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ECBF9" w14:textId="556B260E" w:rsidR="007948CE" w:rsidRDefault="00A602B3">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placeholder>
            <w:docPart w:val="GBC22222222222222222222222222222"/>
          </w:placeholder>
        </w:sdtPr>
        <w:sdtContent>
          <w:r w:rsidR="002360FA">
            <w:rPr>
              <w:bCs/>
              <w:szCs w:val="21"/>
            </w:rPr>
            <w:t>600200</w:t>
          </w:r>
        </w:sdtContent>
      </w:sdt>
      <w:r w:rsidR="00F10DF8">
        <w:rPr>
          <w:rFonts w:hint="eastAsia"/>
          <w:bCs/>
          <w:szCs w:val="21"/>
        </w:rPr>
        <w:t xml:space="preserve">                                                  公</w:t>
      </w:r>
      <w:r>
        <w:rPr>
          <w:rFonts w:hint="eastAsia"/>
          <w:bCs/>
          <w:szCs w:val="21"/>
        </w:rPr>
        <w:t>司简称：</w:t>
      </w:r>
      <w:sdt>
        <w:sdtPr>
          <w:rPr>
            <w:rFonts w:hint="eastAsia"/>
            <w:bCs/>
            <w:szCs w:val="21"/>
          </w:rPr>
          <w:alias w:val="公司简称"/>
          <w:tag w:val="_GBC_0384ae715a1e4b4894a29e4d27f5bef4"/>
          <w:id w:val="-395277951"/>
          <w:placeholder>
            <w:docPart w:val="GBC22222222222222222222222222222"/>
          </w:placeholder>
        </w:sdtPr>
        <w:sdtContent>
          <w:r>
            <w:rPr>
              <w:rFonts w:hint="eastAsia"/>
              <w:bCs/>
              <w:szCs w:val="21"/>
            </w:rPr>
            <w:t>江苏吴中</w:t>
          </w:r>
        </w:sdtContent>
      </w:sdt>
    </w:p>
    <w:p w14:paraId="4223F8F5" w14:textId="77777777" w:rsidR="007948CE" w:rsidRDefault="007948CE"/>
    <w:p w14:paraId="79129F40" w14:textId="77777777" w:rsidR="007948CE" w:rsidRDefault="007948CE"/>
    <w:p w14:paraId="5A7448B1" w14:textId="77777777" w:rsidR="007948CE" w:rsidRDefault="007948CE"/>
    <w:p w14:paraId="3A15A49D" w14:textId="77777777" w:rsidR="007948CE" w:rsidRPr="001E0EDD" w:rsidRDefault="007948CE"/>
    <w:p w14:paraId="6B58ED9B" w14:textId="77777777" w:rsidR="007948CE" w:rsidRDefault="007948CE"/>
    <w:p w14:paraId="4DA03397" w14:textId="77777777" w:rsidR="007948CE" w:rsidRDefault="007948CE"/>
    <w:p w14:paraId="15E8116F" w14:textId="77777777" w:rsidR="007948CE" w:rsidRDefault="007948CE">
      <w:pPr>
        <w:rPr>
          <w:b/>
          <w:bCs/>
          <w:szCs w:val="21"/>
        </w:rPr>
      </w:pPr>
    </w:p>
    <w:p w14:paraId="02F1802E" w14:textId="77777777" w:rsidR="007948CE" w:rsidRDefault="007948CE">
      <w:pPr>
        <w:rPr>
          <w:b/>
          <w:bCs/>
          <w:szCs w:val="21"/>
        </w:rPr>
      </w:pPr>
    </w:p>
    <w:p w14:paraId="05CF28AD" w14:textId="77777777" w:rsidR="007948CE"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placeholder>
            <w:docPart w:val="GBC22222222222222222222222222222"/>
          </w:placeholder>
          <w:dataBinding w:prefixMappings="xmlns:clcid-cgi='clcid-cgi'" w:xpath="/*/clcid-cgi:GongSiFaDingZhongWenMingCheng" w:storeItemID="{89EBAB94-44A0-46A2-B712-30D997D04A6D}"/>
          <w:text/>
        </w:sdtPr>
        <w:sdtContent>
          <w:r w:rsidR="00A602B3">
            <w:rPr>
              <w:rFonts w:ascii="黑体" w:eastAsia="黑体" w:hAnsi="黑体" w:hint="eastAsia"/>
              <w:b/>
              <w:bCs/>
              <w:color w:val="FF0000"/>
              <w:sz w:val="44"/>
              <w:szCs w:val="44"/>
            </w:rPr>
            <w:t>江苏吴中医药发展股份有限公司</w:t>
          </w:r>
        </w:sdtContent>
      </w:sdt>
    </w:p>
    <w:p w14:paraId="77581EA8" w14:textId="77777777" w:rsidR="007948CE" w:rsidRDefault="00A602B3">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14:paraId="0A9D1181" w14:textId="77777777" w:rsidR="007948CE" w:rsidRDefault="007948CE"/>
    <w:p w14:paraId="46B53D95" w14:textId="77777777" w:rsidR="007948CE" w:rsidRDefault="007948CE"/>
    <w:p w14:paraId="32084E0D" w14:textId="77777777" w:rsidR="007948CE" w:rsidRDefault="007948CE"/>
    <w:p w14:paraId="03A72929" w14:textId="77777777" w:rsidR="007948CE" w:rsidRDefault="007948CE"/>
    <w:p w14:paraId="3EE2B49B" w14:textId="77777777" w:rsidR="007948CE" w:rsidRDefault="007948CE"/>
    <w:p w14:paraId="1A376651" w14:textId="77777777" w:rsidR="007948CE" w:rsidRDefault="007948CE"/>
    <w:p w14:paraId="5A5CFA41" w14:textId="77777777" w:rsidR="007948CE" w:rsidRDefault="007948CE"/>
    <w:p w14:paraId="3BF97EBC" w14:textId="77777777" w:rsidR="007948CE" w:rsidRDefault="007948CE"/>
    <w:p w14:paraId="6D7FB415" w14:textId="77777777" w:rsidR="007948CE" w:rsidRDefault="00A602B3">
      <w:pPr>
        <w:jc w:val="center"/>
        <w:rPr>
          <w:rFonts w:ascii="黑体" w:eastAsia="黑体" w:hAnsi="黑体"/>
          <w:b/>
          <w:bCs/>
          <w:color w:val="FF0000"/>
          <w:sz w:val="44"/>
          <w:szCs w:val="44"/>
        </w:rPr>
      </w:pPr>
      <w:r>
        <w:rPr>
          <w:noProof/>
        </w:rPr>
        <w:drawing>
          <wp:inline distT="0" distB="0" distL="0" distR="0" wp14:anchorId="151633C4" wp14:editId="2FF4312B">
            <wp:extent cx="1957070" cy="1636869"/>
            <wp:effectExtent l="0" t="0" r="508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7070" cy="1636869"/>
                    </a:xfrm>
                    <a:prstGeom prst="rect">
                      <a:avLst/>
                    </a:prstGeom>
                    <a:noFill/>
                  </pic:spPr>
                </pic:pic>
              </a:graphicData>
            </a:graphic>
          </wp:inline>
        </w:drawing>
      </w:r>
    </w:p>
    <w:p w14:paraId="572C75E6" w14:textId="77777777" w:rsidR="007948CE" w:rsidRDefault="007948CE">
      <w:pPr>
        <w:jc w:val="center"/>
        <w:rPr>
          <w:rFonts w:ascii="黑体" w:eastAsia="黑体" w:hAnsi="黑体"/>
          <w:b/>
          <w:bCs/>
          <w:color w:val="FF0000"/>
          <w:sz w:val="44"/>
          <w:szCs w:val="44"/>
        </w:rPr>
      </w:pPr>
    </w:p>
    <w:p w14:paraId="5FB3E486" w14:textId="77777777" w:rsidR="007948CE" w:rsidRDefault="007948CE">
      <w:pPr>
        <w:jc w:val="center"/>
        <w:rPr>
          <w:rFonts w:ascii="黑体" w:eastAsia="黑体" w:hAnsi="黑体"/>
          <w:b/>
          <w:bCs/>
          <w:color w:val="FF0000"/>
          <w:sz w:val="44"/>
          <w:szCs w:val="44"/>
        </w:rPr>
      </w:pPr>
    </w:p>
    <w:p w14:paraId="1352DF12" w14:textId="77777777" w:rsidR="007948CE" w:rsidRDefault="007948CE">
      <w:pPr>
        <w:jc w:val="center"/>
        <w:rPr>
          <w:rFonts w:ascii="黑体" w:eastAsia="黑体" w:hAnsi="黑体"/>
          <w:b/>
          <w:bCs/>
          <w:color w:val="FF0000"/>
          <w:sz w:val="44"/>
          <w:szCs w:val="44"/>
        </w:rPr>
      </w:pPr>
    </w:p>
    <w:p w14:paraId="6D4468B6" w14:textId="77777777" w:rsidR="007948CE" w:rsidRDefault="007948CE">
      <w:pPr>
        <w:jc w:val="center"/>
        <w:rPr>
          <w:rFonts w:ascii="黑体" w:eastAsia="黑体" w:hAnsi="黑体"/>
          <w:b/>
          <w:bCs/>
          <w:color w:val="FF0000"/>
          <w:sz w:val="44"/>
          <w:szCs w:val="44"/>
        </w:rPr>
      </w:pPr>
    </w:p>
    <w:p w14:paraId="747210A4" w14:textId="77777777" w:rsidR="007948CE" w:rsidRDefault="007948CE">
      <w:pPr>
        <w:rPr>
          <w:rFonts w:ascii="黑体" w:eastAsia="黑体" w:hAnsi="黑体"/>
          <w:b/>
          <w:bCs/>
          <w:color w:val="FF0000"/>
          <w:sz w:val="44"/>
          <w:szCs w:val="44"/>
        </w:rPr>
      </w:pPr>
    </w:p>
    <w:p w14:paraId="56F54D9A" w14:textId="77777777" w:rsidR="007948CE" w:rsidRDefault="007948CE">
      <w:pPr>
        <w:jc w:val="center"/>
        <w:rPr>
          <w:rFonts w:ascii="黑体" w:eastAsia="黑体" w:hAnsi="黑体"/>
          <w:b/>
          <w:bCs/>
          <w:color w:val="FF0000"/>
          <w:sz w:val="44"/>
          <w:szCs w:val="44"/>
        </w:rPr>
      </w:pPr>
    </w:p>
    <w:p w14:paraId="1BAEE7B0" w14:textId="77777777" w:rsidR="007948CE" w:rsidRDefault="00A602B3">
      <w:pPr>
        <w:jc w:val="center"/>
        <w:rPr>
          <w:sz w:val="32"/>
          <w:szCs w:val="32"/>
        </w:rPr>
      </w:pPr>
      <w:r>
        <w:rPr>
          <w:rFonts w:hint="eastAsia"/>
          <w:sz w:val="32"/>
          <w:szCs w:val="32"/>
        </w:rPr>
        <w:t>2024年4月23日</w:t>
      </w:r>
    </w:p>
    <w:p w14:paraId="2850E91B" w14:textId="77777777" w:rsidR="007948CE" w:rsidRDefault="007948CE">
      <w:pPr>
        <w:jc w:val="center"/>
        <w:rPr>
          <w:rFonts w:ascii="黑体" w:eastAsia="黑体" w:hAnsi="黑体"/>
          <w:b/>
          <w:bCs/>
          <w:color w:val="FF0000"/>
          <w:sz w:val="44"/>
          <w:szCs w:val="44"/>
        </w:rPr>
        <w:sectPr w:rsidR="007948CE" w:rsidSect="008177D9">
          <w:headerReference w:type="default" r:id="rId13"/>
          <w:footerReference w:type="default" r:id="rId14"/>
          <w:pgSz w:w="11906" w:h="16838"/>
          <w:pgMar w:top="1525" w:right="1276" w:bottom="1440" w:left="1797" w:header="855" w:footer="992" w:gutter="0"/>
          <w:cols w:space="425"/>
          <w:docGrid w:linePitch="312"/>
        </w:sectPr>
      </w:pPr>
    </w:p>
    <w:p w14:paraId="2CEF92AF" w14:textId="77777777" w:rsidR="007948CE" w:rsidRDefault="00A602B3">
      <w:pPr>
        <w:pStyle w:val="afb"/>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placeholder>
          <w:docPart w:val="GBC22222222222222222222222222222"/>
        </w:placeholder>
      </w:sdtPr>
      <w:sdtEndPr>
        <w:rPr>
          <w:rFonts w:hint="default"/>
        </w:rPr>
      </w:sdtEndPr>
      <w:sdtContent>
        <w:p w14:paraId="7DDB1A1D" w14:textId="77777777" w:rsidR="007948CE" w:rsidRDefault="00000000" w:rsidP="00410F02">
          <w:pPr>
            <w:pStyle w:val="2"/>
          </w:pPr>
          <w:sdt>
            <w:sdtPr>
              <w:rPr>
                <w:rFonts w:hint="eastAsia"/>
              </w:rPr>
              <w:alias w:val="董事会及董事声明"/>
              <w:tag w:val="_GBC_7a4abe6548364d7e8583e54b6ff64105"/>
              <w:id w:val="4287615"/>
              <w:placeholder>
                <w:docPart w:val="GBC22222222222222222222222222222"/>
              </w:placeholder>
            </w:sdtPr>
            <w:sdtContent>
              <w:r w:rsidR="00A602B3">
                <w:t>本公司董事会、监事会及董事、监事、高级管理人员保证年度报告内容的真实</w:t>
              </w:r>
              <w:r w:rsidR="00A602B3">
                <w:rPr>
                  <w:rFonts w:hint="eastAsia"/>
                </w:rPr>
                <w:t>性</w:t>
              </w:r>
              <w:r w:rsidR="00A602B3">
                <w:t>、准确</w:t>
              </w:r>
              <w:r w:rsidR="00A602B3">
                <w:rPr>
                  <w:rFonts w:hint="eastAsia"/>
                </w:rPr>
                <w:t>性</w:t>
              </w:r>
              <w:r w:rsidR="00A602B3">
                <w:t>、完整</w:t>
              </w:r>
              <w:r w:rsidR="00A602B3">
                <w:rPr>
                  <w:rFonts w:hint="eastAsia"/>
                </w:rPr>
                <w:t>性</w:t>
              </w:r>
              <w:r w:rsidR="00A602B3">
                <w:t>，不存在虚假记载、误导性陈述或重大遗漏，并承担个别和连带的法律责任。</w:t>
              </w:r>
            </w:sdtContent>
          </w:sdt>
        </w:p>
        <w:p w14:paraId="5985C2DE" w14:textId="77777777" w:rsidR="007948CE" w:rsidRDefault="00000000"/>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placeholder>
          <w:docPart w:val="GBC22222222222222222222222222222"/>
        </w:placeholder>
      </w:sdtPr>
      <w:sdtEndPr>
        <w:rPr>
          <w:rFonts w:ascii="宋体" w:hAnsi="宋体" w:hint="default"/>
          <w:sz w:val="21"/>
          <w:szCs w:val="21"/>
        </w:rPr>
      </w:sdtEndPr>
      <w:sdtContent>
        <w:p w14:paraId="7B91B40F" w14:textId="77777777" w:rsidR="007948CE" w:rsidRDefault="00A602B3" w:rsidP="00410F02">
          <w:pPr>
            <w:pStyle w:val="2"/>
          </w:pPr>
          <w:r>
            <w:rPr>
              <w:rFonts w:hint="eastAsia"/>
            </w:rPr>
            <w:t>公司</w:t>
          </w:r>
          <w:sdt>
            <w:sdtPr>
              <w:rPr>
                <w:rFonts w:hint="eastAsia"/>
              </w:rPr>
              <w:tag w:val="_PLD_67dfe594d3e24f69b6f9757d86ded61b"/>
              <w:id w:val="1843966674"/>
              <w:placeholder>
                <w:docPart w:val="GBC22222222222222222222222222222"/>
              </w:placeholder>
            </w:sdtPr>
            <w:sdtContent>
              <w:r>
                <w:rPr>
                  <w:rFonts w:hint="eastAsia"/>
                </w:rPr>
                <w:t>全体董事出席</w:t>
              </w:r>
            </w:sdtContent>
          </w:sdt>
          <w:r>
            <w:rPr>
              <w:rFonts w:hint="eastAsia"/>
            </w:rPr>
            <w:t>董事会会议。</w:t>
          </w:r>
        </w:p>
        <w:p w14:paraId="1FB5957E" w14:textId="77777777" w:rsidR="007948CE" w:rsidRDefault="0000000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placeholder>
          <w:docPart w:val="GBC22222222222222222222222222222"/>
        </w:placeholder>
      </w:sdtPr>
      <w:sdtEndPr>
        <w:rPr>
          <w:rFonts w:ascii="宋体" w:hAnsi="宋体" w:hint="default"/>
          <w:sz w:val="21"/>
        </w:rPr>
      </w:sdtEndPr>
      <w:sdtContent>
        <w:p w14:paraId="1434C7EF" w14:textId="77777777" w:rsidR="007948CE" w:rsidRDefault="00000000" w:rsidP="00410F02">
          <w:pPr>
            <w:pStyle w:val="2"/>
          </w:pPr>
          <w:sdt>
            <w:sdtPr>
              <w:rPr>
                <w:rFonts w:hint="eastAsia"/>
              </w:rPr>
              <w:alias w:val="公司聘请的境内会计师事务所名称"/>
              <w:tag w:val="_GBC_ad504284986e4ab994733d7125ba1c33"/>
              <w:id w:val="1144241"/>
              <w:placeholder>
                <w:docPart w:val="GBC22222222222222222222222222222"/>
              </w:placeholder>
            </w:sdtPr>
            <w:sdtContent>
              <w:r w:rsidR="00A602B3">
                <w:rPr>
                  <w:rFonts w:hint="eastAsia"/>
                </w:rPr>
                <w:t>中兴财光华会计师事务所（特殊普通合伙）</w:t>
              </w:r>
            </w:sdtContent>
          </w:sdt>
          <w:r w:rsidR="00A602B3">
            <w:rPr>
              <w:rFonts w:hint="eastAsia"/>
            </w:rPr>
            <w:t>为本公司出具了</w:t>
          </w:r>
          <w:sdt>
            <w:sdtPr>
              <w:rPr>
                <w:rFonts w:hint="eastAsia"/>
              </w:rPr>
              <w:alias w:val="会计师事务所审计意见类型"/>
              <w:tag w:val="_GBC_fc66ac35f9514436909a413223854389"/>
              <w:id w:val="11228056"/>
              <w:placeholder>
                <w:docPart w:val="GBC22222222222222222222222222222"/>
              </w:placeholder>
            </w:sdtPr>
            <w:sdtContent>
              <w:r w:rsidR="00A602B3">
                <w:rPr>
                  <w:rFonts w:hint="eastAsia"/>
                </w:rPr>
                <w:t>标准无保留意见</w:t>
              </w:r>
            </w:sdtContent>
          </w:sdt>
          <w:r w:rsidR="00A602B3">
            <w:rPr>
              <w:rFonts w:hint="eastAsia"/>
            </w:rPr>
            <w:t>的审计报告。</w:t>
          </w:r>
        </w:p>
        <w:p w14:paraId="47E6E867" w14:textId="77777777" w:rsidR="007948CE" w:rsidRDefault="00000000">
          <w:pPr>
            <w:rPr>
              <w:szCs w:val="21"/>
            </w:rPr>
          </w:pPr>
        </w:p>
      </w:sdtContent>
    </w:sdt>
    <w:p w14:paraId="006E8353" w14:textId="220EFEA3" w:rsidR="007948CE" w:rsidRDefault="00A602B3" w:rsidP="00410F02">
      <w:pPr>
        <w:pStyle w:val="2"/>
      </w:pPr>
      <w:r>
        <w:rPr>
          <w:rFonts w:hint="eastAsia"/>
        </w:rPr>
        <w:t>公司负责人</w:t>
      </w:r>
      <w:sdt>
        <w:sdtPr>
          <w:alias w:val="公司负责人姓名"/>
          <w:tag w:val="_GBC_ba0728eaa9a342098d20addcde59ed31"/>
          <w:id w:val="10263261"/>
          <w:placeholder>
            <w:docPart w:val="GBC22222222222222222222222222222"/>
          </w:placeholder>
          <w:dataBinding w:prefixMappings="xmlns:clcid-mr='clcid-mr'" w:xpath="/*/clcid-mr:GongSiFuZeRenXingMing[not(@periodRef)]" w:storeItemID="{89EBAB94-44A0-46A2-B712-30D997D04A6D}"/>
          <w:text/>
        </w:sdtPr>
        <w:sdtContent>
          <w:r w:rsidR="005E08A7">
            <w:t>钱群山</w:t>
          </w:r>
        </w:sdtContent>
      </w:sdt>
      <w:r>
        <w:rPr>
          <w:rFonts w:hint="eastAsia"/>
        </w:rPr>
        <w:t>、主管会计工作负责人</w:t>
      </w:r>
      <w:sdt>
        <w:sdtPr>
          <w:alias w:val="主管会计工作负责人姓名"/>
          <w:tag w:val="_GBC_9ac791ae357946e68402505d2aa6b3b9"/>
          <w:id w:val="10263264"/>
          <w:placeholder>
            <w:docPart w:val="GBC22222222222222222222222222222"/>
          </w:placeholder>
          <w:dataBinding w:prefixMappings="xmlns:clcid-mr='clcid-mr'" w:xpath="/*/clcid-mr:ZhuGuanKuaiJiGongZuoFuZeRenXingMing[not(@periodRef)]" w:storeItemID="{89EBAB94-44A0-46A2-B712-30D997D04A6D}"/>
          <w:text/>
        </w:sdtPr>
        <w:sdtContent>
          <w:r w:rsidR="00122887">
            <w:t>孙曦</w:t>
          </w:r>
        </w:sdtContent>
      </w:sdt>
      <w:r>
        <w:rPr>
          <w:rFonts w:hint="eastAsia"/>
        </w:rPr>
        <w:t>及会计机构负责人（会计主管人员）</w:t>
      </w:r>
      <w:sdt>
        <w:sdtPr>
          <w:alias w:val="会计机构负责人姓名"/>
          <w:tag w:val="_GBC_c6edcd184788428d9dc08d896d5d98a9"/>
          <w:id w:val="10263267"/>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孙雪明</w:t>
          </w:r>
        </w:sdtContent>
      </w:sdt>
      <w:r>
        <w:rPr>
          <w:rFonts w:hint="eastAsia"/>
        </w:rPr>
        <w:t>声明：保证年度报告中财务报告的真实、准确、完整。</w:t>
      </w:r>
    </w:p>
    <w:p w14:paraId="2AB0BAB4" w14:textId="77777777" w:rsidR="007948CE" w:rsidRDefault="007948CE"/>
    <w:p w14:paraId="58F76408" w14:textId="77777777" w:rsidR="007948CE" w:rsidRPr="004E674B" w:rsidRDefault="00A602B3" w:rsidP="00410F02">
      <w:pPr>
        <w:pStyle w:val="2"/>
        <w:rPr>
          <w:rFonts w:ascii="宋体" w:hAnsi="宋体"/>
        </w:rPr>
      </w:pPr>
      <w:r w:rsidRPr="004E674B">
        <w:rPr>
          <w:rFonts w:hint="eastAsia"/>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4295418"/>
        <w:placeholder>
          <w:docPart w:val="GBC22222222222222222222222222222"/>
        </w:placeholder>
      </w:sdtPr>
      <w:sdtEndPr>
        <w:rPr>
          <w:shd w:val="pct10" w:color="auto" w:fill="FFFFFF"/>
        </w:rPr>
      </w:sdtEndPr>
      <w:sdtContent>
        <w:p w14:paraId="21273510" w14:textId="5052355F" w:rsidR="007948CE" w:rsidRPr="003400DF" w:rsidRDefault="00ED5E01" w:rsidP="003400DF">
          <w:pPr>
            <w:kinsoku w:val="0"/>
            <w:overflowPunct w:val="0"/>
            <w:autoSpaceDE w:val="0"/>
            <w:autoSpaceDN w:val="0"/>
            <w:adjustRightInd w:val="0"/>
            <w:snapToGrid w:val="0"/>
            <w:spacing w:line="360" w:lineRule="exact"/>
            <w:ind w:firstLineChars="200" w:firstLine="420"/>
            <w:rPr>
              <w:szCs w:val="21"/>
            </w:rPr>
          </w:pPr>
          <w:r w:rsidRPr="00ED5E01">
            <w:rPr>
              <w:rFonts w:hint="eastAsia"/>
              <w:szCs w:val="21"/>
            </w:rPr>
            <w:t>经中兴财光华会计师事务所（特殊普通合伙）审计确认，</w:t>
          </w:r>
          <w:r w:rsidR="004E674B" w:rsidRPr="004E674B">
            <w:rPr>
              <w:szCs w:val="21"/>
            </w:rPr>
            <w:t>2023年度公司实现合并净利润（合并报表归属于母公司所有者的净利润）-71,945,211.87元，母公司净利润为-75,861,942.60元。2023年度，母公司年初未分配利润为-834,918,068.55元，本年度实现净利润-75,861,942.60元，年末未分配利润为-910,780,011.15元，因此2023年度公司不进行利润分配，也不进行资本公积金转增股本。本次利润分配议案已经公司第十一届董事会第一次会议审议通过，尚需</w:t>
          </w:r>
          <w:r w:rsidR="004E674B">
            <w:rPr>
              <w:szCs w:val="21"/>
            </w:rPr>
            <w:t>提交公司股东大会审议批准</w:t>
          </w:r>
          <w:r w:rsidR="00B80366">
            <w:rPr>
              <w:rFonts w:hint="eastAsia"/>
              <w:szCs w:val="21"/>
            </w:rPr>
            <w:t>。</w:t>
          </w:r>
        </w:p>
      </w:sdtContent>
    </w:sdt>
    <w:p w14:paraId="782B58C9" w14:textId="77777777" w:rsidR="007948CE" w:rsidRDefault="00A602B3" w:rsidP="00410F02">
      <w:pPr>
        <w:pStyle w:val="2"/>
      </w:pPr>
      <w:r>
        <w:t>前瞻性陈述的风险声明</w:t>
      </w:r>
    </w:p>
    <w:sdt>
      <w:sdtPr>
        <w:alias w:val="是否适用：前瞻性陈述的风险声明[双击切换]"/>
        <w:tag w:val="_GBC_5e5553f9f96e47e8b5eded9c0e6a26c0"/>
        <w:id w:val="-121618562"/>
        <w:placeholder>
          <w:docPart w:val="GBC22222222222222222222222222222"/>
        </w:placeholder>
      </w:sdtPr>
      <w:sdtContent>
        <w:p w14:paraId="31FA1D24"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placeholder>
          <w:docPart w:val="GBC22222222222222222222222222222"/>
        </w:placeholder>
      </w:sdtPr>
      <w:sdtEndPr>
        <w:rPr>
          <w:shd w:val="pct10" w:color="auto" w:fill="FFFFFF"/>
        </w:rPr>
      </w:sdtEndPr>
      <w:sdtContent>
        <w:p w14:paraId="2E9D4ABC" w14:textId="64349558" w:rsidR="007948CE" w:rsidRPr="003400DF" w:rsidRDefault="00A602B3" w:rsidP="003400DF">
          <w:pPr>
            <w:spacing w:line="360" w:lineRule="auto"/>
            <w:ind w:firstLineChars="200" w:firstLine="420"/>
            <w:rPr>
              <w:szCs w:val="21"/>
            </w:rPr>
          </w:pPr>
          <w:r>
            <w:rPr>
              <w:rFonts w:hint="eastAsia"/>
              <w:szCs w:val="21"/>
            </w:rPr>
            <w:t>本报告中所涉及的未来计划、发展战略等前瞻性描述不构成公司对投资者的实质承诺，敬请投资者注意投资风险。</w:t>
          </w:r>
        </w:p>
      </w:sdtContent>
    </w:sdt>
    <w:p w14:paraId="6348CB83" w14:textId="77777777" w:rsidR="007948CE" w:rsidRDefault="00A602B3" w:rsidP="00410F02">
      <w:pPr>
        <w:pStyle w:val="2"/>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054286492"/>
        <w:placeholder>
          <w:docPart w:val="GBC22222222222222222222222222222"/>
        </w:placeholder>
        <w:comboBox>
          <w:listItem w:displayText="是" w:value="true"/>
          <w:listItem w:displayText="否" w:value="false"/>
        </w:comboBox>
      </w:sdtPr>
      <w:sdtContent>
        <w:p w14:paraId="717FA51E" w14:textId="454A42BC" w:rsidR="007948CE" w:rsidRDefault="00A602B3">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48EE6EE7" w14:textId="77777777" w:rsidR="007948CE" w:rsidRDefault="00A602B3" w:rsidP="00410F02">
      <w:pPr>
        <w:pStyle w:val="2"/>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placeholder>
          <w:docPart w:val="GBC22222222222222222222222222222"/>
        </w:placeholder>
        <w:comboBox>
          <w:listItem w:displayText="是" w:value="true"/>
          <w:listItem w:displayText="否" w:value="false"/>
        </w:comboBox>
      </w:sdtPr>
      <w:sdtContent>
        <w:p w14:paraId="62D004E8" w14:textId="4CEF07EE" w:rsidR="007948CE" w:rsidRPr="00CB2D39" w:rsidRDefault="00A602B3">
          <w:pPr>
            <w:rPr>
              <w:szCs w:val="21"/>
            </w:rPr>
          </w:pPr>
          <w:r w:rsidRPr="00CB2D39">
            <w:rPr>
              <w:rFonts w:hint="eastAsia"/>
              <w:szCs w:val="21"/>
            </w:rPr>
            <w:t>否</w:t>
          </w:r>
        </w:p>
      </w:sdtContent>
    </w:sdt>
    <w:p w14:paraId="615922E7" w14:textId="77777777" w:rsidR="007948CE" w:rsidRDefault="00A602B3" w:rsidP="00410F02">
      <w:pPr>
        <w:pStyle w:val="2"/>
      </w:pPr>
      <w:r>
        <w:t>是否存在半数</w:t>
      </w:r>
      <w:r>
        <w:rPr>
          <w:rFonts w:hint="eastAsia"/>
        </w:rPr>
        <w:t>以上</w:t>
      </w:r>
      <w: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14:paraId="339CE3F7" w14:textId="77777777" w:rsidR="007948CE" w:rsidRDefault="00A602B3">
          <w:pPr>
            <w:rPr>
              <w:szCs w:val="21"/>
            </w:rPr>
          </w:pPr>
          <w:r>
            <w:rPr>
              <w:rFonts w:hint="eastAsia"/>
            </w:rPr>
            <w:t>否</w:t>
          </w:r>
        </w:p>
      </w:sdtContent>
    </w:sdt>
    <w:p w14:paraId="24E251B9" w14:textId="77777777" w:rsidR="007948CE" w:rsidRDefault="00A602B3" w:rsidP="00410F02">
      <w:pPr>
        <w:pStyle w:val="2"/>
      </w:pPr>
      <w:r>
        <w:rPr>
          <w:rFonts w:hint="eastAsia"/>
        </w:rPr>
        <w:t>重大风险提示</w:t>
      </w:r>
    </w:p>
    <w:p w14:paraId="787305A9" w14:textId="26CD2960" w:rsidR="007948CE" w:rsidRDefault="00000000" w:rsidP="00CB2D39">
      <w:pPr>
        <w:spacing w:line="360" w:lineRule="auto"/>
        <w:ind w:firstLineChars="200" w:firstLine="420"/>
      </w:pPr>
      <w:sdt>
        <w:sdtPr>
          <w:alias w:val="重大风险提示"/>
          <w:tag w:val="_GBC_43a6b8847e0241f1af5326af848c7cec"/>
          <w:id w:val="8340739"/>
          <w:lock w:val="sdtLocked"/>
          <w:placeholder>
            <w:docPart w:val="GBC22222222222222222222222222222"/>
          </w:placeholder>
        </w:sdtPr>
        <w:sdtContent>
          <w:r w:rsidR="00A602B3">
            <w:rPr>
              <w:rFonts w:hint="eastAsia"/>
            </w:rPr>
            <w:t>公司已在本报告中描述了存在的行业风险，敬请查阅第三节“管理层讨论与分析”之“六、公司关于公司未来发展的讨论与分析”中“（四）可能面对的风险”的相关内容。</w:t>
          </w:r>
        </w:sdtContent>
      </w:sdt>
    </w:p>
    <w:p w14:paraId="6FAD0ABE" w14:textId="77777777" w:rsidR="007948CE" w:rsidRDefault="00A602B3" w:rsidP="00410F02">
      <w:pPr>
        <w:pStyle w:val="2"/>
      </w:pPr>
      <w:r>
        <w:rPr>
          <w:rFonts w:hint="eastAsia"/>
        </w:rPr>
        <w:t>其他</w:t>
      </w:r>
    </w:p>
    <w:sdt>
      <w:sdtPr>
        <w:alias w:val="是否适用：其他重要提示[双击切换]"/>
        <w:tag w:val="_GBC_0eafa210a73340628544c13dacbc7643"/>
        <w:id w:val="-2046666943"/>
        <w:placeholder>
          <w:docPart w:val="GBC22222222222222222222222222222"/>
        </w:placeholder>
      </w:sdtPr>
      <w:sdtContent>
        <w:p w14:paraId="09F9184A" w14:textId="7CD666A2" w:rsidR="007948CE" w:rsidRDefault="00A602B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258A9A" w14:textId="77777777" w:rsidR="007948CE" w:rsidRDefault="00A602B3">
      <w:pPr>
        <w:spacing w:line="480" w:lineRule="auto"/>
        <w:jc w:val="center"/>
        <w:rPr>
          <w:b/>
          <w:sz w:val="28"/>
          <w:szCs w:val="28"/>
        </w:rPr>
      </w:pPr>
      <w:r>
        <w:rPr>
          <w:rFonts w:hint="eastAsia"/>
          <w:b/>
          <w:sz w:val="28"/>
          <w:szCs w:val="28"/>
        </w:rPr>
        <w:lastRenderedPageBreak/>
        <w:t>目录</w:t>
      </w:r>
    </w:p>
    <w:p w14:paraId="1F4306DF" w14:textId="56BA069C" w:rsidR="007948CE" w:rsidRDefault="00A602B3">
      <w:pPr>
        <w:pStyle w:val="TOC1"/>
        <w:rPr>
          <w:rFonts w:asciiTheme="minorHAnsi" w:eastAsiaTheme="minorEastAsia" w:hAnsiTheme="minorHAnsi" w:cstheme="minorBidi"/>
          <w:b/>
          <w:bCs/>
          <w:noProof/>
          <w:szCs w:val="22"/>
        </w:rPr>
      </w:pPr>
      <w:r>
        <w:rPr>
          <w:b/>
          <w:bCs/>
        </w:rPr>
        <w:fldChar w:fldCharType="begin"/>
      </w:r>
      <w:r>
        <w:rPr>
          <w:b/>
          <w:bCs/>
        </w:rPr>
        <w:instrText xml:space="preserve"> TOC \o "1-1" \h \z \u </w:instrText>
      </w:r>
      <w:r>
        <w:rPr>
          <w:b/>
          <w:bCs/>
        </w:rPr>
        <w:fldChar w:fldCharType="separate"/>
      </w:r>
      <w:hyperlink w:anchor="_Toc89790248" w:history="1">
        <w:r>
          <w:rPr>
            <w:rStyle w:val="aff2"/>
            <w:b/>
            <w:bCs/>
            <w:noProof/>
          </w:rPr>
          <w:t>第一节</w:t>
        </w:r>
        <w:r>
          <w:rPr>
            <w:rFonts w:asciiTheme="minorHAnsi" w:eastAsiaTheme="minorEastAsia" w:hAnsiTheme="minorHAnsi" w:cstheme="minorBidi"/>
            <w:b/>
            <w:bCs/>
            <w:noProof/>
            <w:szCs w:val="22"/>
          </w:rPr>
          <w:tab/>
        </w:r>
        <w:r>
          <w:rPr>
            <w:rStyle w:val="aff2"/>
            <w:b/>
            <w:bCs/>
            <w:noProof/>
          </w:rPr>
          <w:t>释义</w:t>
        </w:r>
        <w:r>
          <w:rPr>
            <w:b/>
            <w:bCs/>
            <w:noProof/>
          </w:rPr>
          <w:tab/>
        </w:r>
        <w:r>
          <w:rPr>
            <w:b/>
            <w:bCs/>
            <w:noProof/>
          </w:rPr>
          <w:fldChar w:fldCharType="begin"/>
        </w:r>
        <w:r>
          <w:rPr>
            <w:b/>
            <w:bCs/>
            <w:noProof/>
          </w:rPr>
          <w:instrText xml:space="preserve"> PAGEREF _Toc89790248 \h </w:instrText>
        </w:r>
        <w:r>
          <w:rPr>
            <w:b/>
            <w:bCs/>
            <w:noProof/>
          </w:rPr>
        </w:r>
        <w:r>
          <w:rPr>
            <w:b/>
            <w:bCs/>
            <w:noProof/>
          </w:rPr>
          <w:fldChar w:fldCharType="separate"/>
        </w:r>
        <w:r w:rsidR="00F4214C">
          <w:rPr>
            <w:b/>
            <w:bCs/>
            <w:noProof/>
          </w:rPr>
          <w:t>3</w:t>
        </w:r>
        <w:r>
          <w:rPr>
            <w:b/>
            <w:bCs/>
            <w:noProof/>
          </w:rPr>
          <w:fldChar w:fldCharType="end"/>
        </w:r>
      </w:hyperlink>
    </w:p>
    <w:p w14:paraId="696B5314" w14:textId="50068781" w:rsidR="007948CE" w:rsidRDefault="00000000">
      <w:pPr>
        <w:pStyle w:val="TOC1"/>
        <w:rPr>
          <w:rFonts w:asciiTheme="minorHAnsi" w:eastAsiaTheme="minorEastAsia" w:hAnsiTheme="minorHAnsi" w:cstheme="minorBidi"/>
          <w:b/>
          <w:bCs/>
          <w:noProof/>
          <w:szCs w:val="22"/>
        </w:rPr>
      </w:pPr>
      <w:hyperlink w:anchor="_Toc89790249" w:history="1">
        <w:r w:rsidR="00A602B3">
          <w:rPr>
            <w:rStyle w:val="aff2"/>
            <w:b/>
            <w:bCs/>
            <w:noProof/>
          </w:rPr>
          <w:t>第二节</w:t>
        </w:r>
        <w:r w:rsidR="00A602B3">
          <w:rPr>
            <w:rFonts w:asciiTheme="minorHAnsi" w:eastAsiaTheme="minorEastAsia" w:hAnsiTheme="minorHAnsi" w:cstheme="minorBidi"/>
            <w:b/>
            <w:bCs/>
            <w:noProof/>
            <w:szCs w:val="22"/>
          </w:rPr>
          <w:tab/>
        </w:r>
        <w:r w:rsidR="00A602B3">
          <w:rPr>
            <w:rStyle w:val="aff2"/>
            <w:b/>
            <w:bCs/>
            <w:noProof/>
          </w:rPr>
          <w:t>公司简介和主要财务指标</w:t>
        </w:r>
        <w:r w:rsidR="00A602B3">
          <w:rPr>
            <w:b/>
            <w:bCs/>
            <w:noProof/>
          </w:rPr>
          <w:tab/>
        </w:r>
        <w:r w:rsidR="00A602B3">
          <w:rPr>
            <w:b/>
            <w:bCs/>
            <w:noProof/>
          </w:rPr>
          <w:fldChar w:fldCharType="begin"/>
        </w:r>
        <w:r w:rsidR="00A602B3">
          <w:rPr>
            <w:b/>
            <w:bCs/>
            <w:noProof/>
          </w:rPr>
          <w:instrText xml:space="preserve"> PAGEREF _Toc89790249 \h </w:instrText>
        </w:r>
        <w:r w:rsidR="00A602B3">
          <w:rPr>
            <w:b/>
            <w:bCs/>
            <w:noProof/>
          </w:rPr>
        </w:r>
        <w:r w:rsidR="00A602B3">
          <w:rPr>
            <w:b/>
            <w:bCs/>
            <w:noProof/>
          </w:rPr>
          <w:fldChar w:fldCharType="separate"/>
        </w:r>
        <w:r w:rsidR="00F4214C">
          <w:rPr>
            <w:b/>
            <w:bCs/>
            <w:noProof/>
          </w:rPr>
          <w:t>4</w:t>
        </w:r>
        <w:r w:rsidR="00A602B3">
          <w:rPr>
            <w:b/>
            <w:bCs/>
            <w:noProof/>
          </w:rPr>
          <w:fldChar w:fldCharType="end"/>
        </w:r>
      </w:hyperlink>
    </w:p>
    <w:p w14:paraId="555F1DB3" w14:textId="1B04B0C0" w:rsidR="007948CE" w:rsidRDefault="00000000">
      <w:pPr>
        <w:pStyle w:val="TOC1"/>
        <w:rPr>
          <w:rFonts w:asciiTheme="minorHAnsi" w:eastAsiaTheme="minorEastAsia" w:hAnsiTheme="minorHAnsi" w:cstheme="minorBidi"/>
          <w:b/>
          <w:bCs/>
          <w:noProof/>
          <w:szCs w:val="22"/>
        </w:rPr>
      </w:pPr>
      <w:hyperlink w:anchor="_Toc89790250" w:history="1">
        <w:r w:rsidR="00A602B3">
          <w:rPr>
            <w:rStyle w:val="aff2"/>
            <w:b/>
            <w:bCs/>
            <w:noProof/>
          </w:rPr>
          <w:t>第三节</w:t>
        </w:r>
        <w:r w:rsidR="00A602B3">
          <w:rPr>
            <w:rFonts w:asciiTheme="minorHAnsi" w:eastAsiaTheme="minorEastAsia" w:hAnsiTheme="minorHAnsi" w:cstheme="minorBidi"/>
            <w:b/>
            <w:bCs/>
            <w:noProof/>
            <w:szCs w:val="22"/>
          </w:rPr>
          <w:tab/>
        </w:r>
        <w:r w:rsidR="00A602B3">
          <w:rPr>
            <w:rStyle w:val="aff2"/>
            <w:b/>
            <w:bCs/>
            <w:noProof/>
          </w:rPr>
          <w:t>管理层讨论与分析</w:t>
        </w:r>
        <w:r w:rsidR="00A602B3">
          <w:rPr>
            <w:b/>
            <w:bCs/>
            <w:noProof/>
          </w:rPr>
          <w:tab/>
        </w:r>
        <w:r w:rsidR="00A602B3">
          <w:rPr>
            <w:b/>
            <w:bCs/>
            <w:noProof/>
          </w:rPr>
          <w:fldChar w:fldCharType="begin"/>
        </w:r>
        <w:r w:rsidR="00A602B3">
          <w:rPr>
            <w:b/>
            <w:bCs/>
            <w:noProof/>
          </w:rPr>
          <w:instrText xml:space="preserve"> PAGEREF _Toc89790250 \h </w:instrText>
        </w:r>
        <w:r w:rsidR="00A602B3">
          <w:rPr>
            <w:b/>
            <w:bCs/>
            <w:noProof/>
          </w:rPr>
        </w:r>
        <w:r w:rsidR="00A602B3">
          <w:rPr>
            <w:b/>
            <w:bCs/>
            <w:noProof/>
          </w:rPr>
          <w:fldChar w:fldCharType="separate"/>
        </w:r>
        <w:r w:rsidR="00F4214C">
          <w:rPr>
            <w:b/>
            <w:bCs/>
            <w:noProof/>
          </w:rPr>
          <w:t>10</w:t>
        </w:r>
        <w:r w:rsidR="00A602B3">
          <w:rPr>
            <w:b/>
            <w:bCs/>
            <w:noProof/>
          </w:rPr>
          <w:fldChar w:fldCharType="end"/>
        </w:r>
      </w:hyperlink>
    </w:p>
    <w:p w14:paraId="3D034A66" w14:textId="1CD791F6" w:rsidR="007948CE" w:rsidRDefault="00000000">
      <w:pPr>
        <w:pStyle w:val="TOC1"/>
        <w:rPr>
          <w:rFonts w:asciiTheme="minorHAnsi" w:eastAsiaTheme="minorEastAsia" w:hAnsiTheme="minorHAnsi" w:cstheme="minorBidi"/>
          <w:b/>
          <w:bCs/>
          <w:noProof/>
          <w:szCs w:val="22"/>
        </w:rPr>
      </w:pPr>
      <w:hyperlink w:anchor="_Toc89790251" w:history="1">
        <w:r w:rsidR="00A602B3">
          <w:rPr>
            <w:rStyle w:val="aff2"/>
            <w:b/>
            <w:bCs/>
            <w:noProof/>
          </w:rPr>
          <w:t>第四节</w:t>
        </w:r>
        <w:r w:rsidR="00A602B3">
          <w:rPr>
            <w:rFonts w:asciiTheme="minorHAnsi" w:eastAsiaTheme="minorEastAsia" w:hAnsiTheme="minorHAnsi" w:cstheme="minorBidi"/>
            <w:b/>
            <w:bCs/>
            <w:noProof/>
            <w:szCs w:val="22"/>
          </w:rPr>
          <w:tab/>
        </w:r>
        <w:r w:rsidR="00A602B3">
          <w:rPr>
            <w:rStyle w:val="aff2"/>
            <w:b/>
            <w:bCs/>
            <w:noProof/>
          </w:rPr>
          <w:t>公司治理</w:t>
        </w:r>
        <w:r w:rsidR="00A602B3">
          <w:rPr>
            <w:b/>
            <w:bCs/>
            <w:noProof/>
          </w:rPr>
          <w:tab/>
        </w:r>
        <w:r w:rsidR="00A602B3">
          <w:rPr>
            <w:b/>
            <w:bCs/>
            <w:noProof/>
          </w:rPr>
          <w:fldChar w:fldCharType="begin"/>
        </w:r>
        <w:r w:rsidR="00A602B3">
          <w:rPr>
            <w:b/>
            <w:bCs/>
            <w:noProof/>
          </w:rPr>
          <w:instrText xml:space="preserve"> PAGEREF _Toc89790251 \h </w:instrText>
        </w:r>
        <w:r w:rsidR="00A602B3">
          <w:rPr>
            <w:b/>
            <w:bCs/>
            <w:noProof/>
          </w:rPr>
        </w:r>
        <w:r w:rsidR="00A602B3">
          <w:rPr>
            <w:b/>
            <w:bCs/>
            <w:noProof/>
          </w:rPr>
          <w:fldChar w:fldCharType="separate"/>
        </w:r>
        <w:r w:rsidR="00F4214C">
          <w:rPr>
            <w:b/>
            <w:bCs/>
            <w:noProof/>
          </w:rPr>
          <w:t>42</w:t>
        </w:r>
        <w:r w:rsidR="00A602B3">
          <w:rPr>
            <w:b/>
            <w:bCs/>
            <w:noProof/>
          </w:rPr>
          <w:fldChar w:fldCharType="end"/>
        </w:r>
      </w:hyperlink>
    </w:p>
    <w:p w14:paraId="4249F3E3" w14:textId="5496D9B7" w:rsidR="007948CE" w:rsidRDefault="00000000">
      <w:pPr>
        <w:pStyle w:val="TOC1"/>
        <w:rPr>
          <w:rFonts w:asciiTheme="minorHAnsi" w:eastAsiaTheme="minorEastAsia" w:hAnsiTheme="minorHAnsi" w:cstheme="minorBidi"/>
          <w:b/>
          <w:bCs/>
          <w:noProof/>
          <w:szCs w:val="22"/>
        </w:rPr>
      </w:pPr>
      <w:hyperlink w:anchor="_Toc89790252" w:history="1">
        <w:r w:rsidR="00A602B3">
          <w:rPr>
            <w:rStyle w:val="aff2"/>
            <w:b/>
            <w:bCs/>
            <w:noProof/>
          </w:rPr>
          <w:t>第五节</w:t>
        </w:r>
        <w:r w:rsidR="00A602B3">
          <w:rPr>
            <w:rFonts w:asciiTheme="minorHAnsi" w:eastAsiaTheme="minorEastAsia" w:hAnsiTheme="minorHAnsi" w:cstheme="minorBidi"/>
            <w:b/>
            <w:bCs/>
            <w:noProof/>
            <w:szCs w:val="22"/>
          </w:rPr>
          <w:tab/>
        </w:r>
        <w:r w:rsidR="00A602B3">
          <w:rPr>
            <w:rStyle w:val="aff2"/>
            <w:b/>
            <w:bCs/>
            <w:noProof/>
          </w:rPr>
          <w:t>环境与社会责任</w:t>
        </w:r>
        <w:r w:rsidR="00A602B3">
          <w:rPr>
            <w:b/>
            <w:bCs/>
            <w:noProof/>
          </w:rPr>
          <w:tab/>
        </w:r>
        <w:r w:rsidR="00A602B3">
          <w:rPr>
            <w:b/>
            <w:bCs/>
            <w:noProof/>
          </w:rPr>
          <w:fldChar w:fldCharType="begin"/>
        </w:r>
        <w:r w:rsidR="00A602B3">
          <w:rPr>
            <w:b/>
            <w:bCs/>
            <w:noProof/>
          </w:rPr>
          <w:instrText xml:space="preserve"> PAGEREF _Toc89790252 \h </w:instrText>
        </w:r>
        <w:r w:rsidR="00A602B3">
          <w:rPr>
            <w:b/>
            <w:bCs/>
            <w:noProof/>
          </w:rPr>
        </w:r>
        <w:r w:rsidR="00A602B3">
          <w:rPr>
            <w:b/>
            <w:bCs/>
            <w:noProof/>
          </w:rPr>
          <w:fldChar w:fldCharType="separate"/>
        </w:r>
        <w:r w:rsidR="00F4214C">
          <w:rPr>
            <w:b/>
            <w:bCs/>
            <w:noProof/>
          </w:rPr>
          <w:t>55</w:t>
        </w:r>
        <w:r w:rsidR="00A602B3">
          <w:rPr>
            <w:b/>
            <w:bCs/>
            <w:noProof/>
          </w:rPr>
          <w:fldChar w:fldCharType="end"/>
        </w:r>
      </w:hyperlink>
    </w:p>
    <w:p w14:paraId="2A1E1439" w14:textId="221A5218" w:rsidR="007948CE" w:rsidRDefault="00000000">
      <w:pPr>
        <w:pStyle w:val="TOC1"/>
        <w:rPr>
          <w:rFonts w:asciiTheme="minorHAnsi" w:eastAsiaTheme="minorEastAsia" w:hAnsiTheme="minorHAnsi" w:cstheme="minorBidi"/>
          <w:b/>
          <w:bCs/>
          <w:noProof/>
          <w:szCs w:val="22"/>
        </w:rPr>
      </w:pPr>
      <w:hyperlink w:anchor="_Toc89790253" w:history="1">
        <w:r w:rsidR="00A602B3">
          <w:rPr>
            <w:rStyle w:val="aff2"/>
            <w:b/>
            <w:bCs/>
            <w:noProof/>
          </w:rPr>
          <w:t>第六节</w:t>
        </w:r>
        <w:r w:rsidR="00A602B3">
          <w:rPr>
            <w:rFonts w:asciiTheme="minorHAnsi" w:eastAsiaTheme="minorEastAsia" w:hAnsiTheme="minorHAnsi" w:cstheme="minorBidi"/>
            <w:b/>
            <w:bCs/>
            <w:noProof/>
            <w:szCs w:val="22"/>
          </w:rPr>
          <w:tab/>
        </w:r>
        <w:r w:rsidR="00A602B3">
          <w:rPr>
            <w:rStyle w:val="aff2"/>
            <w:b/>
            <w:bCs/>
            <w:noProof/>
          </w:rPr>
          <w:t>重要事项</w:t>
        </w:r>
        <w:r w:rsidR="00A602B3">
          <w:rPr>
            <w:b/>
            <w:bCs/>
            <w:noProof/>
          </w:rPr>
          <w:tab/>
        </w:r>
        <w:r w:rsidR="00A602B3">
          <w:rPr>
            <w:b/>
            <w:bCs/>
            <w:noProof/>
          </w:rPr>
          <w:fldChar w:fldCharType="begin"/>
        </w:r>
        <w:r w:rsidR="00A602B3">
          <w:rPr>
            <w:b/>
            <w:bCs/>
            <w:noProof/>
          </w:rPr>
          <w:instrText xml:space="preserve"> PAGEREF _Toc89790253 \h </w:instrText>
        </w:r>
        <w:r w:rsidR="00A602B3">
          <w:rPr>
            <w:b/>
            <w:bCs/>
            <w:noProof/>
          </w:rPr>
        </w:r>
        <w:r w:rsidR="00A602B3">
          <w:rPr>
            <w:b/>
            <w:bCs/>
            <w:noProof/>
          </w:rPr>
          <w:fldChar w:fldCharType="separate"/>
        </w:r>
        <w:r w:rsidR="00F4214C">
          <w:rPr>
            <w:b/>
            <w:bCs/>
            <w:noProof/>
          </w:rPr>
          <w:t>61</w:t>
        </w:r>
        <w:r w:rsidR="00A602B3">
          <w:rPr>
            <w:b/>
            <w:bCs/>
            <w:noProof/>
          </w:rPr>
          <w:fldChar w:fldCharType="end"/>
        </w:r>
      </w:hyperlink>
    </w:p>
    <w:p w14:paraId="5EFA907E" w14:textId="405C583D" w:rsidR="007948CE" w:rsidRDefault="00000000">
      <w:pPr>
        <w:pStyle w:val="TOC1"/>
        <w:rPr>
          <w:rFonts w:asciiTheme="minorHAnsi" w:eastAsiaTheme="minorEastAsia" w:hAnsiTheme="minorHAnsi" w:cstheme="minorBidi"/>
          <w:b/>
          <w:bCs/>
          <w:noProof/>
          <w:szCs w:val="22"/>
        </w:rPr>
      </w:pPr>
      <w:hyperlink w:anchor="_Toc89790254" w:history="1">
        <w:r w:rsidR="00A602B3">
          <w:rPr>
            <w:rStyle w:val="aff2"/>
            <w:b/>
            <w:bCs/>
            <w:noProof/>
          </w:rPr>
          <w:t>第七节</w:t>
        </w:r>
        <w:r w:rsidR="00A602B3">
          <w:rPr>
            <w:rFonts w:asciiTheme="minorHAnsi" w:eastAsiaTheme="minorEastAsia" w:hAnsiTheme="minorHAnsi" w:cstheme="minorBidi"/>
            <w:b/>
            <w:bCs/>
            <w:noProof/>
            <w:szCs w:val="22"/>
          </w:rPr>
          <w:tab/>
        </w:r>
        <w:r w:rsidR="00A602B3">
          <w:rPr>
            <w:rStyle w:val="aff2"/>
            <w:b/>
            <w:bCs/>
            <w:noProof/>
          </w:rPr>
          <w:t>股份变动及股东情况</w:t>
        </w:r>
        <w:r w:rsidR="00A602B3">
          <w:rPr>
            <w:b/>
            <w:bCs/>
            <w:noProof/>
          </w:rPr>
          <w:tab/>
        </w:r>
        <w:r w:rsidR="00A602B3">
          <w:rPr>
            <w:b/>
            <w:bCs/>
            <w:noProof/>
          </w:rPr>
          <w:fldChar w:fldCharType="begin"/>
        </w:r>
        <w:r w:rsidR="00A602B3">
          <w:rPr>
            <w:b/>
            <w:bCs/>
            <w:noProof/>
          </w:rPr>
          <w:instrText xml:space="preserve"> PAGEREF _Toc89790254 \h </w:instrText>
        </w:r>
        <w:r w:rsidR="00A602B3">
          <w:rPr>
            <w:b/>
            <w:bCs/>
            <w:noProof/>
          </w:rPr>
        </w:r>
        <w:r w:rsidR="00A602B3">
          <w:rPr>
            <w:b/>
            <w:bCs/>
            <w:noProof/>
          </w:rPr>
          <w:fldChar w:fldCharType="separate"/>
        </w:r>
        <w:r w:rsidR="00F4214C">
          <w:rPr>
            <w:b/>
            <w:bCs/>
            <w:noProof/>
          </w:rPr>
          <w:t>75</w:t>
        </w:r>
        <w:r w:rsidR="00A602B3">
          <w:rPr>
            <w:b/>
            <w:bCs/>
            <w:noProof/>
          </w:rPr>
          <w:fldChar w:fldCharType="end"/>
        </w:r>
      </w:hyperlink>
    </w:p>
    <w:p w14:paraId="4D861E0B" w14:textId="137F0C71" w:rsidR="007948CE" w:rsidRDefault="00000000">
      <w:pPr>
        <w:pStyle w:val="TOC1"/>
        <w:rPr>
          <w:rFonts w:asciiTheme="minorHAnsi" w:eastAsiaTheme="minorEastAsia" w:hAnsiTheme="minorHAnsi" w:cstheme="minorBidi"/>
          <w:b/>
          <w:bCs/>
          <w:noProof/>
          <w:szCs w:val="22"/>
        </w:rPr>
      </w:pPr>
      <w:hyperlink w:anchor="_Toc89790255" w:history="1">
        <w:r w:rsidR="00A602B3">
          <w:rPr>
            <w:rStyle w:val="aff2"/>
            <w:b/>
            <w:bCs/>
            <w:noProof/>
          </w:rPr>
          <w:t>第八节</w:t>
        </w:r>
        <w:r w:rsidR="00A602B3">
          <w:rPr>
            <w:rFonts w:asciiTheme="minorHAnsi" w:eastAsiaTheme="minorEastAsia" w:hAnsiTheme="minorHAnsi" w:cstheme="minorBidi"/>
            <w:b/>
            <w:bCs/>
            <w:noProof/>
            <w:szCs w:val="22"/>
          </w:rPr>
          <w:tab/>
        </w:r>
        <w:r w:rsidR="00A602B3">
          <w:rPr>
            <w:rStyle w:val="aff2"/>
            <w:b/>
            <w:bCs/>
            <w:noProof/>
          </w:rPr>
          <w:t>优先股相关情况</w:t>
        </w:r>
        <w:r w:rsidR="00A602B3">
          <w:rPr>
            <w:b/>
            <w:bCs/>
            <w:noProof/>
          </w:rPr>
          <w:tab/>
        </w:r>
        <w:r w:rsidR="00A602B3">
          <w:rPr>
            <w:b/>
            <w:bCs/>
            <w:noProof/>
          </w:rPr>
          <w:fldChar w:fldCharType="begin"/>
        </w:r>
        <w:r w:rsidR="00A602B3">
          <w:rPr>
            <w:b/>
            <w:bCs/>
            <w:noProof/>
          </w:rPr>
          <w:instrText xml:space="preserve"> PAGEREF _Toc89790255 \h </w:instrText>
        </w:r>
        <w:r w:rsidR="00A602B3">
          <w:rPr>
            <w:b/>
            <w:bCs/>
            <w:noProof/>
          </w:rPr>
        </w:r>
        <w:r w:rsidR="00A602B3">
          <w:rPr>
            <w:b/>
            <w:bCs/>
            <w:noProof/>
          </w:rPr>
          <w:fldChar w:fldCharType="separate"/>
        </w:r>
        <w:r w:rsidR="00F4214C">
          <w:rPr>
            <w:b/>
            <w:bCs/>
            <w:noProof/>
          </w:rPr>
          <w:t>80</w:t>
        </w:r>
        <w:r w:rsidR="00A602B3">
          <w:rPr>
            <w:b/>
            <w:bCs/>
            <w:noProof/>
          </w:rPr>
          <w:fldChar w:fldCharType="end"/>
        </w:r>
      </w:hyperlink>
    </w:p>
    <w:p w14:paraId="2D3B77E5" w14:textId="6B4ADEAB" w:rsidR="007948CE" w:rsidRDefault="00000000">
      <w:pPr>
        <w:pStyle w:val="TOC1"/>
        <w:rPr>
          <w:rFonts w:asciiTheme="minorHAnsi" w:eastAsiaTheme="minorEastAsia" w:hAnsiTheme="minorHAnsi" w:cstheme="minorBidi"/>
          <w:b/>
          <w:bCs/>
          <w:noProof/>
          <w:szCs w:val="22"/>
        </w:rPr>
      </w:pPr>
      <w:hyperlink w:anchor="_Toc89790256" w:history="1">
        <w:r w:rsidR="00A602B3">
          <w:rPr>
            <w:rStyle w:val="aff2"/>
            <w:b/>
            <w:bCs/>
            <w:noProof/>
          </w:rPr>
          <w:t>第九节</w:t>
        </w:r>
        <w:r w:rsidR="00A602B3">
          <w:rPr>
            <w:rFonts w:asciiTheme="minorHAnsi" w:eastAsiaTheme="minorEastAsia" w:hAnsiTheme="minorHAnsi" w:cstheme="minorBidi"/>
            <w:b/>
            <w:bCs/>
            <w:noProof/>
            <w:szCs w:val="22"/>
          </w:rPr>
          <w:tab/>
        </w:r>
        <w:r w:rsidR="00A602B3">
          <w:rPr>
            <w:rStyle w:val="aff2"/>
            <w:b/>
            <w:bCs/>
            <w:noProof/>
          </w:rPr>
          <w:t>债券相关情况</w:t>
        </w:r>
        <w:r w:rsidR="00A602B3">
          <w:rPr>
            <w:b/>
            <w:bCs/>
            <w:noProof/>
          </w:rPr>
          <w:tab/>
        </w:r>
        <w:r w:rsidR="00A602B3">
          <w:rPr>
            <w:b/>
            <w:bCs/>
            <w:noProof/>
          </w:rPr>
          <w:fldChar w:fldCharType="begin"/>
        </w:r>
        <w:r w:rsidR="00A602B3">
          <w:rPr>
            <w:b/>
            <w:bCs/>
            <w:noProof/>
          </w:rPr>
          <w:instrText xml:space="preserve"> PAGEREF _Toc89790256 \h </w:instrText>
        </w:r>
        <w:r w:rsidR="00A602B3">
          <w:rPr>
            <w:b/>
            <w:bCs/>
            <w:noProof/>
          </w:rPr>
        </w:r>
        <w:r w:rsidR="00A602B3">
          <w:rPr>
            <w:b/>
            <w:bCs/>
            <w:noProof/>
          </w:rPr>
          <w:fldChar w:fldCharType="separate"/>
        </w:r>
        <w:r w:rsidR="00F4214C">
          <w:rPr>
            <w:b/>
            <w:bCs/>
            <w:noProof/>
          </w:rPr>
          <w:t>80</w:t>
        </w:r>
        <w:r w:rsidR="00A602B3">
          <w:rPr>
            <w:b/>
            <w:bCs/>
            <w:noProof/>
          </w:rPr>
          <w:fldChar w:fldCharType="end"/>
        </w:r>
      </w:hyperlink>
    </w:p>
    <w:p w14:paraId="5D73553F" w14:textId="55C13BAA" w:rsidR="007948CE" w:rsidRDefault="00000000">
      <w:pPr>
        <w:pStyle w:val="TOC1"/>
        <w:rPr>
          <w:rStyle w:val="aff2"/>
          <w:b/>
          <w:bCs/>
          <w:noProof/>
        </w:rPr>
      </w:pPr>
      <w:hyperlink w:anchor="_Toc89790257" w:history="1">
        <w:r w:rsidR="00A602B3">
          <w:rPr>
            <w:rStyle w:val="aff2"/>
            <w:rFonts w:ascii="宋体" w:hAnsi="宋体"/>
            <w:b/>
            <w:bCs/>
            <w:noProof/>
          </w:rPr>
          <w:t>第十节</w:t>
        </w:r>
        <w:r w:rsidR="00A602B3">
          <w:rPr>
            <w:rFonts w:asciiTheme="minorHAnsi" w:eastAsiaTheme="minorEastAsia" w:hAnsiTheme="minorHAnsi" w:cstheme="minorBidi"/>
            <w:b/>
            <w:bCs/>
            <w:noProof/>
            <w:szCs w:val="22"/>
          </w:rPr>
          <w:tab/>
        </w:r>
        <w:r w:rsidR="00A602B3">
          <w:rPr>
            <w:rStyle w:val="aff2"/>
            <w:rFonts w:ascii="宋体" w:hAnsi="宋体"/>
            <w:b/>
            <w:bCs/>
            <w:noProof/>
          </w:rPr>
          <w:t>财务报告</w:t>
        </w:r>
        <w:r w:rsidR="00A602B3">
          <w:rPr>
            <w:b/>
            <w:bCs/>
            <w:noProof/>
          </w:rPr>
          <w:tab/>
        </w:r>
        <w:r w:rsidR="00A602B3">
          <w:rPr>
            <w:b/>
            <w:bCs/>
            <w:noProof/>
          </w:rPr>
          <w:fldChar w:fldCharType="begin"/>
        </w:r>
        <w:r w:rsidR="00A602B3">
          <w:rPr>
            <w:b/>
            <w:bCs/>
            <w:noProof/>
          </w:rPr>
          <w:instrText xml:space="preserve"> PAGEREF _Toc89790257 \h </w:instrText>
        </w:r>
        <w:r w:rsidR="00A602B3">
          <w:rPr>
            <w:b/>
            <w:bCs/>
            <w:noProof/>
          </w:rPr>
        </w:r>
        <w:r w:rsidR="00A602B3">
          <w:rPr>
            <w:b/>
            <w:bCs/>
            <w:noProof/>
          </w:rPr>
          <w:fldChar w:fldCharType="separate"/>
        </w:r>
        <w:r w:rsidR="00F4214C">
          <w:rPr>
            <w:b/>
            <w:bCs/>
            <w:noProof/>
          </w:rPr>
          <w:t>81</w:t>
        </w:r>
        <w:r w:rsidR="00A602B3">
          <w:rPr>
            <w:b/>
            <w:bCs/>
            <w:noProof/>
          </w:rPr>
          <w:fldChar w:fldCharType="end"/>
        </w:r>
      </w:hyperlink>
    </w:p>
    <w:p w14:paraId="2C9A2F8C" w14:textId="77777777" w:rsidR="007948CE" w:rsidRDefault="007948CE">
      <w:pPr>
        <w:rPr>
          <w:noProof/>
        </w:rPr>
      </w:pPr>
    </w:p>
    <w:p w14:paraId="321EE9A6" w14:textId="77777777" w:rsidR="007948CE" w:rsidRDefault="00A602B3">
      <w:r>
        <w:rPr>
          <w:b/>
          <w:bCs/>
        </w:rPr>
        <w:fldChar w:fldCharType="end"/>
      </w:r>
      <w:bookmarkStart w:id="1" w:name="_Toc437440708"/>
      <w:bookmarkStart w:id="2" w:name="_Toc407111354"/>
      <w:bookmarkStart w:id="3" w:name="_Toc89790248"/>
      <w:bookmarkStart w:id="4" w:name="_Toc436392761"/>
    </w:p>
    <w:p w14:paraId="66F64C56" w14:textId="77777777" w:rsidR="007948CE" w:rsidRDefault="007948CE">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94"/>
        <w:gridCol w:w="6599"/>
      </w:tblGrid>
      <w:bookmarkStart w:id="5" w:name="_Hlk90888086" w:displacedByCustomXml="next"/>
      <w:bookmarkStart w:id="6" w:name="_Hlk90893687" w:displacedByCustomXml="next"/>
      <w:bookmarkStart w:id="7" w:name="_Hlk90891770" w:displacedByCustomXml="next"/>
      <w:sdt>
        <w:sdtPr>
          <w:alias w:val="备查文件情况"/>
          <w:tag w:val="_TUP_bb3c6eba15bb4f89aaabf5b28bea5766"/>
          <w:id w:val="15898005"/>
          <w:placeholder>
            <w:docPart w:val="GBC11111111111111111111111111111"/>
          </w:placeholder>
        </w:sdtPr>
        <w:sdtContent>
          <w:tr w:rsidR="007948CE" w14:paraId="3EFE5C6E" w14:textId="7777777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732239932"/>
                </w:sdtPr>
                <w:sdtContent>
                  <w:p w14:paraId="11DB6094" w14:textId="77777777" w:rsidR="007948CE" w:rsidRDefault="00A602B3">
                    <w:pPr>
                      <w:autoSpaceDE w:val="0"/>
                      <w:autoSpaceDN w:val="0"/>
                      <w:adjustRightInd w:val="0"/>
                      <w:jc w:val="center"/>
                    </w:pPr>
                    <w:r>
                      <w:t>备查文件目录</w:t>
                    </w:r>
                  </w:p>
                </w:sdtContent>
              </w:sdt>
            </w:tc>
            <w:sdt>
              <w:sdtPr>
                <w:alias w:val="备查文件目录"/>
                <w:tag w:val="_GBC_0c6e892b0eee4faaa5b2883811d0eed4"/>
                <w:id w:val="-1460569316"/>
              </w:sdtPr>
              <w:sdtContent>
                <w:tc>
                  <w:tcPr>
                    <w:tcW w:w="3710" w:type="pct"/>
                    <w:tcBorders>
                      <w:top w:val="single" w:sz="4" w:space="0" w:color="auto"/>
                      <w:left w:val="single" w:sz="4" w:space="0" w:color="auto"/>
                      <w:bottom w:val="single" w:sz="4" w:space="0" w:color="auto"/>
                      <w:right w:val="single" w:sz="4" w:space="0" w:color="auto"/>
                    </w:tcBorders>
                  </w:tcPr>
                  <w:p w14:paraId="2814BF5F" w14:textId="77777777" w:rsidR="007948CE" w:rsidRDefault="00A602B3">
                    <w:pPr>
                      <w:autoSpaceDE w:val="0"/>
                      <w:autoSpaceDN w:val="0"/>
                      <w:adjustRightInd w:val="0"/>
                    </w:pPr>
                    <w:r>
                      <w:rPr>
                        <w:rFonts w:hint="eastAsia"/>
                      </w:rPr>
                      <w:t>载有公司法定代表人钱群山、主管会计工作负责人孙曦及会计机构负责人孙雪明签名并盖章的会计报表。</w:t>
                    </w:r>
                  </w:p>
                </w:tc>
              </w:sdtContent>
            </w:sdt>
          </w:tr>
        </w:sdtContent>
      </w:sdt>
      <w:tr w:rsidR="007948CE" w14:paraId="2410FC18"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3F2CB54A" w14:textId="77777777" w:rsidR="007948CE" w:rsidRDefault="007948CE"/>
        </w:tc>
        <w:tc>
          <w:tcPr>
            <w:tcW w:w="3710" w:type="pct"/>
            <w:tcBorders>
              <w:top w:val="single" w:sz="4" w:space="0" w:color="auto"/>
              <w:left w:val="single" w:sz="4" w:space="0" w:color="auto"/>
              <w:bottom w:val="single" w:sz="4" w:space="0" w:color="auto"/>
              <w:right w:val="single" w:sz="4" w:space="0" w:color="auto"/>
            </w:tcBorders>
            <w:vAlign w:val="center"/>
          </w:tcPr>
          <w:p w14:paraId="31339CBE" w14:textId="77777777" w:rsidR="007948CE" w:rsidRDefault="00A602B3">
            <w:pPr>
              <w:rPr>
                <w:sz w:val="24"/>
              </w:rPr>
            </w:pPr>
            <w:r>
              <w:t>载有会计师事务所盖章、注册会计师签名并盖章的审计报告原件。</w:t>
            </w:r>
          </w:p>
        </w:tc>
      </w:tr>
      <w:tr w:rsidR="007948CE" w14:paraId="43BE466A"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3AA3DABE" w14:textId="77777777" w:rsidR="007948CE" w:rsidRDefault="007948CE"/>
        </w:tc>
        <w:tc>
          <w:tcPr>
            <w:tcW w:w="3710" w:type="pct"/>
            <w:tcBorders>
              <w:top w:val="single" w:sz="4" w:space="0" w:color="auto"/>
              <w:left w:val="single" w:sz="4" w:space="0" w:color="auto"/>
              <w:bottom w:val="single" w:sz="4" w:space="0" w:color="auto"/>
              <w:right w:val="single" w:sz="4" w:space="0" w:color="auto"/>
            </w:tcBorders>
            <w:vAlign w:val="center"/>
          </w:tcPr>
          <w:p w14:paraId="3B0B8370" w14:textId="77777777" w:rsidR="007948CE" w:rsidRDefault="00A602B3">
            <w:pPr>
              <w:rPr>
                <w:sz w:val="24"/>
              </w:rPr>
            </w:pPr>
            <w:r>
              <w:t>报告期内在中国证监会指定报纸上公开披露过的所有公司文件的正本及公告的原稿。</w:t>
            </w:r>
          </w:p>
        </w:tc>
      </w:tr>
      <w:bookmarkEnd w:id="5"/>
    </w:tbl>
    <w:p w14:paraId="75A02B78" w14:textId="77777777" w:rsidR="007948CE" w:rsidRDefault="007948CE">
      <w:pPr>
        <w:spacing w:line="360" w:lineRule="exact"/>
        <w:jc w:val="right"/>
      </w:pPr>
    </w:p>
    <w:bookmarkEnd w:id="6"/>
    <w:p w14:paraId="1CB08811" w14:textId="77777777" w:rsidR="007948CE" w:rsidRDefault="007948CE"/>
    <w:p w14:paraId="3B60B630" w14:textId="77777777" w:rsidR="007948CE" w:rsidRDefault="007948CE"/>
    <w:bookmarkEnd w:id="7"/>
    <w:p w14:paraId="083A2A41" w14:textId="77777777" w:rsidR="007948CE" w:rsidRDefault="007948CE">
      <w:pPr>
        <w:sectPr w:rsidR="007948CE" w:rsidSect="008177D9">
          <w:pgSz w:w="11906" w:h="16838"/>
          <w:pgMar w:top="1525" w:right="1276" w:bottom="1440" w:left="1797" w:header="855" w:footer="992" w:gutter="0"/>
          <w:cols w:space="425"/>
          <w:docGrid w:linePitch="312"/>
        </w:sectPr>
      </w:pPr>
    </w:p>
    <w:p w14:paraId="3A73B8C9" w14:textId="77777777" w:rsidR="007948CE" w:rsidRDefault="00A602B3" w:rsidP="00F11896">
      <w:pPr>
        <w:pStyle w:val="10"/>
        <w:numPr>
          <w:ilvl w:val="0"/>
          <w:numId w:val="1"/>
        </w:numPr>
      </w:pPr>
      <w:r>
        <w:rPr>
          <w:rFonts w:hint="eastAsia"/>
        </w:rPr>
        <w:lastRenderedPageBreak/>
        <w:t>释义</w:t>
      </w:r>
      <w:bookmarkEnd w:id="1"/>
      <w:bookmarkEnd w:id="2"/>
      <w:bookmarkEnd w:id="3"/>
      <w:bookmarkEnd w:id="4"/>
    </w:p>
    <w:p w14:paraId="0484C134" w14:textId="77777777" w:rsidR="007948CE" w:rsidRDefault="00A602B3" w:rsidP="00410F02">
      <w:pPr>
        <w:pStyle w:val="2"/>
        <w:numPr>
          <w:ilvl w:val="0"/>
          <w:numId w:val="2"/>
        </w:numPr>
      </w:pPr>
      <w:r>
        <w:t>释义</w:t>
      </w:r>
    </w:p>
    <w:p w14:paraId="73F4949F" w14:textId="77777777" w:rsidR="007948CE" w:rsidRDefault="00A602B3">
      <w:pPr>
        <w:rPr>
          <w:szCs w:val="21"/>
        </w:rPr>
      </w:pPr>
      <w:r>
        <w:rPr>
          <w:szCs w:val="21"/>
        </w:rPr>
        <w:t>在本报告书中，除非文义另有所指，下列词语具有如下含义：</w:t>
      </w:r>
    </w:p>
    <w:tbl>
      <w:tblPr>
        <w:tblStyle w:val="aff0"/>
        <w:tblW w:w="0" w:type="auto"/>
        <w:tblLayout w:type="fixed"/>
        <w:tblLook w:val="04A0" w:firstRow="1" w:lastRow="0" w:firstColumn="1" w:lastColumn="0" w:noHBand="0" w:noVBand="1"/>
      </w:tblPr>
      <w:tblGrid>
        <w:gridCol w:w="3369"/>
        <w:gridCol w:w="708"/>
        <w:gridCol w:w="4824"/>
      </w:tblGrid>
      <w:tr w:rsidR="007948CE" w14:paraId="73F7B584" w14:textId="77777777" w:rsidTr="00FB0FF7">
        <w:bookmarkStart w:id="8" w:name="_Toc407111355" w:displacedByCustomXml="next"/>
        <w:bookmarkStart w:id="9" w:name="_Toc436392762" w:displacedByCustomXml="next"/>
        <w:bookmarkStart w:id="10" w:name="_Toc437440709" w:displacedByCustomXml="next"/>
        <w:bookmarkStart w:id="11" w:name="_Toc89790249" w:displacedByCustomXml="next"/>
        <w:sdt>
          <w:sdtPr>
            <w:tag w:val="_PLD_bf37a984a1d34209a94aac58652eb6b9"/>
            <w:id w:val="-1623839751"/>
          </w:sdtPr>
          <w:sdtContent>
            <w:tc>
              <w:tcPr>
                <w:tcW w:w="8901" w:type="dxa"/>
                <w:gridSpan w:val="3"/>
              </w:tcPr>
              <w:p w14:paraId="08F68277" w14:textId="77777777" w:rsidR="007948CE" w:rsidRDefault="00A602B3">
                <w:r>
                  <w:t>常用词语释义</w:t>
                </w:r>
              </w:p>
            </w:tc>
          </w:sdtContent>
        </w:sdt>
      </w:tr>
      <w:tr w:rsidR="007948CE" w14:paraId="7409E5C4" w14:textId="77777777" w:rsidTr="00FB0FF7">
        <w:tc>
          <w:tcPr>
            <w:tcW w:w="3369" w:type="dxa"/>
          </w:tcPr>
          <w:p w14:paraId="00FB8231" w14:textId="77777777" w:rsidR="007948CE" w:rsidRDefault="00A602B3">
            <w:r>
              <w:t>江苏吴中/本公司/公司</w:t>
            </w:r>
          </w:p>
        </w:tc>
        <w:tc>
          <w:tcPr>
            <w:tcW w:w="708" w:type="dxa"/>
          </w:tcPr>
          <w:p w14:paraId="4BBE4161" w14:textId="77777777" w:rsidR="007948CE" w:rsidRDefault="00A602B3">
            <w:pPr>
              <w:jc w:val="center"/>
              <w:rPr>
                <w:highlight w:val="lightGray"/>
              </w:rPr>
            </w:pPr>
            <w:r>
              <w:rPr>
                <w:rFonts w:hint="eastAsia"/>
              </w:rPr>
              <w:t>指</w:t>
            </w:r>
          </w:p>
        </w:tc>
        <w:tc>
          <w:tcPr>
            <w:tcW w:w="4824" w:type="dxa"/>
          </w:tcPr>
          <w:p w14:paraId="5CDF0D31" w14:textId="77777777" w:rsidR="007948CE" w:rsidRDefault="00A602B3">
            <w:r>
              <w:rPr>
                <w:rFonts w:hint="eastAsia"/>
              </w:rPr>
              <w:t>江苏吴中医药发展股份有限公司</w:t>
            </w:r>
          </w:p>
        </w:tc>
      </w:tr>
      <w:tr w:rsidR="007948CE" w14:paraId="1FC4957F" w14:textId="77777777" w:rsidTr="00FB0FF7">
        <w:tc>
          <w:tcPr>
            <w:tcW w:w="3369" w:type="dxa"/>
          </w:tcPr>
          <w:p w14:paraId="3AC08FA8" w14:textId="77777777" w:rsidR="007948CE" w:rsidRDefault="00A602B3">
            <w:r>
              <w:t>吴中控股</w:t>
            </w:r>
          </w:p>
        </w:tc>
        <w:tc>
          <w:tcPr>
            <w:tcW w:w="708" w:type="dxa"/>
          </w:tcPr>
          <w:p w14:paraId="0853F8D3" w14:textId="77777777" w:rsidR="007948CE" w:rsidRDefault="00A602B3">
            <w:pPr>
              <w:jc w:val="center"/>
            </w:pPr>
            <w:r>
              <w:t>指</w:t>
            </w:r>
          </w:p>
        </w:tc>
        <w:tc>
          <w:tcPr>
            <w:tcW w:w="4824" w:type="dxa"/>
          </w:tcPr>
          <w:p w14:paraId="187D737F" w14:textId="77777777" w:rsidR="007948CE" w:rsidRDefault="00A602B3">
            <w:r>
              <w:t>苏州吴中投资控股有限公司</w:t>
            </w:r>
          </w:p>
        </w:tc>
      </w:tr>
      <w:tr w:rsidR="007948CE" w14:paraId="00C41CDD" w14:textId="77777777" w:rsidTr="00FB0FF7">
        <w:tc>
          <w:tcPr>
            <w:tcW w:w="3369" w:type="dxa"/>
          </w:tcPr>
          <w:p w14:paraId="53A7F21E" w14:textId="77777777" w:rsidR="007948CE" w:rsidRDefault="00A602B3">
            <w:r>
              <w:t>复基集团</w:t>
            </w:r>
          </w:p>
        </w:tc>
        <w:tc>
          <w:tcPr>
            <w:tcW w:w="708" w:type="dxa"/>
          </w:tcPr>
          <w:p w14:paraId="6D003F97" w14:textId="77777777" w:rsidR="007948CE" w:rsidRDefault="00A602B3">
            <w:pPr>
              <w:jc w:val="center"/>
            </w:pPr>
            <w:r>
              <w:t>指</w:t>
            </w:r>
          </w:p>
        </w:tc>
        <w:tc>
          <w:tcPr>
            <w:tcW w:w="4824" w:type="dxa"/>
          </w:tcPr>
          <w:p w14:paraId="3D9463C4" w14:textId="77777777" w:rsidR="007948CE" w:rsidRDefault="00A602B3">
            <w:r>
              <w:t>浙江复基控股集团有限公司</w:t>
            </w:r>
          </w:p>
        </w:tc>
      </w:tr>
      <w:tr w:rsidR="007948CE" w14:paraId="1F9A222C" w14:textId="77777777" w:rsidTr="00FB0FF7">
        <w:tc>
          <w:tcPr>
            <w:tcW w:w="3369" w:type="dxa"/>
          </w:tcPr>
          <w:p w14:paraId="7E9408C6" w14:textId="77777777" w:rsidR="007948CE" w:rsidRDefault="00A602B3">
            <w:r>
              <w:t>复晖实业</w:t>
            </w:r>
          </w:p>
        </w:tc>
        <w:tc>
          <w:tcPr>
            <w:tcW w:w="708" w:type="dxa"/>
          </w:tcPr>
          <w:p w14:paraId="10218081" w14:textId="77777777" w:rsidR="007948CE" w:rsidRDefault="00A602B3">
            <w:pPr>
              <w:jc w:val="center"/>
            </w:pPr>
            <w:r>
              <w:t>指</w:t>
            </w:r>
          </w:p>
        </w:tc>
        <w:tc>
          <w:tcPr>
            <w:tcW w:w="4824" w:type="dxa"/>
          </w:tcPr>
          <w:p w14:paraId="704B9B85" w14:textId="77777777" w:rsidR="007948CE" w:rsidRDefault="00A602B3">
            <w:r>
              <w:t>杭州复晖实业有限公司</w:t>
            </w:r>
          </w:p>
        </w:tc>
      </w:tr>
      <w:tr w:rsidR="007948CE" w14:paraId="7A6C59BD" w14:textId="77777777" w:rsidTr="00FB0FF7">
        <w:tc>
          <w:tcPr>
            <w:tcW w:w="3369" w:type="dxa"/>
          </w:tcPr>
          <w:p w14:paraId="771DB857" w14:textId="77777777" w:rsidR="007948CE" w:rsidRDefault="00A602B3">
            <w:r>
              <w:t>医药集团/吴中医药</w:t>
            </w:r>
          </w:p>
        </w:tc>
        <w:tc>
          <w:tcPr>
            <w:tcW w:w="708" w:type="dxa"/>
          </w:tcPr>
          <w:p w14:paraId="4A35D0F3" w14:textId="77777777" w:rsidR="007948CE" w:rsidRDefault="00A602B3">
            <w:pPr>
              <w:jc w:val="center"/>
            </w:pPr>
            <w:r>
              <w:t>指</w:t>
            </w:r>
          </w:p>
        </w:tc>
        <w:tc>
          <w:tcPr>
            <w:tcW w:w="4824" w:type="dxa"/>
          </w:tcPr>
          <w:p w14:paraId="0D9DD11F" w14:textId="77777777" w:rsidR="007948CE" w:rsidRDefault="00A602B3">
            <w:r>
              <w:t>江苏吴中医药集团有限公司</w:t>
            </w:r>
          </w:p>
        </w:tc>
      </w:tr>
      <w:tr w:rsidR="007948CE" w14:paraId="48EF5269" w14:textId="77777777" w:rsidTr="00FB0FF7">
        <w:tc>
          <w:tcPr>
            <w:tcW w:w="3369" w:type="dxa"/>
          </w:tcPr>
          <w:p w14:paraId="29BBB2CE" w14:textId="77777777" w:rsidR="007948CE" w:rsidRDefault="00A602B3">
            <w:r>
              <w:t>尚礼汇美</w:t>
            </w:r>
          </w:p>
        </w:tc>
        <w:tc>
          <w:tcPr>
            <w:tcW w:w="708" w:type="dxa"/>
          </w:tcPr>
          <w:p w14:paraId="20C74827" w14:textId="77777777" w:rsidR="007948CE" w:rsidRDefault="00A602B3">
            <w:pPr>
              <w:jc w:val="center"/>
            </w:pPr>
            <w:r>
              <w:t>指</w:t>
            </w:r>
          </w:p>
        </w:tc>
        <w:tc>
          <w:tcPr>
            <w:tcW w:w="4824" w:type="dxa"/>
          </w:tcPr>
          <w:p w14:paraId="1827C64E" w14:textId="77777777" w:rsidR="007948CE" w:rsidRDefault="00A602B3">
            <w:r>
              <w:t>成都尚礼汇美生物科技有限公司</w:t>
            </w:r>
          </w:p>
        </w:tc>
      </w:tr>
      <w:tr w:rsidR="007948CE" w14:paraId="4CA78476" w14:textId="77777777" w:rsidTr="00FB0FF7">
        <w:tc>
          <w:tcPr>
            <w:tcW w:w="3369" w:type="dxa"/>
          </w:tcPr>
          <w:p w14:paraId="20396934" w14:textId="77777777" w:rsidR="007948CE" w:rsidRDefault="00A602B3">
            <w:r>
              <w:t>响水恒利达/恒利达/恒利达公司</w:t>
            </w:r>
          </w:p>
        </w:tc>
        <w:tc>
          <w:tcPr>
            <w:tcW w:w="708" w:type="dxa"/>
          </w:tcPr>
          <w:p w14:paraId="5585A850" w14:textId="77777777" w:rsidR="007948CE" w:rsidRDefault="00A602B3">
            <w:pPr>
              <w:jc w:val="center"/>
            </w:pPr>
            <w:r>
              <w:t>指</w:t>
            </w:r>
          </w:p>
        </w:tc>
        <w:tc>
          <w:tcPr>
            <w:tcW w:w="4824" w:type="dxa"/>
          </w:tcPr>
          <w:p w14:paraId="0396D64A" w14:textId="77777777" w:rsidR="007948CE" w:rsidRDefault="00A602B3">
            <w:r>
              <w:t>响水恒利达科技化工有限公司</w:t>
            </w:r>
          </w:p>
        </w:tc>
      </w:tr>
      <w:tr w:rsidR="007948CE" w14:paraId="1DCBE69F" w14:textId="77777777" w:rsidTr="00FB0FF7">
        <w:tc>
          <w:tcPr>
            <w:tcW w:w="3369" w:type="dxa"/>
          </w:tcPr>
          <w:p w14:paraId="519189D1" w14:textId="77777777" w:rsidR="007948CE" w:rsidRDefault="00A602B3">
            <w:r>
              <w:t>医药产业投资公司</w:t>
            </w:r>
          </w:p>
        </w:tc>
        <w:tc>
          <w:tcPr>
            <w:tcW w:w="708" w:type="dxa"/>
          </w:tcPr>
          <w:p w14:paraId="576106CB" w14:textId="77777777" w:rsidR="007948CE" w:rsidRDefault="00A602B3">
            <w:pPr>
              <w:jc w:val="center"/>
            </w:pPr>
            <w:r>
              <w:t>指</w:t>
            </w:r>
          </w:p>
        </w:tc>
        <w:tc>
          <w:tcPr>
            <w:tcW w:w="4824" w:type="dxa"/>
          </w:tcPr>
          <w:p w14:paraId="404E7ADA" w14:textId="77777777" w:rsidR="007948CE" w:rsidRDefault="00A602B3">
            <w:r>
              <w:t>江苏吴中医药产业投资有限公司</w:t>
            </w:r>
          </w:p>
        </w:tc>
      </w:tr>
      <w:tr w:rsidR="007948CE" w14:paraId="179278CD" w14:textId="77777777" w:rsidTr="00FB0FF7">
        <w:tc>
          <w:tcPr>
            <w:tcW w:w="3369" w:type="dxa"/>
          </w:tcPr>
          <w:p w14:paraId="325B2B0B" w14:textId="77777777" w:rsidR="007948CE" w:rsidRDefault="00A602B3">
            <w:r>
              <w:t>进出口公司</w:t>
            </w:r>
          </w:p>
        </w:tc>
        <w:tc>
          <w:tcPr>
            <w:tcW w:w="708" w:type="dxa"/>
          </w:tcPr>
          <w:p w14:paraId="6E8F1132" w14:textId="77777777" w:rsidR="007948CE" w:rsidRDefault="00A602B3">
            <w:pPr>
              <w:jc w:val="center"/>
            </w:pPr>
            <w:r>
              <w:t>指</w:t>
            </w:r>
          </w:p>
        </w:tc>
        <w:tc>
          <w:tcPr>
            <w:tcW w:w="4824" w:type="dxa"/>
          </w:tcPr>
          <w:p w14:paraId="0193A0F5" w14:textId="77777777" w:rsidR="007948CE" w:rsidRDefault="00A602B3">
            <w:r>
              <w:t>江苏吴中进出口有限公司</w:t>
            </w:r>
          </w:p>
        </w:tc>
      </w:tr>
      <w:tr w:rsidR="007948CE" w14:paraId="6C823D2F" w14:textId="77777777" w:rsidTr="00FB0FF7">
        <w:tc>
          <w:tcPr>
            <w:tcW w:w="3369" w:type="dxa"/>
          </w:tcPr>
          <w:p w14:paraId="693100E0" w14:textId="77777777" w:rsidR="007948CE" w:rsidRDefault="00A602B3">
            <w:r>
              <w:t>苏州制药厂/苏药厂/制药厂</w:t>
            </w:r>
          </w:p>
        </w:tc>
        <w:tc>
          <w:tcPr>
            <w:tcW w:w="708" w:type="dxa"/>
          </w:tcPr>
          <w:p w14:paraId="17FB83C1" w14:textId="77777777" w:rsidR="007948CE" w:rsidRDefault="00A602B3">
            <w:pPr>
              <w:jc w:val="center"/>
            </w:pPr>
            <w:r>
              <w:t>指</w:t>
            </w:r>
          </w:p>
        </w:tc>
        <w:tc>
          <w:tcPr>
            <w:tcW w:w="4824" w:type="dxa"/>
          </w:tcPr>
          <w:p w14:paraId="26FA5456" w14:textId="77777777" w:rsidR="007948CE" w:rsidRDefault="00A602B3">
            <w:r>
              <w:t>江苏吴中医药集团有限公司苏州制药厂</w:t>
            </w:r>
          </w:p>
        </w:tc>
      </w:tr>
      <w:tr w:rsidR="007948CE" w14:paraId="47DBF870" w14:textId="77777777" w:rsidTr="00FB0FF7">
        <w:tc>
          <w:tcPr>
            <w:tcW w:w="3369" w:type="dxa"/>
          </w:tcPr>
          <w:p w14:paraId="5B721B06" w14:textId="77777777" w:rsidR="007948CE" w:rsidRDefault="00A602B3">
            <w:r>
              <w:t>中凯生物制药厂/中凯厂</w:t>
            </w:r>
          </w:p>
        </w:tc>
        <w:tc>
          <w:tcPr>
            <w:tcW w:w="708" w:type="dxa"/>
          </w:tcPr>
          <w:p w14:paraId="4383A533" w14:textId="77777777" w:rsidR="007948CE" w:rsidRDefault="00A602B3">
            <w:pPr>
              <w:jc w:val="center"/>
            </w:pPr>
            <w:r>
              <w:t>指</w:t>
            </w:r>
          </w:p>
        </w:tc>
        <w:tc>
          <w:tcPr>
            <w:tcW w:w="4824" w:type="dxa"/>
          </w:tcPr>
          <w:p w14:paraId="2C655E36" w14:textId="77777777" w:rsidR="007948CE" w:rsidRDefault="00A602B3">
            <w:r>
              <w:t>江苏吴中医药集团有限公司中凯生物制药厂</w:t>
            </w:r>
          </w:p>
        </w:tc>
      </w:tr>
      <w:tr w:rsidR="007948CE" w14:paraId="41773D74" w14:textId="77777777" w:rsidTr="00FB0FF7">
        <w:tc>
          <w:tcPr>
            <w:tcW w:w="3369" w:type="dxa"/>
          </w:tcPr>
          <w:p w14:paraId="5CD6AAB7" w14:textId="77777777" w:rsidR="007948CE" w:rsidRDefault="00A602B3">
            <w:r>
              <w:t>吴中美学</w:t>
            </w:r>
          </w:p>
        </w:tc>
        <w:tc>
          <w:tcPr>
            <w:tcW w:w="708" w:type="dxa"/>
          </w:tcPr>
          <w:p w14:paraId="32601A01" w14:textId="77777777" w:rsidR="007948CE" w:rsidRDefault="00A602B3">
            <w:pPr>
              <w:jc w:val="center"/>
            </w:pPr>
            <w:r>
              <w:t>指</w:t>
            </w:r>
          </w:p>
        </w:tc>
        <w:tc>
          <w:tcPr>
            <w:tcW w:w="4824" w:type="dxa"/>
          </w:tcPr>
          <w:p w14:paraId="2BD264F1" w14:textId="77777777" w:rsidR="007948CE" w:rsidRDefault="00A602B3">
            <w:r>
              <w:t>江苏吴中美学生物科技有限公司</w:t>
            </w:r>
          </w:p>
        </w:tc>
      </w:tr>
      <w:tr w:rsidR="007948CE" w14:paraId="3FB19CB5" w14:textId="77777777" w:rsidTr="00FB0FF7">
        <w:tc>
          <w:tcPr>
            <w:tcW w:w="3369" w:type="dxa"/>
          </w:tcPr>
          <w:p w14:paraId="167D650F" w14:textId="77777777" w:rsidR="007948CE" w:rsidRDefault="00A602B3">
            <w:r>
              <w:t>达策国际</w:t>
            </w:r>
          </w:p>
        </w:tc>
        <w:tc>
          <w:tcPr>
            <w:tcW w:w="708" w:type="dxa"/>
          </w:tcPr>
          <w:p w14:paraId="639AA2B9" w14:textId="77777777" w:rsidR="007948CE" w:rsidRDefault="00A602B3">
            <w:pPr>
              <w:jc w:val="center"/>
            </w:pPr>
            <w:r>
              <w:t>指</w:t>
            </w:r>
          </w:p>
        </w:tc>
        <w:tc>
          <w:tcPr>
            <w:tcW w:w="4824" w:type="dxa"/>
          </w:tcPr>
          <w:p w14:paraId="3E618ED7" w14:textId="77777777" w:rsidR="007948CE" w:rsidRDefault="00A602B3">
            <w:r>
              <w:t>达策国际医疗股份有限公司</w:t>
            </w:r>
          </w:p>
        </w:tc>
      </w:tr>
      <w:tr w:rsidR="007948CE" w14:paraId="5FF29811" w14:textId="77777777" w:rsidTr="00FB0FF7">
        <w:tc>
          <w:tcPr>
            <w:tcW w:w="3369" w:type="dxa"/>
          </w:tcPr>
          <w:p w14:paraId="1BD593FD" w14:textId="731809B8" w:rsidR="007948CE" w:rsidRDefault="00A602B3">
            <w:r>
              <w:t>达透医疗</w:t>
            </w:r>
          </w:p>
        </w:tc>
        <w:tc>
          <w:tcPr>
            <w:tcW w:w="708" w:type="dxa"/>
          </w:tcPr>
          <w:p w14:paraId="6B9B0848" w14:textId="77777777" w:rsidR="007948CE" w:rsidRDefault="00A602B3">
            <w:pPr>
              <w:jc w:val="center"/>
            </w:pPr>
            <w:r>
              <w:t>指</w:t>
            </w:r>
          </w:p>
        </w:tc>
        <w:tc>
          <w:tcPr>
            <w:tcW w:w="4824" w:type="dxa"/>
          </w:tcPr>
          <w:p w14:paraId="359994EA" w14:textId="77777777" w:rsidR="007948CE" w:rsidRDefault="00A602B3">
            <w:r>
              <w:t>达透医疗器械（</w:t>
            </w:r>
            <w:r>
              <w:rPr>
                <w:rFonts w:hint="eastAsia"/>
              </w:rPr>
              <w:t>上海</w:t>
            </w:r>
            <w:r>
              <w:t>）有限公司</w:t>
            </w:r>
          </w:p>
        </w:tc>
      </w:tr>
      <w:tr w:rsidR="007948CE" w14:paraId="5A717C8D" w14:textId="77777777" w:rsidTr="00FB0FF7">
        <w:tc>
          <w:tcPr>
            <w:tcW w:w="3369" w:type="dxa"/>
          </w:tcPr>
          <w:p w14:paraId="78C0B3D1" w14:textId="77777777" w:rsidR="007948CE" w:rsidRDefault="00A602B3">
            <w:r>
              <w:t>证监会</w:t>
            </w:r>
          </w:p>
        </w:tc>
        <w:tc>
          <w:tcPr>
            <w:tcW w:w="708" w:type="dxa"/>
          </w:tcPr>
          <w:p w14:paraId="13BF4B7F" w14:textId="77777777" w:rsidR="007948CE" w:rsidRDefault="00A602B3">
            <w:pPr>
              <w:jc w:val="center"/>
            </w:pPr>
            <w:r>
              <w:t>指</w:t>
            </w:r>
          </w:p>
        </w:tc>
        <w:tc>
          <w:tcPr>
            <w:tcW w:w="4824" w:type="dxa"/>
          </w:tcPr>
          <w:p w14:paraId="2CBFF046" w14:textId="77777777" w:rsidR="007948CE" w:rsidRDefault="00A602B3">
            <w:r>
              <w:t>中国证券监督管理委员会</w:t>
            </w:r>
          </w:p>
        </w:tc>
      </w:tr>
      <w:tr w:rsidR="007948CE" w14:paraId="73B83343" w14:textId="77777777" w:rsidTr="00FB0FF7">
        <w:tc>
          <w:tcPr>
            <w:tcW w:w="3369" w:type="dxa"/>
          </w:tcPr>
          <w:p w14:paraId="4EC4263B" w14:textId="77777777" w:rsidR="007948CE" w:rsidRDefault="00A602B3">
            <w:r>
              <w:t>上交所</w:t>
            </w:r>
          </w:p>
        </w:tc>
        <w:tc>
          <w:tcPr>
            <w:tcW w:w="708" w:type="dxa"/>
          </w:tcPr>
          <w:p w14:paraId="55FB8CAF" w14:textId="77777777" w:rsidR="007948CE" w:rsidRDefault="00A602B3">
            <w:pPr>
              <w:jc w:val="center"/>
            </w:pPr>
            <w:r>
              <w:t>指</w:t>
            </w:r>
          </w:p>
        </w:tc>
        <w:tc>
          <w:tcPr>
            <w:tcW w:w="4824" w:type="dxa"/>
          </w:tcPr>
          <w:p w14:paraId="2E50FAF4" w14:textId="77777777" w:rsidR="007948CE" w:rsidRDefault="00A602B3">
            <w:r>
              <w:t>上海证券交易所</w:t>
            </w:r>
          </w:p>
        </w:tc>
      </w:tr>
      <w:tr w:rsidR="007948CE" w14:paraId="4DF4FB7D" w14:textId="77777777" w:rsidTr="00FB0FF7">
        <w:tc>
          <w:tcPr>
            <w:tcW w:w="3369" w:type="dxa"/>
          </w:tcPr>
          <w:p w14:paraId="7C937C42" w14:textId="77777777" w:rsidR="007948CE" w:rsidRDefault="00A602B3">
            <w:r>
              <w:t>新版GMP</w:t>
            </w:r>
          </w:p>
        </w:tc>
        <w:tc>
          <w:tcPr>
            <w:tcW w:w="708" w:type="dxa"/>
          </w:tcPr>
          <w:p w14:paraId="4112F7F9" w14:textId="77777777" w:rsidR="007948CE" w:rsidRDefault="00A602B3">
            <w:pPr>
              <w:jc w:val="center"/>
            </w:pPr>
            <w:r>
              <w:t>指</w:t>
            </w:r>
          </w:p>
        </w:tc>
        <w:tc>
          <w:tcPr>
            <w:tcW w:w="4824" w:type="dxa"/>
          </w:tcPr>
          <w:p w14:paraId="0FBFD903" w14:textId="77777777" w:rsidR="007948CE" w:rsidRDefault="00A602B3">
            <w:r>
              <w:t>《药品生产质量管理规范（2010年修订）》</w:t>
            </w:r>
          </w:p>
        </w:tc>
      </w:tr>
      <w:tr w:rsidR="007948CE" w14:paraId="228C2FB6" w14:textId="77777777" w:rsidTr="00FB0FF7">
        <w:tc>
          <w:tcPr>
            <w:tcW w:w="3369" w:type="dxa"/>
          </w:tcPr>
          <w:p w14:paraId="4A60DB7A" w14:textId="77777777" w:rsidR="007948CE" w:rsidRDefault="00A602B3">
            <w:r>
              <w:t>国家药监局/NMPA</w:t>
            </w:r>
          </w:p>
        </w:tc>
        <w:tc>
          <w:tcPr>
            <w:tcW w:w="708" w:type="dxa"/>
          </w:tcPr>
          <w:p w14:paraId="00D0B4D6" w14:textId="77777777" w:rsidR="007948CE" w:rsidRDefault="00A602B3">
            <w:pPr>
              <w:jc w:val="center"/>
            </w:pPr>
            <w:r>
              <w:t>指</w:t>
            </w:r>
          </w:p>
        </w:tc>
        <w:tc>
          <w:tcPr>
            <w:tcW w:w="4824" w:type="dxa"/>
          </w:tcPr>
          <w:p w14:paraId="61B61D3A" w14:textId="77777777" w:rsidR="007948CE" w:rsidRDefault="00A602B3">
            <w:r>
              <w:t>国家药品监督管理局</w:t>
            </w:r>
          </w:p>
        </w:tc>
      </w:tr>
      <w:tr w:rsidR="007948CE" w14:paraId="0E0A3BB7" w14:textId="77777777" w:rsidTr="00FB0FF7">
        <w:tc>
          <w:tcPr>
            <w:tcW w:w="3369" w:type="dxa"/>
          </w:tcPr>
          <w:p w14:paraId="770F1ECC" w14:textId="77777777" w:rsidR="007948CE" w:rsidRDefault="00A602B3">
            <w:r>
              <w:t>CDE/国家药品审评中心</w:t>
            </w:r>
          </w:p>
        </w:tc>
        <w:tc>
          <w:tcPr>
            <w:tcW w:w="708" w:type="dxa"/>
          </w:tcPr>
          <w:p w14:paraId="1A1D7578" w14:textId="77777777" w:rsidR="007948CE" w:rsidRDefault="00A602B3">
            <w:pPr>
              <w:jc w:val="center"/>
            </w:pPr>
            <w:r>
              <w:t>指</w:t>
            </w:r>
          </w:p>
        </w:tc>
        <w:tc>
          <w:tcPr>
            <w:tcW w:w="4824" w:type="dxa"/>
          </w:tcPr>
          <w:p w14:paraId="77302BB8" w14:textId="77777777" w:rsidR="007948CE" w:rsidRDefault="00A602B3">
            <w:r>
              <w:t>国家药品监督管理局药品审评中心</w:t>
            </w:r>
          </w:p>
        </w:tc>
      </w:tr>
      <w:tr w:rsidR="007948CE" w14:paraId="6F568518" w14:textId="77777777" w:rsidTr="00FB0FF7">
        <w:tc>
          <w:tcPr>
            <w:tcW w:w="3369" w:type="dxa"/>
          </w:tcPr>
          <w:p w14:paraId="39A19759" w14:textId="77777777" w:rsidR="007948CE" w:rsidRDefault="00A602B3">
            <w:r>
              <w:t>MAH</w:t>
            </w:r>
          </w:p>
        </w:tc>
        <w:tc>
          <w:tcPr>
            <w:tcW w:w="708" w:type="dxa"/>
          </w:tcPr>
          <w:p w14:paraId="07381032" w14:textId="77777777" w:rsidR="007948CE" w:rsidRDefault="00A602B3">
            <w:pPr>
              <w:jc w:val="center"/>
            </w:pPr>
            <w:r>
              <w:t>指</w:t>
            </w:r>
          </w:p>
        </w:tc>
        <w:tc>
          <w:tcPr>
            <w:tcW w:w="4824" w:type="dxa"/>
          </w:tcPr>
          <w:p w14:paraId="0CD1FFFF" w14:textId="77777777" w:rsidR="007948CE" w:rsidRDefault="00A602B3">
            <w:r>
              <w:t>药品上市许可持有人制度</w:t>
            </w:r>
          </w:p>
        </w:tc>
      </w:tr>
      <w:tr w:rsidR="007948CE" w14:paraId="6BF093C8" w14:textId="77777777" w:rsidTr="00FB0FF7">
        <w:tc>
          <w:tcPr>
            <w:tcW w:w="3369" w:type="dxa"/>
          </w:tcPr>
          <w:p w14:paraId="653CD10B" w14:textId="77777777" w:rsidR="007948CE" w:rsidRDefault="00A602B3">
            <w:r>
              <w:t>CDMO</w:t>
            </w:r>
          </w:p>
        </w:tc>
        <w:tc>
          <w:tcPr>
            <w:tcW w:w="708" w:type="dxa"/>
          </w:tcPr>
          <w:p w14:paraId="692C7F6A" w14:textId="77777777" w:rsidR="007948CE" w:rsidRDefault="00A602B3">
            <w:pPr>
              <w:jc w:val="center"/>
            </w:pPr>
            <w:r>
              <w:t>指</w:t>
            </w:r>
          </w:p>
        </w:tc>
        <w:tc>
          <w:tcPr>
            <w:tcW w:w="4824" w:type="dxa"/>
          </w:tcPr>
          <w:p w14:paraId="6B20FF57" w14:textId="77777777" w:rsidR="007948CE" w:rsidRDefault="00A602B3">
            <w:proofErr w:type="spellStart"/>
            <w:r>
              <w:t>ContractDevelopmentandManufacturingOrganization</w:t>
            </w:r>
            <w:proofErr w:type="spellEnd"/>
            <w:r>
              <w:t>，合同定制研发生产</w:t>
            </w:r>
          </w:p>
        </w:tc>
      </w:tr>
    </w:tbl>
    <w:p w14:paraId="07623E25" w14:textId="77777777" w:rsidR="007948CE" w:rsidRDefault="007948CE">
      <w:pPr>
        <w:sectPr w:rsidR="007948CE" w:rsidSect="008177D9">
          <w:pgSz w:w="11906" w:h="16838"/>
          <w:pgMar w:top="1525" w:right="1276" w:bottom="1440" w:left="1797" w:header="855" w:footer="992" w:gutter="0"/>
          <w:cols w:space="425"/>
          <w:docGrid w:linePitch="312"/>
        </w:sectPr>
      </w:pPr>
    </w:p>
    <w:p w14:paraId="3C37F9AE" w14:textId="77777777" w:rsidR="007948CE" w:rsidRDefault="00A602B3" w:rsidP="00F11896">
      <w:pPr>
        <w:pStyle w:val="10"/>
        <w:numPr>
          <w:ilvl w:val="0"/>
          <w:numId w:val="1"/>
        </w:numPr>
        <w:rPr>
          <w:color w:val="FF0000"/>
          <w:u w:val="single"/>
        </w:rPr>
      </w:pPr>
      <w:r>
        <w:rPr>
          <w:rFonts w:hint="eastAsia"/>
        </w:rPr>
        <w:lastRenderedPageBreak/>
        <w:t>公司简介</w:t>
      </w:r>
      <w:bookmarkEnd w:id="9"/>
      <w:bookmarkEnd w:id="8"/>
      <w:r>
        <w:rPr>
          <w:rFonts w:hint="eastAsia"/>
        </w:rPr>
        <w:t>和主要财务指标</w:t>
      </w:r>
      <w:bookmarkEnd w:id="11"/>
      <w:bookmarkEnd w:id="10"/>
    </w:p>
    <w:p w14:paraId="4A72698B" w14:textId="77777777" w:rsidR="007948CE" w:rsidRDefault="00A602B3" w:rsidP="00410F02">
      <w:pPr>
        <w:pStyle w:val="2"/>
        <w:numPr>
          <w:ilvl w:val="1"/>
          <w:numId w:val="3"/>
        </w:numPr>
        <w:rPr>
          <w:color w:val="FF0000"/>
          <w:u w:val="single"/>
        </w:rPr>
      </w:pPr>
      <w:r>
        <w:rPr>
          <w:rFonts w:hint="eastAsia"/>
        </w:rPr>
        <w:t>公司信息</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7948CE" w14:paraId="5D89A221" w14:textId="77777777">
        <w:trPr>
          <w:trHeight w:val="293"/>
        </w:trPr>
        <w:sdt>
          <w:sdtPr>
            <w:tag w:val="_PLD_76a4e08611bc46959c5497248a51b877"/>
            <w:id w:val="-422191989"/>
          </w:sdtPr>
          <w:sdtContent>
            <w:tc>
              <w:tcPr>
                <w:tcW w:w="2169" w:type="pct"/>
                <w:tcBorders>
                  <w:top w:val="single" w:sz="4" w:space="0" w:color="auto"/>
                  <w:bottom w:val="single" w:sz="4" w:space="0" w:color="auto"/>
                  <w:right w:val="single" w:sz="4" w:space="0" w:color="auto"/>
                </w:tcBorders>
                <w:shd w:val="clear" w:color="auto" w:fill="auto"/>
              </w:tcPr>
              <w:p w14:paraId="2247D177" w14:textId="77777777" w:rsidR="007948CE" w:rsidRDefault="00A602B3">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0263278"/>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383B7F26" w14:textId="77777777" w:rsidR="007948CE" w:rsidRDefault="00A602B3">
                <w:pPr>
                  <w:kinsoku w:val="0"/>
                  <w:overflowPunct w:val="0"/>
                  <w:autoSpaceDE w:val="0"/>
                  <w:autoSpaceDN w:val="0"/>
                  <w:adjustRightInd w:val="0"/>
                  <w:snapToGrid w:val="0"/>
                  <w:rPr>
                    <w:color w:val="FFC000"/>
                    <w:szCs w:val="21"/>
                  </w:rPr>
                </w:pPr>
                <w:r>
                  <w:rPr>
                    <w:rFonts w:hint="eastAsia"/>
                    <w:szCs w:val="21"/>
                  </w:rPr>
                  <w:t>江苏吴中医药发展股份有限公司</w:t>
                </w:r>
              </w:p>
            </w:tc>
          </w:sdtContent>
        </w:sdt>
      </w:tr>
      <w:tr w:rsidR="007948CE" w14:paraId="41853AF6"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041DB737" w14:textId="77777777" w:rsidR="007948CE" w:rsidRDefault="00A602B3">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14:paraId="030A69B0" w14:textId="77777777" w:rsidR="007948CE" w:rsidRDefault="00A602B3">
            <w:pPr>
              <w:rPr>
                <w:sz w:val="24"/>
              </w:rPr>
            </w:pPr>
            <w:r>
              <w:t>江苏吴中</w:t>
            </w:r>
          </w:p>
        </w:tc>
      </w:tr>
      <w:tr w:rsidR="007948CE" w14:paraId="1CCD44DD"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2F33C7C9" w14:textId="77777777" w:rsidR="007948CE" w:rsidRDefault="00A602B3">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vAlign w:val="center"/>
          </w:tcPr>
          <w:p w14:paraId="70844162" w14:textId="77777777" w:rsidR="007948CE" w:rsidRDefault="00A602B3">
            <w:pPr>
              <w:rPr>
                <w:sz w:val="24"/>
              </w:rPr>
            </w:pPr>
            <w:proofErr w:type="spellStart"/>
            <w:r>
              <w:t>JiangSuWuZhongPharmaceuticalDevelopmentCo</w:t>
            </w:r>
            <w:proofErr w:type="spellEnd"/>
            <w:r>
              <w:t>.,Ltd.</w:t>
            </w:r>
          </w:p>
        </w:tc>
      </w:tr>
      <w:tr w:rsidR="007948CE" w14:paraId="50A7E005"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09D79A4B" w14:textId="77777777" w:rsidR="007948CE" w:rsidRDefault="00A602B3">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vAlign w:val="center"/>
          </w:tcPr>
          <w:p w14:paraId="2F46F814" w14:textId="77777777" w:rsidR="007948CE" w:rsidRDefault="00A602B3">
            <w:pPr>
              <w:rPr>
                <w:sz w:val="24"/>
              </w:rPr>
            </w:pPr>
            <w:proofErr w:type="spellStart"/>
            <w:r>
              <w:t>JiangsuWuzhong</w:t>
            </w:r>
            <w:proofErr w:type="spellEnd"/>
          </w:p>
        </w:tc>
      </w:tr>
      <w:tr w:rsidR="007948CE" w14:paraId="2B1B9AE6"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534A07F7" w14:textId="77777777" w:rsidR="007948CE" w:rsidRDefault="00A602B3">
            <w:pPr>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vAlign w:val="center"/>
          </w:tcPr>
          <w:p w14:paraId="5A207B00" w14:textId="77777777" w:rsidR="007948CE" w:rsidRDefault="00A602B3">
            <w:pPr>
              <w:rPr>
                <w:sz w:val="24"/>
              </w:rPr>
            </w:pPr>
            <w:r>
              <w:t>钱</w:t>
            </w:r>
            <w:r>
              <w:rPr>
                <w:rFonts w:hint="eastAsia"/>
              </w:rPr>
              <w:t>群山</w:t>
            </w:r>
          </w:p>
        </w:tc>
      </w:tr>
    </w:tbl>
    <w:p w14:paraId="5D12329C" w14:textId="77777777" w:rsidR="007948CE" w:rsidRDefault="007948CE"/>
    <w:p w14:paraId="1E2C6856" w14:textId="77777777" w:rsidR="007948CE" w:rsidRDefault="00A602B3" w:rsidP="00410F02">
      <w:pPr>
        <w:pStyle w:val="2"/>
        <w:numPr>
          <w:ilvl w:val="1"/>
          <w:numId w:val="3"/>
        </w:numPr>
      </w:pPr>
      <w:r>
        <w:rPr>
          <w:rFonts w:hint="eastAsia"/>
        </w:rPr>
        <w:t>联系人和联系方式</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424"/>
        <w:gridCol w:w="3504"/>
        <w:gridCol w:w="2965"/>
      </w:tblGrid>
      <w:tr w:rsidR="007948CE" w14:paraId="0AEDFA78" w14:textId="77777777">
        <w:tc>
          <w:tcPr>
            <w:tcW w:w="1363" w:type="pct"/>
            <w:tcBorders>
              <w:top w:val="single" w:sz="4" w:space="0" w:color="auto"/>
              <w:bottom w:val="single" w:sz="4" w:space="0" w:color="auto"/>
              <w:right w:val="single" w:sz="4" w:space="0" w:color="auto"/>
            </w:tcBorders>
            <w:shd w:val="clear" w:color="auto" w:fill="auto"/>
          </w:tcPr>
          <w:p w14:paraId="28AB60AB" w14:textId="77777777" w:rsidR="007948CE" w:rsidRDefault="007948CE">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51A84727" w14:textId="77777777" w:rsidR="007948CE" w:rsidRDefault="00000000">
            <w:pPr>
              <w:pStyle w:val="ab"/>
              <w:kinsoku w:val="0"/>
              <w:overflowPunct w:val="0"/>
              <w:autoSpaceDE w:val="0"/>
              <w:autoSpaceDN w:val="0"/>
              <w:adjustRightInd w:val="0"/>
              <w:snapToGrid w:val="0"/>
              <w:jc w:val="center"/>
              <w:rPr>
                <w:rFonts w:ascii="宋体" w:hAnsi="宋体"/>
                <w:color w:val="008000"/>
              </w:rPr>
            </w:pPr>
            <w:sdt>
              <w:sdtPr>
                <w:tag w:val="_PLD_e3b56ea4d9044947a48312d084d6e0c4"/>
                <w:id w:val="515901135"/>
              </w:sdtPr>
              <w:sdtContent>
                <w:r w:rsidR="00A602B3">
                  <w:rPr>
                    <w:rFonts w:ascii="宋体" w:hAnsi="宋体" w:cs="宋体" w:hint="eastAsia"/>
                  </w:rPr>
                  <w:t>董事会秘书</w:t>
                </w:r>
              </w:sdtContent>
            </w:sdt>
          </w:p>
        </w:tc>
        <w:sdt>
          <w:sdtPr>
            <w:tag w:val="_PLD_3c890d5ebae5433cbd8a04f8846a0d9c"/>
            <w:id w:val="2131972807"/>
          </w:sdtPr>
          <w:sdtContent>
            <w:tc>
              <w:tcPr>
                <w:tcW w:w="1667" w:type="pct"/>
                <w:tcBorders>
                  <w:top w:val="single" w:sz="4" w:space="0" w:color="auto"/>
                  <w:left w:val="single" w:sz="4" w:space="0" w:color="auto"/>
                  <w:bottom w:val="single" w:sz="4" w:space="0" w:color="auto"/>
                </w:tcBorders>
                <w:shd w:val="clear" w:color="auto" w:fill="auto"/>
              </w:tcPr>
              <w:p w14:paraId="3FBE8480" w14:textId="77777777" w:rsidR="007948CE" w:rsidRDefault="00A602B3">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7948CE" w14:paraId="05D14A81" w14:textId="77777777">
        <w:tc>
          <w:tcPr>
            <w:tcW w:w="1363" w:type="pct"/>
            <w:tcBorders>
              <w:top w:val="single" w:sz="4" w:space="0" w:color="auto"/>
              <w:bottom w:val="single" w:sz="4" w:space="0" w:color="auto"/>
              <w:right w:val="single" w:sz="4" w:space="0" w:color="auto"/>
            </w:tcBorders>
            <w:shd w:val="clear" w:color="auto" w:fill="auto"/>
          </w:tcPr>
          <w:p w14:paraId="66AE8A82" w14:textId="77777777" w:rsidR="007948CE" w:rsidRDefault="00A602B3">
            <w:pPr>
              <w:kinsoku w:val="0"/>
              <w:overflowPunct w:val="0"/>
              <w:autoSpaceDE w:val="0"/>
              <w:autoSpaceDN w:val="0"/>
              <w:adjustRightInd w:val="0"/>
              <w:snapToGrid w:val="0"/>
              <w:rPr>
                <w:szCs w:val="21"/>
              </w:rPr>
            </w:pPr>
            <w:r>
              <w:rPr>
                <w:rFonts w:hint="eastAsia"/>
                <w:szCs w:val="21"/>
              </w:rPr>
              <w:t>姓名</w:t>
            </w:r>
          </w:p>
        </w:tc>
        <w:tc>
          <w:tcPr>
            <w:tcW w:w="1970" w:type="pct"/>
            <w:tcBorders>
              <w:top w:val="single" w:sz="4" w:space="0" w:color="auto"/>
              <w:left w:val="single" w:sz="4" w:space="0" w:color="auto"/>
              <w:bottom w:val="single" w:sz="4" w:space="0" w:color="auto"/>
              <w:right w:val="single" w:sz="4" w:space="0" w:color="auto"/>
            </w:tcBorders>
            <w:vAlign w:val="center"/>
          </w:tcPr>
          <w:p w14:paraId="510490EA" w14:textId="77777777" w:rsidR="007948CE" w:rsidRDefault="00A602B3">
            <w:pPr>
              <w:rPr>
                <w:sz w:val="24"/>
              </w:rPr>
            </w:pPr>
            <w:r>
              <w:t>顾铁军</w:t>
            </w:r>
          </w:p>
        </w:tc>
        <w:tc>
          <w:tcPr>
            <w:tcW w:w="1667" w:type="pct"/>
            <w:tcBorders>
              <w:top w:val="single" w:sz="4" w:space="0" w:color="auto"/>
              <w:left w:val="single" w:sz="4" w:space="0" w:color="auto"/>
              <w:bottom w:val="single" w:sz="4" w:space="0" w:color="auto"/>
            </w:tcBorders>
            <w:vAlign w:val="center"/>
          </w:tcPr>
          <w:p w14:paraId="37384C3B" w14:textId="77777777" w:rsidR="007948CE" w:rsidRDefault="00A602B3">
            <w:pPr>
              <w:rPr>
                <w:sz w:val="24"/>
              </w:rPr>
            </w:pPr>
            <w:r>
              <w:t>李锐</w:t>
            </w:r>
          </w:p>
        </w:tc>
      </w:tr>
      <w:tr w:rsidR="007948CE" w14:paraId="7CCC6E31" w14:textId="77777777">
        <w:tc>
          <w:tcPr>
            <w:tcW w:w="1363" w:type="pct"/>
            <w:tcBorders>
              <w:top w:val="single" w:sz="4" w:space="0" w:color="auto"/>
              <w:bottom w:val="single" w:sz="4" w:space="0" w:color="auto"/>
              <w:right w:val="single" w:sz="4" w:space="0" w:color="auto"/>
            </w:tcBorders>
            <w:shd w:val="clear" w:color="auto" w:fill="auto"/>
          </w:tcPr>
          <w:p w14:paraId="4923ECE3" w14:textId="77777777" w:rsidR="007948CE" w:rsidRDefault="00A602B3">
            <w:pPr>
              <w:kinsoku w:val="0"/>
              <w:overflowPunct w:val="0"/>
              <w:autoSpaceDE w:val="0"/>
              <w:autoSpaceDN w:val="0"/>
              <w:adjustRightInd w:val="0"/>
              <w:snapToGrid w:val="0"/>
              <w:rPr>
                <w:szCs w:val="21"/>
              </w:rPr>
            </w:pPr>
            <w:r>
              <w:rPr>
                <w:rFonts w:hint="eastAsia"/>
                <w:szCs w:val="21"/>
              </w:rPr>
              <w:t>联系地址</w:t>
            </w:r>
          </w:p>
        </w:tc>
        <w:tc>
          <w:tcPr>
            <w:tcW w:w="1970" w:type="pct"/>
            <w:tcBorders>
              <w:top w:val="single" w:sz="4" w:space="0" w:color="auto"/>
              <w:left w:val="single" w:sz="4" w:space="0" w:color="auto"/>
              <w:bottom w:val="single" w:sz="4" w:space="0" w:color="auto"/>
              <w:right w:val="single" w:sz="4" w:space="0" w:color="auto"/>
            </w:tcBorders>
            <w:vAlign w:val="center"/>
          </w:tcPr>
          <w:p w14:paraId="024398E2" w14:textId="77777777" w:rsidR="007948CE" w:rsidRDefault="00A602B3">
            <w:pPr>
              <w:rPr>
                <w:sz w:val="24"/>
              </w:rPr>
            </w:pPr>
            <w:r>
              <w:t>苏州市吴中区东方大道988号</w:t>
            </w:r>
          </w:p>
        </w:tc>
        <w:tc>
          <w:tcPr>
            <w:tcW w:w="1667" w:type="pct"/>
            <w:tcBorders>
              <w:top w:val="single" w:sz="4" w:space="0" w:color="auto"/>
              <w:left w:val="single" w:sz="4" w:space="0" w:color="auto"/>
              <w:bottom w:val="single" w:sz="4" w:space="0" w:color="auto"/>
            </w:tcBorders>
            <w:vAlign w:val="center"/>
          </w:tcPr>
          <w:p w14:paraId="764CD676" w14:textId="77777777" w:rsidR="007948CE" w:rsidRDefault="00A602B3">
            <w:pPr>
              <w:rPr>
                <w:sz w:val="24"/>
              </w:rPr>
            </w:pPr>
            <w:r>
              <w:t>苏州市吴中区东方大道988号</w:t>
            </w:r>
          </w:p>
        </w:tc>
      </w:tr>
      <w:tr w:rsidR="007948CE" w14:paraId="67DF1F45" w14:textId="77777777">
        <w:tc>
          <w:tcPr>
            <w:tcW w:w="1363" w:type="pct"/>
            <w:tcBorders>
              <w:top w:val="single" w:sz="4" w:space="0" w:color="auto"/>
              <w:bottom w:val="single" w:sz="4" w:space="0" w:color="auto"/>
              <w:right w:val="single" w:sz="4" w:space="0" w:color="auto"/>
            </w:tcBorders>
            <w:shd w:val="clear" w:color="auto" w:fill="auto"/>
          </w:tcPr>
          <w:p w14:paraId="49AC5259" w14:textId="77777777" w:rsidR="007948CE" w:rsidRDefault="00A602B3">
            <w:pPr>
              <w:kinsoku w:val="0"/>
              <w:overflowPunct w:val="0"/>
              <w:autoSpaceDE w:val="0"/>
              <w:autoSpaceDN w:val="0"/>
              <w:adjustRightInd w:val="0"/>
              <w:snapToGrid w:val="0"/>
              <w:rPr>
                <w:szCs w:val="21"/>
              </w:rPr>
            </w:pPr>
            <w:r>
              <w:rPr>
                <w:szCs w:val="21"/>
              </w:rPr>
              <w:t>电话</w:t>
            </w:r>
          </w:p>
        </w:tc>
        <w:tc>
          <w:tcPr>
            <w:tcW w:w="1970" w:type="pct"/>
            <w:tcBorders>
              <w:top w:val="single" w:sz="4" w:space="0" w:color="auto"/>
              <w:left w:val="single" w:sz="4" w:space="0" w:color="auto"/>
              <w:bottom w:val="single" w:sz="4" w:space="0" w:color="auto"/>
              <w:right w:val="single" w:sz="4" w:space="0" w:color="auto"/>
            </w:tcBorders>
            <w:vAlign w:val="center"/>
          </w:tcPr>
          <w:p w14:paraId="72E0069B" w14:textId="6CE23768" w:rsidR="007948CE" w:rsidRDefault="00A602B3">
            <w:pPr>
              <w:rPr>
                <w:sz w:val="24"/>
              </w:rPr>
            </w:pPr>
            <w:r>
              <w:t>0512-66981888</w:t>
            </w:r>
            <w:r w:rsidR="00E3192F">
              <w:rPr>
                <w:rFonts w:hint="eastAsia"/>
              </w:rPr>
              <w:t>/</w:t>
            </w:r>
            <w:r w:rsidR="00E3192F" w:rsidRPr="00E3192F">
              <w:t>0512-65686153</w:t>
            </w:r>
          </w:p>
        </w:tc>
        <w:tc>
          <w:tcPr>
            <w:tcW w:w="1667" w:type="pct"/>
            <w:tcBorders>
              <w:top w:val="single" w:sz="4" w:space="0" w:color="auto"/>
              <w:left w:val="single" w:sz="4" w:space="0" w:color="auto"/>
              <w:bottom w:val="single" w:sz="4" w:space="0" w:color="auto"/>
            </w:tcBorders>
            <w:vAlign w:val="center"/>
          </w:tcPr>
          <w:p w14:paraId="176A6631" w14:textId="77777777" w:rsidR="007948CE" w:rsidRDefault="00A602B3">
            <w:pPr>
              <w:rPr>
                <w:sz w:val="24"/>
              </w:rPr>
            </w:pPr>
            <w:r>
              <w:t>0512-65686153</w:t>
            </w:r>
          </w:p>
        </w:tc>
      </w:tr>
      <w:tr w:rsidR="007948CE" w14:paraId="3749B00E" w14:textId="77777777">
        <w:tc>
          <w:tcPr>
            <w:tcW w:w="1363" w:type="pct"/>
            <w:tcBorders>
              <w:top w:val="single" w:sz="4" w:space="0" w:color="auto"/>
              <w:bottom w:val="single" w:sz="4" w:space="0" w:color="auto"/>
              <w:right w:val="single" w:sz="4" w:space="0" w:color="auto"/>
            </w:tcBorders>
            <w:shd w:val="clear" w:color="auto" w:fill="auto"/>
          </w:tcPr>
          <w:p w14:paraId="75BF801E" w14:textId="77777777" w:rsidR="007948CE" w:rsidRDefault="00A602B3">
            <w:pPr>
              <w:kinsoku w:val="0"/>
              <w:overflowPunct w:val="0"/>
              <w:autoSpaceDE w:val="0"/>
              <w:autoSpaceDN w:val="0"/>
              <w:adjustRightInd w:val="0"/>
              <w:snapToGrid w:val="0"/>
              <w:rPr>
                <w:szCs w:val="21"/>
              </w:rPr>
            </w:pPr>
            <w:r>
              <w:rPr>
                <w:szCs w:val="21"/>
              </w:rPr>
              <w:t>传真</w:t>
            </w:r>
          </w:p>
        </w:tc>
        <w:tc>
          <w:tcPr>
            <w:tcW w:w="1970" w:type="pct"/>
            <w:tcBorders>
              <w:top w:val="single" w:sz="4" w:space="0" w:color="auto"/>
              <w:left w:val="single" w:sz="4" w:space="0" w:color="auto"/>
              <w:bottom w:val="single" w:sz="4" w:space="0" w:color="auto"/>
              <w:right w:val="single" w:sz="4" w:space="0" w:color="auto"/>
            </w:tcBorders>
            <w:vAlign w:val="center"/>
          </w:tcPr>
          <w:p w14:paraId="4EA2E7DF" w14:textId="77777777" w:rsidR="007948CE" w:rsidRDefault="00A602B3">
            <w:pPr>
              <w:rPr>
                <w:sz w:val="24"/>
              </w:rPr>
            </w:pPr>
            <w:r>
              <w:t>0512-65270086</w:t>
            </w:r>
          </w:p>
        </w:tc>
        <w:tc>
          <w:tcPr>
            <w:tcW w:w="1667" w:type="pct"/>
            <w:tcBorders>
              <w:top w:val="single" w:sz="4" w:space="0" w:color="auto"/>
              <w:left w:val="single" w:sz="4" w:space="0" w:color="auto"/>
              <w:bottom w:val="single" w:sz="4" w:space="0" w:color="auto"/>
            </w:tcBorders>
            <w:vAlign w:val="center"/>
          </w:tcPr>
          <w:p w14:paraId="5AA64248" w14:textId="77777777" w:rsidR="007948CE" w:rsidRDefault="00A602B3">
            <w:pPr>
              <w:rPr>
                <w:sz w:val="24"/>
              </w:rPr>
            </w:pPr>
            <w:r>
              <w:t>0512-65270086</w:t>
            </w:r>
          </w:p>
        </w:tc>
      </w:tr>
      <w:tr w:rsidR="007948CE" w14:paraId="46CAA4CF" w14:textId="77777777">
        <w:tc>
          <w:tcPr>
            <w:tcW w:w="1363" w:type="pct"/>
            <w:tcBorders>
              <w:top w:val="single" w:sz="4" w:space="0" w:color="auto"/>
              <w:bottom w:val="single" w:sz="4" w:space="0" w:color="auto"/>
              <w:right w:val="single" w:sz="4" w:space="0" w:color="auto"/>
            </w:tcBorders>
            <w:shd w:val="clear" w:color="auto" w:fill="auto"/>
          </w:tcPr>
          <w:p w14:paraId="20F3D225" w14:textId="77777777" w:rsidR="007948CE" w:rsidRDefault="00A602B3">
            <w:pPr>
              <w:kinsoku w:val="0"/>
              <w:overflowPunct w:val="0"/>
              <w:autoSpaceDE w:val="0"/>
              <w:autoSpaceDN w:val="0"/>
              <w:adjustRightInd w:val="0"/>
              <w:snapToGrid w:val="0"/>
              <w:rPr>
                <w:szCs w:val="21"/>
              </w:rPr>
            </w:pPr>
            <w:r>
              <w:rPr>
                <w:szCs w:val="21"/>
              </w:rPr>
              <w:t>电子信箱</w:t>
            </w:r>
          </w:p>
        </w:tc>
        <w:tc>
          <w:tcPr>
            <w:tcW w:w="1970" w:type="pct"/>
            <w:tcBorders>
              <w:top w:val="single" w:sz="4" w:space="0" w:color="auto"/>
              <w:left w:val="single" w:sz="4" w:space="0" w:color="auto"/>
              <w:bottom w:val="single" w:sz="4" w:space="0" w:color="auto"/>
              <w:right w:val="single" w:sz="4" w:space="0" w:color="auto"/>
            </w:tcBorders>
            <w:vAlign w:val="center"/>
          </w:tcPr>
          <w:p w14:paraId="44D18CBD" w14:textId="77777777" w:rsidR="007948CE" w:rsidRDefault="00A602B3">
            <w:pPr>
              <w:rPr>
                <w:sz w:val="24"/>
              </w:rPr>
            </w:pPr>
            <w:r>
              <w:t>gutj@600200.com</w:t>
            </w:r>
          </w:p>
        </w:tc>
        <w:tc>
          <w:tcPr>
            <w:tcW w:w="1667" w:type="pct"/>
            <w:tcBorders>
              <w:top w:val="single" w:sz="4" w:space="0" w:color="auto"/>
              <w:left w:val="single" w:sz="4" w:space="0" w:color="auto"/>
              <w:bottom w:val="single" w:sz="4" w:space="0" w:color="auto"/>
            </w:tcBorders>
            <w:vAlign w:val="center"/>
          </w:tcPr>
          <w:p w14:paraId="36110A73" w14:textId="77777777" w:rsidR="007948CE" w:rsidRDefault="00A602B3">
            <w:pPr>
              <w:rPr>
                <w:sz w:val="24"/>
              </w:rPr>
            </w:pPr>
            <w:r>
              <w:t>lirui@600200.com</w:t>
            </w:r>
          </w:p>
        </w:tc>
      </w:tr>
    </w:tbl>
    <w:p w14:paraId="67217A87" w14:textId="77777777" w:rsidR="007948CE" w:rsidRDefault="007948CE"/>
    <w:p w14:paraId="0A668B60" w14:textId="77777777" w:rsidR="007948CE" w:rsidRDefault="00A602B3" w:rsidP="00410F02">
      <w:pPr>
        <w:pStyle w:val="2"/>
        <w:numPr>
          <w:ilvl w:val="1"/>
          <w:numId w:val="3"/>
        </w:numPr>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58"/>
        <w:gridCol w:w="5035"/>
      </w:tblGrid>
      <w:tr w:rsidR="007948CE" w14:paraId="350060C3" w14:textId="77777777">
        <w:trPr>
          <w:trHeight w:val="293"/>
        </w:trPr>
        <w:sdt>
          <w:sdtPr>
            <w:tag w:val="_PLD_65800154c9f246eeaabfb6d49f89b105"/>
            <w:id w:val="1603303009"/>
          </w:sdtPr>
          <w:sdtContent>
            <w:tc>
              <w:tcPr>
                <w:tcW w:w="2169" w:type="pct"/>
                <w:tcBorders>
                  <w:top w:val="single" w:sz="4" w:space="0" w:color="auto"/>
                  <w:bottom w:val="single" w:sz="4" w:space="0" w:color="auto"/>
                  <w:right w:val="single" w:sz="4" w:space="0" w:color="auto"/>
                </w:tcBorders>
                <w:shd w:val="clear" w:color="auto" w:fill="auto"/>
              </w:tcPr>
              <w:p w14:paraId="1AFD9ECB" w14:textId="77777777" w:rsidR="007948CE" w:rsidRDefault="00A602B3">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vAlign w:val="center"/>
          </w:tcPr>
          <w:p w14:paraId="0EC19F13" w14:textId="77777777" w:rsidR="007948CE" w:rsidRDefault="00A602B3">
            <w:pPr>
              <w:rPr>
                <w:sz w:val="24"/>
              </w:rPr>
            </w:pPr>
            <w:r>
              <w:t>苏州市吴中区东方大道988号</w:t>
            </w:r>
          </w:p>
        </w:tc>
      </w:tr>
      <w:tr w:rsidR="007948CE" w14:paraId="134E3F8A"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6A8CEFE7" w14:textId="77777777" w:rsidR="007948CE" w:rsidRDefault="00A602B3">
            <w:pPr>
              <w:kinsoku w:val="0"/>
              <w:overflowPunct w:val="0"/>
              <w:autoSpaceDE w:val="0"/>
              <w:autoSpaceDN w:val="0"/>
              <w:adjustRightInd w:val="0"/>
              <w:snapToGrid w:val="0"/>
            </w:pPr>
            <w:r>
              <w:rPr>
                <w:rFonts w:hint="eastAsia"/>
              </w:rPr>
              <w:t>公司注册地址的历史变更情况</w:t>
            </w:r>
          </w:p>
        </w:tc>
        <w:tc>
          <w:tcPr>
            <w:tcW w:w="2831" w:type="pct"/>
            <w:tcBorders>
              <w:top w:val="single" w:sz="4" w:space="0" w:color="auto"/>
              <w:left w:val="single" w:sz="4" w:space="0" w:color="auto"/>
              <w:bottom w:val="single" w:sz="4" w:space="0" w:color="auto"/>
            </w:tcBorders>
            <w:vAlign w:val="center"/>
          </w:tcPr>
          <w:p w14:paraId="3BDC73AB" w14:textId="77777777" w:rsidR="007948CE" w:rsidRDefault="00A602B3">
            <w:pPr>
              <w:rPr>
                <w:sz w:val="24"/>
              </w:rPr>
            </w:pPr>
            <w:r>
              <w:t>报告期内无变更情况</w:t>
            </w:r>
          </w:p>
        </w:tc>
      </w:tr>
      <w:tr w:rsidR="007948CE" w14:paraId="2D8CBC8E"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3BE8517F" w14:textId="77777777" w:rsidR="007948CE" w:rsidRDefault="00A602B3">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left w:val="single" w:sz="4" w:space="0" w:color="auto"/>
              <w:bottom w:val="single" w:sz="4" w:space="0" w:color="auto"/>
            </w:tcBorders>
            <w:vAlign w:val="center"/>
          </w:tcPr>
          <w:p w14:paraId="5A8B5019" w14:textId="77777777" w:rsidR="007948CE" w:rsidRDefault="00A602B3">
            <w:pPr>
              <w:rPr>
                <w:sz w:val="24"/>
              </w:rPr>
            </w:pPr>
            <w:r>
              <w:t>苏州市吴中区东方大道988号</w:t>
            </w:r>
          </w:p>
        </w:tc>
      </w:tr>
      <w:tr w:rsidR="007948CE" w14:paraId="4882FD56"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0B2A5587" w14:textId="77777777" w:rsidR="007948CE" w:rsidRDefault="00A602B3">
            <w:pPr>
              <w:kinsoku w:val="0"/>
              <w:overflowPunct w:val="0"/>
              <w:autoSpaceDE w:val="0"/>
              <w:autoSpaceDN w:val="0"/>
              <w:adjustRightInd w:val="0"/>
              <w:snapToGrid w:val="0"/>
              <w:rPr>
                <w:szCs w:val="21"/>
              </w:rPr>
            </w:pPr>
            <w:r>
              <w:rPr>
                <w:szCs w:val="21"/>
              </w:rPr>
              <w:t>公司办公地址的邮政编码</w:t>
            </w:r>
          </w:p>
        </w:tc>
        <w:tc>
          <w:tcPr>
            <w:tcW w:w="2831" w:type="pct"/>
            <w:tcBorders>
              <w:top w:val="single" w:sz="4" w:space="0" w:color="auto"/>
              <w:left w:val="single" w:sz="4" w:space="0" w:color="auto"/>
              <w:bottom w:val="single" w:sz="4" w:space="0" w:color="auto"/>
            </w:tcBorders>
            <w:vAlign w:val="center"/>
          </w:tcPr>
          <w:p w14:paraId="721FC986" w14:textId="77777777" w:rsidR="007948CE" w:rsidRDefault="00A602B3">
            <w:pPr>
              <w:rPr>
                <w:sz w:val="24"/>
              </w:rPr>
            </w:pPr>
            <w:r>
              <w:t>215124</w:t>
            </w:r>
          </w:p>
        </w:tc>
      </w:tr>
      <w:tr w:rsidR="007948CE" w14:paraId="0E34C38B"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643D9632" w14:textId="77777777" w:rsidR="007948CE" w:rsidRDefault="00A602B3">
            <w:pPr>
              <w:kinsoku w:val="0"/>
              <w:overflowPunct w:val="0"/>
              <w:autoSpaceDE w:val="0"/>
              <w:autoSpaceDN w:val="0"/>
              <w:adjustRightInd w:val="0"/>
              <w:snapToGrid w:val="0"/>
              <w:rPr>
                <w:szCs w:val="21"/>
              </w:rPr>
            </w:pPr>
            <w:r>
              <w:rPr>
                <w:szCs w:val="21"/>
              </w:rPr>
              <w:t>公司网址</w:t>
            </w:r>
          </w:p>
        </w:tc>
        <w:tc>
          <w:tcPr>
            <w:tcW w:w="2831" w:type="pct"/>
            <w:tcBorders>
              <w:top w:val="single" w:sz="4" w:space="0" w:color="auto"/>
              <w:left w:val="single" w:sz="4" w:space="0" w:color="auto"/>
              <w:bottom w:val="single" w:sz="4" w:space="0" w:color="auto"/>
            </w:tcBorders>
            <w:vAlign w:val="center"/>
          </w:tcPr>
          <w:p w14:paraId="29B7E0B8" w14:textId="77777777" w:rsidR="007948CE" w:rsidRDefault="00A602B3">
            <w:pPr>
              <w:rPr>
                <w:sz w:val="24"/>
              </w:rPr>
            </w:pPr>
            <w:r>
              <w:t>http://www.600200.com</w:t>
            </w:r>
          </w:p>
        </w:tc>
      </w:tr>
      <w:tr w:rsidR="007948CE" w14:paraId="32FCBA48"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193E7707" w14:textId="77777777" w:rsidR="007948CE" w:rsidRDefault="00A602B3">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left w:val="single" w:sz="4" w:space="0" w:color="auto"/>
              <w:bottom w:val="single" w:sz="4" w:space="0" w:color="auto"/>
            </w:tcBorders>
            <w:vAlign w:val="center"/>
          </w:tcPr>
          <w:p w14:paraId="0C68FE9E" w14:textId="77777777" w:rsidR="007948CE" w:rsidRDefault="00A602B3">
            <w:pPr>
              <w:rPr>
                <w:sz w:val="24"/>
              </w:rPr>
            </w:pPr>
            <w:r>
              <w:t>JSWZ@600200.com</w:t>
            </w:r>
          </w:p>
        </w:tc>
      </w:tr>
    </w:tbl>
    <w:p w14:paraId="24832F8E" w14:textId="77777777" w:rsidR="007948CE" w:rsidRDefault="007948CE"/>
    <w:p w14:paraId="57C4146E" w14:textId="77777777" w:rsidR="007948CE" w:rsidRDefault="00A602B3" w:rsidP="00410F02">
      <w:pPr>
        <w:pStyle w:val="2"/>
        <w:numPr>
          <w:ilvl w:val="1"/>
          <w:numId w:val="3"/>
        </w:numPr>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4141"/>
        <w:gridCol w:w="4752"/>
      </w:tblGrid>
      <w:tr w:rsidR="007948CE" w14:paraId="2784A326" w14:textId="77777777">
        <w:trPr>
          <w:trHeight w:val="293"/>
        </w:trPr>
        <w:sdt>
          <w:sdtPr>
            <w:tag w:val="_PLD_bbba55a3ebda46da946a09caf15c63b6"/>
            <w:id w:val="1561436347"/>
          </w:sdtPr>
          <w:sdtContent>
            <w:tc>
              <w:tcPr>
                <w:tcW w:w="2328" w:type="pct"/>
                <w:tcBorders>
                  <w:top w:val="single" w:sz="4" w:space="0" w:color="auto"/>
                  <w:bottom w:val="single" w:sz="4" w:space="0" w:color="auto"/>
                  <w:right w:val="single" w:sz="4" w:space="0" w:color="auto"/>
                </w:tcBorders>
                <w:shd w:val="clear" w:color="auto" w:fill="auto"/>
              </w:tcPr>
              <w:p w14:paraId="1850A27F" w14:textId="77777777" w:rsidR="007948CE" w:rsidRDefault="00A602B3">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2672" w:type="pct"/>
            <w:tcBorders>
              <w:top w:val="single" w:sz="4" w:space="0" w:color="auto"/>
              <w:left w:val="single" w:sz="4" w:space="0" w:color="auto"/>
              <w:bottom w:val="single" w:sz="4" w:space="0" w:color="auto"/>
            </w:tcBorders>
            <w:vAlign w:val="center"/>
          </w:tcPr>
          <w:p w14:paraId="68769024" w14:textId="77777777" w:rsidR="007948CE" w:rsidRDefault="00A602B3">
            <w:pPr>
              <w:rPr>
                <w:sz w:val="24"/>
              </w:rPr>
            </w:pPr>
            <w:r>
              <w:t>《中国证券报》《上海证券报》</w:t>
            </w:r>
          </w:p>
        </w:tc>
      </w:tr>
      <w:tr w:rsidR="007948CE" w14:paraId="759934EF" w14:textId="77777777">
        <w:trPr>
          <w:trHeight w:val="293"/>
        </w:trPr>
        <w:tc>
          <w:tcPr>
            <w:tcW w:w="2328" w:type="pct"/>
            <w:tcBorders>
              <w:top w:val="single" w:sz="4" w:space="0" w:color="auto"/>
              <w:bottom w:val="single" w:sz="4" w:space="0" w:color="auto"/>
              <w:right w:val="single" w:sz="4" w:space="0" w:color="auto"/>
            </w:tcBorders>
            <w:shd w:val="clear" w:color="auto" w:fill="auto"/>
          </w:tcPr>
          <w:p w14:paraId="2673BC20" w14:textId="77777777" w:rsidR="007948CE" w:rsidRDefault="00A602B3">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672" w:type="pct"/>
            <w:tcBorders>
              <w:top w:val="single" w:sz="4" w:space="0" w:color="auto"/>
              <w:left w:val="single" w:sz="4" w:space="0" w:color="auto"/>
              <w:bottom w:val="single" w:sz="4" w:space="0" w:color="auto"/>
            </w:tcBorders>
            <w:vAlign w:val="center"/>
          </w:tcPr>
          <w:p w14:paraId="4104F0DD" w14:textId="77777777" w:rsidR="007948CE" w:rsidRDefault="00A602B3">
            <w:pPr>
              <w:rPr>
                <w:sz w:val="24"/>
              </w:rPr>
            </w:pPr>
            <w:r>
              <w:t>www.sse.com.cn</w:t>
            </w:r>
          </w:p>
        </w:tc>
      </w:tr>
      <w:tr w:rsidR="007948CE" w14:paraId="0FE076C6" w14:textId="77777777">
        <w:trPr>
          <w:trHeight w:val="293"/>
        </w:trPr>
        <w:tc>
          <w:tcPr>
            <w:tcW w:w="2328" w:type="pct"/>
            <w:tcBorders>
              <w:top w:val="single" w:sz="4" w:space="0" w:color="auto"/>
              <w:bottom w:val="single" w:sz="4" w:space="0" w:color="auto"/>
              <w:right w:val="single" w:sz="4" w:space="0" w:color="auto"/>
            </w:tcBorders>
            <w:shd w:val="clear" w:color="auto" w:fill="auto"/>
          </w:tcPr>
          <w:p w14:paraId="1190AF2F" w14:textId="77777777" w:rsidR="007948CE" w:rsidRDefault="00A602B3">
            <w:pPr>
              <w:kinsoku w:val="0"/>
              <w:overflowPunct w:val="0"/>
              <w:autoSpaceDE w:val="0"/>
              <w:autoSpaceDN w:val="0"/>
              <w:adjustRightInd w:val="0"/>
              <w:snapToGrid w:val="0"/>
              <w:rPr>
                <w:szCs w:val="21"/>
              </w:rPr>
            </w:pPr>
            <w:r>
              <w:rPr>
                <w:szCs w:val="21"/>
              </w:rPr>
              <w:t>公司年度报告备置地点</w:t>
            </w:r>
          </w:p>
        </w:tc>
        <w:tc>
          <w:tcPr>
            <w:tcW w:w="2672" w:type="pct"/>
            <w:tcBorders>
              <w:top w:val="single" w:sz="4" w:space="0" w:color="auto"/>
              <w:left w:val="single" w:sz="4" w:space="0" w:color="auto"/>
              <w:bottom w:val="single" w:sz="4" w:space="0" w:color="auto"/>
            </w:tcBorders>
            <w:vAlign w:val="center"/>
          </w:tcPr>
          <w:p w14:paraId="769D6960" w14:textId="77777777" w:rsidR="007948CE" w:rsidRDefault="00A602B3">
            <w:pPr>
              <w:rPr>
                <w:sz w:val="24"/>
              </w:rPr>
            </w:pPr>
            <w:r>
              <w:t>公司董事会办公室</w:t>
            </w:r>
          </w:p>
        </w:tc>
      </w:tr>
    </w:tbl>
    <w:p w14:paraId="313936D0" w14:textId="77777777" w:rsidR="007948CE" w:rsidRDefault="007948CE"/>
    <w:p w14:paraId="7AF89BD5" w14:textId="77777777" w:rsidR="007948CE" w:rsidRDefault="00A602B3" w:rsidP="00410F02">
      <w:pPr>
        <w:pStyle w:val="2"/>
        <w:numPr>
          <w:ilvl w:val="1"/>
          <w:numId w:val="3"/>
        </w:numPr>
      </w:pPr>
      <w:r>
        <w:rPr>
          <w:rFonts w:hint="eastAsia"/>
        </w:rPr>
        <w:t>公司股票简况</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224"/>
        <w:gridCol w:w="2223"/>
        <w:gridCol w:w="2223"/>
        <w:gridCol w:w="2223"/>
      </w:tblGrid>
      <w:tr w:rsidR="007948CE" w14:paraId="5EC11CDC" w14:textId="77777777">
        <w:trPr>
          <w:trHeight w:val="293"/>
        </w:trPr>
        <w:sdt>
          <w:sdtPr>
            <w:rPr>
              <w:rFonts w:asciiTheme="minorEastAsia" w:eastAsiaTheme="minorEastAsia" w:hAnsiTheme="minorEastAsia"/>
            </w:rPr>
            <w:tag w:val="_PLD_71e874b79d5946dfbee802d1ebcf10a8"/>
            <w:id w:val="999001078"/>
          </w:sdtPr>
          <w:sdtContent>
            <w:tc>
              <w:tcPr>
                <w:tcW w:w="5000" w:type="pct"/>
                <w:gridSpan w:val="4"/>
                <w:tcBorders>
                  <w:top w:val="single" w:sz="4" w:space="0" w:color="auto"/>
                  <w:bottom w:val="single" w:sz="4" w:space="0" w:color="auto"/>
                </w:tcBorders>
                <w:shd w:val="clear" w:color="auto" w:fill="auto"/>
              </w:tcPr>
              <w:p w14:paraId="2E7F2527"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公司股票简况</w:t>
                </w:r>
              </w:p>
            </w:tc>
          </w:sdtContent>
        </w:sdt>
      </w:tr>
      <w:tr w:rsidR="007948CE" w14:paraId="0879679B" w14:textId="77777777">
        <w:trPr>
          <w:trHeight w:val="293"/>
        </w:trPr>
        <w:sdt>
          <w:sdtPr>
            <w:rPr>
              <w:rFonts w:asciiTheme="minorEastAsia" w:eastAsiaTheme="minorEastAsia" w:hAnsiTheme="minorEastAsia"/>
            </w:rPr>
            <w:tag w:val="_PLD_8c7d8e96d5f4491aa9e7c3c601503603"/>
            <w:id w:val="-1240320657"/>
          </w:sdtPr>
          <w:sdtContent>
            <w:tc>
              <w:tcPr>
                <w:tcW w:w="1250" w:type="pct"/>
                <w:tcBorders>
                  <w:top w:val="single" w:sz="4" w:space="0" w:color="auto"/>
                  <w:bottom w:val="single" w:sz="4" w:space="0" w:color="auto"/>
                  <w:right w:val="single" w:sz="4" w:space="0" w:color="auto"/>
                </w:tcBorders>
                <w:shd w:val="clear" w:color="auto" w:fill="auto"/>
              </w:tcPr>
              <w:p w14:paraId="317D2001"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股票种类</w:t>
                </w:r>
              </w:p>
            </w:tc>
          </w:sdtContent>
        </w:sdt>
        <w:sdt>
          <w:sdtPr>
            <w:rPr>
              <w:rFonts w:asciiTheme="minorEastAsia" w:eastAsiaTheme="minorEastAsia" w:hAnsiTheme="minorEastAsia"/>
            </w:rPr>
            <w:tag w:val="_PLD_b56a72f5279041b38925f5228f2089f6"/>
            <w:id w:val="1166127323"/>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28419869"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股票上市交易所</w:t>
                </w:r>
              </w:p>
            </w:tc>
          </w:sdtContent>
        </w:sdt>
        <w:sdt>
          <w:sdtPr>
            <w:rPr>
              <w:rFonts w:asciiTheme="minorEastAsia" w:eastAsiaTheme="minorEastAsia" w:hAnsiTheme="minorEastAsia"/>
            </w:rPr>
            <w:tag w:val="_PLD_6dd4e584e21c4367b3dfe6f7f5c64696"/>
            <w:id w:val="764041028"/>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7780CA02"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股票简称</w:t>
                </w:r>
              </w:p>
            </w:tc>
          </w:sdtContent>
        </w:sdt>
        <w:sdt>
          <w:sdtPr>
            <w:rPr>
              <w:rFonts w:asciiTheme="minorEastAsia" w:eastAsiaTheme="minorEastAsia" w:hAnsiTheme="minorEastAsia"/>
            </w:rPr>
            <w:tag w:val="_PLD_e6f819a9bdc4409c94aa103da8c19dc3"/>
            <w:id w:val="771126370"/>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22D2B513"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hint="eastAsia"/>
                    <w:szCs w:val="21"/>
                  </w:rPr>
                  <w:t>股票代码</w:t>
                </w:r>
              </w:p>
            </w:tc>
          </w:sdtContent>
        </w:sdt>
      </w:tr>
      <w:tr w:rsidR="007948CE" w14:paraId="7F3F0CCC" w14:textId="77777777">
        <w:trPr>
          <w:trHeight w:val="293"/>
        </w:trPr>
        <w:tc>
          <w:tcPr>
            <w:tcW w:w="1250" w:type="pct"/>
            <w:tcBorders>
              <w:top w:val="single" w:sz="4" w:space="0" w:color="auto"/>
              <w:bottom w:val="single" w:sz="4" w:space="0" w:color="auto"/>
              <w:right w:val="single" w:sz="4" w:space="0" w:color="auto"/>
            </w:tcBorders>
            <w:shd w:val="clear" w:color="auto" w:fill="auto"/>
          </w:tcPr>
          <w:p w14:paraId="348866A6"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rP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FD6B0C3"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rPr>
              <w:t>上海证券交易所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1A482D77"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rPr>
              <w:t>江苏吴中</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5E04F530" w14:textId="77777777" w:rsidR="007948CE" w:rsidRDefault="00A602B3">
            <w:pPr>
              <w:kinsoku w:val="0"/>
              <w:overflowPunct w:val="0"/>
              <w:autoSpaceDE w:val="0"/>
              <w:autoSpaceDN w:val="0"/>
              <w:adjustRightInd w:val="0"/>
              <w:snapToGrid w:val="0"/>
              <w:jc w:val="center"/>
              <w:rPr>
                <w:rFonts w:asciiTheme="minorEastAsia" w:eastAsiaTheme="minorEastAsia" w:hAnsiTheme="minorEastAsia"/>
                <w:szCs w:val="21"/>
              </w:rPr>
            </w:pPr>
            <w:r>
              <w:rPr>
                <w:rFonts w:asciiTheme="minorEastAsia" w:eastAsiaTheme="minorEastAsia" w:hAnsiTheme="minorEastAsia"/>
              </w:rPr>
              <w:t>600200</w:t>
            </w:r>
          </w:p>
        </w:tc>
      </w:tr>
    </w:tbl>
    <w:p w14:paraId="30DAF090" w14:textId="77777777" w:rsidR="007948CE" w:rsidRDefault="007948CE"/>
    <w:p w14:paraId="1D9E0248" w14:textId="77777777" w:rsidR="007948CE" w:rsidRDefault="00A602B3" w:rsidP="00410F02">
      <w:pPr>
        <w:pStyle w:val="2"/>
        <w:numPr>
          <w:ilvl w:val="1"/>
          <w:numId w:val="3"/>
        </w:numPr>
      </w:pPr>
      <w:r>
        <w:t>其他</w:t>
      </w:r>
      <w:r>
        <w:rPr>
          <w:rFonts w:hint="eastAsia"/>
        </w:rPr>
        <w:t>相</w:t>
      </w:r>
      <w:r>
        <w:t>关资料</w:t>
      </w:r>
    </w:p>
    <w:tbl>
      <w:tblPr>
        <w:tblStyle w:val="aff0"/>
        <w:tblW w:w="5000" w:type="pct"/>
        <w:tblLook w:val="04A0" w:firstRow="1" w:lastRow="0" w:firstColumn="1" w:lastColumn="0" w:noHBand="0" w:noVBand="1"/>
      </w:tblPr>
      <w:tblGrid>
        <w:gridCol w:w="2178"/>
        <w:gridCol w:w="2470"/>
        <w:gridCol w:w="4401"/>
      </w:tblGrid>
      <w:tr w:rsidR="007948CE" w14:paraId="173A159A" w14:textId="77777777" w:rsidTr="00293974">
        <w:trPr>
          <w:trHeight w:val="132"/>
        </w:trPr>
        <w:sdt>
          <w:sdtPr>
            <w:tag w:val="_PLD_e6bf57c678134e2ab9f21f313ee3de3c"/>
            <w:id w:val="1673991876"/>
          </w:sdtPr>
          <w:sdtContent>
            <w:tc>
              <w:tcPr>
                <w:tcW w:w="1203" w:type="pct"/>
                <w:vMerge w:val="restart"/>
                <w:vAlign w:val="center"/>
              </w:tcPr>
              <w:p w14:paraId="51CA3323" w14:textId="77777777" w:rsidR="007948CE" w:rsidRDefault="00A602B3">
                <w:pPr>
                  <w:rPr>
                    <w:szCs w:val="21"/>
                  </w:rPr>
                </w:pPr>
                <w:r>
                  <w:rPr>
                    <w:rFonts w:hint="eastAsia"/>
                    <w:szCs w:val="21"/>
                  </w:rPr>
                  <w:t>公司聘请的会计师事务所（境内）</w:t>
                </w:r>
              </w:p>
            </w:tc>
          </w:sdtContent>
        </w:sdt>
        <w:sdt>
          <w:sdtPr>
            <w:tag w:val="_PLD_8ca47cc04c324c599365d04f46dbfb0f"/>
            <w:id w:val="-1618438709"/>
          </w:sdtPr>
          <w:sdtContent>
            <w:tc>
              <w:tcPr>
                <w:tcW w:w="1365" w:type="pct"/>
              </w:tcPr>
              <w:p w14:paraId="55189B48" w14:textId="77777777" w:rsidR="007948CE" w:rsidRDefault="00A602B3">
                <w:pPr>
                  <w:rPr>
                    <w:szCs w:val="21"/>
                  </w:rPr>
                </w:pPr>
                <w:r>
                  <w:rPr>
                    <w:rFonts w:hint="eastAsia"/>
                    <w:szCs w:val="21"/>
                  </w:rPr>
                  <w:t>名称</w:t>
                </w:r>
              </w:p>
            </w:tc>
          </w:sdtContent>
        </w:sdt>
        <w:tc>
          <w:tcPr>
            <w:tcW w:w="2432" w:type="pct"/>
            <w:vAlign w:val="center"/>
          </w:tcPr>
          <w:p w14:paraId="2C0A03A2" w14:textId="77777777" w:rsidR="007948CE" w:rsidRDefault="00A602B3">
            <w:pPr>
              <w:rPr>
                <w:sz w:val="24"/>
              </w:rPr>
            </w:pPr>
            <w:r>
              <w:t>中兴财光华会计师事务所（特殊普通合伙）</w:t>
            </w:r>
          </w:p>
        </w:tc>
      </w:tr>
      <w:tr w:rsidR="007948CE" w14:paraId="22053450" w14:textId="77777777" w:rsidTr="00293974">
        <w:trPr>
          <w:trHeight w:val="90"/>
        </w:trPr>
        <w:tc>
          <w:tcPr>
            <w:tcW w:w="1203" w:type="pct"/>
            <w:vMerge/>
            <w:vAlign w:val="center"/>
          </w:tcPr>
          <w:p w14:paraId="2A5B6DD1" w14:textId="77777777" w:rsidR="007948CE" w:rsidRDefault="007948CE">
            <w:pPr>
              <w:rPr>
                <w:szCs w:val="21"/>
              </w:rPr>
            </w:pPr>
          </w:p>
        </w:tc>
        <w:tc>
          <w:tcPr>
            <w:tcW w:w="1365" w:type="pct"/>
          </w:tcPr>
          <w:p w14:paraId="1090BF99" w14:textId="77777777" w:rsidR="007948CE" w:rsidRDefault="00A602B3">
            <w:pPr>
              <w:rPr>
                <w:szCs w:val="21"/>
              </w:rPr>
            </w:pPr>
            <w:r>
              <w:rPr>
                <w:rFonts w:hint="eastAsia"/>
                <w:szCs w:val="21"/>
              </w:rPr>
              <w:t>办公地址</w:t>
            </w:r>
          </w:p>
        </w:tc>
        <w:tc>
          <w:tcPr>
            <w:tcW w:w="2432" w:type="pct"/>
            <w:vAlign w:val="center"/>
          </w:tcPr>
          <w:p w14:paraId="1C130DCD" w14:textId="77777777" w:rsidR="007948CE" w:rsidRDefault="00A602B3">
            <w:pPr>
              <w:rPr>
                <w:sz w:val="24"/>
              </w:rPr>
            </w:pPr>
            <w:r>
              <w:t>北京市西城区阜成门外大街2号万通金融中心A座24层</w:t>
            </w:r>
          </w:p>
        </w:tc>
      </w:tr>
      <w:tr w:rsidR="007948CE" w14:paraId="2711B4CE" w14:textId="77777777" w:rsidTr="00293974">
        <w:trPr>
          <w:trHeight w:val="210"/>
        </w:trPr>
        <w:tc>
          <w:tcPr>
            <w:tcW w:w="1203" w:type="pct"/>
            <w:vMerge/>
            <w:vAlign w:val="center"/>
          </w:tcPr>
          <w:p w14:paraId="3CB49570" w14:textId="77777777" w:rsidR="007948CE" w:rsidRDefault="007948CE">
            <w:pPr>
              <w:rPr>
                <w:szCs w:val="21"/>
              </w:rPr>
            </w:pPr>
          </w:p>
        </w:tc>
        <w:tc>
          <w:tcPr>
            <w:tcW w:w="1365" w:type="pct"/>
          </w:tcPr>
          <w:p w14:paraId="76D5C240" w14:textId="77777777" w:rsidR="007948CE" w:rsidRPr="00CB2D39" w:rsidRDefault="00A602B3">
            <w:pPr>
              <w:rPr>
                <w:szCs w:val="21"/>
              </w:rPr>
            </w:pPr>
            <w:r w:rsidRPr="00CB2D39">
              <w:rPr>
                <w:rFonts w:hint="eastAsia"/>
                <w:szCs w:val="21"/>
              </w:rPr>
              <w:t>签字会计师姓名</w:t>
            </w:r>
          </w:p>
        </w:tc>
        <w:tc>
          <w:tcPr>
            <w:tcW w:w="2432" w:type="pct"/>
            <w:vAlign w:val="center"/>
          </w:tcPr>
          <w:p w14:paraId="018A05EB" w14:textId="77777777" w:rsidR="007948CE" w:rsidRPr="00CB2D39" w:rsidRDefault="00A602B3">
            <w:pPr>
              <w:rPr>
                <w:sz w:val="24"/>
              </w:rPr>
            </w:pPr>
            <w:r w:rsidRPr="00CB2D39">
              <w:t>俞俊、楼佳男</w:t>
            </w:r>
          </w:p>
        </w:tc>
      </w:tr>
      <w:tr w:rsidR="007948CE" w14:paraId="1830B333" w14:textId="77777777" w:rsidTr="00293974">
        <w:trPr>
          <w:trHeight w:val="270"/>
        </w:trPr>
        <w:tc>
          <w:tcPr>
            <w:tcW w:w="1203" w:type="pct"/>
            <w:vMerge w:val="restart"/>
            <w:vAlign w:val="center"/>
          </w:tcPr>
          <w:p w14:paraId="6D5211A9" w14:textId="77777777" w:rsidR="007948CE" w:rsidRDefault="00A602B3">
            <w:pPr>
              <w:rPr>
                <w:szCs w:val="21"/>
              </w:rPr>
            </w:pPr>
            <w:r>
              <w:rPr>
                <w:rFonts w:hint="eastAsia"/>
                <w:szCs w:val="21"/>
              </w:rPr>
              <w:t>公司聘请的会计师事务所（境外）</w:t>
            </w:r>
          </w:p>
        </w:tc>
        <w:tc>
          <w:tcPr>
            <w:tcW w:w="1365" w:type="pct"/>
          </w:tcPr>
          <w:p w14:paraId="007C6909" w14:textId="77777777" w:rsidR="007948CE" w:rsidRDefault="00A602B3">
            <w:pPr>
              <w:rPr>
                <w:szCs w:val="21"/>
              </w:rPr>
            </w:pPr>
            <w:r>
              <w:rPr>
                <w:rFonts w:hint="eastAsia"/>
                <w:szCs w:val="21"/>
              </w:rPr>
              <w:t>名称</w:t>
            </w:r>
          </w:p>
        </w:tc>
        <w:tc>
          <w:tcPr>
            <w:tcW w:w="2432" w:type="pct"/>
          </w:tcPr>
          <w:p w14:paraId="3FD6380A" w14:textId="77777777" w:rsidR="007948CE" w:rsidRDefault="00A602B3">
            <w:pPr>
              <w:rPr>
                <w:szCs w:val="21"/>
              </w:rPr>
            </w:pPr>
            <w:r>
              <w:rPr>
                <w:rFonts w:hint="eastAsia"/>
                <w:szCs w:val="21"/>
              </w:rPr>
              <w:t>不适用</w:t>
            </w:r>
          </w:p>
        </w:tc>
      </w:tr>
      <w:tr w:rsidR="007948CE" w14:paraId="4C2C29FE" w14:textId="77777777" w:rsidTr="00293974">
        <w:trPr>
          <w:trHeight w:val="150"/>
        </w:trPr>
        <w:tc>
          <w:tcPr>
            <w:tcW w:w="1203" w:type="pct"/>
            <w:vMerge/>
            <w:vAlign w:val="center"/>
          </w:tcPr>
          <w:p w14:paraId="1F57691F" w14:textId="77777777" w:rsidR="007948CE" w:rsidRDefault="007948CE">
            <w:pPr>
              <w:rPr>
                <w:szCs w:val="21"/>
              </w:rPr>
            </w:pPr>
          </w:p>
        </w:tc>
        <w:tc>
          <w:tcPr>
            <w:tcW w:w="1365" w:type="pct"/>
          </w:tcPr>
          <w:p w14:paraId="77688993" w14:textId="77777777" w:rsidR="007948CE" w:rsidRDefault="00A602B3">
            <w:pPr>
              <w:rPr>
                <w:szCs w:val="21"/>
              </w:rPr>
            </w:pPr>
            <w:r>
              <w:rPr>
                <w:rFonts w:hint="eastAsia"/>
                <w:szCs w:val="21"/>
              </w:rPr>
              <w:t>办公地址</w:t>
            </w:r>
          </w:p>
        </w:tc>
        <w:tc>
          <w:tcPr>
            <w:tcW w:w="2432" w:type="pct"/>
          </w:tcPr>
          <w:p w14:paraId="0072B8E7" w14:textId="77777777" w:rsidR="007948CE" w:rsidRDefault="00A602B3">
            <w:pPr>
              <w:rPr>
                <w:szCs w:val="21"/>
              </w:rPr>
            </w:pPr>
            <w:r>
              <w:rPr>
                <w:rFonts w:hint="eastAsia"/>
                <w:szCs w:val="21"/>
              </w:rPr>
              <w:t>不适用</w:t>
            </w:r>
          </w:p>
        </w:tc>
      </w:tr>
      <w:tr w:rsidR="007948CE" w14:paraId="0945C162" w14:textId="77777777" w:rsidTr="00293974">
        <w:trPr>
          <w:trHeight w:val="147"/>
        </w:trPr>
        <w:tc>
          <w:tcPr>
            <w:tcW w:w="1203" w:type="pct"/>
            <w:vMerge/>
            <w:vAlign w:val="center"/>
          </w:tcPr>
          <w:p w14:paraId="5553D854" w14:textId="77777777" w:rsidR="007948CE" w:rsidRDefault="007948CE">
            <w:pPr>
              <w:rPr>
                <w:szCs w:val="21"/>
              </w:rPr>
            </w:pPr>
          </w:p>
        </w:tc>
        <w:tc>
          <w:tcPr>
            <w:tcW w:w="1365" w:type="pct"/>
          </w:tcPr>
          <w:p w14:paraId="0C9EF8C4" w14:textId="77777777" w:rsidR="007948CE" w:rsidRDefault="00A602B3">
            <w:pPr>
              <w:rPr>
                <w:szCs w:val="21"/>
              </w:rPr>
            </w:pPr>
            <w:r>
              <w:rPr>
                <w:rFonts w:hint="eastAsia"/>
                <w:szCs w:val="21"/>
              </w:rPr>
              <w:t>签字会计师姓名</w:t>
            </w:r>
          </w:p>
        </w:tc>
        <w:tc>
          <w:tcPr>
            <w:tcW w:w="2432" w:type="pct"/>
          </w:tcPr>
          <w:p w14:paraId="49BA4068" w14:textId="77777777" w:rsidR="007948CE" w:rsidRDefault="00A602B3">
            <w:pPr>
              <w:rPr>
                <w:szCs w:val="21"/>
              </w:rPr>
            </w:pPr>
            <w:r>
              <w:rPr>
                <w:rFonts w:hint="eastAsia"/>
                <w:szCs w:val="21"/>
              </w:rPr>
              <w:t>不适用</w:t>
            </w:r>
          </w:p>
        </w:tc>
      </w:tr>
      <w:tr w:rsidR="007948CE" w14:paraId="0A290AF6" w14:textId="77777777" w:rsidTr="00293974">
        <w:trPr>
          <w:trHeight w:val="240"/>
        </w:trPr>
        <w:tc>
          <w:tcPr>
            <w:tcW w:w="1203" w:type="pct"/>
            <w:vMerge w:val="restart"/>
            <w:vAlign w:val="center"/>
          </w:tcPr>
          <w:p w14:paraId="541879C8" w14:textId="77777777" w:rsidR="007948CE" w:rsidRDefault="00A602B3">
            <w:pPr>
              <w:rPr>
                <w:szCs w:val="21"/>
              </w:rPr>
            </w:pPr>
            <w:r>
              <w:rPr>
                <w:rFonts w:hint="eastAsia"/>
                <w:szCs w:val="21"/>
              </w:rPr>
              <w:t>报告期内履行持续督导职责的保荐机构</w:t>
            </w:r>
          </w:p>
        </w:tc>
        <w:tc>
          <w:tcPr>
            <w:tcW w:w="1365" w:type="pct"/>
          </w:tcPr>
          <w:p w14:paraId="4A04DBCD" w14:textId="77777777" w:rsidR="007948CE" w:rsidRDefault="00A602B3">
            <w:pPr>
              <w:rPr>
                <w:szCs w:val="21"/>
              </w:rPr>
            </w:pPr>
            <w:r>
              <w:rPr>
                <w:rFonts w:hint="eastAsia"/>
                <w:szCs w:val="21"/>
              </w:rPr>
              <w:t>名称</w:t>
            </w:r>
          </w:p>
        </w:tc>
        <w:tc>
          <w:tcPr>
            <w:tcW w:w="2432" w:type="pct"/>
          </w:tcPr>
          <w:p w14:paraId="377121C3" w14:textId="77777777" w:rsidR="007948CE" w:rsidRDefault="00A602B3">
            <w:pPr>
              <w:rPr>
                <w:szCs w:val="21"/>
              </w:rPr>
            </w:pPr>
            <w:r>
              <w:rPr>
                <w:rFonts w:hint="eastAsia"/>
                <w:szCs w:val="21"/>
              </w:rPr>
              <w:t>中山证券有限责任公司</w:t>
            </w:r>
          </w:p>
        </w:tc>
      </w:tr>
      <w:tr w:rsidR="007948CE" w14:paraId="6C541D81" w14:textId="77777777" w:rsidTr="00293974">
        <w:trPr>
          <w:trHeight w:val="180"/>
        </w:trPr>
        <w:tc>
          <w:tcPr>
            <w:tcW w:w="1203" w:type="pct"/>
            <w:vMerge/>
            <w:vAlign w:val="center"/>
          </w:tcPr>
          <w:p w14:paraId="63964007" w14:textId="77777777" w:rsidR="007948CE" w:rsidRDefault="007948CE">
            <w:pPr>
              <w:rPr>
                <w:szCs w:val="21"/>
              </w:rPr>
            </w:pPr>
          </w:p>
        </w:tc>
        <w:tc>
          <w:tcPr>
            <w:tcW w:w="1365" w:type="pct"/>
          </w:tcPr>
          <w:p w14:paraId="16234362" w14:textId="77777777" w:rsidR="007948CE" w:rsidRDefault="00A602B3">
            <w:pPr>
              <w:rPr>
                <w:szCs w:val="21"/>
              </w:rPr>
            </w:pPr>
            <w:r>
              <w:rPr>
                <w:rFonts w:hint="eastAsia"/>
                <w:szCs w:val="21"/>
              </w:rPr>
              <w:t>办公地址</w:t>
            </w:r>
          </w:p>
        </w:tc>
        <w:tc>
          <w:tcPr>
            <w:tcW w:w="2432" w:type="pct"/>
          </w:tcPr>
          <w:p w14:paraId="61DCBD39" w14:textId="77777777" w:rsidR="007948CE" w:rsidRDefault="00A602B3">
            <w:pPr>
              <w:rPr>
                <w:szCs w:val="21"/>
              </w:rPr>
            </w:pPr>
            <w:r>
              <w:rPr>
                <w:rFonts w:hint="eastAsia"/>
                <w:szCs w:val="21"/>
              </w:rPr>
              <w:t>深圳市南山区粤海街道蔚蓝海岸社区创业路</w:t>
            </w:r>
            <w:r>
              <w:rPr>
                <w:szCs w:val="21"/>
              </w:rPr>
              <w:t>1777号海信南方大厦21层、22层</w:t>
            </w:r>
          </w:p>
        </w:tc>
      </w:tr>
      <w:tr w:rsidR="007948CE" w14:paraId="6C032D5A" w14:textId="77777777" w:rsidTr="00293974">
        <w:trPr>
          <w:trHeight w:val="165"/>
        </w:trPr>
        <w:tc>
          <w:tcPr>
            <w:tcW w:w="1203" w:type="pct"/>
            <w:vMerge/>
            <w:vAlign w:val="center"/>
          </w:tcPr>
          <w:p w14:paraId="71FCC9FB" w14:textId="77777777" w:rsidR="007948CE" w:rsidRDefault="007948CE">
            <w:pPr>
              <w:rPr>
                <w:szCs w:val="21"/>
              </w:rPr>
            </w:pPr>
          </w:p>
        </w:tc>
        <w:tc>
          <w:tcPr>
            <w:tcW w:w="1365" w:type="pct"/>
          </w:tcPr>
          <w:p w14:paraId="09DDA696" w14:textId="77777777" w:rsidR="007948CE" w:rsidRDefault="00A602B3">
            <w:pPr>
              <w:rPr>
                <w:szCs w:val="21"/>
              </w:rPr>
            </w:pPr>
            <w:r>
              <w:rPr>
                <w:rFonts w:hint="eastAsia"/>
                <w:szCs w:val="21"/>
              </w:rPr>
              <w:t>签字的保荐代表人姓名</w:t>
            </w:r>
          </w:p>
        </w:tc>
        <w:tc>
          <w:tcPr>
            <w:tcW w:w="2432" w:type="pct"/>
            <w:vAlign w:val="center"/>
          </w:tcPr>
          <w:p w14:paraId="174C7A79" w14:textId="77777777" w:rsidR="007948CE" w:rsidRDefault="00A602B3" w:rsidP="001E0EDD">
            <w:pPr>
              <w:rPr>
                <w:szCs w:val="21"/>
              </w:rPr>
            </w:pPr>
            <w:r>
              <w:rPr>
                <w:rFonts w:hint="eastAsia"/>
                <w:szCs w:val="21"/>
              </w:rPr>
              <w:t>单思、张邈</w:t>
            </w:r>
          </w:p>
        </w:tc>
      </w:tr>
      <w:tr w:rsidR="007948CE" w14:paraId="1B0E095D" w14:textId="77777777" w:rsidTr="00293974">
        <w:trPr>
          <w:trHeight w:val="135"/>
        </w:trPr>
        <w:tc>
          <w:tcPr>
            <w:tcW w:w="1203" w:type="pct"/>
            <w:vMerge/>
            <w:vAlign w:val="center"/>
          </w:tcPr>
          <w:p w14:paraId="50EFB4C7" w14:textId="77777777" w:rsidR="007948CE" w:rsidRDefault="007948CE">
            <w:pPr>
              <w:rPr>
                <w:szCs w:val="21"/>
              </w:rPr>
            </w:pPr>
          </w:p>
        </w:tc>
        <w:tc>
          <w:tcPr>
            <w:tcW w:w="1365" w:type="pct"/>
          </w:tcPr>
          <w:p w14:paraId="16F72377" w14:textId="77777777" w:rsidR="007948CE" w:rsidRDefault="00A602B3">
            <w:pPr>
              <w:rPr>
                <w:szCs w:val="21"/>
              </w:rPr>
            </w:pPr>
            <w:r>
              <w:rPr>
                <w:rFonts w:hint="eastAsia"/>
                <w:szCs w:val="21"/>
              </w:rPr>
              <w:t>持续督导的期间</w:t>
            </w:r>
          </w:p>
        </w:tc>
        <w:tc>
          <w:tcPr>
            <w:tcW w:w="2432" w:type="pct"/>
          </w:tcPr>
          <w:p w14:paraId="221858A9" w14:textId="77777777" w:rsidR="007948CE" w:rsidRDefault="00A602B3">
            <w:pPr>
              <w:rPr>
                <w:szCs w:val="21"/>
              </w:rPr>
            </w:pPr>
            <w:r>
              <w:rPr>
                <w:szCs w:val="21"/>
              </w:rPr>
              <w:t>2023年7月27日</w:t>
            </w:r>
            <w:r>
              <w:rPr>
                <w:rFonts w:hint="eastAsia"/>
                <w:szCs w:val="21"/>
              </w:rPr>
              <w:t>起</w:t>
            </w:r>
          </w:p>
        </w:tc>
      </w:tr>
      <w:tr w:rsidR="007948CE" w14:paraId="2BA2E36B" w14:textId="77777777" w:rsidTr="00293974">
        <w:trPr>
          <w:trHeight w:val="195"/>
        </w:trPr>
        <w:tc>
          <w:tcPr>
            <w:tcW w:w="1203" w:type="pct"/>
            <w:vMerge w:val="restart"/>
            <w:vAlign w:val="center"/>
          </w:tcPr>
          <w:p w14:paraId="0489F095" w14:textId="77777777" w:rsidR="007948CE" w:rsidRDefault="00A602B3">
            <w:pPr>
              <w:rPr>
                <w:szCs w:val="21"/>
              </w:rPr>
            </w:pPr>
            <w:r>
              <w:rPr>
                <w:rFonts w:hint="eastAsia"/>
                <w:szCs w:val="21"/>
              </w:rPr>
              <w:t>报告期内履行持续督导职责的财务顾问</w:t>
            </w:r>
          </w:p>
        </w:tc>
        <w:tc>
          <w:tcPr>
            <w:tcW w:w="1365" w:type="pct"/>
          </w:tcPr>
          <w:p w14:paraId="3ADF35A8" w14:textId="77777777" w:rsidR="007948CE" w:rsidRDefault="00A602B3">
            <w:pPr>
              <w:rPr>
                <w:szCs w:val="21"/>
              </w:rPr>
            </w:pPr>
            <w:r>
              <w:rPr>
                <w:rFonts w:hint="eastAsia"/>
                <w:szCs w:val="21"/>
              </w:rPr>
              <w:t>名称</w:t>
            </w:r>
          </w:p>
        </w:tc>
        <w:tc>
          <w:tcPr>
            <w:tcW w:w="2432" w:type="pct"/>
          </w:tcPr>
          <w:p w14:paraId="201A4A58" w14:textId="77777777" w:rsidR="007948CE" w:rsidRDefault="00A602B3">
            <w:pPr>
              <w:rPr>
                <w:szCs w:val="21"/>
              </w:rPr>
            </w:pPr>
            <w:r>
              <w:rPr>
                <w:rFonts w:hint="eastAsia"/>
                <w:szCs w:val="21"/>
              </w:rPr>
              <w:t>不适用</w:t>
            </w:r>
          </w:p>
        </w:tc>
      </w:tr>
      <w:tr w:rsidR="007948CE" w14:paraId="3038E25E" w14:textId="77777777" w:rsidTr="00293974">
        <w:trPr>
          <w:trHeight w:val="105"/>
        </w:trPr>
        <w:tc>
          <w:tcPr>
            <w:tcW w:w="1203" w:type="pct"/>
            <w:vMerge/>
          </w:tcPr>
          <w:p w14:paraId="22FB445C" w14:textId="77777777" w:rsidR="007948CE" w:rsidRDefault="007948CE">
            <w:pPr>
              <w:rPr>
                <w:szCs w:val="21"/>
              </w:rPr>
            </w:pPr>
          </w:p>
        </w:tc>
        <w:tc>
          <w:tcPr>
            <w:tcW w:w="1365" w:type="pct"/>
          </w:tcPr>
          <w:p w14:paraId="1C7A31A6" w14:textId="77777777" w:rsidR="007948CE" w:rsidRDefault="00A602B3">
            <w:pPr>
              <w:rPr>
                <w:szCs w:val="21"/>
              </w:rPr>
            </w:pPr>
            <w:r>
              <w:rPr>
                <w:rFonts w:hint="eastAsia"/>
                <w:szCs w:val="21"/>
              </w:rPr>
              <w:t>办公地址</w:t>
            </w:r>
          </w:p>
        </w:tc>
        <w:tc>
          <w:tcPr>
            <w:tcW w:w="2432" w:type="pct"/>
          </w:tcPr>
          <w:p w14:paraId="16CF77F0" w14:textId="77777777" w:rsidR="007948CE" w:rsidRDefault="00A602B3">
            <w:pPr>
              <w:rPr>
                <w:szCs w:val="21"/>
              </w:rPr>
            </w:pPr>
            <w:r>
              <w:rPr>
                <w:rFonts w:hint="eastAsia"/>
                <w:szCs w:val="21"/>
              </w:rPr>
              <w:t>不适用</w:t>
            </w:r>
          </w:p>
        </w:tc>
      </w:tr>
      <w:tr w:rsidR="007948CE" w14:paraId="39CA3040" w14:textId="77777777" w:rsidTr="00293974">
        <w:trPr>
          <w:trHeight w:val="180"/>
        </w:trPr>
        <w:tc>
          <w:tcPr>
            <w:tcW w:w="1203" w:type="pct"/>
            <w:vMerge/>
          </w:tcPr>
          <w:p w14:paraId="11510220" w14:textId="77777777" w:rsidR="007948CE" w:rsidRDefault="007948CE">
            <w:pPr>
              <w:rPr>
                <w:szCs w:val="21"/>
              </w:rPr>
            </w:pPr>
          </w:p>
        </w:tc>
        <w:tc>
          <w:tcPr>
            <w:tcW w:w="1365" w:type="pct"/>
          </w:tcPr>
          <w:p w14:paraId="6BCB2E29" w14:textId="77777777" w:rsidR="007948CE" w:rsidRDefault="00A602B3">
            <w:pPr>
              <w:rPr>
                <w:szCs w:val="21"/>
              </w:rPr>
            </w:pPr>
            <w:r>
              <w:rPr>
                <w:rFonts w:hint="eastAsia"/>
                <w:szCs w:val="21"/>
              </w:rPr>
              <w:t>签字的财务顾问主办人姓名</w:t>
            </w:r>
          </w:p>
        </w:tc>
        <w:tc>
          <w:tcPr>
            <w:tcW w:w="2432" w:type="pct"/>
          </w:tcPr>
          <w:p w14:paraId="6CB6BEFF" w14:textId="77777777" w:rsidR="007948CE" w:rsidRDefault="00A602B3">
            <w:pPr>
              <w:rPr>
                <w:szCs w:val="21"/>
              </w:rPr>
            </w:pPr>
            <w:r>
              <w:rPr>
                <w:rFonts w:hint="eastAsia"/>
                <w:szCs w:val="21"/>
              </w:rPr>
              <w:t>不适用</w:t>
            </w:r>
          </w:p>
        </w:tc>
      </w:tr>
      <w:tr w:rsidR="007948CE" w14:paraId="05097571" w14:textId="77777777" w:rsidTr="00293974">
        <w:trPr>
          <w:trHeight w:val="117"/>
        </w:trPr>
        <w:tc>
          <w:tcPr>
            <w:tcW w:w="1203" w:type="pct"/>
            <w:vMerge/>
          </w:tcPr>
          <w:p w14:paraId="1CA9EB95" w14:textId="77777777" w:rsidR="007948CE" w:rsidRDefault="007948CE">
            <w:pPr>
              <w:rPr>
                <w:szCs w:val="21"/>
              </w:rPr>
            </w:pPr>
          </w:p>
        </w:tc>
        <w:tc>
          <w:tcPr>
            <w:tcW w:w="1365" w:type="pct"/>
          </w:tcPr>
          <w:p w14:paraId="3DBF6EEC" w14:textId="77777777" w:rsidR="007948CE" w:rsidRDefault="00A602B3">
            <w:pPr>
              <w:rPr>
                <w:szCs w:val="21"/>
              </w:rPr>
            </w:pPr>
            <w:r>
              <w:rPr>
                <w:rFonts w:hint="eastAsia"/>
                <w:szCs w:val="21"/>
              </w:rPr>
              <w:t>持续督导的期间</w:t>
            </w:r>
          </w:p>
        </w:tc>
        <w:tc>
          <w:tcPr>
            <w:tcW w:w="2432" w:type="pct"/>
          </w:tcPr>
          <w:p w14:paraId="740F2B9F" w14:textId="77777777" w:rsidR="007948CE" w:rsidRDefault="00A602B3">
            <w:pPr>
              <w:rPr>
                <w:szCs w:val="21"/>
              </w:rPr>
            </w:pPr>
            <w:r>
              <w:rPr>
                <w:rFonts w:hint="eastAsia"/>
                <w:szCs w:val="21"/>
              </w:rPr>
              <w:t>不适用</w:t>
            </w:r>
          </w:p>
        </w:tc>
      </w:tr>
    </w:tbl>
    <w:p w14:paraId="56EB1B22" w14:textId="77777777" w:rsidR="007948CE" w:rsidRDefault="007948CE"/>
    <w:p w14:paraId="41543E68" w14:textId="77777777" w:rsidR="00D22943" w:rsidRDefault="00D22943" w:rsidP="00410F02">
      <w:pPr>
        <w:pStyle w:val="2"/>
        <w:numPr>
          <w:ilvl w:val="1"/>
          <w:numId w:val="3"/>
        </w:numPr>
        <w:sectPr w:rsidR="00D22943" w:rsidSect="008177D9">
          <w:pgSz w:w="11906" w:h="16838"/>
          <w:pgMar w:top="1525" w:right="1276" w:bottom="1440" w:left="1797" w:header="856" w:footer="992" w:gutter="0"/>
          <w:cols w:space="425"/>
          <w:docGrid w:linePitch="312"/>
        </w:sectPr>
      </w:pPr>
      <w:bookmarkStart w:id="12" w:name="_Toc342056397"/>
      <w:bookmarkStart w:id="13" w:name="_Toc342565889"/>
    </w:p>
    <w:p w14:paraId="147CD234" w14:textId="77777777" w:rsidR="007948CE" w:rsidRDefault="00A602B3" w:rsidP="00410F02">
      <w:pPr>
        <w:pStyle w:val="2"/>
        <w:numPr>
          <w:ilvl w:val="1"/>
          <w:numId w:val="3"/>
        </w:numPr>
      </w:pPr>
      <w:r>
        <w:rPr>
          <w:rFonts w:hint="eastAsia"/>
        </w:rPr>
        <w:lastRenderedPageBreak/>
        <w:t>近三年主要会计数据和财务指标</w:t>
      </w:r>
      <w:bookmarkEnd w:id="12"/>
      <w:bookmarkEnd w:id="13"/>
    </w:p>
    <w:p w14:paraId="1398C91E" w14:textId="77777777" w:rsidR="007948CE" w:rsidRDefault="00A602B3" w:rsidP="004E674B">
      <w:pPr>
        <w:pStyle w:val="3"/>
        <w:numPr>
          <w:ilvl w:val="1"/>
          <w:numId w:val="4"/>
        </w:numPr>
      </w:pPr>
      <w:r>
        <w:rPr>
          <w:rFonts w:hint="eastAsia"/>
        </w:rPr>
        <w:t>主要会计数据</w:t>
      </w:r>
    </w:p>
    <w:p w14:paraId="67684E86" w14:textId="7DBCEBAC" w:rsidR="007948CE" w:rsidRDefault="00A602B3">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报告期末公司前三年主要会计数据和财务指标"/>
          <w:tag w:val="_GBC_966177366f0d4256ae6aac54dd779761"/>
          <w:id w:val="294123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4942" w:type="pct"/>
        <w:tblLayout w:type="fixed"/>
        <w:tblLook w:val="0000" w:firstRow="0" w:lastRow="0" w:firstColumn="0" w:lastColumn="0" w:noHBand="0" w:noVBand="0"/>
      </w:tblPr>
      <w:tblGrid>
        <w:gridCol w:w="3767"/>
        <w:gridCol w:w="1744"/>
        <w:gridCol w:w="1741"/>
        <w:gridCol w:w="1886"/>
        <w:gridCol w:w="1306"/>
        <w:gridCol w:w="1755"/>
        <w:gridCol w:w="1727"/>
      </w:tblGrid>
      <w:tr w:rsidR="00293974" w:rsidRPr="00D90F14" w14:paraId="3FB7DE18" w14:textId="77777777" w:rsidTr="00293974">
        <w:trPr>
          <w:trHeight w:val="491"/>
        </w:trPr>
        <w:tc>
          <w:tcPr>
            <w:tcW w:w="1353" w:type="pct"/>
            <w:vMerge w:val="restart"/>
            <w:vAlign w:val="center"/>
          </w:tcPr>
          <w:p w14:paraId="3C97F936" w14:textId="77777777" w:rsidR="006D72B5" w:rsidRPr="00D90F14" w:rsidRDefault="00000000" w:rsidP="00A602B3">
            <w:pPr>
              <w:kinsoku w:val="0"/>
              <w:overflowPunct w:val="0"/>
              <w:autoSpaceDE w:val="0"/>
              <w:autoSpaceDN w:val="0"/>
              <w:adjustRightInd w:val="0"/>
              <w:snapToGrid w:val="0"/>
              <w:jc w:val="center"/>
              <w:rPr>
                <w:rFonts w:asciiTheme="minorEastAsia" w:eastAsiaTheme="minorEastAsia" w:hAnsiTheme="minorEastAsia"/>
                <w:sz w:val="18"/>
                <w:szCs w:val="18"/>
              </w:rPr>
            </w:pPr>
            <w:sdt>
              <w:sdtPr>
                <w:rPr>
                  <w:rFonts w:asciiTheme="minorEastAsia" w:eastAsiaTheme="minorEastAsia" w:hAnsiTheme="minorEastAsia" w:hint="eastAsia"/>
                  <w:sz w:val="18"/>
                  <w:szCs w:val="18"/>
                </w:rPr>
                <w:tag w:val="_PLD_fff44820de414373a75fb70cbf2af0b0"/>
                <w:id w:val="1272209132"/>
              </w:sdtPr>
              <w:sdtEndPr>
                <w:rPr>
                  <w:rFonts w:hint="default"/>
                </w:rPr>
              </w:sdtEndPr>
              <w:sdtContent>
                <w:r w:rsidR="006D72B5" w:rsidRPr="00D90F14">
                  <w:rPr>
                    <w:rFonts w:asciiTheme="minorEastAsia" w:eastAsiaTheme="minorEastAsia" w:hAnsiTheme="minorEastAsia" w:hint="eastAsia"/>
                    <w:sz w:val="18"/>
                    <w:szCs w:val="18"/>
                  </w:rPr>
                  <w:t>主要会计数据</w:t>
                </w:r>
              </w:sdtContent>
            </w:sdt>
          </w:p>
        </w:tc>
        <w:sdt>
          <w:sdtPr>
            <w:rPr>
              <w:rFonts w:asciiTheme="minorEastAsia" w:eastAsiaTheme="minorEastAsia" w:hAnsiTheme="minorEastAsia"/>
              <w:sz w:val="18"/>
              <w:szCs w:val="18"/>
            </w:rPr>
            <w:tag w:val="_PLD_5660e2f873534d9bb6df13aaf36f1007"/>
            <w:id w:val="-583839498"/>
          </w:sdtPr>
          <w:sdtContent>
            <w:tc>
              <w:tcPr>
                <w:tcW w:w="626" w:type="pct"/>
                <w:vMerge w:val="restart"/>
                <w:vAlign w:val="center"/>
              </w:tcPr>
              <w:p w14:paraId="2D405D17"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2023年</w:t>
                </w:r>
              </w:p>
            </w:tc>
          </w:sdtContent>
        </w:sdt>
        <w:sdt>
          <w:sdtPr>
            <w:rPr>
              <w:rFonts w:asciiTheme="minorEastAsia" w:eastAsiaTheme="minorEastAsia" w:hAnsiTheme="minorEastAsia"/>
              <w:sz w:val="18"/>
              <w:szCs w:val="18"/>
            </w:rPr>
            <w:tag w:val="_PLD_35c8944b2ec84dd7a07dfbd2f24dab65"/>
            <w:id w:val="836809289"/>
          </w:sdtPr>
          <w:sdtContent>
            <w:tc>
              <w:tcPr>
                <w:tcW w:w="1302" w:type="pct"/>
                <w:gridSpan w:val="2"/>
                <w:vAlign w:val="center"/>
              </w:tcPr>
              <w:p w14:paraId="19401858"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2022年</w:t>
                </w:r>
              </w:p>
            </w:tc>
          </w:sdtContent>
        </w:sdt>
        <w:sdt>
          <w:sdtPr>
            <w:rPr>
              <w:rFonts w:asciiTheme="minorEastAsia" w:eastAsiaTheme="minorEastAsia" w:hAnsiTheme="minorEastAsia"/>
              <w:sz w:val="18"/>
              <w:szCs w:val="18"/>
            </w:rPr>
            <w:tag w:val="_PLD_583df07a088a4940ae6cf5c51744af19"/>
            <w:id w:val="114963541"/>
          </w:sdtPr>
          <w:sdtContent>
            <w:tc>
              <w:tcPr>
                <w:tcW w:w="469" w:type="pct"/>
                <w:vMerge w:val="restart"/>
                <w:vAlign w:val="center"/>
              </w:tcPr>
              <w:p w14:paraId="4AF2AB67"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本期比上年同期增减</w:t>
                </w:r>
                <w:r w:rsidRPr="00D90F14">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edf90a7d6f3a41d99bbbb81245a79f6d"/>
            <w:id w:val="-1965334"/>
          </w:sdtPr>
          <w:sdtContent>
            <w:tc>
              <w:tcPr>
                <w:tcW w:w="1250" w:type="pct"/>
                <w:gridSpan w:val="2"/>
                <w:vAlign w:val="center"/>
              </w:tcPr>
              <w:p w14:paraId="5AA67A8A"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2021年</w:t>
                </w:r>
              </w:p>
            </w:tc>
          </w:sdtContent>
        </w:sdt>
      </w:tr>
      <w:tr w:rsidR="00293974" w:rsidRPr="00D90F14" w14:paraId="4B1B50E7" w14:textId="77777777" w:rsidTr="00293974">
        <w:trPr>
          <w:trHeight w:val="673"/>
        </w:trPr>
        <w:tc>
          <w:tcPr>
            <w:tcW w:w="1353" w:type="pct"/>
            <w:vMerge/>
          </w:tcPr>
          <w:p w14:paraId="0BD01005"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p>
        </w:tc>
        <w:tc>
          <w:tcPr>
            <w:tcW w:w="626" w:type="pct"/>
            <w:vMerge/>
            <w:vAlign w:val="center"/>
          </w:tcPr>
          <w:p w14:paraId="4803465D"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03487562c5a4780869d0645d00e4bbb"/>
            <w:id w:val="612254854"/>
          </w:sdtPr>
          <w:sdtContent>
            <w:tc>
              <w:tcPr>
                <w:tcW w:w="625" w:type="pct"/>
                <w:vAlign w:val="center"/>
              </w:tcPr>
              <w:p w14:paraId="40AF409E"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d0d8cd2f11004c2e9d9e3e62579bd79d"/>
            <w:id w:val="334341226"/>
          </w:sdtPr>
          <w:sdtContent>
            <w:tc>
              <w:tcPr>
                <w:tcW w:w="677" w:type="pct"/>
                <w:vAlign w:val="center"/>
              </w:tcPr>
              <w:p w14:paraId="1E4EB748"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调整前</w:t>
                </w:r>
              </w:p>
            </w:tc>
          </w:sdtContent>
        </w:sdt>
        <w:tc>
          <w:tcPr>
            <w:tcW w:w="469" w:type="pct"/>
            <w:vMerge/>
            <w:vAlign w:val="center"/>
          </w:tcPr>
          <w:p w14:paraId="4CD9FC61"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dce37bb9485d446f92500166831b0f20"/>
            <w:id w:val="-824125056"/>
          </w:sdtPr>
          <w:sdtContent>
            <w:tc>
              <w:tcPr>
                <w:tcW w:w="630" w:type="pct"/>
                <w:vAlign w:val="center"/>
              </w:tcPr>
              <w:p w14:paraId="61B3EA0E"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ab84bbd7163a4789942bff3e5bb6438a"/>
            <w:id w:val="1751234152"/>
          </w:sdtPr>
          <w:sdtContent>
            <w:tc>
              <w:tcPr>
                <w:tcW w:w="620" w:type="pct"/>
                <w:vAlign w:val="center"/>
              </w:tcPr>
              <w:p w14:paraId="4E270C9A" w14:textId="77777777" w:rsidR="006D72B5" w:rsidRPr="00D90F14" w:rsidRDefault="006D72B5" w:rsidP="00A602B3">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调整前</w:t>
                </w:r>
              </w:p>
            </w:tc>
          </w:sdtContent>
        </w:sdt>
      </w:tr>
      <w:tr w:rsidR="008E64F5" w:rsidRPr="00D90F14" w14:paraId="38D00AA1" w14:textId="77777777" w:rsidTr="00293974">
        <w:trPr>
          <w:trHeight w:val="404"/>
        </w:trPr>
        <w:tc>
          <w:tcPr>
            <w:tcW w:w="1353" w:type="pct"/>
          </w:tcPr>
          <w:p w14:paraId="71FB8967"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营业收入</w:t>
            </w:r>
          </w:p>
        </w:tc>
        <w:tc>
          <w:tcPr>
            <w:tcW w:w="626" w:type="pct"/>
            <w:vAlign w:val="center"/>
          </w:tcPr>
          <w:p w14:paraId="59D32C4D" w14:textId="32E0956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2,239,962,539.33</w:t>
            </w:r>
          </w:p>
        </w:tc>
        <w:tc>
          <w:tcPr>
            <w:tcW w:w="625" w:type="pct"/>
            <w:vAlign w:val="center"/>
          </w:tcPr>
          <w:p w14:paraId="155777CB" w14:textId="351609B7"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D90F14">
              <w:rPr>
                <w:rFonts w:asciiTheme="minorEastAsia" w:eastAsiaTheme="minorEastAsia" w:hAnsiTheme="minorEastAsia"/>
                <w:sz w:val="18"/>
                <w:szCs w:val="18"/>
              </w:rPr>
              <w:t>2,026,232,836.21</w:t>
            </w:r>
          </w:p>
        </w:tc>
        <w:tc>
          <w:tcPr>
            <w:tcW w:w="677" w:type="pct"/>
            <w:vAlign w:val="center"/>
          </w:tcPr>
          <w:p w14:paraId="579B56D9" w14:textId="19EBBEA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D90F14">
              <w:rPr>
                <w:rFonts w:asciiTheme="minorEastAsia" w:eastAsiaTheme="minorEastAsia" w:hAnsiTheme="minorEastAsia"/>
                <w:sz w:val="18"/>
                <w:szCs w:val="18"/>
              </w:rPr>
              <w:t>2,026,232,836.21</w:t>
            </w:r>
          </w:p>
        </w:tc>
        <w:tc>
          <w:tcPr>
            <w:tcW w:w="469" w:type="pct"/>
            <w:vAlign w:val="center"/>
          </w:tcPr>
          <w:p w14:paraId="7D5FB432" w14:textId="5BA14B6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10.55</w:t>
            </w:r>
          </w:p>
        </w:tc>
        <w:tc>
          <w:tcPr>
            <w:tcW w:w="630" w:type="pct"/>
            <w:vAlign w:val="center"/>
          </w:tcPr>
          <w:p w14:paraId="5B90DB8C" w14:textId="46A2FA1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1,775,450,710.11</w:t>
            </w:r>
          </w:p>
        </w:tc>
        <w:tc>
          <w:tcPr>
            <w:tcW w:w="620" w:type="pct"/>
            <w:vAlign w:val="center"/>
          </w:tcPr>
          <w:p w14:paraId="5F436D96" w14:textId="4F3FC6AA"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1,775,450,710.11</w:t>
            </w:r>
          </w:p>
        </w:tc>
      </w:tr>
      <w:tr w:rsidR="008E64F5" w:rsidRPr="00D90F14" w14:paraId="1C7EB9D6" w14:textId="77777777" w:rsidTr="003B4781">
        <w:trPr>
          <w:trHeight w:val="743"/>
        </w:trPr>
        <w:tc>
          <w:tcPr>
            <w:tcW w:w="1353" w:type="pct"/>
            <w:vAlign w:val="center"/>
          </w:tcPr>
          <w:p w14:paraId="203494FD" w14:textId="77777777" w:rsidR="008E64F5" w:rsidRPr="00D90F14" w:rsidRDefault="008E64F5" w:rsidP="003B4781">
            <w:pPr>
              <w:kinsoku w:val="0"/>
              <w:overflowPunct w:val="0"/>
              <w:autoSpaceDE w:val="0"/>
              <w:autoSpaceDN w:val="0"/>
              <w:adjustRightInd w:val="0"/>
              <w:snapToGrid w:val="0"/>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扣除</w:t>
            </w:r>
            <w:r w:rsidRPr="00D90F14">
              <w:rPr>
                <w:rFonts w:asciiTheme="minorEastAsia" w:eastAsiaTheme="minorEastAsia" w:hAnsiTheme="minorEastAsia"/>
                <w:sz w:val="18"/>
                <w:szCs w:val="18"/>
              </w:rPr>
              <w:t>与主营业务无关的业务收入和不具备商业实质的收入后的营业收入</w:t>
            </w:r>
          </w:p>
        </w:tc>
        <w:tc>
          <w:tcPr>
            <w:tcW w:w="626" w:type="pct"/>
            <w:vAlign w:val="center"/>
          </w:tcPr>
          <w:p w14:paraId="1C4460DD" w14:textId="06B8948F" w:rsidR="008E64F5" w:rsidRPr="002360FA" w:rsidRDefault="005A1663"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sz w:val="18"/>
                <w:szCs w:val="18"/>
              </w:rPr>
              <w:t>2,218,619,452.76</w:t>
            </w:r>
          </w:p>
        </w:tc>
        <w:tc>
          <w:tcPr>
            <w:tcW w:w="625" w:type="pct"/>
            <w:vAlign w:val="center"/>
          </w:tcPr>
          <w:p w14:paraId="0644C58C" w14:textId="7638FB5D"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2360FA">
              <w:rPr>
                <w:rFonts w:asciiTheme="minorEastAsia" w:eastAsiaTheme="minorEastAsia" w:hAnsiTheme="minorEastAsia"/>
                <w:sz w:val="18"/>
                <w:szCs w:val="18"/>
              </w:rPr>
              <w:t>2,006,626,133.00</w:t>
            </w:r>
          </w:p>
        </w:tc>
        <w:tc>
          <w:tcPr>
            <w:tcW w:w="677" w:type="pct"/>
            <w:vAlign w:val="center"/>
          </w:tcPr>
          <w:p w14:paraId="175B355F" w14:textId="1C5F2336"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2360FA">
              <w:rPr>
                <w:rFonts w:asciiTheme="minorEastAsia" w:eastAsiaTheme="minorEastAsia" w:hAnsiTheme="minorEastAsia"/>
                <w:sz w:val="18"/>
                <w:szCs w:val="18"/>
              </w:rPr>
              <w:t>2,006,626,133.00</w:t>
            </w:r>
          </w:p>
        </w:tc>
        <w:tc>
          <w:tcPr>
            <w:tcW w:w="469" w:type="pct"/>
            <w:vAlign w:val="center"/>
          </w:tcPr>
          <w:p w14:paraId="211B491E" w14:textId="4CCCC367"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sz w:val="18"/>
                <w:szCs w:val="18"/>
              </w:rPr>
              <w:t>10.</w:t>
            </w:r>
            <w:r w:rsidR="005A1663" w:rsidRPr="002360FA">
              <w:rPr>
                <w:rFonts w:asciiTheme="minorEastAsia" w:eastAsiaTheme="minorEastAsia" w:hAnsiTheme="minorEastAsia" w:hint="eastAsia"/>
                <w:sz w:val="18"/>
                <w:szCs w:val="18"/>
              </w:rPr>
              <w:t>56</w:t>
            </w:r>
          </w:p>
        </w:tc>
        <w:tc>
          <w:tcPr>
            <w:tcW w:w="630" w:type="pct"/>
            <w:vAlign w:val="center"/>
          </w:tcPr>
          <w:p w14:paraId="2ED0C1F1" w14:textId="37472227"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1,760,802,405.56</w:t>
            </w:r>
          </w:p>
        </w:tc>
        <w:tc>
          <w:tcPr>
            <w:tcW w:w="620" w:type="pct"/>
            <w:vAlign w:val="center"/>
          </w:tcPr>
          <w:p w14:paraId="19ACFD51" w14:textId="008DB686"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1,760,802,405.56</w:t>
            </w:r>
          </w:p>
        </w:tc>
      </w:tr>
      <w:tr w:rsidR="008E64F5" w:rsidRPr="00D90F14" w14:paraId="4696B28B" w14:textId="77777777" w:rsidTr="00293974">
        <w:trPr>
          <w:trHeight w:val="342"/>
        </w:trPr>
        <w:tc>
          <w:tcPr>
            <w:tcW w:w="1353" w:type="pct"/>
          </w:tcPr>
          <w:p w14:paraId="44ABFD11"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归属于上市公司股东的净利润</w:t>
            </w:r>
          </w:p>
        </w:tc>
        <w:tc>
          <w:tcPr>
            <w:tcW w:w="626" w:type="pct"/>
            <w:vAlign w:val="center"/>
          </w:tcPr>
          <w:p w14:paraId="1518431B" w14:textId="2AF46DBA"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sz w:val="18"/>
                <w:szCs w:val="18"/>
              </w:rPr>
              <w:t>-71,945,211.87</w:t>
            </w:r>
          </w:p>
        </w:tc>
        <w:tc>
          <w:tcPr>
            <w:tcW w:w="625" w:type="pct"/>
            <w:vAlign w:val="center"/>
          </w:tcPr>
          <w:p w14:paraId="5ED312B0" w14:textId="01062E44"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2360FA">
              <w:rPr>
                <w:rFonts w:asciiTheme="minorEastAsia" w:eastAsiaTheme="minorEastAsia" w:hAnsiTheme="minorEastAsia"/>
                <w:sz w:val="18"/>
                <w:szCs w:val="18"/>
              </w:rPr>
              <w:t>-76,268,719.05</w:t>
            </w:r>
          </w:p>
        </w:tc>
        <w:tc>
          <w:tcPr>
            <w:tcW w:w="677" w:type="pct"/>
            <w:vAlign w:val="center"/>
          </w:tcPr>
          <w:p w14:paraId="6280C666" w14:textId="0948DA29"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2360FA">
              <w:rPr>
                <w:rFonts w:asciiTheme="minorEastAsia" w:eastAsiaTheme="minorEastAsia" w:hAnsiTheme="minorEastAsia"/>
                <w:sz w:val="18"/>
                <w:szCs w:val="18"/>
              </w:rPr>
              <w:t>-76,197,270.30</w:t>
            </w:r>
          </w:p>
        </w:tc>
        <w:tc>
          <w:tcPr>
            <w:tcW w:w="469" w:type="pct"/>
            <w:vAlign w:val="center"/>
          </w:tcPr>
          <w:p w14:paraId="01481671" w14:textId="7CD65B63" w:rsidR="008E64F5" w:rsidRPr="002360FA" w:rsidRDefault="002360FA"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hint="eastAsia"/>
                <w:sz w:val="18"/>
                <w:szCs w:val="18"/>
              </w:rPr>
              <w:t>不适用</w:t>
            </w:r>
          </w:p>
        </w:tc>
        <w:tc>
          <w:tcPr>
            <w:tcW w:w="630" w:type="pct"/>
            <w:vAlign w:val="center"/>
          </w:tcPr>
          <w:p w14:paraId="4591A94B" w14:textId="1FEA2879"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22,747,292.95</w:t>
            </w:r>
          </w:p>
        </w:tc>
        <w:tc>
          <w:tcPr>
            <w:tcW w:w="620" w:type="pct"/>
            <w:vAlign w:val="center"/>
          </w:tcPr>
          <w:p w14:paraId="00187D97" w14:textId="54552330"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22,716,282.29</w:t>
            </w:r>
          </w:p>
        </w:tc>
      </w:tr>
      <w:tr w:rsidR="008E64F5" w:rsidRPr="00D90F14" w14:paraId="79E596D7" w14:textId="77777777" w:rsidTr="00293974">
        <w:trPr>
          <w:trHeight w:val="342"/>
        </w:trPr>
        <w:tc>
          <w:tcPr>
            <w:tcW w:w="1353" w:type="pct"/>
          </w:tcPr>
          <w:p w14:paraId="1E4C4A2D"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归属于上市公司股东的扣除非经常性损益的净利润</w:t>
            </w:r>
          </w:p>
        </w:tc>
        <w:tc>
          <w:tcPr>
            <w:tcW w:w="626" w:type="pct"/>
            <w:vAlign w:val="center"/>
          </w:tcPr>
          <w:p w14:paraId="6FC672FE" w14:textId="72EAE726" w:rsidR="008E64F5" w:rsidRPr="002360FA" w:rsidRDefault="00955ECC"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sz w:val="18"/>
                <w:szCs w:val="18"/>
              </w:rPr>
              <w:t>-98,876,992.82</w:t>
            </w:r>
          </w:p>
        </w:tc>
        <w:tc>
          <w:tcPr>
            <w:tcW w:w="625" w:type="pct"/>
            <w:vAlign w:val="center"/>
          </w:tcPr>
          <w:p w14:paraId="2B366187" w14:textId="72501C25"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sz w:val="18"/>
                <w:szCs w:val="18"/>
              </w:rPr>
              <w:t>-96,587,761.80</w:t>
            </w:r>
          </w:p>
        </w:tc>
        <w:tc>
          <w:tcPr>
            <w:tcW w:w="677" w:type="pct"/>
            <w:vAlign w:val="center"/>
          </w:tcPr>
          <w:p w14:paraId="60483735" w14:textId="7A9D4C1E" w:rsidR="008E64F5" w:rsidRPr="002360FA"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2360FA">
              <w:rPr>
                <w:rFonts w:asciiTheme="minorEastAsia" w:eastAsiaTheme="minorEastAsia" w:hAnsiTheme="minorEastAsia"/>
                <w:sz w:val="18"/>
                <w:szCs w:val="18"/>
              </w:rPr>
              <w:t>-96,516,313.05</w:t>
            </w:r>
          </w:p>
        </w:tc>
        <w:tc>
          <w:tcPr>
            <w:tcW w:w="469" w:type="pct"/>
            <w:vAlign w:val="center"/>
          </w:tcPr>
          <w:p w14:paraId="4D7ACAD0" w14:textId="7781BFF0" w:rsidR="008E64F5" w:rsidRPr="002360FA" w:rsidRDefault="005A1663"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2360FA">
              <w:rPr>
                <w:rFonts w:asciiTheme="minorEastAsia" w:eastAsiaTheme="minorEastAsia" w:hAnsiTheme="minorEastAsia" w:cs="Times New Roman" w:hint="eastAsia"/>
                <w:sz w:val="18"/>
                <w:szCs w:val="18"/>
              </w:rPr>
              <w:t>不适用</w:t>
            </w:r>
          </w:p>
        </w:tc>
        <w:tc>
          <w:tcPr>
            <w:tcW w:w="630" w:type="pct"/>
            <w:vAlign w:val="center"/>
          </w:tcPr>
          <w:p w14:paraId="7AC3703D" w14:textId="4DA9E1E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-87,938,256.30</w:t>
            </w:r>
          </w:p>
        </w:tc>
        <w:tc>
          <w:tcPr>
            <w:tcW w:w="620" w:type="pct"/>
            <w:vAlign w:val="center"/>
          </w:tcPr>
          <w:p w14:paraId="36B5DCD5" w14:textId="70DDDA86"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-87,969,266.96</w:t>
            </w:r>
          </w:p>
        </w:tc>
      </w:tr>
      <w:tr w:rsidR="008E64F5" w:rsidRPr="00D90F14" w14:paraId="08524307" w14:textId="77777777" w:rsidTr="00293974">
        <w:trPr>
          <w:trHeight w:val="342"/>
        </w:trPr>
        <w:tc>
          <w:tcPr>
            <w:tcW w:w="1353" w:type="pct"/>
          </w:tcPr>
          <w:p w14:paraId="77D8B089"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highlight w:val="magenta"/>
              </w:rPr>
            </w:pPr>
            <w:r w:rsidRPr="00D90F14">
              <w:rPr>
                <w:rFonts w:asciiTheme="minorEastAsia" w:eastAsiaTheme="minorEastAsia" w:hAnsiTheme="minorEastAsia" w:hint="eastAsia"/>
                <w:sz w:val="18"/>
                <w:szCs w:val="18"/>
              </w:rPr>
              <w:t>经营活动产生的现金流量净额</w:t>
            </w:r>
          </w:p>
        </w:tc>
        <w:tc>
          <w:tcPr>
            <w:tcW w:w="626" w:type="pct"/>
            <w:vAlign w:val="center"/>
          </w:tcPr>
          <w:p w14:paraId="4EF9707A" w14:textId="2986778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-203,678,311.8</w:t>
            </w:r>
            <w:r w:rsidR="005D3773">
              <w:rPr>
                <w:rFonts w:asciiTheme="minorEastAsia" w:eastAsiaTheme="minorEastAsia" w:hAnsiTheme="minorEastAsia" w:hint="eastAsia"/>
                <w:sz w:val="18"/>
                <w:szCs w:val="18"/>
              </w:rPr>
              <w:t>3</w:t>
            </w:r>
          </w:p>
        </w:tc>
        <w:tc>
          <w:tcPr>
            <w:tcW w:w="625" w:type="pct"/>
            <w:vAlign w:val="center"/>
          </w:tcPr>
          <w:p w14:paraId="525CEA23" w14:textId="7AC9E5D7"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D90F14">
              <w:rPr>
                <w:rFonts w:asciiTheme="minorEastAsia" w:eastAsiaTheme="minorEastAsia" w:hAnsiTheme="minorEastAsia"/>
                <w:sz w:val="18"/>
                <w:szCs w:val="18"/>
              </w:rPr>
              <w:t>56,273,913.03</w:t>
            </w:r>
          </w:p>
        </w:tc>
        <w:tc>
          <w:tcPr>
            <w:tcW w:w="677" w:type="pct"/>
            <w:vAlign w:val="center"/>
          </w:tcPr>
          <w:p w14:paraId="518F172E" w14:textId="010FFD2C"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56,273,913.03</w:t>
            </w:r>
          </w:p>
        </w:tc>
        <w:tc>
          <w:tcPr>
            <w:tcW w:w="469" w:type="pct"/>
            <w:vAlign w:val="center"/>
          </w:tcPr>
          <w:p w14:paraId="79793113" w14:textId="369BED64"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-461.94</w:t>
            </w:r>
          </w:p>
        </w:tc>
        <w:tc>
          <w:tcPr>
            <w:tcW w:w="630" w:type="pct"/>
            <w:vAlign w:val="center"/>
          </w:tcPr>
          <w:p w14:paraId="395C9F49" w14:textId="67B05269"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447,643,667.01</w:t>
            </w:r>
          </w:p>
        </w:tc>
        <w:tc>
          <w:tcPr>
            <w:tcW w:w="620" w:type="pct"/>
            <w:vAlign w:val="center"/>
          </w:tcPr>
          <w:p w14:paraId="31579740" w14:textId="7B13E585"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447,643,667.01</w:t>
            </w:r>
          </w:p>
        </w:tc>
      </w:tr>
      <w:tr w:rsidR="008E64F5" w:rsidRPr="00D90F14" w14:paraId="2485AA92" w14:textId="77777777" w:rsidTr="00293974">
        <w:trPr>
          <w:trHeight w:val="577"/>
        </w:trPr>
        <w:tc>
          <w:tcPr>
            <w:tcW w:w="1353" w:type="pct"/>
            <w:vMerge w:val="restart"/>
            <w:tcBorders>
              <w:bottom w:val="single" w:sz="4" w:space="0" w:color="auto"/>
            </w:tcBorders>
          </w:tcPr>
          <w:p w14:paraId="6C2EC4F9"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p>
        </w:tc>
        <w:sdt>
          <w:sdtPr>
            <w:rPr>
              <w:rFonts w:asciiTheme="minorEastAsia" w:eastAsiaTheme="minorEastAsia" w:hAnsiTheme="minorEastAsia"/>
              <w:sz w:val="18"/>
              <w:szCs w:val="18"/>
            </w:rPr>
            <w:tag w:val="_PLD_0d88b20780884c8f8b0a1f55e5d31f2e"/>
            <w:id w:val="-1168700592"/>
          </w:sdtPr>
          <w:sdtContent>
            <w:tc>
              <w:tcPr>
                <w:tcW w:w="626" w:type="pct"/>
                <w:vMerge w:val="restart"/>
                <w:tcBorders>
                  <w:bottom w:val="single" w:sz="4" w:space="0" w:color="auto"/>
                </w:tcBorders>
                <w:vAlign w:val="center"/>
              </w:tcPr>
              <w:p w14:paraId="59477F1D"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2023年</w:t>
                </w:r>
                <w:r w:rsidRPr="00D90F14">
                  <w:rPr>
                    <w:rFonts w:asciiTheme="minorEastAsia" w:eastAsiaTheme="minorEastAsia" w:hAnsiTheme="minorEastAsia"/>
                    <w:sz w:val="18"/>
                    <w:szCs w:val="18"/>
                  </w:rPr>
                  <w:t>末</w:t>
                </w:r>
              </w:p>
            </w:tc>
          </w:sdtContent>
        </w:sdt>
        <w:sdt>
          <w:sdtPr>
            <w:rPr>
              <w:rFonts w:asciiTheme="minorEastAsia" w:eastAsiaTheme="minorEastAsia" w:hAnsiTheme="minorEastAsia"/>
              <w:sz w:val="18"/>
              <w:szCs w:val="18"/>
            </w:rPr>
            <w:tag w:val="_PLD_1be51f12ae48471fa42c1f0a53451b67"/>
            <w:id w:val="1065764257"/>
          </w:sdtPr>
          <w:sdtContent>
            <w:tc>
              <w:tcPr>
                <w:tcW w:w="1302" w:type="pct"/>
                <w:gridSpan w:val="2"/>
                <w:tcBorders>
                  <w:bottom w:val="single" w:sz="4" w:space="0" w:color="auto"/>
                </w:tcBorders>
                <w:shd w:val="clear" w:color="auto" w:fill="auto"/>
                <w:vAlign w:val="center"/>
              </w:tcPr>
              <w:p w14:paraId="26E462B7"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2022年末</w:t>
                </w:r>
              </w:p>
            </w:tc>
          </w:sdtContent>
        </w:sdt>
        <w:sdt>
          <w:sdtPr>
            <w:rPr>
              <w:rFonts w:asciiTheme="minorEastAsia" w:eastAsiaTheme="minorEastAsia" w:hAnsiTheme="minorEastAsia"/>
              <w:sz w:val="18"/>
              <w:szCs w:val="18"/>
            </w:rPr>
            <w:tag w:val="_PLD_cae4a49474404cfba06bdf34c04fcba6"/>
            <w:id w:val="-2075182681"/>
          </w:sdtPr>
          <w:sdtContent>
            <w:tc>
              <w:tcPr>
                <w:tcW w:w="469" w:type="pct"/>
                <w:vMerge w:val="restart"/>
                <w:tcBorders>
                  <w:bottom w:val="single" w:sz="4" w:space="0" w:color="auto"/>
                </w:tcBorders>
                <w:vAlign w:val="center"/>
              </w:tcPr>
              <w:p w14:paraId="22ABBE87"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sz w:val="18"/>
                    <w:szCs w:val="18"/>
                  </w:rPr>
                  <w:t>本期末比上年同期末增减（</w:t>
                </w:r>
                <w:r w:rsidRPr="00D90F14">
                  <w:rPr>
                    <w:rFonts w:asciiTheme="minorEastAsia" w:eastAsiaTheme="minorEastAsia" w:hAnsiTheme="minorEastAsia" w:hint="eastAsia"/>
                    <w:sz w:val="18"/>
                    <w:szCs w:val="18"/>
                  </w:rPr>
                  <w:t>%</w:t>
                </w:r>
                <w:r w:rsidRPr="00D90F14">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4285f5ab2f284667927910bc2a0fd13f"/>
            <w:id w:val="501554662"/>
          </w:sdtPr>
          <w:sdtContent>
            <w:tc>
              <w:tcPr>
                <w:tcW w:w="1250" w:type="pct"/>
                <w:gridSpan w:val="2"/>
                <w:tcBorders>
                  <w:bottom w:val="single" w:sz="4" w:space="0" w:color="auto"/>
                </w:tcBorders>
                <w:vAlign w:val="center"/>
              </w:tcPr>
              <w:p w14:paraId="31B915CA"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2021年末</w:t>
                </w:r>
              </w:p>
            </w:tc>
          </w:sdtContent>
        </w:sdt>
      </w:tr>
      <w:tr w:rsidR="008E64F5" w:rsidRPr="00D90F14" w14:paraId="00E2F51C" w14:textId="77777777" w:rsidTr="00293974">
        <w:trPr>
          <w:trHeight w:val="406"/>
        </w:trPr>
        <w:tc>
          <w:tcPr>
            <w:tcW w:w="1353" w:type="pct"/>
            <w:vMerge/>
            <w:tcBorders>
              <w:bottom w:val="single" w:sz="4" w:space="0" w:color="auto"/>
            </w:tcBorders>
          </w:tcPr>
          <w:p w14:paraId="36ED61C1"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p>
        </w:tc>
        <w:tc>
          <w:tcPr>
            <w:tcW w:w="626" w:type="pct"/>
            <w:vMerge/>
            <w:tcBorders>
              <w:bottom w:val="single" w:sz="4" w:space="0" w:color="auto"/>
            </w:tcBorders>
            <w:vAlign w:val="center"/>
          </w:tcPr>
          <w:p w14:paraId="4BCC043A"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07c2b8b4f1c943ac9e2f1b3bd6866a46"/>
            <w:id w:val="1091053382"/>
          </w:sdtPr>
          <w:sdtContent>
            <w:tc>
              <w:tcPr>
                <w:tcW w:w="625" w:type="pct"/>
                <w:tcBorders>
                  <w:bottom w:val="single" w:sz="4" w:space="0" w:color="auto"/>
                </w:tcBorders>
                <w:vAlign w:val="center"/>
              </w:tcPr>
              <w:p w14:paraId="6CCAFA1D"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4dc48658027a438e92392fbe0be3c314"/>
            <w:id w:val="-249052161"/>
          </w:sdtPr>
          <w:sdtContent>
            <w:tc>
              <w:tcPr>
                <w:tcW w:w="677" w:type="pct"/>
                <w:tcBorders>
                  <w:bottom w:val="single" w:sz="4" w:space="0" w:color="auto"/>
                </w:tcBorders>
                <w:vAlign w:val="center"/>
              </w:tcPr>
              <w:p w14:paraId="41EA0A98"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调整前</w:t>
                </w:r>
              </w:p>
            </w:tc>
          </w:sdtContent>
        </w:sdt>
        <w:tc>
          <w:tcPr>
            <w:tcW w:w="469" w:type="pct"/>
            <w:vMerge/>
            <w:tcBorders>
              <w:bottom w:val="single" w:sz="4" w:space="0" w:color="auto"/>
            </w:tcBorders>
            <w:vAlign w:val="center"/>
          </w:tcPr>
          <w:p w14:paraId="4AA53DF6"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5b052f7f26054fdab6999b7a61e0be4a"/>
            <w:id w:val="1827467824"/>
          </w:sdtPr>
          <w:sdtContent>
            <w:tc>
              <w:tcPr>
                <w:tcW w:w="630" w:type="pct"/>
                <w:tcBorders>
                  <w:bottom w:val="single" w:sz="4" w:space="0" w:color="auto"/>
                </w:tcBorders>
                <w:vAlign w:val="center"/>
              </w:tcPr>
              <w:p w14:paraId="4046F0EA"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调整后</w:t>
                </w:r>
              </w:p>
            </w:tc>
          </w:sdtContent>
        </w:sdt>
        <w:sdt>
          <w:sdtPr>
            <w:rPr>
              <w:rFonts w:asciiTheme="minorEastAsia" w:eastAsiaTheme="minorEastAsia" w:hAnsiTheme="minorEastAsia"/>
              <w:sz w:val="18"/>
              <w:szCs w:val="18"/>
            </w:rPr>
            <w:tag w:val="_PLD_bffd6c17c399445aa2fb60a7726c4774"/>
            <w:id w:val="-1954237126"/>
          </w:sdtPr>
          <w:sdtContent>
            <w:tc>
              <w:tcPr>
                <w:tcW w:w="620" w:type="pct"/>
                <w:tcBorders>
                  <w:bottom w:val="single" w:sz="4" w:space="0" w:color="auto"/>
                </w:tcBorders>
                <w:vAlign w:val="center"/>
              </w:tcPr>
              <w:p w14:paraId="7C952615" w14:textId="77777777" w:rsidR="008E64F5" w:rsidRPr="00D90F14" w:rsidRDefault="008E64F5" w:rsidP="008E64F5">
                <w:pPr>
                  <w:kinsoku w:val="0"/>
                  <w:overflowPunct w:val="0"/>
                  <w:autoSpaceDE w:val="0"/>
                  <w:autoSpaceDN w:val="0"/>
                  <w:adjustRightInd w:val="0"/>
                  <w:snapToGrid w:val="0"/>
                  <w:jc w:val="center"/>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调整前</w:t>
                </w:r>
              </w:p>
            </w:tc>
          </w:sdtContent>
        </w:sdt>
      </w:tr>
      <w:tr w:rsidR="008E64F5" w:rsidRPr="00D90F14" w14:paraId="1BFC7924" w14:textId="77777777" w:rsidTr="00293974">
        <w:trPr>
          <w:trHeight w:val="342"/>
        </w:trPr>
        <w:tc>
          <w:tcPr>
            <w:tcW w:w="1353" w:type="pct"/>
          </w:tcPr>
          <w:p w14:paraId="1DE1E1DB"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归属于上市公司股东的净资产</w:t>
            </w:r>
          </w:p>
        </w:tc>
        <w:tc>
          <w:tcPr>
            <w:tcW w:w="626" w:type="pct"/>
            <w:vAlign w:val="center"/>
          </w:tcPr>
          <w:p w14:paraId="7DA24840" w14:textId="7418DEDA"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1,744,014,382.12</w:t>
            </w:r>
          </w:p>
        </w:tc>
        <w:tc>
          <w:tcPr>
            <w:tcW w:w="625" w:type="pct"/>
            <w:vAlign w:val="center"/>
          </w:tcPr>
          <w:p w14:paraId="55BAC5B5" w14:textId="18AC9ED7" w:rsidR="008E64F5" w:rsidRPr="00D90F14" w:rsidRDefault="00220C76"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highlight w:val="yellow"/>
              </w:rPr>
            </w:pPr>
            <w:r w:rsidRPr="00D90F14">
              <w:rPr>
                <w:rFonts w:asciiTheme="minorEastAsia" w:eastAsiaTheme="minorEastAsia" w:hAnsiTheme="minorEastAsia"/>
                <w:sz w:val="18"/>
                <w:szCs w:val="18"/>
              </w:rPr>
              <w:t>1,803,652,815.08</w:t>
            </w:r>
          </w:p>
        </w:tc>
        <w:tc>
          <w:tcPr>
            <w:tcW w:w="677" w:type="pct"/>
            <w:vAlign w:val="center"/>
          </w:tcPr>
          <w:p w14:paraId="793F9C1F" w14:textId="7023E2FD"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D90F14">
              <w:rPr>
                <w:rFonts w:asciiTheme="minorEastAsia" w:eastAsiaTheme="minorEastAsia" w:hAnsiTheme="minorEastAsia"/>
                <w:sz w:val="18"/>
                <w:szCs w:val="18"/>
              </w:rPr>
              <w:t>1,803,693,253.17</w:t>
            </w:r>
          </w:p>
        </w:tc>
        <w:tc>
          <w:tcPr>
            <w:tcW w:w="469" w:type="pct"/>
            <w:vAlign w:val="center"/>
          </w:tcPr>
          <w:p w14:paraId="18555CA2" w14:textId="2F140F2B"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highlight w:val="red"/>
              </w:rPr>
            </w:pPr>
            <w:r w:rsidRPr="00D90F14">
              <w:rPr>
                <w:rFonts w:asciiTheme="minorEastAsia" w:eastAsiaTheme="minorEastAsia" w:hAnsiTheme="minorEastAsia"/>
                <w:sz w:val="18"/>
                <w:szCs w:val="18"/>
              </w:rPr>
              <w:t>-3.31</w:t>
            </w:r>
          </w:p>
        </w:tc>
        <w:tc>
          <w:tcPr>
            <w:tcW w:w="630" w:type="pct"/>
            <w:vAlign w:val="center"/>
          </w:tcPr>
          <w:p w14:paraId="1DCF60A3" w14:textId="43CAF569"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1,855,044,456.46</w:t>
            </w:r>
          </w:p>
        </w:tc>
        <w:tc>
          <w:tcPr>
            <w:tcW w:w="620" w:type="pct"/>
            <w:vAlign w:val="center"/>
          </w:tcPr>
          <w:p w14:paraId="37BB0004" w14:textId="10E51C97"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1,855,013,445.80</w:t>
            </w:r>
          </w:p>
        </w:tc>
      </w:tr>
      <w:tr w:rsidR="008E64F5" w:rsidRPr="00D90F14" w14:paraId="1F7792D3" w14:textId="77777777" w:rsidTr="00293974">
        <w:trPr>
          <w:trHeight w:val="342"/>
        </w:trPr>
        <w:tc>
          <w:tcPr>
            <w:tcW w:w="1353" w:type="pct"/>
          </w:tcPr>
          <w:p w14:paraId="3FC00BD5" w14:textId="77777777" w:rsidR="008E64F5" w:rsidRPr="00D90F14" w:rsidRDefault="008E64F5" w:rsidP="008E64F5">
            <w:pPr>
              <w:kinsoku w:val="0"/>
              <w:overflowPunct w:val="0"/>
              <w:autoSpaceDE w:val="0"/>
              <w:autoSpaceDN w:val="0"/>
              <w:adjustRightInd w:val="0"/>
              <w:snapToGrid w:val="0"/>
              <w:rPr>
                <w:rFonts w:asciiTheme="minorEastAsia" w:eastAsiaTheme="minorEastAsia" w:hAnsiTheme="minorEastAsia"/>
                <w:sz w:val="18"/>
                <w:szCs w:val="18"/>
              </w:rPr>
            </w:pPr>
            <w:r w:rsidRPr="00D90F14">
              <w:rPr>
                <w:rFonts w:asciiTheme="minorEastAsia" w:eastAsiaTheme="minorEastAsia" w:hAnsiTheme="minorEastAsia" w:hint="eastAsia"/>
                <w:sz w:val="18"/>
                <w:szCs w:val="18"/>
              </w:rPr>
              <w:t>总资产</w:t>
            </w:r>
          </w:p>
        </w:tc>
        <w:tc>
          <w:tcPr>
            <w:tcW w:w="626" w:type="pct"/>
            <w:vAlign w:val="center"/>
          </w:tcPr>
          <w:p w14:paraId="4592B53B" w14:textId="040CE203"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4,326,878,114.57</w:t>
            </w:r>
          </w:p>
        </w:tc>
        <w:tc>
          <w:tcPr>
            <w:tcW w:w="625" w:type="pct"/>
            <w:vAlign w:val="center"/>
          </w:tcPr>
          <w:p w14:paraId="283F83E2" w14:textId="2F0988EE"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D90F14">
              <w:rPr>
                <w:rFonts w:asciiTheme="minorEastAsia" w:eastAsiaTheme="minorEastAsia" w:hAnsiTheme="minorEastAsia"/>
                <w:sz w:val="18"/>
                <w:szCs w:val="18"/>
              </w:rPr>
              <w:t>3,909,871,916.71</w:t>
            </w:r>
          </w:p>
        </w:tc>
        <w:tc>
          <w:tcPr>
            <w:tcW w:w="677" w:type="pct"/>
            <w:vAlign w:val="center"/>
          </w:tcPr>
          <w:p w14:paraId="27B33AB6" w14:textId="1DA7697E"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bCs/>
                <w:sz w:val="18"/>
                <w:szCs w:val="18"/>
              </w:rPr>
            </w:pPr>
            <w:r w:rsidRPr="00D90F14">
              <w:rPr>
                <w:rFonts w:asciiTheme="minorEastAsia" w:eastAsiaTheme="minorEastAsia" w:hAnsiTheme="minorEastAsia"/>
                <w:sz w:val="18"/>
                <w:szCs w:val="18"/>
              </w:rPr>
              <w:t>3,909,731,794.92</w:t>
            </w:r>
          </w:p>
        </w:tc>
        <w:tc>
          <w:tcPr>
            <w:tcW w:w="469" w:type="pct"/>
            <w:vAlign w:val="center"/>
          </w:tcPr>
          <w:p w14:paraId="21E02825" w14:textId="624FC51F"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highlight w:val="red"/>
              </w:rPr>
            </w:pPr>
            <w:r w:rsidRPr="00D90F14">
              <w:rPr>
                <w:rFonts w:asciiTheme="minorEastAsia" w:eastAsiaTheme="minorEastAsia" w:hAnsiTheme="minorEastAsia"/>
                <w:sz w:val="18"/>
                <w:szCs w:val="18"/>
              </w:rPr>
              <w:t>10.67</w:t>
            </w:r>
          </w:p>
        </w:tc>
        <w:tc>
          <w:tcPr>
            <w:tcW w:w="630" w:type="pct"/>
            <w:vAlign w:val="center"/>
          </w:tcPr>
          <w:p w14:paraId="2F70C69E" w14:textId="1B133334"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3,758,633,177.86</w:t>
            </w:r>
          </w:p>
        </w:tc>
        <w:tc>
          <w:tcPr>
            <w:tcW w:w="620" w:type="pct"/>
            <w:vAlign w:val="center"/>
          </w:tcPr>
          <w:p w14:paraId="14807790" w14:textId="7A8A1B55" w:rsidR="008E64F5" w:rsidRPr="00D90F14" w:rsidRDefault="008E64F5" w:rsidP="008E64F5">
            <w:pPr>
              <w:kinsoku w:val="0"/>
              <w:overflowPunct w:val="0"/>
              <w:autoSpaceDE w:val="0"/>
              <w:autoSpaceDN w:val="0"/>
              <w:adjustRightInd w:val="0"/>
              <w:snapToGrid w:val="0"/>
              <w:jc w:val="right"/>
              <w:rPr>
                <w:rFonts w:asciiTheme="minorEastAsia" w:eastAsiaTheme="minorEastAsia" w:hAnsiTheme="minorEastAsia" w:cs="Times New Roman"/>
                <w:sz w:val="18"/>
                <w:szCs w:val="18"/>
              </w:rPr>
            </w:pPr>
            <w:r w:rsidRPr="00D90F14">
              <w:rPr>
                <w:rFonts w:asciiTheme="minorEastAsia" w:eastAsiaTheme="minorEastAsia" w:hAnsiTheme="minorEastAsia"/>
                <w:sz w:val="18"/>
                <w:szCs w:val="18"/>
              </w:rPr>
              <w:t>3,758,337,645.56</w:t>
            </w:r>
          </w:p>
        </w:tc>
      </w:tr>
    </w:tbl>
    <w:p w14:paraId="00ED790A" w14:textId="53AA20E4" w:rsidR="00C44A93" w:rsidRPr="00D90F14" w:rsidRDefault="00C44A93" w:rsidP="00C44A93">
      <w:pPr>
        <w:rPr>
          <w:rFonts w:asciiTheme="minorEastAsia" w:eastAsiaTheme="minorEastAsia" w:hAnsiTheme="minorEastAsia" w:cs="Arial"/>
          <w:sz w:val="18"/>
          <w:szCs w:val="18"/>
          <w:shd w:val="clear" w:color="auto" w:fill="FFFFFF"/>
        </w:rPr>
      </w:pPr>
      <w:r w:rsidRPr="00D90F14">
        <w:rPr>
          <w:rFonts w:asciiTheme="minorEastAsia" w:eastAsiaTheme="minorEastAsia" w:hAnsiTheme="minorEastAsia" w:cs="Arial" w:hint="eastAsia"/>
          <w:sz w:val="18"/>
          <w:szCs w:val="18"/>
          <w:shd w:val="clear" w:color="auto" w:fill="FFFFFF"/>
        </w:rPr>
        <w:t>注：</w:t>
      </w:r>
      <w:r w:rsidRPr="00D90F14">
        <w:rPr>
          <w:rFonts w:asciiTheme="minorEastAsia" w:eastAsiaTheme="minorEastAsia" w:hAnsiTheme="minorEastAsia" w:cs="Arial"/>
          <w:sz w:val="18"/>
          <w:szCs w:val="18"/>
          <w:shd w:val="clear" w:color="auto" w:fill="FFFFFF"/>
        </w:rPr>
        <w:t>根据财政部《企业会计准则解释第16号》中“关于单项交易产生的资产和负债相关的递延所得税不适用初始确认豁免的会计处理规定”，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固定资产因存在弃置义务而确认预计负债并计入固定资产成本的交易等)，不适用《企业会计准则第18号——所得税》中关于豁免初始确认递延所得税负债和递延所得税资产的规定。对该交易因资产和负债的初始确认所产生的应纳税暂时性差异和可抵扣暂时性差异，应当在交易发生时分别确认相应的递延所得税负债和递延所得税资产。本公司自2023年1月1日起适用该规定，对于在首次施行该规定的财务报表列报最早期间的期初因适用该规定的单项交易而确认的租赁负债和使用权资产，产生应纳税暂时性差异和可抵扣暂时性差异的，将累积影响数调整财务报表列报最早期间的期初留存收益及其他相关财务报表项目</w:t>
      </w:r>
      <w:r w:rsidRPr="00D90F14">
        <w:rPr>
          <w:rFonts w:asciiTheme="minorEastAsia" w:eastAsiaTheme="minorEastAsia" w:hAnsiTheme="minorEastAsia" w:cs="Arial" w:hint="eastAsia"/>
          <w:sz w:val="18"/>
          <w:szCs w:val="18"/>
          <w:shd w:val="clear" w:color="auto" w:fill="FFFFFF"/>
        </w:rPr>
        <w:t>。</w:t>
      </w:r>
    </w:p>
    <w:p w14:paraId="01131749" w14:textId="77777777" w:rsidR="007948CE" w:rsidRDefault="007948CE">
      <w:pPr>
        <w:kinsoku w:val="0"/>
        <w:overflowPunct w:val="0"/>
        <w:autoSpaceDE w:val="0"/>
        <w:autoSpaceDN w:val="0"/>
        <w:adjustRightInd w:val="0"/>
        <w:snapToGrid w:val="0"/>
        <w:rPr>
          <w:szCs w:val="21"/>
        </w:rPr>
      </w:pPr>
    </w:p>
    <w:p w14:paraId="401F7671" w14:textId="77777777" w:rsidR="00D22943" w:rsidRDefault="00D22943">
      <w:pPr>
        <w:kinsoku w:val="0"/>
        <w:overflowPunct w:val="0"/>
        <w:autoSpaceDE w:val="0"/>
        <w:autoSpaceDN w:val="0"/>
        <w:adjustRightInd w:val="0"/>
        <w:snapToGrid w:val="0"/>
        <w:rPr>
          <w:szCs w:val="21"/>
        </w:rPr>
        <w:sectPr w:rsidR="00D22943" w:rsidSect="008177D9">
          <w:pgSz w:w="16838" w:h="11906" w:orient="landscape"/>
          <w:pgMar w:top="1797" w:right="1525" w:bottom="1276" w:left="1440" w:header="856" w:footer="992" w:gutter="0"/>
          <w:cols w:space="425"/>
          <w:docGrid w:linePitch="312"/>
        </w:sectPr>
      </w:pPr>
    </w:p>
    <w:p w14:paraId="0CB15CCC" w14:textId="77777777" w:rsidR="007948CE" w:rsidRDefault="00A602B3" w:rsidP="004E674B">
      <w:pPr>
        <w:pStyle w:val="3"/>
        <w:numPr>
          <w:ilvl w:val="1"/>
          <w:numId w:val="4"/>
        </w:numPr>
        <w:rPr>
          <w:rFonts w:ascii="宋体" w:hAnsi="宋体"/>
        </w:rPr>
      </w:pPr>
      <w:r>
        <w:lastRenderedPageBreak/>
        <w:t>主要财务指标</w:t>
      </w:r>
    </w:p>
    <w:tbl>
      <w:tblPr>
        <w:tblStyle w:val="aff0"/>
        <w:tblW w:w="5000" w:type="pct"/>
        <w:tblLook w:val="04A0" w:firstRow="1" w:lastRow="0" w:firstColumn="1" w:lastColumn="0" w:noHBand="0" w:noVBand="1"/>
      </w:tblPr>
      <w:tblGrid>
        <w:gridCol w:w="3048"/>
        <w:gridCol w:w="1017"/>
        <w:gridCol w:w="874"/>
        <w:gridCol w:w="1017"/>
        <w:gridCol w:w="1140"/>
        <w:gridCol w:w="994"/>
        <w:gridCol w:w="959"/>
      </w:tblGrid>
      <w:tr w:rsidR="00D14B4C" w14:paraId="16C0918F" w14:textId="77777777" w:rsidTr="00A95AB2">
        <w:trPr>
          <w:trHeight w:val="446"/>
        </w:trPr>
        <w:tc>
          <w:tcPr>
            <w:tcW w:w="1684" w:type="pct"/>
            <w:vMerge w:val="restart"/>
            <w:vAlign w:val="center"/>
          </w:tcPr>
          <w:p w14:paraId="5341032D" w14:textId="77777777" w:rsidR="00D14B4C" w:rsidRDefault="00000000" w:rsidP="00CF5C2C">
            <w:pPr>
              <w:kinsoku w:val="0"/>
              <w:overflowPunct w:val="0"/>
              <w:autoSpaceDE w:val="0"/>
              <w:autoSpaceDN w:val="0"/>
              <w:adjustRightInd w:val="0"/>
              <w:snapToGrid w:val="0"/>
              <w:jc w:val="center"/>
              <w:rPr>
                <w:szCs w:val="21"/>
              </w:rPr>
            </w:pPr>
            <w:sdt>
              <w:sdtPr>
                <w:rPr>
                  <w:szCs w:val="21"/>
                </w:rPr>
                <w:tag w:val="_PLD_93f58c7dfa334f7b9687d4b507301315"/>
                <w:id w:val="126366564"/>
              </w:sdtPr>
              <w:sdtEndPr>
                <w:rPr>
                  <w:szCs w:val="20"/>
                </w:rPr>
              </w:sdtEndPr>
              <w:sdtContent>
                <w:r w:rsidR="00D14B4C">
                  <w:rPr>
                    <w:szCs w:val="21"/>
                  </w:rPr>
                  <w:t>主要财务指标</w:t>
                </w:r>
              </w:sdtContent>
            </w:sdt>
          </w:p>
        </w:tc>
        <w:sdt>
          <w:sdtPr>
            <w:tag w:val="_PLD_3659f4cd15124b45a2a65613b16939e4"/>
            <w:id w:val="-416859852"/>
          </w:sdtPr>
          <w:sdtContent>
            <w:tc>
              <w:tcPr>
                <w:tcW w:w="562" w:type="pct"/>
                <w:vMerge w:val="restart"/>
                <w:vAlign w:val="center"/>
              </w:tcPr>
              <w:p w14:paraId="0023C36C" w14:textId="77777777" w:rsidR="00D14B4C" w:rsidRDefault="00D14B4C" w:rsidP="00CF5C2C">
                <w:pPr>
                  <w:kinsoku w:val="0"/>
                  <w:overflowPunct w:val="0"/>
                  <w:autoSpaceDE w:val="0"/>
                  <w:autoSpaceDN w:val="0"/>
                  <w:adjustRightInd w:val="0"/>
                  <w:snapToGrid w:val="0"/>
                  <w:jc w:val="center"/>
                  <w:rPr>
                    <w:szCs w:val="21"/>
                  </w:rPr>
                </w:pPr>
                <w:r>
                  <w:rPr>
                    <w:rFonts w:hint="eastAsia"/>
                    <w:szCs w:val="21"/>
                  </w:rPr>
                  <w:t>2023年</w:t>
                </w:r>
              </w:p>
            </w:tc>
          </w:sdtContent>
        </w:sdt>
        <w:sdt>
          <w:sdtPr>
            <w:tag w:val="_PLD_dae9cb2d710c42bbaa3b9e51a4a464c6"/>
            <w:id w:val="-550457874"/>
          </w:sdtPr>
          <w:sdtContent>
            <w:tc>
              <w:tcPr>
                <w:tcW w:w="1045" w:type="pct"/>
                <w:gridSpan w:val="2"/>
                <w:vAlign w:val="center"/>
              </w:tcPr>
              <w:p w14:paraId="770CB330" w14:textId="77777777" w:rsidR="00D14B4C" w:rsidRDefault="00D14B4C" w:rsidP="00CF5C2C">
                <w:pPr>
                  <w:kinsoku w:val="0"/>
                  <w:overflowPunct w:val="0"/>
                  <w:autoSpaceDE w:val="0"/>
                  <w:autoSpaceDN w:val="0"/>
                  <w:adjustRightInd w:val="0"/>
                  <w:snapToGrid w:val="0"/>
                  <w:jc w:val="center"/>
                  <w:rPr>
                    <w:szCs w:val="21"/>
                  </w:rPr>
                </w:pPr>
                <w:r>
                  <w:rPr>
                    <w:rFonts w:hint="eastAsia"/>
                    <w:szCs w:val="21"/>
                  </w:rPr>
                  <w:t>2022年</w:t>
                </w:r>
              </w:p>
            </w:tc>
          </w:sdtContent>
        </w:sdt>
        <w:sdt>
          <w:sdtPr>
            <w:tag w:val="_PLD_88e29c5ce4054138b5713d7b61f1c304"/>
            <w:id w:val="-636572401"/>
          </w:sdtPr>
          <w:sdtContent>
            <w:tc>
              <w:tcPr>
                <w:tcW w:w="630" w:type="pct"/>
                <w:vMerge w:val="restart"/>
                <w:vAlign w:val="center"/>
              </w:tcPr>
              <w:p w14:paraId="3D43380B" w14:textId="77777777" w:rsidR="00D14B4C" w:rsidRDefault="00D14B4C" w:rsidP="00CF5C2C">
                <w:pPr>
                  <w:kinsoku w:val="0"/>
                  <w:overflowPunct w:val="0"/>
                  <w:autoSpaceDE w:val="0"/>
                  <w:autoSpaceDN w:val="0"/>
                  <w:adjustRightInd w:val="0"/>
                  <w:snapToGrid w:val="0"/>
                  <w:jc w:val="center"/>
                  <w:rPr>
                    <w:szCs w:val="21"/>
                  </w:rPr>
                </w:pPr>
                <w:r>
                  <w:rPr>
                    <w:szCs w:val="21"/>
                  </w:rPr>
                  <w:t>本期比上年同期增减(%)</w:t>
                </w:r>
              </w:p>
            </w:tc>
          </w:sdtContent>
        </w:sdt>
        <w:sdt>
          <w:sdtPr>
            <w:tag w:val="_PLD_09e97eecc2c848c1ae919afa66c75157"/>
            <w:id w:val="-2061465804"/>
          </w:sdtPr>
          <w:sdtContent>
            <w:tc>
              <w:tcPr>
                <w:tcW w:w="1079" w:type="pct"/>
                <w:gridSpan w:val="2"/>
                <w:vAlign w:val="center"/>
              </w:tcPr>
              <w:p w14:paraId="56C9CCBF" w14:textId="77777777" w:rsidR="00D14B4C" w:rsidRDefault="00D14B4C" w:rsidP="00CF5C2C">
                <w:pPr>
                  <w:kinsoku w:val="0"/>
                  <w:overflowPunct w:val="0"/>
                  <w:autoSpaceDE w:val="0"/>
                  <w:autoSpaceDN w:val="0"/>
                  <w:adjustRightInd w:val="0"/>
                  <w:snapToGrid w:val="0"/>
                  <w:jc w:val="center"/>
                  <w:rPr>
                    <w:szCs w:val="21"/>
                  </w:rPr>
                </w:pPr>
                <w:r>
                  <w:rPr>
                    <w:rFonts w:hint="eastAsia"/>
                    <w:szCs w:val="21"/>
                  </w:rPr>
                  <w:t>2021年</w:t>
                </w:r>
              </w:p>
            </w:tc>
          </w:sdtContent>
        </w:sdt>
      </w:tr>
      <w:tr w:rsidR="001C2B50" w14:paraId="787391CE" w14:textId="77777777" w:rsidTr="00A95AB2">
        <w:tc>
          <w:tcPr>
            <w:tcW w:w="1684" w:type="pct"/>
            <w:vMerge/>
            <w:vAlign w:val="center"/>
          </w:tcPr>
          <w:p w14:paraId="749CCA14" w14:textId="77777777" w:rsidR="00D14B4C" w:rsidRDefault="00D14B4C" w:rsidP="00CF5C2C">
            <w:pPr>
              <w:kinsoku w:val="0"/>
              <w:overflowPunct w:val="0"/>
              <w:autoSpaceDE w:val="0"/>
              <w:autoSpaceDN w:val="0"/>
              <w:adjustRightInd w:val="0"/>
              <w:snapToGrid w:val="0"/>
              <w:jc w:val="center"/>
              <w:rPr>
                <w:szCs w:val="21"/>
              </w:rPr>
            </w:pPr>
          </w:p>
        </w:tc>
        <w:tc>
          <w:tcPr>
            <w:tcW w:w="562" w:type="pct"/>
            <w:vMerge/>
            <w:vAlign w:val="center"/>
          </w:tcPr>
          <w:p w14:paraId="3E0144C5" w14:textId="77777777" w:rsidR="00D14B4C" w:rsidRDefault="00D14B4C" w:rsidP="00CF5C2C">
            <w:pPr>
              <w:kinsoku w:val="0"/>
              <w:overflowPunct w:val="0"/>
              <w:autoSpaceDE w:val="0"/>
              <w:autoSpaceDN w:val="0"/>
              <w:adjustRightInd w:val="0"/>
              <w:snapToGrid w:val="0"/>
              <w:jc w:val="center"/>
              <w:rPr>
                <w:szCs w:val="21"/>
              </w:rPr>
            </w:pPr>
          </w:p>
        </w:tc>
        <w:sdt>
          <w:sdtPr>
            <w:tag w:val="_PLD_efc67258aa8b417aaaa22e2605b69561"/>
            <w:id w:val="834574625"/>
          </w:sdtPr>
          <w:sdtContent>
            <w:tc>
              <w:tcPr>
                <w:tcW w:w="483" w:type="pct"/>
                <w:vAlign w:val="center"/>
              </w:tcPr>
              <w:p w14:paraId="51B81BCC" w14:textId="77777777" w:rsidR="00D14B4C" w:rsidRDefault="00D14B4C" w:rsidP="00CF5C2C">
                <w:pPr>
                  <w:kinsoku w:val="0"/>
                  <w:overflowPunct w:val="0"/>
                  <w:autoSpaceDE w:val="0"/>
                  <w:autoSpaceDN w:val="0"/>
                  <w:adjustRightInd w:val="0"/>
                  <w:snapToGrid w:val="0"/>
                  <w:jc w:val="center"/>
                  <w:rPr>
                    <w:szCs w:val="21"/>
                  </w:rPr>
                </w:pPr>
                <w:r>
                  <w:rPr>
                    <w:szCs w:val="21"/>
                  </w:rPr>
                  <w:t>调整后</w:t>
                </w:r>
              </w:p>
            </w:tc>
          </w:sdtContent>
        </w:sdt>
        <w:sdt>
          <w:sdtPr>
            <w:tag w:val="_PLD_ed111ad35c7d40cb9525e1b94ec5fea6"/>
            <w:id w:val="-220296018"/>
          </w:sdtPr>
          <w:sdtContent>
            <w:tc>
              <w:tcPr>
                <w:tcW w:w="562" w:type="pct"/>
                <w:vAlign w:val="center"/>
              </w:tcPr>
              <w:p w14:paraId="1F0F3FF9" w14:textId="77777777" w:rsidR="00D14B4C" w:rsidRDefault="00D14B4C" w:rsidP="00CF5C2C">
                <w:pPr>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c>
          <w:tcPr>
            <w:tcW w:w="630" w:type="pct"/>
            <w:vMerge/>
            <w:vAlign w:val="center"/>
          </w:tcPr>
          <w:p w14:paraId="2715E549" w14:textId="77777777" w:rsidR="00D14B4C" w:rsidRDefault="00D14B4C" w:rsidP="00CF5C2C">
            <w:pPr>
              <w:kinsoku w:val="0"/>
              <w:overflowPunct w:val="0"/>
              <w:autoSpaceDE w:val="0"/>
              <w:autoSpaceDN w:val="0"/>
              <w:adjustRightInd w:val="0"/>
              <w:snapToGrid w:val="0"/>
              <w:jc w:val="center"/>
              <w:rPr>
                <w:szCs w:val="21"/>
              </w:rPr>
            </w:pPr>
          </w:p>
        </w:tc>
        <w:sdt>
          <w:sdtPr>
            <w:tag w:val="_PLD_6c02958175014771a1483688056fd1ed"/>
            <w:id w:val="1045414376"/>
          </w:sdtPr>
          <w:sdtContent>
            <w:tc>
              <w:tcPr>
                <w:tcW w:w="549" w:type="pct"/>
                <w:vAlign w:val="center"/>
              </w:tcPr>
              <w:p w14:paraId="0E09F358" w14:textId="77777777" w:rsidR="00D14B4C" w:rsidRDefault="00D14B4C" w:rsidP="00CF5C2C">
                <w:pPr>
                  <w:kinsoku w:val="0"/>
                  <w:overflowPunct w:val="0"/>
                  <w:autoSpaceDE w:val="0"/>
                  <w:autoSpaceDN w:val="0"/>
                  <w:adjustRightInd w:val="0"/>
                  <w:snapToGrid w:val="0"/>
                  <w:jc w:val="center"/>
                  <w:rPr>
                    <w:szCs w:val="21"/>
                  </w:rPr>
                </w:pPr>
                <w:r>
                  <w:rPr>
                    <w:szCs w:val="21"/>
                  </w:rPr>
                  <w:t>调整后</w:t>
                </w:r>
              </w:p>
            </w:tc>
          </w:sdtContent>
        </w:sdt>
        <w:sdt>
          <w:sdtPr>
            <w:tag w:val="_PLD_bd6188a801534444addb8f8b1d0607ab"/>
            <w:id w:val="1333344285"/>
          </w:sdtPr>
          <w:sdtContent>
            <w:tc>
              <w:tcPr>
                <w:tcW w:w="530" w:type="pct"/>
                <w:vAlign w:val="center"/>
              </w:tcPr>
              <w:p w14:paraId="2EC937EF" w14:textId="77777777" w:rsidR="00D14B4C" w:rsidRDefault="00D14B4C" w:rsidP="00CF5C2C">
                <w:pPr>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r>
      <w:tr w:rsidR="008E64F5" w14:paraId="33924412" w14:textId="77777777" w:rsidTr="00A95AB2">
        <w:tc>
          <w:tcPr>
            <w:tcW w:w="1684" w:type="pct"/>
          </w:tcPr>
          <w:p w14:paraId="04AD7EB4" w14:textId="77777777" w:rsidR="008E64F5" w:rsidRDefault="008E64F5" w:rsidP="008E64F5">
            <w:pPr>
              <w:kinsoku w:val="0"/>
              <w:overflowPunct w:val="0"/>
              <w:autoSpaceDE w:val="0"/>
              <w:autoSpaceDN w:val="0"/>
              <w:adjustRightInd w:val="0"/>
              <w:snapToGrid w:val="0"/>
              <w:rPr>
                <w:szCs w:val="21"/>
              </w:rPr>
            </w:pPr>
            <w:r>
              <w:rPr>
                <w:szCs w:val="21"/>
              </w:rPr>
              <w:t>基本每股收益（元／股）</w:t>
            </w:r>
          </w:p>
        </w:tc>
        <w:tc>
          <w:tcPr>
            <w:tcW w:w="562" w:type="pct"/>
            <w:vAlign w:val="center"/>
          </w:tcPr>
          <w:p w14:paraId="0EE28467" w14:textId="1D590330"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-0.10</w:t>
            </w:r>
            <w:r w:rsidR="00955ECC">
              <w:rPr>
                <w:rFonts w:hint="eastAsia"/>
              </w:rPr>
              <w:t>1</w:t>
            </w:r>
          </w:p>
        </w:tc>
        <w:tc>
          <w:tcPr>
            <w:tcW w:w="483" w:type="pct"/>
            <w:vAlign w:val="center"/>
          </w:tcPr>
          <w:p w14:paraId="22FE220F" w14:textId="449FE4DF"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-0.107</w:t>
            </w:r>
          </w:p>
        </w:tc>
        <w:tc>
          <w:tcPr>
            <w:tcW w:w="562" w:type="pct"/>
            <w:vAlign w:val="center"/>
          </w:tcPr>
          <w:p w14:paraId="0A6D6D99" w14:textId="6393021D"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-0.107</w:t>
            </w:r>
          </w:p>
        </w:tc>
        <w:tc>
          <w:tcPr>
            <w:tcW w:w="630" w:type="pct"/>
            <w:vAlign w:val="center"/>
          </w:tcPr>
          <w:p w14:paraId="23123963" w14:textId="1B5BEDD9" w:rsidR="008E64F5" w:rsidRPr="00293974" w:rsidRDefault="002360FA" w:rsidP="008E64F5">
            <w:pPr>
              <w:kinsoku w:val="0"/>
              <w:overflowPunct w:val="0"/>
              <w:autoSpaceDE w:val="0"/>
              <w:autoSpaceDN w:val="0"/>
              <w:adjustRightInd w:val="0"/>
              <w:snapToGrid w:val="0"/>
              <w:jc w:val="right"/>
              <w:rPr>
                <w:rFonts w:ascii="Times New Roman" w:hAnsi="Times New Roman" w:cs="Times New Roman"/>
                <w:szCs w:val="21"/>
              </w:rPr>
            </w:pPr>
            <w:r>
              <w:rPr>
                <w:rFonts w:hint="eastAsia"/>
              </w:rPr>
              <w:t>不适用</w:t>
            </w:r>
          </w:p>
        </w:tc>
        <w:tc>
          <w:tcPr>
            <w:tcW w:w="549" w:type="pct"/>
            <w:vAlign w:val="center"/>
          </w:tcPr>
          <w:p w14:paraId="0D30444A" w14:textId="3AB6F442"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0.032</w:t>
            </w:r>
          </w:p>
        </w:tc>
        <w:tc>
          <w:tcPr>
            <w:tcW w:w="530" w:type="pct"/>
            <w:vAlign w:val="center"/>
          </w:tcPr>
          <w:p w14:paraId="0FB87CA3" w14:textId="0BCA6F24"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0.032</w:t>
            </w:r>
          </w:p>
        </w:tc>
      </w:tr>
      <w:tr w:rsidR="008E64F5" w14:paraId="5C6F5FAA" w14:textId="77777777" w:rsidTr="00A95AB2">
        <w:tc>
          <w:tcPr>
            <w:tcW w:w="1684" w:type="pct"/>
          </w:tcPr>
          <w:p w14:paraId="0D4A2BA0" w14:textId="77777777" w:rsidR="008E64F5" w:rsidRDefault="008E64F5" w:rsidP="008E64F5">
            <w:pPr>
              <w:kinsoku w:val="0"/>
              <w:overflowPunct w:val="0"/>
              <w:autoSpaceDE w:val="0"/>
              <w:autoSpaceDN w:val="0"/>
              <w:adjustRightInd w:val="0"/>
              <w:snapToGrid w:val="0"/>
              <w:rPr>
                <w:szCs w:val="21"/>
              </w:rPr>
            </w:pPr>
            <w:r>
              <w:rPr>
                <w:szCs w:val="21"/>
              </w:rPr>
              <w:t>稀释每股收益（元／股）</w:t>
            </w:r>
          </w:p>
        </w:tc>
        <w:tc>
          <w:tcPr>
            <w:tcW w:w="562" w:type="pct"/>
            <w:vAlign w:val="center"/>
          </w:tcPr>
          <w:p w14:paraId="71785EBB" w14:textId="641434E9"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-0.10</w:t>
            </w:r>
            <w:r w:rsidR="00955ECC">
              <w:rPr>
                <w:rFonts w:hint="eastAsia"/>
              </w:rPr>
              <w:t>1</w:t>
            </w:r>
          </w:p>
        </w:tc>
        <w:tc>
          <w:tcPr>
            <w:tcW w:w="483" w:type="pct"/>
            <w:vAlign w:val="center"/>
          </w:tcPr>
          <w:p w14:paraId="31D72252" w14:textId="0DEB27BD"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-0.107</w:t>
            </w:r>
          </w:p>
        </w:tc>
        <w:tc>
          <w:tcPr>
            <w:tcW w:w="562" w:type="pct"/>
            <w:vAlign w:val="center"/>
          </w:tcPr>
          <w:p w14:paraId="254C7D55" w14:textId="30613360"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-0.107</w:t>
            </w:r>
          </w:p>
        </w:tc>
        <w:tc>
          <w:tcPr>
            <w:tcW w:w="630" w:type="pct"/>
            <w:vAlign w:val="center"/>
          </w:tcPr>
          <w:p w14:paraId="0270DBAE" w14:textId="608E2C3E" w:rsidR="008E64F5" w:rsidRPr="00293974" w:rsidRDefault="002360FA" w:rsidP="008E64F5">
            <w:pPr>
              <w:kinsoku w:val="0"/>
              <w:overflowPunct w:val="0"/>
              <w:autoSpaceDE w:val="0"/>
              <w:autoSpaceDN w:val="0"/>
              <w:adjustRightInd w:val="0"/>
              <w:snapToGrid w:val="0"/>
              <w:jc w:val="right"/>
              <w:rPr>
                <w:rFonts w:ascii="Times New Roman" w:hAnsi="Times New Roman" w:cs="Times New Roman"/>
                <w:szCs w:val="21"/>
              </w:rPr>
            </w:pPr>
            <w:r>
              <w:rPr>
                <w:rFonts w:hint="eastAsia"/>
              </w:rPr>
              <w:t>不适用</w:t>
            </w:r>
          </w:p>
        </w:tc>
        <w:tc>
          <w:tcPr>
            <w:tcW w:w="549" w:type="pct"/>
            <w:vAlign w:val="center"/>
          </w:tcPr>
          <w:p w14:paraId="3EA865B9" w14:textId="4C60B850"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0.032</w:t>
            </w:r>
          </w:p>
        </w:tc>
        <w:tc>
          <w:tcPr>
            <w:tcW w:w="530" w:type="pct"/>
            <w:vAlign w:val="center"/>
          </w:tcPr>
          <w:p w14:paraId="5D5336EF" w14:textId="4A152D59"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0.032</w:t>
            </w:r>
          </w:p>
        </w:tc>
      </w:tr>
      <w:tr w:rsidR="008E64F5" w14:paraId="05D87B5A" w14:textId="77777777" w:rsidTr="00A95AB2">
        <w:tc>
          <w:tcPr>
            <w:tcW w:w="1684" w:type="pct"/>
          </w:tcPr>
          <w:p w14:paraId="37B5EBBA" w14:textId="77777777" w:rsidR="008E64F5" w:rsidRDefault="008E64F5" w:rsidP="008E64F5">
            <w:pPr>
              <w:kinsoku w:val="0"/>
              <w:overflowPunct w:val="0"/>
              <w:autoSpaceDE w:val="0"/>
              <w:autoSpaceDN w:val="0"/>
              <w:adjustRightInd w:val="0"/>
              <w:snapToGrid w:val="0"/>
              <w:rPr>
                <w:szCs w:val="21"/>
              </w:rPr>
            </w:pPr>
            <w:r>
              <w:rPr>
                <w:szCs w:val="21"/>
              </w:rPr>
              <w:t>扣除非经常性损益后的基本每股收益（元／股）</w:t>
            </w:r>
          </w:p>
        </w:tc>
        <w:tc>
          <w:tcPr>
            <w:tcW w:w="562" w:type="pct"/>
            <w:vAlign w:val="center"/>
          </w:tcPr>
          <w:p w14:paraId="592118C8" w14:textId="390E51F2"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-0.139</w:t>
            </w:r>
          </w:p>
        </w:tc>
        <w:tc>
          <w:tcPr>
            <w:tcW w:w="483" w:type="pct"/>
            <w:vAlign w:val="center"/>
          </w:tcPr>
          <w:p w14:paraId="65C0A52B" w14:textId="1428D67A"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-0.133</w:t>
            </w:r>
          </w:p>
        </w:tc>
        <w:tc>
          <w:tcPr>
            <w:tcW w:w="562" w:type="pct"/>
            <w:vAlign w:val="center"/>
          </w:tcPr>
          <w:p w14:paraId="2A8D4DC5" w14:textId="343807B6"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-0.133</w:t>
            </w:r>
          </w:p>
        </w:tc>
        <w:tc>
          <w:tcPr>
            <w:tcW w:w="630" w:type="pct"/>
            <w:vAlign w:val="center"/>
          </w:tcPr>
          <w:p w14:paraId="09ED4EAB" w14:textId="5A5D2A9F" w:rsidR="008E64F5" w:rsidRPr="00293974" w:rsidRDefault="002360FA" w:rsidP="008E64F5">
            <w:pPr>
              <w:kinsoku w:val="0"/>
              <w:overflowPunct w:val="0"/>
              <w:autoSpaceDE w:val="0"/>
              <w:autoSpaceDN w:val="0"/>
              <w:adjustRightInd w:val="0"/>
              <w:snapToGrid w:val="0"/>
              <w:jc w:val="right"/>
              <w:rPr>
                <w:rFonts w:ascii="Times New Roman" w:hAnsi="Times New Roman" w:cs="Times New Roman"/>
                <w:szCs w:val="21"/>
              </w:rPr>
            </w:pPr>
            <w:r>
              <w:rPr>
                <w:rFonts w:hint="eastAsia"/>
              </w:rPr>
              <w:t>不适用</w:t>
            </w:r>
          </w:p>
        </w:tc>
        <w:tc>
          <w:tcPr>
            <w:tcW w:w="549" w:type="pct"/>
            <w:vAlign w:val="center"/>
          </w:tcPr>
          <w:p w14:paraId="6FEFB043" w14:textId="59CCE6EC"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-0.123</w:t>
            </w:r>
          </w:p>
        </w:tc>
        <w:tc>
          <w:tcPr>
            <w:tcW w:w="530" w:type="pct"/>
            <w:vAlign w:val="center"/>
          </w:tcPr>
          <w:p w14:paraId="5949F8BE" w14:textId="05C1871B"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-0.123</w:t>
            </w:r>
          </w:p>
        </w:tc>
      </w:tr>
      <w:tr w:rsidR="008E64F5" w14:paraId="4B607340" w14:textId="77777777" w:rsidTr="00A95AB2">
        <w:tc>
          <w:tcPr>
            <w:tcW w:w="1684" w:type="pct"/>
          </w:tcPr>
          <w:p w14:paraId="040B9D58" w14:textId="3D6DB9A5" w:rsidR="008E64F5" w:rsidRDefault="008E64F5" w:rsidP="008E64F5">
            <w:pPr>
              <w:kinsoku w:val="0"/>
              <w:overflowPunct w:val="0"/>
              <w:autoSpaceDE w:val="0"/>
              <w:autoSpaceDN w:val="0"/>
              <w:adjustRightInd w:val="0"/>
              <w:snapToGrid w:val="0"/>
              <w:rPr>
                <w:szCs w:val="21"/>
              </w:rPr>
            </w:pPr>
            <w:r w:rsidRPr="004E674B">
              <w:rPr>
                <w:szCs w:val="21"/>
              </w:rPr>
              <w:t>加权平均净资产收益率（%）</w:t>
            </w:r>
          </w:p>
        </w:tc>
        <w:tc>
          <w:tcPr>
            <w:tcW w:w="562" w:type="pct"/>
            <w:vAlign w:val="center"/>
          </w:tcPr>
          <w:p w14:paraId="4C9FE686" w14:textId="3ADD6555"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-4.0</w:t>
            </w:r>
            <w:r w:rsidR="00955ECC">
              <w:rPr>
                <w:rFonts w:hint="eastAsia"/>
              </w:rPr>
              <w:t>6</w:t>
            </w:r>
          </w:p>
        </w:tc>
        <w:tc>
          <w:tcPr>
            <w:tcW w:w="483" w:type="pct"/>
            <w:vAlign w:val="center"/>
          </w:tcPr>
          <w:p w14:paraId="2D5B8D4E" w14:textId="49CEB4D0" w:rsidR="008E64F5" w:rsidRPr="005360F5" w:rsidRDefault="008E64F5" w:rsidP="008E64F5">
            <w:pPr>
              <w:kinsoku w:val="0"/>
              <w:overflowPunct w:val="0"/>
              <w:autoSpaceDE w:val="0"/>
              <w:autoSpaceDN w:val="0"/>
              <w:adjustRightInd w:val="0"/>
              <w:snapToGrid w:val="0"/>
              <w:jc w:val="right"/>
              <w:rPr>
                <w:rFonts w:ascii="Times New Roman" w:hAnsi="Times New Roman" w:cs="Times New Roman"/>
                <w:szCs w:val="21"/>
                <w:highlight w:val="yellow"/>
              </w:rPr>
            </w:pPr>
            <w:r>
              <w:t>-4.25</w:t>
            </w:r>
          </w:p>
        </w:tc>
        <w:tc>
          <w:tcPr>
            <w:tcW w:w="562" w:type="pct"/>
            <w:vAlign w:val="center"/>
          </w:tcPr>
          <w:p w14:paraId="2C48AF05" w14:textId="5E2C98E6" w:rsidR="008E64F5" w:rsidRPr="005360F5" w:rsidRDefault="008E64F5" w:rsidP="008E64F5">
            <w:pPr>
              <w:kinsoku w:val="0"/>
              <w:overflowPunct w:val="0"/>
              <w:autoSpaceDE w:val="0"/>
              <w:autoSpaceDN w:val="0"/>
              <w:adjustRightInd w:val="0"/>
              <w:snapToGrid w:val="0"/>
              <w:jc w:val="right"/>
              <w:rPr>
                <w:rFonts w:ascii="Times New Roman" w:hAnsi="Times New Roman" w:cs="Times New Roman"/>
                <w:szCs w:val="21"/>
                <w:highlight w:val="yellow"/>
              </w:rPr>
            </w:pPr>
            <w:r>
              <w:t>-4.25</w:t>
            </w:r>
          </w:p>
        </w:tc>
        <w:tc>
          <w:tcPr>
            <w:tcW w:w="630" w:type="pct"/>
            <w:vAlign w:val="center"/>
          </w:tcPr>
          <w:p w14:paraId="7B6F29CE" w14:textId="3A409562" w:rsidR="008E64F5" w:rsidRPr="00293974" w:rsidRDefault="00955ECC" w:rsidP="008E64F5">
            <w:pPr>
              <w:kinsoku w:val="0"/>
              <w:overflowPunct w:val="0"/>
              <w:autoSpaceDE w:val="0"/>
              <w:autoSpaceDN w:val="0"/>
              <w:adjustRightInd w:val="0"/>
              <w:snapToGrid w:val="0"/>
              <w:jc w:val="right"/>
              <w:rPr>
                <w:rFonts w:ascii="Times New Roman" w:hAnsi="Times New Roman" w:cs="Times New Roman"/>
                <w:szCs w:val="21"/>
              </w:rPr>
            </w:pPr>
            <w:r>
              <w:rPr>
                <w:rFonts w:hint="eastAsia"/>
              </w:rPr>
              <w:t>增加</w:t>
            </w:r>
            <w:r>
              <w:t>0.19个百分点</w:t>
            </w:r>
          </w:p>
        </w:tc>
        <w:tc>
          <w:tcPr>
            <w:tcW w:w="549" w:type="pct"/>
            <w:vAlign w:val="center"/>
          </w:tcPr>
          <w:p w14:paraId="72A3BF9D" w14:textId="304A958F"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1.22</w:t>
            </w:r>
          </w:p>
        </w:tc>
        <w:tc>
          <w:tcPr>
            <w:tcW w:w="530" w:type="pct"/>
            <w:vAlign w:val="center"/>
          </w:tcPr>
          <w:p w14:paraId="0EFAECF0" w14:textId="326E226B"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1.22</w:t>
            </w:r>
          </w:p>
        </w:tc>
      </w:tr>
      <w:tr w:rsidR="008E64F5" w14:paraId="705B935F" w14:textId="77777777" w:rsidTr="00A95AB2">
        <w:tc>
          <w:tcPr>
            <w:tcW w:w="1684" w:type="pct"/>
          </w:tcPr>
          <w:p w14:paraId="4E3243B4" w14:textId="77777777" w:rsidR="008E64F5" w:rsidRDefault="008E64F5" w:rsidP="008E64F5">
            <w:pPr>
              <w:kinsoku w:val="0"/>
              <w:overflowPunct w:val="0"/>
              <w:autoSpaceDE w:val="0"/>
              <w:autoSpaceDN w:val="0"/>
              <w:adjustRightInd w:val="0"/>
              <w:snapToGrid w:val="0"/>
              <w:rPr>
                <w:szCs w:val="21"/>
              </w:rPr>
            </w:pPr>
            <w:r>
              <w:rPr>
                <w:szCs w:val="21"/>
              </w:rPr>
              <w:t>扣除非经常性损益后的加权平均净资产收益率（%）</w:t>
            </w:r>
          </w:p>
        </w:tc>
        <w:tc>
          <w:tcPr>
            <w:tcW w:w="562" w:type="pct"/>
            <w:vAlign w:val="center"/>
          </w:tcPr>
          <w:p w14:paraId="795C27FB" w14:textId="0282F247"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-5.57</w:t>
            </w:r>
          </w:p>
        </w:tc>
        <w:tc>
          <w:tcPr>
            <w:tcW w:w="483" w:type="pct"/>
            <w:vAlign w:val="center"/>
          </w:tcPr>
          <w:p w14:paraId="5F76AEFC" w14:textId="1D128473"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-5.29</w:t>
            </w:r>
          </w:p>
        </w:tc>
        <w:tc>
          <w:tcPr>
            <w:tcW w:w="562" w:type="pct"/>
            <w:vAlign w:val="center"/>
          </w:tcPr>
          <w:p w14:paraId="6723DB7A" w14:textId="6464E424"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-5.29</w:t>
            </w:r>
          </w:p>
        </w:tc>
        <w:tc>
          <w:tcPr>
            <w:tcW w:w="630" w:type="pct"/>
            <w:vAlign w:val="center"/>
          </w:tcPr>
          <w:p w14:paraId="65A7C0AB" w14:textId="0F769B61" w:rsidR="008E64F5" w:rsidRDefault="00955ECC" w:rsidP="008E64F5">
            <w:pPr>
              <w:kinsoku w:val="0"/>
              <w:overflowPunct w:val="0"/>
              <w:autoSpaceDE w:val="0"/>
              <w:autoSpaceDN w:val="0"/>
              <w:adjustRightInd w:val="0"/>
              <w:snapToGrid w:val="0"/>
              <w:jc w:val="right"/>
              <w:rPr>
                <w:szCs w:val="21"/>
              </w:rPr>
            </w:pPr>
            <w:r>
              <w:rPr>
                <w:rFonts w:hint="eastAsia"/>
              </w:rPr>
              <w:t>减少</w:t>
            </w:r>
            <w:r>
              <w:t>0.28个百分点</w:t>
            </w:r>
          </w:p>
        </w:tc>
        <w:tc>
          <w:tcPr>
            <w:tcW w:w="549" w:type="pct"/>
            <w:vAlign w:val="center"/>
          </w:tcPr>
          <w:p w14:paraId="6F9748CB" w14:textId="3278137B"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-4.74</w:t>
            </w:r>
          </w:p>
        </w:tc>
        <w:tc>
          <w:tcPr>
            <w:tcW w:w="530" w:type="pct"/>
            <w:vAlign w:val="center"/>
          </w:tcPr>
          <w:p w14:paraId="19D08A6F" w14:textId="0DE93FF1" w:rsidR="008E64F5" w:rsidRPr="00293974" w:rsidRDefault="008E64F5" w:rsidP="008E64F5">
            <w:pPr>
              <w:kinsoku w:val="0"/>
              <w:overflowPunct w:val="0"/>
              <w:autoSpaceDE w:val="0"/>
              <w:autoSpaceDN w:val="0"/>
              <w:adjustRightInd w:val="0"/>
              <w:snapToGrid w:val="0"/>
              <w:jc w:val="right"/>
              <w:rPr>
                <w:rFonts w:ascii="Times New Roman" w:hAnsi="Times New Roman" w:cs="Times New Roman"/>
                <w:szCs w:val="21"/>
              </w:rPr>
            </w:pPr>
            <w:r>
              <w:t>-4.74</w:t>
            </w:r>
          </w:p>
        </w:tc>
      </w:tr>
    </w:tbl>
    <w:p w14:paraId="0B6C2FB6" w14:textId="77777777" w:rsidR="007948CE" w:rsidRDefault="007948CE">
      <w:pPr>
        <w:kinsoku w:val="0"/>
        <w:overflowPunct w:val="0"/>
        <w:autoSpaceDE w:val="0"/>
        <w:autoSpaceDN w:val="0"/>
        <w:adjustRightInd w:val="0"/>
        <w:snapToGrid w:val="0"/>
        <w:rPr>
          <w:szCs w:val="21"/>
        </w:rPr>
      </w:pPr>
    </w:p>
    <w:p w14:paraId="506F14AF" w14:textId="77777777" w:rsidR="007948CE" w:rsidRDefault="007948CE">
      <w:pPr>
        <w:kinsoku w:val="0"/>
        <w:overflowPunct w:val="0"/>
        <w:autoSpaceDE w:val="0"/>
        <w:autoSpaceDN w:val="0"/>
        <w:adjustRightInd w:val="0"/>
        <w:snapToGrid w:val="0"/>
        <w:rPr>
          <w:szCs w:val="21"/>
        </w:rPr>
      </w:pPr>
    </w:p>
    <w:p w14:paraId="507966EC" w14:textId="77777777" w:rsidR="007948CE" w:rsidRDefault="00A602B3">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placeholder>
          <w:docPart w:val="GBC22222222222222222222222222222"/>
        </w:placeholder>
      </w:sdtPr>
      <w:sdtContent>
        <w:p w14:paraId="5C6E5468"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placeholder>
          <w:docPart w:val="GBC22222222222222222222222222222"/>
        </w:placeholder>
      </w:sdtPr>
      <w:sdtContent>
        <w:sdt>
          <w:sdtPr>
            <w:alias w:val="报告期末公司前三年主要会计数据和财务指标的说明"/>
            <w:tag w:val="_GBC_3f6a388b622d4cda9ea66de381322aa3"/>
            <w:id w:val="1542019255"/>
          </w:sdtPr>
          <w:sdtContent>
            <w:p w14:paraId="0FA91079" w14:textId="6FBCBD23" w:rsidR="007948CE" w:rsidRDefault="00C44A93">
              <w:r w:rsidRPr="00492701">
                <w:rPr>
                  <w:rFonts w:hint="eastAsia"/>
                  <w:szCs w:val="21"/>
                </w:rPr>
                <w:t>经营活动产生的现金流量净额与上年同期相比下降较大的主要原因为：本报告期末收到客户以票据支付的货款较上年末增加。</w:t>
              </w:r>
            </w:p>
          </w:sdtContent>
        </w:sdt>
      </w:sdtContent>
    </w:sdt>
    <w:p w14:paraId="63E99AA4" w14:textId="77777777" w:rsidR="007948CE" w:rsidRDefault="007948CE"/>
    <w:p w14:paraId="13DE779F" w14:textId="77777777" w:rsidR="007948CE" w:rsidRDefault="00A602B3" w:rsidP="00410F02">
      <w:pPr>
        <w:pStyle w:val="2"/>
        <w:numPr>
          <w:ilvl w:val="1"/>
          <w:numId w:val="3"/>
        </w:numPr>
      </w:pPr>
      <w:r>
        <w:rPr>
          <w:rFonts w:hint="eastAsia"/>
        </w:rPr>
        <w:t>境内外会计准则下会计数据差异</w:t>
      </w:r>
    </w:p>
    <w:p w14:paraId="589FD3C5" w14:textId="77777777" w:rsidR="007948CE" w:rsidRDefault="00A602B3" w:rsidP="004E674B">
      <w:pPr>
        <w:pStyle w:val="3"/>
        <w:numPr>
          <w:ilvl w:val="0"/>
          <w:numId w:val="5"/>
        </w:numPr>
      </w:pPr>
      <w:r>
        <w:rPr>
          <w:rFonts w:hint="eastAsia"/>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placeholder>
          <w:docPart w:val="GBC22222222222222222222222222222"/>
        </w:placeholder>
      </w:sdtPr>
      <w:sdtContent>
        <w:p w14:paraId="5BF2ED46" w14:textId="5BF8A9A9" w:rsidR="007948CE" w:rsidRDefault="00A602B3" w:rsidP="00A51B7B">
          <w:pPr>
            <w:rPr>
              <w:szCs w:val="21"/>
            </w:rPr>
          </w:pPr>
          <w:r>
            <w:rPr>
              <w:szCs w:val="21"/>
            </w:rPr>
            <w:fldChar w:fldCharType="begin"/>
          </w:r>
          <w:r w:rsidR="00A51B7B">
            <w:rPr>
              <w:szCs w:val="21"/>
            </w:rPr>
            <w:instrText xml:space="preserve">MACROBUTTON  SnrToggleCheckbox □适用 </w:instrText>
          </w:r>
          <w:r>
            <w:rPr>
              <w:szCs w:val="21"/>
            </w:rPr>
            <w:fldChar w:fldCharType="end"/>
          </w:r>
          <w:r>
            <w:rPr>
              <w:szCs w:val="21"/>
            </w:rPr>
            <w:fldChar w:fldCharType="begin"/>
          </w:r>
          <w:r w:rsidR="00A51B7B">
            <w:rPr>
              <w:szCs w:val="21"/>
            </w:rPr>
            <w:instrText xml:space="preserve"> MACROBUTTON  SnrToggleCheckbox √不适用 </w:instrText>
          </w:r>
          <w:r>
            <w:rPr>
              <w:szCs w:val="21"/>
            </w:rPr>
            <w:fldChar w:fldCharType="end"/>
          </w:r>
        </w:p>
      </w:sdtContent>
    </w:sdt>
    <w:p w14:paraId="03E62202" w14:textId="77777777" w:rsidR="00A51B7B" w:rsidRDefault="00A51B7B" w:rsidP="00A51B7B"/>
    <w:p w14:paraId="11856D6D" w14:textId="77777777" w:rsidR="007948CE" w:rsidRDefault="00A602B3" w:rsidP="004E674B">
      <w:pPr>
        <w:pStyle w:val="3"/>
        <w:numPr>
          <w:ilvl w:val="0"/>
          <w:numId w:val="5"/>
        </w:numPr>
      </w:pPr>
      <w:r>
        <w:t>同时按照境外会计准则与按中国会计准则披露的财务报告中净利润和</w:t>
      </w:r>
      <w:r>
        <w:rPr>
          <w:rFonts w:hint="eastAsia"/>
        </w:rPr>
        <w:t>归</w:t>
      </w:r>
      <w: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placeholder>
          <w:docPart w:val="GBC22222222222222222222222222222"/>
        </w:placeholder>
      </w:sdtPr>
      <w:sdtEndPr>
        <w:rPr>
          <w:szCs w:val="21"/>
        </w:rPr>
      </w:sdtEndPr>
      <w:sdtContent>
        <w:p w14:paraId="71BB88C9" w14:textId="71B94A52" w:rsidR="007948CE" w:rsidRDefault="00A602B3" w:rsidP="00A51B7B">
          <w:pPr>
            <w:rPr>
              <w:szCs w:val="21"/>
            </w:rPr>
          </w:pPr>
          <w:r>
            <w:rPr>
              <w:szCs w:val="21"/>
            </w:rPr>
            <w:fldChar w:fldCharType="begin"/>
          </w:r>
          <w:r w:rsidR="00A51B7B">
            <w:rPr>
              <w:szCs w:val="21"/>
            </w:rPr>
            <w:instrText xml:space="preserve">MACROBUTTON  SnrToggleCheckbox □适用 </w:instrText>
          </w:r>
          <w:r>
            <w:rPr>
              <w:szCs w:val="21"/>
            </w:rPr>
            <w:fldChar w:fldCharType="end"/>
          </w:r>
          <w:r>
            <w:rPr>
              <w:szCs w:val="21"/>
            </w:rPr>
            <w:fldChar w:fldCharType="begin"/>
          </w:r>
          <w:r w:rsidR="00A51B7B">
            <w:rPr>
              <w:szCs w:val="21"/>
            </w:rPr>
            <w:instrText xml:space="preserve"> MACROBUTTON  SnrToggleCheckbox √不适用 </w:instrText>
          </w:r>
          <w:r>
            <w:rPr>
              <w:szCs w:val="21"/>
            </w:rPr>
            <w:fldChar w:fldCharType="end"/>
          </w:r>
        </w:p>
      </w:sdtContent>
    </w:sdt>
    <w:p w14:paraId="7D30A53A" w14:textId="77777777" w:rsidR="00A51B7B" w:rsidRDefault="00A51B7B" w:rsidP="00A51B7B"/>
    <w:p w14:paraId="427B752A" w14:textId="77777777" w:rsidR="007948CE" w:rsidRDefault="00A602B3" w:rsidP="004E674B">
      <w:pPr>
        <w:pStyle w:val="3"/>
        <w:numPr>
          <w:ilvl w:val="0"/>
          <w:numId w:val="5"/>
        </w:numPr>
      </w:pPr>
      <w:r>
        <w:t>境内外会计准则差异的说明：</w:t>
      </w:r>
    </w:p>
    <w:sdt>
      <w:sdtPr>
        <w:alias w:val="是否适用：境内外会计准则差异的说明[双击切换]"/>
        <w:tag w:val="_GBC_fb9a5edc484f49ab948423fc0bade519"/>
        <w:id w:val="683328340"/>
        <w:placeholder>
          <w:docPart w:val="GBC22222222222222222222222222222"/>
        </w:placeholder>
      </w:sdtPr>
      <w:sdtContent>
        <w:p w14:paraId="6BE9DDB8" w14:textId="5BF451D3" w:rsidR="007948CE" w:rsidRDefault="00A602B3" w:rsidP="00A51B7B">
          <w:r>
            <w:fldChar w:fldCharType="begin"/>
          </w:r>
          <w:r w:rsidR="00A51B7B">
            <w:instrText xml:space="preserve">MACROBUTTON  SnrToggleCheckbox □适用 </w:instrText>
          </w:r>
          <w:r>
            <w:fldChar w:fldCharType="end"/>
          </w:r>
          <w:r>
            <w:fldChar w:fldCharType="begin"/>
          </w:r>
          <w:r w:rsidR="00A51B7B">
            <w:instrText xml:space="preserve"> MACROBUTTON  SnrToggleCheckbox √不适用 </w:instrText>
          </w:r>
          <w:r>
            <w:fldChar w:fldCharType="end"/>
          </w:r>
        </w:p>
      </w:sdtContent>
    </w:sdt>
    <w:p w14:paraId="05EBBAA2" w14:textId="77777777" w:rsidR="007948CE" w:rsidRDefault="007948CE"/>
    <w:p w14:paraId="3F6383C9" w14:textId="77777777" w:rsidR="007948CE" w:rsidRDefault="00A602B3" w:rsidP="00410F02">
      <w:pPr>
        <w:pStyle w:val="2"/>
        <w:numPr>
          <w:ilvl w:val="1"/>
          <w:numId w:val="3"/>
        </w:numPr>
      </w:pPr>
      <w:r>
        <w:rPr>
          <w:rFonts w:hint="eastAsia"/>
        </w:rPr>
        <w:t>2023</w:t>
      </w:r>
      <w:r>
        <w:rPr>
          <w:rFonts w:hint="eastAsia"/>
        </w:rPr>
        <w:t>年分季度主要财务数据</w:t>
      </w:r>
    </w:p>
    <w:p w14:paraId="67C392EE" w14:textId="20F77AEF" w:rsidR="007948CE" w:rsidRDefault="00A602B3">
      <w:pPr>
        <w:jc w:val="right"/>
        <w:rPr>
          <w:szCs w:val="21"/>
        </w:rPr>
      </w:pPr>
      <w:r>
        <w:rPr>
          <w:rFonts w:hint="eastAsia"/>
          <w:szCs w:val="21"/>
        </w:rPr>
        <w:t>单位：</w:t>
      </w:r>
      <w:sdt>
        <w:sdtPr>
          <w:rPr>
            <w:rFonts w:hint="eastAsia"/>
            <w:szCs w:val="21"/>
          </w:rPr>
          <w:alias w:val="单位：分季度主要财务数据"/>
          <w:tag w:val="_GBC_c7bf8a69799342519e2da375e77f8d89"/>
          <w:id w:val="32378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分季度主要财务数据"/>
          <w:tag w:val="_GBC_e825fbcd15674ffd86165e4ed7dcbbaf"/>
          <w:id w:val="32378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761"/>
        <w:gridCol w:w="1761"/>
        <w:gridCol w:w="1761"/>
        <w:gridCol w:w="1761"/>
      </w:tblGrid>
      <w:tr w:rsidR="007948CE" w14:paraId="7E552179" w14:textId="77777777" w:rsidTr="00A95AB2">
        <w:tc>
          <w:tcPr>
            <w:tcW w:w="1108" w:type="pct"/>
            <w:vAlign w:val="center"/>
          </w:tcPr>
          <w:p w14:paraId="54E8974A" w14:textId="77777777" w:rsidR="007948CE" w:rsidRDefault="007948CE">
            <w:pPr>
              <w:widowControl w:val="0"/>
              <w:jc w:val="center"/>
            </w:pPr>
          </w:p>
        </w:tc>
        <w:sdt>
          <w:sdtPr>
            <w:tag w:val="_PLD_2d7ae3b1c4bd43a98e284f10d0bdc51f"/>
            <w:id w:val="-1167089378"/>
          </w:sdtPr>
          <w:sdtContent>
            <w:tc>
              <w:tcPr>
                <w:tcW w:w="973" w:type="pct"/>
                <w:vAlign w:val="center"/>
              </w:tcPr>
              <w:p w14:paraId="7A00E21F" w14:textId="77777777" w:rsidR="007948CE" w:rsidRDefault="00A602B3">
                <w:pPr>
                  <w:widowControl w:val="0"/>
                  <w:jc w:val="center"/>
                </w:pPr>
                <w:r>
                  <w:rPr>
                    <w:rFonts w:hint="eastAsia"/>
                  </w:rPr>
                  <w:t>第一季度</w:t>
                </w:r>
              </w:p>
              <w:p w14:paraId="0EEFC337" w14:textId="77777777" w:rsidR="007948CE" w:rsidRDefault="00A602B3">
                <w:pPr>
                  <w:widowControl w:val="0"/>
                  <w:jc w:val="center"/>
                </w:pPr>
                <w:r>
                  <w:rPr>
                    <w:rFonts w:hint="eastAsia"/>
                  </w:rPr>
                  <w:t>（1-3月份）</w:t>
                </w:r>
              </w:p>
            </w:tc>
          </w:sdtContent>
        </w:sdt>
        <w:sdt>
          <w:sdtPr>
            <w:tag w:val="_PLD_07258d0e3e7e4393960c3400b24cda70"/>
            <w:id w:val="1524132882"/>
          </w:sdtPr>
          <w:sdtContent>
            <w:tc>
              <w:tcPr>
                <w:tcW w:w="973" w:type="pct"/>
                <w:vAlign w:val="center"/>
              </w:tcPr>
              <w:p w14:paraId="1F20C383" w14:textId="77777777" w:rsidR="007948CE" w:rsidRDefault="00A602B3">
                <w:pPr>
                  <w:widowControl w:val="0"/>
                  <w:jc w:val="center"/>
                </w:pPr>
                <w:r>
                  <w:rPr>
                    <w:rFonts w:hint="eastAsia"/>
                  </w:rPr>
                  <w:t>第二季度</w:t>
                </w:r>
              </w:p>
              <w:p w14:paraId="46F94AB6" w14:textId="77777777" w:rsidR="007948CE" w:rsidRDefault="00A602B3">
                <w:pPr>
                  <w:widowControl w:val="0"/>
                  <w:jc w:val="center"/>
                </w:pPr>
                <w:r>
                  <w:rPr>
                    <w:rFonts w:hint="eastAsia"/>
                  </w:rPr>
                  <w:t>（4-6月份）</w:t>
                </w:r>
              </w:p>
            </w:tc>
          </w:sdtContent>
        </w:sdt>
        <w:sdt>
          <w:sdtPr>
            <w:tag w:val="_PLD_f34790307d174eceaa953001c5186096"/>
            <w:id w:val="1278598124"/>
          </w:sdtPr>
          <w:sdtContent>
            <w:tc>
              <w:tcPr>
                <w:tcW w:w="973" w:type="pct"/>
                <w:vAlign w:val="center"/>
              </w:tcPr>
              <w:p w14:paraId="64B404F4" w14:textId="77777777" w:rsidR="007948CE" w:rsidRDefault="00A602B3">
                <w:pPr>
                  <w:widowControl w:val="0"/>
                  <w:jc w:val="center"/>
                </w:pPr>
                <w:r>
                  <w:rPr>
                    <w:rFonts w:hint="eastAsia"/>
                  </w:rPr>
                  <w:t>第三季度</w:t>
                </w:r>
              </w:p>
              <w:p w14:paraId="692EE080" w14:textId="77777777" w:rsidR="007948CE" w:rsidRDefault="00A602B3">
                <w:pPr>
                  <w:widowControl w:val="0"/>
                  <w:jc w:val="center"/>
                </w:pPr>
                <w:r>
                  <w:rPr>
                    <w:rFonts w:hint="eastAsia"/>
                  </w:rPr>
                  <w:t>（7-9月份）</w:t>
                </w:r>
              </w:p>
            </w:tc>
          </w:sdtContent>
        </w:sdt>
        <w:sdt>
          <w:sdtPr>
            <w:tag w:val="_PLD_18cc80c8863d4859a79676f49ef83412"/>
            <w:id w:val="1558669669"/>
          </w:sdtPr>
          <w:sdtContent>
            <w:tc>
              <w:tcPr>
                <w:tcW w:w="973" w:type="pct"/>
                <w:vAlign w:val="center"/>
              </w:tcPr>
              <w:p w14:paraId="466782DD" w14:textId="77777777" w:rsidR="007948CE" w:rsidRDefault="00A602B3">
                <w:pPr>
                  <w:widowControl w:val="0"/>
                  <w:jc w:val="center"/>
                </w:pPr>
                <w:r>
                  <w:rPr>
                    <w:rFonts w:hint="eastAsia"/>
                  </w:rPr>
                  <w:t>第四季度</w:t>
                </w:r>
              </w:p>
              <w:p w14:paraId="0C143580" w14:textId="77777777" w:rsidR="007948CE" w:rsidRDefault="00A602B3">
                <w:pPr>
                  <w:widowControl w:val="0"/>
                  <w:jc w:val="center"/>
                </w:pPr>
                <w:r>
                  <w:rPr>
                    <w:rFonts w:hint="eastAsia"/>
                  </w:rPr>
                  <w:t>（10-12月份）</w:t>
                </w:r>
              </w:p>
            </w:tc>
          </w:sdtContent>
        </w:sdt>
      </w:tr>
      <w:tr w:rsidR="008E64F5" w14:paraId="02133E50" w14:textId="77777777" w:rsidTr="00A95AB2">
        <w:tc>
          <w:tcPr>
            <w:tcW w:w="1108" w:type="pct"/>
          </w:tcPr>
          <w:p w14:paraId="22F22515" w14:textId="77777777" w:rsidR="008E64F5" w:rsidRDefault="008E64F5" w:rsidP="008E64F5">
            <w:pPr>
              <w:widowControl w:val="0"/>
              <w:jc w:val="both"/>
            </w:pPr>
            <w:r>
              <w:rPr>
                <w:rFonts w:hint="eastAsia"/>
                <w:szCs w:val="21"/>
              </w:rPr>
              <w:t>营业收入</w:t>
            </w:r>
          </w:p>
        </w:tc>
        <w:tc>
          <w:tcPr>
            <w:tcW w:w="973" w:type="pct"/>
            <w:vAlign w:val="center"/>
          </w:tcPr>
          <w:p w14:paraId="3E854F80" w14:textId="60AE49EE"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611,782,589.11</w:t>
            </w:r>
          </w:p>
        </w:tc>
        <w:tc>
          <w:tcPr>
            <w:tcW w:w="973" w:type="pct"/>
            <w:vAlign w:val="center"/>
          </w:tcPr>
          <w:p w14:paraId="1B47B62C" w14:textId="19572613"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488,849,807.52</w:t>
            </w:r>
          </w:p>
        </w:tc>
        <w:tc>
          <w:tcPr>
            <w:tcW w:w="973" w:type="pct"/>
            <w:vAlign w:val="center"/>
          </w:tcPr>
          <w:p w14:paraId="29247334" w14:textId="3F5C6EFC"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402,718,591.79</w:t>
            </w:r>
          </w:p>
        </w:tc>
        <w:tc>
          <w:tcPr>
            <w:tcW w:w="973" w:type="pct"/>
            <w:vAlign w:val="center"/>
          </w:tcPr>
          <w:p w14:paraId="766454B9" w14:textId="79ED5BD3" w:rsidR="008E64F5" w:rsidRPr="00A95AB2" w:rsidRDefault="008E64F5" w:rsidP="008E64F5">
            <w:pPr>
              <w:widowControl w:val="0"/>
              <w:jc w:val="right"/>
              <w:rPr>
                <w:rFonts w:ascii="Times New Roman" w:hAnsi="Times New Roman" w:cs="Times New Roman"/>
              </w:rPr>
            </w:pPr>
            <w:r>
              <w:t>736,611,550.91</w:t>
            </w:r>
          </w:p>
        </w:tc>
      </w:tr>
      <w:tr w:rsidR="008E64F5" w14:paraId="1709CA83" w14:textId="77777777" w:rsidTr="00A95AB2">
        <w:tc>
          <w:tcPr>
            <w:tcW w:w="1108" w:type="pct"/>
          </w:tcPr>
          <w:p w14:paraId="374A3557" w14:textId="77777777" w:rsidR="008E64F5" w:rsidRDefault="008E64F5" w:rsidP="008E64F5">
            <w:pPr>
              <w:widowControl w:val="0"/>
              <w:jc w:val="both"/>
            </w:pPr>
            <w:r>
              <w:rPr>
                <w:rFonts w:hint="eastAsia"/>
                <w:szCs w:val="21"/>
              </w:rPr>
              <w:t>归属于上市公司股东的净利润</w:t>
            </w:r>
          </w:p>
        </w:tc>
        <w:tc>
          <w:tcPr>
            <w:tcW w:w="973" w:type="pct"/>
            <w:vAlign w:val="center"/>
          </w:tcPr>
          <w:p w14:paraId="34ED1FE1" w14:textId="0D13DFF8"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28,152,696.06</w:t>
            </w:r>
          </w:p>
        </w:tc>
        <w:tc>
          <w:tcPr>
            <w:tcW w:w="973" w:type="pct"/>
            <w:vAlign w:val="center"/>
          </w:tcPr>
          <w:p w14:paraId="07ECB9FB" w14:textId="4E83EF41"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-752,046.83</w:t>
            </w:r>
          </w:p>
        </w:tc>
        <w:tc>
          <w:tcPr>
            <w:tcW w:w="973" w:type="pct"/>
            <w:vAlign w:val="center"/>
          </w:tcPr>
          <w:p w14:paraId="1FA7915A" w14:textId="367E795D"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-16,446,638.16</w:t>
            </w:r>
          </w:p>
        </w:tc>
        <w:tc>
          <w:tcPr>
            <w:tcW w:w="973" w:type="pct"/>
            <w:vAlign w:val="center"/>
          </w:tcPr>
          <w:p w14:paraId="7A7FE1E3" w14:textId="760F2021" w:rsidR="008E64F5" w:rsidRPr="00A95AB2" w:rsidRDefault="008E64F5" w:rsidP="008E64F5">
            <w:pPr>
              <w:widowControl w:val="0"/>
              <w:jc w:val="right"/>
              <w:rPr>
                <w:rFonts w:ascii="Times New Roman" w:hAnsi="Times New Roman" w:cs="Times New Roman"/>
              </w:rPr>
            </w:pPr>
            <w:r>
              <w:t>-82,899,222.94</w:t>
            </w:r>
          </w:p>
        </w:tc>
      </w:tr>
      <w:tr w:rsidR="008E64F5" w14:paraId="3EEFC4BC" w14:textId="77777777" w:rsidTr="00A95AB2">
        <w:tc>
          <w:tcPr>
            <w:tcW w:w="1108" w:type="pct"/>
          </w:tcPr>
          <w:p w14:paraId="6DAABF9B" w14:textId="77777777" w:rsidR="008E64F5" w:rsidRDefault="008E64F5" w:rsidP="008E64F5">
            <w:pPr>
              <w:widowControl w:val="0"/>
              <w:jc w:val="both"/>
            </w:pPr>
            <w:r>
              <w:rPr>
                <w:rFonts w:hint="eastAsia"/>
                <w:szCs w:val="21"/>
              </w:rPr>
              <w:t>归属于上市公司股东的扣除非经常性损益后的净利润</w:t>
            </w:r>
          </w:p>
        </w:tc>
        <w:tc>
          <w:tcPr>
            <w:tcW w:w="973" w:type="pct"/>
            <w:vAlign w:val="center"/>
          </w:tcPr>
          <w:p w14:paraId="4A858A1B" w14:textId="5CF61631"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5,984,226.17</w:t>
            </w:r>
          </w:p>
        </w:tc>
        <w:tc>
          <w:tcPr>
            <w:tcW w:w="973" w:type="pct"/>
            <w:vAlign w:val="center"/>
          </w:tcPr>
          <w:p w14:paraId="000FFDC3" w14:textId="67BE4837"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-3,938,618.81</w:t>
            </w:r>
          </w:p>
        </w:tc>
        <w:tc>
          <w:tcPr>
            <w:tcW w:w="973" w:type="pct"/>
            <w:vAlign w:val="center"/>
          </w:tcPr>
          <w:p w14:paraId="0086CE0D" w14:textId="09E54DD6"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-16,507,316.32</w:t>
            </w:r>
          </w:p>
        </w:tc>
        <w:tc>
          <w:tcPr>
            <w:tcW w:w="973" w:type="pct"/>
            <w:vAlign w:val="center"/>
          </w:tcPr>
          <w:p w14:paraId="4E9B82A5" w14:textId="764A357E" w:rsidR="008E64F5" w:rsidRPr="004E674B" w:rsidRDefault="006F061A" w:rsidP="006F061A">
            <w:pPr>
              <w:jc w:val="right"/>
            </w:pPr>
            <w:r w:rsidRPr="004E674B">
              <w:t>-84,415,283.86</w:t>
            </w:r>
          </w:p>
        </w:tc>
      </w:tr>
      <w:tr w:rsidR="008E64F5" w14:paraId="12D99083" w14:textId="77777777" w:rsidTr="00A95AB2">
        <w:tc>
          <w:tcPr>
            <w:tcW w:w="1108" w:type="pct"/>
          </w:tcPr>
          <w:p w14:paraId="0F5B253C" w14:textId="77777777" w:rsidR="008E64F5" w:rsidRDefault="008E64F5" w:rsidP="008E64F5">
            <w:pPr>
              <w:widowControl w:val="0"/>
              <w:jc w:val="both"/>
            </w:pPr>
            <w:r>
              <w:rPr>
                <w:rFonts w:hint="eastAsia"/>
                <w:szCs w:val="21"/>
              </w:rPr>
              <w:t>经营活动产生的现金流量净额</w:t>
            </w:r>
          </w:p>
        </w:tc>
        <w:tc>
          <w:tcPr>
            <w:tcW w:w="973" w:type="pct"/>
            <w:vAlign w:val="center"/>
          </w:tcPr>
          <w:p w14:paraId="36B02678" w14:textId="360D9945"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-80,312,170.27</w:t>
            </w:r>
          </w:p>
        </w:tc>
        <w:tc>
          <w:tcPr>
            <w:tcW w:w="973" w:type="pct"/>
            <w:vAlign w:val="center"/>
          </w:tcPr>
          <w:p w14:paraId="1EC0A1DD" w14:textId="05611DD5"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-41,598,063.31</w:t>
            </w:r>
          </w:p>
        </w:tc>
        <w:tc>
          <w:tcPr>
            <w:tcW w:w="973" w:type="pct"/>
            <w:vAlign w:val="center"/>
          </w:tcPr>
          <w:p w14:paraId="5F0E4DB6" w14:textId="2674A5C5" w:rsidR="008E64F5" w:rsidRPr="00A95AB2" w:rsidRDefault="008E64F5" w:rsidP="008E64F5">
            <w:pPr>
              <w:widowControl w:val="0"/>
              <w:jc w:val="right"/>
              <w:rPr>
                <w:rFonts w:ascii="Times New Roman" w:hAnsi="Times New Roman" w:cs="Times New Roman"/>
              </w:rPr>
            </w:pPr>
            <w:r w:rsidRPr="00A95AB2">
              <w:rPr>
                <w:rFonts w:ascii="Times New Roman" w:hAnsi="Times New Roman" w:cs="Times New Roman"/>
              </w:rPr>
              <w:t>-164,616,042.39</w:t>
            </w:r>
          </w:p>
        </w:tc>
        <w:tc>
          <w:tcPr>
            <w:tcW w:w="973" w:type="pct"/>
            <w:vAlign w:val="center"/>
          </w:tcPr>
          <w:p w14:paraId="42C82253" w14:textId="069CC083" w:rsidR="008E64F5" w:rsidRPr="00A95AB2" w:rsidRDefault="008E64F5" w:rsidP="008E64F5">
            <w:pPr>
              <w:widowControl w:val="0"/>
              <w:jc w:val="right"/>
              <w:rPr>
                <w:rFonts w:ascii="Times New Roman" w:hAnsi="Times New Roman" w:cs="Times New Roman"/>
                <w:highlight w:val="red"/>
              </w:rPr>
            </w:pPr>
            <w:r>
              <w:t>82,847,964.1</w:t>
            </w:r>
            <w:r w:rsidR="00CB5749">
              <w:rPr>
                <w:rFonts w:hint="eastAsia"/>
              </w:rPr>
              <w:t>2</w:t>
            </w:r>
          </w:p>
        </w:tc>
      </w:tr>
    </w:tbl>
    <w:p w14:paraId="3F89BA92" w14:textId="77777777" w:rsidR="007948CE" w:rsidRDefault="007948CE"/>
    <w:p w14:paraId="21C749BC" w14:textId="77777777" w:rsidR="007948CE" w:rsidRDefault="00A602B3">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placeholder>
          <w:docPart w:val="GBC22222222222222222222222222222"/>
        </w:placeholder>
      </w:sdtPr>
      <w:sdtContent>
        <w:p w14:paraId="2863A721" w14:textId="6111D1D3" w:rsidR="00C44A93" w:rsidRDefault="00A602B3" w:rsidP="00C44A93">
          <w:pPr>
            <w:rPr>
              <w:szCs w:val="21"/>
            </w:rPr>
          </w:pPr>
          <w:r>
            <w:rPr>
              <w:szCs w:val="21"/>
            </w:rPr>
            <w:fldChar w:fldCharType="begin"/>
          </w:r>
          <w:r w:rsidR="00C44A93">
            <w:rPr>
              <w:szCs w:val="21"/>
            </w:rPr>
            <w:instrText xml:space="preserve"> MACROBUTTON  SnrToggleCheckbox □适用  </w:instrText>
          </w:r>
          <w:r>
            <w:rPr>
              <w:szCs w:val="21"/>
            </w:rPr>
            <w:fldChar w:fldCharType="end"/>
          </w:r>
          <w:r>
            <w:rPr>
              <w:szCs w:val="21"/>
            </w:rPr>
            <w:fldChar w:fldCharType="begin"/>
          </w:r>
          <w:r w:rsidR="00C44A93">
            <w:rPr>
              <w:szCs w:val="21"/>
            </w:rPr>
            <w:instrText xml:space="preserve"> MACROBUTTON  SnrToggleCheckbox √不适用 </w:instrText>
          </w:r>
          <w:r>
            <w:rPr>
              <w:szCs w:val="21"/>
            </w:rPr>
            <w:fldChar w:fldCharType="end"/>
          </w:r>
        </w:p>
      </w:sdtContent>
    </w:sdt>
    <w:p w14:paraId="7553A0EE" w14:textId="08F9CD1D" w:rsidR="00C44A93" w:rsidRDefault="00C44A93">
      <w:pPr>
        <w:rPr>
          <w:szCs w:val="21"/>
        </w:rPr>
      </w:pPr>
    </w:p>
    <w:p w14:paraId="120FA58B" w14:textId="77777777" w:rsidR="00D22943" w:rsidRDefault="00D22943">
      <w:pPr>
        <w:sectPr w:rsidR="00D22943" w:rsidSect="008177D9">
          <w:pgSz w:w="11906" w:h="16838"/>
          <w:pgMar w:top="1525" w:right="1276" w:bottom="1440" w:left="1797" w:header="856" w:footer="992" w:gutter="0"/>
          <w:cols w:space="425"/>
          <w:docGrid w:linePitch="312"/>
        </w:sectPr>
      </w:pPr>
    </w:p>
    <w:p w14:paraId="723823C2" w14:textId="77777777" w:rsidR="007948CE" w:rsidRPr="004E674B" w:rsidRDefault="00A602B3" w:rsidP="00410F02">
      <w:pPr>
        <w:pStyle w:val="2"/>
        <w:numPr>
          <w:ilvl w:val="1"/>
          <w:numId w:val="3"/>
        </w:numPr>
      </w:pPr>
      <w:r w:rsidRPr="004E674B">
        <w:rPr>
          <w:rFonts w:hint="eastAsia"/>
        </w:rPr>
        <w:lastRenderedPageBreak/>
        <w:t>非经常性损益项目和金额</w:t>
      </w:r>
    </w:p>
    <w:bookmarkStart w:id="14" w:name="_Hlk24640273" w:displacedByCustomXml="next"/>
    <w:bookmarkStart w:id="15" w:name="_Hlk152579713" w:displacedByCustomXml="next"/>
    <w:sdt>
      <w:sdtPr>
        <w:rPr>
          <w:szCs w:val="21"/>
        </w:rPr>
        <w:alias w:val="是否适用：扣除非经常性损益项目和金额[双击切换]"/>
        <w:tag w:val="_GBC_d311c3479a4945ceb1266734910915b6"/>
        <w:id w:val="-1352873089"/>
        <w:placeholder>
          <w:docPart w:val="GBC22222222222222222222222222222"/>
        </w:placeholder>
      </w:sdtPr>
      <w:sdtContent>
        <w:p w14:paraId="6EC0CD1F"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58A2401" w14:textId="514D5D9B" w:rsidR="007948CE" w:rsidRDefault="00A602B3">
      <w:pPr>
        <w:jc w:val="right"/>
        <w:rPr>
          <w:szCs w:val="21"/>
        </w:rPr>
      </w:pPr>
      <w:r>
        <w:rPr>
          <w:rFonts w:hint="eastAsia"/>
          <w:szCs w:val="21"/>
        </w:rPr>
        <w:t>单位:</w:t>
      </w:r>
      <w:sdt>
        <w:sdtPr>
          <w:rPr>
            <w:rFonts w:hint="eastAsia"/>
            <w:szCs w:val="21"/>
          </w:rPr>
          <w:alias w:val="单位：扣除非经常性损益项目和金额"/>
          <w:tag w:val="_GBC_120471c8e4434d7bbf8c91141121ab39"/>
          <w:id w:val="1191357"/>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400DF">
            <w:rPr>
              <w:rFonts w:hint="eastAsia"/>
              <w:szCs w:val="21"/>
            </w:rPr>
            <w:t>元</w:t>
          </w:r>
        </w:sdtContent>
      </w:sdt>
      <w:r>
        <w:rPr>
          <w:rFonts w:hint="eastAsia"/>
          <w:szCs w:val="21"/>
        </w:rPr>
        <w:t>币种:</w:t>
      </w:r>
      <w:sdt>
        <w:sdtPr>
          <w:rPr>
            <w:rFonts w:hint="eastAsia"/>
            <w:szCs w:val="21"/>
          </w:rPr>
          <w:alias w:val="币种：扣除非经常性损益项目和金额"/>
          <w:tag w:val="_GBC_8d756f42e06c4610a2149f35e1d51a62"/>
          <w:id w:val="1191360"/>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400DF">
            <w:rPr>
              <w:rFonts w:hint="eastAsia"/>
              <w:szCs w:val="21"/>
            </w:rPr>
            <w:t>人民币</w:t>
          </w:r>
        </w:sdtContent>
      </w:sdt>
    </w:p>
    <w:tbl>
      <w:tblPr>
        <w:tblStyle w:val="aff0"/>
        <w:tblW w:w="5000" w:type="pct"/>
        <w:tblLook w:val="04A0" w:firstRow="1" w:lastRow="0" w:firstColumn="1" w:lastColumn="0" w:noHBand="0" w:noVBand="1"/>
      </w:tblPr>
      <w:tblGrid>
        <w:gridCol w:w="3228"/>
        <w:gridCol w:w="1546"/>
        <w:gridCol w:w="966"/>
        <w:gridCol w:w="1602"/>
        <w:gridCol w:w="1707"/>
      </w:tblGrid>
      <w:tr w:rsidR="007948CE" w14:paraId="69EA5792" w14:textId="77777777" w:rsidTr="008762A9">
        <w:sdt>
          <w:sdtPr>
            <w:tag w:val="_PLD_451a5b1d22614c45b1fbba1d8acc3cbb"/>
            <w:id w:val="1063684174"/>
          </w:sdtPr>
          <w:sdtContent>
            <w:tc>
              <w:tcPr>
                <w:tcW w:w="1783" w:type="pct"/>
                <w:vAlign w:val="center"/>
              </w:tcPr>
              <w:p w14:paraId="4F944368" w14:textId="77777777" w:rsidR="007948CE" w:rsidRDefault="00A602B3">
                <w:pPr>
                  <w:pStyle w:val="aff4"/>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1772275122"/>
          </w:sdtPr>
          <w:sdtContent>
            <w:tc>
              <w:tcPr>
                <w:tcW w:w="854" w:type="pct"/>
                <w:vAlign w:val="center"/>
              </w:tcPr>
              <w:p w14:paraId="05EACF2A" w14:textId="77777777" w:rsidR="007948CE" w:rsidRDefault="00A602B3">
                <w:pPr>
                  <w:pStyle w:val="aff4"/>
                  <w:ind w:firstLineChars="0" w:firstLine="0"/>
                  <w:jc w:val="center"/>
                  <w:rPr>
                    <w:rFonts w:ascii="宋体" w:hAnsi="宋体"/>
                    <w:szCs w:val="21"/>
                  </w:rPr>
                </w:pPr>
                <w:r>
                  <w:rPr>
                    <w:rFonts w:ascii="宋体" w:hAnsi="宋体" w:hint="eastAsia"/>
                    <w:szCs w:val="21"/>
                  </w:rPr>
                  <w:t>2023年金额</w:t>
                </w:r>
              </w:p>
            </w:tc>
          </w:sdtContent>
        </w:sdt>
        <w:sdt>
          <w:sdtPr>
            <w:tag w:val="_PLD_c571f80c57314d5cbbb4106b26568a8c"/>
            <w:id w:val="-1395038000"/>
          </w:sdtPr>
          <w:sdtContent>
            <w:tc>
              <w:tcPr>
                <w:tcW w:w="534" w:type="pct"/>
                <w:vAlign w:val="center"/>
              </w:tcPr>
              <w:p w14:paraId="1C1A44B1" w14:textId="77777777" w:rsidR="007948CE" w:rsidRDefault="00A602B3">
                <w:pPr>
                  <w:pStyle w:val="aff4"/>
                  <w:ind w:firstLineChars="0" w:firstLine="0"/>
                  <w:jc w:val="center"/>
                  <w:rPr>
                    <w:rFonts w:ascii="宋体" w:hAnsi="宋体"/>
                    <w:szCs w:val="21"/>
                  </w:rPr>
                </w:pPr>
                <w:r>
                  <w:rPr>
                    <w:rFonts w:ascii="宋体" w:hAnsi="宋体" w:hint="eastAsia"/>
                    <w:szCs w:val="21"/>
                  </w:rPr>
                  <w:t>附注（如适用）</w:t>
                </w:r>
              </w:p>
            </w:tc>
          </w:sdtContent>
        </w:sdt>
        <w:sdt>
          <w:sdtPr>
            <w:tag w:val="_PLD_7178520950424696adfe1eb7e010035c"/>
            <w:id w:val="1189416765"/>
          </w:sdtPr>
          <w:sdtContent>
            <w:tc>
              <w:tcPr>
                <w:tcW w:w="885" w:type="pct"/>
                <w:vAlign w:val="center"/>
              </w:tcPr>
              <w:p w14:paraId="36CA0A40" w14:textId="77777777" w:rsidR="007948CE" w:rsidRDefault="00A602B3">
                <w:pPr>
                  <w:pStyle w:val="aff4"/>
                  <w:ind w:firstLineChars="0" w:firstLine="0"/>
                  <w:jc w:val="center"/>
                  <w:rPr>
                    <w:rFonts w:ascii="宋体" w:hAnsi="宋体"/>
                    <w:szCs w:val="21"/>
                  </w:rPr>
                </w:pPr>
                <w:r>
                  <w:rPr>
                    <w:rFonts w:ascii="宋体" w:hAnsi="宋体" w:hint="eastAsia"/>
                    <w:szCs w:val="21"/>
                  </w:rPr>
                  <w:t>2022年金额</w:t>
                </w:r>
              </w:p>
            </w:tc>
          </w:sdtContent>
        </w:sdt>
        <w:sdt>
          <w:sdtPr>
            <w:tag w:val="_PLD_870e9453ef9d4928968c60216a29f211"/>
            <w:id w:val="-410158293"/>
          </w:sdtPr>
          <w:sdtContent>
            <w:tc>
              <w:tcPr>
                <w:tcW w:w="943" w:type="pct"/>
                <w:vAlign w:val="center"/>
              </w:tcPr>
              <w:p w14:paraId="7FF80BD1" w14:textId="77777777" w:rsidR="007948CE" w:rsidRDefault="00A602B3">
                <w:pPr>
                  <w:pStyle w:val="aff4"/>
                  <w:ind w:firstLineChars="0" w:firstLine="0"/>
                  <w:jc w:val="center"/>
                  <w:rPr>
                    <w:rFonts w:ascii="宋体" w:hAnsi="宋体"/>
                    <w:szCs w:val="21"/>
                  </w:rPr>
                </w:pPr>
                <w:r>
                  <w:rPr>
                    <w:rFonts w:ascii="宋体" w:hAnsi="宋体" w:hint="eastAsia"/>
                    <w:szCs w:val="21"/>
                  </w:rPr>
                  <w:t>2021年金额</w:t>
                </w:r>
              </w:p>
            </w:tc>
          </w:sdtContent>
        </w:sdt>
      </w:tr>
      <w:tr w:rsidR="00056392" w14:paraId="79295465" w14:textId="77777777" w:rsidTr="008762A9">
        <w:tc>
          <w:tcPr>
            <w:tcW w:w="1783" w:type="pct"/>
          </w:tcPr>
          <w:p w14:paraId="5E2E659D" w14:textId="77777777" w:rsidR="00056392" w:rsidRDefault="00056392" w:rsidP="00056392">
            <w:pPr>
              <w:pStyle w:val="aff4"/>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854" w:type="pct"/>
            <w:vAlign w:val="center"/>
          </w:tcPr>
          <w:p w14:paraId="34FD0F41" w14:textId="4A2DA69E" w:rsidR="00056392" w:rsidRPr="00A95AB2" w:rsidRDefault="00B867CB" w:rsidP="00056392">
            <w:pPr>
              <w:jc w:val="right"/>
              <w:rPr>
                <w:rFonts w:ascii="Times New Roman" w:hAnsi="Times New Roman" w:cs="Times New Roman"/>
                <w:szCs w:val="21"/>
              </w:rPr>
            </w:pPr>
            <w:r>
              <w:rPr>
                <w:rFonts w:ascii="Times New Roman" w:hAnsi="Times New Roman" w:cs="Times New Roman"/>
                <w:szCs w:val="21"/>
              </w:rPr>
              <w:t>20,247,947.09</w:t>
            </w:r>
          </w:p>
        </w:tc>
        <w:tc>
          <w:tcPr>
            <w:tcW w:w="534" w:type="pct"/>
            <w:vAlign w:val="center"/>
          </w:tcPr>
          <w:p w14:paraId="6B3EF492" w14:textId="77777777" w:rsidR="00056392" w:rsidRPr="00A95AB2" w:rsidRDefault="00056392" w:rsidP="00056392">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69397B93" w14:textId="4AFEEC4A" w:rsidR="00056392" w:rsidRPr="00A95AB2" w:rsidRDefault="00056392" w:rsidP="00056392">
            <w:pPr>
              <w:jc w:val="right"/>
              <w:rPr>
                <w:rFonts w:ascii="Times New Roman" w:hAnsi="Times New Roman" w:cs="Times New Roman"/>
                <w:szCs w:val="21"/>
              </w:rPr>
            </w:pPr>
            <w:r w:rsidRPr="00A95AB2">
              <w:rPr>
                <w:rFonts w:ascii="Times New Roman" w:hAnsi="Times New Roman" w:cs="Times New Roman"/>
              </w:rPr>
              <w:t>157,108.51</w:t>
            </w:r>
          </w:p>
        </w:tc>
        <w:tc>
          <w:tcPr>
            <w:tcW w:w="943" w:type="pct"/>
            <w:vAlign w:val="center"/>
          </w:tcPr>
          <w:p w14:paraId="5D469E07" w14:textId="30BBA395" w:rsidR="00056392" w:rsidRPr="00A95AB2" w:rsidRDefault="00056392" w:rsidP="00056392">
            <w:pPr>
              <w:jc w:val="right"/>
              <w:rPr>
                <w:rFonts w:ascii="Times New Roman" w:hAnsi="Times New Roman" w:cs="Times New Roman"/>
                <w:szCs w:val="21"/>
              </w:rPr>
            </w:pPr>
            <w:r w:rsidRPr="00A95AB2">
              <w:rPr>
                <w:rFonts w:ascii="Times New Roman" w:hAnsi="Times New Roman" w:cs="Times New Roman"/>
              </w:rPr>
              <w:t>100,113,953.68</w:t>
            </w:r>
          </w:p>
        </w:tc>
      </w:tr>
      <w:tr w:rsidR="00614289" w14:paraId="4E2245B6" w14:textId="77777777" w:rsidTr="008762A9">
        <w:tc>
          <w:tcPr>
            <w:tcW w:w="1783" w:type="pct"/>
          </w:tcPr>
          <w:p w14:paraId="4197AF70" w14:textId="77777777" w:rsidR="00614289" w:rsidRDefault="00614289" w:rsidP="00614289">
            <w:pPr>
              <w:pStyle w:val="aff4"/>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854" w:type="pct"/>
            <w:vAlign w:val="center"/>
          </w:tcPr>
          <w:p w14:paraId="73322231" w14:textId="21FE591E"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6,229,034.17</w:t>
            </w:r>
            <w:r w:rsidRPr="00A95AB2">
              <w:rPr>
                <w:rFonts w:ascii="Times New Roman" w:hAnsi="Times New Roman" w:cs="Times New Roman"/>
                <w:szCs w:val="21"/>
              </w:rPr>
              <w:t xml:space="preserve">　</w:t>
            </w:r>
          </w:p>
        </w:tc>
        <w:tc>
          <w:tcPr>
            <w:tcW w:w="534" w:type="pct"/>
            <w:vAlign w:val="center"/>
          </w:tcPr>
          <w:p w14:paraId="6556AF14"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49878714" w14:textId="4CC52D6A"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13,588,591.89</w:t>
            </w:r>
          </w:p>
        </w:tc>
        <w:tc>
          <w:tcPr>
            <w:tcW w:w="943" w:type="pct"/>
            <w:vAlign w:val="center"/>
          </w:tcPr>
          <w:p w14:paraId="6F55EAEC" w14:textId="436C0C81"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24,124,843.38</w:t>
            </w:r>
          </w:p>
        </w:tc>
      </w:tr>
      <w:tr w:rsidR="00614289" w14:paraId="54DEB345" w14:textId="77777777" w:rsidTr="008762A9">
        <w:tc>
          <w:tcPr>
            <w:tcW w:w="1783" w:type="pct"/>
          </w:tcPr>
          <w:p w14:paraId="13D93934" w14:textId="77777777" w:rsidR="00614289" w:rsidRDefault="00614289" w:rsidP="00614289">
            <w:pPr>
              <w:pStyle w:val="aff4"/>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54" w:type="pct"/>
            <w:vAlign w:val="center"/>
          </w:tcPr>
          <w:p w14:paraId="0F742A74" w14:textId="77777777"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 xml:space="preserve">　</w:t>
            </w:r>
          </w:p>
        </w:tc>
        <w:tc>
          <w:tcPr>
            <w:tcW w:w="534" w:type="pct"/>
            <w:vAlign w:val="center"/>
          </w:tcPr>
          <w:p w14:paraId="768D5E35"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rPr>
              <w:t xml:space="preserve">　</w:t>
            </w:r>
          </w:p>
        </w:tc>
        <w:tc>
          <w:tcPr>
            <w:tcW w:w="885" w:type="pct"/>
            <w:vAlign w:val="center"/>
          </w:tcPr>
          <w:p w14:paraId="28640EB1" w14:textId="45A9976C"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-50,474.87</w:t>
            </w:r>
          </w:p>
        </w:tc>
        <w:tc>
          <w:tcPr>
            <w:tcW w:w="943" w:type="pct"/>
            <w:vAlign w:val="center"/>
          </w:tcPr>
          <w:p w14:paraId="21946475" w14:textId="035F693A" w:rsidR="00614289" w:rsidRPr="00A95AB2" w:rsidRDefault="00614289" w:rsidP="00614289">
            <w:pPr>
              <w:jc w:val="right"/>
              <w:rPr>
                <w:rFonts w:ascii="Times New Roman" w:hAnsi="Times New Roman" w:cs="Times New Roman"/>
                <w:szCs w:val="21"/>
              </w:rPr>
            </w:pPr>
          </w:p>
        </w:tc>
      </w:tr>
      <w:tr w:rsidR="00614289" w14:paraId="01404AE3" w14:textId="77777777" w:rsidTr="008762A9">
        <w:tc>
          <w:tcPr>
            <w:tcW w:w="1783" w:type="pct"/>
          </w:tcPr>
          <w:p w14:paraId="4C43E8FB" w14:textId="77777777" w:rsidR="00614289" w:rsidRDefault="00614289" w:rsidP="00614289">
            <w:pPr>
              <w:pStyle w:val="aff4"/>
              <w:ind w:firstLineChars="0" w:firstLine="0"/>
              <w:jc w:val="left"/>
              <w:rPr>
                <w:szCs w:val="21"/>
              </w:rPr>
            </w:pPr>
            <w:r>
              <w:rPr>
                <w:szCs w:val="21"/>
              </w:rPr>
              <w:t>委托他人投资或管理资产的损益</w:t>
            </w:r>
          </w:p>
        </w:tc>
        <w:tc>
          <w:tcPr>
            <w:tcW w:w="854" w:type="pct"/>
            <w:vAlign w:val="center"/>
          </w:tcPr>
          <w:p w14:paraId="644DBB6D" w14:textId="5BEDECA1"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2,140,169.17</w:t>
            </w:r>
            <w:r w:rsidRPr="00A95AB2">
              <w:rPr>
                <w:rFonts w:ascii="Times New Roman" w:hAnsi="Times New Roman" w:cs="Times New Roman"/>
                <w:szCs w:val="21"/>
              </w:rPr>
              <w:t xml:space="preserve">　</w:t>
            </w:r>
          </w:p>
        </w:tc>
        <w:tc>
          <w:tcPr>
            <w:tcW w:w="534" w:type="pct"/>
            <w:vAlign w:val="center"/>
          </w:tcPr>
          <w:p w14:paraId="151C2110"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732D1BD5" w14:textId="71F56BDB"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11,321,848.39</w:t>
            </w:r>
          </w:p>
        </w:tc>
        <w:tc>
          <w:tcPr>
            <w:tcW w:w="943" w:type="pct"/>
            <w:vAlign w:val="center"/>
          </w:tcPr>
          <w:p w14:paraId="24919CFD" w14:textId="6F37AEA9"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9,094,965.74</w:t>
            </w:r>
          </w:p>
        </w:tc>
      </w:tr>
      <w:tr w:rsidR="00614289" w14:paraId="77DEFBF6" w14:textId="77777777" w:rsidTr="008762A9">
        <w:tc>
          <w:tcPr>
            <w:tcW w:w="1783" w:type="pct"/>
          </w:tcPr>
          <w:p w14:paraId="7697A93B" w14:textId="77777777" w:rsidR="00614289" w:rsidRDefault="00614289" w:rsidP="00614289">
            <w:pPr>
              <w:pStyle w:val="aff4"/>
              <w:ind w:firstLineChars="0" w:firstLine="0"/>
              <w:jc w:val="left"/>
            </w:pPr>
            <w:r>
              <w:rPr>
                <w:rFonts w:hint="eastAsia"/>
              </w:rPr>
              <w:t>单独进行减值测试的应收款项减值准备转回</w:t>
            </w:r>
          </w:p>
        </w:tc>
        <w:tc>
          <w:tcPr>
            <w:tcW w:w="854" w:type="pct"/>
            <w:vAlign w:val="center"/>
          </w:tcPr>
          <w:p w14:paraId="334427E2" w14:textId="77777777"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 xml:space="preserve">　</w:t>
            </w:r>
          </w:p>
        </w:tc>
        <w:tc>
          <w:tcPr>
            <w:tcW w:w="534" w:type="pct"/>
            <w:vAlign w:val="center"/>
          </w:tcPr>
          <w:p w14:paraId="58BACEDC"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rPr>
              <w:t xml:space="preserve">　</w:t>
            </w:r>
          </w:p>
        </w:tc>
        <w:tc>
          <w:tcPr>
            <w:tcW w:w="885" w:type="pct"/>
            <w:vAlign w:val="center"/>
          </w:tcPr>
          <w:p w14:paraId="119EABE3" w14:textId="0BAC5343"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2,340,524.80</w:t>
            </w:r>
          </w:p>
        </w:tc>
        <w:tc>
          <w:tcPr>
            <w:tcW w:w="943" w:type="pct"/>
            <w:vAlign w:val="center"/>
          </w:tcPr>
          <w:p w14:paraId="0F34CE67" w14:textId="77777777" w:rsidR="00614289" w:rsidRPr="00A95AB2" w:rsidRDefault="00614289" w:rsidP="00614289">
            <w:pPr>
              <w:jc w:val="right"/>
              <w:rPr>
                <w:rFonts w:ascii="Times New Roman" w:hAnsi="Times New Roman" w:cs="Times New Roman"/>
                <w:szCs w:val="21"/>
              </w:rPr>
            </w:pPr>
          </w:p>
        </w:tc>
      </w:tr>
      <w:tr w:rsidR="00614289" w14:paraId="14556DAB" w14:textId="77777777" w:rsidTr="008762A9">
        <w:tc>
          <w:tcPr>
            <w:tcW w:w="1783" w:type="pct"/>
          </w:tcPr>
          <w:p w14:paraId="20FC7699" w14:textId="77777777" w:rsidR="00614289" w:rsidRDefault="00614289" w:rsidP="00614289">
            <w:pPr>
              <w:pStyle w:val="aff4"/>
              <w:ind w:firstLineChars="0" w:firstLine="0"/>
              <w:jc w:val="left"/>
              <w:rPr>
                <w:szCs w:val="21"/>
              </w:rPr>
            </w:pPr>
            <w:r>
              <w:rPr>
                <w:szCs w:val="21"/>
              </w:rPr>
              <w:t>债务重组损益</w:t>
            </w:r>
          </w:p>
        </w:tc>
        <w:tc>
          <w:tcPr>
            <w:tcW w:w="854" w:type="pct"/>
            <w:vAlign w:val="center"/>
          </w:tcPr>
          <w:p w14:paraId="105E9863" w14:textId="77777777"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 xml:space="preserve">　</w:t>
            </w:r>
          </w:p>
        </w:tc>
        <w:tc>
          <w:tcPr>
            <w:tcW w:w="534" w:type="pct"/>
            <w:vAlign w:val="center"/>
          </w:tcPr>
          <w:p w14:paraId="1808C869"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23FD31B3" w14:textId="06AA8CB0" w:rsidR="00614289" w:rsidRPr="00A95AB2" w:rsidRDefault="00614289" w:rsidP="00614289">
            <w:pPr>
              <w:jc w:val="right"/>
              <w:rPr>
                <w:rFonts w:ascii="Times New Roman" w:hAnsi="Times New Roman" w:cs="Times New Roman"/>
                <w:szCs w:val="21"/>
              </w:rPr>
            </w:pPr>
          </w:p>
        </w:tc>
        <w:tc>
          <w:tcPr>
            <w:tcW w:w="943" w:type="pct"/>
            <w:vAlign w:val="center"/>
          </w:tcPr>
          <w:p w14:paraId="4368536E" w14:textId="4B506394"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927,520.64</w:t>
            </w:r>
          </w:p>
        </w:tc>
      </w:tr>
      <w:tr w:rsidR="00614289" w14:paraId="6C2B8980" w14:textId="77777777" w:rsidTr="008762A9">
        <w:tc>
          <w:tcPr>
            <w:tcW w:w="1783" w:type="pct"/>
          </w:tcPr>
          <w:p w14:paraId="13E96ABB" w14:textId="77777777" w:rsidR="00614289" w:rsidRDefault="00614289" w:rsidP="00614289">
            <w:pPr>
              <w:pStyle w:val="aff4"/>
              <w:ind w:firstLineChars="0" w:firstLine="0"/>
              <w:jc w:val="left"/>
              <w:rPr>
                <w:szCs w:val="21"/>
              </w:rPr>
            </w:pPr>
            <w:r>
              <w:rPr>
                <w:szCs w:val="21"/>
              </w:rPr>
              <w:t>除上述各项之外的其他营业外收入和支出</w:t>
            </w:r>
          </w:p>
        </w:tc>
        <w:tc>
          <w:tcPr>
            <w:tcW w:w="854" w:type="pct"/>
            <w:vAlign w:val="center"/>
          </w:tcPr>
          <w:p w14:paraId="7CB04D50" w14:textId="135B4D1D"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-1,520,911.88</w:t>
            </w:r>
            <w:r w:rsidRPr="00A95AB2">
              <w:rPr>
                <w:rFonts w:ascii="Times New Roman" w:hAnsi="Times New Roman" w:cs="Times New Roman"/>
                <w:szCs w:val="21"/>
              </w:rPr>
              <w:t xml:space="preserve">　</w:t>
            </w:r>
          </w:p>
        </w:tc>
        <w:tc>
          <w:tcPr>
            <w:tcW w:w="534" w:type="pct"/>
            <w:vAlign w:val="center"/>
          </w:tcPr>
          <w:p w14:paraId="1292FDE9"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2C239343" w14:textId="41095531"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-1,490,486.91</w:t>
            </w:r>
          </w:p>
        </w:tc>
        <w:tc>
          <w:tcPr>
            <w:tcW w:w="943" w:type="pct"/>
            <w:vAlign w:val="center"/>
          </w:tcPr>
          <w:p w14:paraId="6BD52CFB" w14:textId="1E16006F"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-3,495,295.89</w:t>
            </w:r>
          </w:p>
        </w:tc>
      </w:tr>
      <w:tr w:rsidR="00614289" w14:paraId="226EE4BE" w14:textId="77777777" w:rsidTr="008762A9">
        <w:tc>
          <w:tcPr>
            <w:tcW w:w="1783" w:type="pct"/>
          </w:tcPr>
          <w:p w14:paraId="5D46D821" w14:textId="77777777" w:rsidR="00614289" w:rsidRDefault="00614289" w:rsidP="00614289">
            <w:pPr>
              <w:pStyle w:val="aff4"/>
              <w:ind w:firstLineChars="0" w:firstLine="0"/>
              <w:jc w:val="left"/>
              <w:rPr>
                <w:szCs w:val="21"/>
              </w:rPr>
            </w:pPr>
            <w:r>
              <w:rPr>
                <w:szCs w:val="21"/>
              </w:rPr>
              <w:t>其他符合非经常性损益定义的损益项目</w:t>
            </w:r>
          </w:p>
        </w:tc>
        <w:tc>
          <w:tcPr>
            <w:tcW w:w="854" w:type="pct"/>
            <w:vAlign w:val="center"/>
          </w:tcPr>
          <w:p w14:paraId="01DE41BC" w14:textId="77777777"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 xml:space="preserve">　</w:t>
            </w:r>
          </w:p>
        </w:tc>
        <w:tc>
          <w:tcPr>
            <w:tcW w:w="534" w:type="pct"/>
            <w:vAlign w:val="center"/>
          </w:tcPr>
          <w:p w14:paraId="468C714F"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14E3BD65" w14:textId="4D1B6EAD"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66248.57</w:t>
            </w:r>
          </w:p>
        </w:tc>
        <w:tc>
          <w:tcPr>
            <w:tcW w:w="943" w:type="pct"/>
            <w:vAlign w:val="center"/>
          </w:tcPr>
          <w:p w14:paraId="7FE58010" w14:textId="4AD2A3C0" w:rsidR="00614289" w:rsidRPr="00A95AB2" w:rsidRDefault="00614289" w:rsidP="00614289">
            <w:pPr>
              <w:jc w:val="right"/>
              <w:rPr>
                <w:rFonts w:ascii="Times New Roman" w:hAnsi="Times New Roman" w:cs="Times New Roman"/>
                <w:szCs w:val="21"/>
              </w:rPr>
            </w:pPr>
          </w:p>
        </w:tc>
      </w:tr>
      <w:tr w:rsidR="00614289" w14:paraId="380A81D3" w14:textId="77777777" w:rsidTr="008762A9">
        <w:tc>
          <w:tcPr>
            <w:tcW w:w="1783" w:type="pct"/>
          </w:tcPr>
          <w:p w14:paraId="134A1B7A" w14:textId="77777777" w:rsidR="00614289" w:rsidRDefault="00614289" w:rsidP="00614289">
            <w:pPr>
              <w:pStyle w:val="aff4"/>
              <w:ind w:firstLineChars="0" w:firstLine="0"/>
              <w:jc w:val="left"/>
              <w:rPr>
                <w:szCs w:val="21"/>
              </w:rPr>
            </w:pPr>
            <w:r>
              <w:rPr>
                <w:rFonts w:hint="eastAsia"/>
              </w:rPr>
              <w:t>减：</w:t>
            </w:r>
            <w:r>
              <w:rPr>
                <w:szCs w:val="21"/>
              </w:rPr>
              <w:t>所得税影响额</w:t>
            </w:r>
          </w:p>
        </w:tc>
        <w:tc>
          <w:tcPr>
            <w:tcW w:w="854" w:type="pct"/>
            <w:vAlign w:val="center"/>
          </w:tcPr>
          <w:p w14:paraId="1D0CD19E" w14:textId="5DAEB563"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154,698.40</w:t>
            </w:r>
          </w:p>
        </w:tc>
        <w:tc>
          <w:tcPr>
            <w:tcW w:w="534" w:type="pct"/>
            <w:vAlign w:val="center"/>
          </w:tcPr>
          <w:p w14:paraId="0FD25A04"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13D40719" w14:textId="3071C036"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5,379,340.95</w:t>
            </w:r>
          </w:p>
        </w:tc>
        <w:tc>
          <w:tcPr>
            <w:tcW w:w="943" w:type="pct"/>
            <w:vAlign w:val="center"/>
          </w:tcPr>
          <w:p w14:paraId="48211409" w14:textId="16E79789"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20,066,311.07</w:t>
            </w:r>
          </w:p>
        </w:tc>
      </w:tr>
      <w:tr w:rsidR="00614289" w14:paraId="17C87FD0" w14:textId="77777777" w:rsidTr="008762A9">
        <w:tc>
          <w:tcPr>
            <w:tcW w:w="1783" w:type="pct"/>
          </w:tcPr>
          <w:p w14:paraId="06234C5B" w14:textId="77777777" w:rsidR="00614289" w:rsidRDefault="00614289" w:rsidP="00614289">
            <w:pPr>
              <w:pStyle w:val="aff4"/>
              <w:jc w:val="left"/>
              <w:rPr>
                <w:szCs w:val="21"/>
              </w:rPr>
            </w:pPr>
            <w:r>
              <w:rPr>
                <w:szCs w:val="21"/>
              </w:rPr>
              <w:t>少数股东权益影响额</w:t>
            </w:r>
            <w:r>
              <w:rPr>
                <w:rFonts w:hint="eastAsia"/>
                <w:szCs w:val="21"/>
              </w:rPr>
              <w:t>（税后）</w:t>
            </w:r>
          </w:p>
        </w:tc>
        <w:tc>
          <w:tcPr>
            <w:tcW w:w="854" w:type="pct"/>
            <w:vAlign w:val="center"/>
          </w:tcPr>
          <w:p w14:paraId="1334E43A" w14:textId="275465BD"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szCs w:val="21"/>
              </w:rPr>
              <w:t>9,759.20</w:t>
            </w:r>
          </w:p>
        </w:tc>
        <w:tc>
          <w:tcPr>
            <w:tcW w:w="534" w:type="pct"/>
            <w:vAlign w:val="center"/>
          </w:tcPr>
          <w:p w14:paraId="6F243C24"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5C241E52" w14:textId="4DAD13EC"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234,976.69</w:t>
            </w:r>
          </w:p>
        </w:tc>
        <w:tc>
          <w:tcPr>
            <w:tcW w:w="943" w:type="pct"/>
            <w:vAlign w:val="center"/>
          </w:tcPr>
          <w:p w14:paraId="70AC29B2" w14:textId="03E22492"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14127.23</w:t>
            </w:r>
          </w:p>
        </w:tc>
      </w:tr>
      <w:tr w:rsidR="00614289" w14:paraId="15F843F4" w14:textId="77777777" w:rsidTr="008762A9">
        <w:tc>
          <w:tcPr>
            <w:tcW w:w="1783" w:type="pct"/>
            <w:vAlign w:val="center"/>
          </w:tcPr>
          <w:p w14:paraId="01DC02A4" w14:textId="77777777" w:rsidR="00614289" w:rsidRDefault="00614289" w:rsidP="00614289">
            <w:pPr>
              <w:pStyle w:val="aff4"/>
              <w:ind w:firstLineChars="0" w:firstLine="0"/>
              <w:jc w:val="center"/>
              <w:rPr>
                <w:szCs w:val="21"/>
              </w:rPr>
            </w:pPr>
            <w:r>
              <w:rPr>
                <w:szCs w:val="21"/>
              </w:rPr>
              <w:t>合计</w:t>
            </w:r>
          </w:p>
        </w:tc>
        <w:tc>
          <w:tcPr>
            <w:tcW w:w="854" w:type="pct"/>
            <w:vAlign w:val="center"/>
          </w:tcPr>
          <w:p w14:paraId="705E0A44" w14:textId="5A737B77" w:rsidR="00614289" w:rsidRPr="00A95AB2" w:rsidRDefault="00B867CB" w:rsidP="00614289">
            <w:pPr>
              <w:jc w:val="right"/>
              <w:rPr>
                <w:rFonts w:ascii="Times New Roman" w:hAnsi="Times New Roman" w:cs="Times New Roman"/>
                <w:szCs w:val="21"/>
              </w:rPr>
            </w:pPr>
            <w:r>
              <w:rPr>
                <w:rFonts w:ascii="Times New Roman" w:hAnsi="Times New Roman" w:cs="Times New Roman"/>
              </w:rPr>
              <w:t>26,931,780.95</w:t>
            </w:r>
          </w:p>
        </w:tc>
        <w:tc>
          <w:tcPr>
            <w:tcW w:w="534" w:type="pct"/>
            <w:vAlign w:val="center"/>
          </w:tcPr>
          <w:p w14:paraId="62BCD7DA" w14:textId="77777777" w:rsidR="00614289" w:rsidRPr="00A95AB2" w:rsidRDefault="00614289" w:rsidP="00614289">
            <w:pPr>
              <w:rPr>
                <w:rFonts w:ascii="Times New Roman" w:hAnsi="Times New Roman" w:cs="Times New Roman"/>
                <w:szCs w:val="21"/>
              </w:rPr>
            </w:pPr>
            <w:r w:rsidRPr="00A95AB2">
              <w:rPr>
                <w:rFonts w:ascii="Times New Roman" w:hAnsi="Times New Roman" w:cs="Times New Roman"/>
                <w:szCs w:val="21"/>
              </w:rPr>
              <w:t xml:space="preserve">　</w:t>
            </w:r>
          </w:p>
        </w:tc>
        <w:tc>
          <w:tcPr>
            <w:tcW w:w="885" w:type="pct"/>
            <w:vAlign w:val="center"/>
          </w:tcPr>
          <w:p w14:paraId="01B1AE6D" w14:textId="15A1B4BB"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20,319,042.75</w:t>
            </w:r>
          </w:p>
        </w:tc>
        <w:tc>
          <w:tcPr>
            <w:tcW w:w="943" w:type="pct"/>
            <w:vAlign w:val="center"/>
          </w:tcPr>
          <w:p w14:paraId="187D321D" w14:textId="779F2C8B" w:rsidR="00614289" w:rsidRPr="00A95AB2" w:rsidRDefault="00614289" w:rsidP="00614289">
            <w:pPr>
              <w:jc w:val="right"/>
              <w:rPr>
                <w:rFonts w:ascii="Times New Roman" w:hAnsi="Times New Roman" w:cs="Times New Roman"/>
                <w:szCs w:val="21"/>
              </w:rPr>
            </w:pPr>
            <w:r w:rsidRPr="00A95AB2">
              <w:rPr>
                <w:rFonts w:ascii="Times New Roman" w:hAnsi="Times New Roman" w:cs="Times New Roman"/>
              </w:rPr>
              <w:t>110,685,549.25</w:t>
            </w:r>
          </w:p>
        </w:tc>
      </w:tr>
    </w:tbl>
    <w:bookmarkEnd w:id="14"/>
    <w:p w14:paraId="536F9430" w14:textId="77777777" w:rsidR="007948CE" w:rsidRDefault="00A602B3">
      <w:pPr>
        <w:pStyle w:val="af"/>
        <w:adjustRightInd w:val="0"/>
        <w:snapToGrid w:val="0"/>
        <w:spacing w:line="200" w:lineRule="atLeast"/>
        <w:rPr>
          <w:rFonts w:hAnsi="宋体"/>
          <w:kern w:val="0"/>
          <w:szCs w:val="21"/>
        </w:rPr>
      </w:pPr>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非经常性损益》未列举的项目认定为的非经常性损益项目且金额重大的，以及将《公开发行证券的公司信息披露解释性公告第1号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bookmarkEnd w:id="15" w:displacedByCustomXml="next"/>
    <w:bookmarkStart w:id="16" w:name="_Hlk89096484" w:displacedByCustomXml="next"/>
    <w:bookmarkStart w:id="17" w:name="_Hlk41379873" w:displacedByCustomXml="next"/>
    <w:sdt>
      <w:sdtPr>
        <w:alias w:val="是否适用：将非经常性损益项目界定为经常性损益项目[双击切换]"/>
        <w:tag w:val="_GBC_a4930715ddcb47d484e7fbd516fb3ac1"/>
        <w:id w:val="-1396112927"/>
        <w:placeholder>
          <w:docPart w:val="GBC22222222222222222222222222222"/>
        </w:placeholder>
      </w:sdtPr>
      <w:sdtContent>
        <w:p w14:paraId="4CAA32DC" w14:textId="4D996CEC" w:rsidR="007948CE" w:rsidRDefault="00A602B3" w:rsidP="00A265C2">
          <w:r>
            <w:fldChar w:fldCharType="begin"/>
          </w:r>
          <w:r w:rsidR="00A265C2">
            <w:instrText xml:space="preserve"> MACROBUTTON  SnrToggleCheckbox □适用 </w:instrText>
          </w:r>
          <w:r>
            <w:fldChar w:fldCharType="end"/>
          </w:r>
          <w:r>
            <w:fldChar w:fldCharType="begin"/>
          </w:r>
          <w:r w:rsidR="00A265C2">
            <w:instrText xml:space="preserve"> MACROBUTTON  SnrToggleCheckbox √不适用 </w:instrText>
          </w:r>
          <w:r>
            <w:fldChar w:fldCharType="end"/>
          </w:r>
        </w:p>
      </w:sdtContent>
    </w:sdt>
    <w:bookmarkEnd w:id="16" w:displacedByCustomXml="prev"/>
    <w:bookmarkEnd w:id="17" w:displacedByCustomXml="prev"/>
    <w:p w14:paraId="0A605580" w14:textId="77777777" w:rsidR="00A265C2" w:rsidRDefault="00A265C2" w:rsidP="00A265C2"/>
    <w:p w14:paraId="386E02E1" w14:textId="77777777" w:rsidR="007948CE" w:rsidRDefault="00A602B3" w:rsidP="00410F02">
      <w:pPr>
        <w:pStyle w:val="2"/>
        <w:numPr>
          <w:ilvl w:val="1"/>
          <w:numId w:val="3"/>
        </w:numPr>
      </w:pPr>
      <w:r>
        <w:rPr>
          <w:rFonts w:hint="eastAsia"/>
        </w:rPr>
        <w:t>采用公允价值计量的项目</w:t>
      </w:r>
    </w:p>
    <w:sdt>
      <w:sdtPr>
        <w:alias w:val="是否适用：采用公允价值计量的项目[双击切换]"/>
        <w:tag w:val="_GBC_e89d76d7486246e0ac1d3db15e4df008"/>
        <w:id w:val="-24175043"/>
        <w:placeholder>
          <w:docPart w:val="GBC22222222222222222222222222222"/>
        </w:placeholder>
      </w:sdtPr>
      <w:sdtContent>
        <w:p w14:paraId="6F714D39" w14:textId="55ECA989"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18" w:name="_Hlk164329789" w:displacedByCustomXml="prev"/>
    <w:p w14:paraId="68AC7B97" w14:textId="6DB5EF74" w:rsidR="007948CE" w:rsidRDefault="00A602B3">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币种：</w:t>
      </w:r>
      <w:sdt>
        <w:sdtPr>
          <w:rPr>
            <w:rFonts w:asciiTheme="minorEastAsia" w:eastAsiaTheme="minorEastAsia" w:hAnsiTheme="minorEastAsia" w:hint="eastAsia"/>
            <w:szCs w:val="21"/>
          </w:rPr>
          <w:alias w:val="币种：采用公允价值计量的项目"/>
          <w:tag w:val="_GBC_6f16a5f9084343f1b7cf46e770d31080"/>
          <w:id w:val="-17605134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ff0"/>
        <w:tblW w:w="0" w:type="auto"/>
        <w:tblLook w:val="04A0" w:firstRow="1" w:lastRow="0" w:firstColumn="1" w:lastColumn="0" w:noHBand="0" w:noVBand="1"/>
      </w:tblPr>
      <w:tblGrid>
        <w:gridCol w:w="1665"/>
        <w:gridCol w:w="1874"/>
        <w:gridCol w:w="1985"/>
        <w:gridCol w:w="1842"/>
        <w:gridCol w:w="1457"/>
      </w:tblGrid>
      <w:tr w:rsidR="00056392" w14:paraId="462FD44C" w14:textId="77777777" w:rsidTr="00A95AB2">
        <w:trPr>
          <w:trHeight w:val="165"/>
        </w:trPr>
        <w:sdt>
          <w:sdtPr>
            <w:tag w:val="_PLD_7afb41bb6f11412490d2cf97e6a8af4a"/>
            <w:id w:val="-1240781490"/>
          </w:sdtPr>
          <w:sdtContent>
            <w:tc>
              <w:tcPr>
                <w:tcW w:w="1665" w:type="dxa"/>
                <w:vAlign w:val="center"/>
              </w:tcPr>
              <w:p w14:paraId="7C39A5AB" w14:textId="77777777" w:rsidR="00056392" w:rsidRDefault="00056392" w:rsidP="00A602B3">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707677320"/>
          </w:sdtPr>
          <w:sdtContent>
            <w:tc>
              <w:tcPr>
                <w:tcW w:w="1874" w:type="dxa"/>
                <w:vAlign w:val="center"/>
              </w:tcPr>
              <w:p w14:paraId="4A957CF1" w14:textId="77777777" w:rsidR="00056392" w:rsidRDefault="00056392" w:rsidP="00A602B3">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373849190"/>
          </w:sdtPr>
          <w:sdtContent>
            <w:tc>
              <w:tcPr>
                <w:tcW w:w="1985" w:type="dxa"/>
                <w:vAlign w:val="center"/>
              </w:tcPr>
              <w:p w14:paraId="63E71213" w14:textId="77777777" w:rsidR="00056392" w:rsidRDefault="00056392" w:rsidP="00A602B3">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244784870"/>
          </w:sdtPr>
          <w:sdtContent>
            <w:tc>
              <w:tcPr>
                <w:tcW w:w="1842" w:type="dxa"/>
                <w:vAlign w:val="center"/>
              </w:tcPr>
              <w:p w14:paraId="32AD4BA7" w14:textId="77777777" w:rsidR="00056392" w:rsidRDefault="00056392" w:rsidP="00A602B3">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957553365"/>
          </w:sdtPr>
          <w:sdtContent>
            <w:tc>
              <w:tcPr>
                <w:tcW w:w="1457" w:type="dxa"/>
                <w:vAlign w:val="center"/>
              </w:tcPr>
              <w:p w14:paraId="3D3C1CF6" w14:textId="77777777" w:rsidR="00056392" w:rsidRDefault="00056392" w:rsidP="00A602B3">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tr w:rsidR="00B8483C" w14:paraId="0882E9B0" w14:textId="77777777" w:rsidTr="00CF5C2C">
        <w:trPr>
          <w:trHeight w:val="180"/>
        </w:trPr>
        <w:tc>
          <w:tcPr>
            <w:tcW w:w="1665" w:type="dxa"/>
          </w:tcPr>
          <w:p w14:paraId="33F033AA" w14:textId="77777777" w:rsidR="00B8483C" w:rsidRDefault="00B8483C" w:rsidP="00B8483C">
            <w:pPr>
              <w:rPr>
                <w:rFonts w:asciiTheme="minorEastAsia" w:eastAsiaTheme="minorEastAsia" w:hAnsiTheme="minorEastAsia"/>
                <w:szCs w:val="21"/>
              </w:rPr>
            </w:pPr>
            <w:r>
              <w:t>权益工具投资</w:t>
            </w:r>
          </w:p>
        </w:tc>
        <w:tc>
          <w:tcPr>
            <w:tcW w:w="1874" w:type="dxa"/>
            <w:vAlign w:val="center"/>
          </w:tcPr>
          <w:p w14:paraId="20FAC23F" w14:textId="282FC4CF" w:rsidR="00B8483C" w:rsidRPr="00A95AB2" w:rsidRDefault="00B8483C" w:rsidP="00B8483C">
            <w:pPr>
              <w:jc w:val="right"/>
              <w:rPr>
                <w:rFonts w:ascii="Times New Roman" w:eastAsiaTheme="minorEastAsia" w:hAnsi="Times New Roman" w:cs="Times New Roman"/>
                <w:szCs w:val="21"/>
              </w:rPr>
            </w:pPr>
            <w:r>
              <w:t>200,351,761.91</w:t>
            </w:r>
          </w:p>
        </w:tc>
        <w:tc>
          <w:tcPr>
            <w:tcW w:w="1985" w:type="dxa"/>
            <w:vAlign w:val="center"/>
          </w:tcPr>
          <w:p w14:paraId="4EFABB49" w14:textId="081CB187" w:rsidR="00B8483C" w:rsidRPr="00A95AB2" w:rsidRDefault="00B8483C" w:rsidP="00B8483C">
            <w:pPr>
              <w:jc w:val="right"/>
              <w:rPr>
                <w:rFonts w:ascii="Times New Roman" w:eastAsiaTheme="minorEastAsia" w:hAnsi="Times New Roman" w:cs="Times New Roman"/>
                <w:szCs w:val="21"/>
              </w:rPr>
            </w:pPr>
            <w:r>
              <w:t>283,937,566.34</w:t>
            </w:r>
          </w:p>
        </w:tc>
        <w:tc>
          <w:tcPr>
            <w:tcW w:w="1842" w:type="dxa"/>
            <w:vAlign w:val="center"/>
          </w:tcPr>
          <w:p w14:paraId="03EFB58B" w14:textId="3513ED73" w:rsidR="00B8483C" w:rsidRPr="00A95AB2" w:rsidRDefault="00B8483C" w:rsidP="00B8483C">
            <w:pPr>
              <w:jc w:val="right"/>
              <w:rPr>
                <w:rFonts w:ascii="Times New Roman" w:eastAsiaTheme="minorEastAsia" w:hAnsi="Times New Roman" w:cs="Times New Roman"/>
                <w:szCs w:val="21"/>
              </w:rPr>
            </w:pPr>
            <w:r w:rsidRPr="00B8483C">
              <w:t>83,585,804.43</w:t>
            </w:r>
          </w:p>
        </w:tc>
        <w:tc>
          <w:tcPr>
            <w:tcW w:w="1457" w:type="dxa"/>
          </w:tcPr>
          <w:p w14:paraId="1E1436B1" w14:textId="77777777" w:rsidR="00B8483C" w:rsidRDefault="00B8483C" w:rsidP="00B8483C">
            <w:pPr>
              <w:jc w:val="right"/>
              <w:rPr>
                <w:rFonts w:asciiTheme="minorEastAsia" w:eastAsiaTheme="minorEastAsia" w:hAnsiTheme="minorEastAsia"/>
                <w:szCs w:val="21"/>
              </w:rPr>
            </w:pPr>
          </w:p>
        </w:tc>
      </w:tr>
      <w:tr w:rsidR="00B8483C" w14:paraId="54F7796E" w14:textId="77777777" w:rsidTr="00CF5C2C">
        <w:trPr>
          <w:trHeight w:val="180"/>
        </w:trPr>
        <w:tc>
          <w:tcPr>
            <w:tcW w:w="1665" w:type="dxa"/>
          </w:tcPr>
          <w:p w14:paraId="214BC00F" w14:textId="77777777" w:rsidR="00B8483C" w:rsidRDefault="00B8483C" w:rsidP="00B8483C">
            <w:pPr>
              <w:rPr>
                <w:rFonts w:asciiTheme="minorEastAsia" w:eastAsiaTheme="minorEastAsia" w:hAnsiTheme="minorEastAsia"/>
                <w:szCs w:val="21"/>
              </w:rPr>
            </w:pPr>
            <w:r>
              <w:t>应收款项融资</w:t>
            </w:r>
          </w:p>
        </w:tc>
        <w:tc>
          <w:tcPr>
            <w:tcW w:w="1874" w:type="dxa"/>
            <w:vAlign w:val="center"/>
          </w:tcPr>
          <w:p w14:paraId="7213BEFC" w14:textId="4995F682" w:rsidR="00B8483C" w:rsidRPr="00A95AB2" w:rsidRDefault="00B8483C" w:rsidP="00B8483C">
            <w:pPr>
              <w:jc w:val="right"/>
              <w:rPr>
                <w:rFonts w:ascii="Times New Roman" w:eastAsiaTheme="minorEastAsia" w:hAnsi="Times New Roman" w:cs="Times New Roman"/>
                <w:szCs w:val="21"/>
              </w:rPr>
            </w:pPr>
            <w:r>
              <w:t>8,368,481.50</w:t>
            </w:r>
          </w:p>
        </w:tc>
        <w:tc>
          <w:tcPr>
            <w:tcW w:w="1985" w:type="dxa"/>
            <w:vAlign w:val="center"/>
          </w:tcPr>
          <w:p w14:paraId="7A92CAF2" w14:textId="47D71B39" w:rsidR="00B8483C" w:rsidRPr="00A95AB2" w:rsidRDefault="00B8483C" w:rsidP="00B8483C">
            <w:pPr>
              <w:jc w:val="right"/>
              <w:rPr>
                <w:rFonts w:ascii="Times New Roman" w:eastAsiaTheme="minorEastAsia" w:hAnsi="Times New Roman" w:cs="Times New Roman"/>
                <w:szCs w:val="21"/>
              </w:rPr>
            </w:pPr>
            <w:r>
              <w:t>7,826,360.82</w:t>
            </w:r>
          </w:p>
        </w:tc>
        <w:tc>
          <w:tcPr>
            <w:tcW w:w="1842" w:type="dxa"/>
            <w:vAlign w:val="center"/>
          </w:tcPr>
          <w:p w14:paraId="6C809A6D" w14:textId="781CCFDA" w:rsidR="00B8483C" w:rsidRPr="00A95AB2" w:rsidRDefault="00B8483C" w:rsidP="00B8483C">
            <w:pPr>
              <w:jc w:val="right"/>
              <w:rPr>
                <w:rFonts w:ascii="Times New Roman" w:eastAsiaTheme="minorEastAsia" w:hAnsi="Times New Roman" w:cs="Times New Roman"/>
                <w:szCs w:val="21"/>
              </w:rPr>
            </w:pPr>
            <w:r>
              <w:t>-542,120.68</w:t>
            </w:r>
          </w:p>
        </w:tc>
        <w:tc>
          <w:tcPr>
            <w:tcW w:w="1457" w:type="dxa"/>
          </w:tcPr>
          <w:p w14:paraId="1CB132D3" w14:textId="77777777" w:rsidR="00B8483C" w:rsidRDefault="00B8483C" w:rsidP="00B8483C">
            <w:pPr>
              <w:jc w:val="right"/>
              <w:rPr>
                <w:rFonts w:asciiTheme="minorEastAsia" w:eastAsiaTheme="minorEastAsia" w:hAnsiTheme="minorEastAsia"/>
                <w:szCs w:val="21"/>
              </w:rPr>
            </w:pPr>
          </w:p>
        </w:tc>
      </w:tr>
      <w:tr w:rsidR="00B8483C" w14:paraId="0A856A35" w14:textId="77777777" w:rsidTr="00CF5C2C">
        <w:trPr>
          <w:trHeight w:val="117"/>
        </w:trPr>
        <w:tc>
          <w:tcPr>
            <w:tcW w:w="1665" w:type="dxa"/>
            <w:tcBorders>
              <w:bottom w:val="single" w:sz="4" w:space="0" w:color="auto"/>
            </w:tcBorders>
            <w:vAlign w:val="center"/>
          </w:tcPr>
          <w:p w14:paraId="34FA5451" w14:textId="77777777" w:rsidR="00B8483C" w:rsidRDefault="00B8483C" w:rsidP="00B8483C">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tc>
          <w:tcPr>
            <w:tcW w:w="1874" w:type="dxa"/>
            <w:vAlign w:val="center"/>
          </w:tcPr>
          <w:p w14:paraId="02817BB9" w14:textId="43BB0114" w:rsidR="00B8483C" w:rsidRPr="00A95AB2" w:rsidRDefault="00B8483C" w:rsidP="00B8483C">
            <w:pPr>
              <w:jc w:val="right"/>
              <w:rPr>
                <w:rFonts w:ascii="Times New Roman" w:eastAsiaTheme="minorEastAsia" w:hAnsi="Times New Roman" w:cs="Times New Roman"/>
                <w:szCs w:val="21"/>
              </w:rPr>
            </w:pPr>
            <w:r>
              <w:t>208,720,243.41</w:t>
            </w:r>
          </w:p>
        </w:tc>
        <w:tc>
          <w:tcPr>
            <w:tcW w:w="1985" w:type="dxa"/>
            <w:vAlign w:val="center"/>
          </w:tcPr>
          <w:p w14:paraId="3C7428F2" w14:textId="0C2EE2A4" w:rsidR="00B8483C" w:rsidRPr="00A95AB2" w:rsidRDefault="00B8483C" w:rsidP="00B8483C">
            <w:pPr>
              <w:jc w:val="right"/>
              <w:rPr>
                <w:rFonts w:ascii="Times New Roman" w:eastAsiaTheme="minorEastAsia" w:hAnsi="Times New Roman" w:cs="Times New Roman"/>
                <w:szCs w:val="21"/>
              </w:rPr>
            </w:pPr>
            <w:r>
              <w:t>291,</w:t>
            </w:r>
            <w:r>
              <w:rPr>
                <w:rFonts w:hint="eastAsia"/>
              </w:rPr>
              <w:t>763</w:t>
            </w:r>
            <w:r>
              <w:t>,</w:t>
            </w:r>
            <w:r>
              <w:rPr>
                <w:rFonts w:hint="eastAsia"/>
              </w:rPr>
              <w:t>927</w:t>
            </w:r>
            <w:r>
              <w:t>.</w:t>
            </w:r>
            <w:r>
              <w:rPr>
                <w:rFonts w:hint="eastAsia"/>
              </w:rPr>
              <w:t>16</w:t>
            </w:r>
          </w:p>
        </w:tc>
        <w:tc>
          <w:tcPr>
            <w:tcW w:w="1842" w:type="dxa"/>
            <w:vAlign w:val="center"/>
          </w:tcPr>
          <w:p w14:paraId="4F53A35B" w14:textId="06FEE9AF" w:rsidR="00B8483C" w:rsidRPr="00A95AB2" w:rsidRDefault="00B8483C" w:rsidP="00B8483C">
            <w:pPr>
              <w:jc w:val="right"/>
              <w:rPr>
                <w:rFonts w:ascii="Times New Roman" w:eastAsiaTheme="minorEastAsia" w:hAnsi="Times New Roman" w:cs="Times New Roman"/>
                <w:szCs w:val="21"/>
              </w:rPr>
            </w:pPr>
            <w:r w:rsidRPr="00B8483C">
              <w:t>83,043,683.75</w:t>
            </w:r>
          </w:p>
        </w:tc>
        <w:tc>
          <w:tcPr>
            <w:tcW w:w="1457" w:type="dxa"/>
          </w:tcPr>
          <w:p w14:paraId="56AEC9ED" w14:textId="77777777" w:rsidR="00B8483C" w:rsidRDefault="00B8483C" w:rsidP="00B8483C">
            <w:pPr>
              <w:jc w:val="right"/>
              <w:rPr>
                <w:rFonts w:asciiTheme="minorEastAsia" w:eastAsiaTheme="minorEastAsia" w:hAnsiTheme="minorEastAsia"/>
                <w:szCs w:val="21"/>
              </w:rPr>
            </w:pPr>
          </w:p>
        </w:tc>
      </w:tr>
      <w:bookmarkEnd w:id="18"/>
    </w:tbl>
    <w:p w14:paraId="3B483651" w14:textId="563481A9" w:rsidR="00056392" w:rsidRDefault="00056392"/>
    <w:p w14:paraId="578DEC0B" w14:textId="77777777" w:rsidR="007948CE" w:rsidRDefault="00A602B3" w:rsidP="00410F02">
      <w:pPr>
        <w:pStyle w:val="2"/>
        <w:numPr>
          <w:ilvl w:val="1"/>
          <w:numId w:val="3"/>
        </w:numPr>
      </w:pPr>
      <w:r>
        <w:rPr>
          <w:rFonts w:hint="eastAsia"/>
        </w:rPr>
        <w:t>其他</w:t>
      </w:r>
    </w:p>
    <w:sdt>
      <w:sdtPr>
        <w:alias w:val="是否适用：公司简介和主要财务指标其他说明[双击切换]"/>
        <w:tag w:val="_GBC_ac20c9ad49eb470dba71a763f930572f"/>
        <w:id w:val="2134907193"/>
        <w:placeholder>
          <w:docPart w:val="GBC22222222222222222222222222222"/>
        </w:placeholder>
      </w:sdtPr>
      <w:sdtContent>
        <w:p w14:paraId="324B3784" w14:textId="464C1C6A" w:rsidR="007948CE" w:rsidRDefault="00A602B3" w:rsidP="00A51B7B">
          <w:r>
            <w:fldChar w:fldCharType="begin"/>
          </w:r>
          <w:r w:rsidR="00A51B7B">
            <w:instrText xml:space="preserve">MACROBUTTON  SnrToggleCheckbox □适用 </w:instrText>
          </w:r>
          <w:r>
            <w:fldChar w:fldCharType="end"/>
          </w:r>
          <w:r>
            <w:fldChar w:fldCharType="begin"/>
          </w:r>
          <w:r w:rsidR="00A51B7B">
            <w:instrText xml:space="preserve"> MACROBUTTON  SnrToggleCheckbox √不适用 </w:instrText>
          </w:r>
          <w:r>
            <w:fldChar w:fldCharType="end"/>
          </w:r>
        </w:p>
      </w:sdtContent>
    </w:sdt>
    <w:p w14:paraId="5D6B2E6E" w14:textId="77777777" w:rsidR="00A51B7B" w:rsidRDefault="00A51B7B" w:rsidP="00A51B7B"/>
    <w:p w14:paraId="0A9D8F4F" w14:textId="77777777" w:rsidR="007948CE" w:rsidRDefault="00A602B3" w:rsidP="00F11896">
      <w:pPr>
        <w:pStyle w:val="10"/>
        <w:numPr>
          <w:ilvl w:val="0"/>
          <w:numId w:val="1"/>
        </w:numPr>
        <w:ind w:left="498" w:hangingChars="177" w:hanging="498"/>
      </w:pPr>
      <w:bookmarkStart w:id="19" w:name="_Toc89790250"/>
      <w:r>
        <w:rPr>
          <w:rFonts w:hint="eastAsia"/>
        </w:rPr>
        <w:lastRenderedPageBreak/>
        <w:t>管理层讨论与分析</w:t>
      </w:r>
      <w:bookmarkEnd w:id="19"/>
    </w:p>
    <w:p w14:paraId="598F80B2" w14:textId="77777777" w:rsidR="007948CE" w:rsidRDefault="007948CE"/>
    <w:p w14:paraId="714912F0" w14:textId="77777777" w:rsidR="007948CE" w:rsidRDefault="00A602B3" w:rsidP="00410F02">
      <w:pPr>
        <w:pStyle w:val="2"/>
        <w:numPr>
          <w:ilvl w:val="0"/>
          <w:numId w:val="142"/>
        </w:numPr>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placeholder>
          <w:docPart w:val="GBC22222222222222222222222222222"/>
        </w:placeholder>
      </w:sdtPr>
      <w:sdtContent>
        <w:p w14:paraId="1B687F12" w14:textId="77777777" w:rsidR="007948CE" w:rsidRDefault="00A602B3">
          <w:pPr>
            <w:ind w:firstLineChars="200" w:firstLine="420"/>
            <w:rPr>
              <w:rFonts w:asciiTheme="minorEastAsia" w:eastAsiaTheme="minorEastAsia" w:hAnsiTheme="minorEastAsia"/>
            </w:rPr>
          </w:pP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w:t>
          </w:r>
          <w:r>
            <w:rPr>
              <w:rFonts w:asciiTheme="minorEastAsia" w:eastAsiaTheme="minorEastAsia" w:hAnsiTheme="minorEastAsia" w:hint="eastAsia"/>
            </w:rPr>
            <w:t>度</w:t>
          </w:r>
          <w:r>
            <w:rPr>
              <w:rFonts w:asciiTheme="minorEastAsia" w:eastAsiaTheme="minorEastAsia" w:hAnsiTheme="minorEastAsia"/>
            </w:rPr>
            <w:t>，</w:t>
          </w:r>
          <w:r>
            <w:rPr>
              <w:rFonts w:asciiTheme="minorEastAsia" w:eastAsiaTheme="minorEastAsia" w:hAnsiTheme="minorEastAsia" w:hint="eastAsia"/>
            </w:rPr>
            <w:t>公司医药新基地开工，医美新产品快速扩充，各个产业板块取得新成就共同汇聚成江苏吴中医药大健康品牌的新动力</w:t>
          </w:r>
          <w:r>
            <w:rPr>
              <w:rFonts w:asciiTheme="minorEastAsia" w:eastAsiaTheme="minorEastAsia" w:hAnsiTheme="minorEastAsia"/>
            </w:rPr>
            <w:t>。</w:t>
          </w:r>
          <w:r>
            <w:rPr>
              <w:rFonts w:asciiTheme="minorEastAsia" w:eastAsiaTheme="minorEastAsia" w:hAnsiTheme="minorEastAsia" w:hint="eastAsia"/>
            </w:rPr>
            <w:t>报告期内，公司获评</w:t>
          </w:r>
          <w:r>
            <w:rPr>
              <w:rFonts w:asciiTheme="minorEastAsia" w:eastAsiaTheme="minorEastAsia" w:hAnsiTheme="minorEastAsia"/>
            </w:rPr>
            <w:t>2021-2022年度江苏省守合同重信用企业，吴中区“2022年度税收贡献30强企业”，吴中经开区成立三十周年“十大历史性突破代表企业”</w:t>
          </w:r>
          <w:r>
            <w:rPr>
              <w:rFonts w:asciiTheme="minorEastAsia" w:eastAsiaTheme="minorEastAsia" w:hAnsiTheme="minorEastAsia" w:hint="eastAsia"/>
            </w:rPr>
            <w:t>等荣誉。</w:t>
          </w:r>
        </w:p>
        <w:p w14:paraId="12DF8F03" w14:textId="27B103BD" w:rsidR="007948CE" w:rsidRDefault="00A602B3">
          <w:pPr>
            <w:ind w:firstLineChars="200" w:firstLine="420"/>
            <w:rPr>
              <w:rFonts w:asciiTheme="minorEastAsia" w:eastAsiaTheme="minorEastAsia" w:hAnsiTheme="minorEastAsia"/>
            </w:rPr>
          </w:pPr>
          <w:r>
            <w:rPr>
              <w:rFonts w:asciiTheme="minorEastAsia" w:eastAsiaTheme="minorEastAsia" w:hAnsiTheme="minorEastAsia" w:hint="eastAsia"/>
            </w:rPr>
            <w:t>报告期内，公司实现营业收入</w:t>
          </w:r>
          <w:r w:rsidR="00A51B7B">
            <w:rPr>
              <w:rFonts w:asciiTheme="minorEastAsia" w:eastAsiaTheme="minorEastAsia" w:hAnsiTheme="minorEastAsia" w:hint="eastAsia"/>
            </w:rPr>
            <w:t>223,</w:t>
          </w:r>
          <w:r w:rsidR="00B8483C">
            <w:rPr>
              <w:rFonts w:asciiTheme="minorEastAsia" w:eastAsiaTheme="minorEastAsia" w:hAnsiTheme="minorEastAsia" w:hint="eastAsia"/>
            </w:rPr>
            <w:t>996</w:t>
          </w:r>
          <w:r w:rsidR="00A51B7B">
            <w:rPr>
              <w:rFonts w:asciiTheme="minorEastAsia" w:eastAsiaTheme="minorEastAsia" w:hAnsiTheme="minorEastAsia" w:hint="eastAsia"/>
            </w:rPr>
            <w:t>.</w:t>
          </w:r>
          <w:r w:rsidR="00B8483C">
            <w:rPr>
              <w:rFonts w:asciiTheme="minorEastAsia" w:eastAsiaTheme="minorEastAsia" w:hAnsiTheme="minorEastAsia" w:hint="eastAsia"/>
            </w:rPr>
            <w:t>25</w:t>
          </w:r>
          <w:r>
            <w:rPr>
              <w:rFonts w:asciiTheme="minorEastAsia" w:eastAsiaTheme="minorEastAsia" w:hAnsiTheme="minorEastAsia"/>
            </w:rPr>
            <w:t>万元，较上年同期</w:t>
          </w:r>
          <w:r>
            <w:rPr>
              <w:rFonts w:asciiTheme="minorEastAsia" w:eastAsiaTheme="minorEastAsia" w:hAnsiTheme="minorEastAsia" w:hint="eastAsia"/>
            </w:rPr>
            <w:t>增长</w:t>
          </w:r>
          <w:r w:rsidR="00A51B7B">
            <w:rPr>
              <w:rFonts w:asciiTheme="minorEastAsia" w:eastAsiaTheme="minorEastAsia" w:hAnsiTheme="minorEastAsia" w:hint="eastAsia"/>
            </w:rPr>
            <w:t>21,</w:t>
          </w:r>
          <w:r w:rsidR="00472093">
            <w:rPr>
              <w:rFonts w:asciiTheme="minorEastAsia" w:eastAsiaTheme="minorEastAsia" w:hAnsiTheme="minorEastAsia" w:hint="eastAsia"/>
            </w:rPr>
            <w:t>372</w:t>
          </w:r>
          <w:r w:rsidR="00A51B7B">
            <w:rPr>
              <w:rFonts w:asciiTheme="minorEastAsia" w:eastAsiaTheme="minorEastAsia" w:hAnsiTheme="minorEastAsia" w:hint="eastAsia"/>
            </w:rPr>
            <w:t>.</w:t>
          </w:r>
          <w:r w:rsidR="00472093">
            <w:rPr>
              <w:rFonts w:asciiTheme="minorEastAsia" w:eastAsiaTheme="minorEastAsia" w:hAnsiTheme="minorEastAsia" w:hint="eastAsia"/>
            </w:rPr>
            <w:t>97</w:t>
          </w:r>
          <w:r>
            <w:rPr>
              <w:rFonts w:asciiTheme="minorEastAsia" w:eastAsiaTheme="minorEastAsia" w:hAnsiTheme="minorEastAsia" w:hint="eastAsia"/>
            </w:rPr>
            <w:t>万元，增长</w:t>
          </w:r>
          <w:r w:rsidR="00A51B7B">
            <w:rPr>
              <w:rFonts w:asciiTheme="minorEastAsia" w:eastAsiaTheme="minorEastAsia" w:hAnsiTheme="minorEastAsia" w:hint="eastAsia"/>
            </w:rPr>
            <w:t>10.</w:t>
          </w:r>
          <w:r w:rsidR="00472093">
            <w:rPr>
              <w:rFonts w:asciiTheme="minorEastAsia" w:eastAsiaTheme="minorEastAsia" w:hAnsiTheme="minorEastAsia" w:hint="eastAsia"/>
            </w:rPr>
            <w:t>55</w:t>
          </w:r>
          <w:r>
            <w:rPr>
              <w:rFonts w:asciiTheme="minorEastAsia" w:eastAsiaTheme="minorEastAsia" w:hAnsiTheme="minorEastAsia"/>
            </w:rPr>
            <w:t>%；实现归属于上市公司股东的净利润</w:t>
          </w:r>
          <w:r w:rsidR="00A51B7B">
            <w:rPr>
              <w:rFonts w:asciiTheme="minorEastAsia" w:eastAsiaTheme="minorEastAsia" w:hAnsiTheme="minorEastAsia" w:hint="eastAsia"/>
            </w:rPr>
            <w:t>-</w:t>
          </w:r>
          <w:r w:rsidR="00472093">
            <w:rPr>
              <w:rFonts w:asciiTheme="minorEastAsia" w:eastAsiaTheme="minorEastAsia" w:hAnsiTheme="minorEastAsia" w:hint="eastAsia"/>
            </w:rPr>
            <w:t>7</w:t>
          </w:r>
          <w:r w:rsidR="00A265C2">
            <w:rPr>
              <w:rFonts w:asciiTheme="minorEastAsia" w:eastAsiaTheme="minorEastAsia" w:hAnsiTheme="minorEastAsia" w:hint="eastAsia"/>
            </w:rPr>
            <w:t>,194.52</w:t>
          </w:r>
          <w:r>
            <w:rPr>
              <w:rFonts w:asciiTheme="minorEastAsia" w:eastAsiaTheme="minorEastAsia" w:hAnsiTheme="minorEastAsia"/>
            </w:rPr>
            <w:t>万元。2023年</w:t>
          </w:r>
          <w:r>
            <w:rPr>
              <w:rFonts w:asciiTheme="minorEastAsia" w:eastAsiaTheme="minorEastAsia" w:hAnsiTheme="minorEastAsia" w:hint="eastAsia"/>
            </w:rPr>
            <w:t>，</w:t>
          </w:r>
          <w:r>
            <w:rPr>
              <w:rFonts w:asciiTheme="minorEastAsia" w:eastAsiaTheme="minorEastAsia" w:hAnsiTheme="minorEastAsia"/>
            </w:rPr>
            <w:t>公司在董事会的领导下，持续稳健经营，各项业务有序</w:t>
          </w:r>
          <w:r>
            <w:rPr>
              <w:rFonts w:asciiTheme="minorEastAsia" w:eastAsiaTheme="minorEastAsia" w:hAnsiTheme="minorEastAsia" w:hint="eastAsia"/>
            </w:rPr>
            <w:t>推进</w:t>
          </w:r>
          <w:r>
            <w:rPr>
              <w:rFonts w:asciiTheme="minorEastAsia" w:eastAsiaTheme="minorEastAsia" w:hAnsiTheme="minorEastAsia"/>
            </w:rPr>
            <w:t>，为后续业绩发展提供有力支撑。</w:t>
          </w:r>
        </w:p>
        <w:p w14:paraId="257E25C8" w14:textId="77777777" w:rsidR="007948CE" w:rsidRDefault="00A602B3">
          <w:pPr>
            <w:ind w:firstLineChars="200" w:firstLine="422"/>
            <w:rPr>
              <w:rFonts w:asciiTheme="minorEastAsia" w:eastAsiaTheme="minorEastAsia" w:hAnsiTheme="minorEastAsia"/>
              <w:b/>
            </w:rPr>
          </w:pPr>
          <w:r>
            <w:rPr>
              <w:rFonts w:asciiTheme="minorEastAsia" w:eastAsiaTheme="minorEastAsia" w:hAnsiTheme="minorEastAsia" w:hint="eastAsia"/>
              <w:b/>
            </w:rPr>
            <w:t>（一）医药产业发展</w:t>
          </w:r>
        </w:p>
        <w:p w14:paraId="737C2C44"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2023年，</w:t>
          </w:r>
          <w:r>
            <w:rPr>
              <w:rFonts w:asciiTheme="minorEastAsia" w:eastAsiaTheme="minorEastAsia" w:hAnsiTheme="minorEastAsia"/>
              <w:szCs w:val="21"/>
            </w:rPr>
            <w:t>吴中医药充分发挥和挖掘企业资源优势和潜力，统筹规划、创新求变，稳步推进各项工作。报告期内，</w:t>
          </w:r>
          <w:r>
            <w:rPr>
              <w:rFonts w:asciiTheme="minorEastAsia" w:eastAsiaTheme="minorEastAsia" w:hAnsiTheme="minorEastAsia" w:hint="eastAsia"/>
              <w:szCs w:val="21"/>
            </w:rPr>
            <w:t>吴中医药</w:t>
          </w:r>
          <w:r>
            <w:rPr>
              <w:rFonts w:asciiTheme="minorEastAsia" w:eastAsiaTheme="minorEastAsia" w:hAnsiTheme="minorEastAsia"/>
              <w:szCs w:val="21"/>
            </w:rPr>
            <w:t>入选全国工商联医药商会“2022-2023年度中国医药制造业百强”，</w:t>
          </w:r>
          <w:r>
            <w:rPr>
              <w:rFonts w:asciiTheme="minorEastAsia" w:eastAsiaTheme="minorEastAsia" w:hAnsiTheme="minorEastAsia" w:hint="eastAsia"/>
              <w:szCs w:val="21"/>
            </w:rPr>
            <w:t>顺利通过</w:t>
          </w:r>
          <w:r>
            <w:rPr>
              <w:rFonts w:asciiTheme="minorEastAsia" w:eastAsiaTheme="minorEastAsia" w:hAnsiTheme="minorEastAsia"/>
              <w:szCs w:val="21"/>
            </w:rPr>
            <w:t>高新技术企业复审认定</w:t>
          </w:r>
          <w:r>
            <w:rPr>
              <w:rFonts w:asciiTheme="minorEastAsia" w:eastAsiaTheme="minorEastAsia" w:hAnsiTheme="minorEastAsia" w:hint="eastAsia"/>
              <w:szCs w:val="21"/>
            </w:rPr>
            <w:t>、信息化和工业化融合管理体系升级版评定</w:t>
          </w:r>
          <w:r>
            <w:rPr>
              <w:rFonts w:asciiTheme="minorEastAsia" w:eastAsiaTheme="minorEastAsia" w:hAnsiTheme="minorEastAsia"/>
              <w:szCs w:val="21"/>
            </w:rPr>
            <w:t>(AA级-场景级)、江苏省守合同重信用企业认定并顺利通过</w:t>
          </w:r>
          <w:r>
            <w:rPr>
              <w:rFonts w:asciiTheme="minorEastAsia" w:eastAsiaTheme="minorEastAsia" w:hAnsiTheme="minorEastAsia" w:hint="eastAsia"/>
              <w:szCs w:val="21"/>
            </w:rPr>
            <w:t>了</w:t>
          </w:r>
          <w:r>
            <w:rPr>
              <w:rFonts w:asciiTheme="minorEastAsia" w:eastAsiaTheme="minorEastAsia" w:hAnsiTheme="minorEastAsia"/>
              <w:szCs w:val="21"/>
            </w:rPr>
            <w:t>苏州市先进技术研究院年度考评。</w:t>
          </w:r>
        </w:p>
        <w:p w14:paraId="7DBB18E5"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b/>
              <w:bCs/>
              <w:color w:val="000000" w:themeColor="text1"/>
              <w:szCs w:val="21"/>
            </w:rPr>
            <w:t>1、销售方面</w:t>
          </w:r>
        </w:p>
        <w:p w14:paraId="0DB7147D"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报告期内，吴中医药进一步夯实营销部门组织架构，凝聚团队核心，继续贯彻中后台部门赋能销售、服务销售的理念，完善营销大纲，加强过程管控，落实预算及指标分解，抓住了部分省级联盟集采等市场机遇，全年销售指标完成良好。建立配套激励措施，加强销售人员管理、考核力度，激励销售队伍多线发力提升销量。着重抓流向数据管理，主要品种的流向数据逐步健全向好，重点口服品种流向数据有明显提升，有效控制市场不规范流通。重视空白市场（医院）的开发、存量市场品种的上量，重点抓好主要品种终端医院的签约、开发、签约有效转化率以及上量工作。注重询证医学、微病例的收集，为产品提供强有力的学术支撑。完善</w:t>
          </w:r>
          <w:r>
            <w:rPr>
              <w:rFonts w:asciiTheme="minorEastAsia" w:eastAsiaTheme="minorEastAsia" w:hAnsiTheme="minorEastAsia"/>
              <w:color w:val="000000" w:themeColor="text1"/>
              <w:szCs w:val="21"/>
            </w:rPr>
            <w:t>CRM系统并投入运行，加强营销过程管控，并跟踪评估使用效果，重点培养营销人员良好的工作习惯，配合战略推进需要，挖掘配送业务的增长潜力</w:t>
          </w:r>
          <w:r>
            <w:rPr>
              <w:rFonts w:asciiTheme="minorEastAsia" w:eastAsiaTheme="minorEastAsia" w:hAnsiTheme="minorEastAsia" w:hint="eastAsia"/>
              <w:color w:val="000000" w:themeColor="text1"/>
              <w:szCs w:val="21"/>
            </w:rPr>
            <w:t>。此外，</w:t>
          </w:r>
          <w:r>
            <w:rPr>
              <w:rFonts w:asciiTheme="minorEastAsia" w:eastAsiaTheme="minorEastAsia" w:hAnsiTheme="minorEastAsia"/>
              <w:color w:val="000000" w:themeColor="text1"/>
              <w:szCs w:val="21"/>
            </w:rPr>
            <w:t>中后台部门协调建立预警机制，加强应收账款回款力度和管控措施。</w:t>
          </w:r>
        </w:p>
        <w:p w14:paraId="4399A64C"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报告期内，吴中医药启动已上市或即将上市品种利奈唑胺氯化钠、西洛他唑片、盐酸多巴酚丁胺注射液和帕拉米韦注射液等品种的上市筹备和市场铺垫工作。</w:t>
          </w:r>
        </w:p>
        <w:p w14:paraId="788D95DC"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b/>
              <w:bCs/>
              <w:color w:val="000000" w:themeColor="text1"/>
              <w:szCs w:val="21"/>
            </w:rPr>
            <w:t>2、研发方面</w:t>
          </w:r>
        </w:p>
        <w:p w14:paraId="6ABB1A78" w14:textId="7990F965"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报告期内，公司优化研发管理架构，一级组成部门药物研究院负责公司研发体系全面统筹管理，下设创新药物研究所、生物医药研究所，分别负责化学创新药与生物创新药的研发。建成苏州研究二所</w:t>
          </w:r>
          <w:r>
            <w:rPr>
              <w:rFonts w:asciiTheme="minorEastAsia" w:eastAsiaTheme="minorEastAsia" w:hAnsiTheme="minorEastAsia"/>
              <w:color w:val="000000" w:themeColor="text1"/>
              <w:szCs w:val="21"/>
            </w:rPr>
            <w:t>，健全了研发体系，形成一体两翼、研发互补的发展态势，为医药的研发推进奠定了较好的基础。加强研发项目管理体系建设，分别在研发进度、质量、制度流程上提升和改进，具体包括优化研发项目管理制度，完善项目资料模板；加强项目关键节点的审查，确保各研发阶段的科学性，避免发生重大质量问题；完善质量保证体系，确保研发数据的完</w:t>
          </w:r>
          <w:r>
            <w:rPr>
              <w:rFonts w:asciiTheme="minorEastAsia" w:eastAsiaTheme="minorEastAsia" w:hAnsiTheme="minorEastAsia" w:hint="eastAsia"/>
              <w:color w:val="000000" w:themeColor="text1"/>
              <w:szCs w:val="21"/>
            </w:rPr>
            <w:t>整性、真实性、规范性。</w:t>
          </w:r>
        </w:p>
        <w:p w14:paraId="26F3700C"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报告期内，立项仿制药</w:t>
          </w:r>
          <w:r>
            <w:rPr>
              <w:rFonts w:asciiTheme="minorEastAsia" w:eastAsiaTheme="minorEastAsia" w:hAnsiTheme="minorEastAsia"/>
              <w:color w:val="000000" w:themeColor="text1"/>
              <w:szCs w:val="21"/>
            </w:rPr>
            <w:t>8个，包括5个制剂和3个原料药</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完成卡络磺钠片一致性评价</w:t>
          </w:r>
          <w:r>
            <w:rPr>
              <w:rFonts w:asciiTheme="minorEastAsia" w:eastAsiaTheme="minorEastAsia" w:hAnsiTheme="minorEastAsia" w:hint="eastAsia"/>
              <w:color w:val="000000" w:themeColor="text1"/>
              <w:szCs w:val="21"/>
            </w:rPr>
            <w:t>和</w:t>
          </w:r>
          <w:r>
            <w:rPr>
              <w:rFonts w:asciiTheme="minorEastAsia" w:eastAsiaTheme="minorEastAsia" w:hAnsiTheme="minorEastAsia"/>
              <w:color w:val="000000" w:themeColor="text1"/>
              <w:szCs w:val="21"/>
            </w:rPr>
            <w:t>盐酸乙哌立松原料</w:t>
          </w:r>
          <w:r>
            <w:rPr>
              <w:rFonts w:asciiTheme="minorEastAsia" w:eastAsiaTheme="minorEastAsia" w:hAnsiTheme="minorEastAsia" w:hint="eastAsia"/>
              <w:color w:val="000000" w:themeColor="text1"/>
              <w:szCs w:val="21"/>
            </w:rPr>
            <w:t>的</w:t>
          </w:r>
          <w:r>
            <w:rPr>
              <w:rFonts w:asciiTheme="minorEastAsia" w:eastAsiaTheme="minorEastAsia" w:hAnsiTheme="minorEastAsia"/>
              <w:color w:val="000000" w:themeColor="text1"/>
              <w:szCs w:val="21"/>
            </w:rPr>
            <w:t>注册申报</w:t>
          </w:r>
          <w:r>
            <w:rPr>
              <w:rFonts w:asciiTheme="minorEastAsia" w:eastAsiaTheme="minorEastAsia" w:hAnsiTheme="minorEastAsia" w:hint="eastAsia"/>
              <w:color w:val="000000" w:themeColor="text1"/>
              <w:szCs w:val="21"/>
            </w:rPr>
            <w:t>，并完成</w:t>
          </w:r>
          <w:r>
            <w:rPr>
              <w:rFonts w:asciiTheme="minorEastAsia" w:eastAsiaTheme="minorEastAsia" w:hAnsiTheme="minorEastAsia"/>
              <w:color w:val="000000" w:themeColor="text1"/>
              <w:szCs w:val="21"/>
            </w:rPr>
            <w:t>创新药YS001完成一期临床剂量递增爬坡研究。</w:t>
          </w:r>
          <w:r>
            <w:rPr>
              <w:rFonts w:asciiTheme="minorEastAsia" w:eastAsiaTheme="minorEastAsia" w:hAnsiTheme="minorEastAsia" w:hint="eastAsia"/>
              <w:color w:val="000000" w:themeColor="text1"/>
              <w:szCs w:val="21"/>
            </w:rPr>
            <w:t>在小分子创新药、大分子创新药、生物类似药、高端仿制药等方面积极开展项目调研，与知名高校以及外部研究机构进行广泛交流，为后续产学研合作奠定基础。</w:t>
          </w:r>
        </w:p>
        <w:p w14:paraId="641E38E6"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此外，根据工作部署，积极开展权益合作模式探索，通过原料药</w:t>
          </w:r>
          <w:r>
            <w:rPr>
              <w:rFonts w:asciiTheme="minorEastAsia" w:eastAsiaTheme="minorEastAsia" w:hAnsiTheme="minorEastAsia"/>
              <w:color w:val="000000" w:themeColor="text1"/>
              <w:szCs w:val="21"/>
            </w:rPr>
            <w:t>CMO等模式解决原料药落地受限问题；</w:t>
          </w:r>
          <w:r>
            <w:rPr>
              <w:rFonts w:asciiTheme="minorEastAsia" w:eastAsiaTheme="minorEastAsia" w:hAnsiTheme="minorEastAsia" w:hint="eastAsia"/>
              <w:color w:val="000000" w:themeColor="text1"/>
              <w:szCs w:val="21"/>
            </w:rPr>
            <w:t>同时公司充分发挥产能优势和区位优势，积极对外发展化学制剂和生物药物的</w:t>
          </w:r>
          <w:r>
            <w:rPr>
              <w:rFonts w:asciiTheme="minorEastAsia" w:eastAsiaTheme="minorEastAsia" w:hAnsiTheme="minorEastAsia"/>
              <w:color w:val="000000" w:themeColor="text1"/>
              <w:szCs w:val="21"/>
            </w:rPr>
            <w:t>CDMO合作业务。</w:t>
          </w:r>
        </w:p>
        <w:p w14:paraId="7679C6C3"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b/>
              <w:bCs/>
              <w:color w:val="000000" w:themeColor="text1"/>
              <w:szCs w:val="21"/>
            </w:rPr>
            <w:t>3、生产方面</w:t>
          </w:r>
        </w:p>
        <w:p w14:paraId="38CB26AB"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报告期内，工厂做好产品质量管理工作，加强生产过程控制，建立关键风险点自查自纠机制，定期实施安全环保风险梳理并检查，针对发现的问题及时闭环整改，保障了工厂稳定生产；顺利通过各级药监部门的现场检查，抽检合格率</w:t>
          </w:r>
          <w:r>
            <w:rPr>
              <w:rFonts w:asciiTheme="minorEastAsia" w:eastAsiaTheme="minorEastAsia" w:hAnsiTheme="minorEastAsia"/>
              <w:color w:val="000000" w:themeColor="text1"/>
              <w:szCs w:val="21"/>
            </w:rPr>
            <w:t>100%。</w:t>
          </w:r>
        </w:p>
        <w:p w14:paraId="64974376"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报告期内，持续加大原料药销售、加工品业务、</w:t>
          </w:r>
          <w:r>
            <w:rPr>
              <w:rFonts w:asciiTheme="minorEastAsia" w:eastAsiaTheme="minorEastAsia" w:hAnsiTheme="minorEastAsia"/>
              <w:color w:val="000000" w:themeColor="text1"/>
              <w:szCs w:val="21"/>
            </w:rPr>
            <w:t>MAH合作等项目，对接原料、小针、冻干等不同剂型项目；同时，配合研发及一致性评价项目做好样品试制、中试、工艺验证。</w:t>
          </w:r>
        </w:p>
        <w:p w14:paraId="26C5D996" w14:textId="3142CDF2" w:rsidR="007948CE" w:rsidRPr="00BB1260" w:rsidRDefault="00A602B3" w:rsidP="00BB1260">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同时，在保证质量、安全、环保前提下，开源节流、降本节支，做好成本管理，务实推行招标比价采购。通过改进技术工艺、优化管理流程、优化包装流程与排班等方式，进一步提高工时效率。</w:t>
          </w:r>
        </w:p>
        <w:p w14:paraId="0F39073E" w14:textId="77777777" w:rsidR="007948CE" w:rsidRDefault="00A602B3">
          <w:pPr>
            <w:ind w:firstLineChars="200" w:firstLine="422"/>
            <w:rPr>
              <w:rFonts w:asciiTheme="minorEastAsia" w:eastAsiaTheme="minorEastAsia" w:hAnsiTheme="minorEastAsia"/>
              <w:b/>
            </w:rPr>
          </w:pPr>
          <w:r>
            <w:rPr>
              <w:rFonts w:asciiTheme="minorEastAsia" w:eastAsiaTheme="minorEastAsia" w:hAnsiTheme="minorEastAsia" w:hint="eastAsia"/>
              <w:b/>
            </w:rPr>
            <w:t>（二）医美生物科技</w:t>
          </w:r>
        </w:p>
        <w:p w14:paraId="55115AE9"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告期内，公司紧扣时代脉搏，积极响应国家对医疗美容行业的合规化监管要求，秉持“以医正美，为美护航”的理念，专注于引进和开发高技术壁垒、合规性完善、安全性高的高端注射类医美产品，并持续投入上游生物科技材料的研发。与此同时，公司持续完善团队和营销体系的搭建，为</w:t>
          </w:r>
          <w:proofErr w:type="spellStart"/>
          <w:r>
            <w:rPr>
              <w:rFonts w:asciiTheme="minorEastAsia" w:eastAsiaTheme="minorEastAsia" w:hAnsiTheme="minorEastAsia"/>
              <w:color w:val="000000" w:themeColor="text1"/>
            </w:rPr>
            <w:t>AestheFill</w:t>
          </w:r>
          <w:proofErr w:type="spellEnd"/>
          <w:r>
            <w:rPr>
              <w:rFonts w:asciiTheme="minorEastAsia" w:eastAsiaTheme="minorEastAsia" w:hAnsiTheme="minorEastAsia" w:hint="eastAsia"/>
              <w:color w:val="000000" w:themeColor="text1"/>
            </w:rPr>
            <w:t>艾塑菲聚乳酸面部填充剂的上市销售开展各项筹备工作。</w:t>
          </w:r>
        </w:p>
        <w:p w14:paraId="15D97D01" w14:textId="77777777" w:rsidR="00D90F14" w:rsidRDefault="00D90F14" w:rsidP="00D90F14">
          <w:pPr>
            <w:ind w:firstLineChars="200" w:firstLine="422"/>
            <w:rPr>
              <w:rFonts w:asciiTheme="minorEastAsia" w:eastAsiaTheme="minorEastAsia" w:hAnsiTheme="minorEastAsia"/>
              <w:b/>
              <w:color w:val="000000" w:themeColor="text1"/>
            </w:rPr>
          </w:pPr>
          <w:r>
            <w:rPr>
              <w:rFonts w:asciiTheme="minorEastAsia" w:eastAsiaTheme="minorEastAsia" w:hAnsiTheme="minorEastAsia"/>
              <w:b/>
              <w:color w:val="000000" w:themeColor="text1"/>
            </w:rPr>
            <w:t>1</w:t>
          </w:r>
          <w:r>
            <w:rPr>
              <w:rFonts w:asciiTheme="minorEastAsia" w:eastAsiaTheme="minorEastAsia" w:hAnsiTheme="minorEastAsia" w:hint="eastAsia"/>
              <w:b/>
              <w:color w:val="000000" w:themeColor="text1"/>
            </w:rPr>
            <w:t>、快速推进进口代理产品的临床注册工作</w:t>
          </w:r>
        </w:p>
        <w:p w14:paraId="539D5977"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报告期内，公司高效推进</w:t>
          </w:r>
          <w:proofErr w:type="spellStart"/>
          <w:r>
            <w:rPr>
              <w:rFonts w:asciiTheme="minorEastAsia" w:eastAsiaTheme="minorEastAsia" w:hAnsiTheme="minorEastAsia"/>
              <w:color w:val="000000" w:themeColor="text1"/>
            </w:rPr>
            <w:t>AestheFill</w:t>
          </w:r>
          <w:proofErr w:type="spellEnd"/>
          <w:r>
            <w:rPr>
              <w:rFonts w:asciiTheme="minorEastAsia" w:eastAsiaTheme="minorEastAsia" w:hAnsiTheme="minorEastAsia" w:hint="eastAsia"/>
              <w:color w:val="000000" w:themeColor="text1"/>
            </w:rPr>
            <w:t>艾塑菲聚乳酸面部填充剂的注册审评工作，并于</w:t>
          </w:r>
          <w:r>
            <w:rPr>
              <w:rFonts w:asciiTheme="minorEastAsia" w:eastAsiaTheme="minorEastAsia" w:hAnsiTheme="minorEastAsia"/>
              <w:color w:val="000000" w:themeColor="text1"/>
            </w:rPr>
            <w:t>2024</w:t>
          </w:r>
          <w:r>
            <w:rPr>
              <w:rFonts w:asciiTheme="minorEastAsia" w:eastAsiaTheme="minorEastAsia" w:hAnsiTheme="minorEastAsia" w:hint="eastAsia"/>
              <w:color w:val="000000" w:themeColor="text1"/>
            </w:rPr>
            <w:t>年</w:t>
          </w:r>
          <w:r>
            <w:rPr>
              <w:rFonts w:asciiTheme="minorEastAsia" w:eastAsiaTheme="minorEastAsia" w:hAnsiTheme="minorEastAsia"/>
              <w:color w:val="000000" w:themeColor="text1"/>
            </w:rPr>
            <w:t>1月</w:t>
          </w:r>
          <w:r>
            <w:rPr>
              <w:rFonts w:asciiTheme="minorEastAsia" w:eastAsiaTheme="minorEastAsia" w:hAnsiTheme="minorEastAsia" w:hint="eastAsia"/>
              <w:color w:val="000000" w:themeColor="text1"/>
            </w:rPr>
            <w:t>收到国家药品监督管理局颁发的《医疗器械注册证》。</w:t>
          </w:r>
          <w:proofErr w:type="spellStart"/>
          <w:r>
            <w:rPr>
              <w:rFonts w:asciiTheme="minorEastAsia" w:eastAsiaTheme="minorEastAsia" w:hAnsiTheme="minorEastAsia"/>
              <w:color w:val="000000" w:themeColor="text1"/>
            </w:rPr>
            <w:t>AestheFill</w:t>
          </w:r>
          <w:proofErr w:type="spellEnd"/>
          <w:r>
            <w:rPr>
              <w:rFonts w:asciiTheme="minorEastAsia" w:eastAsiaTheme="minorEastAsia" w:hAnsiTheme="minorEastAsia" w:hint="eastAsia"/>
              <w:color w:val="000000" w:themeColor="text1"/>
            </w:rPr>
            <w:t>艾塑菲</w:t>
          </w:r>
          <w:r>
            <w:rPr>
              <w:rFonts w:asciiTheme="minorEastAsia" w:eastAsiaTheme="minorEastAsia" w:hAnsiTheme="minorEastAsia"/>
              <w:color w:val="000000" w:themeColor="text1"/>
            </w:rPr>
            <w:t>产品为韩国知名医美企业 REGEN Biotech, Inc.研发的一款“医美再生注射剂”，由PDLLA微球和羧甲基纤维素钠组成。该产品于2014年首次在韩国获批上市，截至目前已在全球60余个国家和地区上市销售。</w:t>
          </w:r>
        </w:p>
        <w:p w14:paraId="567E1CB8"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医美再生注射剂”是一种以生物刺激性材料为主要成分，通过微球刺激人体自身胶原蛋白的再生从而起到重塑紧致、美容抗衰作用的皮肤填充剂。目前全球范围内已上市的医美再生注射剂主要产品的微球粒子可分为</w:t>
          </w:r>
          <w:r>
            <w:rPr>
              <w:rFonts w:asciiTheme="minorEastAsia" w:eastAsiaTheme="minorEastAsia" w:hAnsiTheme="minorEastAsia"/>
              <w:color w:val="000000" w:themeColor="text1"/>
            </w:rPr>
            <w:t>PLLA、PDLLA、PCL和羟基磷灰石四大类。其中，海外广受欢迎的最新一代再生材料PDLLA微球，由于呈海绵状多孔微球结构的特性，相同质量下体积更大，即刻塑形效果更为明显，且能够促使胶原纤维沿着多孔微球结构生长进微球内部，从而更有效地促进胶原蛋白的再生</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此外，PDLLA 在全球拥有丰富的多浓度使用临床经验，可根据面部不同组织的软硬程度制定多种浓度的复配方案，实现个性化定制，在</w:t>
          </w:r>
          <w:r>
            <w:rPr>
              <w:rFonts w:asciiTheme="minorEastAsia" w:eastAsiaTheme="minorEastAsia" w:hAnsiTheme="minorEastAsia" w:hint="eastAsia"/>
              <w:color w:val="000000" w:themeColor="text1"/>
            </w:rPr>
            <w:t>中国台湾地区市场又称“百变童颜”。据头豹研究院发布的《</w:t>
          </w:r>
          <w:r>
            <w:rPr>
              <w:rFonts w:asciiTheme="minorEastAsia" w:eastAsiaTheme="minorEastAsia" w:hAnsiTheme="minorEastAsia"/>
              <w:color w:val="000000" w:themeColor="text1"/>
            </w:rPr>
            <w:t>2023年中国医美再生注射剂行业概览》，</w:t>
          </w:r>
          <w:proofErr w:type="spellStart"/>
          <w:r>
            <w:rPr>
              <w:rFonts w:asciiTheme="minorEastAsia" w:eastAsiaTheme="minorEastAsia" w:hAnsiTheme="minorEastAsia"/>
              <w:color w:val="000000" w:themeColor="text1"/>
            </w:rPr>
            <w:t>AestheFill</w:t>
          </w:r>
          <w:proofErr w:type="spellEnd"/>
          <w:r>
            <w:rPr>
              <w:rFonts w:asciiTheme="minorEastAsia" w:eastAsiaTheme="minorEastAsia" w:hAnsiTheme="minorEastAsia" w:hint="eastAsia"/>
              <w:color w:val="000000" w:themeColor="text1"/>
            </w:rPr>
            <w:t>艾塑菲</w:t>
          </w:r>
          <w:r>
            <w:rPr>
              <w:rFonts w:asciiTheme="minorEastAsia" w:eastAsiaTheme="minorEastAsia" w:hAnsiTheme="minorEastAsia"/>
              <w:color w:val="000000" w:themeColor="text1"/>
            </w:rPr>
            <w:t>在中国台湾地区“医美再生注射剂”市场以接近30%的份额排名第一，且终端价格区间高于同类“医美再生注射剂”产品。</w:t>
          </w:r>
        </w:p>
        <w:p w14:paraId="3F20ADAA"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此外，公司亦积极推进其引进的韩国医美企业</w:t>
          </w:r>
          <w:proofErr w:type="spellStart"/>
          <w:r>
            <w:rPr>
              <w:rFonts w:asciiTheme="minorEastAsia" w:eastAsiaTheme="minorEastAsia" w:hAnsiTheme="minorEastAsia"/>
              <w:color w:val="000000" w:themeColor="text1"/>
            </w:rPr>
            <w:t>Humedix</w:t>
          </w:r>
          <w:proofErr w:type="spellEnd"/>
          <w:r>
            <w:rPr>
              <w:rFonts w:asciiTheme="minorEastAsia" w:eastAsiaTheme="minorEastAsia" w:hAnsiTheme="minorEastAsia"/>
              <w:color w:val="000000" w:themeColor="text1"/>
            </w:rPr>
            <w:t>（汇美德斯）最新一款注射用双相交联含利多卡因透明质酸钠凝胶产品的临床工作</w:t>
          </w:r>
          <w:r>
            <w:rPr>
              <w:rFonts w:asciiTheme="minorEastAsia" w:eastAsiaTheme="minorEastAsia" w:hAnsiTheme="minorEastAsia" w:hint="eastAsia"/>
              <w:color w:val="000000" w:themeColor="text1"/>
            </w:rPr>
            <w:t>，并于报告期内完成全部受试者入组。</w:t>
          </w:r>
        </w:p>
        <w:p w14:paraId="63B31F08" w14:textId="77777777" w:rsidR="00D90F14" w:rsidRDefault="00D90F14" w:rsidP="00D90F14">
          <w:pPr>
            <w:ind w:firstLineChars="200" w:firstLine="422"/>
            <w:rPr>
              <w:rFonts w:asciiTheme="minorEastAsia" w:eastAsiaTheme="minorEastAsia" w:hAnsiTheme="minorEastAsia"/>
              <w:color w:val="000000" w:themeColor="text1"/>
            </w:rPr>
          </w:pPr>
          <w:r>
            <w:rPr>
              <w:rFonts w:asciiTheme="minorEastAsia" w:eastAsiaTheme="minorEastAsia" w:hAnsiTheme="minorEastAsia"/>
              <w:b/>
              <w:color w:val="000000" w:themeColor="text1"/>
            </w:rPr>
            <w:t>2</w:t>
          </w:r>
          <w:r>
            <w:rPr>
              <w:rFonts w:asciiTheme="minorEastAsia" w:eastAsiaTheme="minorEastAsia" w:hAnsiTheme="minorEastAsia" w:hint="eastAsia"/>
              <w:b/>
              <w:color w:val="000000" w:themeColor="text1"/>
            </w:rPr>
            <w:t>、加大投入自主研发，依托生物制药基础搭建重组胶原蛋白研发技术平台</w:t>
          </w:r>
        </w:p>
        <w:p w14:paraId="69BA72A9"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在自主研发方面，公司依托吴中医药在药品领域的研发优势，积极推动利丙双卡因乳膏和去氧胆酸注射液两款药物的临床前工作，这两款药物分别对应表皮麻醉和局部溶脂两个较为庞大的医美市场需求。</w:t>
          </w:r>
        </w:p>
        <w:p w14:paraId="30CDA7CB"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此外，公司依托中凯生物制药厂在重组蛋白药物领域的研发和产业化基础，深度布局重组胶原蛋白领域，并通过多元化手段积极引进外部的前沿技术。</w:t>
          </w:r>
          <w:r>
            <w:rPr>
              <w:rFonts w:asciiTheme="minorEastAsia" w:eastAsiaTheme="minorEastAsia" w:hAnsiTheme="minorEastAsia"/>
              <w:color w:val="000000" w:themeColor="text1"/>
            </w:rPr>
            <w:t>2022年7月，吴中美学与浙江大学</w:t>
          </w:r>
          <w:r>
            <w:rPr>
              <w:rFonts w:asciiTheme="minorEastAsia" w:eastAsiaTheme="minorEastAsia" w:hAnsiTheme="minorEastAsia" w:hint="eastAsia"/>
              <w:color w:val="000000" w:themeColor="text1"/>
            </w:rPr>
            <w:t>杭州国际</w:t>
          </w:r>
          <w:r>
            <w:rPr>
              <w:rFonts w:asciiTheme="minorEastAsia" w:eastAsiaTheme="minorEastAsia" w:hAnsiTheme="minorEastAsia"/>
              <w:color w:val="000000" w:themeColor="text1"/>
            </w:rPr>
            <w:t>科创中心成立了“生物与分子智造平台-吴中美学重组胶原蛋白联合实验室”，开展重组胶原蛋白创新型研究。</w:t>
          </w:r>
          <w:r>
            <w:rPr>
              <w:rFonts w:asciiTheme="minorEastAsia" w:eastAsiaTheme="minorEastAsia" w:hAnsiTheme="minorEastAsia" w:hint="eastAsia"/>
              <w:color w:val="000000" w:themeColor="text1"/>
            </w:rPr>
            <w:t>联合实验室创新性地使用AI驱动的蛋白质设计技术和高通量生物铸造装置进行重组III型胶原蛋白的开发。相比于传统的开发路线，该AI驱动的IT-BT融合技术极大地缩短了胶原蛋白的开发周期，为定制化、个性化的可编程化胶原蛋白开发奠定了技术基础。2</w:t>
          </w:r>
          <w:r>
            <w:rPr>
              <w:rFonts w:asciiTheme="minorEastAsia" w:eastAsiaTheme="minorEastAsia" w:hAnsiTheme="minorEastAsia"/>
              <w:color w:val="000000" w:themeColor="text1"/>
            </w:rPr>
            <w:t>023</w:t>
          </w:r>
          <w:r>
            <w:rPr>
              <w:rFonts w:asciiTheme="minorEastAsia" w:eastAsiaTheme="minorEastAsia" w:hAnsiTheme="minorEastAsia" w:hint="eastAsia"/>
              <w:color w:val="000000" w:themeColor="text1"/>
            </w:rPr>
            <w:t>年1</w:t>
          </w:r>
          <w:r>
            <w:rPr>
              <w:rFonts w:asciiTheme="minorEastAsia" w:eastAsiaTheme="minorEastAsia" w:hAnsiTheme="minorEastAsia"/>
              <w:color w:val="000000" w:themeColor="text1"/>
            </w:rPr>
            <w:t>0</w:t>
          </w:r>
          <w:r>
            <w:rPr>
              <w:rFonts w:asciiTheme="minorEastAsia" w:eastAsiaTheme="minorEastAsia" w:hAnsiTheme="minorEastAsia" w:hint="eastAsia"/>
              <w:color w:val="000000" w:themeColor="text1"/>
            </w:rPr>
            <w:t>月，吴中美学与南京东万生物技术有限公司签署《投资及技术合作协议》，取得对方重组人胶原蛋白原料在合作领域内的独家经销权与独家开发权，该胶原蛋白通过</w:t>
          </w:r>
          <w:r>
            <w:rPr>
              <w:rFonts w:asciiTheme="minorEastAsia" w:eastAsiaTheme="minorEastAsia" w:hAnsiTheme="minorEastAsia"/>
              <w:color w:val="000000" w:themeColor="text1"/>
            </w:rPr>
            <w:t>CHO细胞体系表达，并由中国食品药品检定研究院出具的检测报告认为其具有胶原蛋白三螺旋结构</w:t>
          </w:r>
          <w:r>
            <w:rPr>
              <w:rFonts w:asciiTheme="minorEastAsia" w:eastAsiaTheme="minorEastAsia" w:hAnsiTheme="minorEastAsia" w:hint="eastAsia"/>
              <w:color w:val="000000" w:themeColor="text1"/>
            </w:rPr>
            <w:t>。目前双方正在共同推进</w:t>
          </w:r>
          <w:r>
            <w:rPr>
              <w:rFonts w:asciiTheme="minorEastAsia" w:eastAsiaTheme="minorEastAsia" w:hAnsiTheme="minorEastAsia"/>
              <w:color w:val="000000" w:themeColor="text1"/>
            </w:rPr>
            <w:t>基于该重组人胶原蛋白原料开发相关</w:t>
          </w:r>
          <w:r>
            <w:rPr>
              <w:rFonts w:asciiTheme="minorEastAsia" w:eastAsiaTheme="minorEastAsia" w:hAnsiTheme="minorEastAsia" w:hint="eastAsia"/>
              <w:color w:val="000000" w:themeColor="text1"/>
            </w:rPr>
            <w:t>医美植入剂</w:t>
          </w:r>
          <w:r>
            <w:rPr>
              <w:rFonts w:asciiTheme="minorEastAsia" w:eastAsiaTheme="minorEastAsia" w:hAnsiTheme="minorEastAsia"/>
              <w:color w:val="000000" w:themeColor="text1"/>
            </w:rPr>
            <w:t>产品</w:t>
          </w:r>
          <w:r>
            <w:rPr>
              <w:rFonts w:asciiTheme="minorEastAsia" w:eastAsiaTheme="minorEastAsia" w:hAnsiTheme="minorEastAsia" w:hint="eastAsia"/>
              <w:color w:val="000000" w:themeColor="text1"/>
            </w:rPr>
            <w:t>。</w:t>
          </w:r>
        </w:p>
        <w:p w14:paraId="5CAAEDE3" w14:textId="77777777" w:rsidR="00D90F14" w:rsidRDefault="00D90F14" w:rsidP="00D90F14">
          <w:pPr>
            <w:ind w:firstLineChars="200" w:firstLine="422"/>
            <w:rPr>
              <w:rFonts w:asciiTheme="minorEastAsia" w:eastAsiaTheme="minorEastAsia" w:hAnsiTheme="minorEastAsia"/>
              <w:b/>
              <w:color w:val="000000" w:themeColor="text1"/>
            </w:rPr>
          </w:pPr>
          <w:r>
            <w:rPr>
              <w:rFonts w:asciiTheme="minorEastAsia" w:eastAsiaTheme="minorEastAsia" w:hAnsiTheme="minorEastAsia"/>
              <w:b/>
              <w:color w:val="000000" w:themeColor="text1"/>
            </w:rPr>
            <w:t>3</w:t>
          </w:r>
          <w:r>
            <w:rPr>
              <w:rFonts w:asciiTheme="minorEastAsia" w:eastAsiaTheme="minorEastAsia" w:hAnsiTheme="minorEastAsia" w:hint="eastAsia"/>
              <w:b/>
              <w:color w:val="000000" w:themeColor="text1"/>
            </w:rPr>
            <w:t>、谋划产能布局，建设“吴中美学胶原蛋白创新生物智造中心”</w:t>
          </w:r>
        </w:p>
        <w:p w14:paraId="247500D2" w14:textId="77777777" w:rsidR="00D90F14" w:rsidRDefault="00D90F14" w:rsidP="00D90F14">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告期内，公司与上海东方美谷企业集团股份有限公司（简称“东方美谷”）签署战略合作框架协议，计划在东方美谷的生物医药产业园中建立“吴中美学胶原蛋白创新生物智造中心”，打造融合人工智能、合成生物技术、自动化控制的创新生物铸造工厂。</w:t>
          </w:r>
        </w:p>
        <w:p w14:paraId="37AD4C96" w14:textId="77777777" w:rsidR="00D90F14" w:rsidRDefault="00D90F14" w:rsidP="00D90F14">
          <w:pPr>
            <w:ind w:firstLineChars="200" w:firstLine="422"/>
            <w:rPr>
              <w:rFonts w:asciiTheme="minorEastAsia" w:eastAsiaTheme="minorEastAsia" w:hAnsiTheme="minorEastAsia"/>
              <w:b/>
              <w:color w:val="000000" w:themeColor="text1"/>
            </w:rPr>
          </w:pPr>
          <w:r>
            <w:rPr>
              <w:rFonts w:asciiTheme="minorEastAsia" w:eastAsiaTheme="minorEastAsia" w:hAnsiTheme="minorEastAsia"/>
              <w:b/>
              <w:color w:val="000000" w:themeColor="text1"/>
            </w:rPr>
            <w:t>4</w:t>
          </w:r>
          <w:r>
            <w:rPr>
              <w:rFonts w:asciiTheme="minorEastAsia" w:eastAsiaTheme="minorEastAsia" w:hAnsiTheme="minorEastAsia" w:hint="eastAsia"/>
              <w:b/>
              <w:color w:val="000000" w:themeColor="text1"/>
            </w:rPr>
            <w:t>、快速组建经验丰富、执行能力一流的研产销团队</w:t>
          </w:r>
        </w:p>
        <w:p w14:paraId="2DF4634C" w14:textId="2E5865BC" w:rsidR="007948CE" w:rsidRPr="001E0EDD" w:rsidRDefault="00D90F14" w:rsidP="008762A9">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报告期内，公司围绕研发、生产、营销三个环节不断引入高端人才，为医美生科板块的发展提供落地支持。</w:t>
          </w:r>
          <w:r>
            <w:rPr>
              <w:rFonts w:asciiTheme="minorEastAsia" w:eastAsiaTheme="minorEastAsia" w:hAnsiTheme="minorEastAsia"/>
              <w:color w:val="000000" w:themeColor="text1"/>
            </w:rPr>
            <w:t>截至本报告披露日</w:t>
          </w:r>
          <w:r>
            <w:rPr>
              <w:rFonts w:asciiTheme="minorEastAsia" w:eastAsiaTheme="minorEastAsia" w:hAnsiTheme="minorEastAsia" w:hint="eastAsia"/>
              <w:color w:val="000000" w:themeColor="text1"/>
            </w:rPr>
            <w:t>，吴中美学、尚礼汇美和达透医疗合计员工人数已超过1</w:t>
          </w:r>
          <w:r>
            <w:rPr>
              <w:rFonts w:asciiTheme="minorEastAsia" w:eastAsiaTheme="minorEastAsia" w:hAnsiTheme="minorEastAsia"/>
              <w:color w:val="000000" w:themeColor="text1"/>
            </w:rPr>
            <w:t>00</w:t>
          </w:r>
          <w:r>
            <w:rPr>
              <w:rFonts w:asciiTheme="minorEastAsia" w:eastAsiaTheme="minorEastAsia" w:hAnsiTheme="minorEastAsia" w:hint="eastAsia"/>
              <w:color w:val="000000" w:themeColor="text1"/>
            </w:rPr>
            <w:t>人，核心人员大多来自国内外一流的医美企业。公司的专业化管理团队具备极强的执行力、丰富的管</w:t>
          </w:r>
          <w:r>
            <w:rPr>
              <w:rFonts w:asciiTheme="minorEastAsia" w:eastAsiaTheme="minorEastAsia" w:hAnsiTheme="minorEastAsia" w:hint="eastAsia"/>
              <w:color w:val="000000" w:themeColor="text1"/>
            </w:rPr>
            <w:lastRenderedPageBreak/>
            <w:t>理经验，对行业发展有深刻的认识，顺应市场变化，深入理解市场及行业发展趋势，科学制定符合公司实际的发展战略。</w:t>
          </w:r>
        </w:p>
      </w:sdtContent>
    </w:sdt>
    <w:p w14:paraId="139222EB" w14:textId="77777777" w:rsidR="007948CE" w:rsidRDefault="007948CE">
      <w:pPr>
        <w:rPr>
          <w:rFonts w:asciiTheme="minorEastAsia" w:eastAsiaTheme="minorEastAsia" w:hAnsiTheme="minorEastAsia"/>
        </w:rPr>
      </w:pPr>
    </w:p>
    <w:p w14:paraId="68524FB6" w14:textId="77777777" w:rsidR="007948CE" w:rsidRDefault="00A602B3" w:rsidP="00410F02">
      <w:pPr>
        <w:pStyle w:val="2"/>
      </w:pPr>
      <w:r>
        <w:t>报告期内公司所处行业情况</w:t>
      </w:r>
    </w:p>
    <w:sdt>
      <w:sdtPr>
        <w:rPr>
          <w:rFonts w:hint="eastAsia"/>
        </w:rPr>
        <w:alias w:val="报告期内公司所处行业情况 "/>
        <w:tag w:val="_GBC_62343dd2540e4e58bef438888246bd32"/>
        <w:id w:val="383057728"/>
        <w:placeholder>
          <w:docPart w:val="GBC22222222222222222222222222222"/>
        </w:placeholder>
      </w:sdtPr>
      <w:sdtContent>
        <w:p w14:paraId="38C8D7C1" w14:textId="77777777" w:rsidR="007948CE" w:rsidRDefault="00A602B3">
          <w:pPr>
            <w:ind w:firstLineChars="200" w:firstLine="420"/>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（一）报告期内公司所从事行业的情况</w:t>
          </w:r>
        </w:p>
        <w:p w14:paraId="0C09CA67"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1、医药行业</w:t>
          </w:r>
        </w:p>
        <w:p w14:paraId="6EA6893D"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医药制造行业是集高附加值和社会效益于一体的高新技术产业，作为我国国民经济的重要组成部分，也一直是我国重点支持发展的支柱型产业。随着我国经济的持续增长、人民生活水平的不断提高、医疗保障制度的逐渐完善、人口老龄化问题的日益突出、医疗体制改革的持续推进，我国医疗卫生费用支出逐年提高，医药制造业整体处于持续发展阶段。</w:t>
          </w:r>
        </w:p>
        <w:p w14:paraId="05EBCF5E"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2023年，医药行业受经济下行、行业政策、其他外部环境等因素的影响，整体收入和利润增</w:t>
          </w:r>
          <w:r>
            <w:rPr>
              <w:rFonts w:asciiTheme="minorEastAsia" w:eastAsiaTheme="minorEastAsia" w:hAnsiTheme="minorEastAsia" w:hint="eastAsia"/>
              <w:color w:val="000000" w:themeColor="text1"/>
              <w:szCs w:val="21"/>
            </w:rPr>
            <w:t>速空间受到挤压，医药制造行业面临新机遇和新挑战。国家统计局数据显示，</w:t>
          </w:r>
          <w:r>
            <w:rPr>
              <w:rFonts w:asciiTheme="minorEastAsia" w:eastAsiaTheme="minorEastAsia" w:hAnsiTheme="minorEastAsia"/>
              <w:color w:val="000000" w:themeColor="text1"/>
              <w:szCs w:val="21"/>
            </w:rPr>
            <w:t>2023年</w:t>
          </w:r>
          <w:r>
            <w:rPr>
              <w:rFonts w:asciiTheme="minorEastAsia" w:eastAsiaTheme="minorEastAsia" w:hAnsiTheme="minorEastAsia" w:hint="eastAsia"/>
              <w:color w:val="000000" w:themeColor="text1"/>
              <w:szCs w:val="21"/>
            </w:rPr>
            <w:t>1-12月</w:t>
          </w:r>
          <w:r>
            <w:rPr>
              <w:rFonts w:asciiTheme="minorEastAsia" w:eastAsiaTheme="minorEastAsia" w:hAnsiTheme="minorEastAsia"/>
              <w:color w:val="000000" w:themeColor="text1"/>
              <w:szCs w:val="21"/>
            </w:rPr>
            <w:t>，医药制造业规模以上工业企业实</w:t>
          </w:r>
          <w:r>
            <w:rPr>
              <w:rFonts w:asciiTheme="minorEastAsia" w:eastAsiaTheme="minorEastAsia" w:hAnsiTheme="minorEastAsia" w:hint="eastAsia"/>
              <w:color w:val="000000" w:themeColor="text1"/>
              <w:szCs w:val="21"/>
            </w:rPr>
            <w:t>现营业收入</w:t>
          </w:r>
          <w:r>
            <w:rPr>
              <w:rFonts w:asciiTheme="minorEastAsia" w:eastAsiaTheme="minorEastAsia" w:hAnsiTheme="minorEastAsia"/>
              <w:color w:val="000000" w:themeColor="text1"/>
              <w:szCs w:val="21"/>
            </w:rPr>
            <w:t>25205.7亿元,同比下降3.7%</w:t>
          </w:r>
          <w:r>
            <w:rPr>
              <w:rFonts w:asciiTheme="minorEastAsia" w:eastAsiaTheme="minorEastAsia" w:hAnsiTheme="minorEastAsia" w:hint="eastAsia"/>
              <w:color w:val="000000" w:themeColor="text1"/>
              <w:szCs w:val="21"/>
            </w:rPr>
            <w:t>。</w:t>
          </w:r>
        </w:p>
        <w:p w14:paraId="427EF355" w14:textId="77777777" w:rsidR="007948CE" w:rsidRDefault="00A602B3">
          <w:pPr>
            <w:jc w:val="center"/>
            <w:rPr>
              <w:rFonts w:asciiTheme="minorEastAsia" w:eastAsiaTheme="minorEastAsia" w:hAnsiTheme="minorEastAsia"/>
              <w:color w:val="000000" w:themeColor="text1"/>
              <w:szCs w:val="21"/>
            </w:rPr>
          </w:pPr>
          <w:r>
            <w:rPr>
              <w:rFonts w:asciiTheme="minorEastAsia" w:eastAsiaTheme="minorEastAsia" w:hAnsiTheme="minorEastAsia"/>
              <w:noProof/>
              <w:color w:val="000000" w:themeColor="text1"/>
              <w:szCs w:val="21"/>
            </w:rPr>
            <w:drawing>
              <wp:inline distT="0" distB="0" distL="0" distR="0" wp14:anchorId="36FCBC36" wp14:editId="18CD3A76">
                <wp:extent cx="5365750" cy="2114550"/>
                <wp:effectExtent l="0" t="0" r="6350" b="0"/>
                <wp:docPr id="1443543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4365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66932" cy="2114853"/>
                        </a:xfrm>
                        <a:prstGeom prst="rect">
                          <a:avLst/>
                        </a:prstGeom>
                        <a:noFill/>
                        <a:ln>
                          <a:noFill/>
                        </a:ln>
                      </pic:spPr>
                    </pic:pic>
                  </a:graphicData>
                </a:graphic>
              </wp:inline>
            </w:drawing>
          </w:r>
        </w:p>
        <w:p w14:paraId="1B49E7D6"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医药行业没有明显的行业周期性，受政策调控的引导较为明显。近年来，随着医药行业的不断深化改革，规模化程度高、技术先进的医药制造代表性企业在激烈的市场竞争中更具优势，也引导我国医药制造业向集中化、规模化和规范化发展。</w:t>
          </w:r>
        </w:p>
        <w:p w14:paraId="7D4FBC0E" w14:textId="6857FBF2" w:rsidR="007948CE" w:rsidRDefault="00A602B3" w:rsidP="009648B7">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公司主营产品主要涵盖医药制造业</w:t>
          </w:r>
          <w:r>
            <w:rPr>
              <w:rFonts w:asciiTheme="minorEastAsia" w:eastAsiaTheme="minorEastAsia" w:hAnsiTheme="minorEastAsia"/>
              <w:color w:val="000000" w:themeColor="text1"/>
              <w:szCs w:val="21"/>
            </w:rPr>
            <w:t>—</w:t>
          </w:r>
          <w:r>
            <w:rPr>
              <w:rFonts w:asciiTheme="minorEastAsia" w:eastAsiaTheme="minorEastAsia" w:hAnsiTheme="minorEastAsia" w:hint="eastAsia"/>
              <w:color w:val="000000" w:themeColor="text1"/>
              <w:szCs w:val="21"/>
            </w:rPr>
            <w:t>化药</w:t>
          </w:r>
          <w:r>
            <w:rPr>
              <w:rFonts w:asciiTheme="minorEastAsia" w:eastAsiaTheme="minorEastAsia" w:hAnsiTheme="minorEastAsia"/>
              <w:color w:val="000000" w:themeColor="text1"/>
              <w:szCs w:val="21"/>
            </w:rPr>
            <w:t>细分行业。</w:t>
          </w:r>
          <w:r>
            <w:rPr>
              <w:rFonts w:asciiTheme="minorEastAsia" w:eastAsiaTheme="minorEastAsia" w:hAnsiTheme="minorEastAsia" w:hint="eastAsia"/>
              <w:color w:val="000000" w:themeColor="text1"/>
              <w:szCs w:val="21"/>
            </w:rPr>
            <w:t>化学制药行业是医药行业的支撑产业，是临床治疗、防疫救灾的重要战备物资来源。化学制药行业是由化学原料药和化学药品制剂两个子行业组成。随着全球人口老龄化的趋势，新药研发的需求不断增加。新药研发为化学制药企业提供了新的增长机会，尤其是在抗肿瘤、心血管、代谢性疾病等领域。未来几年，新药研发将继续成为化学制药行业的重要推动力。随着科技的不断进步，人工智能、大数据等技术在化学制药行业的应用越来越广泛。这些技术的应用有助于提高药物研发效率、降低成本、缩短研发周期，为化学制药企业提供更多的市场机会。未来，技术创新将成为化学制药行业发展的重要驱动力。</w:t>
          </w:r>
        </w:p>
        <w:p w14:paraId="76EE5194" w14:textId="77777777" w:rsidR="007948CE" w:rsidRDefault="00A602B3">
          <w:pPr>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2、医美行业</w:t>
          </w:r>
        </w:p>
        <w:p w14:paraId="3E6E2BC0"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医美行业是同时兼具医疗与消费双重属性的新兴行业。从供给端看，技术逐步成熟，产品日渐丰富，市场走向规范化，各类医美机构不断成长。从需求端看，经济发展、人均可支配收入的提高、市场教育逐步渗透，消费者群体不断扩大。与手术类医疗美容治疗相比，非手术医疗美容治疗操作更容易、恢复期更短、风险更低以及治疗效果有一定的可逆性，因此更加受到消费者的欢迎。近年来，非手术类治疗的总量增速已经超过整体医疗美容市场。公司聚焦非手术类医美生物科技上游注射类产品端展开布局，拓展产品管线。</w:t>
          </w:r>
        </w:p>
        <w:p w14:paraId="23913FCA"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皮肤填充剂是指能够修复皮肤软组织丢失、填补皱纹以恢复皮肤光滑饱满状态的一类物质。目前市面上有多种皮肤填充剂，并且新的产品也在不断进人市场中。目前中国皮肤填充剂行业主要包括如下几类产品：1）基于透明质酸（俗称“玻尿酸”）的皮肤填充剂；2）基于胶原蛋白的皮肤填充剂；3）基于聚乳酸/聚己内酯等生物高分子材料的皮肤填充剂（俗称“再生医美注射剂”）；4）基于自体脂肪移植等其它类的皮肤填充剂。在中国现行法律法规下，皮肤填充剂产品属于第三类医疗器械管理。</w:t>
          </w:r>
        </w:p>
        <w:p w14:paraId="1648F676" w14:textId="77777777" w:rsidR="00D90F14" w:rsidRDefault="00D90F14" w:rsidP="00D90F14">
          <w:pPr>
            <w:pStyle w:val="Style99"/>
            <w:ind w:firstLineChars="200" w:firstLine="422"/>
            <w:rPr>
              <w:rFonts w:asciiTheme="minorEastAsia" w:eastAsiaTheme="minorEastAsia" w:hAnsiTheme="minorEastAsia"/>
              <w:b/>
              <w:color w:val="000000" w:themeColor="text1"/>
              <w:sz w:val="21"/>
              <w:szCs w:val="21"/>
            </w:rPr>
          </w:pPr>
          <w:r>
            <w:rPr>
              <w:rFonts w:asciiTheme="minorEastAsia" w:eastAsiaTheme="minorEastAsia" w:hAnsiTheme="minorEastAsia" w:hint="eastAsia"/>
              <w:b/>
              <w:color w:val="000000" w:themeColor="text1"/>
              <w:sz w:val="21"/>
              <w:szCs w:val="21"/>
            </w:rPr>
            <w:t>（1）基于透明质酸（俗称玻尿酸）的皮肤填充剂</w:t>
          </w:r>
        </w:p>
        <w:p w14:paraId="0823CAB0"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lastRenderedPageBreak/>
            <w:t>由于透明质酸良好的生物相容性及其独特的物理特性，使其自问世以来，成为理想且常用的皮肤填充材料。根据</w:t>
          </w:r>
          <w:proofErr w:type="spellStart"/>
          <w:r>
            <w:rPr>
              <w:rFonts w:asciiTheme="minorEastAsia" w:eastAsiaTheme="minorEastAsia" w:hAnsiTheme="minorEastAsia" w:hint="eastAsia"/>
              <w:color w:val="000000" w:themeColor="text1"/>
              <w:sz w:val="21"/>
              <w:szCs w:val="21"/>
            </w:rPr>
            <w:t>Frost&amp;Sullivan</w:t>
          </w:r>
          <w:proofErr w:type="spellEnd"/>
          <w:r>
            <w:rPr>
              <w:rFonts w:asciiTheme="minorEastAsia" w:eastAsiaTheme="minorEastAsia" w:hAnsiTheme="minorEastAsia" w:hint="eastAsia"/>
              <w:color w:val="000000" w:themeColor="text1"/>
              <w:sz w:val="21"/>
              <w:szCs w:val="21"/>
            </w:rPr>
            <w:t>报告数据显示，以销售额（出厂价）计，2021年中国基于透明质酸的皮肤填充剂产品市场规模为人民币64亿，2017年至2021年的年复合增长率为19.7%。根据同一资料来源，在医疗美容注射类治疗疗程不断发展及基于透明质酸的新品推动下，透明质酸皮肤填充剂市场预计2026年将达到人民币196亿，2021年到2026年的年复合增长率为25.0%。</w:t>
          </w:r>
        </w:p>
        <w:p w14:paraId="60236FCB"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2017年-2030年（预测）中国基于透明质酸的皮肤填充剂产品市场规模（按销售额计）</w:t>
          </w:r>
        </w:p>
        <w:p w14:paraId="4A849EE1" w14:textId="77777777" w:rsidR="00D90F14" w:rsidRDefault="00D90F14" w:rsidP="00D90F14">
          <w:pPr>
            <w:pStyle w:val="Style99"/>
            <w:rPr>
              <w:rFonts w:asciiTheme="minorEastAsia" w:eastAsiaTheme="minorEastAsia" w:hAnsiTheme="minorEastAsia"/>
              <w:color w:val="000000" w:themeColor="text1"/>
              <w:sz w:val="21"/>
              <w:szCs w:val="21"/>
              <w:shd w:val="clear" w:color="auto" w:fill="D9D9D9" w:themeFill="background1" w:themeFillShade="D9"/>
            </w:rPr>
          </w:pPr>
          <w:r>
            <w:rPr>
              <w:rFonts w:asciiTheme="minorEastAsia" w:eastAsiaTheme="minorEastAsia" w:hAnsiTheme="minorEastAsia"/>
              <w:noProof/>
              <w:color w:val="000000" w:themeColor="text1"/>
              <w:sz w:val="21"/>
              <w:szCs w:val="21"/>
              <w:shd w:val="clear" w:color="auto" w:fill="D9D9D9" w:themeFill="background1" w:themeFillShade="D9"/>
            </w:rPr>
            <w:drawing>
              <wp:inline distT="0" distB="0" distL="0" distR="0" wp14:anchorId="484BB0AD" wp14:editId="1AC5B651">
                <wp:extent cx="5467350" cy="1819275"/>
                <wp:effectExtent l="0" t="0" r="0" b="9525"/>
                <wp:docPr id="3" name="图片 3" descr="C:\Users\Lenovo\AppData\Local\Temp\ksohtml1733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17332\wps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67350" cy="1819275"/>
                        </a:xfrm>
                        <a:prstGeom prst="rect">
                          <a:avLst/>
                        </a:prstGeom>
                        <a:noFill/>
                        <a:ln>
                          <a:noFill/>
                        </a:ln>
                      </pic:spPr>
                    </pic:pic>
                  </a:graphicData>
                </a:graphic>
              </wp:inline>
            </w:drawing>
          </w:r>
        </w:p>
        <w:p w14:paraId="5CCFF94D" w14:textId="77777777" w:rsidR="00D90F14" w:rsidRDefault="00D90F14" w:rsidP="00D90F14">
          <w:pPr>
            <w:pStyle w:val="Style99"/>
            <w:ind w:firstLineChars="200" w:firstLine="420"/>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数据来源：</w:t>
          </w:r>
          <w:proofErr w:type="spellStart"/>
          <w:r>
            <w:rPr>
              <w:rFonts w:asciiTheme="minorEastAsia" w:eastAsiaTheme="minorEastAsia" w:hAnsiTheme="minorEastAsia" w:hint="eastAsia"/>
              <w:color w:val="000000" w:themeColor="text1"/>
              <w:sz w:val="21"/>
              <w:szCs w:val="21"/>
            </w:rPr>
            <w:t>Frost&amp;Sullivan</w:t>
          </w:r>
          <w:proofErr w:type="spellEnd"/>
          <w:r>
            <w:rPr>
              <w:rFonts w:asciiTheme="minorEastAsia" w:eastAsiaTheme="minorEastAsia" w:hAnsiTheme="minorEastAsia" w:hint="eastAsia"/>
              <w:color w:val="000000" w:themeColor="text1"/>
              <w:sz w:val="21"/>
              <w:szCs w:val="21"/>
            </w:rPr>
            <w:t>报告</w:t>
          </w:r>
        </w:p>
        <w:p w14:paraId="319BD777" w14:textId="77777777" w:rsidR="00D90F14" w:rsidRDefault="00D90F14" w:rsidP="00D90F14">
          <w:pPr>
            <w:pStyle w:val="Style99"/>
            <w:ind w:firstLineChars="200" w:firstLine="422"/>
            <w:rPr>
              <w:rFonts w:asciiTheme="minorEastAsia" w:eastAsiaTheme="minorEastAsia" w:hAnsiTheme="minorEastAsia"/>
              <w:b/>
              <w:color w:val="000000" w:themeColor="text1"/>
              <w:sz w:val="21"/>
              <w:szCs w:val="21"/>
            </w:rPr>
          </w:pPr>
          <w:r>
            <w:rPr>
              <w:rFonts w:asciiTheme="minorEastAsia" w:eastAsiaTheme="minorEastAsia" w:hAnsiTheme="minorEastAsia" w:hint="eastAsia"/>
              <w:b/>
              <w:color w:val="000000" w:themeColor="text1"/>
              <w:sz w:val="21"/>
              <w:szCs w:val="21"/>
            </w:rPr>
            <w:t>（2）基于聚乳酸/聚己内酯等生物高分子材料的皮肤填充剂（俗称“再生医美填充剂”）</w:t>
          </w:r>
        </w:p>
        <w:p w14:paraId="42A5B790"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基于聚乳酸等生物高分子材料的皮肤填充剂产品（俗称“再生医美填充剂”）通常指将基于聚乳酸溶液/凝胶注射至皮肤深层，可注射到真皮层、皮下组织、筋膜层和肌肉层中，通过刺激人体自身胶原蛋白的再生从而起到重塑紧致、美容抗衰作用的皮肤填充剂。由于材料具有很好的生物相容性和可降解性，相关产品具有较好的市场前景。</w:t>
          </w:r>
          <w:bookmarkStart w:id="20" w:name="OLE_LINK4"/>
          <w:r>
            <w:rPr>
              <w:rFonts w:asciiTheme="minorEastAsia" w:eastAsiaTheme="minorEastAsia" w:hAnsiTheme="minorEastAsia" w:hint="eastAsia"/>
              <w:color w:val="000000" w:themeColor="text1"/>
              <w:sz w:val="21"/>
              <w:szCs w:val="21"/>
            </w:rPr>
            <w:t>截至2024年2月21日，中国国家药品监督管理局先后批准了四款基于聚乳酸等生物高分子材料的皮肤填充剂取得注册证。同时还有多款产品在中国积极开展临床试验，预计在未来几年陆续上市。</w:t>
          </w:r>
          <w:bookmarkEnd w:id="20"/>
        </w:p>
        <w:p w14:paraId="6A7FE627"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中国基于聚乳酸等生物高分子材料的皮肤填充剂产品市场处于起步阶段，在未来几年内随着已上市品种推广活动的开展和消费者接受度提升，相关产品将迎来快速增长。根据头豹研究院的报告预测，以机构进货价计，中国大陆再生医美填充剂2022年市场空间达人民币14.5亿元，2021年至2022年的年复合增长率为259.4%，预计2027年销售将达人民币115.2亿元，2025年至2027年的年复合增长率为31.2%。</w:t>
          </w:r>
        </w:p>
        <w:p w14:paraId="47AD5403" w14:textId="77777777" w:rsidR="00D90F14" w:rsidRDefault="00D90F14" w:rsidP="00D90F14">
          <w:pPr>
            <w:pStyle w:val="Style99"/>
            <w:ind w:firstLineChars="200" w:firstLine="420"/>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2018年-2027年（预测）中国大陆再生医美填充剂市场规模（按机构进货价计）</w:t>
          </w:r>
        </w:p>
        <w:p w14:paraId="28421A94" w14:textId="342B17A6" w:rsidR="004D38C3" w:rsidRDefault="004D38C3" w:rsidP="004D38C3">
          <w:pPr>
            <w:pStyle w:val="Style99"/>
            <w:rPr>
              <w:rFonts w:asciiTheme="minorEastAsia" w:eastAsiaTheme="minorEastAsia" w:hAnsiTheme="minorEastAsia"/>
              <w:color w:val="000000" w:themeColor="text1"/>
              <w:sz w:val="21"/>
              <w:szCs w:val="21"/>
            </w:rPr>
          </w:pPr>
          <w:r>
            <w:rPr>
              <w:noProof/>
            </w:rPr>
            <w:drawing>
              <wp:inline distT="0" distB="0" distL="0" distR="0" wp14:anchorId="743718D0" wp14:editId="3C4FD0CF">
                <wp:extent cx="5514975" cy="1836828"/>
                <wp:effectExtent l="0" t="0" r="0" b="0"/>
                <wp:docPr id="1" name="图片 1" descr="C:\Users\LR\Documents\WeChat Files\wxid_lq66m7wfyykg21\FileStorage\Temp\1713791043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Documents\WeChat Files\wxid_lq66m7wfyykg21\FileStorage\Temp\17137910436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320" cy="1835944"/>
                        </a:xfrm>
                        <a:prstGeom prst="rect">
                          <a:avLst/>
                        </a:prstGeom>
                        <a:noFill/>
                        <a:ln>
                          <a:noFill/>
                        </a:ln>
                      </pic:spPr>
                    </pic:pic>
                  </a:graphicData>
                </a:graphic>
              </wp:inline>
            </w:drawing>
          </w:r>
        </w:p>
        <w:p w14:paraId="540BB940" w14:textId="77777777" w:rsidR="00D90F14" w:rsidRDefault="00D90F14" w:rsidP="00D90F14">
          <w:pPr>
            <w:pStyle w:val="Style99"/>
            <w:ind w:firstLineChars="200" w:firstLine="420"/>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数据来源：</w:t>
          </w:r>
          <w:r>
            <w:rPr>
              <w:rFonts w:asciiTheme="minorEastAsia" w:eastAsiaTheme="minorEastAsia" w:hAnsiTheme="minorEastAsia" w:hint="eastAsia"/>
              <w:color w:val="000000" w:themeColor="text1"/>
              <w:sz w:val="21"/>
              <w:szCs w:val="21"/>
              <w:u w:val="dotted"/>
            </w:rPr>
            <w:t>头豹研究院</w:t>
          </w:r>
          <w:r>
            <w:rPr>
              <w:rFonts w:asciiTheme="minorEastAsia" w:eastAsiaTheme="minorEastAsia" w:hAnsiTheme="minorEastAsia" w:hint="eastAsia"/>
              <w:color w:val="000000" w:themeColor="text1"/>
              <w:sz w:val="21"/>
              <w:szCs w:val="21"/>
            </w:rPr>
            <w:t>报告</w:t>
          </w:r>
        </w:p>
        <w:p w14:paraId="60CEB1C7"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基于透明质酸或是基于聚乳酸等生物高分子材料的皮肤填充剂都具有很高的技术壁垒。鉴于消费者对皮肤填充剂产品的需求日益多样化，填充剂产品生产商必须具备强大的研发能力以满足消费者需求，从而有效参与市场的竞争。此外，由于相关填充剂产品被纳入第三类医疗器械监管，新进入者需要面临严格的监管要求及较长的行政审批时间，新市场参与者必须具备相关技术及取证能力，才能在未来的市场上占有一定的份额。</w:t>
          </w:r>
        </w:p>
        <w:p w14:paraId="7486FDD9" w14:textId="77777777" w:rsidR="00D90F14" w:rsidRDefault="00D90F14" w:rsidP="00D90F14">
          <w:pPr>
            <w:pStyle w:val="Style99"/>
            <w:ind w:firstLineChars="200" w:firstLine="422"/>
            <w:rPr>
              <w:rFonts w:asciiTheme="minorEastAsia" w:eastAsiaTheme="minorEastAsia" w:hAnsiTheme="minorEastAsia"/>
              <w:b/>
              <w:color w:val="000000" w:themeColor="text1"/>
              <w:sz w:val="21"/>
              <w:szCs w:val="21"/>
            </w:rPr>
          </w:pPr>
          <w:r>
            <w:rPr>
              <w:rFonts w:asciiTheme="minorEastAsia" w:eastAsiaTheme="minorEastAsia" w:hAnsiTheme="minorEastAsia" w:hint="eastAsia"/>
              <w:b/>
              <w:color w:val="000000" w:themeColor="text1"/>
              <w:sz w:val="21"/>
              <w:szCs w:val="21"/>
            </w:rPr>
            <w:t>（3）基于胶原蛋白的皮肤填充剂</w:t>
          </w:r>
        </w:p>
        <w:p w14:paraId="79C576DF"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作为人体中含量最多的蛋白质，胶原蛋白是一种护肤及皮肤护理产品的理想成分，例如功效性护肤品、医用敷料及肌肤焕活等。胶原蛋白可分为重组胶原蛋白和动物源性胶原蛋白。动物源</w:t>
          </w:r>
          <w:r>
            <w:rPr>
              <w:rFonts w:asciiTheme="minorEastAsia" w:eastAsiaTheme="minorEastAsia" w:hAnsiTheme="minorEastAsia" w:hint="eastAsia"/>
              <w:color w:val="000000" w:themeColor="text1"/>
              <w:sz w:val="21"/>
              <w:szCs w:val="21"/>
            </w:rPr>
            <w:lastRenderedPageBreak/>
            <w:t>性胶原蛋白自2</w:t>
          </w:r>
          <w:r>
            <w:rPr>
              <w:rFonts w:asciiTheme="minorEastAsia" w:eastAsiaTheme="minorEastAsia" w:hAnsiTheme="minorEastAsia"/>
              <w:color w:val="000000" w:themeColor="text1"/>
              <w:sz w:val="21"/>
              <w:szCs w:val="21"/>
            </w:rPr>
            <w:t>0</w:t>
          </w:r>
          <w:r>
            <w:rPr>
              <w:rFonts w:asciiTheme="minorEastAsia" w:eastAsiaTheme="minorEastAsia" w:hAnsiTheme="minorEastAsia" w:hint="eastAsia"/>
              <w:color w:val="000000" w:themeColor="text1"/>
              <w:sz w:val="21"/>
              <w:szCs w:val="21"/>
            </w:rPr>
            <w:t>世纪7</w:t>
          </w:r>
          <w:r>
            <w:rPr>
              <w:rFonts w:asciiTheme="minorEastAsia" w:eastAsiaTheme="minorEastAsia" w:hAnsiTheme="minorEastAsia"/>
              <w:color w:val="000000" w:themeColor="text1"/>
              <w:sz w:val="21"/>
              <w:szCs w:val="21"/>
            </w:rPr>
            <w:t>0</w:t>
          </w:r>
          <w:r>
            <w:rPr>
              <w:rFonts w:asciiTheme="minorEastAsia" w:eastAsiaTheme="minorEastAsia" w:hAnsiTheme="minorEastAsia" w:hint="eastAsia"/>
              <w:color w:val="000000" w:themeColor="text1"/>
              <w:sz w:val="21"/>
              <w:szCs w:val="21"/>
            </w:rPr>
            <w:t>年代起</w:t>
          </w:r>
          <w:r>
            <w:rPr>
              <w:rFonts w:asciiTheme="minorEastAsia" w:eastAsiaTheme="minorEastAsia" w:hAnsiTheme="minorEastAsia"/>
              <w:color w:val="000000" w:themeColor="text1"/>
              <w:sz w:val="21"/>
              <w:szCs w:val="21"/>
            </w:rPr>
            <w:t>就应用于面部轮廓畸形治疗。但由于动物源胶原蛋在体内维持时间短，且存在免疫原性</w:t>
          </w:r>
          <w:r>
            <w:rPr>
              <w:rFonts w:asciiTheme="minorEastAsia" w:eastAsiaTheme="minorEastAsia" w:hAnsiTheme="minorEastAsia" w:hint="eastAsia"/>
              <w:color w:val="000000" w:themeColor="text1"/>
              <w:sz w:val="21"/>
              <w:szCs w:val="21"/>
            </w:rPr>
            <w:t>的问题</w:t>
          </w:r>
          <w:r>
            <w:rPr>
              <w:rFonts w:asciiTheme="minorEastAsia" w:eastAsiaTheme="minorEastAsia" w:hAnsiTheme="minorEastAsia"/>
              <w:color w:val="000000" w:themeColor="text1"/>
              <w:sz w:val="21"/>
              <w:szCs w:val="21"/>
            </w:rPr>
            <w:t>，其市场份额慢慢被透明质酸材料所取代。</w:t>
          </w:r>
        </w:p>
        <w:p w14:paraId="276E51C2"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近年来，随着蛋白重组技术的进展，重组表达的胶原蛋白开始慢慢活跃于组织填充修复材料的市场中。</w:t>
          </w:r>
          <w:r>
            <w:rPr>
              <w:rFonts w:asciiTheme="minorEastAsia" w:eastAsiaTheme="minorEastAsia" w:hAnsiTheme="minorEastAsia" w:hint="eastAsia"/>
              <w:color w:val="000000" w:themeColor="text1"/>
              <w:sz w:val="21"/>
              <w:szCs w:val="21"/>
            </w:rPr>
            <w:t>重组表达的胶原蛋白具有安全性好、重现性好、质量稳定等优点，解决动物源的安全隐患问题，同时也改善了亲水性、免疫排异性等性能。</w:t>
          </w:r>
          <w:r>
            <w:rPr>
              <w:rFonts w:asciiTheme="minorEastAsia" w:eastAsiaTheme="minorEastAsia" w:hAnsiTheme="minorEastAsia"/>
              <w:color w:val="000000" w:themeColor="text1"/>
              <w:sz w:val="21"/>
              <w:szCs w:val="21"/>
            </w:rPr>
            <w:t>但受限于技术的发展，目前的重组胶原蛋白为单链片段化表达，另外重组胶原蛋白缺失胶原结构中的羟脯氨酸单元，无法形成天然胶原的三股螺旋结构，进而导致生物力学性能不佳，与天然胶原蛋白存在较大差异。</w:t>
          </w:r>
          <w:r>
            <w:rPr>
              <w:rFonts w:asciiTheme="minorEastAsia" w:eastAsiaTheme="minorEastAsia" w:hAnsiTheme="minorEastAsia" w:hint="eastAsia"/>
              <w:color w:val="000000" w:themeColor="text1"/>
              <w:sz w:val="21"/>
              <w:szCs w:val="21"/>
            </w:rPr>
            <w:t>重组胶原蛋白目前主要应用于功效性护肤品及医用敷料，未来应用仍有非常大的拓展空间。</w:t>
          </w:r>
          <w:proofErr w:type="spellStart"/>
          <w:r>
            <w:rPr>
              <w:rFonts w:asciiTheme="minorEastAsia" w:eastAsiaTheme="minorEastAsia" w:hAnsiTheme="minorEastAsia" w:hint="eastAsia"/>
              <w:color w:val="000000" w:themeColor="text1"/>
              <w:sz w:val="21"/>
              <w:szCs w:val="21"/>
            </w:rPr>
            <w:t>Frost&amp;Sullivan</w:t>
          </w:r>
          <w:proofErr w:type="spellEnd"/>
          <w:r>
            <w:rPr>
              <w:rFonts w:asciiTheme="minorEastAsia" w:eastAsiaTheme="minorEastAsia" w:hAnsiTheme="minorEastAsia" w:hint="eastAsia"/>
              <w:color w:val="000000" w:themeColor="text1"/>
              <w:sz w:val="21"/>
              <w:szCs w:val="21"/>
            </w:rPr>
            <w:t>报告预测基于重组胶原蛋白的功效性护肤品市场规模（按零售额计）2</w:t>
          </w:r>
          <w:r>
            <w:rPr>
              <w:rFonts w:asciiTheme="minorEastAsia" w:eastAsiaTheme="minorEastAsia" w:hAnsiTheme="minorEastAsia"/>
              <w:color w:val="000000" w:themeColor="text1"/>
              <w:sz w:val="21"/>
              <w:szCs w:val="21"/>
            </w:rPr>
            <w:t>027</w:t>
          </w:r>
          <w:r>
            <w:rPr>
              <w:rFonts w:asciiTheme="minorEastAsia" w:eastAsiaTheme="minorEastAsia" w:hAnsiTheme="minorEastAsia" w:hint="eastAsia"/>
              <w:color w:val="000000" w:themeColor="text1"/>
              <w:sz w:val="21"/>
              <w:szCs w:val="21"/>
            </w:rPr>
            <w:t>年达到人民币6</w:t>
          </w:r>
          <w:r>
            <w:rPr>
              <w:rFonts w:asciiTheme="minorEastAsia" w:eastAsiaTheme="minorEastAsia" w:hAnsiTheme="minorEastAsia"/>
              <w:color w:val="000000" w:themeColor="text1"/>
              <w:sz w:val="21"/>
              <w:szCs w:val="21"/>
            </w:rPr>
            <w:t>45</w:t>
          </w:r>
          <w:r>
            <w:rPr>
              <w:rFonts w:asciiTheme="minorEastAsia" w:eastAsiaTheme="minorEastAsia" w:hAnsiTheme="minorEastAsia" w:hint="eastAsia"/>
              <w:color w:val="000000" w:themeColor="text1"/>
              <w:sz w:val="21"/>
              <w:szCs w:val="21"/>
            </w:rPr>
            <w:t>亿元，2</w:t>
          </w:r>
          <w:r>
            <w:rPr>
              <w:rFonts w:asciiTheme="minorEastAsia" w:eastAsiaTheme="minorEastAsia" w:hAnsiTheme="minorEastAsia"/>
              <w:color w:val="000000" w:themeColor="text1"/>
              <w:sz w:val="21"/>
              <w:szCs w:val="21"/>
            </w:rPr>
            <w:t>022</w:t>
          </w:r>
          <w:r>
            <w:rPr>
              <w:rFonts w:asciiTheme="minorEastAsia" w:eastAsiaTheme="minorEastAsia" w:hAnsiTheme="minorEastAsia" w:hint="eastAsia"/>
              <w:color w:val="000000" w:themeColor="text1"/>
              <w:sz w:val="21"/>
              <w:szCs w:val="21"/>
            </w:rPr>
            <w:t>年-</w:t>
          </w:r>
          <w:r>
            <w:rPr>
              <w:rFonts w:asciiTheme="minorEastAsia" w:eastAsiaTheme="minorEastAsia" w:hAnsiTheme="minorEastAsia"/>
              <w:color w:val="000000" w:themeColor="text1"/>
              <w:sz w:val="21"/>
              <w:szCs w:val="21"/>
            </w:rPr>
            <w:t>2027</w:t>
          </w:r>
          <w:r>
            <w:rPr>
              <w:rFonts w:asciiTheme="minorEastAsia" w:eastAsiaTheme="minorEastAsia" w:hAnsiTheme="minorEastAsia" w:hint="eastAsia"/>
              <w:color w:val="000000" w:themeColor="text1"/>
              <w:sz w:val="21"/>
              <w:szCs w:val="21"/>
            </w:rPr>
            <w:t>年的年复合增长率为5</w:t>
          </w:r>
          <w:r>
            <w:rPr>
              <w:rFonts w:asciiTheme="minorEastAsia" w:eastAsiaTheme="minorEastAsia" w:hAnsiTheme="minorEastAsia"/>
              <w:color w:val="000000" w:themeColor="text1"/>
              <w:sz w:val="21"/>
              <w:szCs w:val="21"/>
            </w:rPr>
            <w:t>5.0</w:t>
          </w:r>
          <w:r>
            <w:rPr>
              <w:rFonts w:asciiTheme="minorEastAsia" w:eastAsiaTheme="minorEastAsia" w:hAnsiTheme="minorEastAsia" w:hint="eastAsia"/>
              <w:color w:val="000000" w:themeColor="text1"/>
              <w:sz w:val="21"/>
              <w:szCs w:val="21"/>
            </w:rPr>
            <w:t>%。</w:t>
          </w:r>
          <w:proofErr w:type="spellStart"/>
          <w:r>
            <w:rPr>
              <w:rFonts w:asciiTheme="minorEastAsia" w:eastAsiaTheme="minorEastAsia" w:hAnsiTheme="minorEastAsia" w:hint="eastAsia"/>
              <w:color w:val="000000" w:themeColor="text1"/>
              <w:sz w:val="21"/>
              <w:szCs w:val="21"/>
            </w:rPr>
            <w:t>Frost&amp;Sullivan</w:t>
          </w:r>
          <w:proofErr w:type="spellEnd"/>
          <w:r>
            <w:rPr>
              <w:rFonts w:asciiTheme="minorEastAsia" w:eastAsiaTheme="minorEastAsia" w:hAnsiTheme="minorEastAsia" w:hint="eastAsia"/>
              <w:color w:val="000000" w:themeColor="text1"/>
              <w:sz w:val="21"/>
              <w:szCs w:val="21"/>
            </w:rPr>
            <w:t>报告还预测基于重组胶原蛋白的医用敷料市场规模（按零售额计）2</w:t>
          </w:r>
          <w:r>
            <w:rPr>
              <w:rFonts w:asciiTheme="minorEastAsia" w:eastAsiaTheme="minorEastAsia" w:hAnsiTheme="minorEastAsia"/>
              <w:color w:val="000000" w:themeColor="text1"/>
              <w:sz w:val="21"/>
              <w:szCs w:val="21"/>
            </w:rPr>
            <w:t>027</w:t>
          </w:r>
          <w:r>
            <w:rPr>
              <w:rFonts w:asciiTheme="minorEastAsia" w:eastAsiaTheme="minorEastAsia" w:hAnsiTheme="minorEastAsia" w:hint="eastAsia"/>
              <w:color w:val="000000" w:themeColor="text1"/>
              <w:sz w:val="21"/>
              <w:szCs w:val="21"/>
            </w:rPr>
            <w:t>年达到人民币</w:t>
          </w:r>
          <w:r>
            <w:rPr>
              <w:rFonts w:asciiTheme="minorEastAsia" w:eastAsiaTheme="minorEastAsia" w:hAnsiTheme="minorEastAsia"/>
              <w:color w:val="000000" w:themeColor="text1"/>
              <w:sz w:val="21"/>
              <w:szCs w:val="21"/>
            </w:rPr>
            <w:t>256</w:t>
          </w:r>
          <w:r>
            <w:rPr>
              <w:rFonts w:asciiTheme="minorEastAsia" w:eastAsiaTheme="minorEastAsia" w:hAnsiTheme="minorEastAsia" w:hint="eastAsia"/>
              <w:color w:val="000000" w:themeColor="text1"/>
              <w:sz w:val="21"/>
              <w:szCs w:val="21"/>
            </w:rPr>
            <w:t>亿元，2</w:t>
          </w:r>
          <w:r>
            <w:rPr>
              <w:rFonts w:asciiTheme="minorEastAsia" w:eastAsiaTheme="minorEastAsia" w:hAnsiTheme="minorEastAsia"/>
              <w:color w:val="000000" w:themeColor="text1"/>
              <w:sz w:val="21"/>
              <w:szCs w:val="21"/>
            </w:rPr>
            <w:t>022</w:t>
          </w:r>
          <w:r>
            <w:rPr>
              <w:rFonts w:asciiTheme="minorEastAsia" w:eastAsiaTheme="minorEastAsia" w:hAnsiTheme="minorEastAsia" w:hint="eastAsia"/>
              <w:color w:val="000000" w:themeColor="text1"/>
              <w:sz w:val="21"/>
              <w:szCs w:val="21"/>
            </w:rPr>
            <w:t>年-</w:t>
          </w:r>
          <w:r>
            <w:rPr>
              <w:rFonts w:asciiTheme="minorEastAsia" w:eastAsiaTheme="minorEastAsia" w:hAnsiTheme="minorEastAsia"/>
              <w:color w:val="000000" w:themeColor="text1"/>
              <w:sz w:val="21"/>
              <w:szCs w:val="21"/>
            </w:rPr>
            <w:t>2027</w:t>
          </w:r>
          <w:r>
            <w:rPr>
              <w:rFonts w:asciiTheme="minorEastAsia" w:eastAsiaTheme="minorEastAsia" w:hAnsiTheme="minorEastAsia" w:hint="eastAsia"/>
              <w:color w:val="000000" w:themeColor="text1"/>
              <w:sz w:val="21"/>
              <w:szCs w:val="21"/>
            </w:rPr>
            <w:t>年的年复合增长率为</w:t>
          </w:r>
          <w:r>
            <w:rPr>
              <w:rFonts w:asciiTheme="minorEastAsia" w:eastAsiaTheme="minorEastAsia" w:hAnsiTheme="minorEastAsia"/>
              <w:color w:val="000000" w:themeColor="text1"/>
              <w:sz w:val="21"/>
              <w:szCs w:val="21"/>
            </w:rPr>
            <w:t>28.8</w:t>
          </w:r>
          <w:r>
            <w:rPr>
              <w:rFonts w:asciiTheme="minorEastAsia" w:eastAsiaTheme="minorEastAsia" w:hAnsiTheme="minorEastAsia" w:hint="eastAsia"/>
              <w:color w:val="000000" w:themeColor="text1"/>
              <w:sz w:val="21"/>
              <w:szCs w:val="21"/>
            </w:rPr>
            <w:t>%。</w:t>
          </w:r>
        </w:p>
        <w:p w14:paraId="4E4345FC" w14:textId="77777777" w:rsidR="00D90F14" w:rsidRDefault="00D90F14" w:rsidP="00D90F14">
          <w:pPr>
            <w:pStyle w:val="Style99"/>
            <w:ind w:firstLineChars="200" w:firstLine="420"/>
            <w:rPr>
              <w:rFonts w:asciiTheme="minorEastAsia" w:eastAsiaTheme="minorEastAsia" w:hAnsiTheme="minorEastAsia"/>
              <w:color w:val="000000" w:themeColor="text1"/>
              <w:sz w:val="21"/>
              <w:szCs w:val="21"/>
            </w:rPr>
          </w:pPr>
        </w:p>
        <w:tbl>
          <w:tblPr>
            <w:tblStyle w:val="aff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373"/>
          </w:tblGrid>
          <w:tr w:rsidR="00D90F14" w14:paraId="121F6DDF" w14:textId="77777777" w:rsidTr="001717E4">
            <w:tc>
              <w:tcPr>
                <w:tcW w:w="4416" w:type="dxa"/>
              </w:tcPr>
              <w:p w14:paraId="05E0AB78" w14:textId="77777777" w:rsidR="00D90F14" w:rsidRDefault="00D90F14" w:rsidP="001717E4">
                <w:pPr>
                  <w:pStyle w:val="Style99"/>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2017年-2027年（预测）中国功效性护肤品市场规模（按零售额计，亿元）</w:t>
                </w:r>
              </w:p>
            </w:tc>
            <w:tc>
              <w:tcPr>
                <w:tcW w:w="4373" w:type="dxa"/>
              </w:tcPr>
              <w:p w14:paraId="171EC2AF" w14:textId="77777777" w:rsidR="00D90F14" w:rsidRDefault="00D90F14" w:rsidP="001717E4">
                <w:pPr>
                  <w:pStyle w:val="Style99"/>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2017年-2027年（预测）中国医用敷料市场规模（按零售额计，亿元）</w:t>
                </w:r>
              </w:p>
            </w:tc>
          </w:tr>
        </w:tbl>
        <w:p w14:paraId="5AC6C3A0" w14:textId="77777777" w:rsidR="00D90F14" w:rsidRDefault="00D90F14" w:rsidP="00D90F14">
          <w:pPr>
            <w:pStyle w:val="Style99"/>
            <w:rPr>
              <w:rFonts w:asciiTheme="minorEastAsia" w:eastAsiaTheme="minorEastAsia" w:hAnsiTheme="minorEastAsia"/>
              <w:color w:val="000000" w:themeColor="text1"/>
              <w:sz w:val="21"/>
              <w:szCs w:val="21"/>
            </w:rPr>
          </w:pPr>
        </w:p>
        <w:p w14:paraId="164BB322" w14:textId="77777777" w:rsidR="00D90F14" w:rsidRDefault="00D90F14" w:rsidP="00D90F14">
          <w:pPr>
            <w:pStyle w:val="Style99"/>
            <w:ind w:rightChars="-432" w:right="-907"/>
            <w:rPr>
              <w:rFonts w:asciiTheme="minorEastAsia" w:eastAsiaTheme="minorEastAsia" w:hAnsiTheme="minorEastAsia"/>
              <w:color w:val="000000" w:themeColor="text1"/>
              <w:sz w:val="21"/>
              <w:szCs w:val="21"/>
            </w:rPr>
          </w:pPr>
          <w:r>
            <w:rPr>
              <w:rFonts w:asciiTheme="minorEastAsia" w:eastAsiaTheme="minorEastAsia" w:hAnsiTheme="minorEastAsia"/>
              <w:noProof/>
              <w:color w:val="000000" w:themeColor="text1"/>
              <w:sz w:val="21"/>
              <w:szCs w:val="21"/>
            </w:rPr>
            <w:drawing>
              <wp:inline distT="0" distB="0" distL="0" distR="0" wp14:anchorId="1555BC07" wp14:editId="0CF365DF">
                <wp:extent cx="2694940" cy="2505075"/>
                <wp:effectExtent l="0" t="0" r="1016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95185" cy="2505075"/>
                        </a:xfrm>
                        <a:prstGeom prst="rect">
                          <a:avLst/>
                        </a:prstGeom>
                        <a:noFill/>
                      </pic:spPr>
                    </pic:pic>
                  </a:graphicData>
                </a:graphic>
              </wp:inline>
            </w:drawing>
          </w:r>
          <w:r>
            <w:rPr>
              <w:rFonts w:asciiTheme="minorEastAsia" w:eastAsiaTheme="minorEastAsia" w:hAnsiTheme="minorEastAsia"/>
              <w:noProof/>
              <w:color w:val="000000" w:themeColor="text1"/>
              <w:sz w:val="21"/>
              <w:szCs w:val="21"/>
            </w:rPr>
            <w:drawing>
              <wp:inline distT="0" distB="0" distL="0" distR="0" wp14:anchorId="4A300769" wp14:editId="4BE0DFB8">
                <wp:extent cx="2638425" cy="24549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38425" cy="2455221"/>
                        </a:xfrm>
                        <a:prstGeom prst="rect">
                          <a:avLst/>
                        </a:prstGeom>
                        <a:noFill/>
                      </pic:spPr>
                    </pic:pic>
                  </a:graphicData>
                </a:graphic>
              </wp:inline>
            </w:drawing>
          </w:r>
        </w:p>
        <w:p w14:paraId="7123E94E" w14:textId="77777777" w:rsidR="00D90F14" w:rsidRDefault="00D90F14" w:rsidP="00D90F14">
          <w:pPr>
            <w:pStyle w:val="Style99"/>
            <w:ind w:firstLineChars="200" w:firstLine="420"/>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数据来源：</w:t>
          </w:r>
          <w:proofErr w:type="spellStart"/>
          <w:r>
            <w:rPr>
              <w:rFonts w:asciiTheme="minorEastAsia" w:eastAsiaTheme="minorEastAsia" w:hAnsiTheme="minorEastAsia" w:hint="eastAsia"/>
              <w:color w:val="000000" w:themeColor="text1"/>
              <w:sz w:val="21"/>
              <w:szCs w:val="21"/>
            </w:rPr>
            <w:t>Frost&amp;Sullivan</w:t>
          </w:r>
          <w:proofErr w:type="spellEnd"/>
          <w:r>
            <w:rPr>
              <w:rFonts w:asciiTheme="minorEastAsia" w:eastAsiaTheme="minorEastAsia" w:hAnsiTheme="minorEastAsia" w:hint="eastAsia"/>
              <w:color w:val="000000" w:themeColor="text1"/>
              <w:sz w:val="21"/>
              <w:szCs w:val="21"/>
            </w:rPr>
            <w:t>报告</w:t>
          </w:r>
        </w:p>
        <w:p w14:paraId="09BA39E5" w14:textId="77777777" w:rsidR="00D90F14" w:rsidRDefault="00D90F14" w:rsidP="00D90F14">
          <w:pPr>
            <w:pStyle w:val="Style99"/>
            <w:ind w:firstLineChars="200" w:firstLine="420"/>
            <w:jc w:val="center"/>
            <w:rPr>
              <w:rFonts w:asciiTheme="minorEastAsia" w:eastAsiaTheme="minorEastAsia" w:hAnsiTheme="minorEastAsia"/>
              <w:color w:val="000000" w:themeColor="text1"/>
              <w:sz w:val="21"/>
              <w:szCs w:val="21"/>
            </w:rPr>
          </w:pPr>
        </w:p>
        <w:p w14:paraId="0ED95743" w14:textId="77777777" w:rsidR="00D90F14" w:rsidRDefault="00D90F14" w:rsidP="00D90F14">
          <w:pPr>
            <w:pStyle w:val="Style99"/>
            <w:rPr>
              <w:rFonts w:asciiTheme="minorEastAsia" w:eastAsiaTheme="minorEastAsia" w:hAnsiTheme="minorEastAsia"/>
              <w:color w:val="000000" w:themeColor="text1"/>
              <w:sz w:val="21"/>
              <w:szCs w:val="21"/>
            </w:rPr>
          </w:pPr>
        </w:p>
        <w:p w14:paraId="3E473FC7" w14:textId="77777777" w:rsidR="007948CE" w:rsidRPr="00D90F14" w:rsidRDefault="00A602B3">
          <w:pPr>
            <w:adjustRightInd w:val="0"/>
            <w:snapToGrid w:val="0"/>
            <w:ind w:firstLineChars="200" w:firstLine="422"/>
            <w:rPr>
              <w:rFonts w:asciiTheme="minorEastAsia" w:eastAsiaTheme="minorEastAsia" w:hAnsiTheme="minorEastAsia"/>
              <w:b/>
              <w:bCs/>
              <w:color w:val="000000" w:themeColor="text1"/>
              <w:szCs w:val="21"/>
            </w:rPr>
          </w:pPr>
          <w:r w:rsidRPr="00D90F14">
            <w:rPr>
              <w:rFonts w:asciiTheme="minorEastAsia" w:eastAsiaTheme="minorEastAsia" w:hAnsiTheme="minorEastAsia" w:hint="eastAsia"/>
              <w:b/>
              <w:bCs/>
              <w:color w:val="000000" w:themeColor="text1"/>
              <w:szCs w:val="21"/>
            </w:rPr>
            <w:t>（二）报告期内行业相关的重大政策变化</w:t>
          </w:r>
        </w:p>
        <w:p w14:paraId="4E6691FB" w14:textId="77777777" w:rsidR="007948CE" w:rsidRDefault="00A602B3">
          <w:pPr>
            <w:adjustRightInd w:val="0"/>
            <w:snapToGrid w:val="0"/>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1、医药行业</w:t>
          </w:r>
        </w:p>
        <w:p w14:paraId="4FFB181C"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2023年，是全力推动公立医院改革与高质量发展的一年。这一年，医药行业政策频发，尤其是监管方面的政策，对于医疗行业的影响巨大。据</w:t>
          </w:r>
          <w:r>
            <w:rPr>
              <w:rFonts w:asciiTheme="minorEastAsia" w:eastAsiaTheme="minorEastAsia" w:hAnsiTheme="minorEastAsia" w:hint="eastAsia"/>
              <w:color w:val="000000" w:themeColor="text1"/>
              <w:szCs w:val="21"/>
            </w:rPr>
            <w:t>中国医药工业信息中心</w:t>
          </w:r>
          <w:r>
            <w:rPr>
              <w:rFonts w:asciiTheme="minorEastAsia" w:eastAsiaTheme="minorEastAsia" w:hAnsiTheme="minorEastAsia"/>
              <w:color w:val="000000" w:themeColor="text1"/>
              <w:szCs w:val="21"/>
            </w:rPr>
            <w:t>统计，</w:t>
          </w:r>
          <w:r>
            <w:rPr>
              <w:rFonts w:asciiTheme="minorEastAsia" w:eastAsiaTheme="minorEastAsia" w:hAnsiTheme="minorEastAsia" w:hint="eastAsia"/>
              <w:color w:val="000000" w:themeColor="text1"/>
              <w:szCs w:val="21"/>
            </w:rPr>
            <w:t>2023年医药领域国家级政策超700条</w:t>
          </w:r>
          <w:r>
            <w:rPr>
              <w:rFonts w:asciiTheme="minorEastAsia" w:eastAsiaTheme="minorEastAsia" w:hAnsiTheme="minorEastAsia"/>
              <w:color w:val="000000" w:themeColor="text1"/>
              <w:szCs w:val="21"/>
            </w:rPr>
            <w:t>。</w:t>
          </w:r>
        </w:p>
        <w:p w14:paraId="6ED8C069"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2023年作为“十四五”发展时期的第三年</w:t>
          </w:r>
          <w:r>
            <w:rPr>
              <w:rFonts w:asciiTheme="minorEastAsia" w:eastAsiaTheme="minorEastAsia" w:hAnsiTheme="minorEastAsia"/>
              <w:color w:val="000000" w:themeColor="text1"/>
              <w:szCs w:val="21"/>
            </w:rPr>
            <w:t>,国家发布多份规划性文件，对今后带量采购、挂网准入等工作的开展作出顶层规划。2023年深化医改重点工作的发布，为2023全年工作明确清晰的目标。此外，医保方面，备受关注的医保目录调整工作常态化推进</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医保基金监管呈高压态势，从飞行检查、专项整治、日常监管、智能监控、社会监督五个维度出发，以点、线、面相结合的方式推进基金监管常态化</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医疗方面，合理用药、公立医院改革、分级诊疗等方面均有重要政策发布</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医药方面，主要包括参比制剂目录、药品监管等方面内</w:t>
          </w:r>
          <w:r>
            <w:rPr>
              <w:rFonts w:asciiTheme="minorEastAsia" w:eastAsiaTheme="minorEastAsia" w:hAnsiTheme="minorEastAsia" w:hint="eastAsia"/>
              <w:color w:val="000000" w:themeColor="text1"/>
              <w:szCs w:val="21"/>
            </w:rPr>
            <w:t>容。2023年各部门持续发力，不断推动“三医联动”深入发展。</w:t>
          </w:r>
        </w:p>
        <w:p w14:paraId="0C5A7EF9"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（1）纲领性文件</w:t>
          </w:r>
        </w:p>
        <w:p w14:paraId="06C5CFA2"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023</w:t>
          </w:r>
          <w:r>
            <w:rPr>
              <w:rFonts w:asciiTheme="minorEastAsia" w:eastAsiaTheme="minorEastAsia" w:hAnsiTheme="minorEastAsia" w:hint="eastAsia"/>
              <w:color w:val="000000" w:themeColor="text1"/>
              <w:szCs w:val="21"/>
            </w:rPr>
            <w:t>年政府工作报告中指出，深入推进和努力普及健康中国行动，深化医药卫生体制改革，把基本医疗卫生制度作为公共产品向全民提供，进一步缓解群众看病难、看病贵问题。</w:t>
          </w:r>
        </w:p>
        <w:p w14:paraId="6DBB1DAA"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2023年3月，健康中国行动推进办会同成员单位和其他有关单位研究制定了《健康中国行动2023年工作要点》，持续推动实施</w:t>
          </w:r>
          <w:r>
            <w:rPr>
              <w:rFonts w:asciiTheme="minorEastAsia" w:eastAsiaTheme="minorEastAsia" w:hAnsiTheme="minorEastAsia" w:hint="eastAsia"/>
              <w:color w:val="000000" w:themeColor="text1"/>
              <w:szCs w:val="21"/>
            </w:rPr>
            <w:t>各项行动，确保各项任务目标如期实现，全方位、全周期保障人民健康。</w:t>
          </w:r>
        </w:p>
        <w:p w14:paraId="3E6DFC38"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2023年7月，国家卫生健康委会同国家发展改革委等6部门联合发布《关于印发深化医药卫生体制改革2023年下半年重点工作任务的通知》，主要部署六个方面具体任务，不断将深化医改向纵深推进。</w:t>
          </w:r>
        </w:p>
        <w:p w14:paraId="1C71B4C1"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2023年8月</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国务院总理李强主持召开国务院常务会议。会议强调，医药工业和医疗装备产业是卫生健康事业的重要基础，事关人民群众生命健康和高质量发展全局，并审议通过《医药工业高质量发展行动计划(2023-2025年)》、《医疗装备产业高质量发展行动计划(2023-2025年)》，以推动医药工业向创新驱动转型，提升医疗装备产业高级化、产业链现代化水平。</w:t>
          </w:r>
        </w:p>
        <w:p w14:paraId="513023BC"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（2）医药政策</w:t>
          </w:r>
        </w:p>
        <w:p w14:paraId="3ED7B20C"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2023年5月，国家药监局发布《关于加强委托生产药品上市许可持有人监管工作的通知（征求意见稿）》，就药品上市</w:t>
          </w:r>
          <w:r>
            <w:rPr>
              <w:rFonts w:asciiTheme="minorEastAsia" w:eastAsiaTheme="minorEastAsia" w:hAnsiTheme="minorEastAsia" w:hint="eastAsia"/>
              <w:color w:val="000000" w:themeColor="text1"/>
              <w:szCs w:val="21"/>
            </w:rPr>
            <w:t>许可持有人质量安全主体责任相关监管要求向社会公开征求意见。</w:t>
          </w:r>
          <w:r>
            <w:rPr>
              <w:rFonts w:asciiTheme="minorEastAsia" w:eastAsiaTheme="minorEastAsia" w:hAnsiTheme="minorEastAsia"/>
              <w:color w:val="000000" w:themeColor="text1"/>
              <w:szCs w:val="21"/>
            </w:rPr>
            <w:t>2023年10月17日发布了《关于加强药品上市许可持有人委</w:t>
          </w:r>
          <w:r>
            <w:rPr>
              <w:rFonts w:asciiTheme="minorEastAsia" w:eastAsiaTheme="minorEastAsia" w:hAnsiTheme="minorEastAsia" w:hint="eastAsia"/>
              <w:color w:val="000000" w:themeColor="text1"/>
              <w:szCs w:val="21"/>
            </w:rPr>
            <w:t>托生产监督管理工作的公告》，对药品上市许可持有人委托生产药品的许可管理、质量管理和监督管理等做了进一步的要求，同时于</w:t>
          </w:r>
          <w:r>
            <w:rPr>
              <w:rFonts w:asciiTheme="minorEastAsia" w:eastAsiaTheme="minorEastAsia" w:hAnsiTheme="minorEastAsia"/>
              <w:color w:val="000000" w:themeColor="text1"/>
              <w:szCs w:val="21"/>
            </w:rPr>
            <w:t>10月24日发布《药品上市许可持有人委托生产现场检查指南》，对公告内容进一步予以细化。</w:t>
          </w:r>
        </w:p>
        <w:p w14:paraId="73D64C86"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2023年7月</w:t>
          </w:r>
          <w:r>
            <w:rPr>
              <w:rFonts w:asciiTheme="minorEastAsia" w:eastAsiaTheme="minorEastAsia" w:hAnsiTheme="minorEastAsia" w:hint="eastAsia"/>
              <w:color w:val="000000" w:themeColor="text1"/>
              <w:szCs w:val="21"/>
            </w:rPr>
            <w:t>，为规范和加强药品标准管理，建立最严谨的药品标准，保障药品安全、有效和质量可控，促进药品高质量发展，国家药监局组织制定并</w:t>
          </w:r>
          <w:r>
            <w:rPr>
              <w:rFonts w:asciiTheme="minorEastAsia" w:eastAsiaTheme="minorEastAsia" w:hAnsiTheme="minorEastAsia"/>
              <w:color w:val="000000" w:themeColor="text1"/>
              <w:szCs w:val="21"/>
            </w:rPr>
            <w:t>发布了《药品标准管理办法》</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对加强药品全生命周期管理，全面加强药品监管能力建设，促</w:t>
          </w:r>
          <w:r>
            <w:rPr>
              <w:rFonts w:asciiTheme="minorEastAsia" w:eastAsiaTheme="minorEastAsia" w:hAnsiTheme="minorEastAsia" w:hint="eastAsia"/>
              <w:color w:val="000000" w:themeColor="text1"/>
              <w:szCs w:val="21"/>
            </w:rPr>
            <w:t>进医药产业高质量发展和实现药品监管中国式现代化意义重大。</w:t>
          </w:r>
        </w:p>
        <w:p w14:paraId="7F42AC88"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2023年9月，国家药品局药审中心公开就《仿制药质量和疗效一致性评价受理审查指南（征求意见</w:t>
          </w:r>
          <w:r>
            <w:rPr>
              <w:rFonts w:asciiTheme="minorEastAsia" w:eastAsiaTheme="minorEastAsia" w:hAnsiTheme="minorEastAsia" w:hint="eastAsia"/>
              <w:color w:val="000000" w:themeColor="text1"/>
              <w:szCs w:val="21"/>
            </w:rPr>
            <w:t>稿）》征求意见。</w:t>
          </w:r>
        </w:p>
        <w:p w14:paraId="3BE1E75A"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2023年10月，国家市场监督管理总局发布《药品经营和使用质量监督管理办法》，《办法》围绕促进高质量发展的首要任务，</w:t>
          </w:r>
          <w:r>
            <w:rPr>
              <w:rFonts w:asciiTheme="minorEastAsia" w:eastAsiaTheme="minorEastAsia" w:hAnsiTheme="minorEastAsia" w:hint="eastAsia"/>
              <w:color w:val="000000" w:themeColor="text1"/>
              <w:szCs w:val="21"/>
            </w:rPr>
            <w:t>着力以法制化、市场化的标准优化营商环境，激发市场活力，不断提升药品流通监管现代化水平。</w:t>
          </w:r>
        </w:p>
        <w:p w14:paraId="64752A9B"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（3）医保政策</w:t>
          </w:r>
        </w:p>
        <w:p w14:paraId="7DF05E03"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2023年1月，全国医疗保障工作会议在北京召开。会议总结近五年我国医疗保障工作成果，会议指出2023年医保工作将围绕保基本、促创新、强监管展开。</w:t>
          </w:r>
        </w:p>
        <w:p w14:paraId="095393E7"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2023年3月</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国家医保局发布《关于做好2023年医药集中采购和价格管理工作的通知》，进一步完善医药价格形成机制，促</w:t>
          </w:r>
          <w:r>
            <w:rPr>
              <w:rFonts w:asciiTheme="minorEastAsia" w:eastAsiaTheme="minorEastAsia" w:hAnsiTheme="minorEastAsia" w:hint="eastAsia"/>
              <w:color w:val="000000" w:themeColor="text1"/>
              <w:szCs w:val="21"/>
            </w:rPr>
            <w:t>进医保、医疗、医药协同发展和治理，向人民群众提供优质高效、经济合理、方便可及的医药服务。</w:t>
          </w:r>
        </w:p>
        <w:p w14:paraId="665DAD4D"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2023年6月，国家医保局印发了《关于实施医保服务十六项便民措施的通知》</w:t>
          </w:r>
          <w:r>
            <w:rPr>
              <w:rFonts w:asciiTheme="minorEastAsia" w:eastAsiaTheme="minorEastAsia" w:hAnsiTheme="minorEastAsia" w:hint="eastAsia"/>
              <w:color w:val="000000" w:themeColor="text1"/>
              <w:szCs w:val="21"/>
            </w:rPr>
            <w:t>，推出首批十六项医保服务便民措施，主要包括“减环节”“优流程”“优服务”“一站办”“减跑动”五个方面，以简化手续、精简材料、压缩时限、创新服务模式，为群众提供更便捷、更优质、更高效的医保服务。</w:t>
          </w:r>
        </w:p>
        <w:p w14:paraId="32CE5F81"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2023年7月，国家医保局会同财政部、国家税务总局印发了《关于做好2023年城乡居民基本医疗保障工作的通知》，进一</w:t>
          </w:r>
          <w:r>
            <w:rPr>
              <w:rFonts w:asciiTheme="minorEastAsia" w:eastAsiaTheme="minorEastAsia" w:hAnsiTheme="minorEastAsia" w:hint="eastAsia"/>
              <w:color w:val="000000" w:themeColor="text1"/>
              <w:szCs w:val="21"/>
            </w:rPr>
            <w:t>步深化医疗保障制度改革有关决策部署，持续推进健全覆盖全民、统筹城乡、公平统一、安全规范、可持续的多层次医疗保障体系，不断增强基本医疗保障能力，努力解除人民群众看病就医后顾之忧。</w:t>
          </w:r>
        </w:p>
        <w:p w14:paraId="3232AD5C"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2023年12月，国家医保局印发《国家基本医疗保险、工伤保险和生育保险药品目录(2023年)》，自2024年1月1日起正</w:t>
          </w:r>
          <w:r>
            <w:rPr>
              <w:rFonts w:asciiTheme="minorEastAsia" w:eastAsiaTheme="minorEastAsia" w:hAnsiTheme="minorEastAsia" w:hint="eastAsia"/>
              <w:color w:val="000000" w:themeColor="text1"/>
              <w:szCs w:val="21"/>
            </w:rPr>
            <w:t>式执行。共有</w:t>
          </w:r>
          <w:r>
            <w:rPr>
              <w:rFonts w:asciiTheme="minorEastAsia" w:eastAsiaTheme="minorEastAsia" w:hAnsiTheme="minorEastAsia"/>
              <w:color w:val="000000" w:themeColor="text1"/>
              <w:szCs w:val="21"/>
            </w:rPr>
            <w:t>126个药品新增进入目录，1个药品被调出目录。</w:t>
          </w:r>
        </w:p>
        <w:p w14:paraId="5D315F90"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（4）医疗政策</w:t>
          </w:r>
        </w:p>
        <w:p w14:paraId="4A2BF98B"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2023年1月，国家卫生健康委为进一步加强我国临床合理用药管理，根据《国家重点监控合理用药药品目录调整工作规程》,</w:t>
          </w:r>
          <w:r>
            <w:rPr>
              <w:rFonts w:asciiTheme="minorEastAsia" w:eastAsiaTheme="minorEastAsia" w:hAnsiTheme="minorEastAsia" w:hint="eastAsia"/>
              <w:color w:val="000000" w:themeColor="text1"/>
              <w:szCs w:val="21"/>
            </w:rPr>
            <w:t>确定了《第二批国家重点监控合理用药药品目录》，供各地在加强合理用药管理、开展公立医院绩效考核等工作中使用。</w:t>
          </w:r>
        </w:p>
        <w:p w14:paraId="1411285C"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2023年2月，中共中央办公厅、国务院办公厅印发了《关于进一步深化改革促进乡村医疗卫生体系健康发展的意见》，强调以</w:t>
          </w:r>
          <w:r>
            <w:rPr>
              <w:rFonts w:asciiTheme="minorEastAsia" w:eastAsiaTheme="minorEastAsia" w:hAnsiTheme="minorEastAsia" w:hint="eastAsia"/>
              <w:color w:val="000000" w:themeColor="text1"/>
              <w:szCs w:val="21"/>
            </w:rPr>
            <w:t>基层为重点，以体制机制改革为驱动，加快县域优质医疗卫生资源扩容和均衡布局，推动重心下移、资源下沉，健全适应乡村特点、优质高效的乡村医疗卫生体系，让广大农民群众能够就近获得更加公平可及、系统连续的医疗卫生服务。</w:t>
          </w:r>
        </w:p>
        <w:p w14:paraId="7146033F"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lastRenderedPageBreak/>
            <w:t>2023年3月，中共中央办公厅、国务院办公厅印发了《关于进一步完善医疗卫生服务体系的意见》。旨在推动医疗卫生发展方</w:t>
          </w:r>
          <w:r>
            <w:rPr>
              <w:rFonts w:asciiTheme="minorEastAsia" w:eastAsiaTheme="minorEastAsia" w:hAnsiTheme="minorEastAsia" w:hint="eastAsia"/>
              <w:color w:val="000000" w:themeColor="text1"/>
              <w:szCs w:val="21"/>
            </w:rPr>
            <w:t>式转向更加注重内涵式发展、服务模式转向更加注重系统连续、管理手段转向更加注重科学化治理，促进优质医疗资源扩容和区域均衡布局。</w:t>
          </w:r>
        </w:p>
        <w:p w14:paraId="25F78013"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2023年5月，国家卫生健康委、国家中医药局决定联合在全国开展为期三年的全面提升医疗质量行动，印发了《全面提升医</w:t>
          </w:r>
          <w:r>
            <w:rPr>
              <w:rFonts w:asciiTheme="minorEastAsia" w:eastAsiaTheme="minorEastAsia" w:hAnsiTheme="minorEastAsia" w:hint="eastAsia"/>
              <w:color w:val="000000" w:themeColor="text1"/>
              <w:szCs w:val="21"/>
            </w:rPr>
            <w:t>疗质量行动计划（</w:t>
          </w:r>
          <w:r>
            <w:rPr>
              <w:rFonts w:asciiTheme="minorEastAsia" w:eastAsiaTheme="minorEastAsia" w:hAnsiTheme="minorEastAsia"/>
              <w:color w:val="000000" w:themeColor="text1"/>
              <w:szCs w:val="21"/>
            </w:rPr>
            <w:t>2023-2025年）》全面加强医疗质量安全管理，促进优质医疗资源扩容和均衡布局。从基础质量安全管理、</w:t>
          </w:r>
          <w:r>
            <w:rPr>
              <w:rFonts w:asciiTheme="minorEastAsia" w:eastAsiaTheme="minorEastAsia" w:hAnsiTheme="minorEastAsia" w:hint="eastAsia"/>
              <w:color w:val="000000" w:themeColor="text1"/>
              <w:szCs w:val="21"/>
            </w:rPr>
            <w:t>关键环节和行为管理、质量安全管理体系建设等维度提出了</w:t>
          </w:r>
          <w:r>
            <w:rPr>
              <w:rFonts w:asciiTheme="minorEastAsia" w:eastAsiaTheme="minorEastAsia" w:hAnsiTheme="minorEastAsia"/>
              <w:color w:val="000000" w:themeColor="text1"/>
              <w:szCs w:val="21"/>
            </w:rPr>
            <w:t>28项具体措施和5个专项行动。</w:t>
          </w:r>
        </w:p>
        <w:p w14:paraId="49621FA2" w14:textId="77777777" w:rsidR="007948CE" w:rsidRDefault="00A602B3">
          <w:pPr>
            <w:adjustRightInd w:val="0"/>
            <w:snapToGrid w:val="0"/>
            <w:ind w:firstLineChars="200" w:firstLine="422"/>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2、医美行业</w:t>
          </w:r>
        </w:p>
        <w:p w14:paraId="09C62B4D"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医美行业的发展长期以来一直伴随着“行业不规范”的阴影，一方面加大了消费者选择医疗美容服务的顾虑，进而限制了整个行业的发展，另一方面违规成本低，不公平、不透明的竞争环境甚至在行业内造成“劣币驱逐良币”的现象。近年来医疗美容乱象已引起国家有关监管部门的高度关注，陆续出台各项政策法规，不断加强消费者权益保护，医疗美容进入“强监管”时代。</w:t>
          </w:r>
        </w:p>
        <w:p w14:paraId="1277E8F7"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2023年1月28日，国家药监局发布关于YY/T 1888-2023《重组人源化胶原蛋白》医疗器械行业标准的公告，并于2023年7月20日实施。《重组人源化胶原蛋白》规定了重组人源化胶原蛋白的质量控制、技术要求、试验方法、稳定性、生物学评价以及包装、运输和贮存等，适用于作为医疗器械原材料的不含非人胶原蛋白氨基酸序列的重组人源化胶原蛋白的质量控制。这将进一步鼓励重组人源化胶原蛋白新型生物材料研发创新，推动医疗器械产业高质量发展。</w:t>
          </w:r>
        </w:p>
        <w:p w14:paraId="1D3103DB"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4月12日，国家药品监督管理局医疗器械技术审评中心发布《射频美容设备注册审查指导原则（2023年第8号）》，规范射频美容设备纳入医疗器械管理。其中要求，射频美容设备的适用范围描述应给出明确的应用部位、使用禁忌，鉴于射频美容设备的治疗有效性与能量强度存在直接的关联性，不同能量水平下的有效性需主要通过临床评价来证实。指导原则表明自2024年4月1日起，未依法取得医疗器械注册证的此类产品，不得生产、进口和销售。政策的出台推动了射频美容设备市场的规范化和科学化，加快不规范企业的淘汰退出，正规射频美容设备市</w:t>
          </w:r>
          <w:r>
            <w:rPr>
              <w:rFonts w:asciiTheme="minorEastAsia" w:eastAsiaTheme="minorEastAsia" w:hAnsiTheme="minorEastAsia" w:hint="eastAsia"/>
              <w:color w:val="000000" w:themeColor="text1"/>
              <w:szCs w:val="21"/>
            </w:rPr>
            <w:t>场迎来了新的发展机会。</w:t>
          </w:r>
        </w:p>
        <w:p w14:paraId="7C6D9DE7"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4月18日，市场监管总局发布《医疗美容消费服务合同（示范文本）》，进而规范医疗美容服务行为，促进医疗美容行业规范健康持续发展，维护消费者合法权益。示范文本发布后，市场监管总局指导各地抓好落实，加大示范文本宣传推行力度，引导广大美容医疗机构与消费者积极使用示范文本签约、诚信履约，推动医疗美容服务市场有序运行、良性发展。这实现了医疗美容服务书面合同从无到有的突破，让医疗美容消费服务合同签订有据可依。</w:t>
          </w:r>
        </w:p>
        <w:p w14:paraId="144FB3B6"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5月4日，国家市场监管总局、公安部、商务部、国家卫健委、海关总署、国家税务总局、国家网信办、国家中医药局、国家药监局、最高人民法院、最高人民检察院等十一部门联合印发《关于进一步加强医疗美容行业监管工作的指导意见》。《指导意见》就进一步加强医疗美容行业监管工作，规范和促进医疗美容行业发展提出一系列针对性举措。其中明确规定医疗美容服务属于医疗活动，必须遵守卫生健康有关行业准入的法律法规。《指导意见》还明确要求将医疗美容诊疗活动、涉医疗美容经营活动以及医疗美容用药品医疗器械等纳入综合监管重点事项，有助于</w:t>
          </w:r>
          <w:r>
            <w:rPr>
              <w:rFonts w:asciiTheme="minorEastAsia" w:eastAsiaTheme="minorEastAsia" w:hAnsiTheme="minorEastAsia" w:hint="eastAsia"/>
              <w:color w:val="000000" w:themeColor="text1"/>
              <w:szCs w:val="21"/>
            </w:rPr>
            <w:t>明确监管重点，保持对行业乱象的监管压力常在。</w:t>
          </w:r>
        </w:p>
        <w:p w14:paraId="50AE0C48"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5月10日，国家卫健委等14部门联合发布《2023年纠正医药购销领域和医疗服务中不正之风工作要点》，要求健全完善行风治理体系，重点整治医药领域突出腐败问题。要点中表明深入治疗医疗领域乱想，树牢违法违规行为惩治高压线，聚焦医疗美容、口腔、辅助生殖等重点领域，依法依规严厉打击虚假宣传、无证行医、非法生产经营使用相关药品医疗器械等问题，整治查处广告违法行为、违规开展诊疗服务，严格规范收费行为。</w:t>
          </w:r>
        </w:p>
        <w:p w14:paraId="401A04B7"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2023年5月23日，国家药监局医疗器械技术审评中心公布了《重组胶原蛋白创面敷料注册审查指导原则》、《重组人源化胶原蛋白原材料评价指导原则》2项医疗器械产品注册审查指导原则，以进一步规范重组胶原蛋白创面敷料等医疗器械的管理。《注册审查原则》的适用范围主要是针对第二类医疗器械管理的重组胶原蛋白创面敷料，其结构组成中含有重组胶原蛋白成分（不包括动物组织提取的胶原蛋白成分），用于非慢性创面及其周围皮肤的护理。</w:t>
          </w:r>
        </w:p>
        <w:p w14:paraId="4189BD9D" w14:textId="79D2DE32" w:rsidR="007948CE"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2024年1月15日，国务院办公厅印发《关于发展银发经济增进老年人福祉的意见》。《意见》中明确提出，要发展抗衰老产业，深化皮肤衰老机理、人体老化模型、人体毛发健康等研究，加强基因技术、再生医学、激光射频等在抗衰老领域的研发应用。</w:t>
          </w:r>
        </w:p>
      </w:sdtContent>
    </w:sdt>
    <w:p w14:paraId="5C3C06BA" w14:textId="77777777" w:rsidR="007948CE" w:rsidRDefault="007948CE"/>
    <w:p w14:paraId="05DAED7B" w14:textId="77777777" w:rsidR="007948CE" w:rsidRDefault="00A602B3" w:rsidP="00410F02">
      <w:pPr>
        <w:pStyle w:val="2"/>
      </w:pPr>
      <w:r>
        <w:lastRenderedPageBreak/>
        <w:t>报告期内公司从事的业务情况</w:t>
      </w:r>
    </w:p>
    <w:sdt>
      <w:sdtPr>
        <w:alias w:val="报告期内公司从事的业务情况 "/>
        <w:tag w:val="_GBC_5c2ed6623d994f569eb07915af842807"/>
        <w:id w:val="1385450410"/>
        <w:placeholder>
          <w:docPart w:val="GBC22222222222222222222222222222"/>
        </w:placeholder>
      </w:sdtPr>
      <w:sdtContent>
        <w:p w14:paraId="3AD54E57" w14:textId="77777777" w:rsidR="007948CE" w:rsidRDefault="00A602B3">
          <w:pPr>
            <w:ind w:firstLineChars="200" w:firstLine="420"/>
            <w:rPr>
              <w:rFonts w:asciiTheme="minorEastAsia" w:eastAsiaTheme="minorEastAsia" w:hAnsiTheme="minorEastAsia"/>
              <w:b/>
              <w:bCs/>
              <w:color w:val="000000" w:themeColor="text1"/>
              <w:szCs w:val="21"/>
            </w:rPr>
          </w:pPr>
          <w:r>
            <w:rPr>
              <w:rFonts w:asciiTheme="minorEastAsia" w:eastAsiaTheme="minorEastAsia" w:hAnsiTheme="minorEastAsia"/>
              <w:b/>
              <w:bCs/>
              <w:color w:val="000000" w:themeColor="text1"/>
              <w:szCs w:val="21"/>
            </w:rPr>
            <w:t>1、报告期内公司所从事的主要业务</w:t>
          </w:r>
        </w:p>
        <w:p w14:paraId="242B4476"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公司医药板块通过全资子公司江苏吴中医药集团有限公司来组织运营，主营业务涉及药品研发、生产和销售，目前主要产品涵盖“抗病毒</w:t>
          </w:r>
          <w:r>
            <w:rPr>
              <w:rFonts w:asciiTheme="minorEastAsia" w:eastAsiaTheme="minorEastAsia" w:hAnsiTheme="minorEastAsia"/>
              <w:color w:val="000000" w:themeColor="text1"/>
              <w:szCs w:val="21"/>
            </w:rPr>
            <w:t>/抗感染、免疫调节、抗肿瘤、消化系统、心血管类”等领域。</w:t>
          </w:r>
        </w:p>
        <w:p w14:paraId="2AEE2914"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公司医美生物科技板块主要聚焦高端医美注射类产品，通过外部引进、合作研发和自主研发等方式进行相关产品管线的布局。</w:t>
          </w:r>
        </w:p>
        <w:p w14:paraId="0DAA9F50"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b/>
              <w:bCs/>
              <w:color w:val="000000" w:themeColor="text1"/>
              <w:szCs w:val="21"/>
            </w:rPr>
            <w:t>2、报告期内公司的经营模式、主要产品及其用途</w:t>
          </w:r>
        </w:p>
        <w:p w14:paraId="65AE78A2"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吴中医药拥有以化学仿制药为主的苏州制药厂生产基地。苏州制药厂主要生产化学药物制剂、化学原料药与现代中药为主，剂型分别有：大容量注射剂、小容量注射剂、粉针剂、冻干粉针剂、硬胶囊剂、颗粒剂、片剂（含抗肿瘤药）、口服溶液剂、滴丸剂、乳剂和原料药（含抗肿瘤药）。同时吴中医药建有以江苏省基因药物工程技术研究中心（南京）、江苏吴中医药集团有限公司药物研发分公司（南京）和苏州本部为主体的企业技术中心。</w:t>
          </w:r>
        </w:p>
        <w:p w14:paraId="7156BE02"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目前吴中医药已形成以“抗感染类</w:t>
          </w:r>
          <w:r>
            <w:rPr>
              <w:rFonts w:asciiTheme="minorEastAsia" w:eastAsiaTheme="minorEastAsia" w:hAnsiTheme="minorEastAsia"/>
              <w:color w:val="000000" w:themeColor="text1"/>
              <w:szCs w:val="21"/>
            </w:rPr>
            <w:t>/抗病毒、免疫调节、抗肿瘤、消化系统、心血管类”为核心的产品群，多个主导产品为国内独家，匹多莫德口服溶液、盐酸阿比多尔片、注射用普罗碘铵、注射用卡络磺钠、美索巴莫注射液等为公司拳头产品。公司盐酸阿比多尔片进入2021版国家医保目录并成为国家卫健委《流行性感冒诊疗方案（2020年版）》官方推荐的抗流感病毒药物，另外还入选新型冠状病毒肺炎诊疗方案第六、七、八版（试行）及其修订版，盐酸阿比多尔片（仅片剂）列入国家医保支付标准试点药品，解除关于“限流感重症高危人群及重症患者使用”的医保</w:t>
          </w:r>
          <w:r>
            <w:rPr>
              <w:rFonts w:asciiTheme="minorEastAsia" w:eastAsiaTheme="minorEastAsia" w:hAnsiTheme="minorEastAsia" w:hint="eastAsia"/>
              <w:color w:val="000000" w:themeColor="text1"/>
              <w:szCs w:val="21"/>
            </w:rPr>
            <w:t>支付限制，恢复至说明书用药，进入《成人普通感冒诊断和治疗临床实践指南</w:t>
          </w:r>
          <w:r>
            <w:rPr>
              <w:rFonts w:asciiTheme="minorEastAsia" w:eastAsiaTheme="minorEastAsia" w:hAnsiTheme="minorEastAsia"/>
              <w:color w:val="000000" w:themeColor="text1"/>
              <w:szCs w:val="21"/>
            </w:rPr>
            <w:t>(2023)》；盐酸曲美他</w:t>
          </w:r>
          <w:r>
            <w:rPr>
              <w:rFonts w:asciiTheme="minorEastAsia" w:eastAsiaTheme="minorEastAsia" w:hAnsiTheme="minorEastAsia" w:hint="eastAsia"/>
              <w:color w:val="000000" w:themeColor="text1"/>
              <w:szCs w:val="21"/>
            </w:rPr>
            <w:t>片、</w:t>
          </w:r>
          <w:r>
            <w:rPr>
              <w:rFonts w:asciiTheme="minorEastAsia" w:eastAsiaTheme="minorEastAsia" w:hAnsiTheme="minorEastAsia"/>
              <w:color w:val="000000" w:themeColor="text1"/>
              <w:szCs w:val="21"/>
            </w:rPr>
            <w:t>美索巴莫注射液已首家</w:t>
          </w:r>
          <w:r>
            <w:rPr>
              <w:rFonts w:asciiTheme="minorEastAsia" w:eastAsiaTheme="minorEastAsia" w:hAnsiTheme="minorEastAsia" w:hint="eastAsia"/>
              <w:color w:val="000000" w:themeColor="text1"/>
              <w:szCs w:val="21"/>
            </w:rPr>
            <w:t>通过仿制药一致性评价</w:t>
          </w:r>
          <w:r>
            <w:rPr>
              <w:rFonts w:asciiTheme="minorEastAsia" w:eastAsiaTheme="minorEastAsia" w:hAnsiTheme="minorEastAsia"/>
              <w:color w:val="000000" w:themeColor="text1"/>
              <w:szCs w:val="21"/>
            </w:rPr>
            <w:t>，注射用奥美拉唑钠、注射用兰索拉唑</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盐酸曲美他嗪缓释片</w:t>
          </w:r>
          <w:r>
            <w:rPr>
              <w:rFonts w:asciiTheme="minorEastAsia" w:eastAsiaTheme="minorEastAsia" w:hAnsiTheme="minorEastAsia" w:hint="eastAsia"/>
              <w:color w:val="000000" w:themeColor="text1"/>
              <w:szCs w:val="21"/>
            </w:rPr>
            <w:t>、利奈唑胺氯化钠注射液</w:t>
          </w:r>
          <w:r>
            <w:rPr>
              <w:rFonts w:asciiTheme="minorEastAsia" w:eastAsiaTheme="minorEastAsia" w:hAnsiTheme="minorEastAsia"/>
              <w:color w:val="000000" w:themeColor="text1"/>
              <w:szCs w:val="21"/>
            </w:rPr>
            <w:t>也均通过</w:t>
          </w:r>
          <w:r>
            <w:rPr>
              <w:rFonts w:asciiTheme="minorEastAsia" w:eastAsiaTheme="minorEastAsia" w:hAnsiTheme="minorEastAsia" w:hint="eastAsia"/>
              <w:color w:val="000000" w:themeColor="text1"/>
              <w:szCs w:val="21"/>
            </w:rPr>
            <w:t>或视同通过通过仿制药一致性</w:t>
          </w:r>
          <w:r>
            <w:rPr>
              <w:rFonts w:asciiTheme="minorEastAsia" w:eastAsiaTheme="minorEastAsia" w:hAnsiTheme="minorEastAsia"/>
              <w:color w:val="000000" w:themeColor="text1"/>
              <w:szCs w:val="21"/>
            </w:rPr>
            <w:t>评价</w:t>
          </w:r>
          <w:r>
            <w:rPr>
              <w:rFonts w:asciiTheme="minorEastAsia" w:eastAsiaTheme="minorEastAsia" w:hAnsiTheme="minorEastAsia" w:hint="eastAsia"/>
              <w:color w:val="000000" w:themeColor="text1"/>
              <w:szCs w:val="21"/>
            </w:rPr>
            <w:t>；</w:t>
          </w:r>
          <w:r>
            <w:rPr>
              <w:rFonts w:asciiTheme="minorEastAsia" w:eastAsiaTheme="minorEastAsia" w:hAnsiTheme="minorEastAsia"/>
              <w:color w:val="000000" w:themeColor="text1"/>
              <w:szCs w:val="21"/>
            </w:rPr>
            <w:t>肿瘤治疗创新药YS001完成一期临床剂量递增爬坡研究。目前，公司重点聚焦高端仿制药、首仿药、专科用药，稳步推进创新药研发，大力推进注射剂、片剂等品种的一致性评价，将为公司未来核心竞争力的提升提供更多产品支持；吴中医药建立了以终端销售、配送、招商、电商、OTC等多种销售模式，销售渠道包括全国各区域内的代理商、医疗</w:t>
          </w:r>
          <w:r>
            <w:rPr>
              <w:rFonts w:asciiTheme="minorEastAsia" w:eastAsiaTheme="minorEastAsia" w:hAnsiTheme="minorEastAsia" w:hint="eastAsia"/>
              <w:color w:val="000000" w:themeColor="text1"/>
              <w:szCs w:val="21"/>
            </w:rPr>
            <w:t>机构和零售药店等。综合来看，吴中医药是一家具备完整产业链和具有一定发展前景的医药企业。</w:t>
          </w:r>
        </w:p>
        <w:p w14:paraId="27C446CB"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同时，公司依托药企基因快速切入医美生物科技产业，重点聚焦注射类上游产品端。报告期内，公司积极推进一款重组胶原蛋白医用敷料产品的营销体系建设和销售运营，为后续注射类医美产品的上市销售做好了前期铺垫工作。此外，公司在报告期内高效推进海外引进的</w:t>
          </w:r>
          <w:proofErr w:type="spellStart"/>
          <w:r>
            <w:rPr>
              <w:rFonts w:asciiTheme="minorEastAsia" w:eastAsiaTheme="minorEastAsia" w:hAnsiTheme="minorEastAsia"/>
              <w:color w:val="000000" w:themeColor="text1"/>
              <w:szCs w:val="21"/>
            </w:rPr>
            <w:t>AestheFill</w:t>
          </w:r>
          <w:proofErr w:type="spellEnd"/>
          <w:r>
            <w:rPr>
              <w:rFonts w:asciiTheme="minorEastAsia" w:eastAsiaTheme="minorEastAsia" w:hAnsiTheme="minorEastAsia"/>
              <w:color w:val="000000" w:themeColor="text1"/>
              <w:szCs w:val="21"/>
            </w:rPr>
            <w:t>聚乳酸面部填充剂和注射用双相交联含利多卡因透明质酸钠凝胶的临床注册工作，以及自主研发的重组胶原蛋白冻干纤维、利丙双卡因乳膏和去氧胆酸注射液的临床前研发工作。</w:t>
          </w:r>
        </w:p>
        <w:p w14:paraId="2FDC9B29"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3、报告期内公司所处市场地位</w:t>
          </w:r>
        </w:p>
        <w:p w14:paraId="57F2734A" w14:textId="5DA7A42B" w:rsidR="007948CE" w:rsidRPr="00FE0AF7" w:rsidRDefault="00A602B3" w:rsidP="00FE0AF7">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近年来，吴中医药发展良好，规模日益扩大，经济效益持续增长，被评定为高新技术企业、江苏省专精特新中小企业、江苏省创新型企业、江苏省管理创新优秀企业、江苏省守合同重信用企业等，并入选苏州市生物医药产业首批潜力地标培育企业名单和苏州市第三批自主品牌大企业和领军企业先进技术研究院建设企业名单；获评医药经济报颁发的“头部力量中国医药高质量发展成果企业”。吴中医药多年位列“中国化学制药工业综合实力百强”，连续多年被评为</w:t>
          </w:r>
          <w:r>
            <w:rPr>
              <w:rFonts w:asciiTheme="minorEastAsia" w:eastAsiaTheme="minorEastAsia" w:hAnsiTheme="minorEastAsia"/>
              <w:color w:val="000000" w:themeColor="text1"/>
              <w:szCs w:val="21"/>
            </w:rPr>
            <w:t>AAA级资信企业，现为A级纳税信誉企业。</w:t>
          </w:r>
        </w:p>
      </w:sdtContent>
    </w:sdt>
    <w:p w14:paraId="0B3DCB6E" w14:textId="77777777" w:rsidR="007948CE" w:rsidRDefault="007948CE"/>
    <w:p w14:paraId="5CB203DD" w14:textId="77777777" w:rsidR="007948CE" w:rsidRDefault="00A602B3" w:rsidP="00410F02">
      <w:pPr>
        <w:pStyle w:val="2"/>
      </w:pPr>
      <w:r>
        <w:rPr>
          <w:rFonts w:hint="eastAsia"/>
        </w:rPr>
        <w:t>报告期内核心竞争力分析</w:t>
      </w:r>
    </w:p>
    <w:sdt>
      <w:sdtPr>
        <w:alias w:val="是否适用：报告期内核心竞争力分析[双击切换]"/>
        <w:tag w:val="_GBC_a03591f0f7444c9b8f5c55d6f75c3136"/>
        <w:id w:val="-849476653"/>
        <w:placeholder>
          <w:docPart w:val="GBC22222222222222222222222222222"/>
        </w:placeholder>
      </w:sdtPr>
      <w:sdtContent>
        <w:p w14:paraId="344B2B6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placeholder>
          <w:docPart w:val="GBC22222222222222222222222222222"/>
        </w:placeholder>
      </w:sdtPr>
      <w:sdtContent>
        <w:p w14:paraId="42CBBF8B"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我国医药行业由高速增长转向高质量发展的新常态下，公司坚持稳中求进的总基调，坚持“以医药大健康产业为核心发展方向”不动摇，巩固和强化在核心业务上的优势，稳步推进研发创新、生产技术创新，积极拓展延伸产业链，寻求新的增长点，不断提高公司核心竞争力。</w:t>
          </w:r>
        </w:p>
        <w:p w14:paraId="1D7FFDC8"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公司核心竞争力主要体现在以下几个方面：</w:t>
          </w:r>
        </w:p>
        <w:p w14:paraId="5237A3AB" w14:textId="77777777" w:rsidR="007948CE" w:rsidRDefault="00A602B3">
          <w:pPr>
            <w:ind w:firstLineChars="200" w:firstLine="422"/>
            <w:rPr>
              <w:rFonts w:asciiTheme="minorEastAsia" w:eastAsiaTheme="minorEastAsia" w:hAnsiTheme="minorEastAsia"/>
              <w:szCs w:val="21"/>
            </w:rPr>
          </w:pPr>
          <w:r>
            <w:rPr>
              <w:rFonts w:asciiTheme="minorEastAsia" w:eastAsiaTheme="minorEastAsia" w:hAnsiTheme="minorEastAsia"/>
              <w:b/>
              <w:bCs/>
              <w:szCs w:val="21"/>
            </w:rPr>
            <w:t>1、研产销全产业链优势。</w:t>
          </w:r>
          <w:r>
            <w:rPr>
              <w:rFonts w:asciiTheme="minorEastAsia" w:eastAsiaTheme="minorEastAsia" w:hAnsiTheme="minorEastAsia"/>
              <w:szCs w:val="21"/>
            </w:rPr>
            <w:t>经过多年的整合和发展，吴中医药已经建成涵盖基因药物、化学药物与现代中药，集研发、生产和销售为一体的完整产业链。吴中医药建设了以省级企业技术中心、江苏省基因药物工程技术研究中心（南京）、苏州市先进技术研究院、江苏吴中医药集团有</w:t>
          </w:r>
          <w:r>
            <w:rPr>
              <w:rFonts w:asciiTheme="minorEastAsia" w:eastAsiaTheme="minorEastAsia" w:hAnsiTheme="minorEastAsia"/>
              <w:szCs w:val="21"/>
            </w:rPr>
            <w:lastRenderedPageBreak/>
            <w:t>限公司药物研发分公司（南京）、苏州泽润新药研发有限公司和吴中医药本部为主体的研发机构，建立了专家顾问团队，有效构建了集基因药物、化学药物和现代中药研制开发和产业化的技术开发平台和创新体系。拥有以化学仿制药为主的苏州制药厂生产基地，目前产品线基础稳固，已逐步打造出以</w:t>
          </w:r>
          <w:r>
            <w:rPr>
              <w:rFonts w:asciiTheme="minorEastAsia" w:eastAsiaTheme="minorEastAsia" w:hAnsiTheme="minorEastAsia" w:hint="eastAsia"/>
              <w:szCs w:val="21"/>
            </w:rPr>
            <w:t>“抗感染类</w:t>
          </w:r>
          <w:r>
            <w:rPr>
              <w:rFonts w:asciiTheme="minorEastAsia" w:eastAsiaTheme="minorEastAsia" w:hAnsiTheme="minorEastAsia"/>
              <w:szCs w:val="21"/>
            </w:rPr>
            <w:t>/抗病毒、免疫调节、抗肿瘤、消化系统、心血管类”为核心的产品群。同时拥有自营终端、配送、招商、OTC、电商等多种销售模式，销售渠道包括全国各区域内的代理商、医疗机构和零售药店等。</w:t>
          </w:r>
        </w:p>
        <w:p w14:paraId="3B8EB1EF" w14:textId="77777777" w:rsidR="007948CE" w:rsidRDefault="00A602B3">
          <w:pPr>
            <w:ind w:firstLineChars="200" w:firstLine="422"/>
            <w:rPr>
              <w:rFonts w:asciiTheme="minorEastAsia" w:eastAsiaTheme="minorEastAsia" w:hAnsiTheme="minorEastAsia"/>
              <w:szCs w:val="21"/>
            </w:rPr>
          </w:pPr>
          <w:r>
            <w:rPr>
              <w:rFonts w:asciiTheme="minorEastAsia" w:eastAsiaTheme="minorEastAsia" w:hAnsiTheme="minorEastAsia"/>
              <w:b/>
              <w:bCs/>
              <w:szCs w:val="21"/>
            </w:rPr>
            <w:t>2、品牌优势。</w:t>
          </w:r>
          <w:r>
            <w:rPr>
              <w:rFonts w:asciiTheme="minorEastAsia" w:eastAsiaTheme="minorEastAsia" w:hAnsiTheme="minorEastAsia"/>
              <w:szCs w:val="21"/>
            </w:rPr>
            <w:t>悠久的企业历史和深厚的文化沉淀构成了江苏吴中稳固的市场地位及品牌优势，在上市20多年的历程里，公司通过准确把握市场发展趋势，重视品牌建设，依靠自身在医药行业多年的开拓和积累，拥有了广泛的客户基础和较高的市场影响力。公司不仅连续荣获江苏省文明单位称号，还多年获评苏州市“守合同重信用”企业。此外，吴中医药多年入选“中国化学制药工业综合实力百强”。</w:t>
          </w:r>
        </w:p>
        <w:p w14:paraId="6C4CFD5B" w14:textId="77777777" w:rsidR="007948CE" w:rsidRDefault="00A602B3">
          <w:pPr>
            <w:ind w:firstLineChars="200" w:firstLine="422"/>
            <w:rPr>
              <w:rFonts w:asciiTheme="minorEastAsia" w:eastAsiaTheme="minorEastAsia" w:hAnsiTheme="minorEastAsia"/>
              <w:szCs w:val="21"/>
            </w:rPr>
          </w:pPr>
          <w:r>
            <w:rPr>
              <w:rFonts w:asciiTheme="minorEastAsia" w:eastAsiaTheme="minorEastAsia" w:hAnsiTheme="minorEastAsia"/>
              <w:b/>
              <w:bCs/>
              <w:szCs w:val="21"/>
            </w:rPr>
            <w:t>3、管控优势。</w:t>
          </w:r>
          <w:r>
            <w:rPr>
              <w:rFonts w:asciiTheme="minorEastAsia" w:eastAsiaTheme="minorEastAsia" w:hAnsiTheme="minorEastAsia"/>
              <w:szCs w:val="21"/>
            </w:rPr>
            <w:t>公司以信息化系统为支撑，借助协同办公系统、NC财务系统、供应链系统实现业务流程深度协同优化的新途径，扁平管理模式，提高运转效率。并整合原有在物资采购、财务管理、终端营销、科研统筹、人力资源等方面的系统和平台，集中发挥管控优势，实现上下联动、资源共享，发挥优势互补，提升公司管理运营效率和市场竞争力。</w:t>
          </w:r>
        </w:p>
        <w:p w14:paraId="60A07C99" w14:textId="77777777" w:rsidR="007948CE" w:rsidRDefault="00A602B3">
          <w:pPr>
            <w:ind w:firstLineChars="200" w:firstLine="422"/>
            <w:rPr>
              <w:rFonts w:asciiTheme="minorEastAsia" w:eastAsiaTheme="minorEastAsia" w:hAnsiTheme="minorEastAsia"/>
              <w:szCs w:val="21"/>
            </w:rPr>
          </w:pPr>
          <w:r>
            <w:rPr>
              <w:rFonts w:asciiTheme="minorEastAsia" w:eastAsiaTheme="minorEastAsia" w:hAnsiTheme="minorEastAsia"/>
              <w:b/>
              <w:bCs/>
              <w:szCs w:val="21"/>
            </w:rPr>
            <w:t>4、企业文化和人才优势。</w:t>
          </w:r>
          <w:r>
            <w:rPr>
              <w:rFonts w:asciiTheme="minorEastAsia" w:eastAsiaTheme="minorEastAsia" w:hAnsiTheme="minorEastAsia"/>
              <w:szCs w:val="21"/>
            </w:rPr>
            <w:t>公司确立了“提供美好健康生活”的企业使命，建立了独特的企业文化理念，构建和塑造了相应的视觉体系，并按照文化落地规划做了大量工作使新吴中品牌从无形到有形、从零散到统一、从依附到独立，逐步构建成型。报告期内，公司把“三三制”作为一种工作思路，作为公司企业文化建设和内部管理优化的重要内容，在公司上下营造群策群力、集思广益的文化氛围，在公司内部强化沟通机制、建立团队信任、激发组织活力。同时，通过加大对研产销、安全环保、综合管理等各类人才的引进，进一步充实公司专业人才团队。通过“星火计划”、“</w:t>
          </w:r>
          <w:r>
            <w:rPr>
              <w:rFonts w:asciiTheme="minorEastAsia" w:eastAsiaTheme="minorEastAsia" w:hAnsiTheme="minorEastAsia" w:hint="eastAsia"/>
              <w:szCs w:val="21"/>
            </w:rPr>
            <w:t>青蓝计划”、“菁英计划”、“树人计划”四级人才培养梯队，构建了一整套人才结构合理、专业素质过硬的专业团队，为公司经营发展提供了人才保障。</w:t>
          </w:r>
        </w:p>
        <w:p w14:paraId="28F67113" w14:textId="362DE642" w:rsidR="007948CE" w:rsidRPr="008762A9" w:rsidRDefault="00000000"/>
      </w:sdtContent>
    </w:sdt>
    <w:p w14:paraId="115CAA51" w14:textId="77777777" w:rsidR="007948CE" w:rsidRDefault="00A602B3" w:rsidP="00410F02">
      <w:pPr>
        <w:pStyle w:val="2"/>
      </w:pPr>
      <w:r>
        <w:rPr>
          <w:rFonts w:hint="eastAsia"/>
        </w:rPr>
        <w:t>报告期内主要经营情况</w:t>
      </w:r>
    </w:p>
    <w:p w14:paraId="4E9C5E0F" w14:textId="7CEB406C" w:rsidR="00AB03D6" w:rsidRPr="004E674B" w:rsidRDefault="00000000" w:rsidP="008762A9">
      <w:pPr>
        <w:ind w:firstLineChars="200" w:firstLine="420"/>
      </w:pPr>
      <w:sdt>
        <w:sdtPr>
          <w:rPr>
            <w:rFonts w:hint="eastAsia"/>
          </w:rPr>
          <w:alias w:val="报告期内主要经营情况"/>
          <w:tag w:val="_GBC_655a1c6ffd2a454085e53e5538e3b2ef"/>
          <w:id w:val="38652925"/>
          <w:placeholder>
            <w:docPart w:val="GBC22222222222222222222222222222"/>
          </w:placeholder>
        </w:sdtPr>
        <w:sdtContent>
          <w:r w:rsidR="00856155" w:rsidRPr="00856155">
            <w:rPr>
              <w:rFonts w:hint="eastAsia"/>
            </w:rPr>
            <w:t>报告期内，公司实现营业收入</w:t>
          </w:r>
          <w:r w:rsidR="00856155" w:rsidRPr="00856155">
            <w:t>223,996.25万元，比上年同期增加21,372.97万元，增加10.55%。其中主营业务收入222,420.00万元，比上年同期增加21,185.84万元，增加10.53%。实现营业毛利54,362.90万元，比上年同期减少3,603.26万元，减少6.22%，其中主营业务毛</w:t>
          </w:r>
          <w:r w:rsidR="00856155" w:rsidRPr="004E674B">
            <w:t>利53,587.96万元，比上年同期减少3,783.41万元，减少6.59%，实现归属于母公司</w:t>
          </w:r>
          <w:r w:rsidR="002C63B4">
            <w:rPr>
              <w:rFonts w:hint="eastAsia"/>
            </w:rPr>
            <w:t>净</w:t>
          </w:r>
          <w:r w:rsidR="00856155" w:rsidRPr="004E674B">
            <w:t>利润-7</w:t>
          </w:r>
          <w:r w:rsidR="00E5582D" w:rsidRPr="004E674B">
            <w:rPr>
              <w:rFonts w:hint="eastAsia"/>
            </w:rPr>
            <w:t>194.52</w:t>
          </w:r>
          <w:r w:rsidR="00856155" w:rsidRPr="004E674B">
            <w:t>万元</w:t>
          </w:r>
          <w:r w:rsidR="004E674B">
            <w:rPr>
              <w:rFonts w:hint="eastAsia"/>
            </w:rPr>
            <w:t>。</w:t>
          </w:r>
        </w:sdtContent>
      </w:sdt>
      <w:r w:rsidR="00BB1260" w:rsidRPr="004E674B">
        <w:rPr>
          <w:rFonts w:hint="eastAsia"/>
        </w:rPr>
        <w:t>具体见下：</w:t>
      </w:r>
    </w:p>
    <w:p w14:paraId="6521D051" w14:textId="77777777" w:rsidR="007948CE" w:rsidRPr="004E674B" w:rsidRDefault="00A602B3" w:rsidP="004E674B">
      <w:pPr>
        <w:pStyle w:val="3"/>
      </w:pPr>
      <w:bookmarkStart w:id="21" w:name="_Toc342565895"/>
      <w:bookmarkStart w:id="22" w:name="_Toc342559738"/>
      <w:r w:rsidRPr="004E674B">
        <w:rPr>
          <w:rFonts w:hint="eastAsia"/>
        </w:rPr>
        <w:t>主营业务分析</w:t>
      </w:r>
      <w:bookmarkEnd w:id="21"/>
      <w:bookmarkEnd w:id="22"/>
    </w:p>
    <w:p w14:paraId="5D41AF48" w14:textId="77777777" w:rsidR="007948CE" w:rsidRDefault="00A602B3" w:rsidP="00F11896">
      <w:pPr>
        <w:pStyle w:val="4"/>
        <w:numPr>
          <w:ilvl w:val="0"/>
          <w:numId w:val="7"/>
        </w:numPr>
      </w:pPr>
      <w:r>
        <w:t>利润表及现金流量表相关科目变动分析表</w:t>
      </w:r>
    </w:p>
    <w:p w14:paraId="3BEE57AA" w14:textId="02264DA0" w:rsidR="007948CE" w:rsidRDefault="00A602B3">
      <w:pPr>
        <w:pStyle w:val="aff4"/>
        <w:ind w:left="360" w:firstLineChars="0" w:firstLine="0"/>
        <w:jc w:val="right"/>
        <w:rPr>
          <w:rFonts w:ascii="宋体" w:hAnsi="宋体"/>
        </w:rPr>
      </w:pPr>
      <w:r>
        <w:rPr>
          <w:rFonts w:ascii="宋体" w:hAnsi="宋体" w:hint="eastAsia"/>
          <w:szCs w:val="21"/>
        </w:rPr>
        <w:t>单位</w:t>
      </w:r>
      <w:r>
        <w:rPr>
          <w:rFonts w:ascii="宋体" w:hAnsi="宋体"/>
          <w:szCs w:val="21"/>
        </w:rPr>
        <w:t>：</w:t>
      </w:r>
      <w:bookmarkStart w:id="23" w:name="_Hlk10208083"/>
      <w:bookmarkStart w:id="24" w:name="_Hlk89098131"/>
      <w:sdt>
        <w:sdtPr>
          <w:rPr>
            <w:rFonts w:ascii="宋体" w:hAnsi="宋体"/>
            <w:szCs w:val="21"/>
          </w:rPr>
          <w:alias w:val="单位：利润表及现金流量表相关科目变动分析表"/>
          <w:tag w:val="_GBC_a5fffb3a862348719225255f65c5850b"/>
          <w:id w:val="17352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0"/>
        <w:tblW w:w="0" w:type="auto"/>
        <w:tblLayout w:type="fixed"/>
        <w:tblLook w:val="04A0" w:firstRow="1" w:lastRow="0" w:firstColumn="1" w:lastColumn="0" w:noHBand="0" w:noVBand="1"/>
      </w:tblPr>
      <w:tblGrid>
        <w:gridCol w:w="3008"/>
        <w:gridCol w:w="2073"/>
        <w:gridCol w:w="1935"/>
        <w:gridCol w:w="1796"/>
      </w:tblGrid>
      <w:tr w:rsidR="00904DA2" w14:paraId="6AC92E98" w14:textId="77777777" w:rsidTr="00262FA0">
        <w:sdt>
          <w:sdtPr>
            <w:rPr>
              <w:rFonts w:ascii="宋体" w:hAnsi="宋体"/>
            </w:rPr>
            <w:tag w:val="_PLD_e184eafc8be3478d9fc8a544274385f7"/>
            <w:id w:val="1939396135"/>
          </w:sdtPr>
          <w:sdtContent>
            <w:tc>
              <w:tcPr>
                <w:tcW w:w="3008" w:type="dxa"/>
              </w:tcPr>
              <w:p w14:paraId="3563EE7A" w14:textId="77777777" w:rsidR="00904DA2" w:rsidRDefault="00904DA2" w:rsidP="00CF5C2C">
                <w:pPr>
                  <w:pStyle w:val="aff4"/>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44819270"/>
          </w:sdtPr>
          <w:sdtContent>
            <w:tc>
              <w:tcPr>
                <w:tcW w:w="2073" w:type="dxa"/>
                <w:vAlign w:val="center"/>
              </w:tcPr>
              <w:p w14:paraId="55C08D25" w14:textId="77777777" w:rsidR="00904DA2" w:rsidRDefault="00904DA2" w:rsidP="00CF5C2C">
                <w:pPr>
                  <w:pStyle w:val="aff4"/>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1773700373"/>
          </w:sdtPr>
          <w:sdtContent>
            <w:tc>
              <w:tcPr>
                <w:tcW w:w="1935" w:type="dxa"/>
                <w:vAlign w:val="center"/>
              </w:tcPr>
              <w:p w14:paraId="56F3A194" w14:textId="77777777" w:rsidR="00904DA2" w:rsidRDefault="00904DA2" w:rsidP="00CF5C2C">
                <w:pPr>
                  <w:pStyle w:val="aff4"/>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381785209"/>
          </w:sdtPr>
          <w:sdtContent>
            <w:tc>
              <w:tcPr>
                <w:tcW w:w="1796" w:type="dxa"/>
                <w:vAlign w:val="center"/>
              </w:tcPr>
              <w:p w14:paraId="5B8A7C23" w14:textId="77777777" w:rsidR="00904DA2" w:rsidRDefault="00904DA2" w:rsidP="00CF5C2C">
                <w:pPr>
                  <w:pStyle w:val="aff4"/>
                  <w:ind w:firstLineChars="0" w:firstLine="0"/>
                  <w:jc w:val="center"/>
                  <w:rPr>
                    <w:rFonts w:ascii="宋体" w:hAnsi="宋体"/>
                    <w:szCs w:val="21"/>
                  </w:rPr>
                </w:pPr>
                <w:r>
                  <w:rPr>
                    <w:rFonts w:ascii="宋体" w:hAnsi="宋体" w:hint="eastAsia"/>
                    <w:szCs w:val="21"/>
                  </w:rPr>
                  <w:t>变动比例（%）</w:t>
                </w:r>
              </w:p>
            </w:tc>
          </w:sdtContent>
        </w:sdt>
      </w:tr>
      <w:tr w:rsidR="00012FBA" w14:paraId="3C7BD9AC" w14:textId="77777777" w:rsidTr="00262FA0">
        <w:tc>
          <w:tcPr>
            <w:tcW w:w="3008" w:type="dxa"/>
          </w:tcPr>
          <w:p w14:paraId="430D5BEE" w14:textId="77777777" w:rsidR="00012FBA" w:rsidRDefault="00012FBA" w:rsidP="00012FBA">
            <w:pPr>
              <w:pStyle w:val="aff4"/>
              <w:ind w:firstLineChars="0" w:firstLine="0"/>
              <w:rPr>
                <w:rFonts w:ascii="宋体" w:hAnsi="宋体"/>
                <w:szCs w:val="21"/>
              </w:rPr>
            </w:pPr>
            <w:r>
              <w:rPr>
                <w:rFonts w:ascii="宋体" w:hAnsi="宋体" w:hint="eastAsia"/>
                <w:szCs w:val="21"/>
              </w:rPr>
              <w:t>营业收入</w:t>
            </w:r>
          </w:p>
        </w:tc>
        <w:tc>
          <w:tcPr>
            <w:tcW w:w="2073" w:type="dxa"/>
            <w:vAlign w:val="center"/>
          </w:tcPr>
          <w:p w14:paraId="728C83B6" w14:textId="2BD4B847"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2,239,962,539.33</w:t>
            </w:r>
          </w:p>
        </w:tc>
        <w:tc>
          <w:tcPr>
            <w:tcW w:w="1935" w:type="dxa"/>
            <w:vAlign w:val="center"/>
          </w:tcPr>
          <w:p w14:paraId="13A5DD8C" w14:textId="7D2750F0"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2,026,232,836.21</w:t>
            </w:r>
          </w:p>
        </w:tc>
        <w:tc>
          <w:tcPr>
            <w:tcW w:w="1796" w:type="dxa"/>
            <w:vAlign w:val="center"/>
          </w:tcPr>
          <w:p w14:paraId="5D310439" w14:textId="297342C2"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10.55</w:t>
            </w:r>
          </w:p>
        </w:tc>
      </w:tr>
      <w:tr w:rsidR="00012FBA" w14:paraId="48302A36" w14:textId="77777777" w:rsidTr="00262FA0">
        <w:tc>
          <w:tcPr>
            <w:tcW w:w="3008" w:type="dxa"/>
          </w:tcPr>
          <w:p w14:paraId="765A6297" w14:textId="77777777" w:rsidR="00012FBA" w:rsidRDefault="00012FBA" w:rsidP="00012FBA">
            <w:pPr>
              <w:pStyle w:val="aff4"/>
              <w:ind w:firstLineChars="0" w:firstLine="0"/>
              <w:rPr>
                <w:rFonts w:ascii="宋体" w:hAnsi="宋体"/>
                <w:szCs w:val="21"/>
              </w:rPr>
            </w:pPr>
            <w:r>
              <w:rPr>
                <w:rFonts w:ascii="宋体" w:hAnsi="宋体"/>
                <w:szCs w:val="21"/>
              </w:rPr>
              <w:t>营业成本</w:t>
            </w:r>
          </w:p>
        </w:tc>
        <w:tc>
          <w:tcPr>
            <w:tcW w:w="2073" w:type="dxa"/>
            <w:vAlign w:val="center"/>
          </w:tcPr>
          <w:p w14:paraId="04852329" w14:textId="2B071152"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1,696,333,569.11</w:t>
            </w:r>
          </w:p>
        </w:tc>
        <w:tc>
          <w:tcPr>
            <w:tcW w:w="1935" w:type="dxa"/>
            <w:vAlign w:val="center"/>
          </w:tcPr>
          <w:p w14:paraId="02A28961" w14:textId="36EE2226"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1,446,571,301.97</w:t>
            </w:r>
          </w:p>
        </w:tc>
        <w:tc>
          <w:tcPr>
            <w:tcW w:w="1796" w:type="dxa"/>
            <w:vAlign w:val="center"/>
          </w:tcPr>
          <w:p w14:paraId="307D0B88" w14:textId="0EA3BC01"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17.27</w:t>
            </w:r>
          </w:p>
        </w:tc>
      </w:tr>
      <w:tr w:rsidR="00012FBA" w14:paraId="7C8D5169" w14:textId="77777777" w:rsidTr="00262FA0">
        <w:tc>
          <w:tcPr>
            <w:tcW w:w="3008" w:type="dxa"/>
          </w:tcPr>
          <w:p w14:paraId="7AD0473C" w14:textId="77777777" w:rsidR="00012FBA" w:rsidRDefault="00012FBA" w:rsidP="00012FBA">
            <w:pPr>
              <w:pStyle w:val="aff4"/>
              <w:ind w:firstLineChars="0" w:firstLine="0"/>
              <w:rPr>
                <w:rFonts w:ascii="宋体" w:hAnsi="宋体"/>
                <w:szCs w:val="21"/>
              </w:rPr>
            </w:pPr>
            <w:r>
              <w:rPr>
                <w:rFonts w:ascii="宋体" w:hAnsi="宋体"/>
                <w:szCs w:val="21"/>
              </w:rPr>
              <w:t>销售费用</w:t>
            </w:r>
          </w:p>
        </w:tc>
        <w:tc>
          <w:tcPr>
            <w:tcW w:w="2073" w:type="dxa"/>
            <w:vAlign w:val="center"/>
          </w:tcPr>
          <w:p w14:paraId="2349BF09" w14:textId="5C27D274"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403,368,634.27</w:t>
            </w:r>
          </w:p>
        </w:tc>
        <w:tc>
          <w:tcPr>
            <w:tcW w:w="1935" w:type="dxa"/>
            <w:vAlign w:val="center"/>
          </w:tcPr>
          <w:p w14:paraId="5F328805" w14:textId="7C2A040E"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448,308,482.27</w:t>
            </w:r>
          </w:p>
        </w:tc>
        <w:tc>
          <w:tcPr>
            <w:tcW w:w="1796" w:type="dxa"/>
            <w:vAlign w:val="center"/>
          </w:tcPr>
          <w:p w14:paraId="30991A29" w14:textId="7CDE29F6"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-10.02</w:t>
            </w:r>
          </w:p>
        </w:tc>
      </w:tr>
      <w:tr w:rsidR="00012FBA" w14:paraId="2FE62429" w14:textId="77777777" w:rsidTr="00262FA0">
        <w:tc>
          <w:tcPr>
            <w:tcW w:w="3008" w:type="dxa"/>
          </w:tcPr>
          <w:p w14:paraId="54792407" w14:textId="21ECEF25" w:rsidR="00574A90" w:rsidRDefault="00012FBA" w:rsidP="00012FBA">
            <w:pPr>
              <w:pStyle w:val="aff4"/>
              <w:ind w:firstLineChars="0" w:firstLine="0"/>
              <w:rPr>
                <w:rFonts w:ascii="宋体" w:hAnsi="宋体"/>
                <w:szCs w:val="21"/>
              </w:rPr>
            </w:pPr>
            <w:r>
              <w:rPr>
                <w:rFonts w:ascii="宋体" w:hAnsi="宋体"/>
                <w:szCs w:val="21"/>
              </w:rPr>
              <w:t>管理费用</w:t>
            </w:r>
          </w:p>
        </w:tc>
        <w:tc>
          <w:tcPr>
            <w:tcW w:w="2073" w:type="dxa"/>
            <w:vAlign w:val="center"/>
          </w:tcPr>
          <w:p w14:paraId="4667F630" w14:textId="7FF2EE7C" w:rsidR="00012FBA" w:rsidRPr="007C2936" w:rsidRDefault="004B3E8D"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116,475,494.64</w:t>
            </w:r>
          </w:p>
        </w:tc>
        <w:tc>
          <w:tcPr>
            <w:tcW w:w="1935" w:type="dxa"/>
            <w:vAlign w:val="center"/>
          </w:tcPr>
          <w:p w14:paraId="1D5C5A85" w14:textId="29CE11FB"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116,613,239.71</w:t>
            </w:r>
          </w:p>
        </w:tc>
        <w:tc>
          <w:tcPr>
            <w:tcW w:w="1796" w:type="dxa"/>
            <w:vAlign w:val="center"/>
          </w:tcPr>
          <w:p w14:paraId="7B0953F0" w14:textId="5CA5D99E" w:rsidR="00012FBA" w:rsidRPr="007C2936" w:rsidRDefault="004B3E8D"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hint="eastAsia"/>
              </w:rPr>
              <w:t>-0.12</w:t>
            </w:r>
          </w:p>
        </w:tc>
      </w:tr>
      <w:tr w:rsidR="00012FBA" w14:paraId="0671A762" w14:textId="77777777" w:rsidTr="00262FA0">
        <w:tc>
          <w:tcPr>
            <w:tcW w:w="3008" w:type="dxa"/>
          </w:tcPr>
          <w:p w14:paraId="2B060A0B" w14:textId="77777777" w:rsidR="00012FBA" w:rsidRDefault="00012FBA" w:rsidP="00012FBA">
            <w:pPr>
              <w:pStyle w:val="aff4"/>
              <w:ind w:firstLineChars="0" w:firstLine="0"/>
              <w:rPr>
                <w:rFonts w:ascii="宋体" w:hAnsi="宋体"/>
                <w:szCs w:val="21"/>
              </w:rPr>
            </w:pPr>
            <w:r>
              <w:rPr>
                <w:rFonts w:ascii="宋体" w:hAnsi="宋体"/>
                <w:szCs w:val="21"/>
              </w:rPr>
              <w:t>财务费用</w:t>
            </w:r>
          </w:p>
        </w:tc>
        <w:tc>
          <w:tcPr>
            <w:tcW w:w="2073" w:type="dxa"/>
            <w:vAlign w:val="center"/>
          </w:tcPr>
          <w:p w14:paraId="21BC16F9" w14:textId="266BA796"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72,399,252.65</w:t>
            </w:r>
          </w:p>
        </w:tc>
        <w:tc>
          <w:tcPr>
            <w:tcW w:w="1935" w:type="dxa"/>
            <w:vAlign w:val="center"/>
          </w:tcPr>
          <w:p w14:paraId="47CA132B" w14:textId="1C48E42B"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71,371,344.00</w:t>
            </w:r>
          </w:p>
        </w:tc>
        <w:tc>
          <w:tcPr>
            <w:tcW w:w="1796" w:type="dxa"/>
            <w:vAlign w:val="center"/>
          </w:tcPr>
          <w:p w14:paraId="2E4E21C1" w14:textId="545224A5"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1.44</w:t>
            </w:r>
          </w:p>
        </w:tc>
      </w:tr>
      <w:tr w:rsidR="00012FBA" w14:paraId="42B07353" w14:textId="77777777" w:rsidTr="00262FA0">
        <w:tc>
          <w:tcPr>
            <w:tcW w:w="3008" w:type="dxa"/>
          </w:tcPr>
          <w:p w14:paraId="512F0BE7" w14:textId="77777777" w:rsidR="00012FBA" w:rsidRDefault="00012FBA" w:rsidP="00012FBA">
            <w:pPr>
              <w:pStyle w:val="aff4"/>
              <w:ind w:firstLineChars="0" w:firstLine="0"/>
              <w:rPr>
                <w:rFonts w:ascii="宋体" w:hAnsi="宋体"/>
                <w:szCs w:val="21"/>
              </w:rPr>
            </w:pPr>
            <w:r>
              <w:rPr>
                <w:rFonts w:ascii="宋体" w:hAnsi="宋体" w:hint="eastAsia"/>
                <w:szCs w:val="21"/>
              </w:rPr>
              <w:t>研发费用</w:t>
            </w:r>
          </w:p>
        </w:tc>
        <w:tc>
          <w:tcPr>
            <w:tcW w:w="2073" w:type="dxa"/>
            <w:vAlign w:val="center"/>
          </w:tcPr>
          <w:p w14:paraId="14E88AB1" w14:textId="7229FDB4"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39,275,027.08</w:t>
            </w:r>
          </w:p>
        </w:tc>
        <w:tc>
          <w:tcPr>
            <w:tcW w:w="1935" w:type="dxa"/>
            <w:vAlign w:val="center"/>
          </w:tcPr>
          <w:p w14:paraId="381D5FC0" w14:textId="6B203998"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28,555,912.00</w:t>
            </w:r>
          </w:p>
        </w:tc>
        <w:tc>
          <w:tcPr>
            <w:tcW w:w="1796" w:type="dxa"/>
            <w:vAlign w:val="center"/>
          </w:tcPr>
          <w:p w14:paraId="59EF0C1C" w14:textId="4333989E"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37.54</w:t>
            </w:r>
          </w:p>
        </w:tc>
      </w:tr>
      <w:tr w:rsidR="00731026" w14:paraId="5069EAA7" w14:textId="77777777" w:rsidTr="00262FA0">
        <w:tc>
          <w:tcPr>
            <w:tcW w:w="3008" w:type="dxa"/>
          </w:tcPr>
          <w:p w14:paraId="0645193D" w14:textId="77777777" w:rsidR="00731026" w:rsidRDefault="00731026" w:rsidP="00731026">
            <w:pPr>
              <w:pStyle w:val="aff4"/>
              <w:ind w:firstLineChars="0" w:firstLine="0"/>
              <w:rPr>
                <w:rFonts w:ascii="宋体" w:hAnsi="宋体"/>
                <w:szCs w:val="21"/>
              </w:rPr>
            </w:pPr>
            <w:r>
              <w:rPr>
                <w:rFonts w:ascii="宋体" w:hAnsi="宋体"/>
                <w:szCs w:val="21"/>
              </w:rPr>
              <w:t>经营活动产生的现金流量净额</w:t>
            </w:r>
          </w:p>
        </w:tc>
        <w:tc>
          <w:tcPr>
            <w:tcW w:w="2073" w:type="dxa"/>
            <w:vAlign w:val="center"/>
          </w:tcPr>
          <w:p w14:paraId="23E5E3B9" w14:textId="6878C4D6" w:rsidR="00731026" w:rsidRPr="007C2936" w:rsidRDefault="00731026" w:rsidP="00731026">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cs="Calibri"/>
                <w:color w:val="000000"/>
                <w:szCs w:val="21"/>
              </w:rPr>
              <w:t>-203,678,311.8</w:t>
            </w:r>
            <w:r w:rsidR="00745B13" w:rsidRPr="007C2936">
              <w:rPr>
                <w:rFonts w:asciiTheme="minorEastAsia" w:eastAsiaTheme="minorEastAsia" w:hAnsiTheme="minorEastAsia" w:cs="Calibri" w:hint="eastAsia"/>
                <w:color w:val="000000"/>
                <w:szCs w:val="21"/>
              </w:rPr>
              <w:t>3</w:t>
            </w:r>
          </w:p>
        </w:tc>
        <w:tc>
          <w:tcPr>
            <w:tcW w:w="1935" w:type="dxa"/>
            <w:vAlign w:val="center"/>
          </w:tcPr>
          <w:p w14:paraId="455DEA47" w14:textId="65B657C4" w:rsidR="00731026" w:rsidRPr="007C2936" w:rsidRDefault="00731026" w:rsidP="00731026">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cs="Calibri"/>
                <w:color w:val="000000"/>
                <w:szCs w:val="21"/>
              </w:rPr>
              <w:t>56,273,913.03</w:t>
            </w:r>
          </w:p>
        </w:tc>
        <w:tc>
          <w:tcPr>
            <w:tcW w:w="1796" w:type="dxa"/>
            <w:vAlign w:val="center"/>
          </w:tcPr>
          <w:p w14:paraId="3EF176DE" w14:textId="2DC17404" w:rsidR="00731026" w:rsidRPr="007C2936" w:rsidRDefault="00731026" w:rsidP="00731026">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cs="Calibri"/>
                <w:color w:val="000000"/>
                <w:szCs w:val="21"/>
              </w:rPr>
              <w:t>-461.94</w:t>
            </w:r>
          </w:p>
        </w:tc>
      </w:tr>
      <w:tr w:rsidR="00151B69" w14:paraId="2FCA4CFF" w14:textId="77777777" w:rsidTr="00262FA0">
        <w:tc>
          <w:tcPr>
            <w:tcW w:w="3008" w:type="dxa"/>
          </w:tcPr>
          <w:p w14:paraId="0A5BF7DD" w14:textId="77777777" w:rsidR="00151B69" w:rsidRDefault="00151B69" w:rsidP="00151B69">
            <w:pPr>
              <w:pStyle w:val="aff4"/>
              <w:ind w:firstLineChars="0" w:firstLine="0"/>
              <w:rPr>
                <w:rFonts w:ascii="宋体" w:hAnsi="宋体"/>
                <w:szCs w:val="21"/>
              </w:rPr>
            </w:pPr>
            <w:r>
              <w:rPr>
                <w:rFonts w:ascii="宋体" w:hAnsi="宋体"/>
                <w:szCs w:val="21"/>
              </w:rPr>
              <w:t>投资活动产生的现金流量净额</w:t>
            </w:r>
          </w:p>
        </w:tc>
        <w:tc>
          <w:tcPr>
            <w:tcW w:w="2073" w:type="dxa"/>
            <w:vAlign w:val="center"/>
          </w:tcPr>
          <w:p w14:paraId="0540A20B" w14:textId="26B1082F" w:rsidR="00151B69" w:rsidRPr="007C2936" w:rsidRDefault="00151B69" w:rsidP="00151B69">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cs="Calibri"/>
                <w:color w:val="000000"/>
                <w:szCs w:val="21"/>
              </w:rPr>
              <w:t>358,901,011.5</w:t>
            </w:r>
            <w:r w:rsidR="005D3773" w:rsidRPr="007C2936">
              <w:rPr>
                <w:rFonts w:asciiTheme="minorEastAsia" w:eastAsiaTheme="minorEastAsia" w:hAnsiTheme="minorEastAsia" w:cs="Calibri" w:hint="eastAsia"/>
                <w:color w:val="000000"/>
                <w:szCs w:val="21"/>
              </w:rPr>
              <w:t>7</w:t>
            </w:r>
          </w:p>
        </w:tc>
        <w:tc>
          <w:tcPr>
            <w:tcW w:w="1935" w:type="dxa"/>
            <w:vAlign w:val="center"/>
          </w:tcPr>
          <w:p w14:paraId="1B9541C9" w14:textId="7C582BE8" w:rsidR="00151B69" w:rsidRPr="007C2936" w:rsidRDefault="00151B69" w:rsidP="00151B69">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cs="Calibri"/>
                <w:color w:val="000000"/>
                <w:szCs w:val="21"/>
              </w:rPr>
              <w:t>61,335,687.14</w:t>
            </w:r>
          </w:p>
        </w:tc>
        <w:tc>
          <w:tcPr>
            <w:tcW w:w="1796" w:type="dxa"/>
            <w:vAlign w:val="center"/>
          </w:tcPr>
          <w:p w14:paraId="480981ED" w14:textId="0C7A0752" w:rsidR="00151B69" w:rsidRPr="007C2936" w:rsidRDefault="00151B69" w:rsidP="00151B69">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cs="Calibri"/>
                <w:color w:val="000000"/>
                <w:szCs w:val="21"/>
              </w:rPr>
              <w:t>485.14</w:t>
            </w:r>
          </w:p>
        </w:tc>
      </w:tr>
      <w:tr w:rsidR="00012FBA" w14:paraId="22CE956E" w14:textId="77777777" w:rsidTr="00262FA0">
        <w:tc>
          <w:tcPr>
            <w:tcW w:w="3008" w:type="dxa"/>
          </w:tcPr>
          <w:p w14:paraId="7EF89BB0" w14:textId="77777777" w:rsidR="00012FBA" w:rsidRDefault="00012FBA" w:rsidP="00012FBA">
            <w:pPr>
              <w:pStyle w:val="aff4"/>
              <w:ind w:firstLineChars="0" w:firstLine="0"/>
              <w:rPr>
                <w:rFonts w:ascii="宋体" w:hAnsi="宋体"/>
                <w:szCs w:val="21"/>
              </w:rPr>
            </w:pPr>
            <w:r>
              <w:rPr>
                <w:rFonts w:ascii="宋体" w:hAnsi="宋体"/>
                <w:szCs w:val="21"/>
              </w:rPr>
              <w:t>筹资活动产生的现金流量净额</w:t>
            </w:r>
          </w:p>
        </w:tc>
        <w:tc>
          <w:tcPr>
            <w:tcW w:w="2073" w:type="dxa"/>
            <w:vAlign w:val="center"/>
          </w:tcPr>
          <w:p w14:paraId="2279B2F7" w14:textId="4CE3ADC1"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123,848,772.04</w:t>
            </w:r>
          </w:p>
        </w:tc>
        <w:tc>
          <w:tcPr>
            <w:tcW w:w="1935" w:type="dxa"/>
            <w:vAlign w:val="center"/>
          </w:tcPr>
          <w:p w14:paraId="31D3634E" w14:textId="01FBC9B6"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114,737,126.67</w:t>
            </w:r>
          </w:p>
        </w:tc>
        <w:tc>
          <w:tcPr>
            <w:tcW w:w="1796" w:type="dxa"/>
            <w:vAlign w:val="center"/>
          </w:tcPr>
          <w:p w14:paraId="15957C4F" w14:textId="60AFD4E1"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7.94</w:t>
            </w:r>
          </w:p>
        </w:tc>
      </w:tr>
      <w:tr w:rsidR="00012FBA" w14:paraId="787D6B99" w14:textId="77777777" w:rsidTr="00262FA0">
        <w:tc>
          <w:tcPr>
            <w:tcW w:w="3008" w:type="dxa"/>
          </w:tcPr>
          <w:p w14:paraId="6A474F4F" w14:textId="77777777" w:rsidR="00012FBA" w:rsidRDefault="00012FBA" w:rsidP="00012FBA">
            <w:pPr>
              <w:pStyle w:val="aff4"/>
              <w:ind w:firstLineChars="0" w:firstLine="0"/>
              <w:rPr>
                <w:rFonts w:ascii="宋体" w:hAnsi="宋体"/>
                <w:szCs w:val="21"/>
              </w:rPr>
            </w:pPr>
            <w:r>
              <w:t>其他收益</w:t>
            </w:r>
          </w:p>
        </w:tc>
        <w:tc>
          <w:tcPr>
            <w:tcW w:w="2073" w:type="dxa"/>
            <w:vAlign w:val="center"/>
          </w:tcPr>
          <w:p w14:paraId="4CBA8C4C" w14:textId="1840355C"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4,643,906.34</w:t>
            </w:r>
          </w:p>
        </w:tc>
        <w:tc>
          <w:tcPr>
            <w:tcW w:w="1935" w:type="dxa"/>
            <w:vAlign w:val="center"/>
          </w:tcPr>
          <w:p w14:paraId="2BA53074" w14:textId="77777777"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12,518,565.93</w:t>
            </w:r>
          </w:p>
        </w:tc>
        <w:tc>
          <w:tcPr>
            <w:tcW w:w="1796" w:type="dxa"/>
            <w:vAlign w:val="center"/>
          </w:tcPr>
          <w:p w14:paraId="7B409ABE" w14:textId="32DEC9ED"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-62.90</w:t>
            </w:r>
          </w:p>
        </w:tc>
      </w:tr>
      <w:tr w:rsidR="00012FBA" w14:paraId="7B34DA53" w14:textId="77777777" w:rsidTr="00262FA0">
        <w:tc>
          <w:tcPr>
            <w:tcW w:w="3008" w:type="dxa"/>
          </w:tcPr>
          <w:p w14:paraId="7E95C118" w14:textId="77777777" w:rsidR="00012FBA" w:rsidRDefault="00012FBA" w:rsidP="00012FBA">
            <w:pPr>
              <w:pStyle w:val="aff4"/>
              <w:ind w:firstLineChars="0" w:firstLine="0"/>
              <w:rPr>
                <w:rFonts w:ascii="宋体" w:hAnsi="宋体"/>
                <w:szCs w:val="21"/>
              </w:rPr>
            </w:pPr>
            <w:r>
              <w:t>投资收益</w:t>
            </w:r>
          </w:p>
        </w:tc>
        <w:tc>
          <w:tcPr>
            <w:tcW w:w="2073" w:type="dxa"/>
            <w:vAlign w:val="center"/>
          </w:tcPr>
          <w:p w14:paraId="521DA0F1" w14:textId="60FCF87D"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29,170,360.55</w:t>
            </w:r>
          </w:p>
        </w:tc>
        <w:tc>
          <w:tcPr>
            <w:tcW w:w="1935" w:type="dxa"/>
            <w:vAlign w:val="center"/>
          </w:tcPr>
          <w:p w14:paraId="55B414B1" w14:textId="77777777"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12,094,484.15</w:t>
            </w:r>
          </w:p>
        </w:tc>
        <w:tc>
          <w:tcPr>
            <w:tcW w:w="1796" w:type="dxa"/>
            <w:vAlign w:val="center"/>
          </w:tcPr>
          <w:p w14:paraId="788AADA7" w14:textId="090FE353" w:rsidR="00012FBA" w:rsidRPr="007C2936" w:rsidRDefault="00012FBA" w:rsidP="00012FBA">
            <w:pPr>
              <w:pStyle w:val="aff4"/>
              <w:ind w:firstLineChars="0" w:firstLine="0"/>
              <w:jc w:val="right"/>
              <w:rPr>
                <w:rFonts w:asciiTheme="minorEastAsia" w:eastAsiaTheme="minorEastAsia" w:hAnsiTheme="minorEastAsia"/>
                <w:szCs w:val="21"/>
              </w:rPr>
            </w:pPr>
            <w:r w:rsidRPr="007C2936">
              <w:rPr>
                <w:rFonts w:asciiTheme="minorEastAsia" w:eastAsiaTheme="minorEastAsia" w:hAnsiTheme="minorEastAsia"/>
              </w:rPr>
              <w:t>141.19</w:t>
            </w:r>
          </w:p>
        </w:tc>
      </w:tr>
    </w:tbl>
    <w:p w14:paraId="6F33436D" w14:textId="5BF927C4" w:rsidR="007948CE" w:rsidRDefault="00A602B3">
      <w:pPr>
        <w:pStyle w:val="aff4"/>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30847213"/>
          <w:placeholder>
            <w:docPart w:val="GBC22222222222222222222222222222"/>
          </w:placeholder>
        </w:sdtPr>
        <w:sdtContent>
          <w:r w:rsidR="00A1118D">
            <w:rPr>
              <w:rFonts w:ascii="宋体" w:hAnsi="宋体" w:hint="eastAsia"/>
            </w:rPr>
            <w:t>本报告期医药研发项目和医美生科研发项目费用化研发投入都较上年度有所增加</w:t>
          </w:r>
          <w:r w:rsidR="007C2936">
            <w:rPr>
              <w:rFonts w:ascii="宋体" w:hAnsi="宋体" w:hint="eastAsia"/>
            </w:rPr>
            <w:t>。</w:t>
          </w:r>
        </w:sdtContent>
      </w:sdt>
    </w:p>
    <w:p w14:paraId="1CAE9F17" w14:textId="6FC92837" w:rsidR="007948CE" w:rsidRDefault="00A602B3">
      <w:pPr>
        <w:pStyle w:val="aff4"/>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placeholder>
            <w:docPart w:val="GBC22222222222222222222222222222"/>
          </w:placeholder>
        </w:sdtPr>
        <w:sdtContent>
          <w:r w:rsidR="00ED3E2E">
            <w:rPr>
              <w:rFonts w:hint="eastAsia"/>
              <w:szCs w:val="21"/>
            </w:rPr>
            <w:t>本报告期末收到客户以票据支付的货款较上年末增</w:t>
          </w:r>
          <w:r w:rsidR="00ED3E2E">
            <w:rPr>
              <w:rFonts w:hint="eastAsia"/>
              <w:szCs w:val="21"/>
            </w:rPr>
            <w:lastRenderedPageBreak/>
            <w:t>加。</w:t>
          </w:r>
        </w:sdtContent>
      </w:sdt>
    </w:p>
    <w:p w14:paraId="7219FDCF" w14:textId="2F82D853" w:rsidR="007948CE" w:rsidRDefault="00A602B3">
      <w:pPr>
        <w:pStyle w:val="aff4"/>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placeholder>
            <w:docPart w:val="GBC22222222222222222222222222222"/>
          </w:placeholder>
        </w:sdtPr>
        <w:sdtContent>
          <w:sdt>
            <w:sdtPr>
              <w:rPr>
                <w:rFonts w:ascii="宋体" w:hAnsi="宋体" w:hint="eastAsia"/>
                <w:szCs w:val="21"/>
              </w:rPr>
              <w:alias w:val="投资活动产生的现金流量净额变动原因说明"/>
              <w:tag w:val="_GBC_08880b3f89054510a8ebc03403516e54"/>
              <w:id w:val="-1377535543"/>
            </w:sdtPr>
            <w:sdtContent>
              <w:r w:rsidR="00ED3E2E">
                <w:rPr>
                  <w:rFonts w:ascii="宋体" w:hAnsi="宋体" w:hint="eastAsia"/>
                  <w:szCs w:val="21"/>
                </w:rPr>
                <w:t>本报告期转让股权和收回投资款较上年同期增加。</w:t>
              </w:r>
            </w:sdtContent>
          </w:sdt>
        </w:sdtContent>
      </w:sdt>
    </w:p>
    <w:sdt>
      <w:sdtPr>
        <w:rPr>
          <w:rFonts w:ascii="宋体" w:hAnsi="宋体" w:hint="eastAsia"/>
          <w:szCs w:val="21"/>
        </w:rPr>
        <w:alias w:val="利润表及现金流量表相关科目变动分析"/>
        <w:tag w:val="_TUP_5989ae500ae74401876a819076b8f108"/>
        <w:id w:val="1049653975"/>
        <w:placeholder>
          <w:docPart w:val="GBC22222222222222222222222222222"/>
        </w:placeholder>
      </w:sdtPr>
      <w:sdtContent>
        <w:p w14:paraId="0A006EA7" w14:textId="704B7FB8" w:rsidR="007948CE" w:rsidRDefault="00000000">
          <w:pPr>
            <w:pStyle w:val="aff4"/>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478818674"/>
              <w:placeholder>
                <w:docPart w:val="GBC22222222222222222222222222222"/>
              </w:placeholder>
            </w:sdtPr>
            <w:sdtContent>
              <w:r w:rsidR="001A006C">
                <w:rPr>
                  <w:rFonts w:ascii="宋体" w:hAnsi="宋体" w:hint="eastAsia"/>
                  <w:szCs w:val="21"/>
                </w:rPr>
                <w:t>其他收益</w:t>
              </w:r>
            </w:sdtContent>
          </w:sdt>
          <w:r w:rsidR="00A602B3">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1024068512"/>
              <w:placeholder>
                <w:docPart w:val="GBC22222222222222222222222222222"/>
              </w:placeholder>
            </w:sdtPr>
            <w:sdtContent>
              <w:sdt>
                <w:sdtPr>
                  <w:rPr>
                    <w:rFonts w:ascii="宋体" w:hAnsi="宋体" w:hint="eastAsia"/>
                    <w:szCs w:val="21"/>
                  </w:rPr>
                  <w:alias w:val="利润表及现金流量表相关科目变动分析-变动原因说明"/>
                  <w:tag w:val="_GBC_65e672f3a2fd46a7b2e0f2ced7a1bdb6"/>
                  <w:id w:val="-137804589"/>
                </w:sdtPr>
                <w:sdtContent>
                  <w:r w:rsidR="00ED3E2E">
                    <w:rPr>
                      <w:rFonts w:ascii="宋体" w:hAnsi="宋体" w:hint="eastAsia"/>
                      <w:szCs w:val="21"/>
                    </w:rPr>
                    <w:t>本报告期收到的政府补助较上年同期减少。</w:t>
                  </w:r>
                </w:sdtContent>
              </w:sdt>
            </w:sdtContent>
          </w:sdt>
        </w:p>
      </w:sdtContent>
    </w:sdt>
    <w:sdt>
      <w:sdtPr>
        <w:rPr>
          <w:rFonts w:ascii="宋体" w:hAnsi="宋体" w:hint="eastAsia"/>
          <w:szCs w:val="21"/>
        </w:rPr>
        <w:alias w:val="利润表及现金流量表相关科目变动分析"/>
        <w:tag w:val="_TUP_5989ae500ae74401876a819076b8f108"/>
        <w:id w:val="-1471976287"/>
        <w:placeholder>
          <w:docPart w:val="GBC22222222222222222222222222222"/>
        </w:placeholder>
      </w:sdtPr>
      <w:sdtContent>
        <w:p w14:paraId="4DA1A847" w14:textId="675AC717" w:rsidR="007948CE" w:rsidRDefault="00000000">
          <w:pPr>
            <w:pStyle w:val="aff4"/>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84821754"/>
              <w:placeholder>
                <w:docPart w:val="GBC22222222222222222222222222222"/>
              </w:placeholder>
            </w:sdtPr>
            <w:sdtContent>
              <w:r w:rsidR="001A006C">
                <w:rPr>
                  <w:rFonts w:ascii="宋体" w:hAnsi="宋体" w:hint="eastAsia"/>
                  <w:szCs w:val="21"/>
                </w:rPr>
                <w:t>投资收益</w:t>
              </w:r>
            </w:sdtContent>
          </w:sdt>
          <w:r w:rsidR="00A602B3">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823862708"/>
              <w:placeholder>
                <w:docPart w:val="GBC22222222222222222222222222222"/>
              </w:placeholder>
            </w:sdtPr>
            <w:sdtContent>
              <w:sdt>
                <w:sdtPr>
                  <w:rPr>
                    <w:rFonts w:hint="eastAsia"/>
                  </w:rPr>
                  <w:alias w:val="利润表及现金流量表相关科目变动分析-变动原因说明"/>
                  <w:tag w:val="_GBC_65e672f3a2fd46a7b2e0f2ced7a1bdb6"/>
                  <w:id w:val="-1177266066"/>
                </w:sdtPr>
                <w:sdtContent>
                  <w:r w:rsidR="001A006C">
                    <w:rPr>
                      <w:rFonts w:hint="eastAsia"/>
                    </w:rPr>
                    <w:t>本报告期处置</w:t>
                  </w:r>
                  <w:r w:rsidR="001A006C" w:rsidRPr="00FD03E8">
                    <w:t>苏州长征</w:t>
                  </w:r>
                  <w:r w:rsidR="001A006C" w:rsidRPr="00FD03E8">
                    <w:t>-</w:t>
                  </w:r>
                  <w:r w:rsidR="001A006C" w:rsidRPr="00FD03E8">
                    <w:t>欣凯制药有限公司</w:t>
                  </w:r>
                  <w:r w:rsidR="001A006C">
                    <w:rPr>
                      <w:rFonts w:hint="eastAsia"/>
                    </w:rPr>
                    <w:t>股权确认投资收益。</w:t>
                  </w:r>
                </w:sdtContent>
              </w:sdt>
            </w:sdtContent>
          </w:sdt>
        </w:p>
      </w:sdtContent>
    </w:sdt>
    <w:bookmarkEnd w:id="23"/>
    <w:bookmarkEnd w:id="24"/>
    <w:p w14:paraId="61DAA0F0" w14:textId="77777777" w:rsidR="004857DC" w:rsidRDefault="004857DC"/>
    <w:p w14:paraId="3C24AF08" w14:textId="77777777" w:rsidR="007948CE" w:rsidRDefault="00A602B3">
      <w:r>
        <w:rPr>
          <w:rFonts w:hint="eastAsia"/>
        </w:rPr>
        <w:t>本期</w:t>
      </w:r>
      <w:r>
        <w:t>公司</w:t>
      </w:r>
      <w:r>
        <w:rPr>
          <w:rFonts w:hint="eastAsia"/>
        </w:rPr>
        <w:t>业务类型、</w:t>
      </w:r>
      <w:r>
        <w:t>利润构成或利润来源发生重大变动的详细说明</w:t>
      </w:r>
    </w:p>
    <w:bookmarkStart w:id="25" w:name="_Hlk89098827" w:displacedByCustomXml="next"/>
    <w:sdt>
      <w:sdtPr>
        <w:alias w:val="是否适用：公司利润构成或利润来源发生重大变动的详细说明[双击切换]"/>
        <w:tag w:val="_GBC_f76226f4a75345f0b64ffa67d16a3159"/>
        <w:id w:val="2058890949"/>
        <w:placeholder>
          <w:docPart w:val="GBC22222222222222222222222222222"/>
        </w:placeholder>
      </w:sdtPr>
      <w:sdtContent>
        <w:p w14:paraId="659BC215" w14:textId="08FDF6AF" w:rsidR="007948CE"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bookmarkEnd w:id="25"/>
    <w:p w14:paraId="53A11E84" w14:textId="77777777" w:rsidR="007948CE" w:rsidRPr="004E674B" w:rsidRDefault="00A602B3" w:rsidP="00F11896">
      <w:pPr>
        <w:pStyle w:val="4"/>
        <w:numPr>
          <w:ilvl w:val="0"/>
          <w:numId w:val="7"/>
        </w:numPr>
      </w:pPr>
      <w:r w:rsidRPr="004E674B">
        <w:rPr>
          <w:rFonts w:hint="eastAsia"/>
        </w:rPr>
        <w:t>收入和成本分析</w:t>
      </w:r>
    </w:p>
    <w:sdt>
      <w:sdtPr>
        <w:alias w:val="是否适用：收入和成本分析[双击切换]"/>
        <w:tag w:val="_GBC_c1a771ff956341da84dd26322335800f"/>
        <w:id w:val="-989098466"/>
        <w:placeholder>
          <w:docPart w:val="GBC22222222222222222222222222222"/>
        </w:placeholder>
      </w:sdtPr>
      <w:sdtContent>
        <w:p w14:paraId="671C82EB" w14:textId="77777777" w:rsidR="007948CE" w:rsidRPr="004E674B" w:rsidRDefault="00A602B3">
          <w:r w:rsidRPr="004E674B">
            <w:fldChar w:fldCharType="begin"/>
          </w:r>
          <w:r w:rsidRPr="004E674B">
            <w:rPr>
              <w:rFonts w:hint="eastAsia"/>
            </w:rPr>
            <w:instrText xml:space="preserve">MACROBUTTON  SnrToggleCheckbox √适用 </w:instrText>
          </w:r>
          <w:r w:rsidRPr="004E674B">
            <w:fldChar w:fldCharType="end"/>
          </w:r>
          <w:r w:rsidRPr="004E674B">
            <w:fldChar w:fldCharType="begin"/>
          </w:r>
          <w:r w:rsidRPr="004E674B">
            <w:instrText xml:space="preserve"> MACROBUTTON  SnrToggleCheckbox □不适用 </w:instrText>
          </w:r>
          <w:r w:rsidRPr="004E674B">
            <w:fldChar w:fldCharType="end"/>
          </w:r>
        </w:p>
      </w:sdtContent>
    </w:sdt>
    <w:sdt>
      <w:sdtPr>
        <w:rPr>
          <w:rFonts w:hint="eastAsia"/>
        </w:rPr>
        <w:alias w:val="收入和成本分析情况说明"/>
        <w:tag w:val="_GBC_131edb1aaeab4cb388abf65651cf901e"/>
        <w:id w:val="38653125"/>
        <w:placeholder>
          <w:docPart w:val="GBC22222222222222222222222222222"/>
        </w:placeholder>
      </w:sdtPr>
      <w:sdtContent>
        <w:p w14:paraId="4BD770D3" w14:textId="48366DFF" w:rsidR="007948CE" w:rsidRPr="004E674B" w:rsidRDefault="004857DC">
          <w:pPr>
            <w:tabs>
              <w:tab w:val="left" w:pos="851"/>
            </w:tabs>
          </w:pPr>
          <w:r w:rsidRPr="004E674B">
            <w:rPr>
              <w:rFonts w:hint="eastAsia"/>
            </w:rPr>
            <w:t>具体见下</w:t>
          </w:r>
        </w:p>
      </w:sdtContent>
    </w:sdt>
    <w:p w14:paraId="3DC31D63" w14:textId="77777777" w:rsidR="007948CE" w:rsidRPr="004E674B" w:rsidRDefault="00A602B3" w:rsidP="00F11896">
      <w:pPr>
        <w:pStyle w:val="5"/>
        <w:numPr>
          <w:ilvl w:val="0"/>
          <w:numId w:val="8"/>
        </w:numPr>
        <w:tabs>
          <w:tab w:val="left" w:pos="567"/>
        </w:tabs>
        <w:ind w:left="105" w:firstLine="0"/>
      </w:pPr>
      <w:r w:rsidRPr="004E674B">
        <w:t>主营业务</w:t>
      </w:r>
      <w:r w:rsidRPr="004E674B">
        <w:rPr>
          <w:rFonts w:hint="eastAsia"/>
        </w:rPr>
        <w:t>分</w:t>
      </w:r>
      <w:r w:rsidRPr="004E674B">
        <w:t>行业</w:t>
      </w:r>
      <w:r w:rsidRPr="004E674B">
        <w:rPr>
          <w:rFonts w:hint="eastAsia"/>
        </w:rPr>
        <w:t>、分</w:t>
      </w:r>
      <w:r w:rsidRPr="004E674B">
        <w:t>产品</w:t>
      </w:r>
      <w:r w:rsidRPr="004E674B">
        <w:rPr>
          <w:rFonts w:hint="eastAsia"/>
        </w:rPr>
        <w:t>、分地区、分销售模式情况</w:t>
      </w:r>
    </w:p>
    <w:p w14:paraId="014B2973" w14:textId="55FCE488" w:rsidR="007948CE" w:rsidRDefault="00A602B3">
      <w:pPr>
        <w:jc w:val="right"/>
        <w:rPr>
          <w:szCs w:val="21"/>
        </w:rPr>
      </w:pPr>
      <w:r>
        <w:rPr>
          <w:rFonts w:hint="eastAsia"/>
          <w:szCs w:val="21"/>
        </w:rPr>
        <w:t>单位</w:t>
      </w:r>
      <w:r>
        <w:rPr>
          <w:szCs w:val="21"/>
        </w:rPr>
        <w:t>:</w:t>
      </w:r>
      <w:bookmarkStart w:id="26" w:name="_Hlk89876312"/>
      <w:sdt>
        <w:sdtPr>
          <w:rPr>
            <w:szCs w:val="21"/>
          </w:rPr>
          <w:alias w:val="单位：主营业务分行业、分产品情况表"/>
          <w:tag w:val="_GBC_f77c8e6b92b44adf9014b95a44af704b"/>
          <w:id w:val="31531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币种</w:t>
      </w:r>
      <w:r>
        <w:rPr>
          <w:szCs w:val="21"/>
        </w:rPr>
        <w:t>:</w:t>
      </w:r>
      <w:sdt>
        <w:sdtPr>
          <w:rPr>
            <w:szCs w:val="21"/>
          </w:rPr>
          <w:alias w:val="币种：主营业务分行业、分产品情况表"/>
          <w:tag w:val="_GBC_3341f58078504155bf0c18cadb3b7f9d"/>
          <w:id w:val="31531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ff0"/>
        <w:tblW w:w="5000" w:type="pct"/>
        <w:tblLook w:val="04A0" w:firstRow="1" w:lastRow="0" w:firstColumn="1" w:lastColumn="0" w:noHBand="0" w:noVBand="1"/>
      </w:tblPr>
      <w:tblGrid>
        <w:gridCol w:w="949"/>
        <w:gridCol w:w="1686"/>
        <w:gridCol w:w="1686"/>
        <w:gridCol w:w="741"/>
        <w:gridCol w:w="1264"/>
        <w:gridCol w:w="1277"/>
        <w:gridCol w:w="1446"/>
      </w:tblGrid>
      <w:tr w:rsidR="00BB1260" w14:paraId="23DC8863" w14:textId="77777777" w:rsidTr="00CF5C2C">
        <w:sdt>
          <w:sdtPr>
            <w:tag w:val="_PLD_b5033a4d190942bd99650d59a8d741f9"/>
            <w:id w:val="-1059698528"/>
          </w:sdtPr>
          <w:sdtContent>
            <w:tc>
              <w:tcPr>
                <w:tcW w:w="5000" w:type="pct"/>
                <w:gridSpan w:val="7"/>
                <w:vAlign w:val="center"/>
              </w:tcPr>
              <w:p w14:paraId="6DFD2760" w14:textId="77777777" w:rsidR="00BB1260" w:rsidRDefault="00BB1260" w:rsidP="00CF5C2C">
                <w:pPr>
                  <w:jc w:val="center"/>
                  <w:rPr>
                    <w:szCs w:val="21"/>
                  </w:rPr>
                </w:pPr>
                <w:r>
                  <w:rPr>
                    <w:rFonts w:hint="eastAsia"/>
                    <w:szCs w:val="21"/>
                  </w:rPr>
                  <w:t>主营业务分行业情况</w:t>
                </w:r>
              </w:p>
            </w:tc>
          </w:sdtContent>
        </w:sdt>
      </w:tr>
      <w:tr w:rsidR="00262FA0" w14:paraId="7AB14AA8" w14:textId="77777777" w:rsidTr="007C2936">
        <w:sdt>
          <w:sdtPr>
            <w:tag w:val="_PLD_ab888f46a9d64f09b94dccfab854ad45"/>
            <w:id w:val="-2140176593"/>
          </w:sdtPr>
          <w:sdtContent>
            <w:tc>
              <w:tcPr>
                <w:tcW w:w="530" w:type="pct"/>
                <w:vAlign w:val="center"/>
              </w:tcPr>
              <w:p w14:paraId="5E68F0D7" w14:textId="77777777" w:rsidR="00BB1260" w:rsidRDefault="00BB1260" w:rsidP="00CF5C2C">
                <w:pPr>
                  <w:jc w:val="center"/>
                  <w:rPr>
                    <w:szCs w:val="21"/>
                  </w:rPr>
                </w:pPr>
                <w:r>
                  <w:rPr>
                    <w:szCs w:val="21"/>
                  </w:rPr>
                  <w:t>分行业</w:t>
                </w:r>
              </w:p>
            </w:tc>
          </w:sdtContent>
        </w:sdt>
        <w:sdt>
          <w:sdtPr>
            <w:tag w:val="_PLD_7fe8bd490c23482eac6c726b40c3125c"/>
            <w:id w:val="2042470767"/>
          </w:sdtPr>
          <w:sdtContent>
            <w:tc>
              <w:tcPr>
                <w:tcW w:w="905" w:type="pct"/>
                <w:vAlign w:val="center"/>
              </w:tcPr>
              <w:p w14:paraId="7AEC4EC1" w14:textId="77777777" w:rsidR="00BB1260" w:rsidRDefault="00BB1260" w:rsidP="00CF5C2C">
                <w:pPr>
                  <w:jc w:val="center"/>
                  <w:rPr>
                    <w:szCs w:val="21"/>
                  </w:rPr>
                </w:pPr>
                <w:r>
                  <w:rPr>
                    <w:szCs w:val="21"/>
                  </w:rPr>
                  <w:t>营业收入</w:t>
                </w:r>
              </w:p>
            </w:tc>
          </w:sdtContent>
        </w:sdt>
        <w:sdt>
          <w:sdtPr>
            <w:tag w:val="_PLD_43ea5bcd646542838f56af8b6a2863cb"/>
            <w:id w:val="-1975827189"/>
          </w:sdtPr>
          <w:sdtContent>
            <w:tc>
              <w:tcPr>
                <w:tcW w:w="932" w:type="pct"/>
                <w:vAlign w:val="center"/>
              </w:tcPr>
              <w:p w14:paraId="56963C78" w14:textId="77777777" w:rsidR="00BB1260" w:rsidRDefault="00BB1260" w:rsidP="00CF5C2C">
                <w:pPr>
                  <w:jc w:val="center"/>
                  <w:rPr>
                    <w:szCs w:val="21"/>
                  </w:rPr>
                </w:pPr>
                <w:r>
                  <w:rPr>
                    <w:szCs w:val="21"/>
                  </w:rPr>
                  <w:t>营业成本</w:t>
                </w:r>
              </w:p>
            </w:tc>
          </w:sdtContent>
        </w:sdt>
        <w:sdt>
          <w:sdtPr>
            <w:tag w:val="_PLD_2beea8e29ca14ce68ca930225f6b78ba"/>
            <w:id w:val="328637921"/>
          </w:sdtPr>
          <w:sdtContent>
            <w:tc>
              <w:tcPr>
                <w:tcW w:w="409" w:type="pct"/>
                <w:vAlign w:val="center"/>
              </w:tcPr>
              <w:p w14:paraId="5C9AB942" w14:textId="77777777" w:rsidR="00BB1260" w:rsidRDefault="00BB1260" w:rsidP="00CF5C2C">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464790163"/>
          </w:sdtPr>
          <w:sdtContent>
            <w:tc>
              <w:tcPr>
                <w:tcW w:w="709" w:type="pct"/>
                <w:vAlign w:val="center"/>
              </w:tcPr>
              <w:p w14:paraId="36C207DF" w14:textId="77777777" w:rsidR="00BB1260" w:rsidRDefault="00BB1260" w:rsidP="00CF5C2C">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023017772"/>
          </w:sdtPr>
          <w:sdtContent>
            <w:tc>
              <w:tcPr>
                <w:tcW w:w="711" w:type="pct"/>
                <w:vAlign w:val="center"/>
              </w:tcPr>
              <w:p w14:paraId="4CB4C942" w14:textId="77777777" w:rsidR="00BB1260" w:rsidRDefault="00BB1260" w:rsidP="00CF5C2C">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913308350"/>
          </w:sdtPr>
          <w:sdtContent>
            <w:tc>
              <w:tcPr>
                <w:tcW w:w="804" w:type="pct"/>
                <w:vAlign w:val="center"/>
              </w:tcPr>
              <w:p w14:paraId="4E99BB3F" w14:textId="77777777" w:rsidR="00BB1260" w:rsidRDefault="00BB1260" w:rsidP="00CF5C2C">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rsidR="00262FA0" w14:paraId="708E8D81" w14:textId="77777777" w:rsidTr="007C2936">
        <w:tc>
          <w:tcPr>
            <w:tcW w:w="530" w:type="pct"/>
          </w:tcPr>
          <w:p w14:paraId="7E8A0903" w14:textId="77777777" w:rsidR="00BB1260" w:rsidRPr="00127E9B" w:rsidRDefault="00BB1260" w:rsidP="00CF5C2C">
            <w:pPr>
              <w:rPr>
                <w:rFonts w:ascii="仿宋_GB2312" w:eastAsia="仿宋_GB2312"/>
                <w:szCs w:val="21"/>
              </w:rPr>
            </w:pPr>
            <w:r w:rsidRPr="00127E9B">
              <w:rPr>
                <w:rFonts w:hint="eastAsia"/>
              </w:rPr>
              <w:t>药品行业</w:t>
            </w:r>
          </w:p>
        </w:tc>
        <w:tc>
          <w:tcPr>
            <w:tcW w:w="905" w:type="pct"/>
            <w:vAlign w:val="center"/>
          </w:tcPr>
          <w:p w14:paraId="1088AD35" w14:textId="7D28E7BB" w:rsidR="00BB1260" w:rsidRPr="00BB1260" w:rsidRDefault="007720CE" w:rsidP="00CF5C2C">
            <w:pPr>
              <w:jc w:val="right"/>
              <w:rPr>
                <w:rFonts w:ascii="Times New Roman" w:hAnsi="Times New Roman" w:cs="Times New Roman"/>
                <w:szCs w:val="21"/>
              </w:rPr>
            </w:pPr>
            <w:r>
              <w:rPr>
                <w:rFonts w:ascii="Times New Roman" w:hAnsi="Times New Roman" w:cs="Times New Roman"/>
              </w:rPr>
              <w:t>1,839,713,209.44</w:t>
            </w:r>
          </w:p>
        </w:tc>
        <w:tc>
          <w:tcPr>
            <w:tcW w:w="932" w:type="pct"/>
            <w:vAlign w:val="center"/>
          </w:tcPr>
          <w:p w14:paraId="66697A22" w14:textId="2F1A9414" w:rsidR="00BB1260" w:rsidRPr="00BB1260" w:rsidRDefault="007720CE" w:rsidP="00CF5C2C">
            <w:pPr>
              <w:jc w:val="right"/>
              <w:rPr>
                <w:rFonts w:ascii="Times New Roman" w:hAnsi="Times New Roman" w:cs="Times New Roman"/>
                <w:szCs w:val="21"/>
              </w:rPr>
            </w:pPr>
            <w:r>
              <w:rPr>
                <w:rFonts w:ascii="Times New Roman" w:hAnsi="Times New Roman" w:cs="Times New Roman"/>
              </w:rPr>
              <w:t>1,328,589,867.12</w:t>
            </w:r>
          </w:p>
        </w:tc>
        <w:tc>
          <w:tcPr>
            <w:tcW w:w="409" w:type="pct"/>
            <w:vAlign w:val="center"/>
          </w:tcPr>
          <w:p w14:paraId="777F46CF" w14:textId="50FB3A38"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27.</w:t>
            </w:r>
            <w:r w:rsidR="007720CE">
              <w:rPr>
                <w:rFonts w:ascii="Times New Roman" w:hAnsi="Times New Roman" w:cs="Times New Roman" w:hint="eastAsia"/>
              </w:rPr>
              <w:t>78</w:t>
            </w:r>
          </w:p>
        </w:tc>
        <w:tc>
          <w:tcPr>
            <w:tcW w:w="709" w:type="pct"/>
            <w:vAlign w:val="center"/>
          </w:tcPr>
          <w:p w14:paraId="68CC78F2" w14:textId="6D121841"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29.</w:t>
            </w:r>
            <w:r w:rsidR="007720CE">
              <w:rPr>
                <w:rFonts w:ascii="Times New Roman" w:hAnsi="Times New Roman" w:cs="Times New Roman" w:hint="eastAsia"/>
              </w:rPr>
              <w:t>4</w:t>
            </w:r>
            <w:r w:rsidRPr="00BB1260">
              <w:rPr>
                <w:rFonts w:ascii="Times New Roman" w:hAnsi="Times New Roman" w:cs="Times New Roman"/>
              </w:rPr>
              <w:t>6</w:t>
            </w:r>
          </w:p>
        </w:tc>
        <w:tc>
          <w:tcPr>
            <w:tcW w:w="711" w:type="pct"/>
            <w:vAlign w:val="center"/>
          </w:tcPr>
          <w:p w14:paraId="0748BE99" w14:textId="37DB241B" w:rsidR="00BB1260" w:rsidRPr="00BB1260" w:rsidRDefault="007720CE" w:rsidP="00CF5C2C">
            <w:pPr>
              <w:jc w:val="right"/>
              <w:rPr>
                <w:rFonts w:ascii="Times New Roman" w:hAnsi="Times New Roman" w:cs="Times New Roman"/>
                <w:szCs w:val="21"/>
              </w:rPr>
            </w:pPr>
            <w:r>
              <w:rPr>
                <w:rFonts w:ascii="Times New Roman" w:hAnsi="Times New Roman" w:cs="Times New Roman" w:hint="eastAsia"/>
              </w:rPr>
              <w:t>52.13</w:t>
            </w:r>
          </w:p>
        </w:tc>
        <w:tc>
          <w:tcPr>
            <w:tcW w:w="804" w:type="pct"/>
            <w:vAlign w:val="center"/>
          </w:tcPr>
          <w:p w14:paraId="0CC4AF87" w14:textId="59A92E17" w:rsidR="00BB1260" w:rsidRDefault="007720CE" w:rsidP="00CF5C2C">
            <w:pPr>
              <w:jc w:val="right"/>
              <w:rPr>
                <w:szCs w:val="21"/>
              </w:rPr>
            </w:pPr>
            <w:r>
              <w:rPr>
                <w:rFonts w:hint="eastAsia"/>
              </w:rPr>
              <w:t>减少</w:t>
            </w:r>
            <w:r>
              <w:t>10.76个百分点</w:t>
            </w:r>
          </w:p>
        </w:tc>
      </w:tr>
      <w:tr w:rsidR="00262FA0" w14:paraId="47689108" w14:textId="77777777" w:rsidTr="007C2936">
        <w:tc>
          <w:tcPr>
            <w:tcW w:w="530" w:type="pct"/>
          </w:tcPr>
          <w:p w14:paraId="27D7884C" w14:textId="77777777" w:rsidR="00BB1260" w:rsidRDefault="00BB1260" w:rsidP="00CF5C2C">
            <w:pPr>
              <w:rPr>
                <w:rFonts w:ascii="仿宋_GB2312" w:eastAsia="仿宋_GB2312"/>
                <w:szCs w:val="21"/>
              </w:rPr>
            </w:pPr>
            <w:r>
              <w:t>贸易行业</w:t>
            </w:r>
          </w:p>
        </w:tc>
        <w:tc>
          <w:tcPr>
            <w:tcW w:w="905" w:type="pct"/>
            <w:vAlign w:val="center"/>
          </w:tcPr>
          <w:p w14:paraId="12949DF5" w14:textId="77777777"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376,866,603.32</w:t>
            </w:r>
          </w:p>
        </w:tc>
        <w:tc>
          <w:tcPr>
            <w:tcW w:w="932" w:type="pct"/>
            <w:vAlign w:val="center"/>
          </w:tcPr>
          <w:p w14:paraId="6A7C8B61" w14:textId="77777777"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355,911,112.48</w:t>
            </w:r>
          </w:p>
        </w:tc>
        <w:tc>
          <w:tcPr>
            <w:tcW w:w="409" w:type="pct"/>
            <w:vAlign w:val="center"/>
          </w:tcPr>
          <w:p w14:paraId="46FBFE1A" w14:textId="77777777"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5.56</w:t>
            </w:r>
          </w:p>
        </w:tc>
        <w:tc>
          <w:tcPr>
            <w:tcW w:w="709" w:type="pct"/>
            <w:vAlign w:val="center"/>
          </w:tcPr>
          <w:p w14:paraId="4C4FFA92" w14:textId="77777777"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-35.64</w:t>
            </w:r>
          </w:p>
        </w:tc>
        <w:tc>
          <w:tcPr>
            <w:tcW w:w="711" w:type="pct"/>
            <w:vAlign w:val="center"/>
          </w:tcPr>
          <w:p w14:paraId="334C85B0" w14:textId="77777777"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-36.42</w:t>
            </w:r>
          </w:p>
        </w:tc>
        <w:tc>
          <w:tcPr>
            <w:tcW w:w="804" w:type="pct"/>
            <w:vAlign w:val="center"/>
          </w:tcPr>
          <w:p w14:paraId="19B171D4" w14:textId="1DE28D17" w:rsidR="00BB1260" w:rsidRDefault="007720CE" w:rsidP="00CF5C2C">
            <w:pPr>
              <w:jc w:val="right"/>
              <w:rPr>
                <w:szCs w:val="21"/>
              </w:rPr>
            </w:pPr>
            <w:r>
              <w:rPr>
                <w:rFonts w:hint="eastAsia"/>
              </w:rPr>
              <w:t>增加</w:t>
            </w:r>
            <w:r>
              <w:t>1.16个百分点</w:t>
            </w:r>
          </w:p>
        </w:tc>
      </w:tr>
      <w:tr w:rsidR="00262FA0" w:rsidRPr="00886240" w14:paraId="675B0B45" w14:textId="77777777" w:rsidTr="007C2936">
        <w:tc>
          <w:tcPr>
            <w:tcW w:w="530" w:type="pct"/>
          </w:tcPr>
          <w:p w14:paraId="1190B088" w14:textId="77777777" w:rsidR="00BB1260" w:rsidRPr="004857DC" w:rsidRDefault="00BB1260" w:rsidP="00CF5C2C">
            <w:pPr>
              <w:rPr>
                <w:rFonts w:ascii="仿宋_GB2312" w:eastAsia="仿宋_GB2312"/>
                <w:color w:val="000000" w:themeColor="text1"/>
                <w:szCs w:val="21"/>
              </w:rPr>
            </w:pPr>
            <w:r w:rsidRPr="004857DC">
              <w:rPr>
                <w:color w:val="000000" w:themeColor="text1"/>
              </w:rPr>
              <w:t>医美生科行业</w:t>
            </w:r>
          </w:p>
        </w:tc>
        <w:tc>
          <w:tcPr>
            <w:tcW w:w="905" w:type="pct"/>
            <w:vAlign w:val="center"/>
          </w:tcPr>
          <w:p w14:paraId="76D115F6" w14:textId="77777777" w:rsidR="00BB1260" w:rsidRPr="004857DC" w:rsidRDefault="00BB1260" w:rsidP="00CF5C2C">
            <w:pPr>
              <w:jc w:val="right"/>
              <w:rPr>
                <w:rFonts w:ascii="Times New Roman" w:hAnsi="Times New Roman" w:cs="Times New Roman"/>
                <w:color w:val="000000" w:themeColor="text1"/>
                <w:szCs w:val="21"/>
              </w:rPr>
            </w:pPr>
            <w:r w:rsidRPr="004857DC">
              <w:rPr>
                <w:rFonts w:ascii="Times New Roman" w:hAnsi="Times New Roman" w:cs="Times New Roman"/>
                <w:color w:val="000000" w:themeColor="text1"/>
              </w:rPr>
              <w:t>7,620,227.63</w:t>
            </w:r>
          </w:p>
        </w:tc>
        <w:tc>
          <w:tcPr>
            <w:tcW w:w="932" w:type="pct"/>
            <w:vAlign w:val="center"/>
          </w:tcPr>
          <w:p w14:paraId="4E448649" w14:textId="77777777" w:rsidR="00BB1260" w:rsidRPr="004857DC" w:rsidRDefault="00BB1260" w:rsidP="00CF5C2C">
            <w:pPr>
              <w:jc w:val="right"/>
              <w:rPr>
                <w:rFonts w:ascii="Times New Roman" w:hAnsi="Times New Roman" w:cs="Times New Roman"/>
                <w:color w:val="000000" w:themeColor="text1"/>
                <w:szCs w:val="21"/>
              </w:rPr>
            </w:pPr>
            <w:r w:rsidRPr="004857DC">
              <w:rPr>
                <w:rFonts w:ascii="Times New Roman" w:hAnsi="Times New Roman" w:cs="Times New Roman"/>
                <w:color w:val="000000" w:themeColor="text1"/>
              </w:rPr>
              <w:t>3,819,485.84</w:t>
            </w:r>
          </w:p>
        </w:tc>
        <w:tc>
          <w:tcPr>
            <w:tcW w:w="409" w:type="pct"/>
            <w:vAlign w:val="center"/>
          </w:tcPr>
          <w:p w14:paraId="35E08B8B" w14:textId="77777777" w:rsidR="00BB1260" w:rsidRPr="004857DC" w:rsidRDefault="00BB1260" w:rsidP="00CF5C2C">
            <w:pPr>
              <w:jc w:val="right"/>
              <w:rPr>
                <w:rFonts w:ascii="Times New Roman" w:hAnsi="Times New Roman" w:cs="Times New Roman"/>
                <w:color w:val="000000" w:themeColor="text1"/>
                <w:szCs w:val="21"/>
              </w:rPr>
            </w:pPr>
            <w:r w:rsidRPr="004857DC">
              <w:rPr>
                <w:rFonts w:ascii="Times New Roman" w:hAnsi="Times New Roman" w:cs="Times New Roman"/>
                <w:color w:val="000000" w:themeColor="text1"/>
              </w:rPr>
              <w:t>49.88</w:t>
            </w:r>
          </w:p>
        </w:tc>
        <w:tc>
          <w:tcPr>
            <w:tcW w:w="709" w:type="pct"/>
            <w:vAlign w:val="center"/>
          </w:tcPr>
          <w:p w14:paraId="025611FE" w14:textId="77777777" w:rsidR="00BB1260" w:rsidRPr="004857DC" w:rsidRDefault="00BB1260" w:rsidP="00CF5C2C">
            <w:pPr>
              <w:jc w:val="right"/>
              <w:rPr>
                <w:rFonts w:ascii="Times New Roman" w:hAnsi="Times New Roman" w:cs="Times New Roman"/>
                <w:color w:val="000000" w:themeColor="text1"/>
                <w:szCs w:val="21"/>
              </w:rPr>
            </w:pPr>
            <w:r w:rsidRPr="004857DC">
              <w:rPr>
                <w:rFonts w:ascii="Times New Roman" w:hAnsi="Times New Roman" w:cs="Times New Roman"/>
                <w:color w:val="000000" w:themeColor="text1"/>
              </w:rPr>
              <w:t>2,696.72</w:t>
            </w:r>
          </w:p>
        </w:tc>
        <w:tc>
          <w:tcPr>
            <w:tcW w:w="711" w:type="pct"/>
            <w:vAlign w:val="center"/>
          </w:tcPr>
          <w:p w14:paraId="3AFCDD1E" w14:textId="77777777" w:rsidR="00BB1260" w:rsidRPr="004857DC" w:rsidRDefault="00BB1260" w:rsidP="00CF5C2C">
            <w:pPr>
              <w:jc w:val="right"/>
              <w:rPr>
                <w:rFonts w:ascii="Times New Roman" w:hAnsi="Times New Roman" w:cs="Times New Roman"/>
                <w:color w:val="000000" w:themeColor="text1"/>
                <w:szCs w:val="21"/>
              </w:rPr>
            </w:pPr>
            <w:r w:rsidRPr="004857DC">
              <w:rPr>
                <w:rFonts w:ascii="Times New Roman" w:hAnsi="Times New Roman" w:cs="Times New Roman"/>
                <w:color w:val="000000" w:themeColor="text1"/>
              </w:rPr>
              <w:t>2,604.21</w:t>
            </w:r>
          </w:p>
        </w:tc>
        <w:tc>
          <w:tcPr>
            <w:tcW w:w="804" w:type="pct"/>
            <w:vAlign w:val="center"/>
          </w:tcPr>
          <w:p w14:paraId="11BBA950" w14:textId="0D995066" w:rsidR="00BB1260" w:rsidRPr="004857DC" w:rsidRDefault="007720CE" w:rsidP="00CF5C2C">
            <w:pPr>
              <w:jc w:val="right"/>
              <w:rPr>
                <w:color w:val="000000" w:themeColor="text1"/>
                <w:szCs w:val="21"/>
              </w:rPr>
            </w:pPr>
            <w:r w:rsidRPr="004857DC">
              <w:rPr>
                <w:rFonts w:hint="eastAsia"/>
                <w:color w:val="000000" w:themeColor="text1"/>
                <w:szCs w:val="21"/>
              </w:rPr>
              <w:t>增加</w:t>
            </w:r>
            <w:r w:rsidRPr="004857DC">
              <w:rPr>
                <w:color w:val="000000" w:themeColor="text1"/>
                <w:szCs w:val="21"/>
              </w:rPr>
              <w:t>1.72个百分点</w:t>
            </w:r>
          </w:p>
        </w:tc>
      </w:tr>
      <w:tr w:rsidR="00262FA0" w14:paraId="7D67B9D8" w14:textId="77777777" w:rsidTr="007C2936">
        <w:tc>
          <w:tcPr>
            <w:tcW w:w="530" w:type="pct"/>
          </w:tcPr>
          <w:p w14:paraId="2ACC5286" w14:textId="384F3B40" w:rsidR="00BB1260" w:rsidRDefault="00BB1260" w:rsidP="00CF5C2C">
            <w:pPr>
              <w:pStyle w:val="aff4"/>
              <w:ind w:firstLineChars="0" w:firstLine="0"/>
              <w:jc w:val="left"/>
              <w:rPr>
                <w:rFonts w:ascii="宋体" w:hAnsi="宋体" w:cs="宋体"/>
                <w:szCs w:val="21"/>
              </w:rPr>
            </w:pPr>
            <w:r>
              <w:t>合计</w:t>
            </w:r>
          </w:p>
        </w:tc>
        <w:tc>
          <w:tcPr>
            <w:tcW w:w="905" w:type="pct"/>
            <w:vAlign w:val="center"/>
          </w:tcPr>
          <w:p w14:paraId="7B86AD34" w14:textId="1E43219C" w:rsidR="00BB1260" w:rsidRPr="00BB1260" w:rsidRDefault="007720CE" w:rsidP="00CF5C2C">
            <w:pPr>
              <w:jc w:val="right"/>
              <w:rPr>
                <w:rFonts w:ascii="Times New Roman" w:hAnsi="Times New Roman" w:cs="Times New Roman"/>
                <w:szCs w:val="21"/>
              </w:rPr>
            </w:pPr>
            <w:r>
              <w:rPr>
                <w:rFonts w:ascii="Times New Roman" w:hAnsi="Times New Roman" w:cs="Times New Roman"/>
              </w:rPr>
              <w:t>2,224,200,040.39</w:t>
            </w:r>
          </w:p>
        </w:tc>
        <w:tc>
          <w:tcPr>
            <w:tcW w:w="932" w:type="pct"/>
            <w:vAlign w:val="center"/>
          </w:tcPr>
          <w:p w14:paraId="78AF8B83" w14:textId="3DB24DDF" w:rsidR="00BB1260" w:rsidRPr="00BB1260" w:rsidRDefault="007720CE" w:rsidP="00CF5C2C">
            <w:pPr>
              <w:jc w:val="right"/>
              <w:rPr>
                <w:rFonts w:ascii="Times New Roman" w:hAnsi="Times New Roman" w:cs="Times New Roman"/>
                <w:szCs w:val="21"/>
              </w:rPr>
            </w:pPr>
            <w:r>
              <w:rPr>
                <w:rFonts w:ascii="Times New Roman" w:hAnsi="Times New Roman" w:cs="Times New Roman"/>
              </w:rPr>
              <w:t>1,688,320,465.44</w:t>
            </w:r>
          </w:p>
        </w:tc>
        <w:tc>
          <w:tcPr>
            <w:tcW w:w="409" w:type="pct"/>
            <w:vAlign w:val="center"/>
          </w:tcPr>
          <w:p w14:paraId="018828E3" w14:textId="50888F03"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rPr>
              <w:t>24.</w:t>
            </w:r>
            <w:r w:rsidR="007720CE">
              <w:rPr>
                <w:rFonts w:ascii="Times New Roman" w:hAnsi="Times New Roman" w:cs="Times New Roman" w:hint="eastAsia"/>
              </w:rPr>
              <w:t>09</w:t>
            </w:r>
          </w:p>
        </w:tc>
        <w:tc>
          <w:tcPr>
            <w:tcW w:w="709" w:type="pct"/>
          </w:tcPr>
          <w:p w14:paraId="5F954F86" w14:textId="29D80F89"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szCs w:val="21"/>
              </w:rPr>
              <w:t>10.</w:t>
            </w:r>
            <w:r w:rsidR="007720CE">
              <w:rPr>
                <w:rFonts w:ascii="Times New Roman" w:hAnsi="Times New Roman" w:cs="Times New Roman" w:hint="eastAsia"/>
                <w:szCs w:val="21"/>
              </w:rPr>
              <w:t>83</w:t>
            </w:r>
          </w:p>
        </w:tc>
        <w:tc>
          <w:tcPr>
            <w:tcW w:w="711" w:type="pct"/>
          </w:tcPr>
          <w:p w14:paraId="7E18B752" w14:textId="6AB85849" w:rsidR="00BB1260" w:rsidRPr="00BB1260" w:rsidRDefault="00BB1260" w:rsidP="00CF5C2C">
            <w:pPr>
              <w:jc w:val="right"/>
              <w:rPr>
                <w:rFonts w:ascii="Times New Roman" w:hAnsi="Times New Roman" w:cs="Times New Roman"/>
                <w:szCs w:val="21"/>
              </w:rPr>
            </w:pPr>
            <w:r w:rsidRPr="00BB1260">
              <w:rPr>
                <w:rFonts w:ascii="Times New Roman" w:hAnsi="Times New Roman" w:cs="Times New Roman"/>
                <w:szCs w:val="21"/>
              </w:rPr>
              <w:t>17.</w:t>
            </w:r>
            <w:r w:rsidR="007720CE">
              <w:rPr>
                <w:rFonts w:ascii="Times New Roman" w:hAnsi="Times New Roman" w:cs="Times New Roman" w:hint="eastAsia"/>
                <w:szCs w:val="21"/>
              </w:rPr>
              <w:t>79</w:t>
            </w:r>
          </w:p>
        </w:tc>
        <w:tc>
          <w:tcPr>
            <w:tcW w:w="804" w:type="pct"/>
          </w:tcPr>
          <w:p w14:paraId="153DC2D2" w14:textId="29782905" w:rsidR="00BB1260" w:rsidRDefault="007720CE" w:rsidP="00CF5C2C">
            <w:pPr>
              <w:jc w:val="right"/>
              <w:rPr>
                <w:szCs w:val="21"/>
              </w:rPr>
            </w:pPr>
            <w:r>
              <w:rPr>
                <w:rFonts w:hint="eastAsia"/>
                <w:szCs w:val="21"/>
              </w:rPr>
              <w:t>减少</w:t>
            </w:r>
            <w:r>
              <w:rPr>
                <w:szCs w:val="21"/>
              </w:rPr>
              <w:t>4.49个百分点</w:t>
            </w:r>
          </w:p>
        </w:tc>
      </w:tr>
      <w:bookmarkEnd w:id="26"/>
    </w:tbl>
    <w:p w14:paraId="0E97A324" w14:textId="77777777" w:rsidR="007948CE" w:rsidRDefault="007948CE"/>
    <w:p w14:paraId="6A5A448A" w14:textId="77777777" w:rsidR="007948CE" w:rsidRDefault="00A602B3" w:rsidP="00F11896">
      <w:pPr>
        <w:pStyle w:val="5"/>
        <w:numPr>
          <w:ilvl w:val="0"/>
          <w:numId w:val="8"/>
        </w:numPr>
        <w:tabs>
          <w:tab w:val="left" w:pos="567"/>
        </w:tabs>
        <w:ind w:left="105"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placeholder>
          <w:docPart w:val="GBC22222222222222222222222222222"/>
        </w:placeholder>
      </w:sdtPr>
      <w:sdtContent>
        <w:p w14:paraId="24043F45"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5000" w:type="pct"/>
        <w:tblLook w:val="04A0" w:firstRow="1" w:lastRow="0" w:firstColumn="1" w:lastColumn="0" w:noHBand="0" w:noVBand="1"/>
      </w:tblPr>
      <w:tblGrid>
        <w:gridCol w:w="2092"/>
        <w:gridCol w:w="851"/>
        <w:gridCol w:w="851"/>
        <w:gridCol w:w="992"/>
        <w:gridCol w:w="851"/>
        <w:gridCol w:w="1133"/>
        <w:gridCol w:w="1135"/>
        <w:gridCol w:w="1144"/>
      </w:tblGrid>
      <w:tr w:rsidR="00262FA0" w14:paraId="2AD62479" w14:textId="77777777" w:rsidTr="007C2936">
        <w:sdt>
          <w:sdtPr>
            <w:tag w:val="_PLD_259e79e9293847dfb1bd7816b6ad48e6"/>
            <w:id w:val="-95017805"/>
          </w:sdtPr>
          <w:sdtContent>
            <w:tc>
              <w:tcPr>
                <w:tcW w:w="1156" w:type="pct"/>
                <w:vAlign w:val="center"/>
              </w:tcPr>
              <w:p w14:paraId="1D1728BA" w14:textId="77777777" w:rsidR="00D75C99" w:rsidRDefault="00D75C99" w:rsidP="00A602B3">
                <w:pPr>
                  <w:jc w:val="center"/>
                  <w:rPr>
                    <w:szCs w:val="21"/>
                  </w:rPr>
                </w:pPr>
                <w:r>
                  <w:rPr>
                    <w:rFonts w:hint="eastAsia"/>
                    <w:szCs w:val="21"/>
                  </w:rPr>
                  <w:t>主要产品</w:t>
                </w:r>
              </w:p>
            </w:tc>
          </w:sdtContent>
        </w:sdt>
        <w:tc>
          <w:tcPr>
            <w:tcW w:w="470" w:type="pct"/>
            <w:vAlign w:val="center"/>
          </w:tcPr>
          <w:sdt>
            <w:sdtPr>
              <w:rPr>
                <w:rFonts w:hint="eastAsia"/>
              </w:rPr>
              <w:tag w:val="_PLD_6d13c84fd3694535a3f1b6bcdd58d107"/>
              <w:id w:val="1064069794"/>
            </w:sdtPr>
            <w:sdtContent>
              <w:p w14:paraId="1C822996" w14:textId="77777777" w:rsidR="00D75C99" w:rsidRDefault="00D75C99" w:rsidP="00A602B3">
                <w:pPr>
                  <w:jc w:val="center"/>
                </w:pPr>
                <w:r>
                  <w:rPr>
                    <w:rFonts w:hint="eastAsia"/>
                  </w:rPr>
                  <w:t>单位</w:t>
                </w:r>
              </w:p>
            </w:sdtContent>
          </w:sdt>
        </w:tc>
        <w:sdt>
          <w:sdtPr>
            <w:tag w:val="_PLD_3645c9ae184248f6bd2dda9de0540406"/>
            <w:id w:val="735280158"/>
          </w:sdtPr>
          <w:sdtContent>
            <w:tc>
              <w:tcPr>
                <w:tcW w:w="470" w:type="pct"/>
                <w:vAlign w:val="center"/>
              </w:tcPr>
              <w:p w14:paraId="488213F1" w14:textId="77777777" w:rsidR="00D75C99" w:rsidRDefault="00D75C99" w:rsidP="00A602B3">
                <w:pPr>
                  <w:jc w:val="center"/>
                  <w:rPr>
                    <w:szCs w:val="21"/>
                  </w:rPr>
                </w:pPr>
                <w:r>
                  <w:rPr>
                    <w:rFonts w:hint="eastAsia"/>
                    <w:szCs w:val="21"/>
                  </w:rPr>
                  <w:t>生产量</w:t>
                </w:r>
              </w:p>
            </w:tc>
          </w:sdtContent>
        </w:sdt>
        <w:sdt>
          <w:sdtPr>
            <w:tag w:val="_PLD_b4bd7da564c3452cb40ff15542829b7a"/>
            <w:id w:val="-515616612"/>
          </w:sdtPr>
          <w:sdtContent>
            <w:tc>
              <w:tcPr>
                <w:tcW w:w="548" w:type="pct"/>
                <w:vAlign w:val="center"/>
              </w:tcPr>
              <w:p w14:paraId="4143E416" w14:textId="77777777" w:rsidR="00D75C99" w:rsidRDefault="00D75C99" w:rsidP="00A602B3">
                <w:pPr>
                  <w:jc w:val="center"/>
                  <w:rPr>
                    <w:szCs w:val="21"/>
                  </w:rPr>
                </w:pPr>
                <w:r>
                  <w:rPr>
                    <w:rFonts w:hint="eastAsia"/>
                    <w:szCs w:val="21"/>
                  </w:rPr>
                  <w:t>销售量</w:t>
                </w:r>
              </w:p>
            </w:tc>
          </w:sdtContent>
        </w:sdt>
        <w:sdt>
          <w:sdtPr>
            <w:tag w:val="_PLD_4f74a09ae16245a3a6e2c536c1266361"/>
            <w:id w:val="-1182579461"/>
          </w:sdtPr>
          <w:sdtContent>
            <w:tc>
              <w:tcPr>
                <w:tcW w:w="470" w:type="pct"/>
                <w:vAlign w:val="center"/>
              </w:tcPr>
              <w:p w14:paraId="6491EA2B" w14:textId="77777777" w:rsidR="00D75C99" w:rsidRDefault="00D75C99" w:rsidP="00A602B3">
                <w:pPr>
                  <w:jc w:val="center"/>
                  <w:rPr>
                    <w:szCs w:val="21"/>
                  </w:rPr>
                </w:pPr>
                <w:r>
                  <w:rPr>
                    <w:rFonts w:hint="eastAsia"/>
                    <w:szCs w:val="21"/>
                  </w:rPr>
                  <w:t>库存量</w:t>
                </w:r>
              </w:p>
            </w:tc>
          </w:sdtContent>
        </w:sdt>
        <w:sdt>
          <w:sdtPr>
            <w:tag w:val="_PLD_21bd7a4d992742feb4b83db592f976fd"/>
            <w:id w:val="-1321425128"/>
          </w:sdtPr>
          <w:sdtContent>
            <w:tc>
              <w:tcPr>
                <w:tcW w:w="626" w:type="pct"/>
                <w:vAlign w:val="center"/>
              </w:tcPr>
              <w:p w14:paraId="4CD16D14" w14:textId="77777777" w:rsidR="00D75C99" w:rsidRDefault="00D75C99" w:rsidP="00A602B3">
                <w:pPr>
                  <w:jc w:val="center"/>
                  <w:rPr>
                    <w:szCs w:val="21"/>
                  </w:rPr>
                </w:pPr>
                <w:r>
                  <w:rPr>
                    <w:rFonts w:hint="eastAsia"/>
                    <w:szCs w:val="21"/>
                  </w:rPr>
                  <w:t>生产量比上年增减（%）</w:t>
                </w:r>
              </w:p>
            </w:tc>
          </w:sdtContent>
        </w:sdt>
        <w:sdt>
          <w:sdtPr>
            <w:tag w:val="_PLD_37e055a5474a4aac989b4e3a88756935"/>
            <w:id w:val="-1257891849"/>
          </w:sdtPr>
          <w:sdtContent>
            <w:tc>
              <w:tcPr>
                <w:tcW w:w="627" w:type="pct"/>
                <w:vAlign w:val="center"/>
              </w:tcPr>
              <w:p w14:paraId="195282F7" w14:textId="77777777" w:rsidR="00D75C99" w:rsidRDefault="00D75C99" w:rsidP="00A602B3">
                <w:pPr>
                  <w:jc w:val="center"/>
                  <w:rPr>
                    <w:szCs w:val="21"/>
                  </w:rPr>
                </w:pPr>
                <w:r>
                  <w:rPr>
                    <w:rFonts w:hint="eastAsia"/>
                    <w:szCs w:val="21"/>
                  </w:rPr>
                  <w:t>销售量比上年增减（%）</w:t>
                </w:r>
              </w:p>
            </w:tc>
          </w:sdtContent>
        </w:sdt>
        <w:sdt>
          <w:sdtPr>
            <w:tag w:val="_PLD_d03cdf85475e4722ae39e10ea525eee5"/>
            <w:id w:val="-1540272568"/>
          </w:sdtPr>
          <w:sdtContent>
            <w:tc>
              <w:tcPr>
                <w:tcW w:w="632" w:type="pct"/>
                <w:vAlign w:val="center"/>
              </w:tcPr>
              <w:p w14:paraId="0D770A63" w14:textId="77777777" w:rsidR="00D75C99" w:rsidRDefault="00D75C99" w:rsidP="00A602B3">
                <w:pPr>
                  <w:jc w:val="center"/>
                  <w:rPr>
                    <w:szCs w:val="21"/>
                  </w:rPr>
                </w:pPr>
                <w:r>
                  <w:rPr>
                    <w:rFonts w:hint="eastAsia"/>
                    <w:szCs w:val="21"/>
                  </w:rPr>
                  <w:t>库存量比上年增减（%）</w:t>
                </w:r>
              </w:p>
            </w:tc>
          </w:sdtContent>
        </w:sdt>
      </w:tr>
      <w:tr w:rsidR="00262FA0" w14:paraId="573E5AA4" w14:textId="77777777" w:rsidTr="007C2936">
        <w:trPr>
          <w:trHeight w:val="248"/>
        </w:trPr>
        <w:tc>
          <w:tcPr>
            <w:tcW w:w="1156" w:type="pct"/>
          </w:tcPr>
          <w:p w14:paraId="74420BBF" w14:textId="77777777" w:rsidR="00D75C99" w:rsidRDefault="00D75C99" w:rsidP="00A602B3">
            <w:pPr>
              <w:rPr>
                <w:szCs w:val="21"/>
              </w:rPr>
            </w:pPr>
            <w:r>
              <w:t>匹多莫德口服溶液</w:t>
            </w:r>
          </w:p>
        </w:tc>
        <w:tc>
          <w:tcPr>
            <w:tcW w:w="470" w:type="pct"/>
          </w:tcPr>
          <w:p w14:paraId="24C99DC4" w14:textId="77777777" w:rsidR="00D75C99" w:rsidRDefault="00D75C99" w:rsidP="00A602B3">
            <w:pPr>
              <w:rPr>
                <w:szCs w:val="21"/>
              </w:rPr>
            </w:pPr>
            <w:r>
              <w:t>万盒</w:t>
            </w:r>
          </w:p>
        </w:tc>
        <w:tc>
          <w:tcPr>
            <w:tcW w:w="470" w:type="pct"/>
          </w:tcPr>
          <w:p w14:paraId="65B639F3" w14:textId="3E7C8E79"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369.80</w:t>
            </w:r>
          </w:p>
        </w:tc>
        <w:tc>
          <w:tcPr>
            <w:tcW w:w="548" w:type="pct"/>
          </w:tcPr>
          <w:p w14:paraId="1AD9FFA3" w14:textId="05055426"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349.80</w:t>
            </w:r>
          </w:p>
        </w:tc>
        <w:tc>
          <w:tcPr>
            <w:tcW w:w="470" w:type="pct"/>
          </w:tcPr>
          <w:p w14:paraId="3830DA52" w14:textId="77777777"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44.54</w:t>
            </w:r>
          </w:p>
        </w:tc>
        <w:tc>
          <w:tcPr>
            <w:tcW w:w="626" w:type="pct"/>
          </w:tcPr>
          <w:p w14:paraId="453447EB" w14:textId="5E4E1AED"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13.49</w:t>
            </w:r>
          </w:p>
        </w:tc>
        <w:tc>
          <w:tcPr>
            <w:tcW w:w="627" w:type="pct"/>
          </w:tcPr>
          <w:p w14:paraId="01B7CAD5" w14:textId="756BCEF6"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3.22</w:t>
            </w:r>
          </w:p>
        </w:tc>
        <w:tc>
          <w:tcPr>
            <w:tcW w:w="632" w:type="pct"/>
          </w:tcPr>
          <w:p w14:paraId="02ECF34C" w14:textId="43EF9D8A"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35.22</w:t>
            </w:r>
          </w:p>
        </w:tc>
      </w:tr>
      <w:tr w:rsidR="00262FA0" w14:paraId="78FFEF37" w14:textId="77777777" w:rsidTr="007C2936">
        <w:trPr>
          <w:trHeight w:val="248"/>
        </w:trPr>
        <w:tc>
          <w:tcPr>
            <w:tcW w:w="1156" w:type="pct"/>
          </w:tcPr>
          <w:p w14:paraId="0E28209D" w14:textId="77777777" w:rsidR="00D75C99" w:rsidRDefault="00D75C99" w:rsidP="00A602B3">
            <w:r>
              <w:t>注射用奥美拉唑钠</w:t>
            </w:r>
          </w:p>
        </w:tc>
        <w:tc>
          <w:tcPr>
            <w:tcW w:w="470" w:type="pct"/>
          </w:tcPr>
          <w:p w14:paraId="3477ED78" w14:textId="77777777" w:rsidR="00D75C99" w:rsidRDefault="00D75C99" w:rsidP="00A602B3">
            <w:r>
              <w:t>万瓶</w:t>
            </w:r>
          </w:p>
        </w:tc>
        <w:tc>
          <w:tcPr>
            <w:tcW w:w="470" w:type="pct"/>
          </w:tcPr>
          <w:p w14:paraId="77DDE48A" w14:textId="3879E0E4" w:rsidR="00D75C99" w:rsidRPr="00262FA0" w:rsidRDefault="00D75C99" w:rsidP="00262FA0">
            <w:pPr>
              <w:jc w:val="right"/>
              <w:rPr>
                <w:rFonts w:ascii="Times New Roman" w:hAnsi="Times New Roman" w:cs="Times New Roman"/>
              </w:rPr>
            </w:pPr>
            <w:r w:rsidRPr="00262FA0">
              <w:rPr>
                <w:rFonts w:ascii="Times New Roman" w:hAnsi="Times New Roman" w:cs="Times New Roman"/>
              </w:rPr>
              <w:t>107.10</w:t>
            </w:r>
          </w:p>
        </w:tc>
        <w:tc>
          <w:tcPr>
            <w:tcW w:w="548" w:type="pct"/>
          </w:tcPr>
          <w:p w14:paraId="16957B12" w14:textId="63C3F34B" w:rsidR="00D75C99" w:rsidRPr="00262FA0" w:rsidRDefault="00D75C99" w:rsidP="00262FA0">
            <w:pPr>
              <w:jc w:val="right"/>
              <w:rPr>
                <w:rFonts w:ascii="Times New Roman" w:hAnsi="Times New Roman" w:cs="Times New Roman"/>
              </w:rPr>
            </w:pPr>
            <w:r w:rsidRPr="00262FA0">
              <w:rPr>
                <w:rFonts w:ascii="Times New Roman" w:hAnsi="Times New Roman" w:cs="Times New Roman"/>
              </w:rPr>
              <w:t>92.35</w:t>
            </w:r>
          </w:p>
        </w:tc>
        <w:tc>
          <w:tcPr>
            <w:tcW w:w="470" w:type="pct"/>
          </w:tcPr>
          <w:p w14:paraId="7F9F1B9B" w14:textId="77777777" w:rsidR="00D75C99" w:rsidRPr="00262FA0" w:rsidRDefault="00D75C99" w:rsidP="00262FA0">
            <w:pPr>
              <w:jc w:val="right"/>
              <w:rPr>
                <w:rFonts w:ascii="Times New Roman" w:hAnsi="Times New Roman" w:cs="Times New Roman"/>
              </w:rPr>
            </w:pPr>
            <w:r w:rsidRPr="00262FA0">
              <w:rPr>
                <w:rFonts w:ascii="Times New Roman" w:hAnsi="Times New Roman" w:cs="Times New Roman"/>
              </w:rPr>
              <w:t>16.12</w:t>
            </w:r>
          </w:p>
        </w:tc>
        <w:tc>
          <w:tcPr>
            <w:tcW w:w="626" w:type="pct"/>
          </w:tcPr>
          <w:p w14:paraId="15F300BF" w14:textId="5A7B9FCE" w:rsidR="00D75C99" w:rsidRPr="00262FA0" w:rsidRDefault="00D75C99" w:rsidP="00262FA0">
            <w:pPr>
              <w:jc w:val="right"/>
              <w:rPr>
                <w:rFonts w:ascii="Times New Roman" w:hAnsi="Times New Roman" w:cs="Times New Roman"/>
              </w:rPr>
            </w:pPr>
            <w:r w:rsidRPr="00262FA0">
              <w:rPr>
                <w:rFonts w:ascii="Times New Roman" w:hAnsi="Times New Roman" w:cs="Times New Roman"/>
              </w:rPr>
              <w:t>-50.32</w:t>
            </w:r>
          </w:p>
        </w:tc>
        <w:tc>
          <w:tcPr>
            <w:tcW w:w="627" w:type="pct"/>
          </w:tcPr>
          <w:p w14:paraId="2670678B" w14:textId="53AE9885" w:rsidR="00D75C99" w:rsidRPr="00262FA0" w:rsidRDefault="00D75C99" w:rsidP="00262FA0">
            <w:pPr>
              <w:jc w:val="right"/>
              <w:rPr>
                <w:rFonts w:ascii="Times New Roman" w:hAnsi="Times New Roman" w:cs="Times New Roman"/>
              </w:rPr>
            </w:pPr>
            <w:r w:rsidRPr="00262FA0">
              <w:rPr>
                <w:rFonts w:ascii="Times New Roman" w:hAnsi="Times New Roman" w:cs="Times New Roman"/>
              </w:rPr>
              <w:t>-66.25</w:t>
            </w:r>
          </w:p>
        </w:tc>
        <w:tc>
          <w:tcPr>
            <w:tcW w:w="632" w:type="pct"/>
          </w:tcPr>
          <w:p w14:paraId="41411643" w14:textId="6C1E1BBA" w:rsidR="00D75C99" w:rsidRPr="00262FA0" w:rsidRDefault="00D75C99" w:rsidP="00262FA0">
            <w:pPr>
              <w:jc w:val="right"/>
              <w:rPr>
                <w:rFonts w:ascii="Times New Roman" w:hAnsi="Times New Roman" w:cs="Times New Roman"/>
              </w:rPr>
            </w:pPr>
            <w:r w:rsidRPr="00262FA0">
              <w:rPr>
                <w:rFonts w:ascii="Times New Roman" w:hAnsi="Times New Roman" w:cs="Times New Roman"/>
              </w:rPr>
              <w:t>996.60</w:t>
            </w:r>
          </w:p>
        </w:tc>
      </w:tr>
      <w:tr w:rsidR="00262FA0" w14:paraId="2FDAE73A" w14:textId="77777777" w:rsidTr="007C2936">
        <w:trPr>
          <w:trHeight w:val="248"/>
        </w:trPr>
        <w:tc>
          <w:tcPr>
            <w:tcW w:w="1156" w:type="pct"/>
          </w:tcPr>
          <w:p w14:paraId="0D88F9E2" w14:textId="77777777" w:rsidR="00D75C99" w:rsidRDefault="00D75C99" w:rsidP="00A602B3">
            <w:r>
              <w:t>注射用卡络磺钠</w:t>
            </w:r>
          </w:p>
        </w:tc>
        <w:tc>
          <w:tcPr>
            <w:tcW w:w="470" w:type="pct"/>
          </w:tcPr>
          <w:p w14:paraId="5AE711F7" w14:textId="77777777" w:rsidR="00D75C99" w:rsidRDefault="00D75C99" w:rsidP="00A602B3">
            <w:r>
              <w:t>万瓶</w:t>
            </w:r>
          </w:p>
        </w:tc>
        <w:tc>
          <w:tcPr>
            <w:tcW w:w="470" w:type="pct"/>
          </w:tcPr>
          <w:p w14:paraId="6DA919C7" w14:textId="6F598126" w:rsidR="00D75C99" w:rsidRPr="00262FA0" w:rsidRDefault="00D75C99" w:rsidP="00262FA0">
            <w:pPr>
              <w:jc w:val="right"/>
              <w:rPr>
                <w:rFonts w:ascii="Times New Roman" w:hAnsi="Times New Roman" w:cs="Times New Roman"/>
              </w:rPr>
            </w:pPr>
            <w:r w:rsidRPr="00262FA0">
              <w:rPr>
                <w:rFonts w:ascii="Times New Roman" w:hAnsi="Times New Roman" w:cs="Times New Roman"/>
              </w:rPr>
              <w:t>580.17</w:t>
            </w:r>
          </w:p>
        </w:tc>
        <w:tc>
          <w:tcPr>
            <w:tcW w:w="548" w:type="pct"/>
          </w:tcPr>
          <w:p w14:paraId="0B4EDA76" w14:textId="76993F20" w:rsidR="00D75C99" w:rsidRPr="00262FA0" w:rsidRDefault="00D75C99" w:rsidP="00262FA0">
            <w:pPr>
              <w:jc w:val="right"/>
              <w:rPr>
                <w:rFonts w:ascii="Times New Roman" w:hAnsi="Times New Roman" w:cs="Times New Roman"/>
              </w:rPr>
            </w:pPr>
            <w:r w:rsidRPr="00262FA0">
              <w:rPr>
                <w:rFonts w:ascii="Times New Roman" w:hAnsi="Times New Roman" w:cs="Times New Roman"/>
              </w:rPr>
              <w:t>562.87</w:t>
            </w:r>
          </w:p>
        </w:tc>
        <w:tc>
          <w:tcPr>
            <w:tcW w:w="470" w:type="pct"/>
          </w:tcPr>
          <w:p w14:paraId="6B1F9B62" w14:textId="77777777" w:rsidR="00D75C99" w:rsidRPr="00262FA0" w:rsidRDefault="00D75C99" w:rsidP="00262FA0">
            <w:pPr>
              <w:jc w:val="right"/>
              <w:rPr>
                <w:rFonts w:ascii="Times New Roman" w:hAnsi="Times New Roman" w:cs="Times New Roman"/>
              </w:rPr>
            </w:pPr>
            <w:r w:rsidRPr="00262FA0">
              <w:rPr>
                <w:rFonts w:ascii="Times New Roman" w:hAnsi="Times New Roman" w:cs="Times New Roman"/>
              </w:rPr>
              <w:t>161.38</w:t>
            </w:r>
          </w:p>
        </w:tc>
        <w:tc>
          <w:tcPr>
            <w:tcW w:w="626" w:type="pct"/>
          </w:tcPr>
          <w:p w14:paraId="3698F97C" w14:textId="5A1AA09C" w:rsidR="00D75C99" w:rsidRPr="00262FA0" w:rsidRDefault="00D75C99" w:rsidP="00262FA0">
            <w:pPr>
              <w:jc w:val="right"/>
              <w:rPr>
                <w:rFonts w:ascii="Times New Roman" w:hAnsi="Times New Roman" w:cs="Times New Roman"/>
              </w:rPr>
            </w:pPr>
            <w:r w:rsidRPr="00262FA0">
              <w:rPr>
                <w:rFonts w:ascii="Times New Roman" w:hAnsi="Times New Roman" w:cs="Times New Roman"/>
              </w:rPr>
              <w:t>-1.69</w:t>
            </w:r>
          </w:p>
        </w:tc>
        <w:tc>
          <w:tcPr>
            <w:tcW w:w="627" w:type="pct"/>
          </w:tcPr>
          <w:p w14:paraId="25A7DFB1" w14:textId="4A906C32" w:rsidR="00D75C99" w:rsidRPr="00262FA0" w:rsidRDefault="00D75C99" w:rsidP="00262FA0">
            <w:pPr>
              <w:jc w:val="right"/>
              <w:rPr>
                <w:rFonts w:ascii="Times New Roman" w:hAnsi="Times New Roman" w:cs="Times New Roman"/>
              </w:rPr>
            </w:pPr>
            <w:r w:rsidRPr="00262FA0">
              <w:rPr>
                <w:rFonts w:ascii="Times New Roman" w:hAnsi="Times New Roman" w:cs="Times New Roman"/>
              </w:rPr>
              <w:t>-8.01</w:t>
            </w:r>
          </w:p>
        </w:tc>
        <w:tc>
          <w:tcPr>
            <w:tcW w:w="632" w:type="pct"/>
          </w:tcPr>
          <w:p w14:paraId="343D5461" w14:textId="219386BE" w:rsidR="00D75C99" w:rsidRPr="00262FA0" w:rsidRDefault="00D75C99" w:rsidP="00262FA0">
            <w:pPr>
              <w:jc w:val="right"/>
              <w:rPr>
                <w:rFonts w:ascii="Times New Roman" w:hAnsi="Times New Roman" w:cs="Times New Roman"/>
              </w:rPr>
            </w:pPr>
            <w:r w:rsidRPr="00262FA0">
              <w:rPr>
                <w:rFonts w:ascii="Times New Roman" w:hAnsi="Times New Roman" w:cs="Times New Roman"/>
              </w:rPr>
              <w:t>10.22</w:t>
            </w:r>
          </w:p>
        </w:tc>
      </w:tr>
      <w:tr w:rsidR="00262FA0" w14:paraId="0F012FBE" w14:textId="77777777" w:rsidTr="007C2936">
        <w:trPr>
          <w:trHeight w:val="248"/>
        </w:trPr>
        <w:tc>
          <w:tcPr>
            <w:tcW w:w="1156" w:type="pct"/>
          </w:tcPr>
          <w:p w14:paraId="601A6D0C" w14:textId="77777777" w:rsidR="00D75C99" w:rsidRDefault="00D75C99" w:rsidP="00A602B3">
            <w:r>
              <w:t>盐酸曲美他嗪片</w:t>
            </w:r>
          </w:p>
        </w:tc>
        <w:tc>
          <w:tcPr>
            <w:tcW w:w="470" w:type="pct"/>
          </w:tcPr>
          <w:p w14:paraId="70D65D9E" w14:textId="77777777" w:rsidR="00D75C99" w:rsidRDefault="00D75C99" w:rsidP="00A602B3">
            <w:r>
              <w:t>万盒</w:t>
            </w:r>
          </w:p>
        </w:tc>
        <w:tc>
          <w:tcPr>
            <w:tcW w:w="470" w:type="pct"/>
          </w:tcPr>
          <w:p w14:paraId="6AD264B1" w14:textId="7017A0AA" w:rsidR="00D75C99" w:rsidRPr="00262FA0" w:rsidRDefault="00D75C99" w:rsidP="00262FA0">
            <w:pPr>
              <w:jc w:val="right"/>
              <w:rPr>
                <w:rFonts w:ascii="Times New Roman" w:hAnsi="Times New Roman" w:cs="Times New Roman"/>
              </w:rPr>
            </w:pPr>
            <w:r w:rsidRPr="00262FA0">
              <w:rPr>
                <w:rFonts w:ascii="Times New Roman" w:hAnsi="Times New Roman" w:cs="Times New Roman"/>
              </w:rPr>
              <w:t>761.67</w:t>
            </w:r>
          </w:p>
        </w:tc>
        <w:tc>
          <w:tcPr>
            <w:tcW w:w="548" w:type="pct"/>
          </w:tcPr>
          <w:p w14:paraId="246DC287" w14:textId="7EB4E7CE" w:rsidR="00D75C99" w:rsidRPr="00262FA0" w:rsidRDefault="00D75C99" w:rsidP="00262FA0">
            <w:pPr>
              <w:jc w:val="right"/>
              <w:rPr>
                <w:rFonts w:ascii="Times New Roman" w:hAnsi="Times New Roman" w:cs="Times New Roman"/>
              </w:rPr>
            </w:pPr>
            <w:r w:rsidRPr="00262FA0">
              <w:rPr>
                <w:rFonts w:ascii="Times New Roman" w:hAnsi="Times New Roman" w:cs="Times New Roman"/>
              </w:rPr>
              <w:t>746.33</w:t>
            </w:r>
          </w:p>
        </w:tc>
        <w:tc>
          <w:tcPr>
            <w:tcW w:w="470" w:type="pct"/>
          </w:tcPr>
          <w:p w14:paraId="21CC81FF" w14:textId="77777777" w:rsidR="00D75C99" w:rsidRPr="00262FA0" w:rsidRDefault="00D75C99" w:rsidP="00262FA0">
            <w:pPr>
              <w:jc w:val="right"/>
              <w:rPr>
                <w:rFonts w:ascii="Times New Roman" w:hAnsi="Times New Roman" w:cs="Times New Roman"/>
              </w:rPr>
            </w:pPr>
            <w:r w:rsidRPr="00262FA0">
              <w:rPr>
                <w:rFonts w:ascii="Times New Roman" w:hAnsi="Times New Roman" w:cs="Times New Roman"/>
              </w:rPr>
              <w:t>45.14</w:t>
            </w:r>
          </w:p>
        </w:tc>
        <w:tc>
          <w:tcPr>
            <w:tcW w:w="626" w:type="pct"/>
          </w:tcPr>
          <w:p w14:paraId="3DA3DC05" w14:textId="33A4F2ED" w:rsidR="00D75C99" w:rsidRPr="00262FA0" w:rsidRDefault="00D75C99" w:rsidP="00262FA0">
            <w:pPr>
              <w:jc w:val="right"/>
              <w:rPr>
                <w:rFonts w:ascii="Times New Roman" w:hAnsi="Times New Roman" w:cs="Times New Roman"/>
              </w:rPr>
            </w:pPr>
            <w:r w:rsidRPr="00262FA0">
              <w:rPr>
                <w:rFonts w:ascii="Times New Roman" w:hAnsi="Times New Roman" w:cs="Times New Roman"/>
              </w:rPr>
              <w:t>-3.27</w:t>
            </w:r>
          </w:p>
        </w:tc>
        <w:tc>
          <w:tcPr>
            <w:tcW w:w="627" w:type="pct"/>
          </w:tcPr>
          <w:p w14:paraId="523C7120" w14:textId="2DB1B39D" w:rsidR="00D75C99" w:rsidRPr="00262FA0" w:rsidRDefault="007720CE" w:rsidP="00262FA0">
            <w:pPr>
              <w:jc w:val="right"/>
              <w:rPr>
                <w:rFonts w:ascii="Times New Roman" w:hAnsi="Times New Roman" w:cs="Times New Roman"/>
              </w:rPr>
            </w:pPr>
            <w:r>
              <w:rPr>
                <w:rFonts w:ascii="Times New Roman" w:hAnsi="Times New Roman" w:cs="Times New Roman" w:hint="eastAsia"/>
              </w:rPr>
              <w:t>-6.58</w:t>
            </w:r>
          </w:p>
        </w:tc>
        <w:tc>
          <w:tcPr>
            <w:tcW w:w="632" w:type="pct"/>
          </w:tcPr>
          <w:p w14:paraId="73CCB323" w14:textId="0ABF73BC" w:rsidR="00D75C99" w:rsidRPr="00262FA0" w:rsidRDefault="00D75C99" w:rsidP="00262FA0">
            <w:pPr>
              <w:jc w:val="right"/>
              <w:rPr>
                <w:rFonts w:ascii="Times New Roman" w:hAnsi="Times New Roman" w:cs="Times New Roman"/>
              </w:rPr>
            </w:pPr>
            <w:r w:rsidRPr="00262FA0">
              <w:rPr>
                <w:rFonts w:ascii="Times New Roman" w:hAnsi="Times New Roman" w:cs="Times New Roman"/>
              </w:rPr>
              <w:t>40.10</w:t>
            </w:r>
          </w:p>
        </w:tc>
      </w:tr>
      <w:tr w:rsidR="00262FA0" w14:paraId="2D1EC9B4" w14:textId="77777777" w:rsidTr="007C2936">
        <w:trPr>
          <w:trHeight w:val="248"/>
        </w:trPr>
        <w:tc>
          <w:tcPr>
            <w:tcW w:w="1156" w:type="pct"/>
          </w:tcPr>
          <w:p w14:paraId="3B914066" w14:textId="77777777" w:rsidR="00D75C99" w:rsidRDefault="00D75C99" w:rsidP="00A602B3">
            <w:r>
              <w:t>美索巴莫注射液</w:t>
            </w:r>
          </w:p>
        </w:tc>
        <w:tc>
          <w:tcPr>
            <w:tcW w:w="470" w:type="pct"/>
          </w:tcPr>
          <w:p w14:paraId="4E60619F" w14:textId="77777777" w:rsidR="00D75C99" w:rsidRDefault="00D75C99" w:rsidP="00A602B3">
            <w:r>
              <w:t>万支</w:t>
            </w:r>
          </w:p>
        </w:tc>
        <w:tc>
          <w:tcPr>
            <w:tcW w:w="470" w:type="pct"/>
          </w:tcPr>
          <w:p w14:paraId="628DDF0F" w14:textId="7D2DC311" w:rsidR="00D75C99" w:rsidRPr="00262FA0" w:rsidRDefault="00D75C99" w:rsidP="00262FA0">
            <w:pPr>
              <w:jc w:val="right"/>
              <w:rPr>
                <w:rFonts w:ascii="Times New Roman" w:hAnsi="Times New Roman" w:cs="Times New Roman"/>
              </w:rPr>
            </w:pPr>
            <w:r w:rsidRPr="00262FA0">
              <w:rPr>
                <w:rFonts w:ascii="Times New Roman" w:hAnsi="Times New Roman" w:cs="Times New Roman"/>
              </w:rPr>
              <w:t>219.93</w:t>
            </w:r>
          </w:p>
        </w:tc>
        <w:tc>
          <w:tcPr>
            <w:tcW w:w="548" w:type="pct"/>
          </w:tcPr>
          <w:p w14:paraId="77B33B88" w14:textId="4CD8D8B6" w:rsidR="00D75C99" w:rsidRPr="00262FA0" w:rsidRDefault="00D75C99" w:rsidP="00262FA0">
            <w:pPr>
              <w:jc w:val="right"/>
              <w:rPr>
                <w:rFonts w:ascii="Times New Roman" w:hAnsi="Times New Roman" w:cs="Times New Roman"/>
              </w:rPr>
            </w:pPr>
            <w:r w:rsidRPr="00262FA0">
              <w:rPr>
                <w:rFonts w:ascii="Times New Roman" w:hAnsi="Times New Roman" w:cs="Times New Roman"/>
              </w:rPr>
              <w:t>203.88</w:t>
            </w:r>
          </w:p>
        </w:tc>
        <w:tc>
          <w:tcPr>
            <w:tcW w:w="470" w:type="pct"/>
          </w:tcPr>
          <w:p w14:paraId="31FFBEA1" w14:textId="77777777" w:rsidR="00D75C99" w:rsidRPr="00262FA0" w:rsidRDefault="00D75C99" w:rsidP="00262FA0">
            <w:pPr>
              <w:jc w:val="right"/>
              <w:rPr>
                <w:rFonts w:ascii="Times New Roman" w:hAnsi="Times New Roman" w:cs="Times New Roman"/>
              </w:rPr>
            </w:pPr>
            <w:r w:rsidRPr="00262FA0">
              <w:rPr>
                <w:rFonts w:ascii="Times New Roman" w:hAnsi="Times New Roman" w:cs="Times New Roman"/>
              </w:rPr>
              <w:t>59.15</w:t>
            </w:r>
          </w:p>
        </w:tc>
        <w:tc>
          <w:tcPr>
            <w:tcW w:w="626" w:type="pct"/>
          </w:tcPr>
          <w:p w14:paraId="3B40E175" w14:textId="6DC7A233" w:rsidR="00D75C99" w:rsidRPr="00262FA0" w:rsidRDefault="00D75C99" w:rsidP="00262FA0">
            <w:pPr>
              <w:jc w:val="right"/>
              <w:rPr>
                <w:rFonts w:ascii="Times New Roman" w:hAnsi="Times New Roman" w:cs="Times New Roman"/>
              </w:rPr>
            </w:pPr>
            <w:r w:rsidRPr="00262FA0">
              <w:rPr>
                <w:rFonts w:ascii="Times New Roman" w:hAnsi="Times New Roman" w:cs="Times New Roman"/>
              </w:rPr>
              <w:t>-5.50</w:t>
            </w:r>
          </w:p>
        </w:tc>
        <w:tc>
          <w:tcPr>
            <w:tcW w:w="627" w:type="pct"/>
          </w:tcPr>
          <w:p w14:paraId="43161D78" w14:textId="1EA6737E" w:rsidR="00D75C99" w:rsidRPr="00262FA0" w:rsidRDefault="00D75C99" w:rsidP="00262FA0">
            <w:pPr>
              <w:jc w:val="right"/>
              <w:rPr>
                <w:rFonts w:ascii="Times New Roman" w:hAnsi="Times New Roman" w:cs="Times New Roman"/>
              </w:rPr>
            </w:pPr>
            <w:r w:rsidRPr="00262FA0">
              <w:rPr>
                <w:rFonts w:ascii="Times New Roman" w:hAnsi="Times New Roman" w:cs="Times New Roman"/>
              </w:rPr>
              <w:t>-17.36</w:t>
            </w:r>
          </w:p>
        </w:tc>
        <w:tc>
          <w:tcPr>
            <w:tcW w:w="632" w:type="pct"/>
          </w:tcPr>
          <w:p w14:paraId="427567E0" w14:textId="72A97114" w:rsidR="00D75C99" w:rsidRPr="00262FA0" w:rsidRDefault="00D75C99" w:rsidP="00262FA0">
            <w:pPr>
              <w:jc w:val="right"/>
              <w:rPr>
                <w:rFonts w:ascii="Times New Roman" w:hAnsi="Times New Roman" w:cs="Times New Roman"/>
              </w:rPr>
            </w:pPr>
            <w:r w:rsidRPr="00262FA0">
              <w:rPr>
                <w:rFonts w:ascii="Times New Roman" w:hAnsi="Times New Roman" w:cs="Times New Roman"/>
              </w:rPr>
              <w:t>31.68</w:t>
            </w:r>
          </w:p>
        </w:tc>
      </w:tr>
      <w:tr w:rsidR="00262FA0" w14:paraId="626E7023" w14:textId="77777777" w:rsidTr="007C2936">
        <w:trPr>
          <w:trHeight w:val="248"/>
        </w:trPr>
        <w:tc>
          <w:tcPr>
            <w:tcW w:w="1156" w:type="pct"/>
          </w:tcPr>
          <w:p w14:paraId="0DDD0C87" w14:textId="77777777" w:rsidR="00D75C99" w:rsidRDefault="00D75C99" w:rsidP="00A602B3">
            <w:pPr>
              <w:rPr>
                <w:szCs w:val="21"/>
              </w:rPr>
            </w:pPr>
            <w:r>
              <w:t>盐酸阿比多尔片</w:t>
            </w:r>
          </w:p>
        </w:tc>
        <w:tc>
          <w:tcPr>
            <w:tcW w:w="470" w:type="pct"/>
          </w:tcPr>
          <w:p w14:paraId="74364F3D" w14:textId="77777777" w:rsidR="00D75C99" w:rsidRDefault="00D75C99" w:rsidP="00A602B3">
            <w:pPr>
              <w:rPr>
                <w:szCs w:val="21"/>
              </w:rPr>
            </w:pPr>
            <w:r>
              <w:t>万盒</w:t>
            </w:r>
          </w:p>
        </w:tc>
        <w:tc>
          <w:tcPr>
            <w:tcW w:w="470" w:type="pct"/>
          </w:tcPr>
          <w:p w14:paraId="628AB9D7" w14:textId="35FE8E97"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757.38</w:t>
            </w:r>
          </w:p>
        </w:tc>
        <w:tc>
          <w:tcPr>
            <w:tcW w:w="548" w:type="pct"/>
          </w:tcPr>
          <w:p w14:paraId="7F084F7C" w14:textId="015308E9"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591.32</w:t>
            </w:r>
          </w:p>
        </w:tc>
        <w:tc>
          <w:tcPr>
            <w:tcW w:w="470" w:type="pct"/>
          </w:tcPr>
          <w:p w14:paraId="7CDE34D7" w14:textId="77777777"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172.22</w:t>
            </w:r>
          </w:p>
        </w:tc>
        <w:tc>
          <w:tcPr>
            <w:tcW w:w="626" w:type="pct"/>
          </w:tcPr>
          <w:p w14:paraId="739E126A" w14:textId="6963F0F8"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53.12</w:t>
            </w:r>
          </w:p>
        </w:tc>
        <w:tc>
          <w:tcPr>
            <w:tcW w:w="627" w:type="pct"/>
          </w:tcPr>
          <w:p w14:paraId="12356585" w14:textId="3A2038BB"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13.24</w:t>
            </w:r>
          </w:p>
        </w:tc>
        <w:tc>
          <w:tcPr>
            <w:tcW w:w="632" w:type="pct"/>
          </w:tcPr>
          <w:p w14:paraId="25846048" w14:textId="012D2139" w:rsidR="00D75C99" w:rsidRPr="00262FA0" w:rsidRDefault="00D75C99" w:rsidP="00262FA0">
            <w:pPr>
              <w:jc w:val="right"/>
              <w:rPr>
                <w:rFonts w:ascii="Times New Roman" w:hAnsi="Times New Roman" w:cs="Times New Roman"/>
                <w:szCs w:val="21"/>
              </w:rPr>
            </w:pPr>
            <w:r w:rsidRPr="00262FA0">
              <w:rPr>
                <w:rFonts w:ascii="Times New Roman" w:hAnsi="Times New Roman" w:cs="Times New Roman"/>
              </w:rPr>
              <w:t>934.35</w:t>
            </w:r>
          </w:p>
        </w:tc>
      </w:tr>
      <w:tr w:rsidR="00262FA0" w14:paraId="40B644E3" w14:textId="77777777" w:rsidTr="007C2936">
        <w:trPr>
          <w:trHeight w:val="248"/>
        </w:trPr>
        <w:tc>
          <w:tcPr>
            <w:tcW w:w="1156" w:type="pct"/>
          </w:tcPr>
          <w:p w14:paraId="41D0E195" w14:textId="77777777" w:rsidR="00D75C99" w:rsidRDefault="00D75C99" w:rsidP="00A602B3">
            <w:r>
              <w:t>注射用普罗碘铵</w:t>
            </w:r>
          </w:p>
        </w:tc>
        <w:tc>
          <w:tcPr>
            <w:tcW w:w="470" w:type="pct"/>
          </w:tcPr>
          <w:p w14:paraId="056AD611" w14:textId="77777777" w:rsidR="00D75C99" w:rsidRDefault="00D75C99" w:rsidP="00A602B3">
            <w:r>
              <w:t>万瓶</w:t>
            </w:r>
          </w:p>
        </w:tc>
        <w:tc>
          <w:tcPr>
            <w:tcW w:w="470" w:type="pct"/>
          </w:tcPr>
          <w:p w14:paraId="6EA301D8" w14:textId="58E8DE97" w:rsidR="00D75C99" w:rsidRPr="00262FA0" w:rsidRDefault="00D75C99" w:rsidP="00262FA0">
            <w:pPr>
              <w:jc w:val="right"/>
              <w:rPr>
                <w:rFonts w:ascii="Times New Roman" w:hAnsi="Times New Roman" w:cs="Times New Roman"/>
              </w:rPr>
            </w:pPr>
            <w:r w:rsidRPr="00262FA0">
              <w:rPr>
                <w:rFonts w:ascii="Times New Roman" w:hAnsi="Times New Roman" w:cs="Times New Roman"/>
              </w:rPr>
              <w:t>74.92</w:t>
            </w:r>
          </w:p>
        </w:tc>
        <w:tc>
          <w:tcPr>
            <w:tcW w:w="548" w:type="pct"/>
          </w:tcPr>
          <w:p w14:paraId="7E8ABA18" w14:textId="791CBC39" w:rsidR="00D75C99" w:rsidRPr="00262FA0" w:rsidRDefault="00D75C99" w:rsidP="00262FA0">
            <w:pPr>
              <w:jc w:val="right"/>
              <w:rPr>
                <w:rFonts w:ascii="Times New Roman" w:hAnsi="Times New Roman" w:cs="Times New Roman"/>
              </w:rPr>
            </w:pPr>
            <w:r w:rsidRPr="00262FA0">
              <w:rPr>
                <w:rFonts w:ascii="Times New Roman" w:hAnsi="Times New Roman" w:cs="Times New Roman"/>
              </w:rPr>
              <w:t>55.84</w:t>
            </w:r>
          </w:p>
        </w:tc>
        <w:tc>
          <w:tcPr>
            <w:tcW w:w="470" w:type="pct"/>
          </w:tcPr>
          <w:p w14:paraId="2B122A06" w14:textId="77777777" w:rsidR="00D75C99" w:rsidRPr="00262FA0" w:rsidRDefault="00D75C99" w:rsidP="00262FA0">
            <w:pPr>
              <w:jc w:val="right"/>
              <w:rPr>
                <w:rFonts w:ascii="Times New Roman" w:hAnsi="Times New Roman" w:cs="Times New Roman"/>
              </w:rPr>
            </w:pPr>
            <w:r w:rsidRPr="00262FA0">
              <w:rPr>
                <w:rFonts w:ascii="Times New Roman" w:hAnsi="Times New Roman" w:cs="Times New Roman"/>
              </w:rPr>
              <w:t>28.16</w:t>
            </w:r>
          </w:p>
        </w:tc>
        <w:tc>
          <w:tcPr>
            <w:tcW w:w="626" w:type="pct"/>
          </w:tcPr>
          <w:p w14:paraId="72E2F308" w14:textId="3B603F87" w:rsidR="00D75C99" w:rsidRPr="00262FA0" w:rsidRDefault="00D75C99" w:rsidP="00262FA0">
            <w:pPr>
              <w:jc w:val="right"/>
              <w:rPr>
                <w:rFonts w:ascii="Times New Roman" w:hAnsi="Times New Roman" w:cs="Times New Roman"/>
              </w:rPr>
            </w:pPr>
            <w:r w:rsidRPr="00262FA0">
              <w:rPr>
                <w:rFonts w:ascii="Times New Roman" w:hAnsi="Times New Roman" w:cs="Times New Roman"/>
              </w:rPr>
              <w:t>7.04</w:t>
            </w:r>
          </w:p>
        </w:tc>
        <w:tc>
          <w:tcPr>
            <w:tcW w:w="627" w:type="pct"/>
          </w:tcPr>
          <w:p w14:paraId="0792655B" w14:textId="7672043E" w:rsidR="00D75C99" w:rsidRPr="00262FA0" w:rsidRDefault="00D75C99" w:rsidP="00262FA0">
            <w:pPr>
              <w:jc w:val="right"/>
              <w:rPr>
                <w:rFonts w:ascii="Times New Roman" w:hAnsi="Times New Roman" w:cs="Times New Roman"/>
              </w:rPr>
            </w:pPr>
            <w:r w:rsidRPr="00262FA0">
              <w:rPr>
                <w:rFonts w:ascii="Times New Roman" w:hAnsi="Times New Roman" w:cs="Times New Roman"/>
              </w:rPr>
              <w:t>4.90</w:t>
            </w:r>
          </w:p>
        </w:tc>
        <w:tc>
          <w:tcPr>
            <w:tcW w:w="632" w:type="pct"/>
          </w:tcPr>
          <w:p w14:paraId="164719D2" w14:textId="0F19C0E7" w:rsidR="00D75C99" w:rsidRPr="00262FA0" w:rsidRDefault="00D75C99" w:rsidP="00262FA0">
            <w:pPr>
              <w:jc w:val="right"/>
              <w:rPr>
                <w:rFonts w:ascii="Times New Roman" w:hAnsi="Times New Roman" w:cs="Times New Roman"/>
              </w:rPr>
            </w:pPr>
            <w:r w:rsidRPr="00262FA0">
              <w:rPr>
                <w:rFonts w:ascii="Times New Roman" w:hAnsi="Times New Roman" w:cs="Times New Roman"/>
              </w:rPr>
              <w:t>17.43</w:t>
            </w:r>
          </w:p>
        </w:tc>
      </w:tr>
    </w:tbl>
    <w:p w14:paraId="2B7D89C3" w14:textId="77777777" w:rsidR="00D75C99" w:rsidRDefault="00D75C99"/>
    <w:p w14:paraId="1C8EBBD8" w14:textId="77777777" w:rsidR="007948CE" w:rsidRDefault="00A602B3">
      <w:pPr>
        <w:rPr>
          <w:szCs w:val="21"/>
        </w:rPr>
      </w:pPr>
      <w:r>
        <w:rPr>
          <w:rFonts w:hint="eastAsia"/>
          <w:szCs w:val="21"/>
        </w:rPr>
        <w:t>产销量情况说明</w:t>
      </w:r>
    </w:p>
    <w:sdt>
      <w:sdtPr>
        <w:rPr>
          <w:rFonts w:hint="eastAsia"/>
          <w:szCs w:val="21"/>
        </w:rPr>
        <w:alias w:val="产销量情况说明"/>
        <w:tag w:val="_GBC_1aea839efa9940859168bf3f05061254"/>
        <w:id w:val="7853397"/>
        <w:placeholder>
          <w:docPart w:val="GBC22222222222222222222222222222"/>
        </w:placeholder>
      </w:sdtPr>
      <w:sdtContent>
        <w:p w14:paraId="7C9D90ED" w14:textId="260D11DC" w:rsidR="007948CE" w:rsidRDefault="00332237">
          <w:pPr>
            <w:rPr>
              <w:szCs w:val="21"/>
            </w:rPr>
          </w:pPr>
          <w:r>
            <w:rPr>
              <w:rFonts w:hint="eastAsia"/>
              <w:szCs w:val="21"/>
            </w:rPr>
            <w:t>因同品种药品下有多种规格包装，因此本表药品生产量、销售量和库存量折合为主要规格包装的数量。</w:t>
          </w:r>
        </w:p>
        <w:p w14:paraId="7A99280C" w14:textId="77777777" w:rsidR="007C2936" w:rsidRPr="008762A9" w:rsidRDefault="00000000">
          <w:pPr>
            <w:rPr>
              <w:szCs w:val="21"/>
            </w:rPr>
          </w:pPr>
        </w:p>
      </w:sdtContent>
    </w:sdt>
    <w:p w14:paraId="43CDD8F2" w14:textId="77777777" w:rsidR="007948CE" w:rsidRDefault="00A602B3" w:rsidP="00F11896">
      <w:pPr>
        <w:pStyle w:val="5"/>
        <w:numPr>
          <w:ilvl w:val="0"/>
          <w:numId w:val="8"/>
        </w:numPr>
        <w:tabs>
          <w:tab w:val="left" w:pos="567"/>
        </w:tabs>
        <w:ind w:left="105" w:firstLine="0"/>
      </w:pPr>
      <w:bookmarkStart w:id="27"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placeholder>
          <w:docPart w:val="GBC22222222222222222222222222222"/>
        </w:placeholder>
      </w:sdtPr>
      <w:sdtContent>
        <w:p w14:paraId="5D8F5A79" w14:textId="43E2812B" w:rsidR="007948CE" w:rsidRDefault="00A602B3" w:rsidP="00D75C99">
          <w:r>
            <w:fldChar w:fldCharType="begin"/>
          </w:r>
          <w:r w:rsidR="00D75C99">
            <w:instrText xml:space="preserve"> MACROBUTTON  SnrToggleCheckbox □适用 </w:instrText>
          </w:r>
          <w:r>
            <w:fldChar w:fldCharType="end"/>
          </w:r>
          <w:r>
            <w:fldChar w:fldCharType="begin"/>
          </w:r>
          <w:r w:rsidR="00D75C99">
            <w:instrText xml:space="preserve"> MACROBUTTON  SnrToggleCheckbox √不适用 </w:instrText>
          </w:r>
          <w:r>
            <w:fldChar w:fldCharType="end"/>
          </w:r>
        </w:p>
      </w:sdtContent>
    </w:sdt>
    <w:p w14:paraId="1414C002" w14:textId="77777777" w:rsidR="00D75C99" w:rsidRDefault="00D75C99" w:rsidP="00D75C99"/>
    <w:p w14:paraId="313A7F5C" w14:textId="77777777" w:rsidR="007C2936" w:rsidRDefault="007C2936" w:rsidP="00D75C99"/>
    <w:p w14:paraId="48B43305" w14:textId="77777777" w:rsidR="007C2936" w:rsidRDefault="007C2936" w:rsidP="00D75C99"/>
    <w:p w14:paraId="5F8ECEEA" w14:textId="77777777" w:rsidR="007948CE" w:rsidRPr="004E674B" w:rsidRDefault="00A602B3" w:rsidP="00F11896">
      <w:pPr>
        <w:pStyle w:val="5"/>
        <w:numPr>
          <w:ilvl w:val="0"/>
          <w:numId w:val="8"/>
        </w:numPr>
        <w:tabs>
          <w:tab w:val="left" w:pos="567"/>
        </w:tabs>
        <w:ind w:left="105" w:firstLine="0"/>
        <w:rPr>
          <w:szCs w:val="21"/>
        </w:rPr>
      </w:pPr>
      <w:r w:rsidRPr="004E674B">
        <w:rPr>
          <w:szCs w:val="21"/>
        </w:rPr>
        <w:lastRenderedPageBreak/>
        <w:t>成本分析表</w:t>
      </w:r>
    </w:p>
    <w:p w14:paraId="04A4C3A0" w14:textId="18C90120" w:rsidR="007948CE" w:rsidRPr="004E674B" w:rsidRDefault="00A602B3">
      <w:pPr>
        <w:pStyle w:val="aff4"/>
        <w:ind w:firstLineChars="0" w:firstLine="0"/>
        <w:jc w:val="right"/>
        <w:rPr>
          <w:szCs w:val="21"/>
        </w:rPr>
      </w:pPr>
      <w:r w:rsidRPr="004E674B">
        <w:rPr>
          <w:rFonts w:hint="eastAsia"/>
          <w:szCs w:val="21"/>
        </w:rPr>
        <w:t>单位：</w:t>
      </w:r>
      <w:bookmarkEnd w:id="27"/>
      <w:sdt>
        <w:sdtPr>
          <w:rPr>
            <w:rFonts w:hint="eastAsia"/>
            <w:szCs w:val="21"/>
          </w:rPr>
          <w:alias w:val="单位：成本分析表"/>
          <w:tag w:val="_GBC_b04622a3125b4989a822b6e63bf483c3"/>
          <w:id w:val="2104844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67C0B" w:rsidRPr="004E674B">
            <w:rPr>
              <w:rFonts w:hint="eastAsia"/>
              <w:szCs w:val="21"/>
            </w:rPr>
            <w:t>万元</w:t>
          </w:r>
        </w:sdtContent>
      </w:sdt>
    </w:p>
    <w:tbl>
      <w:tblPr>
        <w:tblStyle w:val="aff0"/>
        <w:tblW w:w="5000" w:type="pct"/>
        <w:tblLook w:val="04A0" w:firstRow="1" w:lastRow="0" w:firstColumn="1" w:lastColumn="0" w:noHBand="0" w:noVBand="1"/>
      </w:tblPr>
      <w:tblGrid>
        <w:gridCol w:w="1304"/>
        <w:gridCol w:w="1276"/>
        <w:gridCol w:w="1194"/>
        <w:gridCol w:w="1126"/>
        <w:gridCol w:w="1082"/>
        <w:gridCol w:w="1155"/>
        <w:gridCol w:w="1194"/>
        <w:gridCol w:w="718"/>
      </w:tblGrid>
      <w:tr w:rsidR="0073399F" w:rsidRPr="004E674B" w14:paraId="30590C49" w14:textId="77777777" w:rsidTr="00CF5C2C">
        <w:trPr>
          <w:trHeight w:val="195"/>
        </w:trPr>
        <w:sdt>
          <w:sdtPr>
            <w:tag w:val="_PLD_23eca1a24a6a46819aede5056d21b4e0"/>
            <w:id w:val="1573472982"/>
          </w:sdtPr>
          <w:sdtContent>
            <w:tc>
              <w:tcPr>
                <w:tcW w:w="5000" w:type="pct"/>
                <w:gridSpan w:val="8"/>
                <w:vAlign w:val="center"/>
              </w:tcPr>
              <w:p w14:paraId="0565E043" w14:textId="77777777" w:rsidR="0073399F" w:rsidRPr="004E674B" w:rsidRDefault="0073399F" w:rsidP="00CF5C2C">
                <w:pPr>
                  <w:jc w:val="center"/>
                  <w:rPr>
                    <w:szCs w:val="21"/>
                  </w:rPr>
                </w:pPr>
                <w:r w:rsidRPr="004E674B">
                  <w:rPr>
                    <w:szCs w:val="21"/>
                  </w:rPr>
                  <w:t>分行业情况</w:t>
                </w:r>
              </w:p>
            </w:tc>
          </w:sdtContent>
        </w:sdt>
      </w:tr>
      <w:tr w:rsidR="009327FB" w:rsidRPr="004E674B" w14:paraId="0EA68D20" w14:textId="77777777" w:rsidTr="007C2936">
        <w:trPr>
          <w:trHeight w:val="135"/>
        </w:trPr>
        <w:sdt>
          <w:sdtPr>
            <w:tag w:val="_PLD_6ed773a4437a4fe9b33abca9c4813940"/>
            <w:id w:val="1528833394"/>
          </w:sdtPr>
          <w:sdtContent>
            <w:tc>
              <w:tcPr>
                <w:tcW w:w="720" w:type="pct"/>
                <w:vAlign w:val="center"/>
              </w:tcPr>
              <w:p w14:paraId="63390ADC" w14:textId="77777777" w:rsidR="0073399F" w:rsidRPr="004E674B" w:rsidRDefault="0073399F" w:rsidP="00CF5C2C">
                <w:pPr>
                  <w:jc w:val="center"/>
                  <w:rPr>
                    <w:szCs w:val="21"/>
                  </w:rPr>
                </w:pPr>
                <w:r w:rsidRPr="004E674B">
                  <w:rPr>
                    <w:szCs w:val="21"/>
                  </w:rPr>
                  <w:t>分行业</w:t>
                </w:r>
              </w:p>
            </w:tc>
          </w:sdtContent>
        </w:sdt>
        <w:sdt>
          <w:sdtPr>
            <w:tag w:val="_PLD_11eb33bcb20d4489a1b9fff2216d0a84"/>
            <w:id w:val="-883402245"/>
          </w:sdtPr>
          <w:sdtContent>
            <w:tc>
              <w:tcPr>
                <w:tcW w:w="705" w:type="pct"/>
                <w:vAlign w:val="center"/>
              </w:tcPr>
              <w:p w14:paraId="1E62788F" w14:textId="77777777" w:rsidR="0073399F" w:rsidRPr="004E674B" w:rsidRDefault="0073399F" w:rsidP="00CF5C2C">
                <w:pPr>
                  <w:jc w:val="center"/>
                  <w:rPr>
                    <w:szCs w:val="21"/>
                  </w:rPr>
                </w:pPr>
                <w:r w:rsidRPr="004E674B">
                  <w:rPr>
                    <w:szCs w:val="21"/>
                  </w:rPr>
                  <w:t>成本构成项目</w:t>
                </w:r>
              </w:p>
            </w:tc>
          </w:sdtContent>
        </w:sdt>
        <w:sdt>
          <w:sdtPr>
            <w:tag w:val="_PLD_25c03477e66a432199f6493c38aaca71"/>
            <w:id w:val="1137369376"/>
          </w:sdtPr>
          <w:sdtContent>
            <w:tc>
              <w:tcPr>
                <w:tcW w:w="660" w:type="pct"/>
                <w:vAlign w:val="center"/>
              </w:tcPr>
              <w:p w14:paraId="42B7C93C" w14:textId="77777777" w:rsidR="0073399F" w:rsidRPr="004E674B" w:rsidRDefault="0073399F" w:rsidP="00CF5C2C">
                <w:pPr>
                  <w:jc w:val="center"/>
                  <w:rPr>
                    <w:szCs w:val="21"/>
                  </w:rPr>
                </w:pPr>
                <w:r w:rsidRPr="004E674B">
                  <w:rPr>
                    <w:szCs w:val="21"/>
                  </w:rPr>
                  <w:t>本期金额</w:t>
                </w:r>
              </w:p>
            </w:tc>
          </w:sdtContent>
        </w:sdt>
        <w:sdt>
          <w:sdtPr>
            <w:tag w:val="_PLD_29b86b13ed1449cfb64b8547d9ed08a7"/>
            <w:id w:val="-397586927"/>
          </w:sdtPr>
          <w:sdtContent>
            <w:tc>
              <w:tcPr>
                <w:tcW w:w="622" w:type="pct"/>
                <w:vAlign w:val="center"/>
              </w:tcPr>
              <w:p w14:paraId="1FAFE0FC" w14:textId="77777777" w:rsidR="0073399F" w:rsidRPr="004E674B" w:rsidRDefault="0073399F" w:rsidP="00CF5C2C">
                <w:pPr>
                  <w:jc w:val="center"/>
                  <w:rPr>
                    <w:szCs w:val="21"/>
                  </w:rPr>
                </w:pPr>
                <w:r w:rsidRPr="004E674B">
                  <w:rPr>
                    <w:szCs w:val="21"/>
                  </w:rPr>
                  <w:t>本期占总成本比例(</w:t>
                </w:r>
                <w:r w:rsidRPr="004E674B">
                  <w:rPr>
                    <w:rFonts w:hint="eastAsia"/>
                    <w:szCs w:val="21"/>
                  </w:rPr>
                  <w:t>%</w:t>
                </w:r>
                <w:r w:rsidRPr="004E674B">
                  <w:rPr>
                    <w:szCs w:val="21"/>
                  </w:rPr>
                  <w:t>)</w:t>
                </w:r>
              </w:p>
            </w:tc>
          </w:sdtContent>
        </w:sdt>
        <w:sdt>
          <w:sdtPr>
            <w:tag w:val="_PLD_5ff02c2ae2d941d5bb2ed5b1e6bfa8e6"/>
            <w:id w:val="1088509131"/>
          </w:sdtPr>
          <w:sdtContent>
            <w:tc>
              <w:tcPr>
                <w:tcW w:w="598" w:type="pct"/>
                <w:vAlign w:val="center"/>
              </w:tcPr>
              <w:p w14:paraId="3956E363" w14:textId="77777777" w:rsidR="0073399F" w:rsidRPr="004E674B" w:rsidRDefault="0073399F" w:rsidP="00CF5C2C">
                <w:pPr>
                  <w:jc w:val="center"/>
                  <w:rPr>
                    <w:szCs w:val="21"/>
                  </w:rPr>
                </w:pPr>
                <w:r w:rsidRPr="004E674B">
                  <w:rPr>
                    <w:szCs w:val="21"/>
                  </w:rPr>
                  <w:t>上年同期金额</w:t>
                </w:r>
              </w:p>
            </w:tc>
          </w:sdtContent>
        </w:sdt>
        <w:sdt>
          <w:sdtPr>
            <w:tag w:val="_PLD_517f7979a01748fba12b11d5561fdcdd"/>
            <w:id w:val="942502860"/>
          </w:sdtPr>
          <w:sdtContent>
            <w:tc>
              <w:tcPr>
                <w:tcW w:w="638" w:type="pct"/>
                <w:vAlign w:val="center"/>
              </w:tcPr>
              <w:p w14:paraId="555E1D83" w14:textId="77777777" w:rsidR="0073399F" w:rsidRPr="004E674B" w:rsidRDefault="0073399F" w:rsidP="00CF5C2C">
                <w:pPr>
                  <w:jc w:val="center"/>
                  <w:rPr>
                    <w:szCs w:val="21"/>
                  </w:rPr>
                </w:pPr>
                <w:r w:rsidRPr="004E674B">
                  <w:rPr>
                    <w:szCs w:val="21"/>
                  </w:rPr>
                  <w:t>上年同期占总成本比例(</w:t>
                </w:r>
                <w:r w:rsidRPr="004E674B">
                  <w:rPr>
                    <w:rFonts w:hint="eastAsia"/>
                    <w:szCs w:val="21"/>
                  </w:rPr>
                  <w:t>%</w:t>
                </w:r>
                <w:r w:rsidRPr="004E674B">
                  <w:rPr>
                    <w:szCs w:val="21"/>
                  </w:rPr>
                  <w:t>)</w:t>
                </w:r>
              </w:p>
            </w:tc>
          </w:sdtContent>
        </w:sdt>
        <w:sdt>
          <w:sdtPr>
            <w:tag w:val="_PLD_51133d067ddc4eeda00133d4c26d206f"/>
            <w:id w:val="-1515534393"/>
          </w:sdtPr>
          <w:sdtContent>
            <w:tc>
              <w:tcPr>
                <w:tcW w:w="660" w:type="pct"/>
                <w:vAlign w:val="center"/>
              </w:tcPr>
              <w:p w14:paraId="169F0E8C" w14:textId="77777777" w:rsidR="0073399F" w:rsidRPr="004E674B" w:rsidRDefault="0073399F" w:rsidP="00CF5C2C">
                <w:pPr>
                  <w:jc w:val="center"/>
                  <w:rPr>
                    <w:szCs w:val="21"/>
                  </w:rPr>
                </w:pPr>
                <w:r w:rsidRPr="004E674B">
                  <w:rPr>
                    <w:szCs w:val="21"/>
                  </w:rPr>
                  <w:t>本期金额较上年同期变动比例(</w:t>
                </w:r>
                <w:r w:rsidRPr="004E674B">
                  <w:rPr>
                    <w:rFonts w:hint="eastAsia"/>
                    <w:szCs w:val="21"/>
                  </w:rPr>
                  <w:t>%</w:t>
                </w:r>
                <w:r w:rsidRPr="004E674B">
                  <w:rPr>
                    <w:szCs w:val="21"/>
                  </w:rPr>
                  <w:t>)</w:t>
                </w:r>
              </w:p>
            </w:tc>
          </w:sdtContent>
        </w:sdt>
        <w:sdt>
          <w:sdtPr>
            <w:tag w:val="_PLD_88c2b4dabd62472381be05c0702377e2"/>
            <w:id w:val="-1960333604"/>
          </w:sdtPr>
          <w:sdtContent>
            <w:tc>
              <w:tcPr>
                <w:tcW w:w="397" w:type="pct"/>
                <w:vAlign w:val="center"/>
              </w:tcPr>
              <w:p w14:paraId="6EFDD02C" w14:textId="77777777" w:rsidR="0073399F" w:rsidRPr="004E674B" w:rsidRDefault="0073399F" w:rsidP="00CF5C2C">
                <w:pPr>
                  <w:jc w:val="center"/>
                  <w:rPr>
                    <w:szCs w:val="21"/>
                  </w:rPr>
                </w:pPr>
                <w:r w:rsidRPr="004E674B">
                  <w:rPr>
                    <w:szCs w:val="21"/>
                  </w:rPr>
                  <w:t>情况</w:t>
                </w:r>
              </w:p>
              <w:p w14:paraId="1A28147C" w14:textId="77777777" w:rsidR="0073399F" w:rsidRPr="004E674B" w:rsidRDefault="0073399F" w:rsidP="00CF5C2C">
                <w:pPr>
                  <w:jc w:val="center"/>
                  <w:rPr>
                    <w:szCs w:val="21"/>
                  </w:rPr>
                </w:pPr>
                <w:r w:rsidRPr="004E674B">
                  <w:rPr>
                    <w:szCs w:val="21"/>
                  </w:rPr>
                  <w:t>说明</w:t>
                </w:r>
              </w:p>
            </w:tc>
          </w:sdtContent>
        </w:sdt>
      </w:tr>
      <w:tr w:rsidR="009327FB" w:rsidRPr="004E674B" w14:paraId="31E72AC1" w14:textId="77777777" w:rsidTr="007C2936">
        <w:trPr>
          <w:trHeight w:val="165"/>
        </w:trPr>
        <w:tc>
          <w:tcPr>
            <w:tcW w:w="720" w:type="pct"/>
          </w:tcPr>
          <w:p w14:paraId="2680C152" w14:textId="77777777" w:rsidR="0006553F" w:rsidRPr="004E674B" w:rsidRDefault="0006553F" w:rsidP="0006553F">
            <w:pPr>
              <w:jc w:val="left"/>
              <w:rPr>
                <w:rFonts w:ascii="Calibri" w:hAnsi="Calibri"/>
                <w:szCs w:val="21"/>
              </w:rPr>
            </w:pPr>
            <w:r w:rsidRPr="004E674B">
              <w:rPr>
                <w:rFonts w:ascii="Calibri" w:hAnsi="Calibri" w:hint="eastAsia"/>
                <w:szCs w:val="21"/>
              </w:rPr>
              <w:t>医药工业</w:t>
            </w:r>
          </w:p>
        </w:tc>
        <w:tc>
          <w:tcPr>
            <w:tcW w:w="705" w:type="pct"/>
          </w:tcPr>
          <w:p w14:paraId="34851F36" w14:textId="77777777" w:rsidR="0006553F" w:rsidRPr="004E674B" w:rsidRDefault="0006553F" w:rsidP="0006553F">
            <w:pPr>
              <w:jc w:val="left"/>
              <w:rPr>
                <w:sz w:val="24"/>
              </w:rPr>
            </w:pPr>
            <w:r w:rsidRPr="004E674B">
              <w:rPr>
                <w:rFonts w:hint="eastAsia"/>
              </w:rPr>
              <w:t>原材料</w:t>
            </w:r>
          </w:p>
          <w:p w14:paraId="720B2BD6" w14:textId="77777777" w:rsidR="0006553F" w:rsidRPr="004E674B" w:rsidRDefault="0006553F" w:rsidP="0006553F">
            <w:pPr>
              <w:jc w:val="left"/>
              <w:rPr>
                <w:szCs w:val="21"/>
              </w:rPr>
            </w:pPr>
          </w:p>
        </w:tc>
        <w:tc>
          <w:tcPr>
            <w:tcW w:w="660" w:type="pct"/>
            <w:vAlign w:val="center"/>
          </w:tcPr>
          <w:p w14:paraId="319DAD0D" w14:textId="64A88F14" w:rsidR="0006553F" w:rsidRPr="004E674B" w:rsidRDefault="0006553F" w:rsidP="00262FA0">
            <w:pPr>
              <w:jc w:val="right"/>
              <w:rPr>
                <w:rFonts w:ascii="Times New Roman" w:hAnsi="Times New Roman" w:cs="Times New Roman"/>
                <w:szCs w:val="21"/>
              </w:rPr>
            </w:pPr>
            <w:r w:rsidRPr="004E674B">
              <w:rPr>
                <w:rFonts w:ascii="Times New Roman" w:eastAsia="等线" w:hAnsi="Times New Roman" w:cs="Times New Roman"/>
                <w:color w:val="000000"/>
                <w:szCs w:val="21"/>
              </w:rPr>
              <w:t>9,416.90</w:t>
            </w:r>
          </w:p>
        </w:tc>
        <w:tc>
          <w:tcPr>
            <w:tcW w:w="622" w:type="pct"/>
            <w:vAlign w:val="center"/>
          </w:tcPr>
          <w:p w14:paraId="09048C64" w14:textId="0D09FC5B" w:rsidR="0006553F" w:rsidRPr="004E674B" w:rsidRDefault="0006553F" w:rsidP="00262FA0">
            <w:pPr>
              <w:jc w:val="right"/>
              <w:rPr>
                <w:rFonts w:ascii="Times New Roman" w:hAnsi="Times New Roman" w:cs="Times New Roman"/>
                <w:szCs w:val="21"/>
              </w:rPr>
            </w:pPr>
            <w:r w:rsidRPr="004E674B">
              <w:rPr>
                <w:rFonts w:ascii="Times New Roman" w:hAnsi="Times New Roman" w:cs="Times New Roman"/>
                <w:color w:val="000000"/>
                <w:szCs w:val="21"/>
              </w:rPr>
              <w:t>7.</w:t>
            </w:r>
            <w:r w:rsidR="006A530A" w:rsidRPr="004E674B">
              <w:rPr>
                <w:rFonts w:ascii="Times New Roman" w:hAnsi="Times New Roman" w:cs="Times New Roman" w:hint="eastAsia"/>
                <w:color w:val="000000"/>
                <w:szCs w:val="21"/>
              </w:rPr>
              <w:t>09</w:t>
            </w:r>
          </w:p>
        </w:tc>
        <w:tc>
          <w:tcPr>
            <w:tcW w:w="598" w:type="pct"/>
            <w:vAlign w:val="center"/>
          </w:tcPr>
          <w:p w14:paraId="0E8A8271" w14:textId="6BC7643A" w:rsidR="0006553F" w:rsidRPr="004E674B" w:rsidRDefault="0006553F" w:rsidP="00262FA0">
            <w:pPr>
              <w:jc w:val="right"/>
              <w:rPr>
                <w:rFonts w:ascii="Times New Roman" w:hAnsi="Times New Roman" w:cs="Times New Roman"/>
                <w:szCs w:val="21"/>
              </w:rPr>
            </w:pPr>
            <w:r w:rsidRPr="004E674B">
              <w:rPr>
                <w:rFonts w:ascii="Times New Roman" w:eastAsia="等线" w:hAnsi="Times New Roman" w:cs="Times New Roman"/>
                <w:color w:val="000000"/>
                <w:szCs w:val="21"/>
              </w:rPr>
              <w:t>10,905.79</w:t>
            </w:r>
          </w:p>
        </w:tc>
        <w:tc>
          <w:tcPr>
            <w:tcW w:w="638" w:type="pct"/>
            <w:vAlign w:val="center"/>
          </w:tcPr>
          <w:p w14:paraId="72BADFAC" w14:textId="58E1017C" w:rsidR="0006553F" w:rsidRPr="004E674B" w:rsidRDefault="0006553F" w:rsidP="00262FA0">
            <w:pPr>
              <w:jc w:val="right"/>
              <w:rPr>
                <w:rFonts w:ascii="Times New Roman" w:hAnsi="Times New Roman" w:cs="Times New Roman"/>
                <w:szCs w:val="21"/>
              </w:rPr>
            </w:pPr>
            <w:r w:rsidRPr="004E674B">
              <w:rPr>
                <w:rFonts w:ascii="Times New Roman" w:hAnsi="Times New Roman" w:cs="Times New Roman"/>
                <w:color w:val="000000"/>
                <w:szCs w:val="21"/>
              </w:rPr>
              <w:t>12.49</w:t>
            </w:r>
          </w:p>
        </w:tc>
        <w:tc>
          <w:tcPr>
            <w:tcW w:w="660" w:type="pct"/>
            <w:vAlign w:val="center"/>
          </w:tcPr>
          <w:p w14:paraId="0623B349" w14:textId="46BBE4F9" w:rsidR="0006553F" w:rsidRPr="004E674B" w:rsidRDefault="0006553F" w:rsidP="00262FA0">
            <w:pPr>
              <w:jc w:val="right"/>
              <w:rPr>
                <w:rFonts w:ascii="Times New Roman" w:hAnsi="Times New Roman" w:cs="Times New Roman"/>
                <w:szCs w:val="21"/>
              </w:rPr>
            </w:pPr>
            <w:r w:rsidRPr="004E674B">
              <w:rPr>
                <w:rFonts w:ascii="Times New Roman" w:hAnsi="Times New Roman" w:cs="Times New Roman"/>
                <w:color w:val="000000"/>
                <w:szCs w:val="21"/>
              </w:rPr>
              <w:t>-13.65</w:t>
            </w:r>
          </w:p>
        </w:tc>
        <w:tc>
          <w:tcPr>
            <w:tcW w:w="397" w:type="pct"/>
          </w:tcPr>
          <w:p w14:paraId="22A1BD48" w14:textId="77777777" w:rsidR="0006553F" w:rsidRPr="004E674B" w:rsidRDefault="0006553F" w:rsidP="0006553F">
            <w:pPr>
              <w:jc w:val="left"/>
              <w:rPr>
                <w:szCs w:val="21"/>
              </w:rPr>
            </w:pPr>
          </w:p>
        </w:tc>
      </w:tr>
      <w:tr w:rsidR="009327FB" w:rsidRPr="004E674B" w14:paraId="339E2FCC" w14:textId="77777777" w:rsidTr="007C2936">
        <w:trPr>
          <w:trHeight w:val="165"/>
        </w:trPr>
        <w:tc>
          <w:tcPr>
            <w:tcW w:w="720" w:type="pct"/>
          </w:tcPr>
          <w:p w14:paraId="0C5FFF6A" w14:textId="77777777" w:rsidR="0006553F" w:rsidRPr="004E674B" w:rsidRDefault="0006553F" w:rsidP="0006553F">
            <w:pPr>
              <w:rPr>
                <w:rFonts w:ascii="Calibri" w:hAnsi="Calibri"/>
                <w:szCs w:val="21"/>
              </w:rPr>
            </w:pPr>
            <w:r w:rsidRPr="004E674B">
              <w:rPr>
                <w:rFonts w:ascii="Calibri" w:hAnsi="Calibri" w:hint="eastAsia"/>
                <w:szCs w:val="21"/>
              </w:rPr>
              <w:t>医药工业</w:t>
            </w:r>
          </w:p>
        </w:tc>
        <w:tc>
          <w:tcPr>
            <w:tcW w:w="705" w:type="pct"/>
            <w:vAlign w:val="center"/>
          </w:tcPr>
          <w:p w14:paraId="59D63C0E" w14:textId="77777777" w:rsidR="0006553F" w:rsidRPr="004E674B" w:rsidRDefault="0006553F" w:rsidP="0006553F">
            <w:pPr>
              <w:rPr>
                <w:szCs w:val="21"/>
              </w:rPr>
            </w:pPr>
            <w:r w:rsidRPr="004E674B">
              <w:rPr>
                <w:rFonts w:hint="eastAsia"/>
              </w:rPr>
              <w:t>人工及制造费用</w:t>
            </w:r>
          </w:p>
        </w:tc>
        <w:tc>
          <w:tcPr>
            <w:tcW w:w="660" w:type="pct"/>
            <w:vAlign w:val="center"/>
          </w:tcPr>
          <w:p w14:paraId="0ACAC7EC" w14:textId="2B3F6346" w:rsidR="0006553F" w:rsidRPr="004E674B" w:rsidRDefault="0006553F" w:rsidP="00262FA0">
            <w:pPr>
              <w:jc w:val="right"/>
              <w:rPr>
                <w:rFonts w:ascii="Times New Roman" w:hAnsi="Times New Roman" w:cs="Times New Roman"/>
                <w:szCs w:val="21"/>
              </w:rPr>
            </w:pPr>
            <w:r w:rsidRPr="004E674B">
              <w:rPr>
                <w:rFonts w:ascii="Times New Roman" w:eastAsia="等线" w:hAnsi="Times New Roman" w:cs="Times New Roman"/>
                <w:color w:val="000000"/>
                <w:szCs w:val="21"/>
              </w:rPr>
              <w:t>5,943.33</w:t>
            </w:r>
          </w:p>
        </w:tc>
        <w:tc>
          <w:tcPr>
            <w:tcW w:w="622" w:type="pct"/>
            <w:vAlign w:val="center"/>
          </w:tcPr>
          <w:p w14:paraId="20644C41" w14:textId="70A03815" w:rsidR="0006553F" w:rsidRPr="004E674B" w:rsidRDefault="0082665A" w:rsidP="00262FA0">
            <w:pPr>
              <w:jc w:val="right"/>
              <w:rPr>
                <w:rFonts w:ascii="Times New Roman" w:hAnsi="Times New Roman" w:cs="Times New Roman"/>
                <w:szCs w:val="21"/>
              </w:rPr>
            </w:pPr>
            <w:r w:rsidRPr="004E674B">
              <w:rPr>
                <w:rFonts w:ascii="Times New Roman" w:hAnsi="Times New Roman" w:cs="Times New Roman"/>
                <w:color w:val="000000"/>
                <w:szCs w:val="21"/>
              </w:rPr>
              <w:t>4.4</w:t>
            </w:r>
            <w:r w:rsidR="006A530A" w:rsidRPr="004E674B">
              <w:rPr>
                <w:rFonts w:ascii="Times New Roman" w:hAnsi="Times New Roman" w:cs="Times New Roman" w:hint="eastAsia"/>
                <w:color w:val="000000"/>
                <w:szCs w:val="21"/>
              </w:rPr>
              <w:t>7</w:t>
            </w:r>
          </w:p>
        </w:tc>
        <w:tc>
          <w:tcPr>
            <w:tcW w:w="598" w:type="pct"/>
            <w:vAlign w:val="center"/>
          </w:tcPr>
          <w:p w14:paraId="42CE10D6" w14:textId="050EF73B" w:rsidR="0006553F" w:rsidRPr="004E674B" w:rsidRDefault="0006553F" w:rsidP="00262FA0">
            <w:pPr>
              <w:jc w:val="right"/>
              <w:rPr>
                <w:rFonts w:ascii="Times New Roman" w:hAnsi="Times New Roman" w:cs="Times New Roman"/>
                <w:szCs w:val="21"/>
              </w:rPr>
            </w:pPr>
            <w:r w:rsidRPr="004E674B">
              <w:rPr>
                <w:rFonts w:ascii="Times New Roman" w:eastAsia="等线" w:hAnsi="Times New Roman" w:cs="Times New Roman"/>
                <w:color w:val="000000"/>
                <w:szCs w:val="21"/>
              </w:rPr>
              <w:t>6,660.96</w:t>
            </w:r>
          </w:p>
        </w:tc>
        <w:tc>
          <w:tcPr>
            <w:tcW w:w="638" w:type="pct"/>
            <w:vAlign w:val="center"/>
          </w:tcPr>
          <w:p w14:paraId="7668B68F" w14:textId="23713C0A" w:rsidR="0006553F" w:rsidRPr="004E674B" w:rsidRDefault="0006553F" w:rsidP="00262FA0">
            <w:pPr>
              <w:jc w:val="right"/>
              <w:rPr>
                <w:rFonts w:ascii="Times New Roman" w:hAnsi="Times New Roman" w:cs="Times New Roman"/>
                <w:szCs w:val="21"/>
              </w:rPr>
            </w:pPr>
            <w:r w:rsidRPr="004E674B">
              <w:rPr>
                <w:rFonts w:ascii="Times New Roman" w:hAnsi="Times New Roman" w:cs="Times New Roman"/>
                <w:color w:val="000000"/>
                <w:szCs w:val="21"/>
              </w:rPr>
              <w:t>7.62</w:t>
            </w:r>
          </w:p>
        </w:tc>
        <w:tc>
          <w:tcPr>
            <w:tcW w:w="660" w:type="pct"/>
            <w:vAlign w:val="center"/>
          </w:tcPr>
          <w:p w14:paraId="2A307D78" w14:textId="3C530318" w:rsidR="0006553F" w:rsidRPr="004E674B" w:rsidRDefault="0006553F" w:rsidP="00262FA0">
            <w:pPr>
              <w:jc w:val="right"/>
              <w:rPr>
                <w:rFonts w:ascii="Times New Roman" w:hAnsi="Times New Roman" w:cs="Times New Roman"/>
                <w:szCs w:val="21"/>
              </w:rPr>
            </w:pPr>
            <w:r w:rsidRPr="004E674B">
              <w:rPr>
                <w:rFonts w:ascii="Times New Roman" w:hAnsi="Times New Roman" w:cs="Times New Roman"/>
                <w:color w:val="000000"/>
                <w:szCs w:val="21"/>
              </w:rPr>
              <w:t>-10.77</w:t>
            </w:r>
          </w:p>
        </w:tc>
        <w:tc>
          <w:tcPr>
            <w:tcW w:w="397" w:type="pct"/>
          </w:tcPr>
          <w:p w14:paraId="214A1F44" w14:textId="77777777" w:rsidR="0006553F" w:rsidRPr="004E674B" w:rsidRDefault="0006553F" w:rsidP="0006553F">
            <w:pPr>
              <w:rPr>
                <w:szCs w:val="21"/>
              </w:rPr>
            </w:pPr>
          </w:p>
        </w:tc>
      </w:tr>
      <w:tr w:rsidR="009327FB" w14:paraId="34D1B7D0" w14:textId="77777777" w:rsidTr="007C2936">
        <w:trPr>
          <w:trHeight w:val="165"/>
        </w:trPr>
        <w:tc>
          <w:tcPr>
            <w:tcW w:w="720" w:type="pct"/>
          </w:tcPr>
          <w:p w14:paraId="569C7282" w14:textId="77777777" w:rsidR="0006553F" w:rsidRPr="004E674B" w:rsidRDefault="0006553F" w:rsidP="0006553F">
            <w:pPr>
              <w:rPr>
                <w:rFonts w:ascii="Calibri" w:hAnsi="Calibri"/>
                <w:szCs w:val="21"/>
              </w:rPr>
            </w:pPr>
            <w:r w:rsidRPr="004E674B">
              <w:rPr>
                <w:rFonts w:ascii="Calibri" w:hAnsi="Calibri" w:hint="eastAsia"/>
                <w:szCs w:val="21"/>
              </w:rPr>
              <w:t>医药商业</w:t>
            </w:r>
          </w:p>
        </w:tc>
        <w:tc>
          <w:tcPr>
            <w:tcW w:w="705" w:type="pct"/>
          </w:tcPr>
          <w:p w14:paraId="4AE1D76B" w14:textId="77777777" w:rsidR="0006553F" w:rsidRPr="004E674B" w:rsidRDefault="0006553F" w:rsidP="0006553F">
            <w:pPr>
              <w:rPr>
                <w:szCs w:val="21"/>
              </w:rPr>
            </w:pPr>
            <w:r w:rsidRPr="004E674B">
              <w:rPr>
                <w:rFonts w:hint="eastAsia"/>
                <w:szCs w:val="21"/>
              </w:rPr>
              <w:t>采购成本</w:t>
            </w:r>
          </w:p>
        </w:tc>
        <w:tc>
          <w:tcPr>
            <w:tcW w:w="660" w:type="pct"/>
            <w:vAlign w:val="center"/>
          </w:tcPr>
          <w:p w14:paraId="5511F6D1" w14:textId="5E1097D3" w:rsidR="006A530A" w:rsidRPr="004E674B" w:rsidRDefault="002E7CE0" w:rsidP="006A530A">
            <w:pPr>
              <w:jc w:val="right"/>
              <w:rPr>
                <w:rFonts w:ascii="Times New Roman" w:hAnsi="Times New Roman" w:cs="Times New Roman"/>
                <w:szCs w:val="21"/>
              </w:rPr>
            </w:pPr>
            <w:r w:rsidRPr="004E674B">
              <w:rPr>
                <w:rFonts w:ascii="Times New Roman" w:eastAsia="等线" w:hAnsi="Times New Roman" w:cs="Times New Roman"/>
                <w:color w:val="000000"/>
                <w:szCs w:val="21"/>
              </w:rPr>
              <w:t>117,</w:t>
            </w:r>
            <w:r w:rsidR="006A530A" w:rsidRPr="004E674B">
              <w:rPr>
                <w:rFonts w:ascii="Times New Roman" w:eastAsia="等线" w:hAnsi="Times New Roman" w:cs="Times New Roman" w:hint="eastAsia"/>
                <w:color w:val="000000"/>
                <w:szCs w:val="21"/>
              </w:rPr>
              <w:t>498</w:t>
            </w:r>
            <w:r w:rsidRPr="004E674B">
              <w:rPr>
                <w:rFonts w:ascii="Times New Roman" w:eastAsia="等线" w:hAnsi="Times New Roman" w:cs="Times New Roman"/>
                <w:color w:val="000000"/>
                <w:szCs w:val="21"/>
              </w:rPr>
              <w:t>.</w:t>
            </w:r>
            <w:r w:rsidR="006A530A" w:rsidRPr="004E674B">
              <w:rPr>
                <w:rFonts w:ascii="Times New Roman" w:eastAsia="等线" w:hAnsi="Times New Roman" w:cs="Times New Roman" w:hint="eastAsia"/>
                <w:color w:val="000000"/>
                <w:szCs w:val="21"/>
              </w:rPr>
              <w:t>76</w:t>
            </w:r>
          </w:p>
        </w:tc>
        <w:tc>
          <w:tcPr>
            <w:tcW w:w="622" w:type="pct"/>
            <w:vAlign w:val="center"/>
          </w:tcPr>
          <w:p w14:paraId="2D368CB0" w14:textId="5BC06A98" w:rsidR="0006553F" w:rsidRPr="004E674B" w:rsidRDefault="0006553F" w:rsidP="00262FA0">
            <w:pPr>
              <w:jc w:val="right"/>
              <w:rPr>
                <w:rFonts w:ascii="Times New Roman" w:hAnsi="Times New Roman" w:cs="Times New Roman"/>
                <w:szCs w:val="21"/>
              </w:rPr>
            </w:pPr>
            <w:r w:rsidRPr="004E674B">
              <w:rPr>
                <w:rFonts w:ascii="Times New Roman" w:hAnsi="Times New Roman" w:cs="Times New Roman"/>
                <w:color w:val="000000"/>
                <w:szCs w:val="21"/>
              </w:rPr>
              <w:t>88.4</w:t>
            </w:r>
            <w:r w:rsidR="006A530A" w:rsidRPr="004E674B">
              <w:rPr>
                <w:rFonts w:ascii="Times New Roman" w:hAnsi="Times New Roman" w:cs="Times New Roman" w:hint="eastAsia"/>
                <w:color w:val="000000"/>
                <w:szCs w:val="21"/>
              </w:rPr>
              <w:t>4</w:t>
            </w:r>
          </w:p>
        </w:tc>
        <w:tc>
          <w:tcPr>
            <w:tcW w:w="598" w:type="pct"/>
            <w:vAlign w:val="center"/>
          </w:tcPr>
          <w:p w14:paraId="20C010D5" w14:textId="3EA350E9" w:rsidR="0006553F" w:rsidRPr="004E674B" w:rsidRDefault="00301665" w:rsidP="00262FA0">
            <w:pPr>
              <w:jc w:val="right"/>
              <w:rPr>
                <w:rFonts w:ascii="Times New Roman" w:hAnsi="Times New Roman" w:cs="Times New Roman"/>
                <w:szCs w:val="21"/>
              </w:rPr>
            </w:pPr>
            <w:r w:rsidRPr="004E674B">
              <w:rPr>
                <w:rFonts w:ascii="Times New Roman" w:hAnsi="Times New Roman" w:cs="Times New Roman"/>
                <w:color w:val="000000"/>
                <w:szCs w:val="21"/>
              </w:rPr>
              <w:t>69,766.75</w:t>
            </w:r>
          </w:p>
        </w:tc>
        <w:tc>
          <w:tcPr>
            <w:tcW w:w="638" w:type="pct"/>
            <w:vAlign w:val="center"/>
          </w:tcPr>
          <w:p w14:paraId="03528D81" w14:textId="2168D13C" w:rsidR="0006553F" w:rsidRPr="004E674B" w:rsidRDefault="007720CE" w:rsidP="00262FA0">
            <w:pPr>
              <w:jc w:val="right"/>
              <w:rPr>
                <w:rFonts w:ascii="Times New Roman" w:hAnsi="Times New Roman" w:cs="Times New Roman"/>
                <w:szCs w:val="21"/>
              </w:rPr>
            </w:pPr>
            <w:r w:rsidRPr="004E674B">
              <w:rPr>
                <w:rFonts w:ascii="Times New Roman" w:hAnsi="Times New Roman" w:cs="Times New Roman" w:hint="eastAsia"/>
                <w:color w:val="000000"/>
                <w:szCs w:val="21"/>
              </w:rPr>
              <w:t>79.89</w:t>
            </w:r>
          </w:p>
        </w:tc>
        <w:tc>
          <w:tcPr>
            <w:tcW w:w="660" w:type="pct"/>
            <w:vAlign w:val="center"/>
          </w:tcPr>
          <w:p w14:paraId="110B4457" w14:textId="5B87CE48" w:rsidR="0006553F" w:rsidRPr="00262FA0" w:rsidRDefault="00301665" w:rsidP="00262FA0">
            <w:pPr>
              <w:jc w:val="right"/>
              <w:rPr>
                <w:rFonts w:ascii="Times New Roman" w:hAnsi="Times New Roman" w:cs="Times New Roman"/>
                <w:szCs w:val="21"/>
              </w:rPr>
            </w:pPr>
            <w:r w:rsidRPr="004E674B">
              <w:rPr>
                <w:rFonts w:ascii="Times New Roman" w:hAnsi="Times New Roman" w:cs="Times New Roman"/>
                <w:color w:val="000000"/>
                <w:szCs w:val="21"/>
              </w:rPr>
              <w:t>68.</w:t>
            </w:r>
            <w:r w:rsidR="006A530A" w:rsidRPr="004E674B">
              <w:rPr>
                <w:rFonts w:ascii="Times New Roman" w:hAnsi="Times New Roman" w:cs="Times New Roman" w:hint="eastAsia"/>
                <w:color w:val="000000"/>
                <w:szCs w:val="21"/>
              </w:rPr>
              <w:t>42</w:t>
            </w:r>
            <w:r w:rsidR="0006553F" w:rsidRPr="00262FA0">
              <w:rPr>
                <w:rFonts w:ascii="Times New Roman" w:hAnsi="Times New Roman" w:cs="Times New Roman"/>
                <w:color w:val="000000"/>
                <w:szCs w:val="21"/>
              </w:rPr>
              <w:t xml:space="preserve">　</w:t>
            </w:r>
          </w:p>
        </w:tc>
        <w:tc>
          <w:tcPr>
            <w:tcW w:w="397" w:type="pct"/>
          </w:tcPr>
          <w:p w14:paraId="7849731A" w14:textId="77777777" w:rsidR="0006553F" w:rsidRDefault="0006553F" w:rsidP="0006553F">
            <w:pPr>
              <w:rPr>
                <w:szCs w:val="21"/>
              </w:rPr>
            </w:pPr>
          </w:p>
        </w:tc>
      </w:tr>
      <w:tr w:rsidR="003B7325" w14:paraId="57C14AEB" w14:textId="77777777" w:rsidTr="00CF5C2C">
        <w:trPr>
          <w:trHeight w:val="105"/>
        </w:trPr>
        <w:sdt>
          <w:sdtPr>
            <w:tag w:val="_PLD_0092d9f33f1f4ccb96da6cc52c190e39"/>
            <w:id w:val="-1743333181"/>
          </w:sdtPr>
          <w:sdtContent>
            <w:tc>
              <w:tcPr>
                <w:tcW w:w="5000" w:type="pct"/>
                <w:gridSpan w:val="8"/>
                <w:vAlign w:val="center"/>
              </w:tcPr>
              <w:p w14:paraId="6C857AB4" w14:textId="77777777" w:rsidR="003B7325" w:rsidRDefault="003B7325" w:rsidP="003B7325">
                <w:pPr>
                  <w:jc w:val="center"/>
                  <w:rPr>
                    <w:szCs w:val="21"/>
                  </w:rPr>
                </w:pPr>
                <w:r>
                  <w:rPr>
                    <w:szCs w:val="21"/>
                  </w:rPr>
                  <w:t>分产品情况</w:t>
                </w:r>
              </w:p>
            </w:tc>
          </w:sdtContent>
        </w:sdt>
      </w:tr>
      <w:tr w:rsidR="009327FB" w14:paraId="41EACC3B" w14:textId="77777777" w:rsidTr="007C2936">
        <w:trPr>
          <w:trHeight w:val="132"/>
        </w:trPr>
        <w:sdt>
          <w:sdtPr>
            <w:tag w:val="_PLD_c196e3eb716a4b75bda8de0a1a1a5780"/>
            <w:id w:val="725337111"/>
          </w:sdtPr>
          <w:sdtContent>
            <w:tc>
              <w:tcPr>
                <w:tcW w:w="720" w:type="pct"/>
                <w:vAlign w:val="center"/>
              </w:tcPr>
              <w:p w14:paraId="2D63F935" w14:textId="77777777" w:rsidR="003B7325" w:rsidRDefault="003B7325" w:rsidP="003B7325">
                <w:pPr>
                  <w:jc w:val="center"/>
                  <w:rPr>
                    <w:szCs w:val="21"/>
                  </w:rPr>
                </w:pPr>
                <w:r>
                  <w:rPr>
                    <w:szCs w:val="21"/>
                  </w:rPr>
                  <w:t>分</w:t>
                </w:r>
                <w:r>
                  <w:rPr>
                    <w:rFonts w:hint="eastAsia"/>
                    <w:szCs w:val="21"/>
                  </w:rPr>
                  <w:t>产品</w:t>
                </w:r>
              </w:p>
            </w:tc>
          </w:sdtContent>
        </w:sdt>
        <w:sdt>
          <w:sdtPr>
            <w:tag w:val="_PLD_9a4782df875a421fa22d5bb28b135494"/>
            <w:id w:val="-70965580"/>
          </w:sdtPr>
          <w:sdtContent>
            <w:tc>
              <w:tcPr>
                <w:tcW w:w="705" w:type="pct"/>
                <w:vAlign w:val="center"/>
              </w:tcPr>
              <w:p w14:paraId="6F5C25F1" w14:textId="77777777" w:rsidR="003B7325" w:rsidRDefault="003B7325" w:rsidP="003B7325">
                <w:pPr>
                  <w:jc w:val="center"/>
                  <w:rPr>
                    <w:szCs w:val="21"/>
                  </w:rPr>
                </w:pPr>
                <w:r>
                  <w:rPr>
                    <w:szCs w:val="21"/>
                  </w:rPr>
                  <w:t>成本构成项目</w:t>
                </w:r>
              </w:p>
            </w:tc>
          </w:sdtContent>
        </w:sdt>
        <w:sdt>
          <w:sdtPr>
            <w:tag w:val="_PLD_3ddf6750761e4cb5a3c10274752059ad"/>
            <w:id w:val="406035047"/>
          </w:sdtPr>
          <w:sdtContent>
            <w:tc>
              <w:tcPr>
                <w:tcW w:w="660" w:type="pct"/>
                <w:vAlign w:val="center"/>
              </w:tcPr>
              <w:p w14:paraId="3D287787" w14:textId="77777777" w:rsidR="003B7325" w:rsidRDefault="003B7325" w:rsidP="003B7325">
                <w:pPr>
                  <w:jc w:val="center"/>
                  <w:rPr>
                    <w:szCs w:val="21"/>
                  </w:rPr>
                </w:pPr>
                <w:r>
                  <w:rPr>
                    <w:szCs w:val="21"/>
                  </w:rPr>
                  <w:t>本期金额</w:t>
                </w:r>
              </w:p>
            </w:tc>
          </w:sdtContent>
        </w:sdt>
        <w:sdt>
          <w:sdtPr>
            <w:tag w:val="_PLD_dcb03e51a739483781a7336e1a9b6c53"/>
            <w:id w:val="-951085830"/>
          </w:sdtPr>
          <w:sdtContent>
            <w:tc>
              <w:tcPr>
                <w:tcW w:w="622" w:type="pct"/>
                <w:vAlign w:val="center"/>
              </w:tcPr>
              <w:p w14:paraId="547E3BF3" w14:textId="77777777" w:rsidR="003B7325" w:rsidRDefault="003B7325" w:rsidP="003B7325">
                <w:pPr>
                  <w:jc w:val="center"/>
                  <w:rPr>
                    <w:szCs w:val="21"/>
                  </w:rPr>
                </w:pPr>
                <w:r>
                  <w:rPr>
                    <w:szCs w:val="21"/>
                  </w:rPr>
                  <w:t>本期占总成本比例(</w:t>
                </w:r>
                <w:r>
                  <w:rPr>
                    <w:rFonts w:hint="eastAsia"/>
                    <w:szCs w:val="21"/>
                  </w:rPr>
                  <w:t>%</w:t>
                </w:r>
                <w:r>
                  <w:rPr>
                    <w:szCs w:val="21"/>
                  </w:rPr>
                  <w:t>)</w:t>
                </w:r>
              </w:p>
            </w:tc>
          </w:sdtContent>
        </w:sdt>
        <w:sdt>
          <w:sdtPr>
            <w:tag w:val="_PLD_fe6b2171d862410980857c00f504b451"/>
            <w:id w:val="-1662538382"/>
          </w:sdtPr>
          <w:sdtContent>
            <w:tc>
              <w:tcPr>
                <w:tcW w:w="598" w:type="pct"/>
                <w:vAlign w:val="center"/>
              </w:tcPr>
              <w:p w14:paraId="09CEC52D" w14:textId="77777777" w:rsidR="003B7325" w:rsidRDefault="003B7325" w:rsidP="003B7325">
                <w:pPr>
                  <w:jc w:val="center"/>
                  <w:rPr>
                    <w:szCs w:val="21"/>
                  </w:rPr>
                </w:pPr>
                <w:r>
                  <w:rPr>
                    <w:szCs w:val="21"/>
                  </w:rPr>
                  <w:t>上年同期金额</w:t>
                </w:r>
              </w:p>
            </w:tc>
          </w:sdtContent>
        </w:sdt>
        <w:sdt>
          <w:sdtPr>
            <w:tag w:val="_PLD_4cf5110e7be04df78012e249a0900292"/>
            <w:id w:val="1385365499"/>
          </w:sdtPr>
          <w:sdtContent>
            <w:tc>
              <w:tcPr>
                <w:tcW w:w="638" w:type="pct"/>
                <w:vAlign w:val="center"/>
              </w:tcPr>
              <w:p w14:paraId="5C6F1867" w14:textId="77777777" w:rsidR="003B7325" w:rsidRDefault="003B7325" w:rsidP="003B7325">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1117754872"/>
          </w:sdtPr>
          <w:sdtContent>
            <w:tc>
              <w:tcPr>
                <w:tcW w:w="660" w:type="pct"/>
                <w:vAlign w:val="center"/>
              </w:tcPr>
              <w:p w14:paraId="2D080514" w14:textId="77777777" w:rsidR="003B7325" w:rsidRDefault="003B7325" w:rsidP="003B7325">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314221272"/>
          </w:sdtPr>
          <w:sdtContent>
            <w:tc>
              <w:tcPr>
                <w:tcW w:w="397" w:type="pct"/>
                <w:vAlign w:val="center"/>
              </w:tcPr>
              <w:p w14:paraId="27B7AC0E" w14:textId="77777777" w:rsidR="003B7325" w:rsidRDefault="003B7325" w:rsidP="003B7325">
                <w:pPr>
                  <w:jc w:val="center"/>
                  <w:rPr>
                    <w:szCs w:val="21"/>
                  </w:rPr>
                </w:pPr>
                <w:r>
                  <w:rPr>
                    <w:szCs w:val="21"/>
                  </w:rPr>
                  <w:t>情况</w:t>
                </w:r>
              </w:p>
              <w:p w14:paraId="4C505C1E" w14:textId="77777777" w:rsidR="003B7325" w:rsidRDefault="003B7325" w:rsidP="003B7325">
                <w:pPr>
                  <w:jc w:val="center"/>
                  <w:rPr>
                    <w:szCs w:val="21"/>
                  </w:rPr>
                </w:pPr>
                <w:r>
                  <w:rPr>
                    <w:szCs w:val="21"/>
                  </w:rPr>
                  <w:t>说明</w:t>
                </w:r>
              </w:p>
            </w:tc>
          </w:sdtContent>
        </w:sdt>
      </w:tr>
      <w:tr w:rsidR="009327FB" w14:paraId="5B4B7C80" w14:textId="77777777" w:rsidTr="007C2936">
        <w:trPr>
          <w:trHeight w:val="165"/>
        </w:trPr>
        <w:tc>
          <w:tcPr>
            <w:tcW w:w="720" w:type="pct"/>
            <w:tcBorders>
              <w:bottom w:val="single" w:sz="4" w:space="0" w:color="auto"/>
            </w:tcBorders>
          </w:tcPr>
          <w:p w14:paraId="67A9CB66" w14:textId="77777777" w:rsidR="0006553F" w:rsidRDefault="0006553F" w:rsidP="0006553F">
            <w:pPr>
              <w:jc w:val="left"/>
              <w:rPr>
                <w:rFonts w:ascii="Calibri" w:hAnsi="Calibri"/>
                <w:szCs w:val="21"/>
              </w:rPr>
            </w:pPr>
            <w:r>
              <w:t>冻干粉针剂</w:t>
            </w:r>
          </w:p>
        </w:tc>
        <w:tc>
          <w:tcPr>
            <w:tcW w:w="705" w:type="pct"/>
            <w:tcBorders>
              <w:bottom w:val="single" w:sz="4" w:space="0" w:color="auto"/>
            </w:tcBorders>
          </w:tcPr>
          <w:p w14:paraId="77ECEB55" w14:textId="77777777" w:rsidR="0006553F" w:rsidRDefault="0006553F" w:rsidP="0006553F">
            <w:pPr>
              <w:jc w:val="left"/>
              <w:rPr>
                <w:szCs w:val="21"/>
              </w:rPr>
            </w:pPr>
            <w:r>
              <w:t>原材料</w:t>
            </w:r>
          </w:p>
        </w:tc>
        <w:tc>
          <w:tcPr>
            <w:tcW w:w="660" w:type="pct"/>
            <w:tcBorders>
              <w:bottom w:val="single" w:sz="4" w:space="0" w:color="auto"/>
            </w:tcBorders>
            <w:vAlign w:val="center"/>
          </w:tcPr>
          <w:p w14:paraId="570D0F91" w14:textId="23F5A074"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977.07</w:t>
            </w:r>
          </w:p>
        </w:tc>
        <w:tc>
          <w:tcPr>
            <w:tcW w:w="622" w:type="pct"/>
            <w:tcBorders>
              <w:bottom w:val="single" w:sz="4" w:space="0" w:color="auto"/>
            </w:tcBorders>
            <w:vAlign w:val="center"/>
          </w:tcPr>
          <w:p w14:paraId="2B1B18E6" w14:textId="3EC0F3D3"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0.73</w:t>
            </w:r>
          </w:p>
        </w:tc>
        <w:tc>
          <w:tcPr>
            <w:tcW w:w="598" w:type="pct"/>
            <w:tcBorders>
              <w:bottom w:val="single" w:sz="4" w:space="0" w:color="auto"/>
            </w:tcBorders>
            <w:vAlign w:val="center"/>
          </w:tcPr>
          <w:p w14:paraId="4997069F" w14:textId="4810AB44"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1,562.11</w:t>
            </w:r>
          </w:p>
        </w:tc>
        <w:tc>
          <w:tcPr>
            <w:tcW w:w="638" w:type="pct"/>
            <w:tcBorders>
              <w:bottom w:val="single" w:sz="4" w:space="0" w:color="auto"/>
            </w:tcBorders>
            <w:vAlign w:val="center"/>
          </w:tcPr>
          <w:p w14:paraId="41E5DE26" w14:textId="01A1489F"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1.79</w:t>
            </w:r>
          </w:p>
        </w:tc>
        <w:tc>
          <w:tcPr>
            <w:tcW w:w="660" w:type="pct"/>
            <w:tcBorders>
              <w:bottom w:val="single" w:sz="4" w:space="0" w:color="auto"/>
            </w:tcBorders>
            <w:vAlign w:val="center"/>
          </w:tcPr>
          <w:p w14:paraId="2A883039" w14:textId="7705F39F"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-37.45</w:t>
            </w:r>
          </w:p>
        </w:tc>
        <w:tc>
          <w:tcPr>
            <w:tcW w:w="397" w:type="pct"/>
            <w:tcBorders>
              <w:bottom w:val="single" w:sz="4" w:space="0" w:color="auto"/>
            </w:tcBorders>
          </w:tcPr>
          <w:p w14:paraId="45AEBB12" w14:textId="77777777" w:rsidR="0006553F" w:rsidRDefault="0006553F" w:rsidP="0006553F">
            <w:pPr>
              <w:jc w:val="left"/>
              <w:rPr>
                <w:szCs w:val="21"/>
              </w:rPr>
            </w:pPr>
          </w:p>
        </w:tc>
      </w:tr>
      <w:tr w:rsidR="009327FB" w14:paraId="1C07262C" w14:textId="77777777" w:rsidTr="007C2936">
        <w:trPr>
          <w:trHeight w:val="165"/>
        </w:trPr>
        <w:tc>
          <w:tcPr>
            <w:tcW w:w="720" w:type="pct"/>
            <w:tcBorders>
              <w:bottom w:val="single" w:sz="4" w:space="0" w:color="auto"/>
            </w:tcBorders>
          </w:tcPr>
          <w:p w14:paraId="79F427F8" w14:textId="77777777" w:rsidR="0006553F" w:rsidRDefault="0006553F" w:rsidP="0006553F">
            <w:pPr>
              <w:rPr>
                <w:rFonts w:ascii="Calibri" w:hAnsi="Calibri"/>
                <w:szCs w:val="21"/>
              </w:rPr>
            </w:pPr>
            <w:r w:rsidRPr="0073399F">
              <w:rPr>
                <w:rFonts w:ascii="Calibri" w:hAnsi="Calibri" w:hint="eastAsia"/>
                <w:szCs w:val="21"/>
              </w:rPr>
              <w:t>冻干粉针剂</w:t>
            </w:r>
          </w:p>
        </w:tc>
        <w:tc>
          <w:tcPr>
            <w:tcW w:w="705" w:type="pct"/>
            <w:tcBorders>
              <w:bottom w:val="single" w:sz="4" w:space="0" w:color="auto"/>
            </w:tcBorders>
          </w:tcPr>
          <w:p w14:paraId="26AE3D65" w14:textId="77777777" w:rsidR="0006553F" w:rsidRDefault="0006553F" w:rsidP="0006553F">
            <w:pPr>
              <w:rPr>
                <w:szCs w:val="21"/>
              </w:rPr>
            </w:pPr>
            <w:r>
              <w:t>人工及制造费用</w:t>
            </w:r>
          </w:p>
        </w:tc>
        <w:tc>
          <w:tcPr>
            <w:tcW w:w="660" w:type="pct"/>
            <w:tcBorders>
              <w:bottom w:val="single" w:sz="4" w:space="0" w:color="auto"/>
            </w:tcBorders>
            <w:vAlign w:val="center"/>
          </w:tcPr>
          <w:p w14:paraId="05761F8A" w14:textId="3E83B665"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1,541.10</w:t>
            </w:r>
          </w:p>
        </w:tc>
        <w:tc>
          <w:tcPr>
            <w:tcW w:w="622" w:type="pct"/>
            <w:tcBorders>
              <w:bottom w:val="single" w:sz="4" w:space="0" w:color="auto"/>
            </w:tcBorders>
            <w:vAlign w:val="center"/>
          </w:tcPr>
          <w:p w14:paraId="1FA4AE6D" w14:textId="16628F19"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1.16</w:t>
            </w:r>
          </w:p>
        </w:tc>
        <w:tc>
          <w:tcPr>
            <w:tcW w:w="598" w:type="pct"/>
            <w:tcBorders>
              <w:bottom w:val="single" w:sz="4" w:space="0" w:color="auto"/>
            </w:tcBorders>
            <w:vAlign w:val="center"/>
          </w:tcPr>
          <w:p w14:paraId="0BC45568" w14:textId="4F277AB7"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1,780.68</w:t>
            </w:r>
          </w:p>
        </w:tc>
        <w:tc>
          <w:tcPr>
            <w:tcW w:w="638" w:type="pct"/>
            <w:tcBorders>
              <w:bottom w:val="single" w:sz="4" w:space="0" w:color="auto"/>
            </w:tcBorders>
            <w:vAlign w:val="center"/>
          </w:tcPr>
          <w:p w14:paraId="060D270A" w14:textId="6ABEBB8F"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2.04</w:t>
            </w:r>
          </w:p>
        </w:tc>
        <w:tc>
          <w:tcPr>
            <w:tcW w:w="660" w:type="pct"/>
            <w:tcBorders>
              <w:bottom w:val="single" w:sz="4" w:space="0" w:color="auto"/>
            </w:tcBorders>
            <w:vAlign w:val="center"/>
          </w:tcPr>
          <w:p w14:paraId="419F5D36" w14:textId="32B0ACC7"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-13.45</w:t>
            </w:r>
          </w:p>
        </w:tc>
        <w:tc>
          <w:tcPr>
            <w:tcW w:w="397" w:type="pct"/>
            <w:tcBorders>
              <w:bottom w:val="single" w:sz="4" w:space="0" w:color="auto"/>
            </w:tcBorders>
          </w:tcPr>
          <w:p w14:paraId="19C7AB66" w14:textId="77777777" w:rsidR="0006553F" w:rsidRDefault="0006553F" w:rsidP="0006553F">
            <w:pPr>
              <w:rPr>
                <w:szCs w:val="21"/>
              </w:rPr>
            </w:pPr>
          </w:p>
        </w:tc>
      </w:tr>
      <w:tr w:rsidR="009327FB" w14:paraId="6C247453" w14:textId="77777777" w:rsidTr="007C2936">
        <w:trPr>
          <w:trHeight w:val="165"/>
        </w:trPr>
        <w:tc>
          <w:tcPr>
            <w:tcW w:w="720" w:type="pct"/>
            <w:tcBorders>
              <w:bottom w:val="single" w:sz="4" w:space="0" w:color="auto"/>
            </w:tcBorders>
          </w:tcPr>
          <w:p w14:paraId="59502FB6" w14:textId="77777777" w:rsidR="0006553F" w:rsidRDefault="0006553F" w:rsidP="0006553F">
            <w:pPr>
              <w:rPr>
                <w:rFonts w:ascii="Calibri" w:hAnsi="Calibri"/>
                <w:szCs w:val="21"/>
              </w:rPr>
            </w:pPr>
            <w:r>
              <w:t>口服液、乳剂</w:t>
            </w:r>
          </w:p>
        </w:tc>
        <w:tc>
          <w:tcPr>
            <w:tcW w:w="705" w:type="pct"/>
            <w:tcBorders>
              <w:bottom w:val="single" w:sz="4" w:space="0" w:color="auto"/>
            </w:tcBorders>
          </w:tcPr>
          <w:p w14:paraId="74434F20" w14:textId="77777777" w:rsidR="0006553F" w:rsidRDefault="0006553F" w:rsidP="0006553F">
            <w:pPr>
              <w:rPr>
                <w:szCs w:val="21"/>
              </w:rPr>
            </w:pPr>
            <w:r>
              <w:t>原材料</w:t>
            </w:r>
          </w:p>
        </w:tc>
        <w:tc>
          <w:tcPr>
            <w:tcW w:w="660" w:type="pct"/>
            <w:tcBorders>
              <w:bottom w:val="single" w:sz="4" w:space="0" w:color="auto"/>
            </w:tcBorders>
            <w:vAlign w:val="center"/>
          </w:tcPr>
          <w:p w14:paraId="553F820C" w14:textId="2DF72B56"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1,644.41</w:t>
            </w:r>
          </w:p>
        </w:tc>
        <w:tc>
          <w:tcPr>
            <w:tcW w:w="622" w:type="pct"/>
            <w:tcBorders>
              <w:bottom w:val="single" w:sz="4" w:space="0" w:color="auto"/>
            </w:tcBorders>
            <w:vAlign w:val="center"/>
          </w:tcPr>
          <w:p w14:paraId="006CF748" w14:textId="633DC006"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1.24</w:t>
            </w:r>
          </w:p>
        </w:tc>
        <w:tc>
          <w:tcPr>
            <w:tcW w:w="598" w:type="pct"/>
            <w:tcBorders>
              <w:bottom w:val="single" w:sz="4" w:space="0" w:color="auto"/>
            </w:tcBorders>
            <w:vAlign w:val="center"/>
          </w:tcPr>
          <w:p w14:paraId="6F572E5D" w14:textId="31A0B415"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1,795.78</w:t>
            </w:r>
          </w:p>
        </w:tc>
        <w:tc>
          <w:tcPr>
            <w:tcW w:w="638" w:type="pct"/>
            <w:tcBorders>
              <w:bottom w:val="single" w:sz="4" w:space="0" w:color="auto"/>
            </w:tcBorders>
            <w:vAlign w:val="center"/>
          </w:tcPr>
          <w:p w14:paraId="7E9AA23D" w14:textId="025823BD"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2.06</w:t>
            </w:r>
          </w:p>
        </w:tc>
        <w:tc>
          <w:tcPr>
            <w:tcW w:w="660" w:type="pct"/>
            <w:tcBorders>
              <w:bottom w:val="single" w:sz="4" w:space="0" w:color="auto"/>
            </w:tcBorders>
            <w:vAlign w:val="center"/>
          </w:tcPr>
          <w:p w14:paraId="0D4EFEAA" w14:textId="16A570DB"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-8.43</w:t>
            </w:r>
          </w:p>
        </w:tc>
        <w:tc>
          <w:tcPr>
            <w:tcW w:w="397" w:type="pct"/>
            <w:tcBorders>
              <w:bottom w:val="single" w:sz="4" w:space="0" w:color="auto"/>
            </w:tcBorders>
          </w:tcPr>
          <w:p w14:paraId="2A8C8704" w14:textId="77777777" w:rsidR="0006553F" w:rsidRDefault="0006553F" w:rsidP="0006553F">
            <w:pPr>
              <w:rPr>
                <w:szCs w:val="21"/>
              </w:rPr>
            </w:pPr>
          </w:p>
        </w:tc>
      </w:tr>
      <w:tr w:rsidR="009327FB" w14:paraId="2943F911" w14:textId="77777777" w:rsidTr="007C2936">
        <w:trPr>
          <w:trHeight w:val="165"/>
        </w:trPr>
        <w:tc>
          <w:tcPr>
            <w:tcW w:w="720" w:type="pct"/>
            <w:tcBorders>
              <w:bottom w:val="single" w:sz="4" w:space="0" w:color="auto"/>
            </w:tcBorders>
          </w:tcPr>
          <w:p w14:paraId="4D8F861E" w14:textId="77777777" w:rsidR="0006553F" w:rsidRDefault="0006553F" w:rsidP="0006553F">
            <w:pPr>
              <w:rPr>
                <w:rFonts w:ascii="Calibri" w:hAnsi="Calibri"/>
                <w:szCs w:val="21"/>
              </w:rPr>
            </w:pPr>
            <w:r w:rsidRPr="0073399F">
              <w:rPr>
                <w:rFonts w:ascii="Calibri" w:hAnsi="Calibri" w:hint="eastAsia"/>
                <w:szCs w:val="21"/>
              </w:rPr>
              <w:t>口服液、乳剂</w:t>
            </w:r>
          </w:p>
        </w:tc>
        <w:tc>
          <w:tcPr>
            <w:tcW w:w="705" w:type="pct"/>
            <w:tcBorders>
              <w:bottom w:val="single" w:sz="4" w:space="0" w:color="auto"/>
            </w:tcBorders>
          </w:tcPr>
          <w:p w14:paraId="16191161" w14:textId="77777777" w:rsidR="0006553F" w:rsidRDefault="0006553F" w:rsidP="0006553F">
            <w:pPr>
              <w:rPr>
                <w:szCs w:val="21"/>
              </w:rPr>
            </w:pPr>
            <w:r>
              <w:t>人工及制造费用</w:t>
            </w:r>
          </w:p>
        </w:tc>
        <w:tc>
          <w:tcPr>
            <w:tcW w:w="660" w:type="pct"/>
            <w:tcBorders>
              <w:bottom w:val="single" w:sz="4" w:space="0" w:color="auto"/>
            </w:tcBorders>
            <w:vAlign w:val="center"/>
          </w:tcPr>
          <w:p w14:paraId="5ABC7FF7" w14:textId="5E441D93"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971.13</w:t>
            </w:r>
          </w:p>
        </w:tc>
        <w:tc>
          <w:tcPr>
            <w:tcW w:w="622" w:type="pct"/>
            <w:tcBorders>
              <w:bottom w:val="single" w:sz="4" w:space="0" w:color="auto"/>
            </w:tcBorders>
            <w:vAlign w:val="center"/>
          </w:tcPr>
          <w:p w14:paraId="0C861CBF" w14:textId="13ED03C3"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0.73</w:t>
            </w:r>
          </w:p>
        </w:tc>
        <w:tc>
          <w:tcPr>
            <w:tcW w:w="598" w:type="pct"/>
            <w:tcBorders>
              <w:bottom w:val="single" w:sz="4" w:space="0" w:color="auto"/>
            </w:tcBorders>
            <w:vAlign w:val="center"/>
          </w:tcPr>
          <w:p w14:paraId="10098216" w14:textId="40D11250"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1,092.43</w:t>
            </w:r>
          </w:p>
        </w:tc>
        <w:tc>
          <w:tcPr>
            <w:tcW w:w="638" w:type="pct"/>
            <w:tcBorders>
              <w:bottom w:val="single" w:sz="4" w:space="0" w:color="auto"/>
            </w:tcBorders>
            <w:vAlign w:val="center"/>
          </w:tcPr>
          <w:p w14:paraId="57D05065" w14:textId="70688CB3"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1.25</w:t>
            </w:r>
          </w:p>
        </w:tc>
        <w:tc>
          <w:tcPr>
            <w:tcW w:w="660" w:type="pct"/>
            <w:tcBorders>
              <w:bottom w:val="single" w:sz="4" w:space="0" w:color="auto"/>
            </w:tcBorders>
            <w:vAlign w:val="center"/>
          </w:tcPr>
          <w:p w14:paraId="6DA91AB0" w14:textId="4711FF07"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-11.1</w:t>
            </w:r>
          </w:p>
        </w:tc>
        <w:tc>
          <w:tcPr>
            <w:tcW w:w="397" w:type="pct"/>
            <w:tcBorders>
              <w:bottom w:val="single" w:sz="4" w:space="0" w:color="auto"/>
            </w:tcBorders>
          </w:tcPr>
          <w:p w14:paraId="0B71D6A4" w14:textId="77777777" w:rsidR="0006553F" w:rsidRDefault="0006553F" w:rsidP="0006553F">
            <w:pPr>
              <w:rPr>
                <w:szCs w:val="21"/>
              </w:rPr>
            </w:pPr>
          </w:p>
        </w:tc>
      </w:tr>
      <w:tr w:rsidR="009327FB" w14:paraId="2C804CE2" w14:textId="77777777" w:rsidTr="007C2936">
        <w:trPr>
          <w:trHeight w:val="165"/>
        </w:trPr>
        <w:tc>
          <w:tcPr>
            <w:tcW w:w="720" w:type="pct"/>
            <w:tcBorders>
              <w:bottom w:val="single" w:sz="4" w:space="0" w:color="auto"/>
            </w:tcBorders>
          </w:tcPr>
          <w:p w14:paraId="2FB6D074" w14:textId="77777777" w:rsidR="0006553F" w:rsidRDefault="0006553F" w:rsidP="0006553F">
            <w:pPr>
              <w:rPr>
                <w:rFonts w:ascii="Calibri" w:hAnsi="Calibri"/>
                <w:szCs w:val="21"/>
              </w:rPr>
            </w:pPr>
            <w:r>
              <w:t>片剂</w:t>
            </w:r>
          </w:p>
        </w:tc>
        <w:tc>
          <w:tcPr>
            <w:tcW w:w="705" w:type="pct"/>
            <w:tcBorders>
              <w:bottom w:val="single" w:sz="4" w:space="0" w:color="auto"/>
            </w:tcBorders>
          </w:tcPr>
          <w:p w14:paraId="1367AC5D" w14:textId="77777777" w:rsidR="0006553F" w:rsidRDefault="0006553F" w:rsidP="0006553F">
            <w:pPr>
              <w:rPr>
                <w:szCs w:val="21"/>
              </w:rPr>
            </w:pPr>
            <w:r>
              <w:t>原材料</w:t>
            </w:r>
          </w:p>
        </w:tc>
        <w:tc>
          <w:tcPr>
            <w:tcW w:w="660" w:type="pct"/>
            <w:tcBorders>
              <w:bottom w:val="single" w:sz="4" w:space="0" w:color="auto"/>
            </w:tcBorders>
            <w:vAlign w:val="center"/>
          </w:tcPr>
          <w:p w14:paraId="0B4C246F" w14:textId="64E68EE3"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2,576.17</w:t>
            </w:r>
          </w:p>
        </w:tc>
        <w:tc>
          <w:tcPr>
            <w:tcW w:w="622" w:type="pct"/>
            <w:tcBorders>
              <w:bottom w:val="single" w:sz="4" w:space="0" w:color="auto"/>
            </w:tcBorders>
            <w:vAlign w:val="center"/>
          </w:tcPr>
          <w:p w14:paraId="031E7618" w14:textId="468CEA41"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1.93</w:t>
            </w:r>
          </w:p>
        </w:tc>
        <w:tc>
          <w:tcPr>
            <w:tcW w:w="598" w:type="pct"/>
            <w:tcBorders>
              <w:bottom w:val="single" w:sz="4" w:space="0" w:color="auto"/>
            </w:tcBorders>
            <w:vAlign w:val="center"/>
          </w:tcPr>
          <w:p w14:paraId="42A519EF" w14:textId="264B4FDE"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2,924.02</w:t>
            </w:r>
          </w:p>
        </w:tc>
        <w:tc>
          <w:tcPr>
            <w:tcW w:w="638" w:type="pct"/>
            <w:tcBorders>
              <w:bottom w:val="single" w:sz="4" w:space="0" w:color="auto"/>
            </w:tcBorders>
            <w:vAlign w:val="center"/>
          </w:tcPr>
          <w:p w14:paraId="52E0CDE7" w14:textId="7F12ECBE"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3.35</w:t>
            </w:r>
          </w:p>
        </w:tc>
        <w:tc>
          <w:tcPr>
            <w:tcW w:w="660" w:type="pct"/>
            <w:tcBorders>
              <w:bottom w:val="single" w:sz="4" w:space="0" w:color="auto"/>
            </w:tcBorders>
            <w:vAlign w:val="center"/>
          </w:tcPr>
          <w:p w14:paraId="1547ECDD" w14:textId="737E8074"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-11.9</w:t>
            </w:r>
          </w:p>
        </w:tc>
        <w:tc>
          <w:tcPr>
            <w:tcW w:w="397" w:type="pct"/>
            <w:tcBorders>
              <w:bottom w:val="single" w:sz="4" w:space="0" w:color="auto"/>
            </w:tcBorders>
          </w:tcPr>
          <w:p w14:paraId="03569AE1" w14:textId="77777777" w:rsidR="0006553F" w:rsidRDefault="0006553F" w:rsidP="0006553F">
            <w:pPr>
              <w:rPr>
                <w:szCs w:val="21"/>
              </w:rPr>
            </w:pPr>
          </w:p>
        </w:tc>
      </w:tr>
      <w:tr w:rsidR="009327FB" w14:paraId="2EDBCAC9" w14:textId="77777777" w:rsidTr="007C2936">
        <w:trPr>
          <w:trHeight w:val="165"/>
        </w:trPr>
        <w:tc>
          <w:tcPr>
            <w:tcW w:w="720" w:type="pct"/>
            <w:tcBorders>
              <w:bottom w:val="single" w:sz="4" w:space="0" w:color="auto"/>
            </w:tcBorders>
          </w:tcPr>
          <w:p w14:paraId="511234D8" w14:textId="77777777" w:rsidR="0006553F" w:rsidRDefault="0006553F" w:rsidP="0006553F">
            <w:pPr>
              <w:rPr>
                <w:rFonts w:ascii="Calibri" w:hAnsi="Calibri"/>
                <w:szCs w:val="21"/>
              </w:rPr>
            </w:pPr>
            <w:r>
              <w:t>片剂</w:t>
            </w:r>
          </w:p>
        </w:tc>
        <w:tc>
          <w:tcPr>
            <w:tcW w:w="705" w:type="pct"/>
            <w:tcBorders>
              <w:bottom w:val="single" w:sz="4" w:space="0" w:color="auto"/>
            </w:tcBorders>
          </w:tcPr>
          <w:p w14:paraId="42822BE5" w14:textId="77777777" w:rsidR="0006553F" w:rsidRDefault="0006553F" w:rsidP="0006553F">
            <w:pPr>
              <w:rPr>
                <w:szCs w:val="21"/>
              </w:rPr>
            </w:pPr>
            <w:r>
              <w:t>人工及制造费用</w:t>
            </w:r>
          </w:p>
        </w:tc>
        <w:tc>
          <w:tcPr>
            <w:tcW w:w="660" w:type="pct"/>
            <w:tcBorders>
              <w:bottom w:val="single" w:sz="4" w:space="0" w:color="auto"/>
            </w:tcBorders>
            <w:vAlign w:val="center"/>
          </w:tcPr>
          <w:p w14:paraId="16DAB979" w14:textId="42563932"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1,115.59</w:t>
            </w:r>
          </w:p>
        </w:tc>
        <w:tc>
          <w:tcPr>
            <w:tcW w:w="622" w:type="pct"/>
            <w:tcBorders>
              <w:bottom w:val="single" w:sz="4" w:space="0" w:color="auto"/>
            </w:tcBorders>
            <w:vAlign w:val="center"/>
          </w:tcPr>
          <w:p w14:paraId="600A2328" w14:textId="5CD076A3"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0.84</w:t>
            </w:r>
          </w:p>
        </w:tc>
        <w:tc>
          <w:tcPr>
            <w:tcW w:w="598" w:type="pct"/>
            <w:tcBorders>
              <w:bottom w:val="single" w:sz="4" w:space="0" w:color="auto"/>
            </w:tcBorders>
            <w:vAlign w:val="center"/>
          </w:tcPr>
          <w:p w14:paraId="7FF3AB51" w14:textId="1DA2665F"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1,322.44</w:t>
            </w:r>
          </w:p>
        </w:tc>
        <w:tc>
          <w:tcPr>
            <w:tcW w:w="638" w:type="pct"/>
            <w:tcBorders>
              <w:bottom w:val="single" w:sz="4" w:space="0" w:color="auto"/>
            </w:tcBorders>
            <w:vAlign w:val="center"/>
          </w:tcPr>
          <w:p w14:paraId="420030F2" w14:textId="0DCD6C28"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1.51</w:t>
            </w:r>
          </w:p>
        </w:tc>
        <w:tc>
          <w:tcPr>
            <w:tcW w:w="660" w:type="pct"/>
            <w:tcBorders>
              <w:bottom w:val="single" w:sz="4" w:space="0" w:color="auto"/>
            </w:tcBorders>
            <w:vAlign w:val="center"/>
          </w:tcPr>
          <w:p w14:paraId="1C628AC2" w14:textId="4D9F4DFD"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-15.64</w:t>
            </w:r>
          </w:p>
        </w:tc>
        <w:tc>
          <w:tcPr>
            <w:tcW w:w="397" w:type="pct"/>
            <w:tcBorders>
              <w:bottom w:val="single" w:sz="4" w:space="0" w:color="auto"/>
            </w:tcBorders>
          </w:tcPr>
          <w:p w14:paraId="0B71FBF6" w14:textId="77777777" w:rsidR="0006553F" w:rsidRDefault="0006553F" w:rsidP="0006553F">
            <w:pPr>
              <w:rPr>
                <w:szCs w:val="21"/>
              </w:rPr>
            </w:pPr>
          </w:p>
        </w:tc>
      </w:tr>
      <w:tr w:rsidR="009327FB" w14:paraId="34F5DE8E" w14:textId="77777777" w:rsidTr="007C2936">
        <w:trPr>
          <w:trHeight w:val="165"/>
        </w:trPr>
        <w:tc>
          <w:tcPr>
            <w:tcW w:w="720" w:type="pct"/>
            <w:tcBorders>
              <w:bottom w:val="single" w:sz="4" w:space="0" w:color="auto"/>
            </w:tcBorders>
          </w:tcPr>
          <w:p w14:paraId="40FF4042" w14:textId="77777777" w:rsidR="0006553F" w:rsidRDefault="0006553F" w:rsidP="0006553F">
            <w:pPr>
              <w:rPr>
                <w:rFonts w:ascii="Calibri" w:hAnsi="Calibri"/>
                <w:szCs w:val="21"/>
              </w:rPr>
            </w:pPr>
            <w:r>
              <w:t>生物制剂</w:t>
            </w:r>
          </w:p>
        </w:tc>
        <w:tc>
          <w:tcPr>
            <w:tcW w:w="705" w:type="pct"/>
            <w:tcBorders>
              <w:bottom w:val="single" w:sz="4" w:space="0" w:color="auto"/>
            </w:tcBorders>
          </w:tcPr>
          <w:p w14:paraId="1B510982" w14:textId="77777777" w:rsidR="0006553F" w:rsidRDefault="0006553F" w:rsidP="0006553F">
            <w:pPr>
              <w:rPr>
                <w:szCs w:val="21"/>
              </w:rPr>
            </w:pPr>
            <w:r>
              <w:t>原材料</w:t>
            </w:r>
          </w:p>
        </w:tc>
        <w:tc>
          <w:tcPr>
            <w:tcW w:w="660" w:type="pct"/>
            <w:tcBorders>
              <w:bottom w:val="single" w:sz="4" w:space="0" w:color="auto"/>
            </w:tcBorders>
            <w:vAlign w:val="center"/>
          </w:tcPr>
          <w:p w14:paraId="0EE6786D" w14:textId="3B600E1A"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-0.03</w:t>
            </w:r>
          </w:p>
        </w:tc>
        <w:tc>
          <w:tcPr>
            <w:tcW w:w="622" w:type="pct"/>
            <w:tcBorders>
              <w:bottom w:val="single" w:sz="4" w:space="0" w:color="auto"/>
            </w:tcBorders>
            <w:vAlign w:val="center"/>
          </w:tcPr>
          <w:p w14:paraId="3AA6A9EA" w14:textId="033643F2"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w:t>
            </w:r>
          </w:p>
        </w:tc>
        <w:tc>
          <w:tcPr>
            <w:tcW w:w="598" w:type="pct"/>
            <w:tcBorders>
              <w:bottom w:val="single" w:sz="4" w:space="0" w:color="auto"/>
            </w:tcBorders>
            <w:vAlign w:val="center"/>
          </w:tcPr>
          <w:p w14:paraId="26D15851" w14:textId="5725921E"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26.64</w:t>
            </w:r>
          </w:p>
        </w:tc>
        <w:tc>
          <w:tcPr>
            <w:tcW w:w="638" w:type="pct"/>
            <w:tcBorders>
              <w:bottom w:val="single" w:sz="4" w:space="0" w:color="auto"/>
            </w:tcBorders>
            <w:vAlign w:val="center"/>
          </w:tcPr>
          <w:p w14:paraId="4835DAE4" w14:textId="4624B00D"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0.03</w:t>
            </w:r>
          </w:p>
        </w:tc>
        <w:tc>
          <w:tcPr>
            <w:tcW w:w="660" w:type="pct"/>
            <w:tcBorders>
              <w:bottom w:val="single" w:sz="4" w:space="0" w:color="auto"/>
            </w:tcBorders>
            <w:vAlign w:val="center"/>
          </w:tcPr>
          <w:p w14:paraId="551B30E6" w14:textId="1D5191EA"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-100.1</w:t>
            </w:r>
          </w:p>
        </w:tc>
        <w:tc>
          <w:tcPr>
            <w:tcW w:w="397" w:type="pct"/>
            <w:tcBorders>
              <w:bottom w:val="single" w:sz="4" w:space="0" w:color="auto"/>
            </w:tcBorders>
          </w:tcPr>
          <w:p w14:paraId="0F2FB9C1" w14:textId="77777777" w:rsidR="0006553F" w:rsidRDefault="0006553F" w:rsidP="0006553F">
            <w:pPr>
              <w:rPr>
                <w:szCs w:val="21"/>
              </w:rPr>
            </w:pPr>
          </w:p>
        </w:tc>
      </w:tr>
      <w:tr w:rsidR="009327FB" w14:paraId="544F05A3" w14:textId="77777777" w:rsidTr="007C2936">
        <w:trPr>
          <w:trHeight w:val="165"/>
        </w:trPr>
        <w:tc>
          <w:tcPr>
            <w:tcW w:w="720" w:type="pct"/>
            <w:tcBorders>
              <w:bottom w:val="single" w:sz="4" w:space="0" w:color="auto"/>
            </w:tcBorders>
          </w:tcPr>
          <w:p w14:paraId="5767C553" w14:textId="77777777" w:rsidR="0006553F" w:rsidRDefault="0006553F" w:rsidP="0006553F">
            <w:pPr>
              <w:rPr>
                <w:rFonts w:ascii="Calibri" w:hAnsi="Calibri"/>
                <w:szCs w:val="21"/>
              </w:rPr>
            </w:pPr>
            <w:r w:rsidRPr="0073399F">
              <w:rPr>
                <w:rFonts w:ascii="Calibri" w:hAnsi="Calibri" w:hint="eastAsia"/>
                <w:szCs w:val="21"/>
              </w:rPr>
              <w:t>生物制剂</w:t>
            </w:r>
          </w:p>
        </w:tc>
        <w:tc>
          <w:tcPr>
            <w:tcW w:w="705" w:type="pct"/>
            <w:tcBorders>
              <w:bottom w:val="single" w:sz="4" w:space="0" w:color="auto"/>
            </w:tcBorders>
          </w:tcPr>
          <w:p w14:paraId="4309F5E4" w14:textId="77777777" w:rsidR="0006553F" w:rsidRDefault="0006553F" w:rsidP="0006553F">
            <w:pPr>
              <w:rPr>
                <w:szCs w:val="21"/>
              </w:rPr>
            </w:pPr>
            <w:r>
              <w:t>人工及制造费用</w:t>
            </w:r>
          </w:p>
        </w:tc>
        <w:tc>
          <w:tcPr>
            <w:tcW w:w="660" w:type="pct"/>
            <w:tcBorders>
              <w:bottom w:val="single" w:sz="4" w:space="0" w:color="auto"/>
            </w:tcBorders>
            <w:vAlign w:val="center"/>
          </w:tcPr>
          <w:p w14:paraId="702B0584" w14:textId="37FD2736"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-0.14</w:t>
            </w:r>
          </w:p>
        </w:tc>
        <w:tc>
          <w:tcPr>
            <w:tcW w:w="622" w:type="pct"/>
            <w:tcBorders>
              <w:bottom w:val="single" w:sz="4" w:space="0" w:color="auto"/>
            </w:tcBorders>
            <w:vAlign w:val="center"/>
          </w:tcPr>
          <w:p w14:paraId="3D7F830D" w14:textId="1DCF171E"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w:t>
            </w:r>
          </w:p>
        </w:tc>
        <w:tc>
          <w:tcPr>
            <w:tcW w:w="598" w:type="pct"/>
            <w:tcBorders>
              <w:bottom w:val="single" w:sz="4" w:space="0" w:color="auto"/>
            </w:tcBorders>
            <w:vAlign w:val="center"/>
          </w:tcPr>
          <w:p w14:paraId="5FD36B5A" w14:textId="2D9E180F"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142.34</w:t>
            </w:r>
          </w:p>
        </w:tc>
        <w:tc>
          <w:tcPr>
            <w:tcW w:w="638" w:type="pct"/>
            <w:tcBorders>
              <w:bottom w:val="single" w:sz="4" w:space="0" w:color="auto"/>
            </w:tcBorders>
            <w:vAlign w:val="center"/>
          </w:tcPr>
          <w:p w14:paraId="4CCA4F89" w14:textId="44F03C31"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0.16</w:t>
            </w:r>
          </w:p>
        </w:tc>
        <w:tc>
          <w:tcPr>
            <w:tcW w:w="660" w:type="pct"/>
            <w:tcBorders>
              <w:bottom w:val="single" w:sz="4" w:space="0" w:color="auto"/>
            </w:tcBorders>
            <w:vAlign w:val="center"/>
          </w:tcPr>
          <w:p w14:paraId="085A0D92" w14:textId="31253454"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-100.1</w:t>
            </w:r>
          </w:p>
        </w:tc>
        <w:tc>
          <w:tcPr>
            <w:tcW w:w="397" w:type="pct"/>
            <w:tcBorders>
              <w:bottom w:val="single" w:sz="4" w:space="0" w:color="auto"/>
            </w:tcBorders>
          </w:tcPr>
          <w:p w14:paraId="01C74281" w14:textId="77777777" w:rsidR="0006553F" w:rsidRDefault="0006553F" w:rsidP="0006553F">
            <w:pPr>
              <w:rPr>
                <w:szCs w:val="21"/>
              </w:rPr>
            </w:pPr>
          </w:p>
        </w:tc>
      </w:tr>
      <w:tr w:rsidR="009327FB" w14:paraId="29A6A59E" w14:textId="77777777" w:rsidTr="007C2936">
        <w:trPr>
          <w:trHeight w:val="165"/>
        </w:trPr>
        <w:tc>
          <w:tcPr>
            <w:tcW w:w="720" w:type="pct"/>
            <w:tcBorders>
              <w:bottom w:val="single" w:sz="4" w:space="0" w:color="auto"/>
            </w:tcBorders>
          </w:tcPr>
          <w:p w14:paraId="76980F96" w14:textId="77777777" w:rsidR="0006553F" w:rsidRDefault="0006553F" w:rsidP="0006553F">
            <w:pPr>
              <w:rPr>
                <w:rFonts w:ascii="Calibri" w:hAnsi="Calibri"/>
                <w:szCs w:val="21"/>
              </w:rPr>
            </w:pPr>
            <w:r>
              <w:t>原料药</w:t>
            </w:r>
          </w:p>
        </w:tc>
        <w:tc>
          <w:tcPr>
            <w:tcW w:w="705" w:type="pct"/>
            <w:tcBorders>
              <w:bottom w:val="single" w:sz="4" w:space="0" w:color="auto"/>
            </w:tcBorders>
          </w:tcPr>
          <w:p w14:paraId="429AE860" w14:textId="77777777" w:rsidR="0006553F" w:rsidRDefault="0006553F" w:rsidP="0006553F">
            <w:pPr>
              <w:rPr>
                <w:szCs w:val="21"/>
              </w:rPr>
            </w:pPr>
            <w:r>
              <w:t>原材料</w:t>
            </w:r>
          </w:p>
        </w:tc>
        <w:tc>
          <w:tcPr>
            <w:tcW w:w="660" w:type="pct"/>
            <w:tcBorders>
              <w:bottom w:val="single" w:sz="4" w:space="0" w:color="auto"/>
            </w:tcBorders>
            <w:vAlign w:val="center"/>
          </w:tcPr>
          <w:p w14:paraId="4BD18085" w14:textId="4BBBB51E"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400.02</w:t>
            </w:r>
          </w:p>
        </w:tc>
        <w:tc>
          <w:tcPr>
            <w:tcW w:w="622" w:type="pct"/>
            <w:tcBorders>
              <w:bottom w:val="single" w:sz="4" w:space="0" w:color="auto"/>
            </w:tcBorders>
            <w:vAlign w:val="center"/>
          </w:tcPr>
          <w:p w14:paraId="3F3C3965" w14:textId="726CCD19"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0.3</w:t>
            </w:r>
          </w:p>
        </w:tc>
        <w:tc>
          <w:tcPr>
            <w:tcW w:w="598" w:type="pct"/>
            <w:tcBorders>
              <w:bottom w:val="single" w:sz="4" w:space="0" w:color="auto"/>
            </w:tcBorders>
            <w:vAlign w:val="center"/>
          </w:tcPr>
          <w:p w14:paraId="0472B1AF" w14:textId="6AA924DF"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67.11</w:t>
            </w:r>
          </w:p>
        </w:tc>
        <w:tc>
          <w:tcPr>
            <w:tcW w:w="638" w:type="pct"/>
            <w:tcBorders>
              <w:bottom w:val="single" w:sz="4" w:space="0" w:color="auto"/>
            </w:tcBorders>
            <w:vAlign w:val="center"/>
          </w:tcPr>
          <w:p w14:paraId="3F173FD2" w14:textId="564EB035"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0.08</w:t>
            </w:r>
          </w:p>
        </w:tc>
        <w:tc>
          <w:tcPr>
            <w:tcW w:w="660" w:type="pct"/>
            <w:tcBorders>
              <w:bottom w:val="single" w:sz="4" w:space="0" w:color="auto"/>
            </w:tcBorders>
            <w:vAlign w:val="center"/>
          </w:tcPr>
          <w:p w14:paraId="79F82C6F" w14:textId="33083E6F"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496.08</w:t>
            </w:r>
          </w:p>
        </w:tc>
        <w:tc>
          <w:tcPr>
            <w:tcW w:w="397" w:type="pct"/>
            <w:tcBorders>
              <w:bottom w:val="single" w:sz="4" w:space="0" w:color="auto"/>
            </w:tcBorders>
          </w:tcPr>
          <w:p w14:paraId="40CD93AA" w14:textId="77777777" w:rsidR="0006553F" w:rsidRDefault="0006553F" w:rsidP="0006553F">
            <w:pPr>
              <w:rPr>
                <w:szCs w:val="21"/>
              </w:rPr>
            </w:pPr>
          </w:p>
        </w:tc>
      </w:tr>
      <w:tr w:rsidR="009327FB" w14:paraId="51A47471" w14:textId="77777777" w:rsidTr="007C2936">
        <w:trPr>
          <w:trHeight w:val="165"/>
        </w:trPr>
        <w:tc>
          <w:tcPr>
            <w:tcW w:w="720" w:type="pct"/>
            <w:tcBorders>
              <w:bottom w:val="single" w:sz="4" w:space="0" w:color="auto"/>
            </w:tcBorders>
          </w:tcPr>
          <w:p w14:paraId="792C7576" w14:textId="77777777" w:rsidR="0006553F" w:rsidRDefault="0006553F" w:rsidP="0006553F">
            <w:pPr>
              <w:rPr>
                <w:rFonts w:ascii="Calibri" w:hAnsi="Calibri"/>
                <w:szCs w:val="21"/>
              </w:rPr>
            </w:pPr>
            <w:r w:rsidRPr="0073399F">
              <w:rPr>
                <w:rFonts w:ascii="Calibri" w:hAnsi="Calibri" w:hint="eastAsia"/>
                <w:szCs w:val="21"/>
              </w:rPr>
              <w:t>原料药</w:t>
            </w:r>
          </w:p>
        </w:tc>
        <w:tc>
          <w:tcPr>
            <w:tcW w:w="705" w:type="pct"/>
            <w:tcBorders>
              <w:bottom w:val="single" w:sz="4" w:space="0" w:color="auto"/>
            </w:tcBorders>
          </w:tcPr>
          <w:p w14:paraId="39A3329E" w14:textId="77777777" w:rsidR="0006553F" w:rsidRDefault="0006553F" w:rsidP="0006553F">
            <w:pPr>
              <w:rPr>
                <w:szCs w:val="21"/>
              </w:rPr>
            </w:pPr>
            <w:r>
              <w:t>人工及制造费用</w:t>
            </w:r>
          </w:p>
        </w:tc>
        <w:tc>
          <w:tcPr>
            <w:tcW w:w="660" w:type="pct"/>
            <w:tcBorders>
              <w:bottom w:val="single" w:sz="4" w:space="0" w:color="auto"/>
            </w:tcBorders>
            <w:vAlign w:val="center"/>
          </w:tcPr>
          <w:p w14:paraId="44D9AFE4" w14:textId="09241469"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129.39</w:t>
            </w:r>
          </w:p>
        </w:tc>
        <w:tc>
          <w:tcPr>
            <w:tcW w:w="622" w:type="pct"/>
            <w:tcBorders>
              <w:bottom w:val="single" w:sz="4" w:space="0" w:color="auto"/>
            </w:tcBorders>
            <w:vAlign w:val="center"/>
          </w:tcPr>
          <w:p w14:paraId="6E3D8528" w14:textId="1C2C98E0"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0.1</w:t>
            </w:r>
          </w:p>
        </w:tc>
        <w:tc>
          <w:tcPr>
            <w:tcW w:w="598" w:type="pct"/>
            <w:tcBorders>
              <w:bottom w:val="single" w:sz="4" w:space="0" w:color="auto"/>
            </w:tcBorders>
            <w:vAlign w:val="center"/>
          </w:tcPr>
          <w:p w14:paraId="492A4CBC" w14:textId="366B0850"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33.04</w:t>
            </w:r>
          </w:p>
        </w:tc>
        <w:tc>
          <w:tcPr>
            <w:tcW w:w="638" w:type="pct"/>
            <w:tcBorders>
              <w:bottom w:val="single" w:sz="4" w:space="0" w:color="auto"/>
            </w:tcBorders>
            <w:vAlign w:val="center"/>
          </w:tcPr>
          <w:p w14:paraId="76CEB637" w14:textId="44C0A8B9"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0.04</w:t>
            </w:r>
          </w:p>
        </w:tc>
        <w:tc>
          <w:tcPr>
            <w:tcW w:w="660" w:type="pct"/>
            <w:tcBorders>
              <w:bottom w:val="single" w:sz="4" w:space="0" w:color="auto"/>
            </w:tcBorders>
            <w:vAlign w:val="center"/>
          </w:tcPr>
          <w:p w14:paraId="733147B9" w14:textId="103452A7"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291.6</w:t>
            </w:r>
          </w:p>
        </w:tc>
        <w:tc>
          <w:tcPr>
            <w:tcW w:w="397" w:type="pct"/>
            <w:tcBorders>
              <w:bottom w:val="single" w:sz="4" w:space="0" w:color="auto"/>
            </w:tcBorders>
          </w:tcPr>
          <w:p w14:paraId="44998C34" w14:textId="77777777" w:rsidR="0006553F" w:rsidRDefault="0006553F" w:rsidP="0006553F">
            <w:pPr>
              <w:rPr>
                <w:szCs w:val="21"/>
              </w:rPr>
            </w:pPr>
          </w:p>
        </w:tc>
      </w:tr>
      <w:tr w:rsidR="009327FB" w14:paraId="765A3A04" w14:textId="77777777" w:rsidTr="007C2936">
        <w:trPr>
          <w:trHeight w:val="165"/>
        </w:trPr>
        <w:tc>
          <w:tcPr>
            <w:tcW w:w="720" w:type="pct"/>
            <w:tcBorders>
              <w:bottom w:val="single" w:sz="4" w:space="0" w:color="auto"/>
            </w:tcBorders>
          </w:tcPr>
          <w:p w14:paraId="2D13ECD1" w14:textId="77777777" w:rsidR="0006553F" w:rsidRDefault="0006553F" w:rsidP="0006553F">
            <w:pPr>
              <w:rPr>
                <w:rFonts w:ascii="Calibri" w:hAnsi="Calibri"/>
                <w:szCs w:val="21"/>
              </w:rPr>
            </w:pPr>
            <w:r>
              <w:t>针剂</w:t>
            </w:r>
          </w:p>
        </w:tc>
        <w:tc>
          <w:tcPr>
            <w:tcW w:w="705" w:type="pct"/>
            <w:tcBorders>
              <w:bottom w:val="single" w:sz="4" w:space="0" w:color="auto"/>
            </w:tcBorders>
          </w:tcPr>
          <w:p w14:paraId="7070D8A0" w14:textId="77777777" w:rsidR="0006553F" w:rsidRDefault="0006553F" w:rsidP="0006553F">
            <w:pPr>
              <w:rPr>
                <w:szCs w:val="21"/>
              </w:rPr>
            </w:pPr>
            <w:r>
              <w:t>原材料</w:t>
            </w:r>
          </w:p>
        </w:tc>
        <w:tc>
          <w:tcPr>
            <w:tcW w:w="660" w:type="pct"/>
            <w:tcBorders>
              <w:bottom w:val="single" w:sz="4" w:space="0" w:color="auto"/>
            </w:tcBorders>
            <w:vAlign w:val="center"/>
          </w:tcPr>
          <w:p w14:paraId="34337600" w14:textId="356B9FF5"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3,819.25</w:t>
            </w:r>
          </w:p>
        </w:tc>
        <w:tc>
          <w:tcPr>
            <w:tcW w:w="622" w:type="pct"/>
            <w:tcBorders>
              <w:bottom w:val="single" w:sz="4" w:space="0" w:color="auto"/>
            </w:tcBorders>
            <w:vAlign w:val="center"/>
          </w:tcPr>
          <w:p w14:paraId="3542ABDA" w14:textId="04DEA008"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2.87</w:t>
            </w:r>
          </w:p>
        </w:tc>
        <w:tc>
          <w:tcPr>
            <w:tcW w:w="598" w:type="pct"/>
            <w:tcBorders>
              <w:bottom w:val="single" w:sz="4" w:space="0" w:color="auto"/>
            </w:tcBorders>
            <w:vAlign w:val="center"/>
          </w:tcPr>
          <w:p w14:paraId="59C79978" w14:textId="72A0AA89"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4,530.14</w:t>
            </w:r>
          </w:p>
        </w:tc>
        <w:tc>
          <w:tcPr>
            <w:tcW w:w="638" w:type="pct"/>
            <w:tcBorders>
              <w:bottom w:val="single" w:sz="4" w:space="0" w:color="auto"/>
            </w:tcBorders>
            <w:vAlign w:val="center"/>
          </w:tcPr>
          <w:p w14:paraId="5957712D" w14:textId="34651A85"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5.19</w:t>
            </w:r>
          </w:p>
        </w:tc>
        <w:tc>
          <w:tcPr>
            <w:tcW w:w="660" w:type="pct"/>
            <w:tcBorders>
              <w:bottom w:val="single" w:sz="4" w:space="0" w:color="auto"/>
            </w:tcBorders>
            <w:vAlign w:val="center"/>
          </w:tcPr>
          <w:p w14:paraId="0A9DAA5C" w14:textId="00532CD0"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-15.69</w:t>
            </w:r>
          </w:p>
        </w:tc>
        <w:tc>
          <w:tcPr>
            <w:tcW w:w="397" w:type="pct"/>
            <w:tcBorders>
              <w:bottom w:val="single" w:sz="4" w:space="0" w:color="auto"/>
            </w:tcBorders>
          </w:tcPr>
          <w:p w14:paraId="5D9D4B2F" w14:textId="77777777" w:rsidR="0006553F" w:rsidRDefault="0006553F" w:rsidP="0006553F">
            <w:pPr>
              <w:rPr>
                <w:szCs w:val="21"/>
              </w:rPr>
            </w:pPr>
          </w:p>
        </w:tc>
      </w:tr>
      <w:tr w:rsidR="009327FB" w14:paraId="2DC1EB34" w14:textId="77777777" w:rsidTr="007C2936">
        <w:trPr>
          <w:trHeight w:val="165"/>
        </w:trPr>
        <w:tc>
          <w:tcPr>
            <w:tcW w:w="720" w:type="pct"/>
            <w:tcBorders>
              <w:bottom w:val="single" w:sz="4" w:space="0" w:color="auto"/>
            </w:tcBorders>
          </w:tcPr>
          <w:p w14:paraId="7E709386" w14:textId="418107AC" w:rsidR="0006553F" w:rsidRDefault="0006553F" w:rsidP="0006553F">
            <w:pPr>
              <w:rPr>
                <w:rFonts w:ascii="Calibri" w:hAnsi="Calibri"/>
                <w:szCs w:val="21"/>
              </w:rPr>
            </w:pPr>
            <w:r w:rsidRPr="0073399F">
              <w:rPr>
                <w:rFonts w:ascii="Calibri" w:hAnsi="Calibri" w:hint="eastAsia"/>
                <w:szCs w:val="21"/>
              </w:rPr>
              <w:t>针剂</w:t>
            </w:r>
          </w:p>
        </w:tc>
        <w:tc>
          <w:tcPr>
            <w:tcW w:w="705" w:type="pct"/>
            <w:tcBorders>
              <w:bottom w:val="single" w:sz="4" w:space="0" w:color="auto"/>
            </w:tcBorders>
          </w:tcPr>
          <w:p w14:paraId="3FD8876C" w14:textId="77777777" w:rsidR="0006553F" w:rsidRDefault="0006553F" w:rsidP="0006553F">
            <w:pPr>
              <w:rPr>
                <w:szCs w:val="21"/>
              </w:rPr>
            </w:pPr>
            <w:r>
              <w:t>人工及制造费用</w:t>
            </w:r>
          </w:p>
        </w:tc>
        <w:tc>
          <w:tcPr>
            <w:tcW w:w="660" w:type="pct"/>
            <w:tcBorders>
              <w:bottom w:val="single" w:sz="4" w:space="0" w:color="auto"/>
            </w:tcBorders>
            <w:vAlign w:val="center"/>
          </w:tcPr>
          <w:p w14:paraId="70D00AEE" w14:textId="1934DDB5"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2,186.26</w:t>
            </w:r>
          </w:p>
        </w:tc>
        <w:tc>
          <w:tcPr>
            <w:tcW w:w="622" w:type="pct"/>
            <w:tcBorders>
              <w:bottom w:val="single" w:sz="4" w:space="0" w:color="auto"/>
            </w:tcBorders>
            <w:vAlign w:val="center"/>
          </w:tcPr>
          <w:p w14:paraId="78403E59" w14:textId="5747ECED"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1.64</w:t>
            </w:r>
          </w:p>
        </w:tc>
        <w:tc>
          <w:tcPr>
            <w:tcW w:w="598" w:type="pct"/>
            <w:tcBorders>
              <w:bottom w:val="single" w:sz="4" w:space="0" w:color="auto"/>
            </w:tcBorders>
            <w:vAlign w:val="center"/>
          </w:tcPr>
          <w:p w14:paraId="53A4E021" w14:textId="0E60F97A" w:rsidR="0006553F" w:rsidRPr="00262FA0" w:rsidRDefault="0006553F" w:rsidP="0006553F">
            <w:pPr>
              <w:jc w:val="right"/>
              <w:rPr>
                <w:rFonts w:ascii="Times New Roman" w:hAnsi="Times New Roman" w:cs="Times New Roman"/>
                <w:szCs w:val="21"/>
              </w:rPr>
            </w:pPr>
            <w:r w:rsidRPr="00262FA0">
              <w:rPr>
                <w:rFonts w:ascii="Times New Roman" w:eastAsia="等线" w:hAnsi="Times New Roman" w:cs="Times New Roman"/>
                <w:color w:val="000000"/>
                <w:szCs w:val="21"/>
              </w:rPr>
              <w:t>2,290.01</w:t>
            </w:r>
          </w:p>
        </w:tc>
        <w:tc>
          <w:tcPr>
            <w:tcW w:w="638" w:type="pct"/>
            <w:tcBorders>
              <w:bottom w:val="single" w:sz="4" w:space="0" w:color="auto"/>
            </w:tcBorders>
            <w:vAlign w:val="center"/>
          </w:tcPr>
          <w:p w14:paraId="77373F4E" w14:textId="28B1AE40"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2.62</w:t>
            </w:r>
          </w:p>
        </w:tc>
        <w:tc>
          <w:tcPr>
            <w:tcW w:w="660" w:type="pct"/>
            <w:tcBorders>
              <w:bottom w:val="single" w:sz="4" w:space="0" w:color="auto"/>
            </w:tcBorders>
            <w:vAlign w:val="center"/>
          </w:tcPr>
          <w:p w14:paraId="1D849411" w14:textId="348B6D5D" w:rsidR="0006553F" w:rsidRPr="00262FA0" w:rsidRDefault="0006553F" w:rsidP="0006553F">
            <w:pPr>
              <w:jc w:val="right"/>
              <w:rPr>
                <w:rFonts w:ascii="Times New Roman" w:hAnsi="Times New Roman" w:cs="Times New Roman"/>
                <w:szCs w:val="21"/>
              </w:rPr>
            </w:pPr>
            <w:r w:rsidRPr="00262FA0">
              <w:rPr>
                <w:rFonts w:ascii="Times New Roman" w:hAnsi="Times New Roman" w:cs="Times New Roman"/>
                <w:color w:val="000000"/>
                <w:szCs w:val="21"/>
              </w:rPr>
              <w:t>-4.53</w:t>
            </w:r>
          </w:p>
        </w:tc>
        <w:tc>
          <w:tcPr>
            <w:tcW w:w="397" w:type="pct"/>
            <w:tcBorders>
              <w:bottom w:val="single" w:sz="4" w:space="0" w:color="auto"/>
            </w:tcBorders>
          </w:tcPr>
          <w:p w14:paraId="0231060E" w14:textId="77777777" w:rsidR="0006553F" w:rsidRDefault="0006553F" w:rsidP="0006553F">
            <w:pPr>
              <w:rPr>
                <w:szCs w:val="21"/>
              </w:rPr>
            </w:pPr>
          </w:p>
        </w:tc>
      </w:tr>
    </w:tbl>
    <w:p w14:paraId="7BCD6829" w14:textId="77777777" w:rsidR="007948CE" w:rsidRDefault="007948CE">
      <w:pPr>
        <w:rPr>
          <w:szCs w:val="21"/>
        </w:rPr>
      </w:pPr>
    </w:p>
    <w:p w14:paraId="1221EF33" w14:textId="77777777" w:rsidR="007948CE" w:rsidRDefault="00A602B3" w:rsidP="00F11896">
      <w:pPr>
        <w:pStyle w:val="5"/>
        <w:numPr>
          <w:ilvl w:val="0"/>
          <w:numId w:val="8"/>
        </w:numPr>
        <w:tabs>
          <w:tab w:val="left" w:pos="567"/>
        </w:tabs>
        <w:ind w:left="105" w:firstLine="0"/>
        <w:rPr>
          <w:szCs w:val="21"/>
        </w:rPr>
      </w:pPr>
      <w:r>
        <w:rPr>
          <w:szCs w:val="21"/>
        </w:rPr>
        <w:t>报告期</w:t>
      </w:r>
      <w:r>
        <w:t>主要子公司股权变动导致合并范围变化</w:t>
      </w:r>
    </w:p>
    <w:bookmarkStart w:id="28" w:name="_Hlk89876513" w:displacedByCustomXml="next"/>
    <w:sdt>
      <w:sdtPr>
        <w:alias w:val="是否适用：报告期主要子公司股权变动导致合并范围变化 [双击切换]"/>
        <w:tag w:val="_GBC_f684be8377fd464e8fc7d9a0e6df7b78"/>
        <w:id w:val="-663555916"/>
        <w:placeholder>
          <w:docPart w:val="GBC22222222222222222222222222222"/>
        </w:placeholder>
      </w:sdtPr>
      <w:sdtContent>
        <w:p w14:paraId="3AE22635" w14:textId="0EDAB51B" w:rsidR="007948CE" w:rsidRDefault="00A602B3">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144C94A9" w14:textId="77777777" w:rsidR="007948CE" w:rsidRDefault="007948CE"/>
    <w:p w14:paraId="58EFCDA4" w14:textId="77777777" w:rsidR="007948CE" w:rsidRDefault="00A602B3" w:rsidP="00F11896">
      <w:pPr>
        <w:pStyle w:val="5"/>
        <w:numPr>
          <w:ilvl w:val="0"/>
          <w:numId w:val="8"/>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placeholder>
          <w:docPart w:val="GBC22222222222222222222222222222"/>
        </w:placeholder>
      </w:sdtPr>
      <w:sdtContent>
        <w:p w14:paraId="5A6FC6EB" w14:textId="722C0AAA" w:rsidR="007948CE" w:rsidRDefault="00A602B3" w:rsidP="00BB3D8A">
          <w:pPr>
            <w:rPr>
              <w:color w:val="333399"/>
            </w:rPr>
          </w:pPr>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0D2F0177" w14:textId="77777777" w:rsidR="007948CE" w:rsidRDefault="007948CE">
      <w:pPr>
        <w:rPr>
          <w:szCs w:val="21"/>
        </w:rPr>
      </w:pPr>
    </w:p>
    <w:bookmarkEnd w:id="28"/>
    <w:p w14:paraId="5F57DF69" w14:textId="77777777" w:rsidR="007948CE" w:rsidRDefault="00A602B3" w:rsidP="00F11896">
      <w:pPr>
        <w:pStyle w:val="5"/>
        <w:numPr>
          <w:ilvl w:val="0"/>
          <w:numId w:val="8"/>
        </w:numPr>
        <w:tabs>
          <w:tab w:val="left" w:pos="567"/>
        </w:tabs>
        <w:ind w:left="105" w:firstLine="0"/>
        <w:rPr>
          <w:szCs w:val="21"/>
        </w:rPr>
      </w:pPr>
      <w:r>
        <w:rPr>
          <w:szCs w:val="21"/>
        </w:rPr>
        <w:t>主要销售客户及主要供应商情况</w:t>
      </w:r>
    </w:p>
    <w:p w14:paraId="4922AD4A" w14:textId="77777777" w:rsidR="007948CE" w:rsidRDefault="00A602B3">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846482950"/>
        <w:lock w:val="contentLocked"/>
        <w:placeholder>
          <w:docPart w:val="GBC22222222222222222222222222222"/>
        </w:placeholder>
      </w:sdtPr>
      <w:sdtContent>
        <w:p w14:paraId="525ECA2C"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7ECF1B" w14:textId="5E6DD389" w:rsidR="007948CE" w:rsidRPr="009F41CD" w:rsidRDefault="00A602B3">
      <w:pPr>
        <w:rPr>
          <w:szCs w:val="21"/>
        </w:rPr>
      </w:pPr>
      <w:r w:rsidRPr="009F41CD">
        <w:rPr>
          <w:rFonts w:hint="eastAsia"/>
          <w:szCs w:val="21"/>
        </w:rPr>
        <w:t>前五名客户销售</w:t>
      </w:r>
      <w:r w:rsidRPr="00C92A06">
        <w:rPr>
          <w:rFonts w:hint="eastAsia"/>
          <w:szCs w:val="21"/>
        </w:rPr>
        <w:t>额</w:t>
      </w:r>
      <w:sdt>
        <w:sdtPr>
          <w:rPr>
            <w:rFonts w:hint="eastAsia"/>
            <w:szCs w:val="21"/>
          </w:rPr>
          <w:alias w:val="前五名客户销售额"/>
          <w:tag w:val="_GBC_e497000fdfbc4e548555b7f8ddf9780c"/>
          <w:id w:val="2118247274"/>
          <w:placeholder>
            <w:docPart w:val="GBC22222222222222222222222222222"/>
          </w:placeholder>
        </w:sdtPr>
        <w:sdtContent>
          <w:r w:rsidR="009C0650" w:rsidRPr="00C92A06">
            <w:rPr>
              <w:szCs w:val="21"/>
            </w:rPr>
            <w:t>65,244.74</w:t>
          </w:r>
        </w:sdtContent>
      </w:sdt>
      <w:sdt>
        <w:sdtPr>
          <w:rPr>
            <w:rFonts w:hint="eastAsia"/>
            <w:szCs w:val="21"/>
          </w:rPr>
          <w:alias w:val="单位：前五名客户销售额"/>
          <w:tag w:val="_GBC_4bd6620b209a4bae8dc3404e8b89ea35"/>
          <w:id w:val="-5553141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92A06">
            <w:rPr>
              <w:rFonts w:hint="eastAsia"/>
              <w:szCs w:val="21"/>
            </w:rPr>
            <w:t>万元</w:t>
          </w:r>
        </w:sdtContent>
      </w:sdt>
      <w:r w:rsidRPr="00C92A06">
        <w:rPr>
          <w:szCs w:val="21"/>
        </w:rPr>
        <w:t>，占年度销售总额</w:t>
      </w:r>
      <w:sdt>
        <w:sdtPr>
          <w:rPr>
            <w:szCs w:val="21"/>
          </w:rPr>
          <w:alias w:val="前五名客户销售额占年度销售总额比例"/>
          <w:tag w:val="_GBC_68b3c8b493d04b6c9db16e7e475d7b35"/>
          <w:id w:val="-413087961"/>
          <w:placeholder>
            <w:docPart w:val="GBC22222222222222222222222222222"/>
          </w:placeholder>
        </w:sdtPr>
        <w:sdtEndPr>
          <w:rPr>
            <w:highlight w:val="red"/>
          </w:rPr>
        </w:sdtEndPr>
        <w:sdtContent>
          <w:r w:rsidR="009C0650" w:rsidRPr="00C92A06">
            <w:rPr>
              <w:rFonts w:hint="eastAsia"/>
              <w:szCs w:val="21"/>
            </w:rPr>
            <w:t>29.13</w:t>
          </w:r>
        </w:sdtContent>
      </w:sdt>
      <w:r w:rsidRPr="009F41CD">
        <w:rPr>
          <w:szCs w:val="21"/>
        </w:rPr>
        <w:t>%；其中前五名客户销售额中关联方销售额</w:t>
      </w:r>
      <w:sdt>
        <w:sdtPr>
          <w:rPr>
            <w:szCs w:val="21"/>
          </w:rPr>
          <w:alias w:val="前五名客户销售额中关联方销售额"/>
          <w:tag w:val="_GBC_bfa0971257a44f65996f01cfb0497b07"/>
          <w:id w:val="874040382"/>
          <w:placeholder>
            <w:docPart w:val="GBC22222222222222222222222222222"/>
          </w:placeholder>
        </w:sdtPr>
        <w:sdtContent>
          <w:r w:rsidR="00BA3972" w:rsidRPr="009F41CD">
            <w:rPr>
              <w:rFonts w:hint="eastAsia"/>
              <w:szCs w:val="21"/>
            </w:rPr>
            <w:t>0</w:t>
          </w:r>
        </w:sdtContent>
      </w:sdt>
      <w:sdt>
        <w:sdtPr>
          <w:rPr>
            <w:szCs w:val="21"/>
          </w:rPr>
          <w:alias w:val="单位：前五名客户销售额中关联方销售额"/>
          <w:tag w:val="_GBC_f3c03afc93a5429f9fa45fc25f9018ab"/>
          <w:id w:val="-6690261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F41CD">
            <w:rPr>
              <w:szCs w:val="21"/>
            </w:rPr>
            <w:t>万元</w:t>
          </w:r>
        </w:sdtContent>
      </w:sdt>
      <w:r w:rsidRPr="009F41CD">
        <w:rPr>
          <w:szCs w:val="21"/>
        </w:rPr>
        <w:t>，占年度销售总额</w:t>
      </w:r>
      <w:sdt>
        <w:sdtPr>
          <w:rPr>
            <w:szCs w:val="21"/>
          </w:rPr>
          <w:alias w:val="前五名客户销售额中关联方销售额占年度销售总额比例"/>
          <w:tag w:val="_GBC_a84a9f2fd5cd467fa7226eab846a8fd4"/>
          <w:id w:val="412128867"/>
          <w:placeholder>
            <w:docPart w:val="GBC22222222222222222222222222222"/>
          </w:placeholder>
        </w:sdtPr>
        <w:sdtContent>
          <w:r w:rsidR="00BA3972" w:rsidRPr="009F41CD">
            <w:rPr>
              <w:rFonts w:hint="eastAsia"/>
              <w:szCs w:val="21"/>
            </w:rPr>
            <w:t>0</w:t>
          </w:r>
        </w:sdtContent>
      </w:sdt>
      <w:r w:rsidRPr="009F41CD">
        <w:rPr>
          <w:szCs w:val="21"/>
        </w:rPr>
        <w:t>%。</w:t>
      </w:r>
    </w:p>
    <w:p w14:paraId="30DBFF79" w14:textId="77777777" w:rsidR="007948CE" w:rsidRPr="009F41CD" w:rsidRDefault="007948CE">
      <w:pPr>
        <w:rPr>
          <w:szCs w:val="21"/>
        </w:rPr>
      </w:pPr>
    </w:p>
    <w:p w14:paraId="02E4956F" w14:textId="77777777" w:rsidR="007948CE" w:rsidRDefault="00A602B3">
      <w:r w:rsidRPr="009F41CD">
        <w:rPr>
          <w:rFonts w:hint="eastAsia"/>
        </w:rPr>
        <w:t>报告期内向单个客户的销售比例超过总额的</w:t>
      </w:r>
      <w:r w:rsidRPr="009F41CD">
        <w:t>50%、前</w:t>
      </w:r>
      <w:r w:rsidRPr="009F41CD">
        <w:rPr>
          <w:rFonts w:hint="eastAsia"/>
        </w:rPr>
        <w:t>5</w:t>
      </w:r>
      <w:r w:rsidRPr="009F41CD">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placeholder>
          <w:docPart w:val="GBC22222222222222222222222222222"/>
        </w:placeholder>
      </w:sdtPr>
      <w:sdtContent>
        <w:p w14:paraId="04146764" w14:textId="2C8A3456" w:rsidR="007948CE" w:rsidRDefault="00A602B3" w:rsidP="004B2564">
          <w:r>
            <w:fldChar w:fldCharType="begin"/>
          </w:r>
          <w:r w:rsidR="004B2564">
            <w:instrText xml:space="preserve"> MACROBUTTON  SnrToggleCheckbox □适用 </w:instrText>
          </w:r>
          <w:r>
            <w:fldChar w:fldCharType="end"/>
          </w:r>
          <w:r>
            <w:fldChar w:fldCharType="begin"/>
          </w:r>
          <w:r w:rsidR="004B2564">
            <w:instrText xml:space="preserve"> MACROBUTTON  SnrToggleCheckbox √不适用 </w:instrText>
          </w:r>
          <w:r>
            <w:fldChar w:fldCharType="end"/>
          </w:r>
        </w:p>
      </w:sdtContent>
    </w:sdt>
    <w:p w14:paraId="0EC0DDF2" w14:textId="77777777" w:rsidR="004B2564" w:rsidRDefault="004B2564" w:rsidP="004B2564">
      <w:pPr>
        <w:rPr>
          <w:szCs w:val="21"/>
        </w:rPr>
      </w:pPr>
    </w:p>
    <w:p w14:paraId="1DCF26CB" w14:textId="77777777" w:rsidR="007948CE" w:rsidRDefault="00A602B3">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403187349"/>
        <w:lock w:val="contentLocked"/>
        <w:placeholder>
          <w:docPart w:val="GBC22222222222222222222222222222"/>
        </w:placeholder>
      </w:sdtPr>
      <w:sdtContent>
        <w:p w14:paraId="2F100DD1"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EEDD20" w14:textId="3016094F" w:rsidR="007948CE" w:rsidRPr="009F41CD" w:rsidRDefault="00A602B3">
      <w:r w:rsidRPr="009F41CD">
        <w:rPr>
          <w:rFonts w:hint="eastAsia"/>
          <w:szCs w:val="21"/>
        </w:rPr>
        <w:t>前五名供应商采购额</w:t>
      </w:r>
      <w:sdt>
        <w:sdtPr>
          <w:rPr>
            <w:rFonts w:hint="eastAsia"/>
            <w:szCs w:val="21"/>
          </w:rPr>
          <w:alias w:val="前五名供应商采购额"/>
          <w:tag w:val="_GBC_4552254972a04ec6983b359a0f18d4bf"/>
          <w:id w:val="-332997464"/>
          <w:placeholder>
            <w:docPart w:val="GBC22222222222222222222222222222"/>
          </w:placeholder>
        </w:sdtPr>
        <w:sdtContent>
          <w:r w:rsidR="009C0650" w:rsidRPr="00C92A06">
            <w:rPr>
              <w:szCs w:val="21"/>
            </w:rPr>
            <w:t>58,511.49</w:t>
          </w:r>
        </w:sdtContent>
      </w:sdt>
      <w:sdt>
        <w:sdtPr>
          <w:rPr>
            <w:rFonts w:hint="eastAsia"/>
            <w:szCs w:val="21"/>
          </w:rPr>
          <w:alias w:val="单位：前五名供应商采购额"/>
          <w:tag w:val="_GBC_418fcbdb1c1a4643afb7cce014bdeca2"/>
          <w:id w:val="1652196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92A06">
            <w:rPr>
              <w:rFonts w:hint="eastAsia"/>
              <w:szCs w:val="21"/>
            </w:rPr>
            <w:t>万元</w:t>
          </w:r>
        </w:sdtContent>
      </w:sdt>
      <w:r w:rsidRPr="00C92A06">
        <w:rPr>
          <w:szCs w:val="21"/>
        </w:rPr>
        <w:t>，占年度采购总额</w:t>
      </w:r>
      <w:sdt>
        <w:sdtPr>
          <w:rPr>
            <w:szCs w:val="21"/>
          </w:rPr>
          <w:alias w:val="前五名供应商采购额占年度采购总额比例"/>
          <w:tag w:val="_GBC_f32c49f691154cc4b6ba587f4a582958"/>
          <w:id w:val="-921719189"/>
          <w:placeholder>
            <w:docPart w:val="GBC22222222222222222222222222222"/>
          </w:placeholder>
        </w:sdtPr>
        <w:sdtContent>
          <w:r w:rsidR="009C0650" w:rsidRPr="00C92A06">
            <w:rPr>
              <w:rFonts w:hint="eastAsia"/>
              <w:szCs w:val="21"/>
            </w:rPr>
            <w:t>35.40</w:t>
          </w:r>
        </w:sdtContent>
      </w:sdt>
      <w:r w:rsidRPr="00C92A06">
        <w:rPr>
          <w:szCs w:val="21"/>
        </w:rPr>
        <w:t>%</w:t>
      </w:r>
      <w:r w:rsidRPr="009F41CD">
        <w:rPr>
          <w:szCs w:val="21"/>
        </w:rPr>
        <w:t>；其中前五名供应商采购额中关联方采购额</w:t>
      </w:r>
      <w:sdt>
        <w:sdtPr>
          <w:rPr>
            <w:szCs w:val="21"/>
          </w:rPr>
          <w:alias w:val="前五名供应商采购额中关联方采购额"/>
          <w:tag w:val="_GBC_b4791060802442e186017fdd5f31805a"/>
          <w:id w:val="1722945362"/>
          <w:placeholder>
            <w:docPart w:val="GBC22222222222222222222222222222"/>
          </w:placeholder>
        </w:sdtPr>
        <w:sdtContent>
          <w:r w:rsidR="00BA3972" w:rsidRPr="009F41CD">
            <w:rPr>
              <w:rFonts w:hint="eastAsia"/>
              <w:szCs w:val="21"/>
            </w:rPr>
            <w:t>0</w:t>
          </w:r>
        </w:sdtContent>
      </w:sdt>
      <w:sdt>
        <w:sdtPr>
          <w:rPr>
            <w:szCs w:val="21"/>
          </w:rPr>
          <w:alias w:val="单位：前五名供应商采购额中关联方采购额"/>
          <w:tag w:val="_GBC_bac6c3f63a9a4b0db685f5ee8e883818"/>
          <w:id w:val="-794374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9F41CD">
            <w:rPr>
              <w:szCs w:val="21"/>
            </w:rPr>
            <w:t>万元</w:t>
          </w:r>
        </w:sdtContent>
      </w:sdt>
      <w:r w:rsidRPr="009F41CD">
        <w:rPr>
          <w:szCs w:val="21"/>
        </w:rPr>
        <w:t>，占年度采购总额</w:t>
      </w:r>
      <w:sdt>
        <w:sdtPr>
          <w:rPr>
            <w:szCs w:val="21"/>
          </w:rPr>
          <w:alias w:val="前五名供应商采购额中关联方采购额占年度采购总额比例"/>
          <w:tag w:val="_GBC_41b2f0a67a5743e1a4ccf8f427eec0a3"/>
          <w:id w:val="603621799"/>
          <w:placeholder>
            <w:docPart w:val="GBC22222222222222222222222222222"/>
          </w:placeholder>
        </w:sdtPr>
        <w:sdtContent>
          <w:r w:rsidR="00BA3972" w:rsidRPr="009F41CD">
            <w:rPr>
              <w:rFonts w:hint="eastAsia"/>
              <w:szCs w:val="21"/>
            </w:rPr>
            <w:t>0</w:t>
          </w:r>
        </w:sdtContent>
      </w:sdt>
      <w:r w:rsidRPr="009F41CD">
        <w:rPr>
          <w:rFonts w:hint="eastAsia"/>
        </w:rPr>
        <w:t>%。</w:t>
      </w:r>
    </w:p>
    <w:p w14:paraId="07A5D212" w14:textId="77777777" w:rsidR="007948CE" w:rsidRPr="001119D0" w:rsidRDefault="007948CE">
      <w:pPr>
        <w:rPr>
          <w:szCs w:val="21"/>
        </w:rPr>
      </w:pPr>
    </w:p>
    <w:p w14:paraId="7F78ADEA" w14:textId="77777777" w:rsidR="007948CE" w:rsidRDefault="00A602B3">
      <w:r w:rsidRPr="009F41CD">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placeholder>
          <w:docPart w:val="GBC22222222222222222222222222222"/>
        </w:placeholder>
      </w:sdtPr>
      <w:sdtContent>
        <w:p w14:paraId="31C1B093" w14:textId="49051484" w:rsidR="007948CE" w:rsidRDefault="00A602B3" w:rsidP="004B2564">
          <w:r>
            <w:fldChar w:fldCharType="begin"/>
          </w:r>
          <w:r w:rsidR="004B2564">
            <w:instrText xml:space="preserve"> MACROBUTTON  SnrToggleCheckbox □适用 </w:instrText>
          </w:r>
          <w:r>
            <w:fldChar w:fldCharType="end"/>
          </w:r>
          <w:r>
            <w:fldChar w:fldCharType="begin"/>
          </w:r>
          <w:r w:rsidR="004B2564">
            <w:instrText xml:space="preserve"> MACROBUTTON  SnrToggleCheckbox √不适用 </w:instrText>
          </w:r>
          <w:r>
            <w:fldChar w:fldCharType="end"/>
          </w:r>
        </w:p>
      </w:sdtContent>
    </w:sdt>
    <w:p w14:paraId="07E065EE" w14:textId="77777777" w:rsidR="007948CE" w:rsidRDefault="007948CE">
      <w:pPr>
        <w:rPr>
          <w:szCs w:val="21"/>
        </w:rPr>
      </w:pPr>
    </w:p>
    <w:p w14:paraId="46B31A67" w14:textId="77777777" w:rsidR="007948CE" w:rsidRDefault="00A602B3" w:rsidP="00F11896">
      <w:pPr>
        <w:pStyle w:val="4"/>
        <w:numPr>
          <w:ilvl w:val="0"/>
          <w:numId w:val="7"/>
        </w:numPr>
      </w:pPr>
      <w:r>
        <w:rPr>
          <w:rFonts w:hint="eastAsia"/>
        </w:rPr>
        <w:t>费用</w:t>
      </w:r>
    </w:p>
    <w:sdt>
      <w:sdtPr>
        <w:alias w:val="是否适用：费用[双击切换]"/>
        <w:tag w:val="_GBC_fa9cd5e43a8f426c8b793a737190d8db"/>
        <w:id w:val="-104810559"/>
        <w:placeholder>
          <w:docPart w:val="GBC22222222222222222222222222222"/>
        </w:placeholder>
      </w:sdtPr>
      <w:sdtContent>
        <w:p w14:paraId="6008AB12" w14:textId="77777777" w:rsidR="007948CE" w:rsidRDefault="00A602B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placeholder>
          <w:docPart w:val="GBC22222222222222222222222222222"/>
        </w:placeholder>
      </w:sdtPr>
      <w:sdtContent>
        <w:p w14:paraId="4797C095" w14:textId="0E0E669F" w:rsidR="007948CE" w:rsidRDefault="00C370A0">
          <w:pPr>
            <w:rPr>
              <w:szCs w:val="21"/>
            </w:rPr>
          </w:pPr>
          <w:r w:rsidRPr="00C370A0">
            <w:rPr>
              <w:rFonts w:hint="eastAsia"/>
              <w:szCs w:val="21"/>
            </w:rPr>
            <w:t>公司相关费用变动情况说明详见本节五、</w:t>
          </w:r>
          <w:r w:rsidRPr="00C370A0">
            <w:rPr>
              <w:szCs w:val="21"/>
            </w:rPr>
            <w:t>(一)“主营业务分析”之利润表及现金流量表相关科目变动分析表。</w:t>
          </w:r>
        </w:p>
      </w:sdtContent>
    </w:sdt>
    <w:p w14:paraId="23C3F550" w14:textId="77777777" w:rsidR="007948CE" w:rsidRDefault="00A602B3" w:rsidP="00F11896">
      <w:pPr>
        <w:pStyle w:val="4"/>
        <w:numPr>
          <w:ilvl w:val="0"/>
          <w:numId w:val="7"/>
        </w:numPr>
        <w:rPr>
          <w:rStyle w:val="50"/>
          <w:b/>
          <w:bCs/>
        </w:rPr>
      </w:pPr>
      <w:r>
        <w:rPr>
          <w:rFonts w:hint="eastAsia"/>
        </w:rPr>
        <w:t>研发投入</w:t>
      </w:r>
    </w:p>
    <w:p w14:paraId="2FA6C818" w14:textId="77777777" w:rsidR="007948CE" w:rsidRDefault="00A602B3" w:rsidP="00F11896">
      <w:pPr>
        <w:pStyle w:val="aff4"/>
        <w:numPr>
          <w:ilvl w:val="0"/>
          <w:numId w:val="9"/>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824308759"/>
        <w:placeholder>
          <w:docPart w:val="GBC22222222222222222222222222222"/>
        </w:placeholder>
      </w:sdtPr>
      <w:sdtContent>
        <w:p w14:paraId="2C5705E1" w14:textId="77777777" w:rsidR="007948CE" w:rsidRDefault="00A602B3">
          <w:pPr>
            <w:rPr>
              <w:rStyle w:val="50"/>
              <w:b w:val="0"/>
              <w:szCs w:val="21"/>
            </w:rPr>
          </w:pPr>
          <w:r>
            <w:rPr>
              <w:rStyle w:val="50"/>
              <w:b w:val="0"/>
              <w:szCs w:val="21"/>
            </w:rPr>
            <w:fldChar w:fldCharType="begin"/>
          </w:r>
          <w:r>
            <w:rPr>
              <w:rStyle w:val="50"/>
              <w:b w:val="0"/>
              <w:szCs w:val="21"/>
            </w:rPr>
            <w:instrText xml:space="preserve"> </w:instrText>
          </w:r>
          <w:r>
            <w:rPr>
              <w:rStyle w:val="50"/>
              <w:rFonts w:hint="eastAsia"/>
              <w:b w:val="0"/>
              <w:szCs w:val="21"/>
            </w:rPr>
            <w:instrText xml:space="preserve">MACROBUTTON  SnrToggleCheckbox √适用 </w:instrText>
          </w:r>
          <w:r>
            <w:rPr>
              <w:rStyle w:val="50"/>
              <w:b w:val="0"/>
              <w:szCs w:val="21"/>
            </w:rPr>
            <w:instrText xml:space="preserve">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21895551" w14:textId="77777777" w:rsidR="007948CE" w:rsidRDefault="00A602B3">
      <w:pPr>
        <w:jc w:val="right"/>
        <w:rPr>
          <w:rStyle w:val="50"/>
          <w:b w:val="0"/>
          <w:szCs w:val="21"/>
        </w:rPr>
      </w:pPr>
      <w:r>
        <w:rPr>
          <w:rFonts w:hint="eastAsia"/>
          <w:szCs w:val="21"/>
        </w:rPr>
        <w:t>单位：</w:t>
      </w:r>
      <w:sdt>
        <w:sdtPr>
          <w:rPr>
            <w:rFonts w:hint="eastAsia"/>
            <w:szCs w:val="21"/>
          </w:rPr>
          <w:alias w:val="单位：研发支出"/>
          <w:tag w:val="_GBC_74cd81424a3c41dd9b3b9f335eae8c21"/>
          <w:id w:val="428027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ff0"/>
        <w:tblW w:w="5000" w:type="pct"/>
        <w:tblLook w:val="04A0" w:firstRow="1" w:lastRow="0" w:firstColumn="1" w:lastColumn="0" w:noHBand="0" w:noVBand="1"/>
      </w:tblPr>
      <w:tblGrid>
        <w:gridCol w:w="3795"/>
        <w:gridCol w:w="5254"/>
      </w:tblGrid>
      <w:tr w:rsidR="00C77E76" w14:paraId="3B18549A" w14:textId="77777777" w:rsidTr="00A602B3">
        <w:trPr>
          <w:trHeight w:val="135"/>
        </w:trPr>
        <w:sdt>
          <w:sdtPr>
            <w:tag w:val="_PLD_34e4faf6ae244cfbac1fd41757cfe96b"/>
            <w:id w:val="1397156082"/>
          </w:sdtPr>
          <w:sdtContent>
            <w:tc>
              <w:tcPr>
                <w:tcW w:w="2097" w:type="pct"/>
              </w:tcPr>
              <w:p w14:paraId="2C9AD054" w14:textId="77777777" w:rsidR="00C77E76" w:rsidRDefault="00C77E76" w:rsidP="00C77E76">
                <w:pPr>
                  <w:rPr>
                    <w:rStyle w:val="50"/>
                    <w:b w:val="0"/>
                    <w:bCs w:val="0"/>
                    <w:szCs w:val="21"/>
                  </w:rPr>
                </w:pPr>
                <w:r>
                  <w:rPr>
                    <w:szCs w:val="21"/>
                  </w:rPr>
                  <w:t>本期费用化研发</w:t>
                </w:r>
                <w:r>
                  <w:rPr>
                    <w:rFonts w:hint="eastAsia"/>
                    <w:szCs w:val="21"/>
                  </w:rPr>
                  <w:t>投入</w:t>
                </w:r>
              </w:p>
            </w:tc>
          </w:sdtContent>
        </w:sdt>
        <w:tc>
          <w:tcPr>
            <w:tcW w:w="2903" w:type="pct"/>
            <w:vAlign w:val="center"/>
          </w:tcPr>
          <w:p w14:paraId="4A37006E" w14:textId="64CBE1C0" w:rsidR="00C77E76" w:rsidRPr="00262FA0" w:rsidRDefault="00C77E76" w:rsidP="00C77E76">
            <w:pPr>
              <w:jc w:val="right"/>
              <w:rPr>
                <w:rStyle w:val="50"/>
                <w:rFonts w:ascii="Times New Roman" w:hAnsi="Times New Roman" w:cs="Times New Roman"/>
                <w:b w:val="0"/>
                <w:szCs w:val="21"/>
              </w:rPr>
            </w:pPr>
            <w:r w:rsidRPr="00262FA0">
              <w:rPr>
                <w:rFonts w:ascii="Times New Roman" w:hAnsi="Times New Roman" w:cs="Times New Roman"/>
              </w:rPr>
              <w:t>39,275,027.08</w:t>
            </w:r>
          </w:p>
        </w:tc>
      </w:tr>
      <w:tr w:rsidR="00C77E76" w14:paraId="1FE10D5D" w14:textId="77777777" w:rsidTr="00A602B3">
        <w:trPr>
          <w:trHeight w:val="147"/>
        </w:trPr>
        <w:tc>
          <w:tcPr>
            <w:tcW w:w="2097" w:type="pct"/>
          </w:tcPr>
          <w:p w14:paraId="2F726D37" w14:textId="77777777" w:rsidR="00C77E76" w:rsidRDefault="00C77E76" w:rsidP="00C77E76">
            <w:pPr>
              <w:rPr>
                <w:rStyle w:val="50"/>
                <w:szCs w:val="21"/>
              </w:rPr>
            </w:pPr>
            <w:r>
              <w:rPr>
                <w:szCs w:val="21"/>
              </w:rPr>
              <w:t>本期资本化研发</w:t>
            </w:r>
            <w:r>
              <w:rPr>
                <w:rFonts w:hint="eastAsia"/>
                <w:szCs w:val="21"/>
              </w:rPr>
              <w:t>投入</w:t>
            </w:r>
          </w:p>
        </w:tc>
        <w:tc>
          <w:tcPr>
            <w:tcW w:w="2903" w:type="pct"/>
            <w:vAlign w:val="center"/>
          </w:tcPr>
          <w:p w14:paraId="53D4A594" w14:textId="7CA0813A" w:rsidR="00C77E76" w:rsidRPr="00262FA0" w:rsidRDefault="00C77E76" w:rsidP="00C77E76">
            <w:pPr>
              <w:jc w:val="right"/>
              <w:rPr>
                <w:rStyle w:val="50"/>
                <w:rFonts w:ascii="Times New Roman" w:hAnsi="Times New Roman" w:cs="Times New Roman"/>
                <w:b w:val="0"/>
                <w:szCs w:val="21"/>
              </w:rPr>
            </w:pPr>
            <w:r w:rsidRPr="00262FA0">
              <w:rPr>
                <w:rFonts w:ascii="Times New Roman" w:hAnsi="Times New Roman" w:cs="Times New Roman"/>
              </w:rPr>
              <w:t>15,362,428.04</w:t>
            </w:r>
          </w:p>
        </w:tc>
      </w:tr>
      <w:tr w:rsidR="00C77E76" w14:paraId="751EF6CA" w14:textId="77777777" w:rsidTr="00A602B3">
        <w:trPr>
          <w:trHeight w:val="102"/>
        </w:trPr>
        <w:tc>
          <w:tcPr>
            <w:tcW w:w="2097" w:type="pct"/>
          </w:tcPr>
          <w:p w14:paraId="17CA6029" w14:textId="77777777" w:rsidR="00C77E76" w:rsidRDefault="00C77E76" w:rsidP="00C77E76">
            <w:pPr>
              <w:rPr>
                <w:rStyle w:val="50"/>
                <w:szCs w:val="21"/>
              </w:rPr>
            </w:pPr>
            <w:r>
              <w:rPr>
                <w:szCs w:val="21"/>
              </w:rPr>
              <w:t>研发</w:t>
            </w:r>
            <w:r>
              <w:rPr>
                <w:rFonts w:hint="eastAsia"/>
                <w:szCs w:val="21"/>
              </w:rPr>
              <w:t>投入</w:t>
            </w:r>
            <w:r>
              <w:rPr>
                <w:szCs w:val="21"/>
              </w:rPr>
              <w:t>合计</w:t>
            </w:r>
          </w:p>
        </w:tc>
        <w:tc>
          <w:tcPr>
            <w:tcW w:w="2903" w:type="pct"/>
            <w:vAlign w:val="center"/>
          </w:tcPr>
          <w:p w14:paraId="49D7C149" w14:textId="348A7F4A" w:rsidR="00C77E76" w:rsidRPr="00262FA0" w:rsidRDefault="00C77E76" w:rsidP="00C77E76">
            <w:pPr>
              <w:jc w:val="right"/>
              <w:rPr>
                <w:rStyle w:val="50"/>
                <w:rFonts w:ascii="Times New Roman" w:hAnsi="Times New Roman" w:cs="Times New Roman"/>
                <w:b w:val="0"/>
                <w:szCs w:val="21"/>
              </w:rPr>
            </w:pPr>
            <w:r w:rsidRPr="00262FA0">
              <w:rPr>
                <w:rFonts w:ascii="Times New Roman" w:hAnsi="Times New Roman" w:cs="Times New Roman"/>
              </w:rPr>
              <w:t>54,637,455.12</w:t>
            </w:r>
          </w:p>
        </w:tc>
      </w:tr>
      <w:tr w:rsidR="00C77E76" w14:paraId="6CC42A2A" w14:textId="77777777" w:rsidTr="00A602B3">
        <w:trPr>
          <w:trHeight w:val="135"/>
        </w:trPr>
        <w:tc>
          <w:tcPr>
            <w:tcW w:w="2097" w:type="pct"/>
          </w:tcPr>
          <w:p w14:paraId="3FEEAB74" w14:textId="77777777" w:rsidR="00C77E76" w:rsidRDefault="00C77E76" w:rsidP="00C77E76">
            <w:pPr>
              <w:rPr>
                <w:rStyle w:val="50"/>
                <w:szCs w:val="21"/>
              </w:rPr>
            </w:pPr>
            <w:r>
              <w:rPr>
                <w:szCs w:val="21"/>
              </w:rPr>
              <w:t>研发</w:t>
            </w:r>
            <w:r>
              <w:rPr>
                <w:rFonts w:hint="eastAsia"/>
                <w:szCs w:val="21"/>
              </w:rPr>
              <w:t>投入</w:t>
            </w:r>
            <w:r>
              <w:rPr>
                <w:szCs w:val="21"/>
              </w:rPr>
              <w:t>总额占营业收入比例（%）</w:t>
            </w:r>
          </w:p>
        </w:tc>
        <w:tc>
          <w:tcPr>
            <w:tcW w:w="2903" w:type="pct"/>
            <w:vAlign w:val="center"/>
          </w:tcPr>
          <w:p w14:paraId="42345596" w14:textId="4041FF0B" w:rsidR="00C77E76" w:rsidRPr="00262FA0" w:rsidRDefault="00C77E76" w:rsidP="00C77E76">
            <w:pPr>
              <w:jc w:val="right"/>
              <w:rPr>
                <w:rStyle w:val="50"/>
                <w:rFonts w:ascii="Times New Roman" w:hAnsi="Times New Roman" w:cs="Times New Roman"/>
                <w:b w:val="0"/>
                <w:szCs w:val="21"/>
              </w:rPr>
            </w:pPr>
            <w:r w:rsidRPr="00262FA0">
              <w:rPr>
                <w:rFonts w:ascii="Times New Roman" w:hAnsi="Times New Roman" w:cs="Times New Roman"/>
              </w:rPr>
              <w:t>2.44</w:t>
            </w:r>
          </w:p>
        </w:tc>
      </w:tr>
      <w:tr w:rsidR="00C77E76" w14:paraId="4553DFEB" w14:textId="77777777" w:rsidTr="00A602B3">
        <w:trPr>
          <w:trHeight w:val="135"/>
        </w:trPr>
        <w:tc>
          <w:tcPr>
            <w:tcW w:w="2097" w:type="pct"/>
          </w:tcPr>
          <w:p w14:paraId="3C9282D2" w14:textId="77777777" w:rsidR="00C77E76" w:rsidRDefault="00C77E76" w:rsidP="00C77E76">
            <w:pPr>
              <w:rPr>
                <w:szCs w:val="21"/>
              </w:rPr>
            </w:pPr>
            <w:r>
              <w:rPr>
                <w:rFonts w:hint="eastAsia"/>
                <w:szCs w:val="21"/>
              </w:rPr>
              <w:t>研发投入资本化的比重</w:t>
            </w:r>
            <w:r>
              <w:rPr>
                <w:szCs w:val="21"/>
              </w:rPr>
              <w:t>（%）</w:t>
            </w:r>
          </w:p>
        </w:tc>
        <w:tc>
          <w:tcPr>
            <w:tcW w:w="2903" w:type="pct"/>
            <w:vAlign w:val="center"/>
          </w:tcPr>
          <w:p w14:paraId="5BB18BFA" w14:textId="3EE21593" w:rsidR="00C77E76" w:rsidRPr="00262FA0" w:rsidRDefault="00C77E76" w:rsidP="00C77E76">
            <w:pPr>
              <w:jc w:val="right"/>
              <w:rPr>
                <w:rFonts w:ascii="Times New Roman" w:hAnsi="Times New Roman" w:cs="Times New Roman"/>
                <w:bCs/>
                <w:szCs w:val="21"/>
              </w:rPr>
            </w:pPr>
            <w:r w:rsidRPr="00262FA0">
              <w:rPr>
                <w:rFonts w:ascii="Times New Roman" w:hAnsi="Times New Roman" w:cs="Times New Roman"/>
              </w:rPr>
              <w:t>28.12</w:t>
            </w:r>
          </w:p>
        </w:tc>
      </w:tr>
    </w:tbl>
    <w:p w14:paraId="5AB91FD6" w14:textId="77777777" w:rsidR="007948CE" w:rsidRDefault="00A602B3" w:rsidP="00F11896">
      <w:pPr>
        <w:pStyle w:val="aff4"/>
        <w:numPr>
          <w:ilvl w:val="0"/>
          <w:numId w:val="9"/>
        </w:numPr>
        <w:spacing w:before="60" w:after="60"/>
        <w:ind w:firstLineChars="0"/>
        <w:rPr>
          <w:rStyle w:val="50"/>
          <w:szCs w:val="21"/>
        </w:rPr>
      </w:pPr>
      <w:r>
        <w:rPr>
          <w:rStyle w:val="50"/>
          <w:rFonts w:hint="eastAsia"/>
          <w:szCs w:val="21"/>
        </w:rPr>
        <w:t>研发人员情况表</w:t>
      </w:r>
    </w:p>
    <w:bookmarkStart w:id="29" w:name="_Hlk89876622" w:displacedByCustomXml="next"/>
    <w:sdt>
      <w:sdtPr>
        <w:rPr>
          <w:rFonts w:hint="eastAsia"/>
        </w:rPr>
        <w:alias w:val="是否适用：研发人员情况[双击切换]"/>
        <w:tag w:val="_GBC_ef3f376f125b4e219be789ed3078c140"/>
        <w:id w:val="-1003664948"/>
        <w:placeholder>
          <w:docPart w:val="GBC22222222222222222222222222222"/>
        </w:placeholder>
      </w:sdtPr>
      <w:sdtContent>
        <w:p w14:paraId="324465BE"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500072A" w14:textId="77777777" w:rsidR="007948CE" w:rsidRDefault="007948CE"/>
    <w:tbl>
      <w:tblPr>
        <w:tblW w:w="9150" w:type="dxa"/>
        <w:jc w:val="center"/>
        <w:tblLook w:val="04A0" w:firstRow="1" w:lastRow="0" w:firstColumn="1" w:lastColumn="0" w:noHBand="0" w:noVBand="1"/>
      </w:tblPr>
      <w:tblGrid>
        <w:gridCol w:w="5808"/>
        <w:gridCol w:w="3342"/>
      </w:tblGrid>
      <w:tr w:rsidR="007948CE" w14:paraId="0E76BFEB" w14:textId="77777777">
        <w:trPr>
          <w:trHeight w:val="270"/>
          <w:jc w:val="center"/>
        </w:trPr>
        <w:bookmarkEnd w:id="29" w:displacedByCustomXml="next"/>
        <w:sdt>
          <w:sdtPr>
            <w:rPr>
              <w:rFonts w:hint="eastAsia"/>
              <w:szCs w:val="21"/>
            </w:rPr>
            <w:tag w:val="_PLD_13cec8f1a3504661b1b570efe7519fa3"/>
            <w:id w:val="6520"/>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tcPr>
              <w:p w14:paraId="6D1F8144" w14:textId="77777777" w:rsidR="007948CE" w:rsidRDefault="00A602B3">
                <w:pPr>
                  <w:rPr>
                    <w:szCs w:val="21"/>
                  </w:rPr>
                </w:pPr>
                <w:r>
                  <w:rPr>
                    <w:rFonts w:hint="eastAsia"/>
                    <w:szCs w:val="21"/>
                  </w:rPr>
                  <w:t>公司研发人员的数量</w:t>
                </w:r>
              </w:p>
            </w:tc>
          </w:sdtContent>
        </w:sdt>
        <w:sdt>
          <w:sdtPr>
            <w:rPr>
              <w:rFonts w:hint="eastAsia"/>
            </w:rPr>
            <w:alias w:val="公司研发人员的数量"/>
            <w:tag w:val="_GBC_a84a5cadb95b4b7595981b8f24d727c8"/>
            <w:id w:val="6521"/>
          </w:sdtPr>
          <w:sdtContent>
            <w:tc>
              <w:tcPr>
                <w:tcW w:w="3342" w:type="dxa"/>
                <w:tcBorders>
                  <w:top w:val="single" w:sz="4" w:space="0" w:color="auto"/>
                  <w:left w:val="nil"/>
                  <w:bottom w:val="single" w:sz="4" w:space="0" w:color="auto"/>
                  <w:right w:val="single" w:sz="4" w:space="0" w:color="auto"/>
                </w:tcBorders>
                <w:shd w:val="clear" w:color="auto" w:fill="auto"/>
                <w:vAlign w:val="center"/>
              </w:tcPr>
              <w:p w14:paraId="6CAEF195" w14:textId="77777777" w:rsidR="007948CE" w:rsidRDefault="00A602B3">
                <w:pPr>
                  <w:jc w:val="right"/>
                </w:pPr>
                <w:r>
                  <w:rPr>
                    <w:rFonts w:hint="eastAsia"/>
                  </w:rPr>
                  <w:t>123</w:t>
                </w:r>
              </w:p>
            </w:tc>
          </w:sdtContent>
        </w:sdt>
      </w:tr>
      <w:tr w:rsidR="007948CE" w14:paraId="62EBB9B7"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7CAD454D" w14:textId="77777777" w:rsidR="007948CE" w:rsidRDefault="00A602B3">
            <w:pPr>
              <w:rPr>
                <w:szCs w:val="21"/>
              </w:rPr>
            </w:pPr>
            <w:r>
              <w:rPr>
                <w:rFonts w:hint="eastAsia"/>
                <w:szCs w:val="21"/>
              </w:rPr>
              <w:t>研发人员数量占公司总人数的比例（%）</w:t>
            </w:r>
          </w:p>
        </w:tc>
        <w:tc>
          <w:tcPr>
            <w:tcW w:w="3342" w:type="dxa"/>
            <w:tcBorders>
              <w:top w:val="nil"/>
              <w:left w:val="nil"/>
              <w:bottom w:val="single" w:sz="4" w:space="0" w:color="auto"/>
              <w:right w:val="single" w:sz="4" w:space="0" w:color="auto"/>
            </w:tcBorders>
            <w:shd w:val="clear" w:color="auto" w:fill="auto"/>
            <w:vAlign w:val="center"/>
          </w:tcPr>
          <w:p w14:paraId="1E489E40" w14:textId="15D2FD18" w:rsidR="007948CE" w:rsidRDefault="00A602B3">
            <w:pPr>
              <w:jc w:val="right"/>
            </w:pPr>
            <w:r>
              <w:t>11.7</w:t>
            </w:r>
          </w:p>
        </w:tc>
      </w:tr>
      <w:tr w:rsidR="007948CE" w14:paraId="302343CB" w14:textId="77777777">
        <w:trPr>
          <w:trHeight w:val="270"/>
          <w:jc w:val="center"/>
        </w:trPr>
        <w:sdt>
          <w:sdtPr>
            <w:rPr>
              <w:rFonts w:hint="eastAsia"/>
              <w:szCs w:val="21"/>
            </w:rPr>
            <w:tag w:val="_PLD_b048dc379aae455a86f744476f1bb4a1"/>
            <w:id w:val="6522"/>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091BA" w14:textId="77777777" w:rsidR="007948CE" w:rsidRDefault="00A602B3">
                <w:pPr>
                  <w:jc w:val="center"/>
                  <w:rPr>
                    <w:szCs w:val="21"/>
                  </w:rPr>
                </w:pPr>
                <w:r>
                  <w:rPr>
                    <w:rFonts w:hint="eastAsia"/>
                    <w:szCs w:val="21"/>
                  </w:rPr>
                  <w:t>研发人员学历结构</w:t>
                </w:r>
              </w:p>
            </w:tc>
          </w:sdtContent>
        </w:sdt>
      </w:tr>
      <w:tr w:rsidR="007948CE" w14:paraId="4FB285F9" w14:textId="77777777">
        <w:trPr>
          <w:trHeight w:val="270"/>
          <w:jc w:val="center"/>
        </w:trPr>
        <w:sdt>
          <w:sdtPr>
            <w:rPr>
              <w:rFonts w:hint="eastAsia"/>
              <w:szCs w:val="21"/>
            </w:rPr>
            <w:tag w:val="_PLD_f770501e43654648a563d2a86970204f"/>
            <w:id w:val="6523"/>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53EC9790" w14:textId="77777777" w:rsidR="007948CE" w:rsidRDefault="00A602B3">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14:paraId="367F60D4" w14:textId="77777777" w:rsidR="007948CE" w:rsidRDefault="00A602B3">
            <w:pPr>
              <w:jc w:val="center"/>
              <w:rPr>
                <w:szCs w:val="21"/>
              </w:rPr>
            </w:pPr>
            <w:r>
              <w:rPr>
                <w:rFonts w:hint="eastAsia"/>
                <w:szCs w:val="21"/>
              </w:rPr>
              <w:t>学历结构人数</w:t>
            </w:r>
          </w:p>
        </w:tc>
      </w:tr>
      <w:tr w:rsidR="007948CE" w14:paraId="63979123"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0ECA7CF3" w14:textId="77777777" w:rsidR="007948CE" w:rsidRDefault="00A602B3">
            <w:pPr>
              <w:rPr>
                <w:szCs w:val="21"/>
              </w:rPr>
            </w:pPr>
            <w:r>
              <w:rPr>
                <w:rFonts w:hint="eastAsia"/>
                <w:szCs w:val="21"/>
              </w:rPr>
              <w:t>博士研究生</w:t>
            </w:r>
          </w:p>
        </w:tc>
        <w:tc>
          <w:tcPr>
            <w:tcW w:w="3342" w:type="dxa"/>
            <w:tcBorders>
              <w:top w:val="nil"/>
              <w:left w:val="nil"/>
              <w:bottom w:val="single" w:sz="4" w:space="0" w:color="auto"/>
              <w:right w:val="single" w:sz="4" w:space="0" w:color="auto"/>
            </w:tcBorders>
            <w:shd w:val="clear" w:color="auto" w:fill="auto"/>
            <w:noWrap/>
            <w:vAlign w:val="center"/>
          </w:tcPr>
          <w:p w14:paraId="09282171" w14:textId="77777777" w:rsidR="007948CE" w:rsidRDefault="00A602B3">
            <w:pPr>
              <w:jc w:val="right"/>
            </w:pPr>
            <w:r>
              <w:t>5</w:t>
            </w:r>
          </w:p>
        </w:tc>
      </w:tr>
      <w:tr w:rsidR="007948CE" w14:paraId="13CDAA4F"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48A7E88C" w14:textId="77777777" w:rsidR="007948CE" w:rsidRDefault="00A602B3">
            <w:pPr>
              <w:rPr>
                <w:szCs w:val="21"/>
              </w:rPr>
            </w:pPr>
            <w:r>
              <w:rPr>
                <w:rFonts w:hint="eastAsia"/>
                <w:szCs w:val="21"/>
              </w:rPr>
              <w:t>硕士研究生</w:t>
            </w:r>
          </w:p>
        </w:tc>
        <w:tc>
          <w:tcPr>
            <w:tcW w:w="3342" w:type="dxa"/>
            <w:tcBorders>
              <w:top w:val="nil"/>
              <w:left w:val="nil"/>
              <w:bottom w:val="single" w:sz="4" w:space="0" w:color="auto"/>
              <w:right w:val="single" w:sz="4" w:space="0" w:color="auto"/>
            </w:tcBorders>
            <w:shd w:val="clear" w:color="auto" w:fill="auto"/>
            <w:noWrap/>
            <w:vAlign w:val="center"/>
          </w:tcPr>
          <w:p w14:paraId="6C910DDC" w14:textId="77777777" w:rsidR="007948CE" w:rsidRDefault="00A602B3">
            <w:pPr>
              <w:jc w:val="right"/>
            </w:pPr>
            <w:r>
              <w:t>33</w:t>
            </w:r>
          </w:p>
        </w:tc>
      </w:tr>
      <w:tr w:rsidR="007948CE" w14:paraId="3CD22EC6"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540B5611" w14:textId="77777777" w:rsidR="007948CE" w:rsidRDefault="00A602B3">
            <w:pPr>
              <w:rPr>
                <w:szCs w:val="21"/>
              </w:rPr>
            </w:pPr>
            <w:r>
              <w:rPr>
                <w:rFonts w:hint="eastAsia"/>
                <w:szCs w:val="21"/>
              </w:rPr>
              <w:t>本科</w:t>
            </w:r>
          </w:p>
        </w:tc>
        <w:tc>
          <w:tcPr>
            <w:tcW w:w="3342" w:type="dxa"/>
            <w:tcBorders>
              <w:top w:val="nil"/>
              <w:left w:val="nil"/>
              <w:bottom w:val="single" w:sz="4" w:space="0" w:color="auto"/>
              <w:right w:val="single" w:sz="4" w:space="0" w:color="auto"/>
            </w:tcBorders>
            <w:shd w:val="clear" w:color="auto" w:fill="auto"/>
            <w:noWrap/>
            <w:vAlign w:val="center"/>
          </w:tcPr>
          <w:p w14:paraId="51F19AF3" w14:textId="77777777" w:rsidR="007948CE" w:rsidRDefault="00A602B3">
            <w:pPr>
              <w:jc w:val="right"/>
            </w:pPr>
            <w:r>
              <w:t>63</w:t>
            </w:r>
          </w:p>
        </w:tc>
      </w:tr>
      <w:tr w:rsidR="007948CE" w14:paraId="00130652"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66593B3E" w14:textId="77777777" w:rsidR="007948CE" w:rsidRDefault="00A602B3">
            <w:pPr>
              <w:rPr>
                <w:szCs w:val="21"/>
              </w:rPr>
            </w:pPr>
            <w:r>
              <w:rPr>
                <w:rFonts w:hint="eastAsia"/>
                <w:szCs w:val="21"/>
              </w:rPr>
              <w:t>专科</w:t>
            </w:r>
          </w:p>
        </w:tc>
        <w:tc>
          <w:tcPr>
            <w:tcW w:w="3342" w:type="dxa"/>
            <w:tcBorders>
              <w:top w:val="nil"/>
              <w:left w:val="nil"/>
              <w:bottom w:val="single" w:sz="4" w:space="0" w:color="auto"/>
              <w:right w:val="single" w:sz="4" w:space="0" w:color="auto"/>
            </w:tcBorders>
            <w:shd w:val="clear" w:color="auto" w:fill="auto"/>
            <w:noWrap/>
            <w:vAlign w:val="center"/>
          </w:tcPr>
          <w:p w14:paraId="0842A726" w14:textId="77777777" w:rsidR="007948CE" w:rsidRDefault="00A602B3">
            <w:pPr>
              <w:jc w:val="right"/>
            </w:pPr>
            <w:r>
              <w:t>19</w:t>
            </w:r>
          </w:p>
        </w:tc>
      </w:tr>
      <w:tr w:rsidR="007948CE" w14:paraId="4FF72FD3"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74E61D07" w14:textId="77777777" w:rsidR="007948CE" w:rsidRDefault="00A602B3">
            <w:pPr>
              <w:rPr>
                <w:szCs w:val="21"/>
              </w:rPr>
            </w:pPr>
            <w:r>
              <w:rPr>
                <w:rFonts w:hint="eastAsia"/>
                <w:szCs w:val="21"/>
              </w:rPr>
              <w:t>高中及以下</w:t>
            </w:r>
          </w:p>
        </w:tc>
        <w:tc>
          <w:tcPr>
            <w:tcW w:w="3342" w:type="dxa"/>
            <w:tcBorders>
              <w:top w:val="nil"/>
              <w:left w:val="nil"/>
              <w:bottom w:val="single" w:sz="4" w:space="0" w:color="auto"/>
              <w:right w:val="single" w:sz="4" w:space="0" w:color="auto"/>
            </w:tcBorders>
            <w:shd w:val="clear" w:color="auto" w:fill="auto"/>
            <w:noWrap/>
            <w:vAlign w:val="center"/>
          </w:tcPr>
          <w:p w14:paraId="3AF479F3" w14:textId="77777777" w:rsidR="007948CE" w:rsidRDefault="00A602B3">
            <w:pPr>
              <w:jc w:val="right"/>
            </w:pPr>
            <w:r>
              <w:t>3</w:t>
            </w:r>
          </w:p>
        </w:tc>
      </w:tr>
      <w:tr w:rsidR="007948CE" w14:paraId="6D6240FC" w14:textId="77777777">
        <w:trPr>
          <w:trHeight w:val="270"/>
          <w:jc w:val="center"/>
        </w:trPr>
        <w:sdt>
          <w:sdtPr>
            <w:rPr>
              <w:rFonts w:hint="eastAsia"/>
              <w:szCs w:val="21"/>
            </w:rPr>
            <w:tag w:val="_PLD_10352dc928264c50aa8776e0ae8ec569"/>
            <w:id w:val="6524"/>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tcPr>
              <w:p w14:paraId="58F2959B" w14:textId="77777777" w:rsidR="007948CE" w:rsidRDefault="00A602B3">
                <w:pPr>
                  <w:jc w:val="center"/>
                  <w:rPr>
                    <w:szCs w:val="21"/>
                  </w:rPr>
                </w:pPr>
                <w:r>
                  <w:rPr>
                    <w:rFonts w:hint="eastAsia"/>
                    <w:szCs w:val="21"/>
                  </w:rPr>
                  <w:t>研发人员年龄结构</w:t>
                </w:r>
              </w:p>
            </w:tc>
          </w:sdtContent>
        </w:sdt>
      </w:tr>
      <w:tr w:rsidR="007948CE" w14:paraId="52097574" w14:textId="77777777">
        <w:trPr>
          <w:trHeight w:val="270"/>
          <w:jc w:val="center"/>
        </w:trPr>
        <w:sdt>
          <w:sdtPr>
            <w:rPr>
              <w:rFonts w:hint="eastAsia"/>
              <w:szCs w:val="21"/>
            </w:rPr>
            <w:tag w:val="_PLD_b9dd411387bd4ae4b04fe660cc0aac1b"/>
            <w:id w:val="6525"/>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6D63F00A" w14:textId="77777777" w:rsidR="007948CE" w:rsidRDefault="00A602B3">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14:paraId="2DFCB070" w14:textId="77777777" w:rsidR="007948CE" w:rsidRDefault="00A602B3">
            <w:pPr>
              <w:jc w:val="center"/>
              <w:rPr>
                <w:szCs w:val="21"/>
              </w:rPr>
            </w:pPr>
            <w:r>
              <w:rPr>
                <w:rFonts w:hint="eastAsia"/>
                <w:szCs w:val="21"/>
              </w:rPr>
              <w:t>年龄结构人数</w:t>
            </w:r>
          </w:p>
        </w:tc>
      </w:tr>
      <w:tr w:rsidR="007948CE" w14:paraId="04720191"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4FEBC8E5" w14:textId="77777777" w:rsidR="007948CE" w:rsidRDefault="00A602B3">
            <w:pPr>
              <w:rPr>
                <w:szCs w:val="21"/>
              </w:rPr>
            </w:pPr>
            <w:r>
              <w:rPr>
                <w:rFonts w:hint="eastAsia"/>
                <w:szCs w:val="21"/>
              </w:rPr>
              <w:t>30岁以下（不含30岁）</w:t>
            </w:r>
          </w:p>
        </w:tc>
        <w:tc>
          <w:tcPr>
            <w:tcW w:w="3342" w:type="dxa"/>
            <w:tcBorders>
              <w:top w:val="nil"/>
              <w:left w:val="nil"/>
              <w:bottom w:val="single" w:sz="4" w:space="0" w:color="auto"/>
              <w:right w:val="single" w:sz="4" w:space="0" w:color="auto"/>
            </w:tcBorders>
            <w:shd w:val="clear" w:color="auto" w:fill="auto"/>
            <w:noWrap/>
            <w:vAlign w:val="center"/>
          </w:tcPr>
          <w:p w14:paraId="2386C64B" w14:textId="77777777" w:rsidR="007948CE" w:rsidRDefault="00A602B3">
            <w:pPr>
              <w:jc w:val="right"/>
              <w:rPr>
                <w:szCs w:val="21"/>
              </w:rPr>
            </w:pPr>
            <w:r>
              <w:t>53</w:t>
            </w:r>
          </w:p>
        </w:tc>
      </w:tr>
      <w:tr w:rsidR="007948CE" w14:paraId="1E7FCB81"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24B2D4BF" w14:textId="77777777" w:rsidR="007948CE" w:rsidRDefault="00A602B3">
            <w:pPr>
              <w:rPr>
                <w:szCs w:val="21"/>
              </w:rPr>
            </w:pPr>
            <w:r>
              <w:rPr>
                <w:rFonts w:hint="eastAsia"/>
                <w:szCs w:val="21"/>
              </w:rPr>
              <w:t>30-40岁（含30岁，不含40岁）</w:t>
            </w:r>
          </w:p>
        </w:tc>
        <w:tc>
          <w:tcPr>
            <w:tcW w:w="3342" w:type="dxa"/>
            <w:tcBorders>
              <w:top w:val="nil"/>
              <w:left w:val="nil"/>
              <w:bottom w:val="single" w:sz="4" w:space="0" w:color="auto"/>
              <w:right w:val="single" w:sz="4" w:space="0" w:color="auto"/>
            </w:tcBorders>
            <w:shd w:val="clear" w:color="auto" w:fill="auto"/>
            <w:noWrap/>
            <w:vAlign w:val="center"/>
          </w:tcPr>
          <w:p w14:paraId="7B985848" w14:textId="77777777" w:rsidR="007948CE" w:rsidRDefault="00A602B3">
            <w:pPr>
              <w:jc w:val="right"/>
              <w:rPr>
                <w:szCs w:val="21"/>
              </w:rPr>
            </w:pPr>
            <w:r>
              <w:t>50</w:t>
            </w:r>
          </w:p>
        </w:tc>
      </w:tr>
      <w:tr w:rsidR="007948CE" w14:paraId="40FC8A07"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27AEC565" w14:textId="77777777" w:rsidR="007948CE" w:rsidRDefault="00A602B3">
            <w:pPr>
              <w:rPr>
                <w:szCs w:val="21"/>
              </w:rPr>
            </w:pPr>
            <w:r>
              <w:rPr>
                <w:rFonts w:hint="eastAsia"/>
                <w:szCs w:val="21"/>
              </w:rPr>
              <w:t>40-50岁（含40岁，不含50岁）</w:t>
            </w:r>
          </w:p>
        </w:tc>
        <w:tc>
          <w:tcPr>
            <w:tcW w:w="3342" w:type="dxa"/>
            <w:tcBorders>
              <w:top w:val="nil"/>
              <w:left w:val="nil"/>
              <w:bottom w:val="single" w:sz="4" w:space="0" w:color="auto"/>
              <w:right w:val="single" w:sz="4" w:space="0" w:color="auto"/>
            </w:tcBorders>
            <w:shd w:val="clear" w:color="auto" w:fill="auto"/>
            <w:noWrap/>
            <w:vAlign w:val="center"/>
          </w:tcPr>
          <w:p w14:paraId="76D769A3" w14:textId="77777777" w:rsidR="007948CE" w:rsidRDefault="00A602B3">
            <w:pPr>
              <w:jc w:val="right"/>
              <w:rPr>
                <w:szCs w:val="21"/>
              </w:rPr>
            </w:pPr>
            <w:r>
              <w:t>14</w:t>
            </w:r>
          </w:p>
        </w:tc>
      </w:tr>
      <w:tr w:rsidR="007948CE" w14:paraId="1C9402E0"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3347F31A" w14:textId="77777777" w:rsidR="007948CE" w:rsidRDefault="00A602B3">
            <w:pPr>
              <w:rPr>
                <w:szCs w:val="21"/>
              </w:rPr>
            </w:pPr>
            <w:r>
              <w:rPr>
                <w:rFonts w:hint="eastAsia"/>
                <w:szCs w:val="21"/>
              </w:rPr>
              <w:t>50-60岁（含50岁，不含60岁）</w:t>
            </w:r>
          </w:p>
        </w:tc>
        <w:tc>
          <w:tcPr>
            <w:tcW w:w="3342" w:type="dxa"/>
            <w:tcBorders>
              <w:top w:val="nil"/>
              <w:left w:val="nil"/>
              <w:bottom w:val="single" w:sz="4" w:space="0" w:color="auto"/>
              <w:right w:val="single" w:sz="4" w:space="0" w:color="auto"/>
            </w:tcBorders>
            <w:shd w:val="clear" w:color="auto" w:fill="auto"/>
            <w:noWrap/>
            <w:vAlign w:val="center"/>
          </w:tcPr>
          <w:p w14:paraId="6A460E00" w14:textId="77777777" w:rsidR="007948CE" w:rsidRDefault="00A602B3">
            <w:pPr>
              <w:jc w:val="right"/>
              <w:rPr>
                <w:szCs w:val="21"/>
              </w:rPr>
            </w:pPr>
            <w:r>
              <w:t>4</w:t>
            </w:r>
          </w:p>
        </w:tc>
      </w:tr>
      <w:tr w:rsidR="007948CE" w14:paraId="005D7662"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753EFBED" w14:textId="77777777" w:rsidR="007948CE" w:rsidRDefault="00A602B3">
            <w:pPr>
              <w:rPr>
                <w:szCs w:val="21"/>
              </w:rPr>
            </w:pPr>
            <w:r>
              <w:rPr>
                <w:rFonts w:hint="eastAsia"/>
                <w:szCs w:val="21"/>
              </w:rPr>
              <w:t>60岁及以上</w:t>
            </w:r>
          </w:p>
        </w:tc>
        <w:tc>
          <w:tcPr>
            <w:tcW w:w="3342" w:type="dxa"/>
            <w:tcBorders>
              <w:top w:val="nil"/>
              <w:left w:val="nil"/>
              <w:bottom w:val="single" w:sz="4" w:space="0" w:color="auto"/>
              <w:right w:val="single" w:sz="4" w:space="0" w:color="auto"/>
            </w:tcBorders>
            <w:shd w:val="clear" w:color="auto" w:fill="auto"/>
            <w:noWrap/>
            <w:vAlign w:val="center"/>
          </w:tcPr>
          <w:p w14:paraId="0C53A7EA" w14:textId="77777777" w:rsidR="007948CE" w:rsidRDefault="00A602B3">
            <w:pPr>
              <w:jc w:val="right"/>
              <w:rPr>
                <w:szCs w:val="21"/>
              </w:rPr>
            </w:pPr>
            <w:r>
              <w:t>2</w:t>
            </w:r>
          </w:p>
        </w:tc>
      </w:tr>
    </w:tbl>
    <w:p w14:paraId="35EC840D" w14:textId="77777777" w:rsidR="007948CE" w:rsidRDefault="007948CE"/>
    <w:p w14:paraId="4D92B133" w14:textId="77777777" w:rsidR="007948CE" w:rsidRDefault="00A602B3" w:rsidP="00F11896">
      <w:pPr>
        <w:pStyle w:val="aff4"/>
        <w:numPr>
          <w:ilvl w:val="0"/>
          <w:numId w:val="9"/>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1749567730"/>
        <w:placeholder>
          <w:docPart w:val="GBC22222222222222222222222222222"/>
        </w:placeholder>
      </w:sdtPr>
      <w:sdtContent>
        <w:p w14:paraId="4345425A" w14:textId="77777777" w:rsidR="007948CE" w:rsidRDefault="00A602B3">
          <w:pPr>
            <w:spacing w:before="60" w:after="60"/>
            <w:rPr>
              <w:rStyle w:val="50"/>
              <w:b w:val="0"/>
              <w:szCs w:val="21"/>
            </w:rPr>
          </w:pPr>
          <w:r>
            <w:rPr>
              <w:rStyle w:val="50"/>
              <w:b w:val="0"/>
              <w:szCs w:val="21"/>
            </w:rPr>
            <w:fldChar w:fldCharType="begin"/>
          </w:r>
          <w:r>
            <w:rPr>
              <w:rStyle w:val="50"/>
              <w:rFonts w:hint="eastAsia"/>
              <w:b w:val="0"/>
              <w:szCs w:val="21"/>
            </w:rPr>
            <w:instrText xml:space="preserve">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sdt>
      <w:sdtPr>
        <w:rPr>
          <w:rStyle w:val="50"/>
          <w:rFonts w:hint="eastAsia"/>
          <w:b w:val="0"/>
          <w:szCs w:val="21"/>
        </w:rPr>
        <w:alias w:val="研发投入情况说明"/>
        <w:tag w:val="_GBC_29b7bc5a44244641bea57d5a14dde83b"/>
        <w:id w:val="1975167140"/>
        <w:placeholder>
          <w:docPart w:val="GBC22222222222222222222222222222"/>
        </w:placeholder>
      </w:sdtPr>
      <w:sdtEndPr>
        <w:rPr>
          <w:rStyle w:val="50"/>
          <w:b/>
        </w:rPr>
      </w:sdtEndPr>
      <w:sdtContent>
        <w:p w14:paraId="530F44D8" w14:textId="12613AB9" w:rsidR="007948CE" w:rsidRDefault="00AE28BA" w:rsidP="00AE28BA">
          <w:pPr>
            <w:ind w:firstLineChars="200" w:firstLine="420"/>
            <w:rPr>
              <w:rStyle w:val="50"/>
              <w:szCs w:val="21"/>
            </w:rPr>
          </w:pPr>
          <w:r w:rsidRPr="00AE28BA">
            <w:rPr>
              <w:rStyle w:val="50"/>
              <w:b w:val="0"/>
              <w:szCs w:val="21"/>
            </w:rPr>
            <w:t>202</w:t>
          </w:r>
          <w:r w:rsidR="006379AD">
            <w:rPr>
              <w:rStyle w:val="50"/>
              <w:rFonts w:hint="eastAsia"/>
              <w:b w:val="0"/>
              <w:szCs w:val="21"/>
            </w:rPr>
            <w:t>3</w:t>
          </w:r>
          <w:r w:rsidRPr="00AE28BA">
            <w:rPr>
              <w:rStyle w:val="50"/>
              <w:b w:val="0"/>
              <w:szCs w:val="21"/>
            </w:rPr>
            <w:t>年，</w:t>
          </w:r>
          <w:r w:rsidRPr="00BB3D8A">
            <w:rPr>
              <w:rStyle w:val="50"/>
              <w:b w:val="0"/>
              <w:szCs w:val="21"/>
            </w:rPr>
            <w:t>公司研发投入</w:t>
          </w:r>
          <w:r w:rsidR="006379AD" w:rsidRPr="00BB3D8A">
            <w:rPr>
              <w:rStyle w:val="50"/>
              <w:rFonts w:hint="eastAsia"/>
              <w:b w:val="0"/>
              <w:szCs w:val="21"/>
            </w:rPr>
            <w:t>5,463.75</w:t>
          </w:r>
          <w:r w:rsidRPr="00BB3D8A">
            <w:rPr>
              <w:rStyle w:val="50"/>
              <w:b w:val="0"/>
              <w:szCs w:val="21"/>
            </w:rPr>
            <w:t>万元，占全</w:t>
          </w:r>
          <w:r w:rsidRPr="00AE28BA">
            <w:rPr>
              <w:rStyle w:val="50"/>
              <w:b w:val="0"/>
              <w:szCs w:val="21"/>
            </w:rPr>
            <w:t>部营业收入的比例为</w:t>
          </w:r>
          <w:r w:rsidR="006379AD" w:rsidRPr="00BB3D8A">
            <w:rPr>
              <w:rStyle w:val="50"/>
              <w:rFonts w:hint="eastAsia"/>
              <w:b w:val="0"/>
              <w:szCs w:val="21"/>
            </w:rPr>
            <w:t>2.</w:t>
          </w:r>
          <w:r w:rsidR="00B36E66" w:rsidRPr="00BB3D8A">
            <w:rPr>
              <w:rStyle w:val="50"/>
              <w:rFonts w:hint="eastAsia"/>
              <w:b w:val="0"/>
              <w:szCs w:val="21"/>
            </w:rPr>
            <w:t>44</w:t>
          </w:r>
          <w:r w:rsidRPr="00AE28BA">
            <w:rPr>
              <w:rStyle w:val="50"/>
              <w:b w:val="0"/>
              <w:szCs w:val="21"/>
            </w:rPr>
            <w:t>%，医药研发投入占医药收入的比例为</w:t>
          </w:r>
          <w:r w:rsidR="006379AD" w:rsidRPr="00BB3D8A">
            <w:rPr>
              <w:rStyle w:val="50"/>
              <w:rFonts w:hint="eastAsia"/>
              <w:b w:val="0"/>
              <w:szCs w:val="21"/>
            </w:rPr>
            <w:t>2.</w:t>
          </w:r>
          <w:r w:rsidR="00B36E66" w:rsidRPr="00BB3D8A">
            <w:rPr>
              <w:rStyle w:val="50"/>
              <w:rFonts w:hint="eastAsia"/>
              <w:b w:val="0"/>
              <w:szCs w:val="21"/>
            </w:rPr>
            <w:t>27</w:t>
          </w:r>
          <w:r w:rsidRPr="00AE28BA">
            <w:rPr>
              <w:rStyle w:val="50"/>
              <w:b w:val="0"/>
              <w:szCs w:val="21"/>
            </w:rPr>
            <w:t>%，本公司所属高新技术企业子公司在本报告期的研发投入符合高新技术企业研发投入比例的要求。</w:t>
          </w:r>
        </w:p>
      </w:sdtContent>
    </w:sdt>
    <w:p w14:paraId="6B9E667F" w14:textId="77777777" w:rsidR="007948CE" w:rsidRDefault="007948CE">
      <w:pPr>
        <w:spacing w:before="60" w:after="60"/>
        <w:rPr>
          <w:rStyle w:val="50"/>
          <w:szCs w:val="21"/>
        </w:rPr>
      </w:pPr>
    </w:p>
    <w:p w14:paraId="36CEF6A5" w14:textId="77777777" w:rsidR="007948CE" w:rsidRDefault="00A602B3" w:rsidP="00F11896">
      <w:pPr>
        <w:pStyle w:val="aff4"/>
        <w:numPr>
          <w:ilvl w:val="0"/>
          <w:numId w:val="9"/>
        </w:numPr>
        <w:spacing w:before="60" w:after="60"/>
        <w:ind w:firstLineChars="0"/>
        <w:rPr>
          <w:rStyle w:val="50"/>
          <w:szCs w:val="21"/>
        </w:rPr>
      </w:pPr>
      <w:r>
        <w:rPr>
          <w:rStyle w:val="50"/>
          <w:rFonts w:hint="eastAsia"/>
          <w:szCs w:val="21"/>
        </w:rPr>
        <w:t>研发</w:t>
      </w:r>
      <w:r w:rsidRPr="00BB3D8A">
        <w:rPr>
          <w:rStyle w:val="50"/>
          <w:rFonts w:hint="eastAsia"/>
          <w:szCs w:val="21"/>
        </w:rPr>
        <w:t>人员构成发生重大变化的原因及对公司未来发展的影响</w:t>
      </w:r>
    </w:p>
    <w:bookmarkStart w:id="30" w:name="_Hlk89876701" w:displacedByCustomXml="next"/>
    <w:sdt>
      <w:sdtPr>
        <w:rPr>
          <w:rStyle w:val="5Char2"/>
          <w:b w:val="0"/>
          <w:szCs w:val="21"/>
        </w:rPr>
        <w:alias w:val="是否适用：研发人员构成发生重大变化的原因及对公司未来发展的影响 [双击切换]"/>
        <w:tag w:val="_GBC_03b44883afff4742a08c198d082c26b3"/>
        <w:id w:val="-1152055078"/>
        <w:placeholder>
          <w:docPart w:val="GBC22222222222222222222222222222"/>
        </w:placeholder>
      </w:sdtPr>
      <w:sdtContent>
        <w:p w14:paraId="3C491D88" w14:textId="57312BE5" w:rsidR="007948CE" w:rsidRDefault="00A602B3" w:rsidP="00BB3D8A">
          <w:pPr>
            <w:spacing w:before="60" w:after="60"/>
            <w:rPr>
              <w:rStyle w:val="5Char2"/>
              <w:b w:val="0"/>
              <w:szCs w:val="21"/>
            </w:rPr>
          </w:pPr>
          <w:r>
            <w:rPr>
              <w:rStyle w:val="5Char2"/>
              <w:b w:val="0"/>
              <w:szCs w:val="21"/>
            </w:rPr>
            <w:fldChar w:fldCharType="begin"/>
          </w:r>
          <w:r w:rsidR="00BB3D8A">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BB3D8A">
            <w:rPr>
              <w:rStyle w:val="5Char2"/>
              <w:b w:val="0"/>
              <w:szCs w:val="21"/>
            </w:rPr>
            <w:instrText xml:space="preserve"> MACROBUTTON  SnrToggleCheckbox √不适用 </w:instrText>
          </w:r>
          <w:r>
            <w:rPr>
              <w:rStyle w:val="5Char2"/>
              <w:b w:val="0"/>
              <w:szCs w:val="21"/>
            </w:rPr>
            <w:fldChar w:fldCharType="end"/>
          </w:r>
        </w:p>
      </w:sdtContent>
    </w:sdt>
    <w:bookmarkEnd w:id="30"/>
    <w:p w14:paraId="54A4FA1F" w14:textId="77777777" w:rsidR="007948CE" w:rsidRDefault="007948CE">
      <w:pPr>
        <w:rPr>
          <w:szCs w:val="21"/>
        </w:rPr>
      </w:pPr>
    </w:p>
    <w:p w14:paraId="581C6568" w14:textId="77777777" w:rsidR="007948CE" w:rsidRDefault="00A602B3" w:rsidP="00F11896">
      <w:pPr>
        <w:pStyle w:val="4"/>
        <w:numPr>
          <w:ilvl w:val="0"/>
          <w:numId w:val="7"/>
        </w:numPr>
      </w:pPr>
      <w:r>
        <w:rPr>
          <w:rFonts w:hint="eastAsia"/>
        </w:rPr>
        <w:t>现金流</w:t>
      </w:r>
    </w:p>
    <w:sdt>
      <w:sdtPr>
        <w:alias w:val="是否适用：现金流[双击切换]"/>
        <w:tag w:val="_GBC_3340f2fc4f854cc1882e18412cf992f6"/>
        <w:id w:val="2075619130"/>
        <w:placeholder>
          <w:docPart w:val="GBC22222222222222222222222222222"/>
        </w:placeholder>
      </w:sdtPr>
      <w:sdtContent>
        <w:p w14:paraId="546B2112"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placeholder>
          <w:docPart w:val="GBC22222222222222222222222222222"/>
        </w:placeholder>
      </w:sdtPr>
      <w:sdtContent>
        <w:p w14:paraId="2CE084A9" w14:textId="33CA9D9A" w:rsidR="007948CE" w:rsidRDefault="006379AD">
          <w:pPr>
            <w:rPr>
              <w:szCs w:val="21"/>
            </w:rPr>
          </w:pPr>
          <w:r>
            <w:rPr>
              <w:rFonts w:hint="eastAsia"/>
              <w:szCs w:val="21"/>
            </w:rPr>
            <w:t>公司相关现金流变动情况说明详见本节五、（一）“主营业务分析”之利润表及现金流量表相关科目变动分析表。</w:t>
          </w:r>
        </w:p>
      </w:sdtContent>
    </w:sdt>
    <w:p w14:paraId="3C4E080F" w14:textId="77777777" w:rsidR="007948CE" w:rsidRDefault="007948CE">
      <w:pPr>
        <w:rPr>
          <w:szCs w:val="21"/>
        </w:rPr>
      </w:pPr>
    </w:p>
    <w:p w14:paraId="1897F7ED" w14:textId="77777777" w:rsidR="007948CE" w:rsidRDefault="00A602B3" w:rsidP="004E674B">
      <w:pPr>
        <w:pStyle w:val="3"/>
      </w:pPr>
      <w:r>
        <w:rPr>
          <w:rFonts w:hint="eastAsia"/>
        </w:rPr>
        <w:t>非主营业务导致利润重大变化的说明</w:t>
      </w:r>
    </w:p>
    <w:sdt>
      <w:sdtPr>
        <w:rPr>
          <w:szCs w:val="21"/>
        </w:rPr>
        <w:alias w:val="是否适用：非主营业务来源分析[双击切换]"/>
        <w:tag w:val="_GBC_e76b46ce658b44e591e71db49febe73d"/>
        <w:id w:val="8546687"/>
        <w:placeholder>
          <w:docPart w:val="GBC22222222222222222222222222222"/>
        </w:placeholder>
      </w:sdtPr>
      <w:sdtContent>
        <w:p w14:paraId="30E22161" w14:textId="23C5E7AD" w:rsidR="003355AA" w:rsidRDefault="00A602B3">
          <w:pPr>
            <w:rPr>
              <w:szCs w:val="21"/>
            </w:rPr>
            <w:sectPr w:rsidR="003355AA" w:rsidSect="008177D9">
              <w:pgSz w:w="11906" w:h="16838"/>
              <w:pgMar w:top="1525" w:right="1276" w:bottom="1440" w:left="1797" w:header="856" w:footer="992" w:gutter="0"/>
              <w:cols w:space="425"/>
              <w:docGrid w:linePitch="312"/>
            </w:sectPr>
          </w:pPr>
          <w:r>
            <w:rPr>
              <w:szCs w:val="21"/>
            </w:rPr>
            <w:fldChar w:fldCharType="begin"/>
          </w:r>
          <w:r w:rsidR="006379AD">
            <w:rPr>
              <w:szCs w:val="21"/>
            </w:rPr>
            <w:instrText xml:space="preserve">MACROBUTTON  SnrToggleCheckbox □适用 </w:instrText>
          </w:r>
          <w:r>
            <w:rPr>
              <w:szCs w:val="21"/>
            </w:rPr>
            <w:fldChar w:fldCharType="end"/>
          </w:r>
          <w:r>
            <w:rPr>
              <w:szCs w:val="21"/>
            </w:rPr>
            <w:fldChar w:fldCharType="begin"/>
          </w:r>
          <w:r w:rsidR="006379AD">
            <w:rPr>
              <w:szCs w:val="21"/>
            </w:rPr>
            <w:instrText xml:space="preserve"> MACROBUTTON  SnrToggleCheckbox √不适用 </w:instrText>
          </w:r>
          <w:r>
            <w:rPr>
              <w:szCs w:val="21"/>
            </w:rPr>
            <w:fldChar w:fldCharType="end"/>
          </w:r>
        </w:p>
      </w:sdtContent>
    </w:sdt>
    <w:p w14:paraId="5EA8F910" w14:textId="77777777" w:rsidR="007948CE" w:rsidRPr="004E674B" w:rsidRDefault="00A602B3" w:rsidP="004E674B">
      <w:pPr>
        <w:pStyle w:val="3"/>
      </w:pPr>
      <w:r w:rsidRPr="004E674B">
        <w:lastRenderedPageBreak/>
        <w:t>资产、负债情况分析</w:t>
      </w:r>
    </w:p>
    <w:p w14:paraId="1367B328" w14:textId="77777777" w:rsidR="007948CE" w:rsidRDefault="00000000">
      <w:sdt>
        <w:sdtPr>
          <w:rPr>
            <w:rFonts w:hint="eastAsia"/>
          </w:rPr>
          <w:alias w:val="是否适用：资产、负债情况分析[双击切换]"/>
          <w:tag w:val="_GBC_73f72b786f764d01bef1bb70d2d6e5c6"/>
          <w:id w:val="354551589"/>
          <w:lock w:val="contentLocked"/>
          <w:placeholder>
            <w:docPart w:val="GBC22222222222222222222222222222"/>
          </w:placeholder>
        </w:sdtPr>
        <w:sdtContent>
          <w:r w:rsidR="00A602B3">
            <w:fldChar w:fldCharType="begin"/>
          </w:r>
          <w:r w:rsidR="00A602B3">
            <w:instrText xml:space="preserve"> </w:instrText>
          </w:r>
          <w:r w:rsidR="00A602B3">
            <w:rPr>
              <w:rFonts w:hint="eastAsia"/>
            </w:rPr>
            <w:instrText xml:space="preserve">MACROBUTTON  SnrToggleCheckbox √适用 </w:instrText>
          </w:r>
          <w:r w:rsidR="00A602B3">
            <w:instrText xml:space="preserve">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0C50BEEE" w14:textId="77777777" w:rsidR="007948CE" w:rsidRDefault="00A602B3" w:rsidP="00F11896">
      <w:pPr>
        <w:pStyle w:val="4"/>
        <w:numPr>
          <w:ilvl w:val="0"/>
          <w:numId w:val="10"/>
        </w:numPr>
      </w:pPr>
      <w:r>
        <w:t>资产</w:t>
      </w:r>
      <w:r>
        <w:rPr>
          <w:rFonts w:hint="eastAsia"/>
        </w:rPr>
        <w:t>及</w:t>
      </w:r>
      <w:r>
        <w:t>负债</w:t>
      </w:r>
      <w:r>
        <w:rPr>
          <w:rFonts w:hint="eastAsia"/>
          <w:szCs w:val="21"/>
        </w:rPr>
        <w:t>状</w:t>
      </w:r>
      <w:r>
        <w:rPr>
          <w:szCs w:val="21"/>
        </w:rPr>
        <w:t>况</w:t>
      </w:r>
    </w:p>
    <w:p w14:paraId="10B9692F" w14:textId="77777777" w:rsidR="007948CE" w:rsidRDefault="00A602B3">
      <w:pPr>
        <w:jc w:val="right"/>
        <w:rPr>
          <w:szCs w:val="21"/>
        </w:rPr>
      </w:pPr>
      <w:r>
        <w:rPr>
          <w:rFonts w:hint="eastAsia"/>
          <w:szCs w:val="21"/>
        </w:rPr>
        <w:t>单位：</w:t>
      </w:r>
      <w:sdt>
        <w:sdtPr>
          <w:rPr>
            <w:rFonts w:hint="eastAsia"/>
            <w:szCs w:val="21"/>
          </w:rPr>
          <w:alias w:val="单位：资产负债状况分析"/>
          <w:tag w:val="_GBC_f016c1cffd884dd784e4fb134fd0d4df"/>
          <w:id w:val="-856268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ff0"/>
        <w:tblW w:w="15876" w:type="dxa"/>
        <w:tblInd w:w="-998" w:type="dxa"/>
        <w:tblLayout w:type="fixed"/>
        <w:tblLook w:val="04A0" w:firstRow="1" w:lastRow="0" w:firstColumn="1" w:lastColumn="0" w:noHBand="0" w:noVBand="1"/>
      </w:tblPr>
      <w:tblGrid>
        <w:gridCol w:w="2126"/>
        <w:gridCol w:w="1985"/>
        <w:gridCol w:w="1845"/>
        <w:gridCol w:w="1985"/>
        <w:gridCol w:w="2270"/>
        <w:gridCol w:w="2150"/>
        <w:gridCol w:w="3515"/>
      </w:tblGrid>
      <w:tr w:rsidR="00F37337" w:rsidRPr="004E674B" w14:paraId="65BD920F" w14:textId="77777777" w:rsidTr="007A5C0D">
        <w:trPr>
          <w:trHeight w:val="180"/>
        </w:trPr>
        <w:sdt>
          <w:sdtPr>
            <w:rPr>
              <w:rFonts w:asciiTheme="minorEastAsia" w:eastAsiaTheme="minorEastAsia" w:hAnsiTheme="minorEastAsia"/>
            </w:rPr>
            <w:tag w:val="_PLD_8f1f37d9a09f4bf3a8f4c407297e58ed"/>
            <w:id w:val="-1463569487"/>
          </w:sdtPr>
          <w:sdtContent>
            <w:tc>
              <w:tcPr>
                <w:tcW w:w="2126" w:type="dxa"/>
                <w:vAlign w:val="center"/>
              </w:tcPr>
              <w:p w14:paraId="6BB1EAF1"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项目名称</w:t>
                </w:r>
              </w:p>
            </w:tc>
          </w:sdtContent>
        </w:sdt>
        <w:sdt>
          <w:sdtPr>
            <w:rPr>
              <w:rFonts w:asciiTheme="minorEastAsia" w:eastAsiaTheme="minorEastAsia" w:hAnsiTheme="minorEastAsia"/>
            </w:rPr>
            <w:tag w:val="_PLD_a4c00a3d0d0a42e28bc6a14dd6d26320"/>
            <w:id w:val="-250976042"/>
          </w:sdtPr>
          <w:sdtContent>
            <w:tc>
              <w:tcPr>
                <w:tcW w:w="1985" w:type="dxa"/>
                <w:vAlign w:val="center"/>
              </w:tcPr>
              <w:p w14:paraId="238F0E5F"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本期期末数</w:t>
                </w:r>
              </w:p>
            </w:tc>
          </w:sdtContent>
        </w:sdt>
        <w:sdt>
          <w:sdtPr>
            <w:rPr>
              <w:rFonts w:asciiTheme="minorEastAsia" w:eastAsiaTheme="minorEastAsia" w:hAnsiTheme="minorEastAsia"/>
            </w:rPr>
            <w:tag w:val="_PLD_17de20223ad64b528b824744807b0036"/>
            <w:id w:val="560686411"/>
          </w:sdtPr>
          <w:sdtContent>
            <w:tc>
              <w:tcPr>
                <w:tcW w:w="1845" w:type="dxa"/>
                <w:vAlign w:val="center"/>
              </w:tcPr>
              <w:p w14:paraId="42271EDD"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本期期末数占总资产的比例（%）</w:t>
                </w:r>
              </w:p>
            </w:tc>
          </w:sdtContent>
        </w:sdt>
        <w:sdt>
          <w:sdtPr>
            <w:rPr>
              <w:rFonts w:asciiTheme="minorEastAsia" w:eastAsiaTheme="minorEastAsia" w:hAnsiTheme="minorEastAsia"/>
            </w:rPr>
            <w:tag w:val="_PLD_d1b9e9483c3a41358f877758b5adb0fb"/>
            <w:id w:val="1326553775"/>
          </w:sdtPr>
          <w:sdtContent>
            <w:tc>
              <w:tcPr>
                <w:tcW w:w="1985" w:type="dxa"/>
                <w:vAlign w:val="center"/>
              </w:tcPr>
              <w:p w14:paraId="71D7E1A5"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上期期末数</w:t>
                </w:r>
              </w:p>
            </w:tc>
          </w:sdtContent>
        </w:sdt>
        <w:sdt>
          <w:sdtPr>
            <w:rPr>
              <w:rFonts w:asciiTheme="minorEastAsia" w:eastAsiaTheme="minorEastAsia" w:hAnsiTheme="minorEastAsia"/>
            </w:rPr>
            <w:tag w:val="_PLD_3a8a8577e1a84f26856a900f7202f9a8"/>
            <w:id w:val="-1653666364"/>
          </w:sdtPr>
          <w:sdtContent>
            <w:tc>
              <w:tcPr>
                <w:tcW w:w="2270" w:type="dxa"/>
                <w:vAlign w:val="center"/>
              </w:tcPr>
              <w:p w14:paraId="01F85D39"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上期期末数占总资产的比例（%）</w:t>
                </w:r>
              </w:p>
            </w:tc>
          </w:sdtContent>
        </w:sdt>
        <w:sdt>
          <w:sdtPr>
            <w:rPr>
              <w:rFonts w:asciiTheme="minorEastAsia" w:eastAsiaTheme="minorEastAsia" w:hAnsiTheme="minorEastAsia"/>
            </w:rPr>
            <w:tag w:val="_PLD_8af1894621b84d44aec1deba51e3a7da"/>
            <w:id w:val="1927993755"/>
          </w:sdtPr>
          <w:sdtContent>
            <w:tc>
              <w:tcPr>
                <w:tcW w:w="2150" w:type="dxa"/>
                <w:vAlign w:val="center"/>
              </w:tcPr>
              <w:p w14:paraId="301D04F0"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本期期末金额较上期期末变动比例（%）</w:t>
                </w:r>
              </w:p>
            </w:tc>
          </w:sdtContent>
        </w:sdt>
        <w:sdt>
          <w:sdtPr>
            <w:rPr>
              <w:rFonts w:asciiTheme="minorEastAsia" w:eastAsiaTheme="minorEastAsia" w:hAnsiTheme="minorEastAsia"/>
            </w:rPr>
            <w:tag w:val="_PLD_495436d1d45e4a9391194459a895631e"/>
            <w:id w:val="1728029651"/>
          </w:sdtPr>
          <w:sdtContent>
            <w:tc>
              <w:tcPr>
                <w:tcW w:w="3515" w:type="dxa"/>
                <w:vAlign w:val="center"/>
              </w:tcPr>
              <w:p w14:paraId="64532BA0" w14:textId="77777777" w:rsidR="00F37337" w:rsidRPr="004E674B" w:rsidRDefault="00F37337" w:rsidP="00CF5C2C">
                <w:pPr>
                  <w:jc w:val="center"/>
                  <w:rPr>
                    <w:rStyle w:val="50"/>
                    <w:rFonts w:asciiTheme="minorEastAsia" w:eastAsiaTheme="minorEastAsia" w:hAnsiTheme="minorEastAsia"/>
                    <w:szCs w:val="21"/>
                  </w:rPr>
                </w:pPr>
                <w:r w:rsidRPr="004E674B">
                  <w:rPr>
                    <w:rFonts w:asciiTheme="minorEastAsia" w:eastAsiaTheme="minorEastAsia" w:hAnsiTheme="minorEastAsia"/>
                    <w:szCs w:val="21"/>
                  </w:rPr>
                  <w:t>情况说明</w:t>
                </w:r>
              </w:p>
            </w:tc>
          </w:sdtContent>
        </w:sdt>
      </w:tr>
      <w:tr w:rsidR="00B36E66" w:rsidRPr="004E674B" w14:paraId="4CA89DA6" w14:textId="77777777" w:rsidTr="007A5C0D">
        <w:trPr>
          <w:trHeight w:val="180"/>
        </w:trPr>
        <w:tc>
          <w:tcPr>
            <w:tcW w:w="2126" w:type="dxa"/>
            <w:vAlign w:val="center"/>
          </w:tcPr>
          <w:p w14:paraId="2D166184" w14:textId="5F2E0571" w:rsidR="00B36E66" w:rsidRPr="004E674B" w:rsidRDefault="00B36E66" w:rsidP="00B36E66">
            <w:pPr>
              <w:jc w:val="left"/>
              <w:rPr>
                <w:rFonts w:asciiTheme="minorEastAsia" w:eastAsiaTheme="minorEastAsia" w:hAnsiTheme="minorEastAsia"/>
              </w:rPr>
            </w:pPr>
            <w:r w:rsidRPr="004E674B">
              <w:rPr>
                <w:rFonts w:asciiTheme="minorEastAsia" w:eastAsiaTheme="minorEastAsia" w:hAnsiTheme="minorEastAsia" w:hint="eastAsia"/>
              </w:rPr>
              <w:t>应收票据</w:t>
            </w:r>
          </w:p>
        </w:tc>
        <w:tc>
          <w:tcPr>
            <w:tcW w:w="1985" w:type="dxa"/>
            <w:vAlign w:val="center"/>
          </w:tcPr>
          <w:p w14:paraId="4EA7E097" w14:textId="174FCF36" w:rsidR="00B36E66" w:rsidRPr="004E674B" w:rsidRDefault="00B36E66" w:rsidP="00CF5C2C">
            <w:pPr>
              <w:jc w:val="center"/>
              <w:rPr>
                <w:rFonts w:asciiTheme="minorEastAsia" w:eastAsiaTheme="minorEastAsia" w:hAnsiTheme="minorEastAsia"/>
              </w:rPr>
            </w:pPr>
            <w:r w:rsidRPr="004E674B">
              <w:rPr>
                <w:rFonts w:asciiTheme="minorEastAsia" w:eastAsiaTheme="minorEastAsia" w:hAnsiTheme="minorEastAsia"/>
              </w:rPr>
              <w:t>179,100,000</w:t>
            </w:r>
            <w:r w:rsidRPr="004E674B">
              <w:rPr>
                <w:rFonts w:asciiTheme="minorEastAsia" w:eastAsiaTheme="minorEastAsia" w:hAnsiTheme="minorEastAsia" w:hint="eastAsia"/>
              </w:rPr>
              <w:t>.00</w:t>
            </w:r>
          </w:p>
        </w:tc>
        <w:tc>
          <w:tcPr>
            <w:tcW w:w="1845" w:type="dxa"/>
            <w:vAlign w:val="center"/>
          </w:tcPr>
          <w:p w14:paraId="195FE051" w14:textId="6331FC6D" w:rsidR="00B36E66" w:rsidRPr="004E674B" w:rsidRDefault="00B36E66" w:rsidP="003E390B">
            <w:pPr>
              <w:jc w:val="right"/>
              <w:rPr>
                <w:rFonts w:asciiTheme="minorEastAsia" w:eastAsiaTheme="minorEastAsia" w:hAnsiTheme="minorEastAsia"/>
              </w:rPr>
            </w:pPr>
            <w:r w:rsidRPr="004E674B">
              <w:rPr>
                <w:rFonts w:asciiTheme="minorEastAsia" w:eastAsiaTheme="minorEastAsia" w:hAnsiTheme="minorEastAsia" w:hint="eastAsia"/>
              </w:rPr>
              <w:t>4.14</w:t>
            </w:r>
          </w:p>
        </w:tc>
        <w:tc>
          <w:tcPr>
            <w:tcW w:w="1985" w:type="dxa"/>
            <w:vAlign w:val="center"/>
          </w:tcPr>
          <w:p w14:paraId="0E2D46A4" w14:textId="77777777" w:rsidR="00B36E66" w:rsidRPr="004E674B" w:rsidRDefault="00B36E66" w:rsidP="00CF5C2C">
            <w:pPr>
              <w:jc w:val="center"/>
              <w:rPr>
                <w:rFonts w:asciiTheme="minorEastAsia" w:eastAsiaTheme="minorEastAsia" w:hAnsiTheme="minorEastAsia"/>
              </w:rPr>
            </w:pPr>
          </w:p>
        </w:tc>
        <w:tc>
          <w:tcPr>
            <w:tcW w:w="2270" w:type="dxa"/>
            <w:vAlign w:val="center"/>
          </w:tcPr>
          <w:p w14:paraId="79FBB26E" w14:textId="77777777" w:rsidR="00B36E66" w:rsidRPr="004E674B" w:rsidRDefault="00B36E66" w:rsidP="00CF5C2C">
            <w:pPr>
              <w:jc w:val="center"/>
              <w:rPr>
                <w:rFonts w:asciiTheme="minorEastAsia" w:eastAsiaTheme="minorEastAsia" w:hAnsiTheme="minorEastAsia"/>
              </w:rPr>
            </w:pPr>
          </w:p>
        </w:tc>
        <w:tc>
          <w:tcPr>
            <w:tcW w:w="2150" w:type="dxa"/>
            <w:vAlign w:val="center"/>
          </w:tcPr>
          <w:p w14:paraId="47F91049" w14:textId="77777777" w:rsidR="00B36E66" w:rsidRPr="004E674B" w:rsidRDefault="00B36E66" w:rsidP="00CF5C2C">
            <w:pPr>
              <w:jc w:val="center"/>
              <w:rPr>
                <w:rFonts w:asciiTheme="minorEastAsia" w:eastAsiaTheme="minorEastAsia" w:hAnsiTheme="minorEastAsia"/>
              </w:rPr>
            </w:pPr>
          </w:p>
        </w:tc>
        <w:tc>
          <w:tcPr>
            <w:tcW w:w="3515" w:type="dxa"/>
            <w:vAlign w:val="center"/>
          </w:tcPr>
          <w:p w14:paraId="38F290C5" w14:textId="7F31EF30" w:rsidR="00B36E66" w:rsidRPr="004E674B" w:rsidRDefault="00B36E66" w:rsidP="00B36E66">
            <w:pPr>
              <w:jc w:val="left"/>
              <w:rPr>
                <w:rFonts w:asciiTheme="minorEastAsia" w:eastAsiaTheme="minorEastAsia" w:hAnsiTheme="minorEastAsia"/>
              </w:rPr>
            </w:pPr>
            <w:r w:rsidRPr="004E674B">
              <w:rPr>
                <w:rFonts w:asciiTheme="minorEastAsia" w:eastAsiaTheme="minorEastAsia" w:hAnsiTheme="minorEastAsia" w:hint="eastAsia"/>
              </w:rPr>
              <w:t>报告期收到票据支付的货款</w:t>
            </w:r>
          </w:p>
        </w:tc>
      </w:tr>
      <w:tr w:rsidR="00F37337" w:rsidRPr="004E674B" w14:paraId="67B9D3AA" w14:textId="77777777" w:rsidTr="007A5C0D">
        <w:trPr>
          <w:trHeight w:val="369"/>
        </w:trPr>
        <w:tc>
          <w:tcPr>
            <w:tcW w:w="2126" w:type="dxa"/>
            <w:vAlign w:val="center"/>
          </w:tcPr>
          <w:p w14:paraId="349929BC" w14:textId="77777777" w:rsidR="00F37337" w:rsidRPr="004E674B" w:rsidRDefault="00F37337" w:rsidP="000A4C07">
            <w:pPr>
              <w:rPr>
                <w:rStyle w:val="50"/>
                <w:rFonts w:asciiTheme="minorEastAsia" w:eastAsiaTheme="minorEastAsia" w:hAnsiTheme="minorEastAsia"/>
                <w:b w:val="0"/>
                <w:szCs w:val="21"/>
              </w:rPr>
            </w:pPr>
            <w:r w:rsidRPr="004E674B">
              <w:rPr>
                <w:rFonts w:asciiTheme="minorEastAsia" w:eastAsiaTheme="minorEastAsia" w:hAnsiTheme="minorEastAsia"/>
              </w:rPr>
              <w:t>预付款项</w:t>
            </w:r>
          </w:p>
        </w:tc>
        <w:tc>
          <w:tcPr>
            <w:tcW w:w="1985" w:type="dxa"/>
            <w:vAlign w:val="center"/>
          </w:tcPr>
          <w:p w14:paraId="72E2D46E"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10,635,911.14</w:t>
            </w:r>
          </w:p>
        </w:tc>
        <w:tc>
          <w:tcPr>
            <w:tcW w:w="1845" w:type="dxa"/>
            <w:vAlign w:val="center"/>
          </w:tcPr>
          <w:p w14:paraId="02FC7694"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0.25</w:t>
            </w:r>
          </w:p>
        </w:tc>
        <w:tc>
          <w:tcPr>
            <w:tcW w:w="1985" w:type="dxa"/>
            <w:vAlign w:val="center"/>
          </w:tcPr>
          <w:p w14:paraId="2A5DAD8F"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26,476,549.19</w:t>
            </w:r>
          </w:p>
        </w:tc>
        <w:tc>
          <w:tcPr>
            <w:tcW w:w="2270" w:type="dxa"/>
            <w:vAlign w:val="center"/>
          </w:tcPr>
          <w:p w14:paraId="66D81DB7"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0.68</w:t>
            </w:r>
          </w:p>
        </w:tc>
        <w:tc>
          <w:tcPr>
            <w:tcW w:w="2150" w:type="dxa"/>
            <w:vAlign w:val="center"/>
          </w:tcPr>
          <w:p w14:paraId="0BF8F35D"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-59.83</w:t>
            </w:r>
          </w:p>
        </w:tc>
        <w:tc>
          <w:tcPr>
            <w:tcW w:w="3515" w:type="dxa"/>
            <w:vAlign w:val="center"/>
          </w:tcPr>
          <w:p w14:paraId="689CF041" w14:textId="759D0B9B" w:rsidR="00F37337" w:rsidRPr="004E674B" w:rsidRDefault="00E34FCB" w:rsidP="000A4C07">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报告期末预付的货物采购款减</w:t>
            </w:r>
            <w:r w:rsidR="005F72C7">
              <w:rPr>
                <w:rStyle w:val="50"/>
                <w:rFonts w:asciiTheme="minorEastAsia" w:eastAsiaTheme="minorEastAsia" w:hAnsiTheme="minorEastAsia" w:hint="eastAsia"/>
                <w:b w:val="0"/>
                <w:bCs w:val="0"/>
                <w:szCs w:val="21"/>
              </w:rPr>
              <w:t>少</w:t>
            </w:r>
          </w:p>
        </w:tc>
      </w:tr>
      <w:tr w:rsidR="00F37337" w:rsidRPr="004E674B" w14:paraId="5743C592" w14:textId="77777777" w:rsidTr="007A5C0D">
        <w:trPr>
          <w:trHeight w:val="369"/>
        </w:trPr>
        <w:tc>
          <w:tcPr>
            <w:tcW w:w="2126" w:type="dxa"/>
            <w:vAlign w:val="center"/>
          </w:tcPr>
          <w:p w14:paraId="5EFA09BB" w14:textId="77777777" w:rsidR="00F37337" w:rsidRPr="004E674B" w:rsidRDefault="00F37337" w:rsidP="000A4C07">
            <w:pPr>
              <w:rPr>
                <w:rStyle w:val="50"/>
                <w:rFonts w:asciiTheme="minorEastAsia" w:eastAsiaTheme="minorEastAsia" w:hAnsiTheme="minorEastAsia"/>
                <w:b w:val="0"/>
                <w:szCs w:val="21"/>
              </w:rPr>
            </w:pPr>
            <w:r w:rsidRPr="004E674B">
              <w:rPr>
                <w:rFonts w:asciiTheme="minorEastAsia" w:eastAsiaTheme="minorEastAsia" w:hAnsiTheme="minorEastAsia"/>
              </w:rPr>
              <w:t>其他应收款</w:t>
            </w:r>
          </w:p>
        </w:tc>
        <w:tc>
          <w:tcPr>
            <w:tcW w:w="1985" w:type="dxa"/>
            <w:vAlign w:val="center"/>
          </w:tcPr>
          <w:p w14:paraId="39543721"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16,860,533.58</w:t>
            </w:r>
          </w:p>
        </w:tc>
        <w:tc>
          <w:tcPr>
            <w:tcW w:w="1845" w:type="dxa"/>
            <w:vAlign w:val="center"/>
          </w:tcPr>
          <w:p w14:paraId="6ED3D1EA"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0.39</w:t>
            </w:r>
          </w:p>
        </w:tc>
        <w:tc>
          <w:tcPr>
            <w:tcW w:w="1985" w:type="dxa"/>
            <w:vAlign w:val="center"/>
          </w:tcPr>
          <w:p w14:paraId="4F28F18C"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59,826,451.75</w:t>
            </w:r>
          </w:p>
        </w:tc>
        <w:tc>
          <w:tcPr>
            <w:tcW w:w="2270" w:type="dxa"/>
            <w:vAlign w:val="center"/>
          </w:tcPr>
          <w:p w14:paraId="70C7654B"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1.53</w:t>
            </w:r>
          </w:p>
        </w:tc>
        <w:tc>
          <w:tcPr>
            <w:tcW w:w="2150" w:type="dxa"/>
            <w:vAlign w:val="center"/>
          </w:tcPr>
          <w:p w14:paraId="2C85DB7E"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-71.82</w:t>
            </w:r>
          </w:p>
        </w:tc>
        <w:tc>
          <w:tcPr>
            <w:tcW w:w="3515" w:type="dxa"/>
            <w:vAlign w:val="center"/>
          </w:tcPr>
          <w:p w14:paraId="26424452" w14:textId="2E3E96F2" w:rsidR="00F37337" w:rsidRPr="004E674B" w:rsidRDefault="00E34FCB" w:rsidP="000A4C07">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报告期收到恒利达拆迁补偿款</w:t>
            </w:r>
          </w:p>
        </w:tc>
      </w:tr>
      <w:tr w:rsidR="00F37337" w:rsidRPr="004E674B" w14:paraId="1429E368" w14:textId="77777777" w:rsidTr="007A5C0D">
        <w:trPr>
          <w:trHeight w:val="369"/>
        </w:trPr>
        <w:tc>
          <w:tcPr>
            <w:tcW w:w="2126" w:type="dxa"/>
            <w:vAlign w:val="center"/>
          </w:tcPr>
          <w:p w14:paraId="5DFF4C53" w14:textId="77777777" w:rsidR="00F37337" w:rsidRPr="004E674B" w:rsidRDefault="00F37337" w:rsidP="000A4C07">
            <w:pPr>
              <w:rPr>
                <w:rStyle w:val="50"/>
                <w:rFonts w:asciiTheme="minorEastAsia" w:eastAsiaTheme="minorEastAsia" w:hAnsiTheme="minorEastAsia"/>
                <w:b w:val="0"/>
                <w:szCs w:val="21"/>
              </w:rPr>
            </w:pPr>
            <w:r w:rsidRPr="004E674B">
              <w:rPr>
                <w:rFonts w:asciiTheme="minorEastAsia" w:eastAsiaTheme="minorEastAsia" w:hAnsiTheme="minorEastAsia"/>
              </w:rPr>
              <w:t>其他流动资产</w:t>
            </w:r>
          </w:p>
        </w:tc>
        <w:tc>
          <w:tcPr>
            <w:tcW w:w="1985" w:type="dxa"/>
            <w:vAlign w:val="center"/>
          </w:tcPr>
          <w:p w14:paraId="262007A3"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17,961,136.55</w:t>
            </w:r>
          </w:p>
        </w:tc>
        <w:tc>
          <w:tcPr>
            <w:tcW w:w="1845" w:type="dxa"/>
            <w:vAlign w:val="center"/>
          </w:tcPr>
          <w:p w14:paraId="35D1B8E1"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0.42</w:t>
            </w:r>
          </w:p>
        </w:tc>
        <w:tc>
          <w:tcPr>
            <w:tcW w:w="1985" w:type="dxa"/>
            <w:vAlign w:val="center"/>
          </w:tcPr>
          <w:p w14:paraId="49AE6036"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185,894,215.74</w:t>
            </w:r>
          </w:p>
        </w:tc>
        <w:tc>
          <w:tcPr>
            <w:tcW w:w="2270" w:type="dxa"/>
            <w:vAlign w:val="center"/>
          </w:tcPr>
          <w:p w14:paraId="41ADD49A"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4.75</w:t>
            </w:r>
          </w:p>
        </w:tc>
        <w:tc>
          <w:tcPr>
            <w:tcW w:w="2150" w:type="dxa"/>
            <w:vAlign w:val="center"/>
          </w:tcPr>
          <w:p w14:paraId="44C201BE"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-90.34</w:t>
            </w:r>
          </w:p>
        </w:tc>
        <w:tc>
          <w:tcPr>
            <w:tcW w:w="3515" w:type="dxa"/>
            <w:vAlign w:val="center"/>
          </w:tcPr>
          <w:p w14:paraId="61C9C225" w14:textId="5855433A" w:rsidR="00F37337" w:rsidRPr="004E674B" w:rsidRDefault="00E34FCB" w:rsidP="000A4C07">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报告期收回理财产品</w:t>
            </w:r>
          </w:p>
        </w:tc>
      </w:tr>
      <w:tr w:rsidR="00F37337" w:rsidRPr="004E674B" w14:paraId="04C24FAA" w14:textId="77777777" w:rsidTr="007A5C0D">
        <w:trPr>
          <w:trHeight w:val="369"/>
        </w:trPr>
        <w:tc>
          <w:tcPr>
            <w:tcW w:w="2126" w:type="dxa"/>
            <w:vAlign w:val="center"/>
          </w:tcPr>
          <w:p w14:paraId="2605B7B8" w14:textId="77777777" w:rsidR="00F37337" w:rsidRPr="004E674B" w:rsidRDefault="00F37337" w:rsidP="000A4C07">
            <w:pPr>
              <w:rPr>
                <w:rStyle w:val="50"/>
                <w:rFonts w:asciiTheme="minorEastAsia" w:eastAsiaTheme="minorEastAsia" w:hAnsiTheme="minorEastAsia"/>
                <w:b w:val="0"/>
                <w:szCs w:val="21"/>
              </w:rPr>
            </w:pPr>
            <w:r w:rsidRPr="004E674B">
              <w:rPr>
                <w:rFonts w:asciiTheme="minorEastAsia" w:eastAsiaTheme="minorEastAsia" w:hAnsiTheme="minorEastAsia"/>
              </w:rPr>
              <w:t>长期股权投资</w:t>
            </w:r>
          </w:p>
        </w:tc>
        <w:tc>
          <w:tcPr>
            <w:tcW w:w="1985" w:type="dxa"/>
            <w:vAlign w:val="center"/>
          </w:tcPr>
          <w:p w14:paraId="4465C464"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413,948,813.35</w:t>
            </w:r>
          </w:p>
        </w:tc>
        <w:tc>
          <w:tcPr>
            <w:tcW w:w="1845" w:type="dxa"/>
            <w:vAlign w:val="center"/>
          </w:tcPr>
          <w:p w14:paraId="0F2C1329"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9.57</w:t>
            </w:r>
          </w:p>
        </w:tc>
        <w:tc>
          <w:tcPr>
            <w:tcW w:w="1985" w:type="dxa"/>
            <w:vAlign w:val="center"/>
          </w:tcPr>
          <w:p w14:paraId="28E7D5C7"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425,959,801.55</w:t>
            </w:r>
          </w:p>
        </w:tc>
        <w:tc>
          <w:tcPr>
            <w:tcW w:w="2270" w:type="dxa"/>
            <w:vAlign w:val="center"/>
          </w:tcPr>
          <w:p w14:paraId="6100EA83"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10.89</w:t>
            </w:r>
          </w:p>
        </w:tc>
        <w:tc>
          <w:tcPr>
            <w:tcW w:w="2150" w:type="dxa"/>
            <w:vAlign w:val="center"/>
          </w:tcPr>
          <w:p w14:paraId="7B319EC5" w14:textId="77777777" w:rsidR="00F37337" w:rsidRPr="004E674B" w:rsidRDefault="00F37337" w:rsidP="000A4C07">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-2.82</w:t>
            </w:r>
          </w:p>
        </w:tc>
        <w:tc>
          <w:tcPr>
            <w:tcW w:w="3515" w:type="dxa"/>
            <w:vAlign w:val="center"/>
          </w:tcPr>
          <w:p w14:paraId="39A4DD15" w14:textId="5276750F" w:rsidR="00F37337" w:rsidRPr="004E674B" w:rsidRDefault="00886240" w:rsidP="000A4C07">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w:t>
            </w:r>
            <w:r w:rsidR="00F37337" w:rsidRPr="004E674B">
              <w:rPr>
                <w:rStyle w:val="50"/>
                <w:rFonts w:asciiTheme="minorEastAsia" w:eastAsiaTheme="minorEastAsia" w:hAnsiTheme="minorEastAsia" w:hint="eastAsia"/>
                <w:b w:val="0"/>
                <w:bCs w:val="0"/>
                <w:szCs w:val="21"/>
              </w:rPr>
              <w:t>收回部分投资款</w:t>
            </w:r>
          </w:p>
        </w:tc>
      </w:tr>
      <w:tr w:rsidR="007A5C0D" w:rsidRPr="004E674B" w14:paraId="35EDC47C" w14:textId="77777777" w:rsidTr="007A5C0D">
        <w:trPr>
          <w:trHeight w:val="369"/>
        </w:trPr>
        <w:tc>
          <w:tcPr>
            <w:tcW w:w="2126" w:type="dxa"/>
            <w:vAlign w:val="center"/>
          </w:tcPr>
          <w:p w14:paraId="2D76E8DA"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其他权益工具投资</w:t>
            </w:r>
          </w:p>
        </w:tc>
        <w:tc>
          <w:tcPr>
            <w:tcW w:w="1985" w:type="dxa"/>
            <w:vAlign w:val="center"/>
          </w:tcPr>
          <w:p w14:paraId="45CFC099" w14:textId="7D6A42C3"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283,937,566.34</w:t>
            </w:r>
          </w:p>
        </w:tc>
        <w:tc>
          <w:tcPr>
            <w:tcW w:w="1845" w:type="dxa"/>
            <w:vAlign w:val="center"/>
          </w:tcPr>
          <w:p w14:paraId="4E1C7969" w14:textId="67509B53"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6.56</w:t>
            </w:r>
          </w:p>
        </w:tc>
        <w:tc>
          <w:tcPr>
            <w:tcW w:w="1985" w:type="dxa"/>
            <w:vAlign w:val="center"/>
          </w:tcPr>
          <w:p w14:paraId="356A8417" w14:textId="7C8BFBF0"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200,351,761.91</w:t>
            </w:r>
          </w:p>
        </w:tc>
        <w:tc>
          <w:tcPr>
            <w:tcW w:w="2270" w:type="dxa"/>
            <w:vAlign w:val="center"/>
          </w:tcPr>
          <w:p w14:paraId="525A431E" w14:textId="282857AE"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5.12</w:t>
            </w:r>
          </w:p>
        </w:tc>
        <w:tc>
          <w:tcPr>
            <w:tcW w:w="2150" w:type="dxa"/>
            <w:vAlign w:val="center"/>
          </w:tcPr>
          <w:p w14:paraId="6BCDAACA" w14:textId="75822C56"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41.72</w:t>
            </w:r>
          </w:p>
        </w:tc>
        <w:tc>
          <w:tcPr>
            <w:tcW w:w="3515" w:type="dxa"/>
            <w:vAlign w:val="center"/>
          </w:tcPr>
          <w:p w14:paraId="4C1DFFDE" w14:textId="154DB285"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报告期增加对外投资</w:t>
            </w:r>
          </w:p>
        </w:tc>
      </w:tr>
      <w:tr w:rsidR="007A5C0D" w:rsidRPr="004E674B" w14:paraId="607880E5" w14:textId="77777777" w:rsidTr="007A5C0D">
        <w:trPr>
          <w:trHeight w:val="369"/>
        </w:trPr>
        <w:tc>
          <w:tcPr>
            <w:tcW w:w="2126" w:type="dxa"/>
            <w:vAlign w:val="center"/>
          </w:tcPr>
          <w:p w14:paraId="7D97A4E8"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在建工程</w:t>
            </w:r>
          </w:p>
        </w:tc>
        <w:tc>
          <w:tcPr>
            <w:tcW w:w="1985" w:type="dxa"/>
            <w:vAlign w:val="center"/>
          </w:tcPr>
          <w:p w14:paraId="3D9E4CA5" w14:textId="097A34D6" w:rsidR="007A5C0D" w:rsidRPr="004E674B" w:rsidRDefault="00B36E66"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36,588,600.78</w:t>
            </w:r>
          </w:p>
        </w:tc>
        <w:tc>
          <w:tcPr>
            <w:tcW w:w="1845" w:type="dxa"/>
            <w:vAlign w:val="center"/>
          </w:tcPr>
          <w:p w14:paraId="7CEF3339" w14:textId="0E9B22CD" w:rsidR="007A5C0D" w:rsidRPr="004E674B" w:rsidRDefault="00B36E66"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hint="eastAsia"/>
                <w:szCs w:val="21"/>
              </w:rPr>
              <w:t>0.85</w:t>
            </w:r>
          </w:p>
        </w:tc>
        <w:tc>
          <w:tcPr>
            <w:tcW w:w="1985" w:type="dxa"/>
            <w:vAlign w:val="center"/>
          </w:tcPr>
          <w:p w14:paraId="7F8D1760"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6,927,260.48</w:t>
            </w:r>
          </w:p>
        </w:tc>
        <w:tc>
          <w:tcPr>
            <w:tcW w:w="2270" w:type="dxa"/>
            <w:vAlign w:val="center"/>
          </w:tcPr>
          <w:p w14:paraId="62C6BFE0"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0.18</w:t>
            </w:r>
          </w:p>
        </w:tc>
        <w:tc>
          <w:tcPr>
            <w:tcW w:w="2150" w:type="dxa"/>
            <w:vAlign w:val="center"/>
          </w:tcPr>
          <w:p w14:paraId="7DBBD3E8" w14:textId="6734711E" w:rsidR="007A5C0D" w:rsidRPr="004E674B" w:rsidRDefault="00B36E66"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hint="eastAsia"/>
                <w:szCs w:val="21"/>
              </w:rPr>
              <w:t>428.18</w:t>
            </w:r>
          </w:p>
        </w:tc>
        <w:tc>
          <w:tcPr>
            <w:tcW w:w="3515" w:type="dxa"/>
            <w:vAlign w:val="center"/>
          </w:tcPr>
          <w:p w14:paraId="29BD5BD3" w14:textId="37919EBE"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报告期医药新基地建设工程和美学三类械工厂投入增加</w:t>
            </w:r>
          </w:p>
        </w:tc>
      </w:tr>
      <w:tr w:rsidR="007A5C0D" w:rsidRPr="004E674B" w14:paraId="49094C76" w14:textId="77777777" w:rsidTr="007A5C0D">
        <w:trPr>
          <w:trHeight w:val="369"/>
        </w:trPr>
        <w:tc>
          <w:tcPr>
            <w:tcW w:w="2126" w:type="dxa"/>
            <w:vAlign w:val="center"/>
          </w:tcPr>
          <w:p w14:paraId="09F5C9D4"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使用权资产</w:t>
            </w:r>
          </w:p>
        </w:tc>
        <w:tc>
          <w:tcPr>
            <w:tcW w:w="1985" w:type="dxa"/>
            <w:vAlign w:val="center"/>
          </w:tcPr>
          <w:p w14:paraId="354C8E6D"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15,045,765.99</w:t>
            </w:r>
          </w:p>
        </w:tc>
        <w:tc>
          <w:tcPr>
            <w:tcW w:w="1845" w:type="dxa"/>
            <w:vAlign w:val="center"/>
          </w:tcPr>
          <w:p w14:paraId="5500BF37"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0.35</w:t>
            </w:r>
          </w:p>
        </w:tc>
        <w:tc>
          <w:tcPr>
            <w:tcW w:w="1985" w:type="dxa"/>
            <w:vAlign w:val="center"/>
          </w:tcPr>
          <w:p w14:paraId="18B49619"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759,964.14</w:t>
            </w:r>
          </w:p>
        </w:tc>
        <w:tc>
          <w:tcPr>
            <w:tcW w:w="2270" w:type="dxa"/>
            <w:vAlign w:val="center"/>
          </w:tcPr>
          <w:p w14:paraId="62EEECE2"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0.02</w:t>
            </w:r>
          </w:p>
        </w:tc>
        <w:tc>
          <w:tcPr>
            <w:tcW w:w="2150" w:type="dxa"/>
            <w:vAlign w:val="center"/>
          </w:tcPr>
          <w:p w14:paraId="030295F6"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1,879.80</w:t>
            </w:r>
          </w:p>
        </w:tc>
        <w:tc>
          <w:tcPr>
            <w:tcW w:w="3515" w:type="dxa"/>
            <w:vAlign w:val="center"/>
          </w:tcPr>
          <w:p w14:paraId="153FBB83" w14:textId="4D15CE3F"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报告期承租的房产增加</w:t>
            </w:r>
          </w:p>
        </w:tc>
      </w:tr>
      <w:tr w:rsidR="007A5C0D" w:rsidRPr="004E674B" w14:paraId="01F01DA1" w14:textId="77777777" w:rsidTr="007A5C0D">
        <w:trPr>
          <w:trHeight w:val="369"/>
        </w:trPr>
        <w:tc>
          <w:tcPr>
            <w:tcW w:w="2126" w:type="dxa"/>
            <w:vAlign w:val="center"/>
          </w:tcPr>
          <w:p w14:paraId="04C71A5F"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递延所得税资产</w:t>
            </w:r>
          </w:p>
        </w:tc>
        <w:tc>
          <w:tcPr>
            <w:tcW w:w="1985" w:type="dxa"/>
            <w:vAlign w:val="center"/>
          </w:tcPr>
          <w:p w14:paraId="654B5745" w14:textId="6DFB4771"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5,865,888.56</w:t>
            </w:r>
          </w:p>
        </w:tc>
        <w:tc>
          <w:tcPr>
            <w:tcW w:w="1845" w:type="dxa"/>
            <w:vAlign w:val="center"/>
          </w:tcPr>
          <w:p w14:paraId="165FEB14" w14:textId="3AA51E20"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0.14</w:t>
            </w:r>
          </w:p>
        </w:tc>
        <w:tc>
          <w:tcPr>
            <w:tcW w:w="1985" w:type="dxa"/>
            <w:vAlign w:val="center"/>
          </w:tcPr>
          <w:p w14:paraId="78CA1F26" w14:textId="637CC9A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2,893,990.28</w:t>
            </w:r>
          </w:p>
        </w:tc>
        <w:tc>
          <w:tcPr>
            <w:tcW w:w="2270" w:type="dxa"/>
            <w:vAlign w:val="center"/>
          </w:tcPr>
          <w:p w14:paraId="7D1A008B" w14:textId="4C1CB6EA"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0.07</w:t>
            </w:r>
          </w:p>
        </w:tc>
        <w:tc>
          <w:tcPr>
            <w:tcW w:w="2150" w:type="dxa"/>
            <w:vAlign w:val="center"/>
          </w:tcPr>
          <w:p w14:paraId="6993CB8E" w14:textId="584E3216"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102.69</w:t>
            </w:r>
          </w:p>
        </w:tc>
        <w:tc>
          <w:tcPr>
            <w:tcW w:w="3515" w:type="dxa"/>
            <w:vAlign w:val="center"/>
          </w:tcPr>
          <w:p w14:paraId="65F4F88D" w14:textId="3915BEBC"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报告期末租赁负债增加</w:t>
            </w:r>
          </w:p>
        </w:tc>
      </w:tr>
      <w:tr w:rsidR="007A5C0D" w:rsidRPr="004E674B" w14:paraId="4CDF522A" w14:textId="77777777" w:rsidTr="007A5C0D">
        <w:trPr>
          <w:trHeight w:val="369"/>
        </w:trPr>
        <w:tc>
          <w:tcPr>
            <w:tcW w:w="2126" w:type="dxa"/>
            <w:vAlign w:val="center"/>
          </w:tcPr>
          <w:p w14:paraId="73AD6C3F"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其他非流动资产</w:t>
            </w:r>
          </w:p>
        </w:tc>
        <w:tc>
          <w:tcPr>
            <w:tcW w:w="1985" w:type="dxa"/>
            <w:vAlign w:val="center"/>
          </w:tcPr>
          <w:p w14:paraId="5F1EA705"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20,577,424.27</w:t>
            </w:r>
          </w:p>
        </w:tc>
        <w:tc>
          <w:tcPr>
            <w:tcW w:w="1845" w:type="dxa"/>
            <w:vAlign w:val="center"/>
          </w:tcPr>
          <w:p w14:paraId="35FA5E95"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0.48</w:t>
            </w:r>
          </w:p>
        </w:tc>
        <w:tc>
          <w:tcPr>
            <w:tcW w:w="1985" w:type="dxa"/>
            <w:vAlign w:val="center"/>
          </w:tcPr>
          <w:p w14:paraId="610B45F4"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4,768,043.63</w:t>
            </w:r>
          </w:p>
        </w:tc>
        <w:tc>
          <w:tcPr>
            <w:tcW w:w="2270" w:type="dxa"/>
            <w:vAlign w:val="center"/>
          </w:tcPr>
          <w:p w14:paraId="08879AF4"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0.12</w:t>
            </w:r>
          </w:p>
        </w:tc>
        <w:tc>
          <w:tcPr>
            <w:tcW w:w="2150" w:type="dxa"/>
            <w:vAlign w:val="center"/>
          </w:tcPr>
          <w:p w14:paraId="5550390A" w14:textId="7777777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331.57</w:t>
            </w:r>
          </w:p>
        </w:tc>
        <w:tc>
          <w:tcPr>
            <w:tcW w:w="3515" w:type="dxa"/>
            <w:vAlign w:val="center"/>
          </w:tcPr>
          <w:p w14:paraId="01A90988" w14:textId="2C1C598E"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报告期预付的技术转让款增加</w:t>
            </w:r>
          </w:p>
        </w:tc>
      </w:tr>
      <w:tr w:rsidR="007A5C0D" w:rsidRPr="004E674B" w14:paraId="1FD9D225" w14:textId="77777777" w:rsidTr="007A5C0D">
        <w:trPr>
          <w:trHeight w:val="369"/>
        </w:trPr>
        <w:tc>
          <w:tcPr>
            <w:tcW w:w="2126" w:type="dxa"/>
            <w:vAlign w:val="center"/>
          </w:tcPr>
          <w:p w14:paraId="251610E9" w14:textId="77777777" w:rsidR="007A5C0D" w:rsidRPr="004E674B" w:rsidRDefault="007A5C0D" w:rsidP="007A5C0D">
            <w:pPr>
              <w:rPr>
                <w:rFonts w:asciiTheme="minorEastAsia" w:eastAsiaTheme="minorEastAsia" w:hAnsiTheme="minorEastAsia"/>
              </w:rPr>
            </w:pPr>
            <w:r w:rsidRPr="004E674B">
              <w:rPr>
                <w:rFonts w:asciiTheme="minorEastAsia" w:eastAsiaTheme="minorEastAsia" w:hAnsiTheme="minorEastAsia"/>
              </w:rPr>
              <w:t>其他应付款</w:t>
            </w:r>
          </w:p>
        </w:tc>
        <w:tc>
          <w:tcPr>
            <w:tcW w:w="1985" w:type="dxa"/>
            <w:vAlign w:val="center"/>
          </w:tcPr>
          <w:p w14:paraId="5A937A2F" w14:textId="77777777" w:rsidR="007A5C0D" w:rsidRPr="004E674B" w:rsidRDefault="007A5C0D" w:rsidP="007A5C0D">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388,803,815.50</w:t>
            </w:r>
          </w:p>
        </w:tc>
        <w:tc>
          <w:tcPr>
            <w:tcW w:w="1845" w:type="dxa"/>
            <w:vAlign w:val="center"/>
          </w:tcPr>
          <w:p w14:paraId="66C3381C" w14:textId="77777777" w:rsidR="007A5C0D" w:rsidRPr="004E674B" w:rsidRDefault="007A5C0D" w:rsidP="007A5C0D">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8.99</w:t>
            </w:r>
          </w:p>
        </w:tc>
        <w:tc>
          <w:tcPr>
            <w:tcW w:w="1985" w:type="dxa"/>
            <w:vAlign w:val="center"/>
          </w:tcPr>
          <w:p w14:paraId="6A4C7E9C" w14:textId="77777777" w:rsidR="007A5C0D" w:rsidRPr="004E674B" w:rsidRDefault="007A5C0D" w:rsidP="007A5C0D">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123,865,257.78</w:t>
            </w:r>
          </w:p>
        </w:tc>
        <w:tc>
          <w:tcPr>
            <w:tcW w:w="2270" w:type="dxa"/>
            <w:vAlign w:val="center"/>
          </w:tcPr>
          <w:p w14:paraId="13A20ADB" w14:textId="77777777" w:rsidR="007A5C0D" w:rsidRPr="004E674B" w:rsidRDefault="007A5C0D" w:rsidP="007A5C0D">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3.17</w:t>
            </w:r>
          </w:p>
        </w:tc>
        <w:tc>
          <w:tcPr>
            <w:tcW w:w="2150" w:type="dxa"/>
            <w:vAlign w:val="center"/>
          </w:tcPr>
          <w:p w14:paraId="4A87216A" w14:textId="77777777" w:rsidR="007A5C0D" w:rsidRPr="004E674B" w:rsidRDefault="007A5C0D" w:rsidP="007A5C0D">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213.89</w:t>
            </w:r>
          </w:p>
        </w:tc>
        <w:tc>
          <w:tcPr>
            <w:tcW w:w="3515" w:type="dxa"/>
            <w:vAlign w:val="center"/>
          </w:tcPr>
          <w:p w14:paraId="3D19BFA4" w14:textId="5145BF57"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报告期收回部分未结算投资款</w:t>
            </w:r>
          </w:p>
        </w:tc>
      </w:tr>
      <w:tr w:rsidR="007A5C0D" w:rsidRPr="004E674B" w14:paraId="4B4F0B59" w14:textId="77777777" w:rsidTr="007A5C0D">
        <w:trPr>
          <w:trHeight w:val="369"/>
        </w:trPr>
        <w:tc>
          <w:tcPr>
            <w:tcW w:w="2126" w:type="dxa"/>
            <w:vAlign w:val="center"/>
          </w:tcPr>
          <w:p w14:paraId="025F8793"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其他流动负债</w:t>
            </w:r>
          </w:p>
        </w:tc>
        <w:tc>
          <w:tcPr>
            <w:tcW w:w="1985" w:type="dxa"/>
            <w:vAlign w:val="center"/>
          </w:tcPr>
          <w:p w14:paraId="25E0B35F" w14:textId="1EECD419"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3,586,019.72</w:t>
            </w:r>
          </w:p>
        </w:tc>
        <w:tc>
          <w:tcPr>
            <w:tcW w:w="1845" w:type="dxa"/>
            <w:vAlign w:val="center"/>
          </w:tcPr>
          <w:p w14:paraId="384E1A5B" w14:textId="2F164B42"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0.08</w:t>
            </w:r>
          </w:p>
        </w:tc>
        <w:tc>
          <w:tcPr>
            <w:tcW w:w="1985" w:type="dxa"/>
            <w:vAlign w:val="center"/>
          </w:tcPr>
          <w:p w14:paraId="2755F38C" w14:textId="33D5C130"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2,153,775.10</w:t>
            </w:r>
          </w:p>
        </w:tc>
        <w:tc>
          <w:tcPr>
            <w:tcW w:w="2270" w:type="dxa"/>
            <w:vAlign w:val="center"/>
          </w:tcPr>
          <w:p w14:paraId="276CF736" w14:textId="6A02D81B"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0.06</w:t>
            </w:r>
          </w:p>
        </w:tc>
        <w:tc>
          <w:tcPr>
            <w:tcW w:w="2150" w:type="dxa"/>
            <w:vAlign w:val="center"/>
          </w:tcPr>
          <w:p w14:paraId="1A5492AF" w14:textId="70A6F337"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66.50</w:t>
            </w:r>
          </w:p>
        </w:tc>
        <w:tc>
          <w:tcPr>
            <w:tcW w:w="3515" w:type="dxa"/>
            <w:vAlign w:val="center"/>
          </w:tcPr>
          <w:p w14:paraId="398C02AA" w14:textId="0F6C6B85" w:rsidR="007A5C0D" w:rsidRPr="004E674B" w:rsidRDefault="007A5C0D" w:rsidP="007A5C0D">
            <w:pPr>
              <w:rPr>
                <w:rStyle w:val="50"/>
                <w:rFonts w:asciiTheme="minorEastAsia" w:eastAsiaTheme="minorEastAsia" w:hAnsiTheme="minorEastAsia"/>
                <w:b w:val="0"/>
                <w:bCs w:val="0"/>
                <w:szCs w:val="21"/>
              </w:rPr>
            </w:pPr>
            <w:r w:rsidRPr="004E674B">
              <w:rPr>
                <w:rStyle w:val="50"/>
                <w:rFonts w:asciiTheme="minorEastAsia" w:eastAsiaTheme="minorEastAsia" w:hAnsiTheme="minorEastAsia" w:hint="eastAsia"/>
                <w:b w:val="0"/>
                <w:bCs w:val="0"/>
                <w:szCs w:val="21"/>
              </w:rPr>
              <w:t>报告期末待转销销项税额增加</w:t>
            </w:r>
          </w:p>
        </w:tc>
      </w:tr>
      <w:tr w:rsidR="007A5C0D" w:rsidRPr="004E674B" w14:paraId="64897BB6" w14:textId="77777777" w:rsidTr="007A5C0D">
        <w:trPr>
          <w:trHeight w:val="369"/>
        </w:trPr>
        <w:tc>
          <w:tcPr>
            <w:tcW w:w="2126" w:type="dxa"/>
            <w:vAlign w:val="center"/>
          </w:tcPr>
          <w:p w14:paraId="32733C23"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租赁负债</w:t>
            </w:r>
          </w:p>
        </w:tc>
        <w:tc>
          <w:tcPr>
            <w:tcW w:w="1985" w:type="dxa"/>
            <w:vAlign w:val="center"/>
          </w:tcPr>
          <w:p w14:paraId="09D6C649" w14:textId="4B2F04B0"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13,544,245.35</w:t>
            </w:r>
          </w:p>
        </w:tc>
        <w:tc>
          <w:tcPr>
            <w:tcW w:w="1845" w:type="dxa"/>
            <w:vAlign w:val="center"/>
          </w:tcPr>
          <w:p w14:paraId="0F81A182" w14:textId="06EF03C0"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0.31</w:t>
            </w:r>
          </w:p>
        </w:tc>
        <w:tc>
          <w:tcPr>
            <w:tcW w:w="1985" w:type="dxa"/>
            <w:vAlign w:val="center"/>
          </w:tcPr>
          <w:p w14:paraId="7B1DBA89" w14:textId="24BD0128" w:rsidR="007A5C0D" w:rsidRPr="004E674B" w:rsidRDefault="007A5C0D" w:rsidP="007A5C0D">
            <w:pPr>
              <w:jc w:val="right"/>
              <w:rPr>
                <w:rStyle w:val="50"/>
                <w:rFonts w:asciiTheme="minorEastAsia" w:eastAsiaTheme="minorEastAsia" w:hAnsiTheme="minorEastAsia" w:cs="Times New Roman"/>
                <w:b w:val="0"/>
                <w:szCs w:val="21"/>
              </w:rPr>
            </w:pPr>
          </w:p>
        </w:tc>
        <w:tc>
          <w:tcPr>
            <w:tcW w:w="2270" w:type="dxa"/>
            <w:vAlign w:val="center"/>
          </w:tcPr>
          <w:p w14:paraId="3E8A1075" w14:textId="01E217B4" w:rsidR="007A5C0D" w:rsidRPr="004E674B" w:rsidRDefault="007A5C0D" w:rsidP="007A5C0D">
            <w:pPr>
              <w:ind w:right="210"/>
              <w:jc w:val="right"/>
              <w:rPr>
                <w:rStyle w:val="50"/>
                <w:rFonts w:asciiTheme="minorEastAsia" w:eastAsiaTheme="minorEastAsia" w:hAnsiTheme="minorEastAsia" w:cs="Times New Roman"/>
                <w:b w:val="0"/>
                <w:szCs w:val="21"/>
              </w:rPr>
            </w:pPr>
          </w:p>
        </w:tc>
        <w:tc>
          <w:tcPr>
            <w:tcW w:w="2150" w:type="dxa"/>
            <w:vAlign w:val="center"/>
          </w:tcPr>
          <w:p w14:paraId="51A6278D" w14:textId="59B40265" w:rsidR="007A5C0D" w:rsidRPr="004E674B" w:rsidRDefault="007A5C0D" w:rsidP="007A5C0D">
            <w:pPr>
              <w:jc w:val="right"/>
              <w:rPr>
                <w:rStyle w:val="50"/>
                <w:rFonts w:asciiTheme="minorEastAsia" w:eastAsiaTheme="minorEastAsia" w:hAnsiTheme="minorEastAsia" w:cs="Times New Roman"/>
                <w:b w:val="0"/>
                <w:szCs w:val="21"/>
              </w:rPr>
            </w:pPr>
          </w:p>
        </w:tc>
        <w:tc>
          <w:tcPr>
            <w:tcW w:w="3515" w:type="dxa"/>
            <w:vAlign w:val="center"/>
          </w:tcPr>
          <w:p w14:paraId="6E483E43" w14:textId="1E37A4B8" w:rsidR="007A5C0D" w:rsidRPr="004E674B" w:rsidRDefault="007A5C0D" w:rsidP="007A5C0D">
            <w:pPr>
              <w:rPr>
                <w:rStyle w:val="50"/>
                <w:rFonts w:asciiTheme="minorEastAsia" w:eastAsiaTheme="minorEastAsia" w:hAnsiTheme="minorEastAsia"/>
                <w:b w:val="0"/>
                <w:szCs w:val="21"/>
              </w:rPr>
            </w:pPr>
            <w:r w:rsidRPr="004E674B">
              <w:rPr>
                <w:rStyle w:val="50"/>
                <w:rFonts w:asciiTheme="minorEastAsia" w:eastAsiaTheme="minorEastAsia" w:hAnsiTheme="minorEastAsia" w:hint="eastAsia"/>
                <w:b w:val="0"/>
                <w:szCs w:val="21"/>
              </w:rPr>
              <w:t>报告期末应付租赁款增加</w:t>
            </w:r>
          </w:p>
        </w:tc>
      </w:tr>
      <w:tr w:rsidR="007A5C0D" w:rsidRPr="004E674B" w14:paraId="260514F9" w14:textId="77777777" w:rsidTr="007A5C0D">
        <w:trPr>
          <w:trHeight w:val="369"/>
        </w:trPr>
        <w:tc>
          <w:tcPr>
            <w:tcW w:w="2126" w:type="dxa"/>
            <w:vAlign w:val="center"/>
          </w:tcPr>
          <w:p w14:paraId="095BDA33"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长期应付款</w:t>
            </w:r>
          </w:p>
        </w:tc>
        <w:tc>
          <w:tcPr>
            <w:tcW w:w="1985" w:type="dxa"/>
            <w:vAlign w:val="center"/>
          </w:tcPr>
          <w:p w14:paraId="23CE8B47" w14:textId="64DA37F8"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30,835,076.48</w:t>
            </w:r>
          </w:p>
        </w:tc>
        <w:tc>
          <w:tcPr>
            <w:tcW w:w="1845" w:type="dxa"/>
            <w:vAlign w:val="center"/>
          </w:tcPr>
          <w:p w14:paraId="45C1F7D6" w14:textId="3E4D4B03"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0.71</w:t>
            </w:r>
          </w:p>
        </w:tc>
        <w:tc>
          <w:tcPr>
            <w:tcW w:w="1985" w:type="dxa"/>
            <w:vAlign w:val="center"/>
          </w:tcPr>
          <w:p w14:paraId="3D4DACCD" w14:textId="55765C7F"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53,791,544.73</w:t>
            </w:r>
          </w:p>
        </w:tc>
        <w:tc>
          <w:tcPr>
            <w:tcW w:w="2270" w:type="dxa"/>
            <w:vAlign w:val="center"/>
          </w:tcPr>
          <w:p w14:paraId="67EB0911" w14:textId="551212EF"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1.38</w:t>
            </w:r>
          </w:p>
        </w:tc>
        <w:tc>
          <w:tcPr>
            <w:tcW w:w="2150" w:type="dxa"/>
            <w:vAlign w:val="center"/>
          </w:tcPr>
          <w:p w14:paraId="3EC7ADCA" w14:textId="475BDA7B"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cs="Times New Roman"/>
                <w:szCs w:val="21"/>
              </w:rPr>
              <w:t>-42.68</w:t>
            </w:r>
          </w:p>
        </w:tc>
        <w:tc>
          <w:tcPr>
            <w:tcW w:w="3515" w:type="dxa"/>
            <w:vAlign w:val="center"/>
          </w:tcPr>
          <w:p w14:paraId="0D62E558" w14:textId="7439A17F" w:rsidR="007A5C0D" w:rsidRPr="004E674B" w:rsidRDefault="007A5C0D" w:rsidP="007A5C0D">
            <w:pPr>
              <w:rPr>
                <w:rStyle w:val="50"/>
                <w:rFonts w:asciiTheme="minorEastAsia" w:eastAsiaTheme="minorEastAsia" w:hAnsiTheme="minorEastAsia"/>
                <w:b w:val="0"/>
                <w:szCs w:val="21"/>
              </w:rPr>
            </w:pPr>
            <w:r w:rsidRPr="004E674B">
              <w:rPr>
                <w:rStyle w:val="50"/>
                <w:rFonts w:asciiTheme="minorEastAsia" w:eastAsiaTheme="minorEastAsia" w:hAnsiTheme="minorEastAsia" w:hint="eastAsia"/>
                <w:b w:val="0"/>
                <w:szCs w:val="21"/>
              </w:rPr>
              <w:t>报告期支付租赁款</w:t>
            </w:r>
          </w:p>
        </w:tc>
      </w:tr>
      <w:tr w:rsidR="007A5C0D" w:rsidRPr="004E674B" w14:paraId="5DB5C85F" w14:textId="77777777" w:rsidTr="007A5C0D">
        <w:trPr>
          <w:trHeight w:val="369"/>
        </w:trPr>
        <w:tc>
          <w:tcPr>
            <w:tcW w:w="2126" w:type="dxa"/>
            <w:vAlign w:val="center"/>
          </w:tcPr>
          <w:p w14:paraId="1E8BDA94" w14:textId="77777777" w:rsidR="007A5C0D" w:rsidRPr="004E674B" w:rsidRDefault="007A5C0D" w:rsidP="007A5C0D">
            <w:pPr>
              <w:rPr>
                <w:rStyle w:val="50"/>
                <w:rFonts w:asciiTheme="minorEastAsia" w:eastAsiaTheme="minorEastAsia" w:hAnsiTheme="minorEastAsia"/>
                <w:b w:val="0"/>
                <w:szCs w:val="21"/>
              </w:rPr>
            </w:pPr>
            <w:r w:rsidRPr="004E674B">
              <w:rPr>
                <w:rFonts w:asciiTheme="minorEastAsia" w:eastAsiaTheme="minorEastAsia" w:hAnsiTheme="minorEastAsia"/>
              </w:rPr>
              <w:t>递延所得税负债</w:t>
            </w:r>
          </w:p>
        </w:tc>
        <w:tc>
          <w:tcPr>
            <w:tcW w:w="1985" w:type="dxa"/>
            <w:vAlign w:val="center"/>
          </w:tcPr>
          <w:p w14:paraId="764D12CA" w14:textId="3E923519"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8,988,781.71</w:t>
            </w:r>
          </w:p>
        </w:tc>
        <w:tc>
          <w:tcPr>
            <w:tcW w:w="1845" w:type="dxa"/>
            <w:vAlign w:val="center"/>
          </w:tcPr>
          <w:p w14:paraId="05D6C3FA" w14:textId="00588B14"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0.21</w:t>
            </w:r>
          </w:p>
        </w:tc>
        <w:tc>
          <w:tcPr>
            <w:tcW w:w="1985" w:type="dxa"/>
            <w:vAlign w:val="center"/>
          </w:tcPr>
          <w:p w14:paraId="1B28F336" w14:textId="1E0B3096"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6,142,676.42</w:t>
            </w:r>
          </w:p>
        </w:tc>
        <w:tc>
          <w:tcPr>
            <w:tcW w:w="2270" w:type="dxa"/>
            <w:vAlign w:val="center"/>
          </w:tcPr>
          <w:p w14:paraId="0D072A99" w14:textId="5B7DC6A2"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0.16</w:t>
            </w:r>
          </w:p>
        </w:tc>
        <w:tc>
          <w:tcPr>
            <w:tcW w:w="2150" w:type="dxa"/>
            <w:vAlign w:val="center"/>
          </w:tcPr>
          <w:p w14:paraId="66F9EA19" w14:textId="651610B0" w:rsidR="007A5C0D" w:rsidRPr="004E674B" w:rsidRDefault="007A5C0D" w:rsidP="007A5C0D">
            <w:pPr>
              <w:jc w:val="right"/>
              <w:rPr>
                <w:rStyle w:val="50"/>
                <w:rFonts w:asciiTheme="minorEastAsia" w:eastAsiaTheme="minorEastAsia" w:hAnsiTheme="minorEastAsia" w:cs="Times New Roman"/>
                <w:b w:val="0"/>
                <w:szCs w:val="21"/>
              </w:rPr>
            </w:pPr>
            <w:r w:rsidRPr="004E674B">
              <w:rPr>
                <w:rFonts w:asciiTheme="minorEastAsia" w:eastAsiaTheme="minorEastAsia" w:hAnsiTheme="minorEastAsia"/>
              </w:rPr>
              <w:t>46.33</w:t>
            </w:r>
          </w:p>
        </w:tc>
        <w:tc>
          <w:tcPr>
            <w:tcW w:w="3515" w:type="dxa"/>
            <w:vAlign w:val="center"/>
          </w:tcPr>
          <w:p w14:paraId="1C96BBF8" w14:textId="213085A6" w:rsidR="007A5C0D" w:rsidRPr="004E674B" w:rsidRDefault="007A5C0D" w:rsidP="007A5C0D">
            <w:pPr>
              <w:rPr>
                <w:rStyle w:val="50"/>
                <w:rFonts w:asciiTheme="minorEastAsia" w:eastAsiaTheme="minorEastAsia" w:hAnsiTheme="minorEastAsia"/>
                <w:b w:val="0"/>
                <w:szCs w:val="21"/>
              </w:rPr>
            </w:pPr>
            <w:r w:rsidRPr="004E674B">
              <w:rPr>
                <w:rStyle w:val="50"/>
                <w:rFonts w:asciiTheme="minorEastAsia" w:eastAsiaTheme="minorEastAsia" w:hAnsiTheme="minorEastAsia" w:hint="eastAsia"/>
                <w:b w:val="0"/>
                <w:szCs w:val="21"/>
              </w:rPr>
              <w:t>报告期末使用权资产较年初增加</w:t>
            </w:r>
          </w:p>
        </w:tc>
      </w:tr>
    </w:tbl>
    <w:p w14:paraId="5F24A147" w14:textId="77777777" w:rsidR="004E7AC8" w:rsidRDefault="004E7AC8">
      <w:pPr>
        <w:rPr>
          <w:szCs w:val="21"/>
        </w:rPr>
        <w:sectPr w:rsidR="004E7AC8" w:rsidSect="008177D9">
          <w:pgSz w:w="16838" w:h="11906" w:orient="landscape"/>
          <w:pgMar w:top="1797" w:right="1525" w:bottom="1276" w:left="1440" w:header="856" w:footer="992" w:gutter="0"/>
          <w:cols w:space="425"/>
          <w:docGrid w:linePitch="312"/>
        </w:sectPr>
      </w:pPr>
    </w:p>
    <w:p w14:paraId="2227C101" w14:textId="77777777" w:rsidR="007948CE" w:rsidRDefault="00A602B3" w:rsidP="00F11896">
      <w:pPr>
        <w:pStyle w:val="4"/>
        <w:numPr>
          <w:ilvl w:val="0"/>
          <w:numId w:val="10"/>
        </w:numPr>
        <w:rPr>
          <w:rFonts w:ascii="宋体" w:eastAsia="宋体" w:hAnsi="宋体" w:cs="宋体"/>
          <w:kern w:val="0"/>
          <w:szCs w:val="21"/>
        </w:rPr>
      </w:pPr>
      <w:bookmarkStart w:id="31" w:name="_Hlk89877438"/>
      <w:r>
        <w:rPr>
          <w:rFonts w:ascii="宋体" w:eastAsia="宋体" w:hAnsi="宋体" w:cs="宋体" w:hint="eastAsia"/>
          <w:kern w:val="0"/>
          <w:szCs w:val="21"/>
        </w:rPr>
        <w:lastRenderedPageBreak/>
        <w:t>境外资产情况</w:t>
      </w:r>
    </w:p>
    <w:sdt>
      <w:sdtPr>
        <w:rPr>
          <w:rFonts w:hint="eastAsia"/>
          <w:szCs w:val="21"/>
        </w:rPr>
        <w:alias w:val="是否适用：境外资产情况 [双击切换]"/>
        <w:tag w:val="_GBC_7c019689b55740839a263ecc68721e10"/>
        <w:id w:val="-1370597767"/>
        <w:lock w:val="contentLocked"/>
        <w:placeholder>
          <w:docPart w:val="GBC22222222222222222222222222222"/>
        </w:placeholder>
      </w:sdtPr>
      <w:sdtContent>
        <w:p w14:paraId="6A24035A" w14:textId="77777777" w:rsidR="007948CE" w:rsidRDefault="00A602B3">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A1722F" w14:textId="77777777" w:rsidR="007948CE" w:rsidRDefault="00A602B3" w:rsidP="00F11896">
      <w:pPr>
        <w:pStyle w:val="5"/>
        <w:numPr>
          <w:ilvl w:val="0"/>
          <w:numId w:val="11"/>
        </w:numPr>
        <w:ind w:left="555" w:hanging="450"/>
        <w:rPr>
          <w:rFonts w:ascii="宋体" w:hAnsi="宋体"/>
          <w:szCs w:val="21"/>
        </w:rPr>
      </w:pPr>
      <w:r>
        <w:rPr>
          <w:rFonts w:ascii="宋体" w:hAnsi="宋体" w:hint="eastAsia"/>
          <w:szCs w:val="21"/>
        </w:rPr>
        <w:t>资产规模</w:t>
      </w:r>
    </w:p>
    <w:p w14:paraId="06A62A6D" w14:textId="1438717B" w:rsidR="007948CE" w:rsidRDefault="00A602B3">
      <w:pPr>
        <w:rPr>
          <w:szCs w:val="21"/>
        </w:rPr>
      </w:pPr>
      <w:r>
        <w:rPr>
          <w:rFonts w:hint="eastAsia"/>
          <w:szCs w:val="21"/>
        </w:rPr>
        <w:t>其中：境外资产</w:t>
      </w:r>
      <w:bookmarkStart w:id="32" w:name="_Hlk74646369"/>
      <w:bookmarkStart w:id="33" w:name="_Hlk89175643"/>
      <w:sdt>
        <w:sdtPr>
          <w:rPr>
            <w:rFonts w:hint="eastAsia"/>
            <w:szCs w:val="21"/>
          </w:rPr>
          <w:alias w:val="报告期内公司境外资产变化"/>
          <w:tag w:val="_GBC_cbb65327857a4a80a4f343e0bf736822"/>
          <w:id w:val="196634758"/>
          <w:placeholder>
            <w:docPart w:val="GBC22222222222222222222222222222"/>
          </w:placeholder>
        </w:sdtPr>
        <w:sdtEndPr>
          <w:rPr>
            <w:szCs w:val="24"/>
          </w:rPr>
        </w:sdtEndPr>
        <w:sdtContent>
          <w:r w:rsidR="00A0172E">
            <w:rPr>
              <w:szCs w:val="21"/>
            </w:rPr>
            <w:t>921,361.62</w:t>
          </w:r>
        </w:sdtContent>
      </w:sdt>
      <w:r>
        <w:rPr>
          <w:rFonts w:hint="eastAsia"/>
          <w:szCs w:val="21"/>
        </w:rPr>
        <w:t>（单位：</w:t>
      </w:r>
      <w:sdt>
        <w:sdtPr>
          <w:rPr>
            <w:rFonts w:hint="eastAsia"/>
            <w:szCs w:val="21"/>
          </w:rPr>
          <w:alias w:val="单位：报告期内公司境外资产变化"/>
          <w:tag w:val="_GBC_269723869c544fd5af5f26c6edeeb598"/>
          <w:id w:val="164021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报告期内公司境外资产变化"/>
          <w:tag w:val="_GBC_a1adc6e0671d485da640bb0d68ad82d0"/>
          <w:id w:val="164021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480c4d77db342bdbf4d43b6611f0966"/>
          <w:id w:val="196634763"/>
          <w:placeholder>
            <w:docPart w:val="GBC22222222222222222222222222222"/>
          </w:placeholder>
        </w:sdtPr>
        <w:sdtEndPr>
          <w:rPr>
            <w:szCs w:val="24"/>
          </w:rPr>
        </w:sdtEndPr>
        <w:sdtContent>
          <w:r w:rsidR="00A0172E">
            <w:rPr>
              <w:rFonts w:hint="eastAsia"/>
              <w:szCs w:val="21"/>
            </w:rPr>
            <w:t>0.02</w:t>
          </w:r>
        </w:sdtContent>
      </w:sdt>
      <w:r>
        <w:rPr>
          <w:rFonts w:hint="eastAsia"/>
          <w:szCs w:val="21"/>
        </w:rPr>
        <w:t>%。</w:t>
      </w:r>
    </w:p>
    <w:bookmarkEnd w:id="32"/>
    <w:p w14:paraId="2FB657AA" w14:textId="77777777" w:rsidR="007948CE" w:rsidRDefault="007948CE">
      <w:pPr>
        <w:rPr>
          <w:szCs w:val="21"/>
        </w:rPr>
      </w:pPr>
    </w:p>
    <w:p w14:paraId="014DEAD8" w14:textId="77777777" w:rsidR="007948CE" w:rsidRDefault="00A602B3" w:rsidP="00F11896">
      <w:pPr>
        <w:pStyle w:val="5"/>
        <w:numPr>
          <w:ilvl w:val="0"/>
          <w:numId w:val="11"/>
        </w:numPr>
        <w:ind w:left="555" w:hanging="450"/>
        <w:rPr>
          <w:szCs w:val="21"/>
        </w:rPr>
      </w:pPr>
      <w:r>
        <w:rPr>
          <w:rFonts w:hint="eastAsia"/>
          <w:szCs w:val="21"/>
        </w:rPr>
        <w:t>境外资产占比较高的相关说明</w:t>
      </w:r>
    </w:p>
    <w:bookmarkEnd w:id="33" w:displacedByCustomXml="next"/>
    <w:bookmarkStart w:id="34" w:name="_Hlk89176028" w:displacedByCustomXml="next"/>
    <w:sdt>
      <w:sdtPr>
        <w:rPr>
          <w:rFonts w:hint="eastAsia"/>
          <w:szCs w:val="21"/>
        </w:rPr>
        <w:alias w:val="是否适用：境外资产占比较高的相关说明  [双击切换]"/>
        <w:tag w:val="_GBC_2dd8a14582494b7fb2da678323726771"/>
        <w:id w:val="-159162832"/>
        <w:placeholder>
          <w:docPart w:val="GBC22222222222222222222222222222"/>
        </w:placeholder>
      </w:sdtPr>
      <w:sdtContent>
        <w:p w14:paraId="244AE9C5" w14:textId="44086F33" w:rsidR="007948CE" w:rsidRDefault="00A602B3" w:rsidP="00886240">
          <w:pPr>
            <w:rPr>
              <w:szCs w:val="21"/>
            </w:rPr>
          </w:pPr>
          <w:r>
            <w:rPr>
              <w:szCs w:val="21"/>
            </w:rPr>
            <w:fldChar w:fldCharType="begin"/>
          </w:r>
          <w:r w:rsidR="00886240">
            <w:rPr>
              <w:szCs w:val="21"/>
            </w:rPr>
            <w:instrText xml:space="preserve"> MACROBUTTON  SnrToggleCheckbox □适用 </w:instrText>
          </w:r>
          <w:r>
            <w:rPr>
              <w:szCs w:val="21"/>
            </w:rPr>
            <w:fldChar w:fldCharType="end"/>
          </w:r>
          <w:r>
            <w:rPr>
              <w:szCs w:val="21"/>
            </w:rPr>
            <w:fldChar w:fldCharType="begin"/>
          </w:r>
          <w:r w:rsidR="00886240">
            <w:rPr>
              <w:szCs w:val="21"/>
            </w:rPr>
            <w:instrText xml:space="preserve"> MACROBUTTON  SnrToggleCheckbox √不适用 </w:instrText>
          </w:r>
          <w:r>
            <w:rPr>
              <w:szCs w:val="21"/>
            </w:rPr>
            <w:fldChar w:fldCharType="end"/>
          </w:r>
        </w:p>
      </w:sdtContent>
    </w:sdt>
    <w:bookmarkEnd w:id="34" w:displacedByCustomXml="prev"/>
    <w:p w14:paraId="62EEB953" w14:textId="77777777" w:rsidR="00886240" w:rsidRDefault="00886240" w:rsidP="00886240">
      <w:pPr>
        <w:rPr>
          <w:szCs w:val="21"/>
        </w:rPr>
      </w:pPr>
    </w:p>
    <w:p w14:paraId="68F6E5AF" w14:textId="77777777" w:rsidR="007948CE" w:rsidRPr="00655812" w:rsidRDefault="00A602B3" w:rsidP="00F11896">
      <w:pPr>
        <w:pStyle w:val="4"/>
        <w:numPr>
          <w:ilvl w:val="0"/>
          <w:numId w:val="10"/>
        </w:numPr>
      </w:pPr>
      <w:r w:rsidRPr="00655812">
        <w:t>截至报告期末主要资产受限情</w:t>
      </w:r>
      <w:r w:rsidRPr="00655812">
        <w:rPr>
          <w:rFonts w:hint="eastAsia"/>
        </w:rPr>
        <w:t>况</w:t>
      </w:r>
    </w:p>
    <w:bookmarkEnd w:id="31" w:displacedByCustomXml="next"/>
    <w:sdt>
      <w:sdtPr>
        <w:rPr>
          <w:rFonts w:hint="eastAsia"/>
          <w:szCs w:val="21"/>
        </w:rPr>
        <w:alias w:val="是否适用：主要资产受限情况[双击切换]"/>
        <w:tag w:val="_GBC_01311ee451194f52a953344cf249b1b9"/>
        <w:id w:val="981427455"/>
        <w:placeholder>
          <w:docPart w:val="GBC22222222222222222222222222222"/>
        </w:placeholder>
      </w:sdtPr>
      <w:sdtContent>
        <w:p w14:paraId="62D6507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placeholder>
          <w:docPart w:val="GBC22222222222222222222222222222"/>
        </w:placeholder>
      </w:sdtPr>
      <w:sdtEndPr>
        <w:rPr>
          <w:szCs w:val="24"/>
        </w:rPr>
      </w:sdtEndPr>
      <w:sdtContent>
        <w:p w14:paraId="68CC60D1" w14:textId="77777777" w:rsidR="00383641" w:rsidRDefault="00383641">
          <w:pPr>
            <w:rPr>
              <w:szCs w:val="21"/>
            </w:rPr>
          </w:pPr>
        </w:p>
        <w:tbl>
          <w:tblPr>
            <w:tblW w:w="5000" w:type="pct"/>
            <w:tblLook w:val="04A0" w:firstRow="1" w:lastRow="0" w:firstColumn="1" w:lastColumn="0" w:noHBand="0" w:noVBand="1"/>
          </w:tblPr>
          <w:tblGrid>
            <w:gridCol w:w="2068"/>
            <w:gridCol w:w="2945"/>
            <w:gridCol w:w="4036"/>
          </w:tblGrid>
          <w:tr w:rsidR="001119D0" w:rsidRPr="004E674B" w14:paraId="27F7AB35" w14:textId="77777777" w:rsidTr="00CF5C2C">
            <w:trPr>
              <w:trHeight w:val="285"/>
            </w:trPr>
            <w:tc>
              <w:tcPr>
                <w:tcW w:w="1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ABFE" w14:textId="2885EF43" w:rsidR="001119D0" w:rsidRPr="004E674B" w:rsidRDefault="001119D0" w:rsidP="001119D0">
                <w:pPr>
                  <w:jc w:val="center"/>
                  <w:rPr>
                    <w:rFonts w:asciiTheme="minorEastAsia" w:eastAsiaTheme="minorEastAsia" w:hAnsiTheme="minorEastAsia"/>
                    <w:bCs/>
                    <w:szCs w:val="21"/>
                  </w:rPr>
                </w:pPr>
                <w:r w:rsidRPr="004E674B">
                  <w:rPr>
                    <w:rFonts w:asciiTheme="minorEastAsia" w:eastAsiaTheme="minorEastAsia" w:hAnsiTheme="minorEastAsia" w:hint="eastAsia"/>
                    <w:bCs/>
                    <w:szCs w:val="21"/>
                  </w:rPr>
                  <w:t>项目</w:t>
                </w:r>
              </w:p>
            </w:tc>
            <w:tc>
              <w:tcPr>
                <w:tcW w:w="1627" w:type="pct"/>
                <w:tcBorders>
                  <w:top w:val="single" w:sz="4" w:space="0" w:color="auto"/>
                  <w:left w:val="nil"/>
                  <w:bottom w:val="single" w:sz="4" w:space="0" w:color="auto"/>
                  <w:right w:val="single" w:sz="4" w:space="0" w:color="auto"/>
                </w:tcBorders>
                <w:shd w:val="clear" w:color="auto" w:fill="auto"/>
                <w:noWrap/>
                <w:vAlign w:val="center"/>
                <w:hideMark/>
              </w:tcPr>
              <w:p w14:paraId="52243518" w14:textId="77777777" w:rsidR="001119D0" w:rsidRPr="004E674B" w:rsidRDefault="001119D0" w:rsidP="001119D0">
                <w:pPr>
                  <w:jc w:val="center"/>
                  <w:rPr>
                    <w:rFonts w:asciiTheme="minorEastAsia" w:eastAsiaTheme="minorEastAsia" w:hAnsiTheme="minorEastAsia"/>
                    <w:bCs/>
                    <w:szCs w:val="21"/>
                  </w:rPr>
                </w:pPr>
                <w:r w:rsidRPr="004E674B">
                  <w:rPr>
                    <w:rFonts w:asciiTheme="minorEastAsia" w:eastAsiaTheme="minorEastAsia" w:hAnsiTheme="minorEastAsia" w:hint="eastAsia"/>
                    <w:bCs/>
                    <w:szCs w:val="21"/>
                  </w:rPr>
                  <w:t>期末账面价值</w:t>
                </w:r>
              </w:p>
            </w:tc>
            <w:tc>
              <w:tcPr>
                <w:tcW w:w="2230" w:type="pct"/>
                <w:tcBorders>
                  <w:top w:val="single" w:sz="4" w:space="0" w:color="auto"/>
                  <w:left w:val="nil"/>
                  <w:bottom w:val="single" w:sz="4" w:space="0" w:color="auto"/>
                  <w:right w:val="single" w:sz="4" w:space="0" w:color="auto"/>
                </w:tcBorders>
                <w:shd w:val="clear" w:color="auto" w:fill="auto"/>
                <w:noWrap/>
                <w:vAlign w:val="center"/>
                <w:hideMark/>
              </w:tcPr>
              <w:p w14:paraId="5215C371" w14:textId="77777777" w:rsidR="001119D0" w:rsidRPr="004E674B" w:rsidRDefault="001119D0" w:rsidP="001119D0">
                <w:pPr>
                  <w:jc w:val="center"/>
                  <w:rPr>
                    <w:rFonts w:asciiTheme="minorEastAsia" w:eastAsiaTheme="minorEastAsia" w:hAnsiTheme="minorEastAsia"/>
                    <w:bCs/>
                    <w:szCs w:val="21"/>
                  </w:rPr>
                </w:pPr>
                <w:r w:rsidRPr="004E674B">
                  <w:rPr>
                    <w:rFonts w:asciiTheme="minorEastAsia" w:eastAsiaTheme="minorEastAsia" w:hAnsiTheme="minorEastAsia" w:hint="eastAsia"/>
                    <w:bCs/>
                    <w:szCs w:val="21"/>
                  </w:rPr>
                  <w:t>受限原因</w:t>
                </w:r>
              </w:p>
            </w:tc>
          </w:tr>
          <w:tr w:rsidR="001119D0" w:rsidRPr="004E674B" w14:paraId="1A319C8F" w14:textId="77777777" w:rsidTr="00CF5C2C">
            <w:trPr>
              <w:trHeight w:val="285"/>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14:paraId="636FCBF8" w14:textId="77777777" w:rsidR="001119D0" w:rsidRPr="004E674B" w:rsidRDefault="001119D0" w:rsidP="00CF5C2C">
                <w:pPr>
                  <w:rPr>
                    <w:rFonts w:asciiTheme="minorEastAsia" w:eastAsiaTheme="minorEastAsia" w:hAnsiTheme="minorEastAsia"/>
                    <w:szCs w:val="21"/>
                  </w:rPr>
                </w:pPr>
                <w:r w:rsidRPr="004E674B">
                  <w:rPr>
                    <w:rFonts w:asciiTheme="minorEastAsia" w:eastAsiaTheme="minorEastAsia" w:hAnsiTheme="minorEastAsia" w:hint="eastAsia"/>
                    <w:szCs w:val="21"/>
                  </w:rPr>
                  <w:t>货币资金</w:t>
                </w:r>
              </w:p>
            </w:tc>
            <w:tc>
              <w:tcPr>
                <w:tcW w:w="1627" w:type="pct"/>
                <w:tcBorders>
                  <w:top w:val="nil"/>
                  <w:left w:val="nil"/>
                  <w:bottom w:val="single" w:sz="4" w:space="0" w:color="auto"/>
                  <w:right w:val="single" w:sz="4" w:space="0" w:color="auto"/>
                </w:tcBorders>
                <w:shd w:val="clear" w:color="auto" w:fill="auto"/>
                <w:noWrap/>
                <w:vAlign w:val="center"/>
                <w:hideMark/>
              </w:tcPr>
              <w:p w14:paraId="52F0E061" w14:textId="24A42AA2" w:rsidR="001119D0" w:rsidRPr="004E674B" w:rsidRDefault="00C005DE" w:rsidP="00CF5C2C">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110,956,163.99</w:t>
                </w:r>
              </w:p>
            </w:tc>
            <w:tc>
              <w:tcPr>
                <w:tcW w:w="2230" w:type="pct"/>
                <w:tcBorders>
                  <w:top w:val="nil"/>
                  <w:left w:val="nil"/>
                  <w:bottom w:val="single" w:sz="4" w:space="0" w:color="auto"/>
                  <w:right w:val="single" w:sz="4" w:space="0" w:color="auto"/>
                </w:tcBorders>
                <w:shd w:val="clear" w:color="auto" w:fill="auto"/>
                <w:noWrap/>
                <w:vAlign w:val="center"/>
                <w:hideMark/>
              </w:tcPr>
              <w:p w14:paraId="7DDCC9AB" w14:textId="77777777" w:rsidR="001119D0" w:rsidRPr="004E674B" w:rsidRDefault="001119D0" w:rsidP="001119D0">
                <w:pPr>
                  <w:jc w:val="center"/>
                  <w:rPr>
                    <w:rFonts w:asciiTheme="minorEastAsia" w:eastAsiaTheme="minorEastAsia" w:hAnsiTheme="minorEastAsia"/>
                    <w:szCs w:val="21"/>
                  </w:rPr>
                </w:pPr>
                <w:r w:rsidRPr="004E674B">
                  <w:rPr>
                    <w:rFonts w:asciiTheme="minorEastAsia" w:eastAsiaTheme="minorEastAsia" w:hAnsiTheme="minorEastAsia" w:hint="eastAsia"/>
                    <w:szCs w:val="21"/>
                  </w:rPr>
                  <w:t>票据保证金</w:t>
                </w:r>
              </w:p>
            </w:tc>
          </w:tr>
          <w:tr w:rsidR="001119D0" w:rsidRPr="004E674B" w14:paraId="175C9E70" w14:textId="77777777" w:rsidTr="00CF5C2C">
            <w:trPr>
              <w:trHeight w:val="285"/>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14:paraId="7C4FE21A" w14:textId="77777777" w:rsidR="001119D0" w:rsidRPr="004E674B" w:rsidRDefault="001119D0" w:rsidP="00CF5C2C">
                <w:pPr>
                  <w:rPr>
                    <w:rFonts w:asciiTheme="minorEastAsia" w:eastAsiaTheme="minorEastAsia" w:hAnsiTheme="minorEastAsia"/>
                    <w:szCs w:val="21"/>
                  </w:rPr>
                </w:pPr>
                <w:r w:rsidRPr="004E674B">
                  <w:rPr>
                    <w:rFonts w:asciiTheme="minorEastAsia" w:eastAsiaTheme="minorEastAsia" w:hAnsiTheme="minorEastAsia" w:hint="eastAsia"/>
                    <w:szCs w:val="21"/>
                  </w:rPr>
                  <w:t>固定资产</w:t>
                </w:r>
              </w:p>
            </w:tc>
            <w:tc>
              <w:tcPr>
                <w:tcW w:w="1627" w:type="pct"/>
                <w:tcBorders>
                  <w:top w:val="nil"/>
                  <w:left w:val="nil"/>
                  <w:bottom w:val="single" w:sz="4" w:space="0" w:color="auto"/>
                  <w:right w:val="single" w:sz="4" w:space="0" w:color="auto"/>
                </w:tcBorders>
                <w:shd w:val="clear" w:color="auto" w:fill="auto"/>
                <w:noWrap/>
                <w:vAlign w:val="center"/>
                <w:hideMark/>
              </w:tcPr>
              <w:p w14:paraId="1FA1FC94" w14:textId="00AD3675" w:rsidR="001119D0" w:rsidRPr="004E674B" w:rsidRDefault="001119D0" w:rsidP="00CF5C2C">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szCs w:val="21"/>
                  </w:rPr>
                  <w:t>104,063,861.</w:t>
                </w:r>
                <w:r w:rsidR="00BE1A50" w:rsidRPr="004E674B">
                  <w:rPr>
                    <w:rFonts w:asciiTheme="minorEastAsia" w:eastAsiaTheme="minorEastAsia" w:hAnsiTheme="minorEastAsia" w:cs="Times New Roman" w:hint="eastAsia"/>
                    <w:szCs w:val="21"/>
                  </w:rPr>
                  <w:t>05</w:t>
                </w:r>
              </w:p>
            </w:tc>
            <w:tc>
              <w:tcPr>
                <w:tcW w:w="2230" w:type="pct"/>
                <w:tcBorders>
                  <w:top w:val="nil"/>
                  <w:left w:val="nil"/>
                  <w:bottom w:val="single" w:sz="4" w:space="0" w:color="auto"/>
                  <w:right w:val="single" w:sz="4" w:space="0" w:color="auto"/>
                </w:tcBorders>
                <w:shd w:val="clear" w:color="auto" w:fill="auto"/>
                <w:noWrap/>
                <w:vAlign w:val="center"/>
                <w:hideMark/>
              </w:tcPr>
              <w:p w14:paraId="24637A6E" w14:textId="77777777" w:rsidR="001119D0" w:rsidRPr="004E674B" w:rsidRDefault="001119D0" w:rsidP="001119D0">
                <w:pPr>
                  <w:jc w:val="center"/>
                  <w:rPr>
                    <w:rFonts w:asciiTheme="minorEastAsia" w:eastAsiaTheme="minorEastAsia" w:hAnsiTheme="minorEastAsia"/>
                    <w:szCs w:val="21"/>
                  </w:rPr>
                </w:pPr>
                <w:r w:rsidRPr="004E674B">
                  <w:rPr>
                    <w:rFonts w:asciiTheme="minorEastAsia" w:eastAsiaTheme="minorEastAsia" w:hAnsiTheme="minorEastAsia" w:hint="eastAsia"/>
                    <w:szCs w:val="21"/>
                  </w:rPr>
                  <w:t>抵押借款</w:t>
                </w:r>
              </w:p>
            </w:tc>
          </w:tr>
          <w:tr w:rsidR="001119D0" w:rsidRPr="004E674B" w14:paraId="56139F03" w14:textId="77777777" w:rsidTr="00CF5C2C">
            <w:trPr>
              <w:trHeight w:val="285"/>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14:paraId="5736E54F" w14:textId="77777777" w:rsidR="001119D0" w:rsidRPr="004E674B" w:rsidRDefault="001119D0" w:rsidP="00CF5C2C">
                <w:pPr>
                  <w:rPr>
                    <w:rFonts w:asciiTheme="minorEastAsia" w:eastAsiaTheme="minorEastAsia" w:hAnsiTheme="minorEastAsia"/>
                    <w:szCs w:val="21"/>
                  </w:rPr>
                </w:pPr>
                <w:r w:rsidRPr="004E674B">
                  <w:rPr>
                    <w:rFonts w:asciiTheme="minorEastAsia" w:eastAsiaTheme="minorEastAsia" w:hAnsiTheme="minorEastAsia" w:hint="eastAsia"/>
                    <w:szCs w:val="21"/>
                  </w:rPr>
                  <w:t>无形资产</w:t>
                </w:r>
              </w:p>
            </w:tc>
            <w:tc>
              <w:tcPr>
                <w:tcW w:w="1627" w:type="pct"/>
                <w:tcBorders>
                  <w:top w:val="nil"/>
                  <w:left w:val="nil"/>
                  <w:bottom w:val="single" w:sz="4" w:space="0" w:color="auto"/>
                  <w:right w:val="single" w:sz="4" w:space="0" w:color="auto"/>
                </w:tcBorders>
                <w:shd w:val="clear" w:color="auto" w:fill="auto"/>
                <w:noWrap/>
                <w:vAlign w:val="center"/>
                <w:hideMark/>
              </w:tcPr>
              <w:p w14:paraId="7007F17F" w14:textId="15251E4F" w:rsidR="001119D0" w:rsidRPr="004E674B" w:rsidRDefault="00EB4CA7" w:rsidP="00CF5C2C">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hint="eastAsia"/>
                    <w:szCs w:val="21"/>
                  </w:rPr>
                  <w:t>32</w:t>
                </w:r>
                <w:r w:rsidR="00E64AA3" w:rsidRPr="004E674B">
                  <w:rPr>
                    <w:rFonts w:asciiTheme="minorEastAsia" w:eastAsiaTheme="minorEastAsia" w:hAnsiTheme="minorEastAsia" w:cs="Times New Roman" w:hint="eastAsia"/>
                    <w:szCs w:val="21"/>
                  </w:rPr>
                  <w:t>,</w:t>
                </w:r>
                <w:r w:rsidRPr="004E674B">
                  <w:rPr>
                    <w:rFonts w:asciiTheme="minorEastAsia" w:eastAsiaTheme="minorEastAsia" w:hAnsiTheme="minorEastAsia" w:cs="Times New Roman" w:hint="eastAsia"/>
                    <w:szCs w:val="21"/>
                  </w:rPr>
                  <w:t>122</w:t>
                </w:r>
                <w:r w:rsidR="00E64AA3" w:rsidRPr="004E674B">
                  <w:rPr>
                    <w:rFonts w:asciiTheme="minorEastAsia" w:eastAsiaTheme="minorEastAsia" w:hAnsiTheme="minorEastAsia" w:cs="Times New Roman" w:hint="eastAsia"/>
                    <w:szCs w:val="21"/>
                  </w:rPr>
                  <w:t>,</w:t>
                </w:r>
                <w:r w:rsidRPr="004E674B">
                  <w:rPr>
                    <w:rFonts w:asciiTheme="minorEastAsia" w:eastAsiaTheme="minorEastAsia" w:hAnsiTheme="minorEastAsia" w:cs="Times New Roman" w:hint="eastAsia"/>
                    <w:szCs w:val="21"/>
                  </w:rPr>
                  <w:t>590.57</w:t>
                </w:r>
              </w:p>
            </w:tc>
            <w:tc>
              <w:tcPr>
                <w:tcW w:w="2230" w:type="pct"/>
                <w:tcBorders>
                  <w:top w:val="nil"/>
                  <w:left w:val="nil"/>
                  <w:bottom w:val="single" w:sz="4" w:space="0" w:color="auto"/>
                  <w:right w:val="single" w:sz="4" w:space="0" w:color="auto"/>
                </w:tcBorders>
                <w:shd w:val="clear" w:color="auto" w:fill="auto"/>
                <w:noWrap/>
                <w:vAlign w:val="center"/>
                <w:hideMark/>
              </w:tcPr>
              <w:p w14:paraId="7BC88141" w14:textId="77777777" w:rsidR="001119D0" w:rsidRPr="004E674B" w:rsidRDefault="001119D0" w:rsidP="001119D0">
                <w:pPr>
                  <w:jc w:val="center"/>
                  <w:rPr>
                    <w:rFonts w:asciiTheme="minorEastAsia" w:eastAsiaTheme="minorEastAsia" w:hAnsiTheme="minorEastAsia"/>
                    <w:szCs w:val="21"/>
                  </w:rPr>
                </w:pPr>
                <w:r w:rsidRPr="004E674B">
                  <w:rPr>
                    <w:rFonts w:asciiTheme="minorEastAsia" w:eastAsiaTheme="minorEastAsia" w:hAnsiTheme="minorEastAsia" w:hint="eastAsia"/>
                    <w:szCs w:val="21"/>
                  </w:rPr>
                  <w:t>抵押借款</w:t>
                </w:r>
              </w:p>
            </w:tc>
          </w:tr>
          <w:tr w:rsidR="001119D0" w:rsidRPr="004E674B" w14:paraId="1ABB3732" w14:textId="77777777" w:rsidTr="00CF5C2C">
            <w:trPr>
              <w:trHeight w:val="285"/>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14:paraId="49C80E6E" w14:textId="77777777" w:rsidR="001119D0" w:rsidRPr="004E674B" w:rsidRDefault="001119D0" w:rsidP="00CF5C2C">
                <w:pPr>
                  <w:rPr>
                    <w:rFonts w:asciiTheme="minorEastAsia" w:eastAsiaTheme="minorEastAsia" w:hAnsiTheme="minorEastAsia"/>
                    <w:szCs w:val="21"/>
                  </w:rPr>
                </w:pPr>
                <w:r w:rsidRPr="004E674B">
                  <w:rPr>
                    <w:rFonts w:asciiTheme="minorEastAsia" w:eastAsiaTheme="minorEastAsia" w:hAnsiTheme="minorEastAsia" w:hint="eastAsia"/>
                    <w:szCs w:val="21"/>
                  </w:rPr>
                  <w:t>投资性房地产</w:t>
                </w:r>
              </w:p>
            </w:tc>
            <w:tc>
              <w:tcPr>
                <w:tcW w:w="1627" w:type="pct"/>
                <w:tcBorders>
                  <w:top w:val="nil"/>
                  <w:left w:val="nil"/>
                  <w:bottom w:val="single" w:sz="4" w:space="0" w:color="auto"/>
                  <w:right w:val="single" w:sz="4" w:space="0" w:color="auto"/>
                </w:tcBorders>
                <w:shd w:val="clear" w:color="auto" w:fill="auto"/>
                <w:noWrap/>
                <w:vAlign w:val="center"/>
                <w:hideMark/>
              </w:tcPr>
              <w:p w14:paraId="1ADE71B9" w14:textId="7E67961D" w:rsidR="001119D0" w:rsidRPr="004E674B" w:rsidRDefault="00EB4CA7" w:rsidP="00CF5C2C">
                <w:pPr>
                  <w:jc w:val="right"/>
                  <w:rPr>
                    <w:rFonts w:asciiTheme="minorEastAsia" w:eastAsiaTheme="minorEastAsia" w:hAnsiTheme="minorEastAsia" w:cs="Times New Roman"/>
                    <w:szCs w:val="21"/>
                  </w:rPr>
                </w:pPr>
                <w:r w:rsidRPr="004E674B">
                  <w:rPr>
                    <w:rFonts w:asciiTheme="minorEastAsia" w:eastAsiaTheme="minorEastAsia" w:hAnsiTheme="minorEastAsia" w:cs="Times New Roman" w:hint="eastAsia"/>
                    <w:szCs w:val="21"/>
                  </w:rPr>
                  <w:t>89</w:t>
                </w:r>
                <w:r w:rsidR="00E64AA3" w:rsidRPr="004E674B">
                  <w:rPr>
                    <w:rFonts w:asciiTheme="minorEastAsia" w:eastAsiaTheme="minorEastAsia" w:hAnsiTheme="minorEastAsia" w:cs="Times New Roman" w:hint="eastAsia"/>
                    <w:szCs w:val="21"/>
                  </w:rPr>
                  <w:t>,</w:t>
                </w:r>
                <w:r w:rsidRPr="004E674B">
                  <w:rPr>
                    <w:rFonts w:asciiTheme="minorEastAsia" w:eastAsiaTheme="minorEastAsia" w:hAnsiTheme="minorEastAsia" w:cs="Times New Roman" w:hint="eastAsia"/>
                    <w:szCs w:val="21"/>
                  </w:rPr>
                  <w:t>351</w:t>
                </w:r>
                <w:r w:rsidR="00E64AA3" w:rsidRPr="004E674B">
                  <w:rPr>
                    <w:rFonts w:asciiTheme="minorEastAsia" w:eastAsiaTheme="minorEastAsia" w:hAnsiTheme="minorEastAsia" w:cs="Times New Roman" w:hint="eastAsia"/>
                    <w:szCs w:val="21"/>
                  </w:rPr>
                  <w:t>,</w:t>
                </w:r>
                <w:r w:rsidRPr="004E674B">
                  <w:rPr>
                    <w:rFonts w:asciiTheme="minorEastAsia" w:eastAsiaTheme="minorEastAsia" w:hAnsiTheme="minorEastAsia" w:cs="Times New Roman" w:hint="eastAsia"/>
                    <w:szCs w:val="21"/>
                  </w:rPr>
                  <w:t>014.59</w:t>
                </w:r>
              </w:p>
            </w:tc>
            <w:tc>
              <w:tcPr>
                <w:tcW w:w="2230" w:type="pct"/>
                <w:tcBorders>
                  <w:top w:val="nil"/>
                  <w:left w:val="nil"/>
                  <w:bottom w:val="single" w:sz="4" w:space="0" w:color="auto"/>
                  <w:right w:val="single" w:sz="4" w:space="0" w:color="auto"/>
                </w:tcBorders>
                <w:shd w:val="clear" w:color="auto" w:fill="auto"/>
                <w:noWrap/>
                <w:vAlign w:val="center"/>
                <w:hideMark/>
              </w:tcPr>
              <w:p w14:paraId="62BD7EED" w14:textId="77777777" w:rsidR="001119D0" w:rsidRPr="004E674B" w:rsidRDefault="001119D0" w:rsidP="001119D0">
                <w:pPr>
                  <w:jc w:val="center"/>
                  <w:rPr>
                    <w:rFonts w:asciiTheme="minorEastAsia" w:eastAsiaTheme="minorEastAsia" w:hAnsiTheme="minorEastAsia"/>
                    <w:szCs w:val="21"/>
                  </w:rPr>
                </w:pPr>
                <w:r w:rsidRPr="004E674B">
                  <w:rPr>
                    <w:rFonts w:asciiTheme="minorEastAsia" w:eastAsiaTheme="minorEastAsia" w:hAnsiTheme="minorEastAsia" w:hint="eastAsia"/>
                    <w:szCs w:val="21"/>
                  </w:rPr>
                  <w:t>抵押借款</w:t>
                </w:r>
              </w:p>
            </w:tc>
          </w:tr>
          <w:tr w:rsidR="001119D0" w:rsidRPr="004E674B" w14:paraId="5C0A6B77" w14:textId="77777777" w:rsidTr="00CF5C2C">
            <w:trPr>
              <w:trHeight w:val="285"/>
            </w:trPr>
            <w:tc>
              <w:tcPr>
                <w:tcW w:w="1143" w:type="pct"/>
                <w:tcBorders>
                  <w:top w:val="nil"/>
                  <w:left w:val="single" w:sz="4" w:space="0" w:color="auto"/>
                  <w:bottom w:val="single" w:sz="4" w:space="0" w:color="auto"/>
                  <w:right w:val="single" w:sz="4" w:space="0" w:color="auto"/>
                </w:tcBorders>
                <w:shd w:val="clear" w:color="auto" w:fill="auto"/>
                <w:noWrap/>
                <w:vAlign w:val="center"/>
                <w:hideMark/>
              </w:tcPr>
              <w:p w14:paraId="1B413EA0" w14:textId="015D1960" w:rsidR="001119D0" w:rsidRPr="004E674B" w:rsidRDefault="001119D0" w:rsidP="00CF5C2C">
                <w:pPr>
                  <w:rPr>
                    <w:rFonts w:asciiTheme="minorEastAsia" w:eastAsiaTheme="minorEastAsia" w:hAnsiTheme="minorEastAsia"/>
                    <w:bCs/>
                    <w:szCs w:val="21"/>
                  </w:rPr>
                </w:pPr>
                <w:r w:rsidRPr="004E674B">
                  <w:rPr>
                    <w:rFonts w:asciiTheme="minorEastAsia" w:eastAsiaTheme="minorEastAsia" w:hAnsiTheme="minorEastAsia" w:hint="eastAsia"/>
                    <w:bCs/>
                    <w:szCs w:val="21"/>
                  </w:rPr>
                  <w:t>合计</w:t>
                </w:r>
              </w:p>
            </w:tc>
            <w:tc>
              <w:tcPr>
                <w:tcW w:w="1627" w:type="pct"/>
                <w:tcBorders>
                  <w:top w:val="nil"/>
                  <w:left w:val="nil"/>
                  <w:bottom w:val="single" w:sz="4" w:space="0" w:color="auto"/>
                  <w:right w:val="single" w:sz="4" w:space="0" w:color="auto"/>
                </w:tcBorders>
                <w:shd w:val="clear" w:color="auto" w:fill="auto"/>
                <w:noWrap/>
                <w:vAlign w:val="center"/>
                <w:hideMark/>
              </w:tcPr>
              <w:p w14:paraId="310C4237" w14:textId="7758C7B2" w:rsidR="001119D0" w:rsidRPr="004E674B" w:rsidRDefault="00F37337" w:rsidP="00CF5C2C">
                <w:pPr>
                  <w:jc w:val="right"/>
                  <w:rPr>
                    <w:rFonts w:asciiTheme="minorEastAsia" w:eastAsiaTheme="minorEastAsia" w:hAnsiTheme="minorEastAsia" w:cs="Times New Roman"/>
                    <w:bCs/>
                    <w:szCs w:val="21"/>
                  </w:rPr>
                </w:pPr>
                <w:r w:rsidRPr="004E674B">
                  <w:rPr>
                    <w:rFonts w:asciiTheme="minorEastAsia" w:eastAsiaTheme="minorEastAsia" w:hAnsiTheme="minorEastAsia" w:cs="Times New Roman"/>
                    <w:bCs/>
                    <w:szCs w:val="21"/>
                  </w:rPr>
                  <w:fldChar w:fldCharType="begin"/>
                </w:r>
                <w:r w:rsidRPr="004E674B">
                  <w:rPr>
                    <w:rFonts w:asciiTheme="minorEastAsia" w:eastAsiaTheme="minorEastAsia" w:hAnsiTheme="minorEastAsia" w:cs="Times New Roman"/>
                    <w:bCs/>
                    <w:szCs w:val="21"/>
                  </w:rPr>
                  <w:instrText xml:space="preserve"> =SUM(ABOVE) \# "#,##0.00" </w:instrText>
                </w:r>
                <w:r w:rsidRPr="004E674B">
                  <w:rPr>
                    <w:rFonts w:asciiTheme="minorEastAsia" w:eastAsiaTheme="minorEastAsia" w:hAnsiTheme="minorEastAsia" w:cs="Times New Roman"/>
                    <w:bCs/>
                    <w:szCs w:val="21"/>
                  </w:rPr>
                  <w:fldChar w:fldCharType="separate"/>
                </w:r>
                <w:r w:rsidRPr="004E674B">
                  <w:rPr>
                    <w:rFonts w:asciiTheme="minorEastAsia" w:eastAsiaTheme="minorEastAsia" w:hAnsiTheme="minorEastAsia" w:cs="Times New Roman"/>
                    <w:bCs/>
                    <w:noProof/>
                    <w:szCs w:val="21"/>
                  </w:rPr>
                  <w:t>3</w:t>
                </w:r>
                <w:r w:rsidR="00C705A5">
                  <w:rPr>
                    <w:rFonts w:asciiTheme="minorEastAsia" w:eastAsiaTheme="minorEastAsia" w:hAnsiTheme="minorEastAsia" w:cs="Times New Roman" w:hint="eastAsia"/>
                    <w:bCs/>
                    <w:noProof/>
                    <w:szCs w:val="21"/>
                  </w:rPr>
                  <w:t>36</w:t>
                </w:r>
                <w:r w:rsidRPr="004E674B">
                  <w:rPr>
                    <w:rFonts w:asciiTheme="minorEastAsia" w:eastAsiaTheme="minorEastAsia" w:hAnsiTheme="minorEastAsia" w:cs="Times New Roman"/>
                    <w:bCs/>
                    <w:noProof/>
                    <w:szCs w:val="21"/>
                  </w:rPr>
                  <w:t>,</w:t>
                </w:r>
                <w:r w:rsidR="00C705A5">
                  <w:rPr>
                    <w:rFonts w:asciiTheme="minorEastAsia" w:eastAsiaTheme="minorEastAsia" w:hAnsiTheme="minorEastAsia" w:cs="Times New Roman" w:hint="eastAsia"/>
                    <w:bCs/>
                    <w:noProof/>
                    <w:szCs w:val="21"/>
                  </w:rPr>
                  <w:t>493</w:t>
                </w:r>
                <w:r w:rsidRPr="004E674B">
                  <w:rPr>
                    <w:rFonts w:asciiTheme="minorEastAsia" w:eastAsiaTheme="minorEastAsia" w:hAnsiTheme="minorEastAsia" w:cs="Times New Roman"/>
                    <w:bCs/>
                    <w:noProof/>
                    <w:szCs w:val="21"/>
                  </w:rPr>
                  <w:t>,</w:t>
                </w:r>
                <w:r w:rsidR="00C705A5">
                  <w:rPr>
                    <w:rFonts w:asciiTheme="minorEastAsia" w:eastAsiaTheme="minorEastAsia" w:hAnsiTheme="minorEastAsia" w:cs="Times New Roman" w:hint="eastAsia"/>
                    <w:bCs/>
                    <w:noProof/>
                    <w:szCs w:val="21"/>
                  </w:rPr>
                  <w:t>630</w:t>
                </w:r>
                <w:r w:rsidRPr="004E674B">
                  <w:rPr>
                    <w:rFonts w:asciiTheme="minorEastAsia" w:eastAsiaTheme="minorEastAsia" w:hAnsiTheme="minorEastAsia" w:cs="Times New Roman"/>
                    <w:bCs/>
                    <w:noProof/>
                    <w:szCs w:val="21"/>
                  </w:rPr>
                  <w:t>.</w:t>
                </w:r>
                <w:r w:rsidR="00C705A5">
                  <w:rPr>
                    <w:rFonts w:asciiTheme="minorEastAsia" w:eastAsiaTheme="minorEastAsia" w:hAnsiTheme="minorEastAsia" w:cs="Times New Roman" w:hint="eastAsia"/>
                    <w:bCs/>
                    <w:noProof/>
                    <w:szCs w:val="21"/>
                  </w:rPr>
                  <w:t>20</w:t>
                </w:r>
                <w:r w:rsidRPr="004E674B">
                  <w:rPr>
                    <w:rFonts w:asciiTheme="minorEastAsia" w:eastAsiaTheme="minorEastAsia" w:hAnsiTheme="minorEastAsia" w:cs="Times New Roman"/>
                    <w:bCs/>
                    <w:szCs w:val="21"/>
                  </w:rPr>
                  <w:fldChar w:fldCharType="end"/>
                </w:r>
              </w:p>
            </w:tc>
            <w:tc>
              <w:tcPr>
                <w:tcW w:w="2230" w:type="pct"/>
                <w:tcBorders>
                  <w:top w:val="nil"/>
                  <w:left w:val="nil"/>
                  <w:bottom w:val="single" w:sz="4" w:space="0" w:color="auto"/>
                  <w:right w:val="single" w:sz="4" w:space="0" w:color="auto"/>
                </w:tcBorders>
                <w:shd w:val="clear" w:color="auto" w:fill="auto"/>
                <w:noWrap/>
                <w:vAlign w:val="center"/>
                <w:hideMark/>
              </w:tcPr>
              <w:p w14:paraId="3E54F366" w14:textId="3F58D986" w:rsidR="001119D0" w:rsidRPr="004E674B" w:rsidRDefault="001119D0" w:rsidP="001119D0">
                <w:pPr>
                  <w:jc w:val="center"/>
                  <w:rPr>
                    <w:rFonts w:asciiTheme="minorEastAsia" w:eastAsiaTheme="minorEastAsia" w:hAnsiTheme="minorEastAsia"/>
                    <w:bCs/>
                    <w:szCs w:val="21"/>
                  </w:rPr>
                </w:pPr>
              </w:p>
            </w:tc>
          </w:tr>
        </w:tbl>
        <w:p w14:paraId="17F11E80" w14:textId="2285EBE6" w:rsidR="007948CE" w:rsidRPr="000A4C07" w:rsidRDefault="00000000"/>
      </w:sdtContent>
    </w:sdt>
    <w:p w14:paraId="182BD252" w14:textId="77777777" w:rsidR="007948CE" w:rsidRDefault="00A602B3" w:rsidP="00F11896">
      <w:pPr>
        <w:pStyle w:val="4"/>
        <w:numPr>
          <w:ilvl w:val="0"/>
          <w:numId w:val="10"/>
        </w:numPr>
      </w:pPr>
      <w:r>
        <w:t>其他说明</w:t>
      </w:r>
    </w:p>
    <w:sdt>
      <w:sdtPr>
        <w:rPr>
          <w:rFonts w:hint="eastAsia"/>
          <w:szCs w:val="21"/>
        </w:rPr>
        <w:alias w:val="是否适用：资产及负债状况的其他说明[双击切换]"/>
        <w:tag w:val="_GBC_364e24c8cf1a4469ba88a4ae16e0417f"/>
        <w:id w:val="45730434"/>
        <w:placeholder>
          <w:docPart w:val="GBC22222222222222222222222222222"/>
        </w:placeholder>
      </w:sdtPr>
      <w:sdtContent>
        <w:p w14:paraId="5574AF77" w14:textId="396BFDA9" w:rsidR="007948CE" w:rsidRDefault="00A602B3" w:rsidP="00AE7949">
          <w:pPr>
            <w:rPr>
              <w:szCs w:val="21"/>
            </w:rPr>
          </w:pPr>
          <w:r>
            <w:rPr>
              <w:szCs w:val="21"/>
            </w:rPr>
            <w:fldChar w:fldCharType="begin"/>
          </w:r>
          <w:r w:rsidR="00AE7949">
            <w:rPr>
              <w:szCs w:val="21"/>
            </w:rPr>
            <w:instrText xml:space="preserve"> MACROBUTTON  SnrToggleCheckbox □适用  </w:instrText>
          </w:r>
          <w:r>
            <w:rPr>
              <w:szCs w:val="21"/>
            </w:rPr>
            <w:fldChar w:fldCharType="end"/>
          </w:r>
          <w:r>
            <w:rPr>
              <w:szCs w:val="21"/>
            </w:rPr>
            <w:fldChar w:fldCharType="begin"/>
          </w:r>
          <w:r w:rsidR="00AE7949">
            <w:rPr>
              <w:szCs w:val="21"/>
            </w:rPr>
            <w:instrText xml:space="preserve"> MACROBUTTON  SnrToggleCheckbox √不适用 </w:instrText>
          </w:r>
          <w:r>
            <w:rPr>
              <w:szCs w:val="21"/>
            </w:rPr>
            <w:fldChar w:fldCharType="end"/>
          </w:r>
        </w:p>
      </w:sdtContent>
    </w:sdt>
    <w:p w14:paraId="01597483" w14:textId="77777777" w:rsidR="00AE7949" w:rsidRDefault="00AE7949" w:rsidP="00AE7949">
      <w:pPr>
        <w:rPr>
          <w:szCs w:val="21"/>
        </w:rPr>
      </w:pPr>
    </w:p>
    <w:p w14:paraId="787C40B8" w14:textId="77777777" w:rsidR="007948CE" w:rsidRDefault="00A602B3" w:rsidP="004E674B">
      <w:pPr>
        <w:pStyle w:val="3"/>
      </w:pPr>
      <w:r>
        <w:rPr>
          <w:rFonts w:hint="eastAsia"/>
        </w:rPr>
        <w:t>行业经营性信息分析</w:t>
      </w:r>
    </w:p>
    <w:sdt>
      <w:sdtPr>
        <w:rPr>
          <w:rFonts w:hint="eastAsia"/>
          <w:szCs w:val="21"/>
        </w:rPr>
        <w:alias w:val="是否适用：行业经营性信息分析[双击切换]"/>
        <w:tag w:val="_GBC_8a02ac4934eb426ab273323b8694d88c"/>
        <w:id w:val="-1957632086"/>
        <w:placeholder>
          <w:docPart w:val="GBC22222222222222222222222222222"/>
        </w:placeholder>
      </w:sdtPr>
      <w:sdtContent>
        <w:p w14:paraId="10A644F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placeholder>
          <w:docPart w:val="GBC22222222222222222222222222222"/>
        </w:placeholder>
      </w:sdtPr>
      <w:sdtContent>
        <w:p w14:paraId="55B0F24D" w14:textId="032A9B86" w:rsidR="007948CE" w:rsidRDefault="0019099D">
          <w:pPr>
            <w:rPr>
              <w:szCs w:val="21"/>
            </w:rPr>
          </w:pPr>
          <w:r w:rsidRPr="0019099D">
            <w:rPr>
              <w:rFonts w:hint="eastAsia"/>
              <w:szCs w:val="21"/>
            </w:rPr>
            <w:t>截止本报告期末，公司主要核心产业为医药业。具体分析见下：</w:t>
          </w:r>
        </w:p>
      </w:sdtContent>
    </w:sdt>
    <w:p w14:paraId="0BF5A35B" w14:textId="77777777" w:rsidR="007948CE" w:rsidRDefault="00A602B3">
      <w:pPr>
        <w:pStyle w:val="4"/>
        <w:ind w:left="360" w:hanging="360"/>
      </w:pPr>
      <w:r>
        <w:rPr>
          <w:rFonts w:hint="eastAsia"/>
        </w:rPr>
        <w:t>医药制造行业经营性信息分析</w:t>
      </w:r>
    </w:p>
    <w:p w14:paraId="69889939" w14:textId="77777777" w:rsidR="007948CE" w:rsidRDefault="00A602B3" w:rsidP="00F11896">
      <w:pPr>
        <w:pStyle w:val="5"/>
        <w:numPr>
          <w:ilvl w:val="0"/>
          <w:numId w:val="12"/>
        </w:numPr>
        <w:ind w:left="530"/>
      </w:pPr>
      <w:r>
        <w:rPr>
          <w:rFonts w:hint="eastAsia"/>
        </w:rPr>
        <w:t>行业和主要药</w:t>
      </w:r>
      <w:r>
        <w:rPr>
          <w:rFonts w:hint="eastAsia"/>
        </w:rPr>
        <w:t>(</w:t>
      </w:r>
      <w:r>
        <w:rPr>
          <w:rFonts w:hint="eastAsia"/>
        </w:rPr>
        <w:t>产</w:t>
      </w:r>
      <w:r>
        <w:rPr>
          <w:rFonts w:hint="eastAsia"/>
        </w:rPr>
        <w:t>)</w:t>
      </w:r>
      <w:r>
        <w:rPr>
          <w:rFonts w:hint="eastAsia"/>
        </w:rPr>
        <w:t>品基本情况</w:t>
      </w:r>
    </w:p>
    <w:sdt>
      <w:sdtPr>
        <w:rPr>
          <w:rFonts w:ascii="宋体" w:hAnsi="宋体" w:cs="宋体"/>
          <w:b w:val="0"/>
          <w:bCs w:val="0"/>
        </w:rPr>
        <w:tag w:val="_SEC_8c17599d439d404da27df90ed9e656b0"/>
        <w:id w:val="-2127611290"/>
        <w:placeholder>
          <w:docPart w:val="GBC22222222222222222222222222222"/>
        </w:placeholder>
      </w:sdtPr>
      <w:sdtEndPr>
        <w:rPr>
          <w:rFonts w:hint="eastAsia"/>
          <w:color w:val="F79646" w:themeColor="accent6"/>
          <w:highlight w:val="yellow"/>
        </w:rPr>
      </w:sdtEndPr>
      <w:sdtContent>
        <w:p w14:paraId="386B0CA5" w14:textId="77777777" w:rsidR="007948CE" w:rsidRDefault="00A602B3" w:rsidP="00F11896">
          <w:pPr>
            <w:pStyle w:val="6"/>
            <w:numPr>
              <w:ilvl w:val="0"/>
              <w:numId w:val="13"/>
            </w:numPr>
            <w:ind w:left="530"/>
          </w:pPr>
          <w:r>
            <w:rPr>
              <w:rFonts w:hint="eastAsia"/>
            </w:rPr>
            <w:t>行业基本情况</w:t>
          </w:r>
        </w:p>
        <w:sdt>
          <w:sdtPr>
            <w:rPr>
              <w:szCs w:val="21"/>
            </w:rPr>
            <w:alias w:val="是否适用：医药制造行业基本情况[双击切换]"/>
            <w:tag w:val="_GBC_be34e9719782472e8a17f20d1e43213e"/>
            <w:id w:val="-867679459"/>
            <w:placeholder>
              <w:docPart w:val="GBC22222222222222222222222222222"/>
            </w:placeholder>
          </w:sdtPr>
          <w:sdtEndPr>
            <w:rPr>
              <w:rFonts w:asciiTheme="minorEastAsia" w:eastAsiaTheme="minorEastAsia" w:hAnsiTheme="minorEastAsia"/>
              <w:color w:val="000000" w:themeColor="text1"/>
            </w:rPr>
          </w:sdtEndPr>
          <w:sdtContent>
            <w:p w14:paraId="7DD0E48A" w14:textId="05358A6E" w:rsidR="007948CE" w:rsidRDefault="00A602B3">
              <w:pP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fldChar w:fldCharType="begin"/>
              </w:r>
              <w:r w:rsidR="00FE0AF7">
                <w:rPr>
                  <w:rFonts w:asciiTheme="minorEastAsia" w:eastAsiaTheme="minorEastAsia" w:hAnsiTheme="minorEastAsia"/>
                  <w:color w:val="000000" w:themeColor="text1"/>
                  <w:szCs w:val="21"/>
                </w:rPr>
                <w:instrText xml:space="preserve">MACROBUTTON  SnrToggleCheckbox √适用 </w:instrText>
              </w:r>
              <w:r>
                <w:rPr>
                  <w:rFonts w:asciiTheme="minorEastAsia" w:eastAsiaTheme="minorEastAsia" w:hAnsiTheme="minorEastAsia"/>
                  <w:color w:val="000000" w:themeColor="text1"/>
                  <w:szCs w:val="21"/>
                </w:rPr>
                <w:fldChar w:fldCharType="end"/>
              </w:r>
              <w:r>
                <w:rPr>
                  <w:rFonts w:asciiTheme="minorEastAsia" w:eastAsiaTheme="minorEastAsia" w:hAnsiTheme="minorEastAsia"/>
                  <w:color w:val="000000" w:themeColor="text1"/>
                  <w:szCs w:val="21"/>
                </w:rPr>
                <w:fldChar w:fldCharType="begin"/>
              </w:r>
              <w:r w:rsidR="00FE0AF7">
                <w:rPr>
                  <w:rFonts w:asciiTheme="minorEastAsia" w:eastAsiaTheme="minorEastAsia" w:hAnsiTheme="minorEastAsia"/>
                  <w:color w:val="000000" w:themeColor="text1"/>
                  <w:szCs w:val="21"/>
                </w:rPr>
                <w:instrText xml:space="preserve"> MACROBUTTON  SnrToggleCheckbox □不适用 </w:instrText>
              </w:r>
              <w:r>
                <w:rPr>
                  <w:rFonts w:asciiTheme="minorEastAsia" w:eastAsiaTheme="minorEastAsia" w:hAnsiTheme="minorEastAsia"/>
                  <w:color w:val="000000" w:themeColor="text1"/>
                  <w:szCs w:val="21"/>
                </w:rPr>
                <w:fldChar w:fldCharType="end"/>
              </w:r>
            </w:p>
          </w:sdtContent>
        </w:sdt>
        <w:sdt>
          <w:sdtPr>
            <w:rPr>
              <w:rFonts w:asciiTheme="minorEastAsia" w:eastAsiaTheme="minorEastAsia" w:hAnsiTheme="minorEastAsia"/>
              <w:color w:val="000000" w:themeColor="text1"/>
              <w:szCs w:val="21"/>
            </w:rPr>
            <w:alias w:val="医药制造行业基本情况说明"/>
            <w:tag w:val="_GBC_3414451a5e9445d6950fa8f535db7b94"/>
            <w:id w:val="1481508421"/>
            <w:placeholder>
              <w:docPart w:val="GBC22222222222222222222222222222"/>
            </w:placeholder>
          </w:sdtPr>
          <w:sdtEndPr>
            <w:rPr>
              <w:rFonts w:ascii="宋体" w:eastAsia="宋体" w:hAnsi="宋体" w:hint="eastAsia"/>
              <w:color w:val="auto"/>
            </w:rPr>
          </w:sdtEndPr>
          <w:sdtContent>
            <w:p w14:paraId="51DC70BA"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医药工业包括化学药制剂、原料药、中成药、医疗器械等，是关系国计民生、经济发展的战略性产业。近年来，我国加大力度推进医药工业发展，不断完善政策体系，推动医药工业一批龙头企业规模壮大、产业链供应链韧性水平和创新能力不断提升。工信部数据显示，“十四五”以来，我国医药工业主营业务收入年均增速为</w:t>
              </w:r>
              <w:r>
                <w:rPr>
                  <w:rFonts w:asciiTheme="minorEastAsia" w:eastAsiaTheme="minorEastAsia" w:hAnsiTheme="minorEastAsia"/>
                  <w:color w:val="000000" w:themeColor="text1"/>
                  <w:szCs w:val="21"/>
                </w:rPr>
                <w:t>9.3%，利润总额年均增速为11.3%，发展基础更加坚实、产业体系进一步优化，医药工业不断提质增效。</w:t>
              </w:r>
            </w:p>
            <w:p w14:paraId="10DD6D4F"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公司医药制造产品体系涵盖化学原料药、化学制剂、生物制剂等细分行业，细分行业基本情况如下：</w:t>
              </w:r>
            </w:p>
            <w:p w14:paraId="19B72C18" w14:textId="77777777" w:rsidR="007948CE" w:rsidRDefault="00A602B3" w:rsidP="00F11896">
              <w:pPr>
                <w:pStyle w:val="aff4"/>
                <w:numPr>
                  <w:ilvl w:val="0"/>
                  <w:numId w:val="14"/>
                </w:numPr>
                <w:ind w:firstLineChars="0"/>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化学原料药</w:t>
              </w:r>
            </w:p>
            <w:p w14:paraId="232357A2"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化学原料药处于医药产业链的上游，是影响药品质量、制约产能的首要和主要环节，全球药品市场的不断扩大直接带动原料药市场规模的逐年上升，各国对原料药产业的重视程度明显加大。随着全球订单转移，我国原料药行业规模将不断扩大，相关企业存在较大的机遇。国家近年来大力推动供给侧结构性改革，主要依托监管和引导的方式逐渐淘汰落后产能，鼓励原料药企业转型升级，同时加大原料药市场规范力度，打击违法涨价和恶意控销行为。产能的整合、工艺的提升以及合理利润的保持，将为我国原料药行业未来的持续健康发展打下更加坚实的基础。随着药品带量采购范围的不断扩大和全球众多专利药专利的相继到期，我国原料药行业发展将呈现规模快速上升、低端产能加速出清、行业集中度不断提高的态势，迈向高质量发展阶段。</w:t>
              </w:r>
            </w:p>
            <w:p w14:paraId="1DE59D32"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公司在原料药方面以满足自有制剂的大宗原料药需求为主，同时积极利用现有的设备与技术储备拓展对外供给的业务。</w:t>
              </w:r>
            </w:p>
            <w:p w14:paraId="0CCC5B9D" w14:textId="77777777" w:rsidR="007948CE" w:rsidRDefault="00A602B3" w:rsidP="00F11896">
              <w:pPr>
                <w:pStyle w:val="aff4"/>
                <w:numPr>
                  <w:ilvl w:val="0"/>
                  <w:numId w:val="14"/>
                </w:numPr>
                <w:ind w:firstLineChars="0"/>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lastRenderedPageBreak/>
                <w:t>化学制剂</w:t>
              </w:r>
            </w:p>
            <w:p w14:paraId="16E33E59"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化学药品制剂是我国居民日常使用最广泛的医药产品。近年来随着国家出台的医药行业改革政策，药品价格得到有效调控，我国化学制药企业面临较大的经营压力，企业收入增速有所放缓。随着制剂药企销售端利润不断被压缩，成本控制和研发能力成为企业核心竞争力，“原料药</w:t>
              </w:r>
              <w:r>
                <w:rPr>
                  <w:rFonts w:asciiTheme="minorEastAsia" w:eastAsiaTheme="minorEastAsia" w:hAnsiTheme="minorEastAsia"/>
                  <w:color w:val="000000" w:themeColor="text1"/>
                  <w:szCs w:val="21"/>
                </w:rPr>
                <w:t>+制剂”一体化可以有效地降低生产成本，保证原料供应的稳定性，充分发挥协同效应和成本优势，从而具备更强的竞争壁垒。化学制药行业关系到国计民生，随着国家医药卫生体制改革的深入推进和制药企业自身实力的增强，考虑到我国巨大的药品消费增长市场，化学制药行业依然具备良好的发展前</w:t>
              </w:r>
              <w:r>
                <w:rPr>
                  <w:rFonts w:asciiTheme="minorEastAsia" w:eastAsiaTheme="minorEastAsia" w:hAnsiTheme="minorEastAsia" w:hint="eastAsia"/>
                  <w:color w:val="000000" w:themeColor="text1"/>
                  <w:szCs w:val="21"/>
                </w:rPr>
                <w:t>景。</w:t>
              </w:r>
            </w:p>
            <w:p w14:paraId="26DBAB88"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公司拥有美索巴莫注射液、匹多莫德口服溶液、注射用普罗碘铵、盐酸曲美他嗪片、注射用卡络磺钠等优质化学制剂产品，在骨科、免疫调节、眼科、心脑血管等细分领域市场份额居国内市场前列。</w:t>
              </w:r>
            </w:p>
            <w:p w14:paraId="54505A05" w14:textId="77777777" w:rsidR="007948CE" w:rsidRDefault="00A602B3" w:rsidP="00F11896">
              <w:pPr>
                <w:pStyle w:val="aff4"/>
                <w:numPr>
                  <w:ilvl w:val="0"/>
                  <w:numId w:val="14"/>
                </w:numPr>
                <w:ind w:firstLineChars="0"/>
                <w:rPr>
                  <w:rFonts w:asciiTheme="minorEastAsia" w:eastAsiaTheme="minorEastAsia" w:hAnsiTheme="minorEastAsia"/>
                  <w:b/>
                  <w:bCs/>
                  <w:color w:val="000000" w:themeColor="text1"/>
                  <w:szCs w:val="21"/>
                </w:rPr>
              </w:pPr>
              <w:r>
                <w:rPr>
                  <w:rFonts w:asciiTheme="minorEastAsia" w:eastAsiaTheme="minorEastAsia" w:hAnsiTheme="minorEastAsia" w:cs="宋体" w:hint="eastAsia"/>
                  <w:b/>
                  <w:bCs/>
                  <w:color w:val="000000" w:themeColor="text1"/>
                  <w:kern w:val="0"/>
                  <w:szCs w:val="21"/>
                </w:rPr>
                <w:t>生物制剂</w:t>
              </w:r>
            </w:p>
            <w:p w14:paraId="299A54F3" w14:textId="16BD732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近年来，我国生物药在研发投入逐渐增大的情况下，新药临床试验和上市数量逐年攀升，一系列支持政策的推出将助力生物药市场的进一步发展。</w:t>
              </w:r>
              <w:r>
                <w:rPr>
                  <w:rFonts w:asciiTheme="minorEastAsia" w:eastAsiaTheme="minorEastAsia" w:hAnsiTheme="minorEastAsia" w:hint="eastAsia"/>
                  <w:color w:val="000000" w:themeColor="text1"/>
                  <w:szCs w:val="21"/>
                </w:rPr>
                <w:t>根据</w:t>
              </w:r>
              <w:proofErr w:type="spellStart"/>
              <w:r>
                <w:rPr>
                  <w:rFonts w:asciiTheme="minorEastAsia" w:eastAsiaTheme="minorEastAsia" w:hAnsiTheme="minorEastAsia"/>
                  <w:color w:val="000000" w:themeColor="text1"/>
                  <w:szCs w:val="21"/>
                </w:rPr>
                <w:t>Frost&amp;Sullivan</w:t>
              </w:r>
              <w:proofErr w:type="spellEnd"/>
              <w:r>
                <w:rPr>
                  <w:rFonts w:asciiTheme="minorEastAsia" w:eastAsiaTheme="minorEastAsia" w:hAnsiTheme="minorEastAsia"/>
                  <w:color w:val="000000" w:themeColor="text1"/>
                  <w:szCs w:val="21"/>
                </w:rPr>
                <w:t>报告，2022年我国生物药市场规模达到4493亿元，预计其市场规模将在2023年达到4975亿元。在临床需求扩充、技术进步及新一代产品收入提升的推动下，预计</w:t>
              </w:r>
              <w:r>
                <w:rPr>
                  <w:rFonts w:asciiTheme="minorEastAsia" w:eastAsiaTheme="minorEastAsia" w:hAnsiTheme="minorEastAsia" w:hint="eastAsia"/>
                  <w:color w:val="000000" w:themeColor="text1"/>
                  <w:szCs w:val="21"/>
                </w:rPr>
                <w:t>我国</w:t>
              </w:r>
              <w:r>
                <w:rPr>
                  <w:rFonts w:asciiTheme="minorEastAsia" w:eastAsiaTheme="minorEastAsia" w:hAnsiTheme="minorEastAsia"/>
                  <w:color w:val="000000" w:themeColor="text1"/>
                  <w:szCs w:val="21"/>
                </w:rPr>
                <w:t>生物药市场将继续保持快速增长。</w:t>
              </w:r>
            </w:p>
            <w:p w14:paraId="20B9ADAB"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近年来，公司不断加强生物制剂自主创新建设，以科学技术、多元化合作、优质人才储备为契机，加快优质产品的开发步伐。公司主导的生物制剂产品为重组人粒细胞刺激因子注射液。</w:t>
              </w:r>
            </w:p>
            <w:p w14:paraId="0E48463A" w14:textId="77777777" w:rsidR="007948CE" w:rsidRDefault="00A602B3">
              <w:pPr>
                <w:ind w:firstLineChars="200" w:firstLine="422"/>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公司所处市场地位及竞争优劣势</w:t>
              </w:r>
            </w:p>
            <w:p w14:paraId="05BACF07" w14:textId="77777777" w:rsidR="007948CE" w:rsidRDefault="00A602B3">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行业地位：吴中医药是江苏省医药行业副会长单位、苏州市医药行业协会会长单位、苏州市吴中区生物医药行业协会会长、国家火炬计划吴中医药产业基地的骨干企业。</w:t>
              </w:r>
            </w:p>
            <w:p w14:paraId="6AA4FC9B" w14:textId="77777777" w:rsidR="007948CE" w:rsidRDefault="00A602B3">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优势：吴中医药目前在化学药物、现代中药和基因药物等领域，实现了从研发、生产到销售的全产业链覆盖，拥有原料药配套生产能力强、供应链完整、生产企业质量控制能力强、药品配送网络覆盖面广等诸多优势。吴中医药在“抗病毒、抗肿瘤、抗感染、免疫调节”等中国药品市场最具规模和成长力的治疗领域，形成了较为完善的产品布局。通过强效免疫调节剂“芙露饮-匹多莫德口服溶液”、抗病毒产品“玛诺苏-盐酸阿比多尔片”、首家通过一致性评价也是国内首创全国独家静脉用中枢肌松药“力制同-美索巴莫注射液”、首家通过一致性评价心血管领域产品“爱怡令-盐酸曲美他嗪片”、首家通过一致性评价心血管领域产品“希珞英-西洛他唑片”、全国独家冻干粉针剂型的眼科用药“洛冠-注射用普罗碘铵”、自主研发独家专利口腔疾病领域产品“连芩珍珠滴丸”、在研抗肿瘤药物YS001等优势核心产品集群的打造，进一步提升了公司的核心资源水平,构筑了竞争和资源优势,为公司未来发展提供了坚实基础。吴中医药生产线覆盖小容量注射剂、粉针剂、大容量注射剂、片剂、胶囊剂、口服溶液剂、滴丸剂等大部分剂型，核心领域产品已形成从原料药到制剂的一体化布局，其他产品也逐步布局其原料药或制剂产品的研发线，进一步拓宽产业链，不断增强市场竞争力。同时，积极推进CMO/CDMO业务拓展。经过多年不断发展和创新，目前吴中医药战略定位清晰、内控管理扎实、生产经营稳健。总体而言，吴中医药在生产工艺、销售布局、硬件装备和资金状况处于行业中上水平，并已经基本具备了在行业加速盘整中的生存资本。</w:t>
              </w:r>
            </w:p>
            <w:p w14:paraId="567BC7EF" w14:textId="77777777" w:rsidR="007948CE" w:rsidRDefault="00A602B3">
              <w:pPr>
                <w:ind w:firstLineChars="200" w:firstLine="420"/>
                <w:rPr>
                  <w:color w:val="F79646" w:themeColor="accent6"/>
                </w:rPr>
              </w:pPr>
              <w:r>
                <w:rPr>
                  <w:rFonts w:asciiTheme="minorEastAsia" w:eastAsiaTheme="minorEastAsia" w:hAnsiTheme="minorEastAsia" w:hint="eastAsia"/>
                  <w:color w:val="000000" w:themeColor="text1"/>
                </w:rPr>
                <w:t>劣势：与中国医药制造业的龙头企业相比，吴中医药在整体规模、产品规模、资产规模及研发能力等方面还存在一定的差距，现有产品及市场规模对企业的支撑拉动作用还不明显。以国家集采为代表的医药行业新政策的出台，也对公司的营销策略提出了更高的挑战。当前，吴中医药正通过一系列的举措，如调整研发战略、提升生产工艺和产品质量、实施生产线智能化改造、强化内部管控、加强</w:t>
              </w:r>
              <w:r>
                <w:rPr>
                  <w:rFonts w:asciiTheme="minorEastAsia" w:eastAsiaTheme="minorEastAsia" w:hAnsiTheme="minorEastAsia"/>
                  <w:color w:val="000000" w:themeColor="text1"/>
                </w:rPr>
                <w:t>CDMO</w:t>
              </w:r>
              <w:r>
                <w:rPr>
                  <w:rFonts w:asciiTheme="minorEastAsia" w:eastAsiaTheme="minorEastAsia" w:hAnsiTheme="minorEastAsia" w:hint="eastAsia"/>
                  <w:color w:val="000000" w:themeColor="text1"/>
                </w:rPr>
                <w:t>合作、积极探索权益合作、拓展创新销售模式和销售渠道等措施改善上述影响。</w:t>
              </w:r>
            </w:p>
          </w:sdtContent>
        </w:sdt>
      </w:sdtContent>
    </w:sdt>
    <w:p w14:paraId="31BAFF62" w14:textId="77777777" w:rsidR="000A4C07" w:rsidRDefault="000A4C07">
      <w:pPr>
        <w:sectPr w:rsidR="000A4C07" w:rsidSect="008177D9">
          <w:pgSz w:w="11906" w:h="16838"/>
          <w:pgMar w:top="1525" w:right="1276" w:bottom="1440" w:left="1797" w:header="855" w:footer="992" w:gutter="0"/>
          <w:cols w:space="425"/>
          <w:docGrid w:linePitch="312"/>
        </w:sectPr>
      </w:pPr>
    </w:p>
    <w:p w14:paraId="7888FCA6" w14:textId="77777777" w:rsidR="007948CE" w:rsidRDefault="00A602B3" w:rsidP="00F11896">
      <w:pPr>
        <w:pStyle w:val="6"/>
        <w:numPr>
          <w:ilvl w:val="0"/>
          <w:numId w:val="13"/>
        </w:numPr>
        <w:ind w:left="530"/>
        <w:rPr>
          <w:bCs w:val="0"/>
          <w:szCs w:val="21"/>
        </w:rPr>
      </w:pPr>
      <w:r>
        <w:rPr>
          <w:rFonts w:hint="eastAsia"/>
          <w:bCs w:val="0"/>
          <w:szCs w:val="21"/>
        </w:rPr>
        <w:lastRenderedPageBreak/>
        <w:t>主要药（产）品</w:t>
      </w:r>
      <w:r>
        <w:rPr>
          <w:rFonts w:hint="eastAsia"/>
        </w:rPr>
        <w:t>基本</w:t>
      </w:r>
      <w:r>
        <w:rPr>
          <w:rFonts w:hint="eastAsia"/>
          <w:bCs w:val="0"/>
          <w:szCs w:val="21"/>
        </w:rPr>
        <w:t>情况</w:t>
      </w:r>
    </w:p>
    <w:p w14:paraId="3A516803" w14:textId="61CC1A1E" w:rsidR="007948CE" w:rsidRDefault="00000000">
      <w:pPr>
        <w:rPr>
          <w:szCs w:val="21"/>
        </w:rPr>
      </w:pPr>
      <w:sdt>
        <w:sdtPr>
          <w:rPr>
            <w:szCs w:val="21"/>
          </w:rPr>
          <w:alias w:val="是否适用：主要药（产）品基本情况[双击切换]"/>
          <w:tag w:val="_GBC_c11fd5a9927e42da9ea465ea23d12dfc"/>
          <w:id w:val="-473910136"/>
          <w:placeholder>
            <w:docPart w:val="GBC22222222222222222222222222222"/>
          </w:placeholder>
        </w:sdtPr>
        <w:sdtContent>
          <w:r w:rsidR="00A602B3">
            <w:rPr>
              <w:szCs w:val="21"/>
            </w:rPr>
            <w:fldChar w:fldCharType="begin"/>
          </w:r>
          <w:r w:rsidR="00C70B82">
            <w:rPr>
              <w:szCs w:val="21"/>
            </w:rPr>
            <w:instrText xml:space="preserve">MACROBUTTON  SnrToggleCheckbox √适用 </w:instrText>
          </w:r>
          <w:r w:rsidR="00A602B3">
            <w:rPr>
              <w:szCs w:val="21"/>
            </w:rPr>
            <w:fldChar w:fldCharType="end"/>
          </w:r>
          <w:r w:rsidR="00A602B3">
            <w:rPr>
              <w:szCs w:val="21"/>
            </w:rPr>
            <w:fldChar w:fldCharType="begin"/>
          </w:r>
          <w:r w:rsidR="00C70B82">
            <w:rPr>
              <w:szCs w:val="21"/>
            </w:rPr>
            <w:instrText xml:space="preserve"> MACROBUTTON  SnrToggleCheckbox □不适用 </w:instrText>
          </w:r>
          <w:r w:rsidR="00A602B3">
            <w:rPr>
              <w:szCs w:val="21"/>
            </w:rPr>
            <w:fldChar w:fldCharType="end"/>
          </w:r>
        </w:sdtContent>
      </w:sdt>
    </w:p>
    <w:p w14:paraId="601010BB" w14:textId="77777777" w:rsidR="007948CE" w:rsidRDefault="00A602B3">
      <w:pPr>
        <w:rPr>
          <w:rFonts w:cs="Times New Roman"/>
          <w:b/>
          <w:bCs/>
          <w:kern w:val="2"/>
          <w:szCs w:val="21"/>
        </w:rPr>
      </w:pPr>
      <w:r>
        <w:rPr>
          <w:rFonts w:cs="Times New Roman" w:hint="eastAsia"/>
          <w:b/>
          <w:bCs/>
          <w:kern w:val="2"/>
          <w:szCs w:val="21"/>
        </w:rPr>
        <w:t>按细分行业、治疗领域划分的主要药（产）品基本情况</w:t>
      </w:r>
    </w:p>
    <w:sdt>
      <w:sdtPr>
        <w:rPr>
          <w:rFonts w:hint="eastAsia"/>
          <w:szCs w:val="21"/>
        </w:rPr>
        <w:alias w:val="是否适用：按细分行业、治疗领域划分的主要药（产）品基本情况 [双击切换]"/>
        <w:tag w:val="_GBC_b18060f2804b4e7583e7b5e9b35c2c4e"/>
        <w:id w:val="448749772"/>
        <w:placeholder>
          <w:docPart w:val="GBC22222222222222222222222222222"/>
        </w:placeholder>
      </w:sdtPr>
      <w:sdtEndPr>
        <w:rPr>
          <w:rFonts w:hint="default"/>
        </w:rPr>
      </w:sdtEndPr>
      <w:sdtContent>
        <w:p w14:paraId="635EC760"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709"/>
        <w:gridCol w:w="852"/>
        <w:gridCol w:w="994"/>
        <w:gridCol w:w="3266"/>
        <w:gridCol w:w="570"/>
        <w:gridCol w:w="855"/>
        <w:gridCol w:w="3125"/>
        <w:gridCol w:w="994"/>
        <w:gridCol w:w="711"/>
        <w:gridCol w:w="709"/>
        <w:gridCol w:w="652"/>
      </w:tblGrid>
      <w:tr w:rsidR="007948CE" w14:paraId="6B477B57" w14:textId="77777777" w:rsidTr="00DB14B3">
        <w:trPr>
          <w:trHeight w:val="1172"/>
        </w:trPr>
        <w:sdt>
          <w:sdtPr>
            <w:rPr>
              <w:rFonts w:asciiTheme="minorEastAsia" w:eastAsiaTheme="minorEastAsia" w:hAnsiTheme="minorEastAsia" w:hint="eastAsia"/>
              <w:sz w:val="18"/>
              <w:szCs w:val="18"/>
            </w:rPr>
            <w:tag w:val="_PLD_b58bf4e916c44173b025de1584e23a1e"/>
            <w:id w:val="6710"/>
          </w:sdtPr>
          <w:sdtContent>
            <w:tc>
              <w:tcPr>
                <w:tcW w:w="240" w:type="pct"/>
                <w:vAlign w:val="center"/>
              </w:tcPr>
              <w:p w14:paraId="461387DD"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细分行业</w:t>
                </w:r>
              </w:p>
            </w:tc>
          </w:sdtContent>
        </w:sdt>
        <w:sdt>
          <w:sdtPr>
            <w:rPr>
              <w:rFonts w:asciiTheme="minorEastAsia" w:eastAsiaTheme="minorEastAsia" w:hAnsiTheme="minorEastAsia"/>
              <w:sz w:val="18"/>
              <w:szCs w:val="18"/>
            </w:rPr>
            <w:tag w:val="_PLD_0a0f6c57f933449eab110087897eaa9f"/>
            <w:id w:val="6711"/>
          </w:sdtPr>
          <w:sdtContent>
            <w:sdt>
              <w:sdtPr>
                <w:rPr>
                  <w:rFonts w:asciiTheme="minorEastAsia" w:eastAsiaTheme="minorEastAsia" w:hAnsiTheme="minorEastAsia"/>
                  <w:sz w:val="18"/>
                  <w:szCs w:val="18"/>
                </w:rPr>
                <w:tag w:val="_PLD_9aad13329d3c4fefbadd44b94754a9f4"/>
                <w:id w:val="6712"/>
              </w:sdtPr>
              <w:sdtContent>
                <w:tc>
                  <w:tcPr>
                    <w:tcW w:w="251" w:type="pct"/>
                    <w:vAlign w:val="center"/>
                  </w:tcPr>
                  <w:p w14:paraId="765008E4"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主要治疗领域</w:t>
                    </w:r>
                  </w:p>
                </w:tc>
              </w:sdtContent>
            </w:sdt>
          </w:sdtContent>
        </w:sdt>
        <w:sdt>
          <w:sdtPr>
            <w:rPr>
              <w:rFonts w:asciiTheme="minorEastAsia" w:eastAsiaTheme="minorEastAsia" w:hAnsiTheme="minorEastAsia"/>
              <w:sz w:val="18"/>
              <w:szCs w:val="18"/>
            </w:rPr>
            <w:tag w:val="_PLD_a7232ab0d3f145a4a353fe2ebb7b0aae"/>
            <w:id w:val="6713"/>
          </w:sdtPr>
          <w:sdtContent>
            <w:sdt>
              <w:sdtPr>
                <w:rPr>
                  <w:rFonts w:asciiTheme="minorEastAsia" w:eastAsiaTheme="minorEastAsia" w:hAnsiTheme="minorEastAsia"/>
                  <w:sz w:val="18"/>
                  <w:szCs w:val="18"/>
                </w:rPr>
                <w:tag w:val="_PLD_3b44df69786e45109d6f986a519740d7"/>
                <w:id w:val="6714"/>
              </w:sdtPr>
              <w:sdtContent>
                <w:tc>
                  <w:tcPr>
                    <w:tcW w:w="302" w:type="pct"/>
                    <w:vAlign w:val="center"/>
                  </w:tcPr>
                  <w:p w14:paraId="77720A56"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药（产）品名称</w:t>
                    </w:r>
                  </w:p>
                </w:tc>
              </w:sdtContent>
            </w:sdt>
          </w:sdtContent>
        </w:sdt>
        <w:sdt>
          <w:sdtPr>
            <w:rPr>
              <w:rFonts w:asciiTheme="minorEastAsia" w:eastAsiaTheme="minorEastAsia" w:hAnsiTheme="minorEastAsia"/>
              <w:sz w:val="18"/>
              <w:szCs w:val="18"/>
            </w:rPr>
            <w:tag w:val="_PLD_7cd7ca74e0c143f89fae425cc71fab7e"/>
            <w:id w:val="6715"/>
          </w:sdtPr>
          <w:sdtContent>
            <w:sdt>
              <w:sdtPr>
                <w:rPr>
                  <w:rFonts w:asciiTheme="minorEastAsia" w:eastAsiaTheme="minorEastAsia" w:hAnsiTheme="minorEastAsia"/>
                  <w:sz w:val="18"/>
                  <w:szCs w:val="18"/>
                </w:rPr>
                <w:tag w:val="_PLD_ecc4956e29694a90a68718b5926fe428"/>
                <w:id w:val="6716"/>
              </w:sdtPr>
              <w:sdtContent>
                <w:tc>
                  <w:tcPr>
                    <w:tcW w:w="352" w:type="pct"/>
                    <w:vAlign w:val="center"/>
                  </w:tcPr>
                  <w:p w14:paraId="6D037AA7"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注册分类</w:t>
                    </w:r>
                  </w:p>
                </w:tc>
              </w:sdtContent>
            </w:sdt>
          </w:sdtContent>
        </w:sdt>
        <w:sdt>
          <w:sdtPr>
            <w:rPr>
              <w:rFonts w:asciiTheme="minorEastAsia" w:eastAsiaTheme="minorEastAsia" w:hAnsiTheme="minorEastAsia" w:hint="eastAsia"/>
              <w:sz w:val="18"/>
              <w:szCs w:val="18"/>
            </w:rPr>
            <w:tag w:val="_PLD_ac011416ccbe4979999bd83d4d985c31"/>
            <w:id w:val="6717"/>
          </w:sdtPr>
          <w:sdtContent>
            <w:tc>
              <w:tcPr>
                <w:tcW w:w="1157" w:type="pct"/>
                <w:vAlign w:val="center"/>
              </w:tcPr>
              <w:p w14:paraId="39854AC9"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适应症或功能主治</w:t>
                </w:r>
              </w:p>
            </w:tc>
          </w:sdtContent>
        </w:sdt>
        <w:sdt>
          <w:sdtPr>
            <w:rPr>
              <w:rFonts w:asciiTheme="minorEastAsia" w:eastAsiaTheme="minorEastAsia" w:hAnsiTheme="minorEastAsia" w:hint="eastAsia"/>
              <w:sz w:val="18"/>
              <w:szCs w:val="18"/>
            </w:rPr>
            <w:tag w:val="_PLD_7999374fa35442f1ae28572550103423"/>
            <w:id w:val="6718"/>
          </w:sdtPr>
          <w:sdtContent>
            <w:tc>
              <w:tcPr>
                <w:tcW w:w="202" w:type="pct"/>
                <w:vAlign w:val="center"/>
              </w:tcPr>
              <w:p w14:paraId="4992CD12"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是否处方药</w:t>
                </w:r>
              </w:p>
            </w:tc>
          </w:sdtContent>
        </w:sdt>
        <w:sdt>
          <w:sdtPr>
            <w:rPr>
              <w:rFonts w:asciiTheme="minorEastAsia" w:eastAsiaTheme="minorEastAsia" w:hAnsiTheme="minorEastAsia" w:hint="eastAsia"/>
              <w:sz w:val="18"/>
              <w:szCs w:val="18"/>
            </w:rPr>
            <w:tag w:val="_PLD_43404b5b4ea44dc3b24acaabce96ce53"/>
            <w:id w:val="6719"/>
          </w:sdtPr>
          <w:sdtContent>
            <w:tc>
              <w:tcPr>
                <w:tcW w:w="303" w:type="pct"/>
                <w:vAlign w:val="center"/>
              </w:tcPr>
              <w:p w14:paraId="1FD21364"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是否属于中药保护品种（如涉及）</w:t>
                </w:r>
              </w:p>
            </w:tc>
          </w:sdtContent>
        </w:sdt>
        <w:sdt>
          <w:sdtPr>
            <w:rPr>
              <w:rFonts w:asciiTheme="minorEastAsia" w:eastAsiaTheme="minorEastAsia" w:hAnsiTheme="minorEastAsia" w:hint="eastAsia"/>
              <w:sz w:val="18"/>
              <w:szCs w:val="18"/>
            </w:rPr>
            <w:tag w:val="_PLD_f71fac18bf12494fa15259091731f98f"/>
            <w:id w:val="6720"/>
          </w:sdtPr>
          <w:sdtContent>
            <w:tc>
              <w:tcPr>
                <w:tcW w:w="1107" w:type="pct"/>
                <w:vAlign w:val="center"/>
              </w:tcPr>
              <w:p w14:paraId="593EB3BA"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发明专利起止期限（如适用）</w:t>
                </w:r>
              </w:p>
            </w:tc>
          </w:sdtContent>
        </w:sdt>
        <w:sdt>
          <w:sdtPr>
            <w:rPr>
              <w:rFonts w:asciiTheme="minorEastAsia" w:eastAsiaTheme="minorEastAsia" w:hAnsiTheme="minorEastAsia"/>
              <w:sz w:val="18"/>
              <w:szCs w:val="18"/>
            </w:rPr>
            <w:tag w:val="_PLD_cb2ec05b3d8148c7a3df22b11c77bf70"/>
            <w:id w:val="6721"/>
          </w:sdtPr>
          <w:sdtContent>
            <w:sdt>
              <w:sdtPr>
                <w:rPr>
                  <w:rFonts w:asciiTheme="minorEastAsia" w:eastAsiaTheme="minorEastAsia" w:hAnsiTheme="minorEastAsia"/>
                  <w:sz w:val="18"/>
                  <w:szCs w:val="18"/>
                </w:rPr>
                <w:tag w:val="_PLD_25f96fd7dfe946899014199fa2f802f4"/>
                <w:id w:val="6722"/>
              </w:sdtPr>
              <w:sdtContent>
                <w:tc>
                  <w:tcPr>
                    <w:tcW w:w="352" w:type="pct"/>
                    <w:vAlign w:val="center"/>
                  </w:tcPr>
                  <w:p w14:paraId="5581BC96"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是否属于报告期内推出的新药（产）品</w:t>
                    </w:r>
                  </w:p>
                </w:tc>
              </w:sdtContent>
            </w:sdt>
          </w:sdtContent>
        </w:sdt>
        <w:sdt>
          <w:sdtPr>
            <w:rPr>
              <w:rFonts w:asciiTheme="minorEastAsia" w:eastAsiaTheme="minorEastAsia" w:hAnsiTheme="minorEastAsia"/>
              <w:sz w:val="18"/>
              <w:szCs w:val="18"/>
            </w:rPr>
            <w:tag w:val="_PLD_6cb133def50a4099be46758ac805317c"/>
            <w:id w:val="6723"/>
          </w:sdtPr>
          <w:sdtContent>
            <w:tc>
              <w:tcPr>
                <w:tcW w:w="252" w:type="pct"/>
                <w:vAlign w:val="center"/>
              </w:tcPr>
              <w:p w14:paraId="6D2CB469"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是否纳入国家基药目录</w:t>
                </w:r>
              </w:p>
            </w:tc>
          </w:sdtContent>
        </w:sdt>
        <w:sdt>
          <w:sdtPr>
            <w:rPr>
              <w:rFonts w:asciiTheme="minorEastAsia" w:eastAsiaTheme="minorEastAsia" w:hAnsiTheme="minorEastAsia"/>
              <w:sz w:val="18"/>
              <w:szCs w:val="18"/>
            </w:rPr>
            <w:tag w:val="_PLD_422decdb7f60414ba3be2b5138849224"/>
            <w:id w:val="6724"/>
          </w:sdtPr>
          <w:sdtContent>
            <w:tc>
              <w:tcPr>
                <w:tcW w:w="251" w:type="pct"/>
                <w:vAlign w:val="center"/>
              </w:tcPr>
              <w:p w14:paraId="67120BE4"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是否纳入国家医保目录</w:t>
                </w:r>
              </w:p>
            </w:tc>
          </w:sdtContent>
        </w:sdt>
        <w:sdt>
          <w:sdtPr>
            <w:rPr>
              <w:rFonts w:asciiTheme="minorEastAsia" w:eastAsiaTheme="minorEastAsia" w:hAnsiTheme="minorEastAsia"/>
              <w:sz w:val="18"/>
              <w:szCs w:val="18"/>
            </w:rPr>
            <w:tag w:val="_PLD_01e32bebef3b4be19aa01bc4044c39ec"/>
            <w:id w:val="6725"/>
          </w:sdtPr>
          <w:sdtContent>
            <w:tc>
              <w:tcPr>
                <w:tcW w:w="231" w:type="pct"/>
                <w:vAlign w:val="center"/>
              </w:tcPr>
              <w:p w14:paraId="3A5F0B76"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是否纳入省级医保目录</w:t>
                </w:r>
              </w:p>
            </w:tc>
          </w:sdtContent>
        </w:sdt>
      </w:tr>
      <w:tr w:rsidR="007948CE" w14:paraId="6D88F509" w14:textId="77777777" w:rsidTr="00DB14B3">
        <w:trPr>
          <w:trHeight w:val="2131"/>
        </w:trPr>
        <w:tc>
          <w:tcPr>
            <w:tcW w:w="240" w:type="pct"/>
            <w:vAlign w:val="center"/>
          </w:tcPr>
          <w:p w14:paraId="3053B1C4"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15D77B1B"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免疫调节剂</w:t>
            </w:r>
          </w:p>
        </w:tc>
        <w:tc>
          <w:tcPr>
            <w:tcW w:w="302" w:type="pct"/>
            <w:vAlign w:val="center"/>
          </w:tcPr>
          <w:p w14:paraId="069A788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芙露饮-匹多莫德口服液</w:t>
            </w:r>
          </w:p>
        </w:tc>
        <w:tc>
          <w:tcPr>
            <w:tcW w:w="352" w:type="pct"/>
            <w:vAlign w:val="center"/>
          </w:tcPr>
          <w:p w14:paraId="6F0F867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原化学药品第四类</w:t>
            </w:r>
          </w:p>
        </w:tc>
        <w:tc>
          <w:tcPr>
            <w:tcW w:w="1157" w:type="pct"/>
            <w:vAlign w:val="center"/>
          </w:tcPr>
          <w:p w14:paraId="41A6B43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主要用于慢性或反复发作的呼吸道感染与尿路感染辅助治疗</w:t>
            </w:r>
          </w:p>
        </w:tc>
        <w:sdt>
          <w:sdtPr>
            <w:rPr>
              <w:rFonts w:asciiTheme="minorEastAsia" w:eastAsiaTheme="minorEastAsia" w:hAnsiTheme="minorEastAsia"/>
              <w:sz w:val="18"/>
              <w:szCs w:val="18"/>
            </w:rPr>
            <w:alias w:val="按细分行业、治疗领域划分的主要药（产）品基本情况明细_是否处方药"/>
            <w:tag w:val="_GBC_3230261ff52c49ef9056b6a61f068bbb"/>
            <w:id w:val="6726"/>
            <w:comboBox>
              <w:listItem w:displayText="是" w:value="是"/>
              <w:listItem w:displayText="否" w:value="否"/>
            </w:comboBox>
          </w:sdtPr>
          <w:sdtContent>
            <w:tc>
              <w:tcPr>
                <w:tcW w:w="202" w:type="pct"/>
                <w:vAlign w:val="center"/>
              </w:tcPr>
              <w:p w14:paraId="335C56F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按细分行业、治疗领域划分的主要药（产）品基本情况明细_是否属于中药保护品种"/>
            <w:tag w:val="_GBC_692ec724ca8a4c20a0d2eea342dcf4ec"/>
            <w:id w:val="6727"/>
            <w:comboBox>
              <w:listItem w:displayText="是" w:value="是"/>
              <w:listItem w:displayText="否" w:value="否"/>
            </w:comboBox>
          </w:sdtPr>
          <w:sdtContent>
            <w:tc>
              <w:tcPr>
                <w:tcW w:w="303" w:type="pct"/>
                <w:vAlign w:val="center"/>
              </w:tcPr>
              <w:p w14:paraId="7880B89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c>
          <w:tcPr>
            <w:tcW w:w="1107" w:type="pct"/>
            <w:vAlign w:val="center"/>
          </w:tcPr>
          <w:p w14:paraId="7D364C8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1、专利号ZL201210018074.9申请日2012.01.20授权日2013.07.10专利终止日2032.01.192、专利号ZL201210018812.X申请日2012.01.20授权日2014.07.30专利终止日2032.01.193、专利号ZL201510989227.8申请日2015.12.25授权日2019.03.22专利终止日2035.12.24</w:t>
            </w:r>
          </w:p>
        </w:tc>
        <w:sdt>
          <w:sdtPr>
            <w:rPr>
              <w:rFonts w:asciiTheme="minorEastAsia" w:eastAsiaTheme="minorEastAsia" w:hAnsiTheme="minorEastAsia"/>
              <w:sz w:val="18"/>
              <w:szCs w:val="18"/>
            </w:rPr>
            <w:alias w:val="按治疗领域划分的主要药（产）品基本情况明细_是否属于报告期内推出的新药（产）品"/>
            <w:tag w:val="_GBC_2e5e42058a8a43bc986bc012184ffcb4"/>
            <w:id w:val="6728"/>
            <w:comboBox>
              <w:listItem w:displayText="是" w:value="是"/>
              <w:listItem w:displayText="否" w:value="否"/>
            </w:comboBox>
          </w:sdtPr>
          <w:sdtContent>
            <w:tc>
              <w:tcPr>
                <w:tcW w:w="352" w:type="pct"/>
                <w:vAlign w:val="center"/>
              </w:tcPr>
              <w:p w14:paraId="2723930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按细分行业、治疗领域划分的主要药（产）品基本情况明细_是否纳入国家基药目录"/>
            <w:tag w:val="_GBC_e2f0600e22dc4b4586625b32a27153f8"/>
            <w:id w:val="6729"/>
            <w:comboBox>
              <w:listItem w:displayText="是" w:value="是"/>
              <w:listItem w:displayText="否" w:value="否"/>
            </w:comboBox>
          </w:sdtPr>
          <w:sdtContent>
            <w:tc>
              <w:tcPr>
                <w:tcW w:w="252" w:type="pct"/>
                <w:vAlign w:val="center"/>
              </w:tcPr>
              <w:p w14:paraId="1ACBD98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按细分行业、治疗领域划分的主要药（产）品基本情况明细_是否纳入国家医保目录"/>
            <w:tag w:val="_GBC_362db33ad71c4ed9a209dfdfe575efb0"/>
            <w:id w:val="6730"/>
            <w:comboBox>
              <w:listItem w:displayText="是" w:value="是"/>
              <w:listItem w:displayText="否" w:value="否"/>
            </w:comboBox>
          </w:sdtPr>
          <w:sdtContent>
            <w:tc>
              <w:tcPr>
                <w:tcW w:w="251" w:type="pct"/>
                <w:vAlign w:val="center"/>
              </w:tcPr>
              <w:p w14:paraId="1965823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sdt>
          <w:sdtPr>
            <w:rPr>
              <w:rFonts w:asciiTheme="minorEastAsia" w:eastAsiaTheme="minorEastAsia" w:hAnsiTheme="minorEastAsia"/>
              <w:sz w:val="18"/>
              <w:szCs w:val="18"/>
            </w:rPr>
            <w:alias w:val="按细分行业、治疗领域划分的主要药（产）品基本情况明细_是否纳入省级医保目录 "/>
            <w:tag w:val="_GBC_35d81343fac64d3f9a5741f12f2a34de"/>
            <w:id w:val="6731"/>
            <w:comboBox>
              <w:listItem w:displayText="是" w:value="是"/>
              <w:listItem w:displayText="否" w:value="否"/>
            </w:comboBox>
          </w:sdtPr>
          <w:sdtContent>
            <w:tc>
              <w:tcPr>
                <w:tcW w:w="231" w:type="pct"/>
                <w:vAlign w:val="center"/>
              </w:tcPr>
              <w:p w14:paraId="66412DDA" w14:textId="40F4FED4" w:rsidR="007948CE" w:rsidRDefault="00546537">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r>
      <w:tr w:rsidR="007948CE" w14:paraId="7D032A40" w14:textId="77777777" w:rsidTr="00DB14B3">
        <w:trPr>
          <w:trHeight w:val="1416"/>
        </w:trPr>
        <w:tc>
          <w:tcPr>
            <w:tcW w:w="240" w:type="pct"/>
            <w:vAlign w:val="center"/>
          </w:tcPr>
          <w:p w14:paraId="3A2D493D"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765F8372"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血液和造血系统领域</w:t>
            </w:r>
          </w:p>
        </w:tc>
        <w:tc>
          <w:tcPr>
            <w:tcW w:w="302" w:type="pct"/>
            <w:vAlign w:val="center"/>
          </w:tcPr>
          <w:p w14:paraId="4942A7E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洛叶-注射用卡络磺钠</w:t>
            </w:r>
          </w:p>
        </w:tc>
        <w:tc>
          <w:tcPr>
            <w:tcW w:w="352" w:type="pct"/>
            <w:vAlign w:val="center"/>
          </w:tcPr>
          <w:p w14:paraId="1D2FE33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原化药第四类</w:t>
            </w:r>
          </w:p>
        </w:tc>
        <w:tc>
          <w:tcPr>
            <w:tcW w:w="1157" w:type="pct"/>
            <w:vAlign w:val="center"/>
          </w:tcPr>
          <w:p w14:paraId="512CABD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用于泌尿系统、上消化道、呼吸道和妇产科疾病出血。对泌尿系统出血疗效较为显著，亦可用于外伤和手术出血。</w:t>
            </w:r>
          </w:p>
        </w:tc>
        <w:tc>
          <w:tcPr>
            <w:tcW w:w="202" w:type="pct"/>
            <w:vAlign w:val="center"/>
          </w:tcPr>
          <w:p w14:paraId="39C84DE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5461CD7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4713542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1、专利号ZL202010595217.7申请日2020.06.28授权日2022.05.20专利终止日2040.06.282、专利号ZL202110886503.3申请日2021.8.3授权日2023.3.21专利终止日2041.8.3</w:t>
            </w:r>
          </w:p>
        </w:tc>
        <w:tc>
          <w:tcPr>
            <w:tcW w:w="352" w:type="pct"/>
            <w:vAlign w:val="center"/>
          </w:tcPr>
          <w:p w14:paraId="4B90F9F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2" w:type="pct"/>
            <w:vAlign w:val="center"/>
          </w:tcPr>
          <w:p w14:paraId="13D18A3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68B0168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231" w:type="pct"/>
            <w:vAlign w:val="center"/>
          </w:tcPr>
          <w:p w14:paraId="465D1BE0" w14:textId="0B6E8629"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是</w:t>
            </w:r>
          </w:p>
        </w:tc>
      </w:tr>
      <w:tr w:rsidR="007948CE" w14:paraId="1FE5B6D2" w14:textId="77777777" w:rsidTr="00DB14B3">
        <w:trPr>
          <w:trHeight w:val="1416"/>
        </w:trPr>
        <w:tc>
          <w:tcPr>
            <w:tcW w:w="240" w:type="pct"/>
            <w:vAlign w:val="center"/>
          </w:tcPr>
          <w:p w14:paraId="7D78DD32"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20CAC26C"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心血管领域</w:t>
            </w:r>
          </w:p>
        </w:tc>
        <w:tc>
          <w:tcPr>
            <w:tcW w:w="302" w:type="pct"/>
            <w:vAlign w:val="center"/>
          </w:tcPr>
          <w:p w14:paraId="1D917B6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爱怡令-盐酸曲美他嗪片/缓释片</w:t>
            </w:r>
          </w:p>
        </w:tc>
        <w:tc>
          <w:tcPr>
            <w:tcW w:w="352" w:type="pct"/>
            <w:vAlign w:val="center"/>
          </w:tcPr>
          <w:p w14:paraId="71390EC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原化药6类</w:t>
            </w:r>
          </w:p>
        </w:tc>
        <w:tc>
          <w:tcPr>
            <w:tcW w:w="1157" w:type="pct"/>
            <w:vAlign w:val="center"/>
          </w:tcPr>
          <w:p w14:paraId="34F84CF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主要用于对一线抗心绞痛治疗控制不佳或无法耐受的稳定型心绞痛成年患者的对症治疗。</w:t>
            </w:r>
          </w:p>
        </w:tc>
        <w:tc>
          <w:tcPr>
            <w:tcW w:w="202" w:type="pct"/>
            <w:vAlign w:val="center"/>
          </w:tcPr>
          <w:p w14:paraId="34ACAE5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5FAA067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18C6030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1、专利号ZL201810004555.1申请日2018.01.03授权日2021.05.07专利终止日2038.01.032、专利号ZL202010595216.2申请日2020.06.28授权日2022.04.15专利终止日2040.06.28</w:t>
            </w:r>
          </w:p>
        </w:tc>
        <w:tc>
          <w:tcPr>
            <w:tcW w:w="352" w:type="pct"/>
            <w:vAlign w:val="center"/>
          </w:tcPr>
          <w:p w14:paraId="7F6F058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2" w:type="pct"/>
            <w:vAlign w:val="center"/>
          </w:tcPr>
          <w:p w14:paraId="6134BC2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3F23EEF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231" w:type="pct"/>
            <w:vAlign w:val="center"/>
          </w:tcPr>
          <w:p w14:paraId="6093C47C" w14:textId="268115FB"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是</w:t>
            </w:r>
          </w:p>
        </w:tc>
      </w:tr>
      <w:tr w:rsidR="007948CE" w14:paraId="4FD40C9F" w14:textId="77777777" w:rsidTr="00DB14B3">
        <w:trPr>
          <w:trHeight w:val="1172"/>
        </w:trPr>
        <w:tc>
          <w:tcPr>
            <w:tcW w:w="240" w:type="pct"/>
            <w:vAlign w:val="center"/>
          </w:tcPr>
          <w:p w14:paraId="4AA34DBC"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75EA0F05"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中枢作用肌肉松弛药</w:t>
            </w:r>
          </w:p>
        </w:tc>
        <w:tc>
          <w:tcPr>
            <w:tcW w:w="302" w:type="pct"/>
            <w:vAlign w:val="center"/>
          </w:tcPr>
          <w:p w14:paraId="2F4F17F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力制同-美索巴莫注射液</w:t>
            </w:r>
          </w:p>
        </w:tc>
        <w:tc>
          <w:tcPr>
            <w:tcW w:w="352" w:type="pct"/>
            <w:vAlign w:val="center"/>
          </w:tcPr>
          <w:p w14:paraId="0857675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原化药3.3类</w:t>
            </w:r>
          </w:p>
        </w:tc>
        <w:tc>
          <w:tcPr>
            <w:tcW w:w="1157" w:type="pct"/>
            <w:vAlign w:val="center"/>
          </w:tcPr>
          <w:p w14:paraId="1C23BA0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治疗急性骨骼肌疼痛的中枢作用肌松药</w:t>
            </w:r>
          </w:p>
        </w:tc>
        <w:tc>
          <w:tcPr>
            <w:tcW w:w="202" w:type="pct"/>
            <w:vAlign w:val="center"/>
          </w:tcPr>
          <w:p w14:paraId="21A3DD4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266CE4F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3A99322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1、专利ZL2020106013424申请日2020.06.28授权日2021.05.07专利终止日2040.06.28</w:t>
            </w:r>
          </w:p>
        </w:tc>
        <w:tc>
          <w:tcPr>
            <w:tcW w:w="352" w:type="pct"/>
            <w:vAlign w:val="center"/>
          </w:tcPr>
          <w:p w14:paraId="2225A1C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2" w:type="pct"/>
            <w:vAlign w:val="center"/>
          </w:tcPr>
          <w:p w14:paraId="18BC8EE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14C25F6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31" w:type="pct"/>
            <w:vAlign w:val="center"/>
          </w:tcPr>
          <w:p w14:paraId="7FD2AA16" w14:textId="1F77F038"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否</w:t>
            </w:r>
          </w:p>
        </w:tc>
      </w:tr>
      <w:tr w:rsidR="007948CE" w14:paraId="788D3E52" w14:textId="77777777" w:rsidTr="00DB14B3">
        <w:trPr>
          <w:trHeight w:val="1416"/>
        </w:trPr>
        <w:tc>
          <w:tcPr>
            <w:tcW w:w="240" w:type="pct"/>
            <w:vAlign w:val="center"/>
          </w:tcPr>
          <w:p w14:paraId="14F508B4"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lastRenderedPageBreak/>
              <w:t>化学制剂药</w:t>
            </w:r>
          </w:p>
        </w:tc>
        <w:tc>
          <w:tcPr>
            <w:tcW w:w="251" w:type="pct"/>
            <w:vAlign w:val="center"/>
          </w:tcPr>
          <w:p w14:paraId="175BAC2C"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全身抗病毒药领域</w:t>
            </w:r>
          </w:p>
        </w:tc>
        <w:tc>
          <w:tcPr>
            <w:tcW w:w="302" w:type="pct"/>
            <w:vAlign w:val="center"/>
          </w:tcPr>
          <w:p w14:paraId="32E8D21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玛诺苏-盐酸阿比多尔片</w:t>
            </w:r>
          </w:p>
        </w:tc>
        <w:tc>
          <w:tcPr>
            <w:tcW w:w="352" w:type="pct"/>
            <w:vAlign w:val="center"/>
          </w:tcPr>
          <w:p w14:paraId="28D0F92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原化学药品第二类</w:t>
            </w:r>
          </w:p>
        </w:tc>
        <w:tc>
          <w:tcPr>
            <w:tcW w:w="1157" w:type="pct"/>
            <w:vAlign w:val="center"/>
          </w:tcPr>
          <w:p w14:paraId="73F402F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治疗由A、B型流感病毒等引起的上呼吸道感染</w:t>
            </w:r>
          </w:p>
        </w:tc>
        <w:tc>
          <w:tcPr>
            <w:tcW w:w="202" w:type="pct"/>
            <w:vAlign w:val="center"/>
          </w:tcPr>
          <w:p w14:paraId="7323CDB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3F97169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224A21C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1、专利号ZL202010594073.3申请日2020.06.24授权日2021.04.06专利终止日2040.06.242、专利号ZL202010594075.2申请日2020.06.24授权日2021.09.28专利终止日2040.06.24</w:t>
            </w:r>
          </w:p>
        </w:tc>
        <w:tc>
          <w:tcPr>
            <w:tcW w:w="352" w:type="pct"/>
            <w:vAlign w:val="center"/>
          </w:tcPr>
          <w:p w14:paraId="10FEAC5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2" w:type="pct"/>
            <w:vAlign w:val="center"/>
          </w:tcPr>
          <w:p w14:paraId="1526E97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10D73BD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231" w:type="pct"/>
            <w:vAlign w:val="center"/>
          </w:tcPr>
          <w:p w14:paraId="2C2091FC" w14:textId="62CDEBAA"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是</w:t>
            </w:r>
          </w:p>
        </w:tc>
      </w:tr>
      <w:tr w:rsidR="007948CE" w14:paraId="4F6B631C" w14:textId="77777777" w:rsidTr="00DB14B3">
        <w:trPr>
          <w:trHeight w:val="826"/>
        </w:trPr>
        <w:tc>
          <w:tcPr>
            <w:tcW w:w="240" w:type="pct"/>
            <w:vAlign w:val="center"/>
          </w:tcPr>
          <w:p w14:paraId="5D9CBE75"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61437348"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感觉系统领域</w:t>
            </w:r>
          </w:p>
        </w:tc>
        <w:tc>
          <w:tcPr>
            <w:tcW w:w="302" w:type="pct"/>
            <w:vAlign w:val="center"/>
          </w:tcPr>
          <w:p w14:paraId="73AA76C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洛冠-注射用普罗碘铵</w:t>
            </w:r>
          </w:p>
        </w:tc>
        <w:tc>
          <w:tcPr>
            <w:tcW w:w="352" w:type="pct"/>
            <w:vAlign w:val="center"/>
          </w:tcPr>
          <w:p w14:paraId="6D9AD60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原化药5类</w:t>
            </w:r>
          </w:p>
        </w:tc>
        <w:tc>
          <w:tcPr>
            <w:tcW w:w="1157" w:type="pct"/>
            <w:vAlign w:val="center"/>
          </w:tcPr>
          <w:p w14:paraId="6810C2F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用于晚期肉芽肿或非肉芽肿性虹膜睫状体炎、视网膜脉络膜炎，眼底出血、玻璃体混浊等</w:t>
            </w:r>
          </w:p>
        </w:tc>
        <w:tc>
          <w:tcPr>
            <w:tcW w:w="202" w:type="pct"/>
            <w:vAlign w:val="center"/>
          </w:tcPr>
          <w:p w14:paraId="66159A5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65CFA09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6950097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1、专利号ZL202211320740.4申请时间2022.10.26授权日2024.01.31专利终止日2042.10.26</w:t>
            </w:r>
          </w:p>
        </w:tc>
        <w:tc>
          <w:tcPr>
            <w:tcW w:w="352" w:type="pct"/>
            <w:vAlign w:val="center"/>
          </w:tcPr>
          <w:p w14:paraId="3E88AAF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2" w:type="pct"/>
            <w:vAlign w:val="center"/>
          </w:tcPr>
          <w:p w14:paraId="1C13CC8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3E9A281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231" w:type="pct"/>
            <w:vAlign w:val="center"/>
          </w:tcPr>
          <w:p w14:paraId="3B01CEE8" w14:textId="1D18FE3F"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是</w:t>
            </w:r>
          </w:p>
        </w:tc>
      </w:tr>
      <w:tr w:rsidR="007948CE" w14:paraId="1E95E53C" w14:textId="77777777" w:rsidTr="00DB14B3">
        <w:trPr>
          <w:trHeight w:val="944"/>
        </w:trPr>
        <w:tc>
          <w:tcPr>
            <w:tcW w:w="240" w:type="pct"/>
            <w:vAlign w:val="center"/>
          </w:tcPr>
          <w:p w14:paraId="65C6184A"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7B9EB708"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血液系统疾病药物</w:t>
            </w:r>
          </w:p>
        </w:tc>
        <w:tc>
          <w:tcPr>
            <w:tcW w:w="302" w:type="pct"/>
            <w:vAlign w:val="center"/>
          </w:tcPr>
          <w:p w14:paraId="12E09A2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希珞英-西洛他唑片</w:t>
            </w:r>
          </w:p>
        </w:tc>
        <w:tc>
          <w:tcPr>
            <w:tcW w:w="352" w:type="pct"/>
            <w:vAlign w:val="center"/>
          </w:tcPr>
          <w:p w14:paraId="4D879C5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原化学药品第6类</w:t>
            </w:r>
          </w:p>
        </w:tc>
        <w:tc>
          <w:tcPr>
            <w:tcW w:w="1157" w:type="pct"/>
            <w:vAlign w:val="center"/>
          </w:tcPr>
          <w:p w14:paraId="6684C5C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改善慢性动脉硬化性闭塞症引起的慢性溃疡、疼痛、发冷及间歇跛行等症状。</w:t>
            </w:r>
          </w:p>
        </w:tc>
        <w:tc>
          <w:tcPr>
            <w:tcW w:w="202" w:type="pct"/>
            <w:vAlign w:val="center"/>
          </w:tcPr>
          <w:p w14:paraId="0EA5961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017C3F9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16A1072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1、专利号ZL202111143010.7申请日2021.9.28授权日2024.02.02专利终止日2041.09.28</w:t>
            </w:r>
          </w:p>
        </w:tc>
        <w:tc>
          <w:tcPr>
            <w:tcW w:w="352" w:type="pct"/>
            <w:vAlign w:val="center"/>
          </w:tcPr>
          <w:p w14:paraId="3A9D62C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2" w:type="pct"/>
            <w:vAlign w:val="center"/>
          </w:tcPr>
          <w:p w14:paraId="42E437D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483E06E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231" w:type="pct"/>
            <w:vAlign w:val="center"/>
          </w:tcPr>
          <w:p w14:paraId="0E9C55D8" w14:textId="48C11795"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是</w:t>
            </w:r>
          </w:p>
        </w:tc>
      </w:tr>
      <w:tr w:rsidR="007948CE" w14:paraId="76F749D0" w14:textId="77777777" w:rsidTr="00DB14B3">
        <w:trPr>
          <w:trHeight w:val="4932"/>
        </w:trPr>
        <w:tc>
          <w:tcPr>
            <w:tcW w:w="240" w:type="pct"/>
            <w:vAlign w:val="center"/>
          </w:tcPr>
          <w:p w14:paraId="7787F740"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化学制剂药</w:t>
            </w:r>
          </w:p>
        </w:tc>
        <w:tc>
          <w:tcPr>
            <w:tcW w:w="251" w:type="pct"/>
            <w:vAlign w:val="center"/>
          </w:tcPr>
          <w:p w14:paraId="362544E4"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抗感染药物</w:t>
            </w:r>
          </w:p>
        </w:tc>
        <w:tc>
          <w:tcPr>
            <w:tcW w:w="302" w:type="pct"/>
            <w:vAlign w:val="center"/>
          </w:tcPr>
          <w:p w14:paraId="4ED0B55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芙俐星-利奈唑胺氯化钠注射液</w:t>
            </w:r>
          </w:p>
        </w:tc>
        <w:tc>
          <w:tcPr>
            <w:tcW w:w="352" w:type="pct"/>
            <w:vAlign w:val="center"/>
          </w:tcPr>
          <w:p w14:paraId="37CACF7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化学药品3类</w:t>
            </w:r>
          </w:p>
        </w:tc>
        <w:tc>
          <w:tcPr>
            <w:tcW w:w="1157" w:type="pct"/>
            <w:vAlign w:val="center"/>
          </w:tcPr>
          <w:p w14:paraId="7A8696F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本品用于治疗由特定微生物敏感株引起的下列感染：院内获得性肺炎，由金黄色葡萄球菌（甲氧西林敏感和耐药的菌株）或肺炎链球菌引起的院内获得性肺炎。社区获得性肺炎，由肺炎链球菌引起的社区获得性肺炎，包括伴发的菌血症，或由金黄色葡萄球菌（仅为甲氧西林敏感的菌株）引起的社区获得性肺炎。复杂性皮肤和皮肤软组织感染，包括未并发骨髓炎的糖尿病足部感染，由金黄色葡萄球菌（甲氧西林敏感和耐药的菌株）、化脓性链球菌或无乳链球菌引起的复杂性皮肤和皮肤软组织感染。尚无利奈唑胺用于治疗褥疮的研究。非复杂性皮肤和皮肤软组织感染，由金黄色葡萄球菌（仅为甲氧西林敏感的菌株）或化脓性链球菌引起的非复杂性皮肤和皮肤软组织感染。万古霉素耐药的屎肠球菌感染，包括伴发的菌血症。</w:t>
            </w:r>
          </w:p>
        </w:tc>
        <w:tc>
          <w:tcPr>
            <w:tcW w:w="202" w:type="pct"/>
            <w:vAlign w:val="center"/>
          </w:tcPr>
          <w:p w14:paraId="1859A60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303" w:type="pct"/>
            <w:vAlign w:val="center"/>
          </w:tcPr>
          <w:p w14:paraId="4242DB1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1107" w:type="pct"/>
            <w:vAlign w:val="center"/>
          </w:tcPr>
          <w:p w14:paraId="19DAFF6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1、专利号ZL202010601257.8申请日2020.06.28授权日2022.02.15专利终止日2040.06.28</w:t>
            </w:r>
          </w:p>
        </w:tc>
        <w:tc>
          <w:tcPr>
            <w:tcW w:w="352" w:type="pct"/>
            <w:vAlign w:val="center"/>
          </w:tcPr>
          <w:p w14:paraId="0185FA2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252" w:type="pct"/>
            <w:vAlign w:val="center"/>
          </w:tcPr>
          <w:p w14:paraId="0BDA5FD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51" w:type="pct"/>
            <w:vAlign w:val="center"/>
          </w:tcPr>
          <w:p w14:paraId="539AB0D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231" w:type="pct"/>
            <w:vAlign w:val="center"/>
          </w:tcPr>
          <w:p w14:paraId="707FEEC1" w14:textId="65923472" w:rsidR="007948CE" w:rsidRDefault="00546537">
            <w:pPr>
              <w:rPr>
                <w:rFonts w:asciiTheme="minorEastAsia" w:eastAsiaTheme="minorEastAsia" w:hAnsiTheme="minorEastAsia"/>
                <w:sz w:val="18"/>
                <w:szCs w:val="18"/>
              </w:rPr>
            </w:pPr>
            <w:r w:rsidRPr="00546537">
              <w:rPr>
                <w:rFonts w:asciiTheme="minorEastAsia" w:eastAsiaTheme="minorEastAsia" w:hAnsiTheme="minorEastAsia" w:hint="eastAsia"/>
                <w:sz w:val="18"/>
                <w:szCs w:val="18"/>
              </w:rPr>
              <w:t>否</w:t>
            </w:r>
          </w:p>
        </w:tc>
      </w:tr>
    </w:tbl>
    <w:p w14:paraId="387011AE" w14:textId="77777777" w:rsidR="00DB14B3" w:rsidRDefault="00DB14B3">
      <w:pPr>
        <w:adjustRightInd w:val="0"/>
        <w:snapToGrid w:val="0"/>
        <w:rPr>
          <w:color w:val="7030A0"/>
          <w:szCs w:val="21"/>
        </w:rPr>
      </w:pPr>
    </w:p>
    <w:p w14:paraId="4A4D7A35" w14:textId="77777777" w:rsidR="007948CE" w:rsidRDefault="00A602B3">
      <w:pPr>
        <w:pStyle w:val="aff7"/>
        <w:rPr>
          <w:b/>
          <w:szCs w:val="21"/>
        </w:rPr>
      </w:pPr>
      <w:r>
        <w:rPr>
          <w:rFonts w:hint="eastAsia"/>
          <w:b/>
        </w:rPr>
        <w:lastRenderedPageBreak/>
        <w:t>报告期内主要药品新进入和退出基药目录、医保目录的情况</w:t>
      </w:r>
    </w:p>
    <w:sdt>
      <w:sdtPr>
        <w:rPr>
          <w:rFonts w:hint="eastAsia"/>
          <w:szCs w:val="21"/>
        </w:rPr>
        <w:alias w:val="是否适用：报告期内纳入、新进入和退出基药目录、医保目录的主要药（产）品情况[双击切换]"/>
        <w:tag w:val="_GBC_60ef0d4c8cfd458fafc454c34612dd45"/>
        <w:id w:val="191967635"/>
        <w:placeholder>
          <w:docPart w:val="GBC22222222222222222222222222222"/>
        </w:placeholder>
      </w:sdtPr>
      <w:sdtEndPr>
        <w:rPr>
          <w:rFonts w:hint="default"/>
        </w:rPr>
      </w:sdtEndPr>
      <w:sdtContent>
        <w:p w14:paraId="159EAACD" w14:textId="61F76104" w:rsidR="007948CE" w:rsidRDefault="00A602B3">
          <w:pPr>
            <w:rPr>
              <w:szCs w:val="21"/>
            </w:rPr>
          </w:pPr>
          <w:r>
            <w:rPr>
              <w:szCs w:val="21"/>
            </w:rPr>
            <w:fldChar w:fldCharType="begin"/>
          </w:r>
          <w:r w:rsidR="00FE0AF7">
            <w:rPr>
              <w:szCs w:val="21"/>
            </w:rPr>
            <w:instrText xml:space="preserve"> MACROBUTTON  SnrToggleCheckbox √适用  </w:instrText>
          </w:r>
          <w:r>
            <w:rPr>
              <w:szCs w:val="21"/>
            </w:rPr>
            <w:fldChar w:fldCharType="end"/>
          </w:r>
          <w:r>
            <w:rPr>
              <w:szCs w:val="21"/>
            </w:rPr>
            <w:fldChar w:fldCharType="begin"/>
          </w:r>
          <w:r w:rsidR="00FE0AF7">
            <w:rPr>
              <w:szCs w:val="21"/>
            </w:rPr>
            <w:instrText xml:space="preserve"> MACROBUTTON  SnrToggleCheckbox □不适用 </w:instrText>
          </w:r>
          <w:r>
            <w:rPr>
              <w:szCs w:val="21"/>
            </w:rPr>
            <w:fldChar w:fldCharType="end"/>
          </w:r>
        </w:p>
      </w:sdtContent>
    </w:sdt>
    <w:sdt>
      <w:sdtPr>
        <w:rPr>
          <w:rFonts w:hint="eastAsia"/>
          <w:szCs w:val="21"/>
        </w:rPr>
        <w:alias w:val="报告期内纳入、新进入和退出基药目录、医保目录的主要药（产）品情况说明"/>
        <w:tag w:val="_GBC_fdf7213a4b294a45b593286341ee060b"/>
        <w:id w:val="1037708447"/>
        <w:placeholder>
          <w:docPart w:val="GBC22222222222222222222222222222"/>
        </w:placeholder>
      </w:sdtPr>
      <w:sdtContent>
        <w:p w14:paraId="030B3E83" w14:textId="77777777" w:rsidR="007948CE" w:rsidRDefault="00A602B3">
          <w:pPr>
            <w:rPr>
              <w:szCs w:val="21"/>
            </w:rPr>
          </w:pPr>
          <w:r>
            <w:rPr>
              <w:rFonts w:hint="eastAsia"/>
              <w:szCs w:val="21"/>
            </w:rPr>
            <w:t>报告期内纳入、新进入和退出基药目录和医保目录的主要药（产）品情况，相较2022年度未有变化。</w:t>
          </w:r>
        </w:p>
      </w:sdtContent>
    </w:sdt>
    <w:p w14:paraId="3D754D29" w14:textId="77777777" w:rsidR="007948CE" w:rsidRDefault="007948CE">
      <w:pPr>
        <w:adjustRightInd w:val="0"/>
        <w:snapToGrid w:val="0"/>
        <w:rPr>
          <w:rFonts w:cs="Times New Roman"/>
          <w:b/>
          <w:bCs/>
          <w:kern w:val="2"/>
          <w:szCs w:val="21"/>
        </w:rPr>
      </w:pPr>
    </w:p>
    <w:p w14:paraId="581DFBEE" w14:textId="77777777" w:rsidR="007948CE" w:rsidRDefault="00A602B3">
      <w:pPr>
        <w:pStyle w:val="aff7"/>
        <w:rPr>
          <w:b/>
        </w:rPr>
      </w:pPr>
      <w:r>
        <w:rPr>
          <w:rFonts w:hint="eastAsia"/>
          <w:b/>
        </w:rPr>
        <w:t>报告期内主要药品在药品集中招标采购中的中标情况</w:t>
      </w:r>
    </w:p>
    <w:sdt>
      <w:sdtPr>
        <w:rPr>
          <w:rFonts w:hint="eastAsia"/>
          <w:szCs w:val="21"/>
        </w:rPr>
        <w:alias w:val="是否适用：在药品集中招标采购中的中标情况[双击切换]"/>
        <w:tag w:val="_GBC_4ce5c18fbe954c349b39022f83fdf392"/>
        <w:id w:val="-801000950"/>
        <w:placeholder>
          <w:docPart w:val="GBC22222222222222222222222222222"/>
        </w:placeholder>
      </w:sdtPr>
      <w:sdtEndPr>
        <w:rPr>
          <w:rFonts w:hint="default"/>
        </w:rPr>
      </w:sdtEndPr>
      <w:sdtContent>
        <w:p w14:paraId="45ED055C" w14:textId="37750CFF" w:rsidR="007948CE" w:rsidRDefault="00A602B3">
          <w:pPr>
            <w:rPr>
              <w:szCs w:val="21"/>
            </w:rPr>
          </w:pPr>
          <w:r>
            <w:rPr>
              <w:szCs w:val="21"/>
            </w:rPr>
            <w:fldChar w:fldCharType="begin"/>
          </w:r>
          <w:r w:rsidR="000A4C07">
            <w:rPr>
              <w:szCs w:val="21"/>
            </w:rPr>
            <w:instrText xml:space="preserve"> MACROBUTTON  SnrToggleCheckbox √适用  </w:instrText>
          </w:r>
          <w:r>
            <w:rPr>
              <w:szCs w:val="21"/>
            </w:rPr>
            <w:fldChar w:fldCharType="end"/>
          </w:r>
          <w:r>
            <w:rPr>
              <w:szCs w:val="21"/>
            </w:rPr>
            <w:fldChar w:fldCharType="begin"/>
          </w:r>
          <w:r w:rsidR="000A4C07">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410"/>
        <w:gridCol w:w="4996"/>
      </w:tblGrid>
      <w:tr w:rsidR="00482B7D" w14:paraId="15C953AE" w14:textId="77777777" w:rsidTr="00CF5C2C">
        <w:sdt>
          <w:sdtPr>
            <w:tag w:val="_PLD_7662e056e8734602bef978f92773af85"/>
            <w:id w:val="-745344345"/>
          </w:sdtPr>
          <w:sdtContent>
            <w:tc>
              <w:tcPr>
                <w:tcW w:w="1662" w:type="pct"/>
                <w:vAlign w:val="center"/>
              </w:tcPr>
              <w:p w14:paraId="1445ABA8" w14:textId="77777777" w:rsidR="00482B7D" w:rsidRDefault="00482B7D" w:rsidP="00CF5C2C">
                <w:pPr>
                  <w:adjustRightInd w:val="0"/>
                  <w:snapToGrid w:val="0"/>
                  <w:jc w:val="center"/>
                  <w:rPr>
                    <w:szCs w:val="21"/>
                  </w:rPr>
                </w:pPr>
                <w:r>
                  <w:rPr>
                    <w:rFonts w:hint="eastAsia"/>
                    <w:szCs w:val="21"/>
                  </w:rPr>
                  <w:t>主要药品名称</w:t>
                </w:r>
              </w:p>
            </w:tc>
          </w:sdtContent>
        </w:sdt>
        <w:sdt>
          <w:sdtPr>
            <w:tag w:val="_PLD_be8781377ac94fcd8461704ec63e99d6"/>
            <w:id w:val="1335502492"/>
          </w:sdtPr>
          <w:sdtContent>
            <w:tc>
              <w:tcPr>
                <w:tcW w:w="1565" w:type="pct"/>
                <w:vAlign w:val="center"/>
              </w:tcPr>
              <w:p w14:paraId="4FD6F8D6" w14:textId="77777777" w:rsidR="00482B7D" w:rsidRDefault="00482B7D" w:rsidP="000A4C07">
                <w:pPr>
                  <w:adjustRightInd w:val="0"/>
                  <w:snapToGrid w:val="0"/>
                  <w:jc w:val="center"/>
                  <w:rPr>
                    <w:szCs w:val="21"/>
                  </w:rPr>
                </w:pPr>
                <w:r>
                  <w:rPr>
                    <w:rFonts w:hint="eastAsia"/>
                    <w:szCs w:val="21"/>
                  </w:rPr>
                  <w:t>中标价格区间</w:t>
                </w:r>
              </w:p>
            </w:tc>
          </w:sdtContent>
        </w:sdt>
        <w:sdt>
          <w:sdtPr>
            <w:tag w:val="_PLD_c9d94e4a655f43c2900dd3296c9a95ac"/>
            <w:id w:val="-1943206727"/>
          </w:sdtPr>
          <w:sdtContent>
            <w:tc>
              <w:tcPr>
                <w:tcW w:w="1773" w:type="pct"/>
                <w:vAlign w:val="center"/>
              </w:tcPr>
              <w:p w14:paraId="05151B6A" w14:textId="77777777" w:rsidR="00482B7D" w:rsidRDefault="00482B7D" w:rsidP="00CF5C2C">
                <w:pPr>
                  <w:adjustRightInd w:val="0"/>
                  <w:snapToGrid w:val="0"/>
                  <w:jc w:val="center"/>
                  <w:rPr>
                    <w:szCs w:val="21"/>
                  </w:rPr>
                </w:pPr>
                <w:r>
                  <w:rPr>
                    <w:rFonts w:hint="eastAsia"/>
                    <w:szCs w:val="21"/>
                  </w:rPr>
                  <w:t>医疗机构的合计实际采购量</w:t>
                </w:r>
              </w:p>
            </w:tc>
          </w:sdtContent>
        </w:sdt>
      </w:tr>
      <w:tr w:rsidR="00482B7D" w14:paraId="33BECE32" w14:textId="77777777" w:rsidTr="00CF5C2C">
        <w:tc>
          <w:tcPr>
            <w:tcW w:w="1662" w:type="pct"/>
            <w:vAlign w:val="center"/>
          </w:tcPr>
          <w:p w14:paraId="679BE717" w14:textId="77777777" w:rsidR="00482B7D" w:rsidRDefault="00482B7D" w:rsidP="00482B7D">
            <w:pPr>
              <w:adjustRightInd w:val="0"/>
              <w:snapToGrid w:val="0"/>
              <w:ind w:firstLineChars="200" w:firstLine="420"/>
              <w:rPr>
                <w:szCs w:val="21"/>
              </w:rPr>
            </w:pPr>
            <w:r>
              <w:t>匹多莫德口服溶液（万盒）</w:t>
            </w:r>
          </w:p>
        </w:tc>
        <w:tc>
          <w:tcPr>
            <w:tcW w:w="1565" w:type="pct"/>
          </w:tcPr>
          <w:p w14:paraId="62FD55FD" w14:textId="77777777" w:rsidR="00482B7D" w:rsidRDefault="00482B7D" w:rsidP="000A4C07">
            <w:pPr>
              <w:adjustRightInd w:val="0"/>
              <w:snapToGrid w:val="0"/>
              <w:jc w:val="center"/>
              <w:rPr>
                <w:szCs w:val="21"/>
              </w:rPr>
            </w:pPr>
            <w:r>
              <w:t>27-54.4元/盒</w:t>
            </w:r>
          </w:p>
        </w:tc>
        <w:tc>
          <w:tcPr>
            <w:tcW w:w="1773" w:type="pct"/>
            <w:vAlign w:val="center"/>
          </w:tcPr>
          <w:p w14:paraId="2BD8B5AF" w14:textId="00F8FA3F"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349.80</w:t>
            </w:r>
          </w:p>
        </w:tc>
      </w:tr>
      <w:tr w:rsidR="00482B7D" w14:paraId="32B08B9D" w14:textId="77777777" w:rsidTr="00CF5C2C">
        <w:tc>
          <w:tcPr>
            <w:tcW w:w="1662" w:type="pct"/>
            <w:vAlign w:val="center"/>
          </w:tcPr>
          <w:p w14:paraId="39F922EA" w14:textId="77777777" w:rsidR="00482B7D" w:rsidRDefault="00482B7D" w:rsidP="00482B7D">
            <w:pPr>
              <w:adjustRightInd w:val="0"/>
              <w:snapToGrid w:val="0"/>
              <w:ind w:firstLineChars="200" w:firstLine="420"/>
              <w:rPr>
                <w:szCs w:val="21"/>
              </w:rPr>
            </w:pPr>
            <w:r>
              <w:t>注射用奥美拉唑钠（万瓶）</w:t>
            </w:r>
          </w:p>
        </w:tc>
        <w:tc>
          <w:tcPr>
            <w:tcW w:w="1565" w:type="pct"/>
          </w:tcPr>
          <w:p w14:paraId="25BD412D" w14:textId="77777777" w:rsidR="00482B7D" w:rsidRDefault="00482B7D" w:rsidP="000A4C07">
            <w:pPr>
              <w:adjustRightInd w:val="0"/>
              <w:snapToGrid w:val="0"/>
              <w:jc w:val="center"/>
              <w:rPr>
                <w:szCs w:val="21"/>
              </w:rPr>
            </w:pPr>
            <w:r>
              <w:t>19.80元/瓶</w:t>
            </w:r>
          </w:p>
        </w:tc>
        <w:tc>
          <w:tcPr>
            <w:tcW w:w="1773" w:type="pct"/>
            <w:vAlign w:val="center"/>
          </w:tcPr>
          <w:p w14:paraId="687A30D7" w14:textId="56BCD1C0"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92.35</w:t>
            </w:r>
          </w:p>
        </w:tc>
      </w:tr>
      <w:tr w:rsidR="00482B7D" w14:paraId="450349DE" w14:textId="77777777" w:rsidTr="00CF5C2C">
        <w:trPr>
          <w:trHeight w:val="90"/>
        </w:trPr>
        <w:tc>
          <w:tcPr>
            <w:tcW w:w="1662" w:type="pct"/>
            <w:vAlign w:val="center"/>
          </w:tcPr>
          <w:p w14:paraId="39E8C1E7" w14:textId="77777777" w:rsidR="00482B7D" w:rsidRDefault="00482B7D" w:rsidP="00482B7D">
            <w:pPr>
              <w:adjustRightInd w:val="0"/>
              <w:snapToGrid w:val="0"/>
              <w:ind w:firstLineChars="200" w:firstLine="420"/>
              <w:rPr>
                <w:szCs w:val="21"/>
              </w:rPr>
            </w:pPr>
            <w:r>
              <w:t>注射用卡络磺钠（万瓶）</w:t>
            </w:r>
          </w:p>
        </w:tc>
        <w:tc>
          <w:tcPr>
            <w:tcW w:w="1565" w:type="pct"/>
          </w:tcPr>
          <w:p w14:paraId="316399C7" w14:textId="77777777" w:rsidR="00482B7D" w:rsidRDefault="00482B7D" w:rsidP="000A4C07">
            <w:pPr>
              <w:adjustRightInd w:val="0"/>
              <w:snapToGrid w:val="0"/>
              <w:jc w:val="center"/>
              <w:rPr>
                <w:szCs w:val="21"/>
              </w:rPr>
            </w:pPr>
            <w:r>
              <w:t>3.824-12.12元/瓶</w:t>
            </w:r>
          </w:p>
        </w:tc>
        <w:tc>
          <w:tcPr>
            <w:tcW w:w="1773" w:type="pct"/>
            <w:vAlign w:val="center"/>
          </w:tcPr>
          <w:p w14:paraId="550F3F7C" w14:textId="15D6B520"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562.87</w:t>
            </w:r>
          </w:p>
        </w:tc>
      </w:tr>
      <w:tr w:rsidR="00482B7D" w14:paraId="7EA27989" w14:textId="77777777" w:rsidTr="00CF5C2C">
        <w:tc>
          <w:tcPr>
            <w:tcW w:w="1662" w:type="pct"/>
            <w:vAlign w:val="center"/>
          </w:tcPr>
          <w:p w14:paraId="2A35B0FA" w14:textId="77777777" w:rsidR="00482B7D" w:rsidRDefault="00482B7D" w:rsidP="00482B7D">
            <w:pPr>
              <w:adjustRightInd w:val="0"/>
              <w:snapToGrid w:val="0"/>
              <w:ind w:firstLineChars="200" w:firstLine="420"/>
              <w:rPr>
                <w:szCs w:val="21"/>
              </w:rPr>
            </w:pPr>
            <w:r>
              <w:t>盐酸林可霉素注射液（万盒）</w:t>
            </w:r>
          </w:p>
        </w:tc>
        <w:tc>
          <w:tcPr>
            <w:tcW w:w="1565" w:type="pct"/>
          </w:tcPr>
          <w:p w14:paraId="68D32CCD" w14:textId="77777777" w:rsidR="00482B7D" w:rsidRDefault="00482B7D" w:rsidP="000A4C07">
            <w:pPr>
              <w:adjustRightInd w:val="0"/>
              <w:snapToGrid w:val="0"/>
              <w:jc w:val="center"/>
              <w:rPr>
                <w:szCs w:val="21"/>
              </w:rPr>
            </w:pPr>
            <w:r>
              <w:t>1.25元/支</w:t>
            </w:r>
          </w:p>
        </w:tc>
        <w:tc>
          <w:tcPr>
            <w:tcW w:w="1773" w:type="pct"/>
            <w:vAlign w:val="center"/>
          </w:tcPr>
          <w:p w14:paraId="086AA757" w14:textId="68EF5202"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457.14</w:t>
            </w:r>
          </w:p>
        </w:tc>
      </w:tr>
      <w:tr w:rsidR="00482B7D" w14:paraId="569629B5" w14:textId="77777777" w:rsidTr="00CF5C2C">
        <w:tc>
          <w:tcPr>
            <w:tcW w:w="1662" w:type="pct"/>
            <w:vAlign w:val="center"/>
          </w:tcPr>
          <w:p w14:paraId="3A1D812B" w14:textId="77777777" w:rsidR="00482B7D" w:rsidRDefault="00482B7D" w:rsidP="00482B7D">
            <w:pPr>
              <w:adjustRightInd w:val="0"/>
              <w:snapToGrid w:val="0"/>
              <w:ind w:firstLineChars="200" w:firstLine="420"/>
              <w:rPr>
                <w:szCs w:val="21"/>
              </w:rPr>
            </w:pPr>
            <w:r>
              <w:t>盐酸曲美他嗪片（万盒）</w:t>
            </w:r>
          </w:p>
        </w:tc>
        <w:tc>
          <w:tcPr>
            <w:tcW w:w="1565" w:type="pct"/>
          </w:tcPr>
          <w:p w14:paraId="18F126F7" w14:textId="77777777" w:rsidR="00482B7D" w:rsidRDefault="00482B7D" w:rsidP="000A4C07">
            <w:pPr>
              <w:adjustRightInd w:val="0"/>
              <w:snapToGrid w:val="0"/>
              <w:jc w:val="center"/>
              <w:rPr>
                <w:szCs w:val="21"/>
              </w:rPr>
            </w:pPr>
            <w:r>
              <w:t>2.35-30.59元/盒</w:t>
            </w:r>
          </w:p>
        </w:tc>
        <w:tc>
          <w:tcPr>
            <w:tcW w:w="1773" w:type="pct"/>
            <w:vAlign w:val="center"/>
          </w:tcPr>
          <w:p w14:paraId="76708B1F" w14:textId="2523EF29"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746.34</w:t>
            </w:r>
          </w:p>
        </w:tc>
      </w:tr>
      <w:tr w:rsidR="00482B7D" w14:paraId="7F3B28E1" w14:textId="77777777" w:rsidTr="00CF5C2C">
        <w:tc>
          <w:tcPr>
            <w:tcW w:w="1662" w:type="pct"/>
            <w:vAlign w:val="center"/>
          </w:tcPr>
          <w:p w14:paraId="59CAF1EC" w14:textId="77777777" w:rsidR="00482B7D" w:rsidRDefault="00482B7D" w:rsidP="00482B7D">
            <w:pPr>
              <w:adjustRightInd w:val="0"/>
              <w:snapToGrid w:val="0"/>
              <w:ind w:firstLineChars="200" w:firstLine="420"/>
              <w:rPr>
                <w:szCs w:val="21"/>
              </w:rPr>
            </w:pPr>
            <w:r>
              <w:t>美素巴莫注射液（万支）</w:t>
            </w:r>
          </w:p>
        </w:tc>
        <w:tc>
          <w:tcPr>
            <w:tcW w:w="1565" w:type="pct"/>
          </w:tcPr>
          <w:p w14:paraId="59AFDD86" w14:textId="77777777" w:rsidR="00482B7D" w:rsidRDefault="00482B7D" w:rsidP="000A4C07">
            <w:pPr>
              <w:adjustRightInd w:val="0"/>
              <w:snapToGrid w:val="0"/>
              <w:jc w:val="center"/>
              <w:rPr>
                <w:szCs w:val="21"/>
              </w:rPr>
            </w:pPr>
            <w:r>
              <w:t>100.11元/支</w:t>
            </w:r>
          </w:p>
        </w:tc>
        <w:tc>
          <w:tcPr>
            <w:tcW w:w="1773" w:type="pct"/>
            <w:vAlign w:val="center"/>
          </w:tcPr>
          <w:p w14:paraId="4AD24202" w14:textId="3EDB2B1D"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203.88</w:t>
            </w:r>
          </w:p>
        </w:tc>
      </w:tr>
      <w:tr w:rsidR="00482B7D" w14:paraId="0A5807EE" w14:textId="77777777" w:rsidTr="00CF5C2C">
        <w:tc>
          <w:tcPr>
            <w:tcW w:w="1662" w:type="pct"/>
            <w:vAlign w:val="center"/>
          </w:tcPr>
          <w:p w14:paraId="1B9C3DFF" w14:textId="77777777" w:rsidR="00482B7D" w:rsidRDefault="00482B7D" w:rsidP="00482B7D">
            <w:pPr>
              <w:adjustRightInd w:val="0"/>
              <w:snapToGrid w:val="0"/>
              <w:ind w:firstLineChars="200" w:firstLine="420"/>
              <w:rPr>
                <w:szCs w:val="21"/>
              </w:rPr>
            </w:pPr>
            <w:r>
              <w:t>硫酸阿米卡星注射液（万盒）</w:t>
            </w:r>
          </w:p>
        </w:tc>
        <w:tc>
          <w:tcPr>
            <w:tcW w:w="1565" w:type="pct"/>
          </w:tcPr>
          <w:p w14:paraId="540315A9" w14:textId="77777777" w:rsidR="00482B7D" w:rsidRDefault="00482B7D" w:rsidP="000A4C07">
            <w:pPr>
              <w:adjustRightInd w:val="0"/>
              <w:snapToGrid w:val="0"/>
              <w:jc w:val="center"/>
              <w:rPr>
                <w:szCs w:val="21"/>
              </w:rPr>
            </w:pPr>
            <w:r>
              <w:t>1.08-1.14元/支</w:t>
            </w:r>
          </w:p>
        </w:tc>
        <w:tc>
          <w:tcPr>
            <w:tcW w:w="1773" w:type="pct"/>
            <w:vAlign w:val="center"/>
          </w:tcPr>
          <w:p w14:paraId="1562CCD0" w14:textId="7911DBDC"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308.37</w:t>
            </w:r>
          </w:p>
        </w:tc>
      </w:tr>
      <w:tr w:rsidR="00482B7D" w14:paraId="427CDB46" w14:textId="77777777" w:rsidTr="00CF5C2C">
        <w:tc>
          <w:tcPr>
            <w:tcW w:w="1662" w:type="pct"/>
            <w:vAlign w:val="center"/>
          </w:tcPr>
          <w:p w14:paraId="6E34EA0F" w14:textId="77777777" w:rsidR="00482B7D" w:rsidRDefault="00482B7D" w:rsidP="00482B7D">
            <w:pPr>
              <w:adjustRightInd w:val="0"/>
              <w:snapToGrid w:val="0"/>
              <w:ind w:firstLineChars="200" w:firstLine="420"/>
              <w:rPr>
                <w:szCs w:val="21"/>
              </w:rPr>
            </w:pPr>
            <w:r>
              <w:t>阿奇霉素注射液（万支）</w:t>
            </w:r>
          </w:p>
        </w:tc>
        <w:tc>
          <w:tcPr>
            <w:tcW w:w="1565" w:type="pct"/>
          </w:tcPr>
          <w:p w14:paraId="7F042EEA" w14:textId="77777777" w:rsidR="00482B7D" w:rsidRDefault="00482B7D" w:rsidP="000A4C07">
            <w:pPr>
              <w:adjustRightInd w:val="0"/>
              <w:snapToGrid w:val="0"/>
              <w:jc w:val="center"/>
              <w:rPr>
                <w:szCs w:val="21"/>
              </w:rPr>
            </w:pPr>
            <w:r>
              <w:t>3.28-13.33元/支</w:t>
            </w:r>
          </w:p>
        </w:tc>
        <w:tc>
          <w:tcPr>
            <w:tcW w:w="1773" w:type="pct"/>
            <w:vAlign w:val="center"/>
          </w:tcPr>
          <w:p w14:paraId="5E88D5BF" w14:textId="3D2C8F71"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85.96</w:t>
            </w:r>
          </w:p>
        </w:tc>
      </w:tr>
      <w:tr w:rsidR="00482B7D" w14:paraId="551B9537" w14:textId="77777777" w:rsidTr="00CF5C2C">
        <w:tc>
          <w:tcPr>
            <w:tcW w:w="1662" w:type="pct"/>
            <w:vAlign w:val="center"/>
          </w:tcPr>
          <w:p w14:paraId="4AF4F2EE" w14:textId="77777777" w:rsidR="00482B7D" w:rsidRDefault="00482B7D" w:rsidP="00482B7D">
            <w:pPr>
              <w:adjustRightInd w:val="0"/>
              <w:snapToGrid w:val="0"/>
              <w:ind w:firstLineChars="200" w:firstLine="420"/>
              <w:rPr>
                <w:szCs w:val="21"/>
              </w:rPr>
            </w:pPr>
            <w:r>
              <w:t>注射用兰索拉唑（万瓶）</w:t>
            </w:r>
          </w:p>
        </w:tc>
        <w:tc>
          <w:tcPr>
            <w:tcW w:w="1565" w:type="pct"/>
          </w:tcPr>
          <w:p w14:paraId="321880E2" w14:textId="77777777" w:rsidR="00482B7D" w:rsidRDefault="00482B7D" w:rsidP="000A4C07">
            <w:pPr>
              <w:adjustRightInd w:val="0"/>
              <w:snapToGrid w:val="0"/>
              <w:jc w:val="center"/>
              <w:rPr>
                <w:szCs w:val="21"/>
              </w:rPr>
            </w:pPr>
            <w:r>
              <w:t>30元/瓶</w:t>
            </w:r>
          </w:p>
        </w:tc>
        <w:tc>
          <w:tcPr>
            <w:tcW w:w="1773" w:type="pct"/>
            <w:vAlign w:val="center"/>
          </w:tcPr>
          <w:p w14:paraId="71153192" w14:textId="7EFAEE9A"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7.99</w:t>
            </w:r>
          </w:p>
        </w:tc>
      </w:tr>
      <w:tr w:rsidR="00482B7D" w14:paraId="533BD459" w14:textId="77777777" w:rsidTr="00CF5C2C">
        <w:tc>
          <w:tcPr>
            <w:tcW w:w="1662" w:type="pct"/>
            <w:vAlign w:val="center"/>
          </w:tcPr>
          <w:p w14:paraId="1E383D78" w14:textId="77777777" w:rsidR="00482B7D" w:rsidRDefault="00482B7D" w:rsidP="00482B7D">
            <w:pPr>
              <w:adjustRightInd w:val="0"/>
              <w:snapToGrid w:val="0"/>
              <w:ind w:firstLineChars="200" w:firstLine="420"/>
              <w:rPr>
                <w:szCs w:val="21"/>
              </w:rPr>
            </w:pPr>
            <w:r>
              <w:t>卡络磺钠片（万盒）</w:t>
            </w:r>
          </w:p>
        </w:tc>
        <w:tc>
          <w:tcPr>
            <w:tcW w:w="1565" w:type="pct"/>
          </w:tcPr>
          <w:p w14:paraId="6E9AD9F1" w14:textId="77777777" w:rsidR="00482B7D" w:rsidRDefault="00482B7D" w:rsidP="000A4C07">
            <w:pPr>
              <w:adjustRightInd w:val="0"/>
              <w:snapToGrid w:val="0"/>
              <w:jc w:val="center"/>
              <w:rPr>
                <w:szCs w:val="21"/>
              </w:rPr>
            </w:pPr>
            <w:r>
              <w:t>16.3-49.2元/盒</w:t>
            </w:r>
          </w:p>
        </w:tc>
        <w:tc>
          <w:tcPr>
            <w:tcW w:w="1773" w:type="pct"/>
            <w:vAlign w:val="center"/>
          </w:tcPr>
          <w:p w14:paraId="45A7D8FA" w14:textId="7BA079A9"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124.28</w:t>
            </w:r>
          </w:p>
        </w:tc>
      </w:tr>
      <w:tr w:rsidR="00482B7D" w14:paraId="6D825D3B" w14:textId="77777777" w:rsidTr="00CF5C2C">
        <w:tc>
          <w:tcPr>
            <w:tcW w:w="1662" w:type="pct"/>
            <w:vAlign w:val="center"/>
          </w:tcPr>
          <w:p w14:paraId="394E38E4" w14:textId="77777777" w:rsidR="00482B7D" w:rsidRDefault="00482B7D" w:rsidP="00482B7D">
            <w:pPr>
              <w:adjustRightInd w:val="0"/>
              <w:snapToGrid w:val="0"/>
              <w:ind w:firstLineChars="200" w:firstLine="420"/>
            </w:pPr>
            <w:r>
              <w:t>注射用普罗碘铵（万瓶）</w:t>
            </w:r>
          </w:p>
        </w:tc>
        <w:tc>
          <w:tcPr>
            <w:tcW w:w="1565" w:type="pct"/>
          </w:tcPr>
          <w:p w14:paraId="08E96583" w14:textId="77777777" w:rsidR="00482B7D" w:rsidRDefault="00482B7D" w:rsidP="000A4C07">
            <w:pPr>
              <w:adjustRightInd w:val="0"/>
              <w:snapToGrid w:val="0"/>
              <w:jc w:val="center"/>
            </w:pPr>
            <w:r>
              <w:t>158-159元/瓶</w:t>
            </w:r>
          </w:p>
        </w:tc>
        <w:tc>
          <w:tcPr>
            <w:tcW w:w="1773" w:type="pct"/>
            <w:vAlign w:val="center"/>
          </w:tcPr>
          <w:p w14:paraId="7CE80E87" w14:textId="56684201"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55.84</w:t>
            </w:r>
          </w:p>
        </w:tc>
      </w:tr>
      <w:tr w:rsidR="00482B7D" w14:paraId="3BE25144" w14:textId="77777777" w:rsidTr="00CF5C2C">
        <w:tc>
          <w:tcPr>
            <w:tcW w:w="1662" w:type="pct"/>
            <w:vAlign w:val="center"/>
          </w:tcPr>
          <w:p w14:paraId="3D3F9AF1" w14:textId="77777777" w:rsidR="00482B7D" w:rsidRDefault="00482B7D" w:rsidP="00482B7D">
            <w:pPr>
              <w:adjustRightInd w:val="0"/>
              <w:snapToGrid w:val="0"/>
              <w:ind w:firstLineChars="200" w:firstLine="420"/>
            </w:pPr>
            <w:r>
              <w:t>盐酸阿比多尔片（万盒）</w:t>
            </w:r>
          </w:p>
        </w:tc>
        <w:tc>
          <w:tcPr>
            <w:tcW w:w="1565" w:type="pct"/>
          </w:tcPr>
          <w:p w14:paraId="4C27E8CA" w14:textId="77777777" w:rsidR="00482B7D" w:rsidRDefault="00482B7D" w:rsidP="000A4C07">
            <w:pPr>
              <w:adjustRightInd w:val="0"/>
              <w:snapToGrid w:val="0"/>
              <w:jc w:val="center"/>
            </w:pPr>
            <w:r>
              <w:t>27.3-53.24元/盒</w:t>
            </w:r>
          </w:p>
        </w:tc>
        <w:tc>
          <w:tcPr>
            <w:tcW w:w="1773" w:type="pct"/>
            <w:vAlign w:val="center"/>
          </w:tcPr>
          <w:p w14:paraId="321A7409" w14:textId="6A43FB7E"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591.33</w:t>
            </w:r>
          </w:p>
        </w:tc>
      </w:tr>
      <w:tr w:rsidR="00482B7D" w14:paraId="21AAF1A6" w14:textId="77777777" w:rsidTr="00CF5C2C">
        <w:tc>
          <w:tcPr>
            <w:tcW w:w="1662" w:type="pct"/>
            <w:vAlign w:val="center"/>
          </w:tcPr>
          <w:p w14:paraId="745468EE" w14:textId="77777777" w:rsidR="00482B7D" w:rsidRDefault="00482B7D" w:rsidP="00482B7D">
            <w:pPr>
              <w:adjustRightInd w:val="0"/>
              <w:snapToGrid w:val="0"/>
              <w:ind w:firstLineChars="200" w:firstLine="420"/>
            </w:pPr>
            <w:r>
              <w:t>连芩珍珠滴丸（万盒）</w:t>
            </w:r>
          </w:p>
        </w:tc>
        <w:tc>
          <w:tcPr>
            <w:tcW w:w="1565" w:type="pct"/>
          </w:tcPr>
          <w:p w14:paraId="654A5A62" w14:textId="77777777" w:rsidR="00482B7D" w:rsidRDefault="00482B7D" w:rsidP="000A4C07">
            <w:pPr>
              <w:adjustRightInd w:val="0"/>
              <w:snapToGrid w:val="0"/>
              <w:jc w:val="center"/>
            </w:pPr>
            <w:r>
              <w:t>25.27-46.08元/盒</w:t>
            </w:r>
          </w:p>
        </w:tc>
        <w:tc>
          <w:tcPr>
            <w:tcW w:w="1773" w:type="pct"/>
            <w:vAlign w:val="center"/>
          </w:tcPr>
          <w:p w14:paraId="707A5F67" w14:textId="4D1406C9" w:rsidR="00482B7D" w:rsidRPr="000A4C07" w:rsidRDefault="00482B7D" w:rsidP="00482B7D">
            <w:pPr>
              <w:adjustRightInd w:val="0"/>
              <w:snapToGrid w:val="0"/>
              <w:jc w:val="right"/>
              <w:rPr>
                <w:rFonts w:ascii="Times New Roman" w:hAnsi="Times New Roman" w:cs="Times New Roman"/>
                <w:szCs w:val="21"/>
              </w:rPr>
            </w:pPr>
            <w:r w:rsidRPr="000A4C07">
              <w:rPr>
                <w:rFonts w:ascii="Times New Roman" w:hAnsi="Times New Roman" w:cs="Times New Roman"/>
              </w:rPr>
              <w:t>74.34</w:t>
            </w:r>
          </w:p>
        </w:tc>
      </w:tr>
    </w:tbl>
    <w:p w14:paraId="01240581" w14:textId="77777777" w:rsidR="007948CE" w:rsidRDefault="007948CE">
      <w:pPr>
        <w:adjustRightInd w:val="0"/>
        <w:snapToGrid w:val="0"/>
        <w:rPr>
          <w:color w:val="7030A0"/>
          <w:szCs w:val="21"/>
        </w:rPr>
      </w:pPr>
    </w:p>
    <w:p w14:paraId="5DF3CFF9" w14:textId="77777777" w:rsidR="007948CE" w:rsidRDefault="00A602B3">
      <w:pPr>
        <w:rPr>
          <w:szCs w:val="21"/>
        </w:rPr>
      </w:pPr>
      <w:r>
        <w:rPr>
          <w:rFonts w:hint="eastAsia"/>
          <w:szCs w:val="21"/>
        </w:rPr>
        <w:t>情况说明</w:t>
      </w:r>
    </w:p>
    <w:sdt>
      <w:sdtPr>
        <w:rPr>
          <w:rFonts w:hint="eastAsia"/>
          <w:szCs w:val="21"/>
        </w:rPr>
        <w:alias w:val="是否适用：在药品集中招标采购中的中标情况说明[双击切换]"/>
        <w:tag w:val="_GBC_7d10b8fa236f4a44b70a1cccac71ee23"/>
        <w:id w:val="2118721570"/>
        <w:placeholder>
          <w:docPart w:val="GBC22222222222222222222222222222"/>
        </w:placeholder>
      </w:sdtPr>
      <w:sdtContent>
        <w:p w14:paraId="6D7E6071" w14:textId="255FFB47" w:rsidR="007948CE" w:rsidRDefault="00A602B3">
          <w:pPr>
            <w:rPr>
              <w:szCs w:val="21"/>
            </w:rPr>
          </w:pPr>
          <w:r>
            <w:rPr>
              <w:szCs w:val="21"/>
            </w:rPr>
            <w:fldChar w:fldCharType="begin"/>
          </w:r>
          <w:r w:rsidR="00FE0AF7">
            <w:rPr>
              <w:szCs w:val="21"/>
            </w:rPr>
            <w:instrText xml:space="preserve"> MACROBUTTON  SnrToggleCheckbox √适用  </w:instrText>
          </w:r>
          <w:r>
            <w:rPr>
              <w:szCs w:val="21"/>
            </w:rPr>
            <w:fldChar w:fldCharType="end"/>
          </w:r>
          <w:r>
            <w:rPr>
              <w:szCs w:val="21"/>
            </w:rPr>
            <w:fldChar w:fldCharType="begin"/>
          </w:r>
          <w:r w:rsidR="00FE0AF7">
            <w:rPr>
              <w:szCs w:val="21"/>
            </w:rPr>
            <w:instrText xml:space="preserve"> MACROBUTTON  SnrToggleCheckbox □不适用 </w:instrText>
          </w:r>
          <w:r>
            <w:rPr>
              <w:szCs w:val="21"/>
            </w:rPr>
            <w:fldChar w:fldCharType="end"/>
          </w:r>
        </w:p>
      </w:sdtContent>
    </w:sdt>
    <w:sdt>
      <w:sdtPr>
        <w:rPr>
          <w:szCs w:val="21"/>
        </w:rPr>
        <w:alias w:val="在药品集中招标采购中的中标情况说明"/>
        <w:tag w:val="_GBC_0cabfb54c2ab4bae83222770ba8fe0e1"/>
        <w:id w:val="-922411475"/>
        <w:placeholder>
          <w:docPart w:val="GBC22222222222222222222222222222"/>
        </w:placeholder>
      </w:sdtPr>
      <w:sdtEndPr>
        <w:rPr>
          <w:rFonts w:hint="eastAsia"/>
        </w:rPr>
      </w:sdtEndPr>
      <w:sdtContent>
        <w:p w14:paraId="2446C451" w14:textId="77777777" w:rsidR="007948CE" w:rsidRDefault="00A602B3">
          <w:pPr>
            <w:rPr>
              <w:szCs w:val="21"/>
            </w:rPr>
          </w:pPr>
          <w:r>
            <w:rPr>
              <w:rFonts w:hint="eastAsia"/>
              <w:szCs w:val="21"/>
            </w:rPr>
            <w:t>上表中主要药品中标价格区间幅度较大是因为同一药品存在多种规格，实际采购量为已按各药品的主要规格折合的数量。</w:t>
          </w:r>
        </w:p>
      </w:sdtContent>
    </w:sdt>
    <w:p w14:paraId="1AC9BFBF" w14:textId="77777777" w:rsidR="007948CE" w:rsidRDefault="007948CE">
      <w:pPr>
        <w:adjustRightInd w:val="0"/>
        <w:snapToGrid w:val="0"/>
      </w:pPr>
    </w:p>
    <w:p w14:paraId="48CDBC28" w14:textId="77777777" w:rsidR="007948CE" w:rsidRDefault="00A602B3">
      <w:pPr>
        <w:rPr>
          <w:rFonts w:cs="Times New Roman"/>
          <w:b/>
          <w:bCs/>
          <w:kern w:val="2"/>
          <w:szCs w:val="21"/>
        </w:rPr>
      </w:pPr>
      <w:r>
        <w:rPr>
          <w:rFonts w:cs="Times New Roman"/>
          <w:b/>
          <w:bCs/>
          <w:kern w:val="2"/>
          <w:szCs w:val="21"/>
        </w:rPr>
        <w:t>按治疗领域</w:t>
      </w:r>
      <w:r>
        <w:rPr>
          <w:rFonts w:cs="Times New Roman" w:hint="eastAsia"/>
          <w:b/>
          <w:bCs/>
          <w:kern w:val="2"/>
          <w:szCs w:val="21"/>
        </w:rPr>
        <w:t>或主要药（产）品等分类</w:t>
      </w:r>
      <w:r>
        <w:rPr>
          <w:rFonts w:cs="Times New Roman"/>
          <w:b/>
          <w:bCs/>
          <w:kern w:val="2"/>
          <w:szCs w:val="21"/>
        </w:rPr>
        <w:t>划分的</w:t>
      </w:r>
      <w:r>
        <w:rPr>
          <w:rFonts w:cs="Times New Roman" w:hint="eastAsia"/>
          <w:b/>
          <w:bCs/>
          <w:kern w:val="2"/>
          <w:szCs w:val="21"/>
        </w:rPr>
        <w:t>经营数据</w:t>
      </w:r>
      <w:r>
        <w:rPr>
          <w:rFonts w:cs="Times New Roman"/>
          <w:b/>
          <w:bCs/>
          <w:kern w:val="2"/>
          <w:szCs w:val="21"/>
        </w:rPr>
        <w:t>情况</w:t>
      </w:r>
    </w:p>
    <w:sdt>
      <w:sdtPr>
        <w:rPr>
          <w:rFonts w:hint="eastAsia"/>
          <w:szCs w:val="21"/>
        </w:rPr>
        <w:alias w:val="是否适用：按治疗领域划分的公司主营业务基本情况[双击切换]"/>
        <w:tag w:val="_GBC_3687f433fb7647d5b54164abdc3d6b09"/>
        <w:id w:val="-1156998172"/>
        <w:placeholder>
          <w:docPart w:val="GBC22222222222222222222222222222"/>
        </w:placeholder>
      </w:sdtPr>
      <w:sdtEndPr>
        <w:rPr>
          <w:rFonts w:hint="default"/>
        </w:rPr>
      </w:sdtEndPr>
      <w:sdtContent>
        <w:p w14:paraId="0E9A3F36" w14:textId="52FB1D0B" w:rsidR="007948CE" w:rsidRDefault="00A602B3">
          <w:pPr>
            <w:rPr>
              <w:szCs w:val="21"/>
            </w:rPr>
          </w:pPr>
          <w:r>
            <w:rPr>
              <w:szCs w:val="21"/>
            </w:rPr>
            <w:fldChar w:fldCharType="begin"/>
          </w:r>
          <w:r w:rsidR="008221BB">
            <w:rPr>
              <w:szCs w:val="21"/>
            </w:rPr>
            <w:instrText xml:space="preserve"> MACROBUTTON  SnrToggleCheckbox √适用  </w:instrText>
          </w:r>
          <w:r>
            <w:rPr>
              <w:szCs w:val="21"/>
            </w:rPr>
            <w:fldChar w:fldCharType="end"/>
          </w:r>
          <w:r>
            <w:rPr>
              <w:szCs w:val="21"/>
            </w:rPr>
            <w:fldChar w:fldCharType="begin"/>
          </w:r>
          <w:r w:rsidR="008221BB">
            <w:rPr>
              <w:szCs w:val="21"/>
            </w:rPr>
            <w:instrText xml:space="preserve"> MACROBUTTON  SnrToggleCheckbox □不适用 </w:instrText>
          </w:r>
          <w:r>
            <w:rPr>
              <w:szCs w:val="21"/>
            </w:rPr>
            <w:fldChar w:fldCharType="end"/>
          </w:r>
        </w:p>
      </w:sdtContent>
    </w:sdt>
    <w:p w14:paraId="4E77C1F3" w14:textId="05C55299" w:rsidR="007948CE" w:rsidRDefault="00A602B3">
      <w:pPr>
        <w:wordWrap w:val="0"/>
        <w:adjustRightInd w:val="0"/>
        <w:snapToGrid w:val="0"/>
        <w:jc w:val="right"/>
        <w:rPr>
          <w:szCs w:val="21"/>
        </w:rPr>
      </w:pPr>
      <w:r>
        <w:rPr>
          <w:rFonts w:hint="eastAsia"/>
          <w:szCs w:val="21"/>
        </w:rPr>
        <w:t>单位：</w:t>
      </w:r>
      <w:sdt>
        <w:sdtPr>
          <w:rPr>
            <w:rFonts w:hint="eastAsia"/>
            <w:szCs w:val="21"/>
          </w:rPr>
          <w:alias w:val="单位：按治疗领域划分的公司主营业务基本情况"/>
          <w:tag w:val="_GBC_73faf56ee6244eb693bc60e7bdf942d3"/>
          <w:id w:val="16783074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币种：</w:t>
      </w:r>
      <w:sdt>
        <w:sdtPr>
          <w:rPr>
            <w:rFonts w:hint="eastAsia"/>
            <w:szCs w:val="21"/>
          </w:rPr>
          <w:alias w:val="币种：按治疗领域划分的公司主营业务基本情况"/>
          <w:tag w:val="_GBC_a3f321e0c506464fb8169a420e670dc1"/>
          <w:id w:val="14085043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527"/>
        <w:gridCol w:w="1854"/>
        <w:gridCol w:w="1527"/>
        <w:gridCol w:w="1834"/>
        <w:gridCol w:w="1547"/>
        <w:gridCol w:w="1547"/>
        <w:gridCol w:w="2240"/>
      </w:tblGrid>
      <w:tr w:rsidR="00CD27B0" w14:paraId="4A8E31BF" w14:textId="77777777" w:rsidTr="00F277C5">
        <w:sdt>
          <w:sdtPr>
            <w:tag w:val="_PLD_95c09aa416db4f88b9eadd8480cc205e"/>
            <w:id w:val="-1746793604"/>
          </w:sdtPr>
          <w:sdtContent>
            <w:tc>
              <w:tcPr>
                <w:tcW w:w="714" w:type="pct"/>
                <w:vAlign w:val="center"/>
              </w:tcPr>
              <w:p w14:paraId="12975D19" w14:textId="77777777" w:rsidR="00CD27B0" w:rsidRDefault="00CD27B0" w:rsidP="001717E4">
                <w:pPr>
                  <w:adjustRightInd w:val="0"/>
                  <w:snapToGrid w:val="0"/>
                  <w:jc w:val="center"/>
                  <w:rPr>
                    <w:szCs w:val="21"/>
                  </w:rPr>
                </w:pPr>
                <w:r>
                  <w:rPr>
                    <w:rFonts w:hint="eastAsia"/>
                    <w:szCs w:val="21"/>
                  </w:rPr>
                  <w:t>治疗领域</w:t>
                </w:r>
              </w:p>
            </w:tc>
          </w:sdtContent>
        </w:sdt>
        <w:sdt>
          <w:sdtPr>
            <w:tag w:val="_PLD_bbb89436f97a4a8dbf0679fcd8061462"/>
            <w:id w:val="-736156363"/>
          </w:sdtPr>
          <w:sdtContent>
            <w:tc>
              <w:tcPr>
                <w:tcW w:w="542" w:type="pct"/>
                <w:vAlign w:val="center"/>
              </w:tcPr>
              <w:p w14:paraId="53DB303E" w14:textId="77777777" w:rsidR="00CD27B0" w:rsidRDefault="00CD27B0" w:rsidP="001717E4">
                <w:pPr>
                  <w:adjustRightInd w:val="0"/>
                  <w:snapToGrid w:val="0"/>
                  <w:jc w:val="center"/>
                  <w:rPr>
                    <w:szCs w:val="21"/>
                  </w:rPr>
                </w:pPr>
                <w:r>
                  <w:rPr>
                    <w:rFonts w:hint="eastAsia"/>
                    <w:szCs w:val="21"/>
                  </w:rPr>
                  <w:t>营业收入</w:t>
                </w:r>
              </w:p>
            </w:tc>
          </w:sdtContent>
        </w:sdt>
        <w:sdt>
          <w:sdtPr>
            <w:tag w:val="_PLD_78aed7f1f5084a4a98c033c46faee5f1"/>
            <w:id w:val="-1019849545"/>
          </w:sdtPr>
          <w:sdtContent>
            <w:tc>
              <w:tcPr>
                <w:tcW w:w="658" w:type="pct"/>
                <w:vAlign w:val="center"/>
              </w:tcPr>
              <w:p w14:paraId="1AD6A227" w14:textId="77777777" w:rsidR="00CD27B0" w:rsidRDefault="00CD27B0" w:rsidP="001717E4">
                <w:pPr>
                  <w:adjustRightInd w:val="0"/>
                  <w:snapToGrid w:val="0"/>
                  <w:jc w:val="center"/>
                  <w:rPr>
                    <w:szCs w:val="21"/>
                  </w:rPr>
                </w:pPr>
                <w:r>
                  <w:rPr>
                    <w:rFonts w:hint="eastAsia"/>
                    <w:szCs w:val="21"/>
                  </w:rPr>
                  <w:t>营业成本</w:t>
                </w:r>
              </w:p>
            </w:tc>
          </w:sdtContent>
        </w:sdt>
        <w:sdt>
          <w:sdtPr>
            <w:tag w:val="_PLD_c8c48dcd4add41e296e4c8926779eed7"/>
            <w:id w:val="1401331165"/>
          </w:sdtPr>
          <w:sdtContent>
            <w:tc>
              <w:tcPr>
                <w:tcW w:w="542" w:type="pct"/>
                <w:vAlign w:val="center"/>
              </w:tcPr>
              <w:p w14:paraId="37176DA9" w14:textId="77777777" w:rsidR="00CD27B0" w:rsidRDefault="00CD27B0" w:rsidP="001717E4">
                <w:pPr>
                  <w:adjustRightInd w:val="0"/>
                  <w:snapToGrid w:val="0"/>
                  <w:jc w:val="center"/>
                  <w:rPr>
                    <w:szCs w:val="21"/>
                  </w:rPr>
                </w:pPr>
                <w:r>
                  <w:rPr>
                    <w:rFonts w:hint="eastAsia"/>
                    <w:szCs w:val="21"/>
                  </w:rPr>
                  <w:t>毛利率(%)</w:t>
                </w:r>
              </w:p>
            </w:tc>
          </w:sdtContent>
        </w:sdt>
        <w:sdt>
          <w:sdtPr>
            <w:tag w:val="_PLD_66f04e32897548f4b2cdbf34287cb151"/>
            <w:id w:val="-1977669687"/>
          </w:sdtPr>
          <w:sdtContent>
            <w:tc>
              <w:tcPr>
                <w:tcW w:w="651" w:type="pct"/>
                <w:vAlign w:val="center"/>
              </w:tcPr>
              <w:p w14:paraId="18D6CEC7" w14:textId="77777777" w:rsidR="00CD27B0" w:rsidRDefault="00CD27B0" w:rsidP="001717E4">
                <w:pPr>
                  <w:adjustRightInd w:val="0"/>
                  <w:snapToGrid w:val="0"/>
                  <w:jc w:val="center"/>
                  <w:rPr>
                    <w:szCs w:val="21"/>
                  </w:rPr>
                </w:pPr>
                <w:r>
                  <w:rPr>
                    <w:rFonts w:hint="eastAsia"/>
                    <w:szCs w:val="21"/>
                  </w:rPr>
                  <w:t>营业收入比上年增减（%）</w:t>
                </w:r>
              </w:p>
            </w:tc>
          </w:sdtContent>
        </w:sdt>
        <w:sdt>
          <w:sdtPr>
            <w:tag w:val="_PLD_ef2519d1644c4dcf9f3622c86e1bae88"/>
            <w:id w:val="-2004656651"/>
          </w:sdtPr>
          <w:sdtContent>
            <w:tc>
              <w:tcPr>
                <w:tcW w:w="549" w:type="pct"/>
                <w:vAlign w:val="center"/>
              </w:tcPr>
              <w:p w14:paraId="03C76EBB" w14:textId="77777777" w:rsidR="00CD27B0" w:rsidRDefault="00CD27B0" w:rsidP="001717E4">
                <w:pPr>
                  <w:adjustRightInd w:val="0"/>
                  <w:snapToGrid w:val="0"/>
                  <w:jc w:val="center"/>
                  <w:rPr>
                    <w:szCs w:val="21"/>
                  </w:rPr>
                </w:pPr>
                <w:r>
                  <w:rPr>
                    <w:rFonts w:hint="eastAsia"/>
                    <w:szCs w:val="21"/>
                  </w:rPr>
                  <w:t>营业成本比上年增减（%）</w:t>
                </w:r>
              </w:p>
            </w:tc>
          </w:sdtContent>
        </w:sdt>
        <w:sdt>
          <w:sdtPr>
            <w:tag w:val="_PLD_4d3bb9a2633b483fa75167cfacd9affa"/>
            <w:id w:val="-643810913"/>
          </w:sdtPr>
          <w:sdtContent>
            <w:tc>
              <w:tcPr>
                <w:tcW w:w="549" w:type="pct"/>
                <w:vAlign w:val="center"/>
              </w:tcPr>
              <w:p w14:paraId="14EFA586" w14:textId="77777777" w:rsidR="00CD27B0" w:rsidRDefault="00CD27B0" w:rsidP="001717E4">
                <w:pPr>
                  <w:adjustRightInd w:val="0"/>
                  <w:snapToGrid w:val="0"/>
                  <w:jc w:val="center"/>
                  <w:rPr>
                    <w:szCs w:val="21"/>
                  </w:rPr>
                </w:pPr>
                <w:r>
                  <w:rPr>
                    <w:rFonts w:hint="eastAsia"/>
                    <w:szCs w:val="21"/>
                  </w:rPr>
                  <w:t>毛利率比上年增减（%）</w:t>
                </w:r>
              </w:p>
            </w:tc>
          </w:sdtContent>
        </w:sdt>
        <w:sdt>
          <w:sdtPr>
            <w:tag w:val="_PLD_28ffda8529c54811a832cea2dab7bfcb"/>
            <w:id w:val="-839856756"/>
          </w:sdtPr>
          <w:sdtContent>
            <w:tc>
              <w:tcPr>
                <w:tcW w:w="795" w:type="pct"/>
                <w:vAlign w:val="center"/>
              </w:tcPr>
              <w:p w14:paraId="48ADB1E3" w14:textId="77777777" w:rsidR="00CD27B0" w:rsidRDefault="00CD27B0" w:rsidP="001717E4">
                <w:pPr>
                  <w:adjustRightInd w:val="0"/>
                  <w:snapToGrid w:val="0"/>
                  <w:jc w:val="center"/>
                  <w:rPr>
                    <w:szCs w:val="21"/>
                  </w:rPr>
                </w:pPr>
                <w:r>
                  <w:rPr>
                    <w:rFonts w:hint="eastAsia"/>
                    <w:szCs w:val="21"/>
                  </w:rPr>
                  <w:t>同行业同领域产品毛利率情况</w:t>
                </w:r>
              </w:p>
            </w:tc>
          </w:sdtContent>
        </w:sdt>
      </w:tr>
      <w:tr w:rsidR="00CD27B0" w14:paraId="3FF63A64" w14:textId="77777777" w:rsidTr="00F277C5">
        <w:tc>
          <w:tcPr>
            <w:tcW w:w="714" w:type="pct"/>
            <w:vAlign w:val="center"/>
          </w:tcPr>
          <w:p w14:paraId="4C1755E3" w14:textId="77777777" w:rsidR="00CD27B0" w:rsidRDefault="00CD27B0" w:rsidP="001717E4">
            <w:pPr>
              <w:adjustRightInd w:val="0"/>
              <w:snapToGrid w:val="0"/>
              <w:rPr>
                <w:szCs w:val="21"/>
              </w:rPr>
            </w:pPr>
            <w:r>
              <w:t>电解质补充药</w:t>
            </w:r>
          </w:p>
        </w:tc>
        <w:tc>
          <w:tcPr>
            <w:tcW w:w="542" w:type="pct"/>
            <w:vAlign w:val="center"/>
          </w:tcPr>
          <w:p w14:paraId="3646B5B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430.91</w:t>
            </w:r>
          </w:p>
        </w:tc>
        <w:tc>
          <w:tcPr>
            <w:tcW w:w="658" w:type="pct"/>
            <w:vAlign w:val="center"/>
          </w:tcPr>
          <w:p w14:paraId="51B5F590"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210.57</w:t>
            </w:r>
          </w:p>
        </w:tc>
        <w:tc>
          <w:tcPr>
            <w:tcW w:w="542" w:type="pct"/>
            <w:vAlign w:val="center"/>
          </w:tcPr>
          <w:p w14:paraId="4C9A651C"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51.13</w:t>
            </w:r>
          </w:p>
        </w:tc>
        <w:tc>
          <w:tcPr>
            <w:tcW w:w="651" w:type="pct"/>
            <w:vAlign w:val="center"/>
          </w:tcPr>
          <w:p w14:paraId="5A25CE2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-45.39</w:t>
            </w:r>
          </w:p>
        </w:tc>
        <w:tc>
          <w:tcPr>
            <w:tcW w:w="549" w:type="pct"/>
            <w:vAlign w:val="center"/>
          </w:tcPr>
          <w:p w14:paraId="7763302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-35.20</w:t>
            </w:r>
          </w:p>
        </w:tc>
        <w:tc>
          <w:tcPr>
            <w:tcW w:w="549" w:type="pct"/>
            <w:vAlign w:val="center"/>
          </w:tcPr>
          <w:p w14:paraId="333AE431"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-7.68</w:t>
            </w:r>
          </w:p>
        </w:tc>
        <w:tc>
          <w:tcPr>
            <w:tcW w:w="795" w:type="pct"/>
            <w:vAlign w:val="center"/>
          </w:tcPr>
          <w:p w14:paraId="7551033D"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70.19%</w:t>
            </w:r>
          </w:p>
        </w:tc>
      </w:tr>
      <w:tr w:rsidR="00CD27B0" w14:paraId="463442B4" w14:textId="77777777" w:rsidTr="00F277C5">
        <w:tc>
          <w:tcPr>
            <w:tcW w:w="714" w:type="pct"/>
            <w:vAlign w:val="center"/>
          </w:tcPr>
          <w:p w14:paraId="642AD249" w14:textId="77777777" w:rsidR="00CD27B0" w:rsidRDefault="00CD27B0" w:rsidP="001717E4">
            <w:pPr>
              <w:adjustRightInd w:val="0"/>
              <w:snapToGrid w:val="0"/>
              <w:rPr>
                <w:szCs w:val="21"/>
              </w:rPr>
            </w:pPr>
            <w:r>
              <w:lastRenderedPageBreak/>
              <w:t>骨骼肌松弛药</w:t>
            </w:r>
          </w:p>
        </w:tc>
        <w:tc>
          <w:tcPr>
            <w:tcW w:w="542" w:type="pct"/>
            <w:vAlign w:val="center"/>
          </w:tcPr>
          <w:p w14:paraId="59D2310E"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14,994.51</w:t>
            </w:r>
          </w:p>
        </w:tc>
        <w:tc>
          <w:tcPr>
            <w:tcW w:w="658" w:type="pct"/>
            <w:vAlign w:val="center"/>
          </w:tcPr>
          <w:p w14:paraId="6FB0CD8F"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1,404.00</w:t>
            </w:r>
          </w:p>
        </w:tc>
        <w:tc>
          <w:tcPr>
            <w:tcW w:w="542" w:type="pct"/>
            <w:vAlign w:val="center"/>
          </w:tcPr>
          <w:p w14:paraId="6CCAE13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90.64</w:t>
            </w:r>
          </w:p>
        </w:tc>
        <w:tc>
          <w:tcPr>
            <w:tcW w:w="651" w:type="pct"/>
            <w:vAlign w:val="center"/>
          </w:tcPr>
          <w:p w14:paraId="3E2F7F0F"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-20.61</w:t>
            </w:r>
          </w:p>
        </w:tc>
        <w:tc>
          <w:tcPr>
            <w:tcW w:w="549" w:type="pct"/>
            <w:vAlign w:val="center"/>
          </w:tcPr>
          <w:p w14:paraId="3F2A283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-34.64</w:t>
            </w:r>
          </w:p>
        </w:tc>
        <w:tc>
          <w:tcPr>
            <w:tcW w:w="549" w:type="pct"/>
            <w:vAlign w:val="center"/>
          </w:tcPr>
          <w:p w14:paraId="4F55573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2.01</w:t>
            </w:r>
          </w:p>
        </w:tc>
        <w:tc>
          <w:tcPr>
            <w:tcW w:w="795" w:type="pct"/>
            <w:vAlign w:val="center"/>
          </w:tcPr>
          <w:p w14:paraId="17FFAA48"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73.50%</w:t>
            </w:r>
          </w:p>
        </w:tc>
      </w:tr>
      <w:tr w:rsidR="00CD27B0" w14:paraId="445FA679" w14:textId="77777777" w:rsidTr="00F277C5">
        <w:tc>
          <w:tcPr>
            <w:tcW w:w="714" w:type="pct"/>
            <w:vAlign w:val="center"/>
          </w:tcPr>
          <w:p w14:paraId="5DEFD638" w14:textId="77777777" w:rsidR="00CD27B0" w:rsidRDefault="00CD27B0" w:rsidP="001717E4">
            <w:pPr>
              <w:adjustRightInd w:val="0"/>
              <w:snapToGrid w:val="0"/>
              <w:rPr>
                <w:szCs w:val="21"/>
              </w:rPr>
            </w:pPr>
            <w:r>
              <w:t>解热镇痛药</w:t>
            </w:r>
          </w:p>
        </w:tc>
        <w:tc>
          <w:tcPr>
            <w:tcW w:w="542" w:type="pct"/>
            <w:vAlign w:val="center"/>
          </w:tcPr>
          <w:p w14:paraId="54FA1296"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3,942.89</w:t>
            </w:r>
          </w:p>
        </w:tc>
        <w:tc>
          <w:tcPr>
            <w:tcW w:w="658" w:type="pct"/>
            <w:vAlign w:val="center"/>
          </w:tcPr>
          <w:p w14:paraId="18A7E21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528.40</w:t>
            </w:r>
          </w:p>
        </w:tc>
        <w:tc>
          <w:tcPr>
            <w:tcW w:w="542" w:type="pct"/>
            <w:vAlign w:val="center"/>
          </w:tcPr>
          <w:p w14:paraId="7B98EE1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86.60</w:t>
            </w:r>
          </w:p>
        </w:tc>
        <w:tc>
          <w:tcPr>
            <w:tcW w:w="651" w:type="pct"/>
            <w:vAlign w:val="center"/>
          </w:tcPr>
          <w:p w14:paraId="34F28D2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-0.64</w:t>
            </w:r>
          </w:p>
        </w:tc>
        <w:tc>
          <w:tcPr>
            <w:tcW w:w="549" w:type="pct"/>
            <w:vAlign w:val="center"/>
          </w:tcPr>
          <w:p w14:paraId="581DA57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-2.77</w:t>
            </w:r>
          </w:p>
        </w:tc>
        <w:tc>
          <w:tcPr>
            <w:tcW w:w="549" w:type="pct"/>
            <w:vAlign w:val="center"/>
          </w:tcPr>
          <w:p w14:paraId="0461F56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0.29</w:t>
            </w:r>
          </w:p>
        </w:tc>
        <w:tc>
          <w:tcPr>
            <w:tcW w:w="795" w:type="pct"/>
            <w:vAlign w:val="center"/>
          </w:tcPr>
          <w:p w14:paraId="3D10B0E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82.72%</w:t>
            </w:r>
          </w:p>
        </w:tc>
      </w:tr>
      <w:tr w:rsidR="00CD27B0" w14:paraId="6CC8B852" w14:textId="77777777" w:rsidTr="00F277C5">
        <w:tc>
          <w:tcPr>
            <w:tcW w:w="714" w:type="pct"/>
            <w:vAlign w:val="center"/>
          </w:tcPr>
          <w:p w14:paraId="248242E8" w14:textId="77777777" w:rsidR="00CD27B0" w:rsidRDefault="00CD27B0" w:rsidP="001717E4">
            <w:pPr>
              <w:adjustRightInd w:val="0"/>
              <w:snapToGrid w:val="0"/>
              <w:rPr>
                <w:szCs w:val="21"/>
              </w:rPr>
            </w:pPr>
            <w:r>
              <w:t>抗感染用药</w:t>
            </w:r>
          </w:p>
        </w:tc>
        <w:tc>
          <w:tcPr>
            <w:tcW w:w="542" w:type="pct"/>
            <w:vAlign w:val="center"/>
          </w:tcPr>
          <w:p w14:paraId="344D74AE"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13,707.94</w:t>
            </w:r>
          </w:p>
        </w:tc>
        <w:tc>
          <w:tcPr>
            <w:tcW w:w="658" w:type="pct"/>
            <w:vAlign w:val="center"/>
          </w:tcPr>
          <w:p w14:paraId="1A820C1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6,287.43</w:t>
            </w:r>
          </w:p>
        </w:tc>
        <w:tc>
          <w:tcPr>
            <w:tcW w:w="542" w:type="pct"/>
            <w:vAlign w:val="center"/>
          </w:tcPr>
          <w:p w14:paraId="0A1739EF"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54.13</w:t>
            </w:r>
          </w:p>
        </w:tc>
        <w:tc>
          <w:tcPr>
            <w:tcW w:w="651" w:type="pct"/>
            <w:vAlign w:val="center"/>
          </w:tcPr>
          <w:p w14:paraId="38163C4C"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9.17</w:t>
            </w:r>
          </w:p>
        </w:tc>
        <w:tc>
          <w:tcPr>
            <w:tcW w:w="549" w:type="pct"/>
            <w:vAlign w:val="center"/>
          </w:tcPr>
          <w:p w14:paraId="48140B7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-9.31</w:t>
            </w:r>
          </w:p>
        </w:tc>
        <w:tc>
          <w:tcPr>
            <w:tcW w:w="549" w:type="pct"/>
            <w:vAlign w:val="center"/>
          </w:tcPr>
          <w:p w14:paraId="4408EEF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9.35</w:t>
            </w:r>
          </w:p>
        </w:tc>
        <w:tc>
          <w:tcPr>
            <w:tcW w:w="795" w:type="pct"/>
            <w:vAlign w:val="center"/>
          </w:tcPr>
          <w:p w14:paraId="25C40A3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29.78%</w:t>
            </w:r>
          </w:p>
        </w:tc>
      </w:tr>
      <w:tr w:rsidR="00CD27B0" w14:paraId="5A03E0DB" w14:textId="77777777" w:rsidTr="00F277C5">
        <w:tc>
          <w:tcPr>
            <w:tcW w:w="714" w:type="pct"/>
            <w:vAlign w:val="center"/>
          </w:tcPr>
          <w:p w14:paraId="6B54018C" w14:textId="77777777" w:rsidR="00CD27B0" w:rsidRDefault="00CD27B0" w:rsidP="001717E4">
            <w:pPr>
              <w:adjustRightInd w:val="0"/>
              <w:snapToGrid w:val="0"/>
              <w:rPr>
                <w:szCs w:val="21"/>
              </w:rPr>
            </w:pPr>
            <w:r>
              <w:t>免疫调节类药</w:t>
            </w:r>
          </w:p>
        </w:tc>
        <w:tc>
          <w:tcPr>
            <w:tcW w:w="542" w:type="pct"/>
            <w:vAlign w:val="center"/>
          </w:tcPr>
          <w:p w14:paraId="10CC371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10,445.32</w:t>
            </w:r>
          </w:p>
        </w:tc>
        <w:tc>
          <w:tcPr>
            <w:tcW w:w="658" w:type="pct"/>
            <w:vAlign w:val="center"/>
          </w:tcPr>
          <w:p w14:paraId="056A687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2,789.56</w:t>
            </w:r>
          </w:p>
        </w:tc>
        <w:tc>
          <w:tcPr>
            <w:tcW w:w="542" w:type="pct"/>
            <w:vAlign w:val="center"/>
          </w:tcPr>
          <w:p w14:paraId="5E36616A"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73.29</w:t>
            </w:r>
          </w:p>
        </w:tc>
        <w:tc>
          <w:tcPr>
            <w:tcW w:w="651" w:type="pct"/>
            <w:vAlign w:val="center"/>
          </w:tcPr>
          <w:p w14:paraId="67440496"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2.62</w:t>
            </w:r>
          </w:p>
        </w:tc>
        <w:tc>
          <w:tcPr>
            <w:tcW w:w="549" w:type="pct"/>
            <w:vAlign w:val="center"/>
          </w:tcPr>
          <w:p w14:paraId="3770C99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-3.62</w:t>
            </w:r>
          </w:p>
        </w:tc>
        <w:tc>
          <w:tcPr>
            <w:tcW w:w="549" w:type="pct"/>
            <w:vAlign w:val="center"/>
          </w:tcPr>
          <w:p w14:paraId="7CF3145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1.73</w:t>
            </w:r>
          </w:p>
        </w:tc>
        <w:tc>
          <w:tcPr>
            <w:tcW w:w="795" w:type="pct"/>
            <w:vAlign w:val="center"/>
          </w:tcPr>
          <w:p w14:paraId="1460A0C2"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82.42%</w:t>
            </w:r>
          </w:p>
        </w:tc>
      </w:tr>
      <w:tr w:rsidR="00CD27B0" w14:paraId="319C4E84" w14:textId="77777777" w:rsidTr="00F277C5">
        <w:tc>
          <w:tcPr>
            <w:tcW w:w="714" w:type="pct"/>
            <w:vAlign w:val="center"/>
          </w:tcPr>
          <w:p w14:paraId="06BF9380" w14:textId="77777777" w:rsidR="00CD27B0" w:rsidRDefault="00CD27B0" w:rsidP="001717E4">
            <w:pPr>
              <w:adjustRightInd w:val="0"/>
              <w:snapToGrid w:val="0"/>
              <w:rPr>
                <w:szCs w:val="21"/>
              </w:rPr>
            </w:pPr>
            <w:r>
              <w:t>消化系统用药</w:t>
            </w:r>
          </w:p>
        </w:tc>
        <w:tc>
          <w:tcPr>
            <w:tcW w:w="542" w:type="pct"/>
            <w:vAlign w:val="center"/>
          </w:tcPr>
          <w:p w14:paraId="7E8A520A"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729.80</w:t>
            </w:r>
          </w:p>
        </w:tc>
        <w:tc>
          <w:tcPr>
            <w:tcW w:w="658" w:type="pct"/>
            <w:vAlign w:val="center"/>
          </w:tcPr>
          <w:p w14:paraId="1B7A40D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222.38</w:t>
            </w:r>
          </w:p>
        </w:tc>
        <w:tc>
          <w:tcPr>
            <w:tcW w:w="542" w:type="pct"/>
            <w:vAlign w:val="center"/>
          </w:tcPr>
          <w:p w14:paraId="3C167802"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69.53</w:t>
            </w:r>
          </w:p>
        </w:tc>
        <w:tc>
          <w:tcPr>
            <w:tcW w:w="651" w:type="pct"/>
            <w:vAlign w:val="center"/>
          </w:tcPr>
          <w:p w14:paraId="4506C0E3"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-77.41</w:t>
            </w:r>
          </w:p>
        </w:tc>
        <w:tc>
          <w:tcPr>
            <w:tcW w:w="549" w:type="pct"/>
            <w:vAlign w:val="center"/>
          </w:tcPr>
          <w:p w14:paraId="2F22AE5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-62.79</w:t>
            </w:r>
          </w:p>
        </w:tc>
        <w:tc>
          <w:tcPr>
            <w:tcW w:w="549" w:type="pct"/>
            <w:vAlign w:val="center"/>
          </w:tcPr>
          <w:p w14:paraId="60870C5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-11.97</w:t>
            </w:r>
          </w:p>
        </w:tc>
        <w:tc>
          <w:tcPr>
            <w:tcW w:w="795" w:type="pct"/>
            <w:vAlign w:val="center"/>
          </w:tcPr>
          <w:p w14:paraId="37F0F2B8" w14:textId="4CDBE5F5" w:rsidR="00CD27B0" w:rsidRPr="000A4C07" w:rsidRDefault="0017663A" w:rsidP="001717E4">
            <w:pPr>
              <w:adjustRightInd w:val="0"/>
              <w:snapToGrid w:val="0"/>
              <w:jc w:val="right"/>
              <w:rPr>
                <w:rFonts w:ascii="Times New Roman" w:hAnsi="Times New Roman" w:cs="Times New Roman"/>
                <w:szCs w:val="21"/>
              </w:rPr>
            </w:pPr>
            <w:r>
              <w:rPr>
                <w:rFonts w:ascii="Times New Roman" w:hAnsi="Times New Roman" w:cs="Times New Roman" w:hint="eastAsia"/>
                <w:szCs w:val="21"/>
              </w:rPr>
              <w:t>77.37</w:t>
            </w:r>
            <w:r w:rsidR="00CD27B0" w:rsidRPr="000A4C07">
              <w:rPr>
                <w:rFonts w:ascii="Times New Roman" w:hAnsi="Times New Roman" w:cs="Times New Roman"/>
                <w:szCs w:val="21"/>
              </w:rPr>
              <w:t>%</w:t>
            </w:r>
          </w:p>
        </w:tc>
      </w:tr>
      <w:tr w:rsidR="00CD27B0" w14:paraId="2A1B804F" w14:textId="77777777" w:rsidTr="00F277C5">
        <w:tc>
          <w:tcPr>
            <w:tcW w:w="714" w:type="pct"/>
            <w:vAlign w:val="center"/>
          </w:tcPr>
          <w:p w14:paraId="547CF757" w14:textId="77777777" w:rsidR="00CD27B0" w:rsidRDefault="00CD27B0" w:rsidP="001717E4">
            <w:pPr>
              <w:adjustRightInd w:val="0"/>
              <w:snapToGrid w:val="0"/>
              <w:rPr>
                <w:szCs w:val="21"/>
              </w:rPr>
            </w:pPr>
            <w:r>
              <w:t>心血管系统用药</w:t>
            </w:r>
          </w:p>
        </w:tc>
        <w:tc>
          <w:tcPr>
            <w:tcW w:w="542" w:type="pct"/>
            <w:vAlign w:val="center"/>
          </w:tcPr>
          <w:p w14:paraId="5929B931"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2,673.65</w:t>
            </w:r>
          </w:p>
        </w:tc>
        <w:tc>
          <w:tcPr>
            <w:tcW w:w="658" w:type="pct"/>
            <w:vAlign w:val="center"/>
          </w:tcPr>
          <w:p w14:paraId="30B27EE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1,918.84</w:t>
            </w:r>
          </w:p>
        </w:tc>
        <w:tc>
          <w:tcPr>
            <w:tcW w:w="542" w:type="pct"/>
            <w:vAlign w:val="center"/>
          </w:tcPr>
          <w:p w14:paraId="4ABBC95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28.23</w:t>
            </w:r>
          </w:p>
        </w:tc>
        <w:tc>
          <w:tcPr>
            <w:tcW w:w="651" w:type="pct"/>
            <w:vAlign w:val="center"/>
          </w:tcPr>
          <w:p w14:paraId="21283C3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2.87</w:t>
            </w:r>
          </w:p>
        </w:tc>
        <w:tc>
          <w:tcPr>
            <w:tcW w:w="549" w:type="pct"/>
            <w:vAlign w:val="center"/>
          </w:tcPr>
          <w:p w14:paraId="1F9ADE80"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-7.92</w:t>
            </w:r>
          </w:p>
        </w:tc>
        <w:tc>
          <w:tcPr>
            <w:tcW w:w="549" w:type="pct"/>
            <w:vAlign w:val="center"/>
          </w:tcPr>
          <w:p w14:paraId="1356AA25"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8.41</w:t>
            </w:r>
          </w:p>
        </w:tc>
        <w:tc>
          <w:tcPr>
            <w:tcW w:w="795" w:type="pct"/>
            <w:vAlign w:val="center"/>
          </w:tcPr>
          <w:p w14:paraId="7ECA1884"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66.24%</w:t>
            </w:r>
          </w:p>
        </w:tc>
      </w:tr>
      <w:tr w:rsidR="00CD27B0" w14:paraId="486F0A44" w14:textId="77777777" w:rsidTr="00F277C5">
        <w:tc>
          <w:tcPr>
            <w:tcW w:w="714" w:type="pct"/>
            <w:vAlign w:val="center"/>
          </w:tcPr>
          <w:p w14:paraId="7C161004" w14:textId="77777777" w:rsidR="00CD27B0" w:rsidRDefault="00CD27B0" w:rsidP="001717E4">
            <w:pPr>
              <w:adjustRightInd w:val="0"/>
              <w:snapToGrid w:val="0"/>
              <w:rPr>
                <w:szCs w:val="21"/>
              </w:rPr>
            </w:pPr>
            <w:r>
              <w:t>血液系统用药</w:t>
            </w:r>
          </w:p>
        </w:tc>
        <w:tc>
          <w:tcPr>
            <w:tcW w:w="542" w:type="pct"/>
            <w:vAlign w:val="center"/>
          </w:tcPr>
          <w:p w14:paraId="757167EE"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4,768.72</w:t>
            </w:r>
          </w:p>
        </w:tc>
        <w:tc>
          <w:tcPr>
            <w:tcW w:w="658" w:type="pct"/>
            <w:vAlign w:val="center"/>
          </w:tcPr>
          <w:p w14:paraId="1AAD06AE"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1,017.04</w:t>
            </w:r>
          </w:p>
        </w:tc>
        <w:tc>
          <w:tcPr>
            <w:tcW w:w="542" w:type="pct"/>
            <w:vAlign w:val="center"/>
          </w:tcPr>
          <w:p w14:paraId="7AE6065E"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78.67</w:t>
            </w:r>
          </w:p>
        </w:tc>
        <w:tc>
          <w:tcPr>
            <w:tcW w:w="651" w:type="pct"/>
            <w:vAlign w:val="center"/>
          </w:tcPr>
          <w:p w14:paraId="658F3716"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-28.16</w:t>
            </w:r>
          </w:p>
        </w:tc>
        <w:tc>
          <w:tcPr>
            <w:tcW w:w="549" w:type="pct"/>
            <w:vAlign w:val="center"/>
          </w:tcPr>
          <w:p w14:paraId="42413968"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-12.99</w:t>
            </w:r>
          </w:p>
        </w:tc>
        <w:tc>
          <w:tcPr>
            <w:tcW w:w="549" w:type="pct"/>
            <w:vAlign w:val="center"/>
          </w:tcPr>
          <w:p w14:paraId="5B4432A1"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-3.72</w:t>
            </w:r>
          </w:p>
        </w:tc>
        <w:tc>
          <w:tcPr>
            <w:tcW w:w="795" w:type="pct"/>
            <w:vAlign w:val="center"/>
          </w:tcPr>
          <w:p w14:paraId="6257413F"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57.85%</w:t>
            </w:r>
          </w:p>
        </w:tc>
      </w:tr>
      <w:tr w:rsidR="00CD27B0" w14:paraId="7FB5F570" w14:textId="77777777" w:rsidTr="00F277C5">
        <w:tc>
          <w:tcPr>
            <w:tcW w:w="714" w:type="pct"/>
            <w:vAlign w:val="center"/>
          </w:tcPr>
          <w:p w14:paraId="66E9C09F" w14:textId="77777777" w:rsidR="00CD27B0" w:rsidRDefault="00CD27B0" w:rsidP="001717E4">
            <w:pPr>
              <w:adjustRightInd w:val="0"/>
              <w:snapToGrid w:val="0"/>
              <w:rPr>
                <w:szCs w:val="21"/>
              </w:rPr>
            </w:pPr>
            <w:r>
              <w:t>眼科用药</w:t>
            </w:r>
          </w:p>
        </w:tc>
        <w:tc>
          <w:tcPr>
            <w:tcW w:w="542" w:type="pct"/>
            <w:vAlign w:val="center"/>
          </w:tcPr>
          <w:p w14:paraId="308F7F83"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6,016.62</w:t>
            </w:r>
          </w:p>
        </w:tc>
        <w:tc>
          <w:tcPr>
            <w:tcW w:w="658" w:type="pct"/>
            <w:vAlign w:val="center"/>
          </w:tcPr>
          <w:p w14:paraId="0C1B7FB6"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209.59</w:t>
            </w:r>
          </w:p>
        </w:tc>
        <w:tc>
          <w:tcPr>
            <w:tcW w:w="542" w:type="pct"/>
            <w:vAlign w:val="center"/>
          </w:tcPr>
          <w:p w14:paraId="15FF28A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96.52</w:t>
            </w:r>
          </w:p>
        </w:tc>
        <w:tc>
          <w:tcPr>
            <w:tcW w:w="651" w:type="pct"/>
            <w:vAlign w:val="center"/>
          </w:tcPr>
          <w:p w14:paraId="78C79011"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-1.02</w:t>
            </w:r>
          </w:p>
        </w:tc>
        <w:tc>
          <w:tcPr>
            <w:tcW w:w="549" w:type="pct"/>
            <w:vAlign w:val="center"/>
          </w:tcPr>
          <w:p w14:paraId="1AEED09E"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-23.38</w:t>
            </w:r>
          </w:p>
        </w:tc>
        <w:tc>
          <w:tcPr>
            <w:tcW w:w="549" w:type="pct"/>
            <w:vAlign w:val="center"/>
          </w:tcPr>
          <w:p w14:paraId="56C5FB5D"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1.02</w:t>
            </w:r>
          </w:p>
        </w:tc>
        <w:tc>
          <w:tcPr>
            <w:tcW w:w="795" w:type="pct"/>
            <w:vAlign w:val="center"/>
          </w:tcPr>
          <w:p w14:paraId="044900F2" w14:textId="3F0AD990" w:rsidR="00CD27B0" w:rsidRPr="000A4C07" w:rsidRDefault="0017663A" w:rsidP="001717E4">
            <w:pPr>
              <w:adjustRightInd w:val="0"/>
              <w:snapToGrid w:val="0"/>
              <w:jc w:val="right"/>
              <w:rPr>
                <w:rFonts w:ascii="Times New Roman" w:hAnsi="Times New Roman" w:cs="Times New Roman"/>
                <w:szCs w:val="21"/>
              </w:rPr>
            </w:pPr>
            <w:r>
              <w:rPr>
                <w:rFonts w:ascii="Times New Roman" w:hAnsi="Times New Roman" w:cs="Times New Roman" w:hint="eastAsia"/>
                <w:szCs w:val="21"/>
              </w:rPr>
              <w:t>91.09%</w:t>
            </w:r>
          </w:p>
        </w:tc>
      </w:tr>
      <w:tr w:rsidR="00CD27B0" w14:paraId="250C9263" w14:textId="77777777" w:rsidTr="00F277C5">
        <w:tc>
          <w:tcPr>
            <w:tcW w:w="714" w:type="pct"/>
            <w:vAlign w:val="center"/>
          </w:tcPr>
          <w:p w14:paraId="0295CC5E" w14:textId="77777777" w:rsidR="00CD27B0" w:rsidRDefault="00CD27B0" w:rsidP="001717E4">
            <w:pPr>
              <w:adjustRightInd w:val="0"/>
              <w:snapToGrid w:val="0"/>
              <w:rPr>
                <w:szCs w:val="21"/>
              </w:rPr>
            </w:pPr>
            <w:r>
              <w:t>中枢兴奋药</w:t>
            </w:r>
          </w:p>
        </w:tc>
        <w:tc>
          <w:tcPr>
            <w:tcW w:w="542" w:type="pct"/>
            <w:vAlign w:val="center"/>
          </w:tcPr>
          <w:p w14:paraId="47CDDD3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1,007.10</w:t>
            </w:r>
          </w:p>
        </w:tc>
        <w:tc>
          <w:tcPr>
            <w:tcW w:w="658" w:type="pct"/>
            <w:vAlign w:val="center"/>
          </w:tcPr>
          <w:p w14:paraId="3FAD0B4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49.90</w:t>
            </w:r>
          </w:p>
        </w:tc>
        <w:tc>
          <w:tcPr>
            <w:tcW w:w="542" w:type="pct"/>
            <w:vAlign w:val="center"/>
          </w:tcPr>
          <w:p w14:paraId="6C96BABF"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95.04</w:t>
            </w:r>
          </w:p>
        </w:tc>
        <w:tc>
          <w:tcPr>
            <w:tcW w:w="651" w:type="pct"/>
            <w:vAlign w:val="center"/>
          </w:tcPr>
          <w:p w14:paraId="6D87194F" w14:textId="77777777" w:rsidR="00CD27B0" w:rsidRPr="000A4C07" w:rsidRDefault="00CD27B0" w:rsidP="001717E4">
            <w:pPr>
              <w:adjustRightInd w:val="0"/>
              <w:snapToGrid w:val="0"/>
              <w:ind w:right="210"/>
              <w:jc w:val="right"/>
              <w:rPr>
                <w:rFonts w:ascii="Times New Roman" w:hAnsi="Times New Roman" w:cs="Times New Roman"/>
                <w:szCs w:val="21"/>
              </w:rPr>
            </w:pPr>
          </w:p>
        </w:tc>
        <w:tc>
          <w:tcPr>
            <w:tcW w:w="549" w:type="pct"/>
            <w:vAlign w:val="center"/>
          </w:tcPr>
          <w:p w14:paraId="72E2E980" w14:textId="77777777" w:rsidR="00CD27B0" w:rsidRPr="000A4C07" w:rsidRDefault="00CD27B0" w:rsidP="001717E4">
            <w:pPr>
              <w:wordWrap w:val="0"/>
              <w:adjustRightInd w:val="0"/>
              <w:snapToGrid w:val="0"/>
              <w:ind w:right="420"/>
              <w:jc w:val="right"/>
              <w:rPr>
                <w:rFonts w:ascii="Times New Roman" w:hAnsi="Times New Roman" w:cs="Times New Roman"/>
                <w:szCs w:val="21"/>
              </w:rPr>
            </w:pPr>
          </w:p>
        </w:tc>
        <w:tc>
          <w:tcPr>
            <w:tcW w:w="549" w:type="pct"/>
            <w:vAlign w:val="center"/>
          </w:tcPr>
          <w:p w14:paraId="0624D2CF" w14:textId="77777777" w:rsidR="00CD27B0" w:rsidRPr="000A4C07" w:rsidRDefault="00CD27B0" w:rsidP="001717E4">
            <w:pPr>
              <w:adjustRightInd w:val="0"/>
              <w:snapToGrid w:val="0"/>
              <w:jc w:val="right"/>
              <w:rPr>
                <w:rFonts w:ascii="Times New Roman" w:hAnsi="Times New Roman" w:cs="Times New Roman"/>
                <w:szCs w:val="21"/>
              </w:rPr>
            </w:pPr>
          </w:p>
        </w:tc>
        <w:tc>
          <w:tcPr>
            <w:tcW w:w="795" w:type="pct"/>
            <w:vAlign w:val="center"/>
          </w:tcPr>
          <w:p w14:paraId="4DB7F3B0" w14:textId="77777777" w:rsidR="00CD27B0" w:rsidRPr="000A4C07" w:rsidRDefault="00CD27B0" w:rsidP="001717E4">
            <w:pPr>
              <w:adjustRightInd w:val="0"/>
              <w:snapToGrid w:val="0"/>
              <w:jc w:val="right"/>
              <w:rPr>
                <w:rFonts w:ascii="Times New Roman" w:hAnsi="Times New Roman" w:cs="Times New Roman"/>
                <w:szCs w:val="21"/>
              </w:rPr>
            </w:pPr>
          </w:p>
        </w:tc>
      </w:tr>
      <w:tr w:rsidR="00CD27B0" w14:paraId="09411192" w14:textId="77777777" w:rsidTr="00F277C5">
        <w:tc>
          <w:tcPr>
            <w:tcW w:w="714" w:type="pct"/>
            <w:vAlign w:val="center"/>
          </w:tcPr>
          <w:p w14:paraId="6E58A592" w14:textId="77777777" w:rsidR="00CD27B0" w:rsidRDefault="00CD27B0" w:rsidP="001717E4">
            <w:pPr>
              <w:adjustRightInd w:val="0"/>
              <w:snapToGrid w:val="0"/>
            </w:pPr>
            <w:r>
              <w:t>其他类用药</w:t>
            </w:r>
          </w:p>
        </w:tc>
        <w:tc>
          <w:tcPr>
            <w:tcW w:w="542" w:type="pct"/>
            <w:vAlign w:val="center"/>
          </w:tcPr>
          <w:p w14:paraId="59D4C86D" w14:textId="77777777" w:rsidR="00CD27B0" w:rsidRPr="000A4C07" w:rsidRDefault="00CD27B0" w:rsidP="001717E4">
            <w:pPr>
              <w:adjustRightInd w:val="0"/>
              <w:snapToGrid w:val="0"/>
              <w:jc w:val="right"/>
              <w:rPr>
                <w:rFonts w:ascii="Times New Roman" w:hAnsi="Times New Roman" w:cs="Times New Roman"/>
                <w:szCs w:val="21"/>
              </w:rPr>
            </w:pPr>
            <w:r>
              <w:t>2,441.25</w:t>
            </w:r>
          </w:p>
        </w:tc>
        <w:tc>
          <w:tcPr>
            <w:tcW w:w="658" w:type="pct"/>
            <w:vAlign w:val="center"/>
          </w:tcPr>
          <w:p w14:paraId="5319D723" w14:textId="77777777" w:rsidR="00CD27B0" w:rsidRPr="000A4C07" w:rsidRDefault="00CD27B0" w:rsidP="001717E4">
            <w:pPr>
              <w:adjustRightInd w:val="0"/>
              <w:snapToGrid w:val="0"/>
              <w:jc w:val="right"/>
              <w:rPr>
                <w:rFonts w:ascii="Times New Roman" w:hAnsi="Times New Roman" w:cs="Times New Roman"/>
                <w:szCs w:val="21"/>
              </w:rPr>
            </w:pPr>
            <w:r>
              <w:t>722.52</w:t>
            </w:r>
          </w:p>
        </w:tc>
        <w:tc>
          <w:tcPr>
            <w:tcW w:w="542" w:type="pct"/>
            <w:vAlign w:val="center"/>
          </w:tcPr>
          <w:p w14:paraId="215F35E1" w14:textId="77777777" w:rsidR="00CD27B0" w:rsidRPr="000A4C07" w:rsidRDefault="00CD27B0" w:rsidP="001717E4">
            <w:pPr>
              <w:adjustRightInd w:val="0"/>
              <w:snapToGrid w:val="0"/>
              <w:jc w:val="right"/>
              <w:rPr>
                <w:rFonts w:ascii="Times New Roman" w:hAnsi="Times New Roman" w:cs="Times New Roman"/>
                <w:szCs w:val="21"/>
              </w:rPr>
            </w:pPr>
            <w:r>
              <w:t>70.40</w:t>
            </w:r>
          </w:p>
        </w:tc>
        <w:tc>
          <w:tcPr>
            <w:tcW w:w="651" w:type="pct"/>
            <w:vAlign w:val="center"/>
          </w:tcPr>
          <w:p w14:paraId="5CA2BC3F" w14:textId="77777777" w:rsidR="00CD27B0" w:rsidRPr="000A4C07" w:rsidRDefault="00CD27B0" w:rsidP="001717E4">
            <w:pPr>
              <w:adjustRightInd w:val="0"/>
              <w:snapToGrid w:val="0"/>
              <w:jc w:val="right"/>
              <w:rPr>
                <w:rFonts w:ascii="Times New Roman" w:hAnsi="Times New Roman" w:cs="Times New Roman"/>
                <w:szCs w:val="21"/>
              </w:rPr>
            </w:pPr>
            <w:r>
              <w:t>6.43</w:t>
            </w:r>
          </w:p>
        </w:tc>
        <w:tc>
          <w:tcPr>
            <w:tcW w:w="549" w:type="pct"/>
            <w:vAlign w:val="center"/>
          </w:tcPr>
          <w:p w14:paraId="6A1CAFF9" w14:textId="77777777" w:rsidR="00CD27B0" w:rsidRPr="000A4C07" w:rsidRDefault="00CD27B0" w:rsidP="001717E4">
            <w:pPr>
              <w:adjustRightInd w:val="0"/>
              <w:snapToGrid w:val="0"/>
              <w:jc w:val="right"/>
              <w:rPr>
                <w:rFonts w:ascii="Times New Roman" w:hAnsi="Times New Roman" w:cs="Times New Roman"/>
                <w:szCs w:val="21"/>
              </w:rPr>
            </w:pPr>
            <w:r>
              <w:t>20.70</w:t>
            </w:r>
          </w:p>
        </w:tc>
        <w:tc>
          <w:tcPr>
            <w:tcW w:w="549" w:type="pct"/>
            <w:vAlign w:val="center"/>
          </w:tcPr>
          <w:p w14:paraId="6997E3A8" w14:textId="77777777" w:rsidR="00CD27B0" w:rsidRPr="000A4C07" w:rsidRDefault="00CD27B0" w:rsidP="001717E4">
            <w:pPr>
              <w:adjustRightInd w:val="0"/>
              <w:snapToGrid w:val="0"/>
              <w:jc w:val="right"/>
              <w:rPr>
                <w:rFonts w:ascii="Times New Roman" w:hAnsi="Times New Roman" w:cs="Times New Roman"/>
                <w:szCs w:val="21"/>
              </w:rPr>
            </w:pPr>
            <w:r>
              <w:t>-3.50</w:t>
            </w:r>
          </w:p>
        </w:tc>
        <w:tc>
          <w:tcPr>
            <w:tcW w:w="795" w:type="pct"/>
            <w:vAlign w:val="center"/>
          </w:tcPr>
          <w:p w14:paraId="03059C12" w14:textId="77777777" w:rsidR="00CD27B0" w:rsidRPr="000A4C07" w:rsidRDefault="00CD27B0" w:rsidP="001717E4">
            <w:pPr>
              <w:adjustRightInd w:val="0"/>
              <w:snapToGrid w:val="0"/>
              <w:jc w:val="right"/>
              <w:rPr>
                <w:rFonts w:ascii="Times New Roman" w:hAnsi="Times New Roman" w:cs="Times New Roman"/>
                <w:szCs w:val="21"/>
              </w:rPr>
            </w:pPr>
          </w:p>
        </w:tc>
      </w:tr>
      <w:tr w:rsidR="00CD27B0" w14:paraId="77026D04" w14:textId="77777777" w:rsidTr="00F277C5">
        <w:tc>
          <w:tcPr>
            <w:tcW w:w="714" w:type="pct"/>
            <w:vAlign w:val="center"/>
          </w:tcPr>
          <w:p w14:paraId="204BB5E8" w14:textId="77777777" w:rsidR="00CD27B0" w:rsidRDefault="00CD27B0" w:rsidP="001717E4">
            <w:pPr>
              <w:adjustRightInd w:val="0"/>
              <w:snapToGrid w:val="0"/>
              <w:rPr>
                <w:szCs w:val="21"/>
              </w:rPr>
            </w:pPr>
            <w:r>
              <w:t>合计</w:t>
            </w:r>
          </w:p>
        </w:tc>
        <w:tc>
          <w:tcPr>
            <w:tcW w:w="542" w:type="pct"/>
            <w:vAlign w:val="center"/>
          </w:tcPr>
          <w:p w14:paraId="138E41AB"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61,514.90</w:t>
            </w:r>
          </w:p>
        </w:tc>
        <w:tc>
          <w:tcPr>
            <w:tcW w:w="658" w:type="pct"/>
            <w:vAlign w:val="center"/>
          </w:tcPr>
          <w:p w14:paraId="5379F0C9"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15,570.51</w:t>
            </w:r>
          </w:p>
        </w:tc>
        <w:tc>
          <w:tcPr>
            <w:tcW w:w="542" w:type="pct"/>
            <w:vAlign w:val="center"/>
          </w:tcPr>
          <w:p w14:paraId="08171EEF"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74.69</w:t>
            </w:r>
          </w:p>
        </w:tc>
        <w:tc>
          <w:tcPr>
            <w:tcW w:w="651" w:type="pct"/>
            <w:vAlign w:val="center"/>
          </w:tcPr>
          <w:p w14:paraId="7A0A72C3"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-8.49</w:t>
            </w:r>
          </w:p>
        </w:tc>
        <w:tc>
          <w:tcPr>
            <w:tcW w:w="549" w:type="pct"/>
            <w:vAlign w:val="center"/>
          </w:tcPr>
          <w:p w14:paraId="7DE1AF07"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-11.36</w:t>
            </w:r>
          </w:p>
        </w:tc>
        <w:tc>
          <w:tcPr>
            <w:tcW w:w="549" w:type="pct"/>
            <w:vAlign w:val="center"/>
          </w:tcPr>
          <w:p w14:paraId="56049A0D" w14:textId="77777777" w:rsidR="00CD27B0" w:rsidRPr="000A4C07" w:rsidRDefault="00CD27B0" w:rsidP="001717E4">
            <w:pPr>
              <w:adjustRightInd w:val="0"/>
              <w:snapToGrid w:val="0"/>
              <w:jc w:val="right"/>
              <w:rPr>
                <w:rFonts w:ascii="Times New Roman" w:hAnsi="Times New Roman" w:cs="Times New Roman"/>
                <w:szCs w:val="21"/>
              </w:rPr>
            </w:pPr>
            <w:r w:rsidRPr="000A4C07">
              <w:rPr>
                <w:rFonts w:ascii="Times New Roman" w:hAnsi="Times New Roman" w:cs="Times New Roman"/>
                <w:szCs w:val="21"/>
              </w:rPr>
              <w:t>0.82</w:t>
            </w:r>
          </w:p>
        </w:tc>
        <w:tc>
          <w:tcPr>
            <w:tcW w:w="795" w:type="pct"/>
            <w:vAlign w:val="center"/>
          </w:tcPr>
          <w:p w14:paraId="0996BDF7" w14:textId="77777777" w:rsidR="00CD27B0" w:rsidRPr="000A4C07" w:rsidRDefault="00CD27B0" w:rsidP="001717E4">
            <w:pPr>
              <w:adjustRightInd w:val="0"/>
              <w:snapToGrid w:val="0"/>
              <w:jc w:val="right"/>
              <w:rPr>
                <w:rFonts w:ascii="Times New Roman" w:hAnsi="Times New Roman" w:cs="Times New Roman"/>
                <w:szCs w:val="21"/>
              </w:rPr>
            </w:pPr>
          </w:p>
        </w:tc>
      </w:tr>
    </w:tbl>
    <w:p w14:paraId="331D2CD0" w14:textId="77777777" w:rsidR="00CD27B0" w:rsidRDefault="00CD27B0"/>
    <w:p w14:paraId="6A132ED0" w14:textId="77777777" w:rsidR="007948CE" w:rsidRDefault="00A602B3">
      <w:pPr>
        <w:rPr>
          <w:szCs w:val="21"/>
        </w:rPr>
      </w:pPr>
      <w:r>
        <w:rPr>
          <w:rFonts w:hint="eastAsia"/>
          <w:szCs w:val="21"/>
        </w:rPr>
        <w:t>情况说明</w:t>
      </w:r>
    </w:p>
    <w:sdt>
      <w:sdtPr>
        <w:rPr>
          <w:rFonts w:hint="eastAsia"/>
          <w:szCs w:val="21"/>
        </w:rPr>
        <w:alias w:val="是否适用：按治疗领域划分的公司主营业务基本情况说明[双击切换]"/>
        <w:tag w:val="_GBC_de4b194a86804141804df438e75c9f78"/>
        <w:id w:val="855778185"/>
        <w:placeholder>
          <w:docPart w:val="GBC22222222222222222222222222222"/>
        </w:placeholder>
      </w:sdtPr>
      <w:sdtEndPr>
        <w:rPr>
          <w:rFonts w:hint="default"/>
        </w:rPr>
      </w:sdtEndPr>
      <w:sdtContent>
        <w:p w14:paraId="7CF7E129" w14:textId="6CBE0143" w:rsidR="007948CE" w:rsidRDefault="00A602B3">
          <w:pPr>
            <w:rPr>
              <w:szCs w:val="21"/>
            </w:rPr>
          </w:pPr>
          <w:r>
            <w:rPr>
              <w:szCs w:val="21"/>
            </w:rPr>
            <w:fldChar w:fldCharType="begin"/>
          </w:r>
          <w:r w:rsidR="002E7A51">
            <w:rPr>
              <w:szCs w:val="21"/>
            </w:rPr>
            <w:instrText xml:space="preserve"> MACROBUTTON  SnrToggleCheckbox √适用  </w:instrText>
          </w:r>
          <w:r>
            <w:rPr>
              <w:szCs w:val="21"/>
            </w:rPr>
            <w:fldChar w:fldCharType="end"/>
          </w:r>
          <w:r>
            <w:rPr>
              <w:szCs w:val="21"/>
            </w:rPr>
            <w:fldChar w:fldCharType="begin"/>
          </w:r>
          <w:r w:rsidR="002E7A51">
            <w:rPr>
              <w:szCs w:val="21"/>
            </w:rPr>
            <w:instrText xml:space="preserve"> MACROBUTTON  SnrToggleCheckbox □不适用 </w:instrText>
          </w:r>
          <w:r>
            <w:rPr>
              <w:szCs w:val="21"/>
            </w:rPr>
            <w:fldChar w:fldCharType="end"/>
          </w:r>
        </w:p>
      </w:sdtContent>
    </w:sdt>
    <w:sdt>
      <w:sdtPr>
        <w:rPr>
          <w:rFonts w:hint="eastAsia"/>
          <w:szCs w:val="21"/>
        </w:rPr>
        <w:alias w:val="按治疗领域划分的公司主营业务基本情况说明"/>
        <w:tag w:val="_GBC_c809bf0b68c2446d9aa149fc9f9f9658"/>
        <w:id w:val="359632137"/>
        <w:placeholder>
          <w:docPart w:val="GBC22222222222222222222222222222"/>
        </w:placeholder>
      </w:sdtPr>
      <w:sdtContent>
        <w:sdt>
          <w:sdtPr>
            <w:rPr>
              <w:rFonts w:hint="eastAsia"/>
              <w:szCs w:val="21"/>
            </w:rPr>
            <w:alias w:val="按治疗领域划分的公司主营业务基本情况说明"/>
            <w:tag w:val="_GBC_c809bf0b68c2446d9aa149fc9f9f9658"/>
            <w:id w:val="-1204558275"/>
          </w:sdtPr>
          <w:sdtContent>
            <w:p w14:paraId="0C16FC25" w14:textId="77777777" w:rsidR="002E7A51" w:rsidRPr="000A4C07" w:rsidRDefault="002E7A51" w:rsidP="002E7A51">
              <w:pPr>
                <w:rPr>
                  <w:rFonts w:asciiTheme="minorEastAsia" w:eastAsiaTheme="minorEastAsia" w:hAnsiTheme="minorEastAsia" w:cs="Arial"/>
                  <w:szCs w:val="21"/>
                  <w:shd w:val="clear" w:color="auto" w:fill="FFFFFF"/>
                </w:rPr>
              </w:pPr>
              <w:r w:rsidRPr="000A4C07">
                <w:rPr>
                  <w:rFonts w:asciiTheme="minorEastAsia" w:eastAsiaTheme="minorEastAsia" w:hAnsiTheme="minorEastAsia" w:cs="Arial"/>
                  <w:szCs w:val="21"/>
                  <w:shd w:val="clear" w:color="auto" w:fill="FFFFFF"/>
                </w:rPr>
                <w:t>电解质补充药用药同行业同领域产品毛利率情况来源于津药药业202</w:t>
              </w:r>
              <w:r w:rsidRPr="000A4C07">
                <w:rPr>
                  <w:rFonts w:asciiTheme="minorEastAsia" w:eastAsiaTheme="minorEastAsia" w:hAnsiTheme="minorEastAsia" w:cs="Arial" w:hint="eastAsia"/>
                  <w:szCs w:val="21"/>
                  <w:shd w:val="clear" w:color="auto" w:fill="FFFFFF"/>
                </w:rPr>
                <w:t>3</w:t>
              </w:r>
              <w:r w:rsidRPr="000A4C07">
                <w:rPr>
                  <w:rFonts w:asciiTheme="minorEastAsia" w:eastAsiaTheme="minorEastAsia" w:hAnsiTheme="minorEastAsia" w:cs="Arial"/>
                  <w:szCs w:val="21"/>
                  <w:shd w:val="clear" w:color="auto" w:fill="FFFFFF"/>
                </w:rPr>
                <w:t>年年度报告中营养类及电解质用药的毛利率。</w:t>
              </w:r>
            </w:p>
            <w:p w14:paraId="68D3BF3A" w14:textId="77777777" w:rsidR="002E7A51" w:rsidRPr="000A4C07" w:rsidRDefault="002E7A51" w:rsidP="002E7A51">
              <w:pPr>
                <w:rPr>
                  <w:rFonts w:asciiTheme="minorEastAsia" w:eastAsiaTheme="minorEastAsia" w:hAnsiTheme="minorEastAsia" w:cs="Arial"/>
                  <w:szCs w:val="21"/>
                  <w:shd w:val="clear" w:color="auto" w:fill="FFFFFF"/>
                </w:rPr>
              </w:pPr>
              <w:r w:rsidRPr="000A4C07">
                <w:rPr>
                  <w:rFonts w:asciiTheme="minorEastAsia" w:eastAsiaTheme="minorEastAsia" w:hAnsiTheme="minorEastAsia" w:cs="Arial"/>
                  <w:szCs w:val="21"/>
                  <w:shd w:val="clear" w:color="auto" w:fill="FFFFFF"/>
                </w:rPr>
                <w:t>骨骼肌松弛药用药同行业同领域产品毛利率情况来源于上海医药202</w:t>
              </w:r>
              <w:r w:rsidRPr="000A4C07">
                <w:rPr>
                  <w:rFonts w:asciiTheme="minorEastAsia" w:eastAsiaTheme="minorEastAsia" w:hAnsiTheme="minorEastAsia" w:cs="Arial" w:hint="eastAsia"/>
                  <w:szCs w:val="21"/>
                  <w:shd w:val="clear" w:color="auto" w:fill="FFFFFF"/>
                </w:rPr>
                <w:t>3</w:t>
              </w:r>
              <w:r w:rsidRPr="000A4C07">
                <w:rPr>
                  <w:rFonts w:asciiTheme="minorEastAsia" w:eastAsiaTheme="minorEastAsia" w:hAnsiTheme="minorEastAsia" w:cs="Arial"/>
                  <w:szCs w:val="21"/>
                  <w:shd w:val="clear" w:color="auto" w:fill="FFFFFF"/>
                </w:rPr>
                <w:t>年年度报告中骨骼肌肉系统用药的毛利率。</w:t>
              </w:r>
            </w:p>
            <w:p w14:paraId="1E5BFF38" w14:textId="77777777" w:rsidR="002E7A51" w:rsidRPr="000A4C07" w:rsidRDefault="002E7A51" w:rsidP="002E7A51">
              <w:pPr>
                <w:rPr>
                  <w:rFonts w:asciiTheme="minorEastAsia" w:eastAsiaTheme="minorEastAsia" w:hAnsiTheme="minorEastAsia" w:cs="Arial"/>
                  <w:szCs w:val="21"/>
                  <w:shd w:val="clear" w:color="auto" w:fill="FFFFFF"/>
                </w:rPr>
              </w:pPr>
              <w:r w:rsidRPr="000A4C07">
                <w:rPr>
                  <w:rFonts w:asciiTheme="minorEastAsia" w:eastAsiaTheme="minorEastAsia" w:hAnsiTheme="minorEastAsia" w:cs="Arial"/>
                  <w:szCs w:val="21"/>
                  <w:shd w:val="clear" w:color="auto" w:fill="FFFFFF"/>
                </w:rPr>
                <w:t>解热镇痛药同行业同领域产品毛利率情况来源于尖峰集团2022年年度报告中解热镇痛用药的毛利率。</w:t>
              </w:r>
            </w:p>
            <w:p w14:paraId="4A5AD771" w14:textId="77777777" w:rsidR="002E7A51" w:rsidRPr="000A4C07" w:rsidRDefault="002E7A51" w:rsidP="002E7A51">
              <w:pPr>
                <w:rPr>
                  <w:rFonts w:asciiTheme="minorEastAsia" w:eastAsiaTheme="minorEastAsia" w:hAnsiTheme="minorEastAsia" w:cs="Arial"/>
                  <w:szCs w:val="21"/>
                  <w:shd w:val="clear" w:color="auto" w:fill="FFFFFF"/>
                </w:rPr>
              </w:pPr>
              <w:r w:rsidRPr="000A4C07">
                <w:rPr>
                  <w:rFonts w:asciiTheme="minorEastAsia" w:eastAsiaTheme="minorEastAsia" w:hAnsiTheme="minorEastAsia" w:cs="Arial"/>
                  <w:szCs w:val="21"/>
                  <w:shd w:val="clear" w:color="auto" w:fill="FFFFFF"/>
                </w:rPr>
                <w:t>抗感染用药同行业同领域产品毛利率情况来源于哈药股份202</w:t>
              </w:r>
              <w:r w:rsidRPr="000A4C07">
                <w:rPr>
                  <w:rFonts w:asciiTheme="minorEastAsia" w:eastAsiaTheme="minorEastAsia" w:hAnsiTheme="minorEastAsia" w:cs="Arial" w:hint="eastAsia"/>
                  <w:szCs w:val="21"/>
                  <w:shd w:val="clear" w:color="auto" w:fill="FFFFFF"/>
                </w:rPr>
                <w:t>3</w:t>
              </w:r>
              <w:r w:rsidRPr="000A4C07">
                <w:rPr>
                  <w:rFonts w:asciiTheme="minorEastAsia" w:eastAsiaTheme="minorEastAsia" w:hAnsiTheme="minorEastAsia" w:cs="Arial"/>
                  <w:szCs w:val="21"/>
                  <w:shd w:val="clear" w:color="auto" w:fill="FFFFFF"/>
                </w:rPr>
                <w:t>年年度报告中抗病毒抗感染用药的毛利率。</w:t>
              </w:r>
            </w:p>
            <w:p w14:paraId="1A07EA90" w14:textId="77777777" w:rsidR="002E7A51" w:rsidRPr="000A4C07" w:rsidRDefault="002E7A51" w:rsidP="002E7A51">
              <w:pPr>
                <w:rPr>
                  <w:rFonts w:asciiTheme="minorEastAsia" w:eastAsiaTheme="minorEastAsia" w:hAnsiTheme="minorEastAsia" w:cs="Arial"/>
                  <w:szCs w:val="21"/>
                  <w:shd w:val="clear" w:color="auto" w:fill="FFFFFF"/>
                </w:rPr>
              </w:pPr>
              <w:r w:rsidRPr="000A4C07">
                <w:rPr>
                  <w:rFonts w:asciiTheme="minorEastAsia" w:eastAsiaTheme="minorEastAsia" w:hAnsiTheme="minorEastAsia" w:cs="Arial"/>
                  <w:szCs w:val="21"/>
                  <w:shd w:val="clear" w:color="auto" w:fill="FFFFFF"/>
                </w:rPr>
                <w:t>免疫调节类药同行业同领域产品毛利率情况来源于上海医药202</w:t>
              </w:r>
              <w:r w:rsidRPr="000A4C07">
                <w:rPr>
                  <w:rFonts w:asciiTheme="minorEastAsia" w:eastAsiaTheme="minorEastAsia" w:hAnsiTheme="minorEastAsia" w:cs="Arial" w:hint="eastAsia"/>
                  <w:szCs w:val="21"/>
                  <w:shd w:val="clear" w:color="auto" w:fill="FFFFFF"/>
                </w:rPr>
                <w:t>3</w:t>
              </w:r>
              <w:r w:rsidRPr="000A4C07">
                <w:rPr>
                  <w:rFonts w:asciiTheme="minorEastAsia" w:eastAsiaTheme="minorEastAsia" w:hAnsiTheme="minorEastAsia" w:cs="Arial"/>
                  <w:szCs w:val="21"/>
                  <w:shd w:val="clear" w:color="auto" w:fill="FFFFFF"/>
                </w:rPr>
                <w:t>年年度报告中抗肿瘤和免疫调节剂类药的毛利率。</w:t>
              </w:r>
            </w:p>
            <w:p w14:paraId="6ADC9F28" w14:textId="6E12EC27" w:rsidR="002E7A51" w:rsidRPr="004E674B" w:rsidRDefault="002E7A51" w:rsidP="002E7A51">
              <w:pPr>
                <w:rPr>
                  <w:rFonts w:asciiTheme="minorEastAsia" w:eastAsiaTheme="minorEastAsia" w:hAnsiTheme="minorEastAsia" w:cs="Arial"/>
                  <w:szCs w:val="21"/>
                  <w:shd w:val="clear" w:color="auto" w:fill="FFFFFF"/>
                </w:rPr>
              </w:pPr>
              <w:r w:rsidRPr="000A4C07">
                <w:rPr>
                  <w:rFonts w:asciiTheme="minorEastAsia" w:eastAsiaTheme="minorEastAsia" w:hAnsiTheme="minorEastAsia" w:cs="Arial"/>
                  <w:szCs w:val="21"/>
                  <w:shd w:val="clear" w:color="auto" w:fill="FFFFFF"/>
                </w:rPr>
                <w:t>消化系统用药同行业同</w:t>
              </w:r>
              <w:r w:rsidRPr="004E674B">
                <w:rPr>
                  <w:rFonts w:asciiTheme="minorEastAsia" w:eastAsiaTheme="minorEastAsia" w:hAnsiTheme="minorEastAsia" w:cs="Arial"/>
                  <w:szCs w:val="21"/>
                  <w:shd w:val="clear" w:color="auto" w:fill="FFFFFF"/>
                </w:rPr>
                <w:t>领域产品毛利率情况来源于复星医药202</w:t>
              </w:r>
              <w:r w:rsidR="00873E1F" w:rsidRPr="004E674B">
                <w:rPr>
                  <w:rFonts w:asciiTheme="minorEastAsia" w:eastAsiaTheme="minorEastAsia" w:hAnsiTheme="minorEastAsia" w:cs="Arial" w:hint="eastAsia"/>
                  <w:szCs w:val="21"/>
                  <w:shd w:val="clear" w:color="auto" w:fill="FFFFFF"/>
                </w:rPr>
                <w:t>3</w:t>
              </w:r>
              <w:r w:rsidRPr="004E674B">
                <w:rPr>
                  <w:rFonts w:asciiTheme="minorEastAsia" w:eastAsiaTheme="minorEastAsia" w:hAnsiTheme="minorEastAsia" w:cs="Arial"/>
                  <w:szCs w:val="21"/>
                  <w:shd w:val="clear" w:color="auto" w:fill="FFFFFF"/>
                </w:rPr>
                <w:t>年年度报告中代谢及消化系统用药的毛利率。</w:t>
              </w:r>
              <w:r w:rsidRPr="004E674B">
                <w:rPr>
                  <w:rFonts w:asciiTheme="minorEastAsia" w:eastAsiaTheme="minorEastAsia" w:hAnsiTheme="minorEastAsia" w:cs="Arial" w:hint="eastAsia"/>
                  <w:szCs w:val="21"/>
                  <w:shd w:val="clear" w:color="auto" w:fill="FFFFFF"/>
                </w:rPr>
                <w:t>公司某种消化类产品20</w:t>
              </w:r>
              <w:r w:rsidRPr="004E674B">
                <w:rPr>
                  <w:rFonts w:asciiTheme="minorEastAsia" w:eastAsiaTheme="minorEastAsia" w:hAnsiTheme="minorEastAsia" w:cs="Arial"/>
                  <w:szCs w:val="21"/>
                  <w:shd w:val="clear" w:color="auto" w:fill="FFFFFF"/>
                </w:rPr>
                <w:t>22年10月执行第七批集采</w:t>
              </w:r>
              <w:r w:rsidRPr="004E674B">
                <w:rPr>
                  <w:rFonts w:asciiTheme="minorEastAsia" w:eastAsiaTheme="minorEastAsia" w:hAnsiTheme="minorEastAsia" w:cs="Arial" w:hint="eastAsia"/>
                  <w:szCs w:val="21"/>
                  <w:shd w:val="clear" w:color="auto" w:fill="FFFFFF"/>
                </w:rPr>
                <w:t>公司未中标，导致收入下降。</w:t>
              </w:r>
            </w:p>
            <w:p w14:paraId="29E0F7C1" w14:textId="66FA8CA7" w:rsidR="002E7A51" w:rsidRPr="004E674B" w:rsidRDefault="002E7A51" w:rsidP="002E7A51">
              <w:pPr>
                <w:rPr>
                  <w:rFonts w:asciiTheme="minorEastAsia" w:eastAsiaTheme="minorEastAsia" w:hAnsiTheme="minorEastAsia" w:cs="Arial"/>
                  <w:szCs w:val="21"/>
                  <w:shd w:val="clear" w:color="auto" w:fill="FF0000"/>
                </w:rPr>
              </w:pPr>
              <w:r w:rsidRPr="004E674B">
                <w:rPr>
                  <w:rFonts w:asciiTheme="minorEastAsia" w:eastAsiaTheme="minorEastAsia" w:hAnsiTheme="minorEastAsia" w:cs="Arial"/>
                  <w:szCs w:val="21"/>
                  <w:shd w:val="clear" w:color="auto" w:fill="FFFFFF"/>
                </w:rPr>
                <w:t>心血管系统用药同行业同领域产品毛利率情况来源于上海医药202</w:t>
              </w:r>
              <w:r w:rsidRPr="004E674B">
                <w:rPr>
                  <w:rFonts w:asciiTheme="minorEastAsia" w:eastAsiaTheme="minorEastAsia" w:hAnsiTheme="minorEastAsia" w:cs="Arial" w:hint="eastAsia"/>
                  <w:szCs w:val="21"/>
                  <w:shd w:val="clear" w:color="auto" w:fill="FFFFFF"/>
                </w:rPr>
                <w:t>3</w:t>
              </w:r>
              <w:r w:rsidRPr="004E674B">
                <w:rPr>
                  <w:rFonts w:asciiTheme="minorEastAsia" w:eastAsiaTheme="minorEastAsia" w:hAnsiTheme="minorEastAsia" w:cs="Arial"/>
                  <w:szCs w:val="21"/>
                  <w:shd w:val="clear" w:color="auto" w:fill="FFFFFF"/>
                </w:rPr>
                <w:t>年年度报告中心血管系统用药的毛利率。</w:t>
              </w:r>
              <w:r w:rsidRPr="004E674B">
                <w:rPr>
                  <w:rFonts w:asciiTheme="minorEastAsia" w:eastAsiaTheme="minorEastAsia" w:hAnsiTheme="minorEastAsia" w:cs="Arial"/>
                  <w:szCs w:val="21"/>
                </w:rPr>
                <w:t>本公司心血管系统用药毛利率显著低于对比公司系盐酸曲美他嗪片中标集中采购，集中采购后毛利率降低。</w:t>
              </w:r>
            </w:p>
            <w:p w14:paraId="46BB4F8F" w14:textId="77777777" w:rsidR="00F277C5" w:rsidRPr="004E674B" w:rsidRDefault="002E7A51" w:rsidP="002E7A51">
              <w:pPr>
                <w:rPr>
                  <w:rFonts w:asciiTheme="minorEastAsia" w:eastAsiaTheme="minorEastAsia" w:hAnsiTheme="minorEastAsia" w:cs="Arial"/>
                  <w:szCs w:val="21"/>
                  <w:shd w:val="clear" w:color="auto" w:fill="FFFFFF"/>
                </w:rPr>
              </w:pPr>
              <w:r w:rsidRPr="004E674B">
                <w:rPr>
                  <w:rFonts w:asciiTheme="minorEastAsia" w:eastAsiaTheme="minorEastAsia" w:hAnsiTheme="minorEastAsia" w:cs="Arial"/>
                  <w:szCs w:val="21"/>
                  <w:shd w:val="clear" w:color="auto" w:fill="FFFFFF"/>
                </w:rPr>
                <w:t>血液系统用药同行业同领域产品毛利率情况来源于华北制药202</w:t>
              </w:r>
              <w:r w:rsidRPr="004E674B">
                <w:rPr>
                  <w:rFonts w:asciiTheme="minorEastAsia" w:eastAsiaTheme="minorEastAsia" w:hAnsiTheme="minorEastAsia" w:cs="Arial" w:hint="eastAsia"/>
                  <w:szCs w:val="21"/>
                  <w:shd w:val="clear" w:color="auto" w:fill="FFFFFF"/>
                </w:rPr>
                <w:t>3</w:t>
              </w:r>
              <w:r w:rsidRPr="004E674B">
                <w:rPr>
                  <w:rFonts w:asciiTheme="minorEastAsia" w:eastAsiaTheme="minorEastAsia" w:hAnsiTheme="minorEastAsia" w:cs="Arial"/>
                  <w:szCs w:val="21"/>
                  <w:shd w:val="clear" w:color="auto" w:fill="FFFFFF"/>
                </w:rPr>
                <w:t>年年度报告中神经、血液系统用药的毛利率。</w:t>
              </w:r>
            </w:p>
            <w:p w14:paraId="6DB2C125" w14:textId="666834B7" w:rsidR="002E7A51" w:rsidRPr="000A4C07" w:rsidRDefault="002E7A51" w:rsidP="002E7A51">
              <w:pPr>
                <w:rPr>
                  <w:rFonts w:asciiTheme="minorEastAsia" w:eastAsiaTheme="minorEastAsia" w:hAnsiTheme="minorEastAsia"/>
                  <w:szCs w:val="21"/>
                </w:rPr>
              </w:pPr>
              <w:r w:rsidRPr="004E674B">
                <w:rPr>
                  <w:rFonts w:asciiTheme="minorEastAsia" w:eastAsiaTheme="minorEastAsia" w:hAnsiTheme="minorEastAsia" w:cs="Arial"/>
                  <w:szCs w:val="21"/>
                  <w:shd w:val="clear" w:color="auto" w:fill="FFFFFF"/>
                </w:rPr>
                <w:t>眼科用药同行业同领域产品毛利率情况来源于莎普爱思202</w:t>
              </w:r>
              <w:r w:rsidRPr="004E674B">
                <w:rPr>
                  <w:rFonts w:asciiTheme="minorEastAsia" w:eastAsiaTheme="minorEastAsia" w:hAnsiTheme="minorEastAsia" w:cs="Arial" w:hint="eastAsia"/>
                  <w:szCs w:val="21"/>
                  <w:shd w:val="clear" w:color="auto" w:fill="FFFFFF"/>
                </w:rPr>
                <w:t>3</w:t>
              </w:r>
              <w:r w:rsidRPr="004E674B">
                <w:rPr>
                  <w:rFonts w:asciiTheme="minorEastAsia" w:eastAsiaTheme="minorEastAsia" w:hAnsiTheme="minorEastAsia" w:cs="Arial"/>
                  <w:szCs w:val="21"/>
                  <w:shd w:val="clear" w:color="auto" w:fill="FFFFFF"/>
                </w:rPr>
                <w:t>年年度报告中眼科用药的毛利率。</w:t>
              </w:r>
            </w:p>
            <w:p w14:paraId="17404CEA" w14:textId="76A2A788" w:rsidR="007948CE" w:rsidRDefault="00000000">
              <w:pPr>
                <w:adjustRightInd w:val="0"/>
                <w:snapToGrid w:val="0"/>
                <w:rPr>
                  <w:szCs w:val="21"/>
                </w:rPr>
              </w:pPr>
            </w:p>
          </w:sdtContent>
        </w:sdt>
      </w:sdtContent>
    </w:sdt>
    <w:p w14:paraId="18D372C5" w14:textId="77777777" w:rsidR="007948CE" w:rsidRDefault="00A602B3" w:rsidP="00F11896">
      <w:pPr>
        <w:pStyle w:val="5"/>
        <w:numPr>
          <w:ilvl w:val="0"/>
          <w:numId w:val="12"/>
        </w:numPr>
        <w:ind w:left="530"/>
        <w:rPr>
          <w:b w:val="0"/>
          <w:bCs w:val="0"/>
          <w:szCs w:val="21"/>
        </w:rPr>
      </w:pPr>
      <w:r>
        <w:rPr>
          <w:rFonts w:hint="eastAsia"/>
          <w:bCs w:val="0"/>
          <w:szCs w:val="21"/>
        </w:rPr>
        <w:t>公司药（产）品研发情况</w:t>
      </w:r>
    </w:p>
    <w:p w14:paraId="02E6A72B" w14:textId="77777777" w:rsidR="007948CE" w:rsidRDefault="00A602B3" w:rsidP="00F11896">
      <w:pPr>
        <w:pStyle w:val="6"/>
        <w:numPr>
          <w:ilvl w:val="0"/>
          <w:numId w:val="15"/>
        </w:numPr>
        <w:ind w:left="530"/>
      </w:pPr>
      <w:r>
        <w:rPr>
          <w:rFonts w:hint="eastAsia"/>
        </w:rPr>
        <w:t>研发总体情况</w:t>
      </w:r>
    </w:p>
    <w:sdt>
      <w:sdtPr>
        <w:rPr>
          <w:rFonts w:hint="eastAsia"/>
          <w:szCs w:val="21"/>
        </w:rPr>
        <w:alias w:val="是否适用：公司药（产）品研发总体情况[双击切换]"/>
        <w:tag w:val="_GBC_5fe5314077c743c7bbf7022e5795b554"/>
        <w:id w:val="1548024308"/>
        <w:placeholder>
          <w:docPart w:val="GBC22222222222222222222222222222"/>
        </w:placeholder>
      </w:sdtPr>
      <w:sdtContent>
        <w:p w14:paraId="65A7C78E"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药（产）品研发总体情况说明"/>
        <w:tag w:val="_GBC_8dfa3f03e6e64661b4f8e4efd2b280f7"/>
        <w:id w:val="-1997710557"/>
        <w:placeholder>
          <w:docPart w:val="GBC22222222222222222222222222222"/>
        </w:placeholder>
      </w:sdtPr>
      <w:sdtEndPr>
        <w:rPr>
          <w:rFonts w:hint="eastAsia"/>
        </w:rPr>
      </w:sdtEndPr>
      <w:sdtContent>
        <w:p w14:paraId="709F6F7F" w14:textId="77777777" w:rsidR="007948CE" w:rsidRDefault="00A602B3">
          <w:pPr>
            <w:ind w:firstLineChars="200" w:firstLine="420"/>
            <w:rPr>
              <w:szCs w:val="21"/>
            </w:rPr>
          </w:pPr>
          <w:r>
            <w:rPr>
              <w:rFonts w:hint="eastAsia"/>
              <w:szCs w:val="21"/>
            </w:rPr>
            <w:t>报告期内，吴中医药主要围绕优势品种适应症领域、优质高端仿制药以及上市优势品种的一致性评价工作开展研发工作。利奈唑胺氯化钠注射液获得药品注册证书；</w:t>
          </w:r>
          <w:r>
            <w:rPr>
              <w:szCs w:val="21"/>
            </w:rPr>
            <w:t>YS001进行I期临床试验，并提交了联合用药的注册申请；乙哌立松原料完成研究工作，提交境内生产药品注册上市许可申请；卡络磺钠片提交仿制药质量和疗效一致性评价。同时，报告期内在不同适应症领域新立项研制多个品种按计划顺利推进。</w:t>
          </w:r>
        </w:p>
      </w:sdtContent>
    </w:sdt>
    <w:p w14:paraId="2F8554F9" w14:textId="77777777" w:rsidR="007948CE" w:rsidRDefault="007948CE">
      <w:pPr>
        <w:adjustRightInd w:val="0"/>
        <w:snapToGrid w:val="0"/>
        <w:rPr>
          <w:color w:val="7030A0"/>
          <w:szCs w:val="21"/>
        </w:rPr>
      </w:pPr>
    </w:p>
    <w:p w14:paraId="2919956C" w14:textId="77777777" w:rsidR="007948CE" w:rsidRDefault="00A602B3" w:rsidP="00F11896">
      <w:pPr>
        <w:pStyle w:val="6"/>
        <w:numPr>
          <w:ilvl w:val="0"/>
          <w:numId w:val="15"/>
        </w:numPr>
        <w:ind w:left="530"/>
        <w:rPr>
          <w:bCs w:val="0"/>
          <w:szCs w:val="21"/>
        </w:rPr>
      </w:pPr>
      <w:r>
        <w:rPr>
          <w:rFonts w:hint="eastAsia"/>
          <w:bCs w:val="0"/>
          <w:szCs w:val="21"/>
        </w:rPr>
        <w:t>主要研发项目基本情况</w:t>
      </w:r>
    </w:p>
    <w:sdt>
      <w:sdtPr>
        <w:rPr>
          <w:szCs w:val="21"/>
        </w:rPr>
        <w:alias w:val="是否适用：报告期内主要研发项目具体情况[双击切换]"/>
        <w:tag w:val="_GBC_279f118f657141748dc8ac289a89e7d8"/>
        <w:id w:val="-1030480123"/>
        <w:placeholder>
          <w:docPart w:val="GBC22222222222222222222222222222"/>
        </w:placeholder>
      </w:sdtPr>
      <w:sdtContent>
        <w:p w14:paraId="55861637"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40"/>
        <w:gridCol w:w="1730"/>
        <w:gridCol w:w="5137"/>
        <w:gridCol w:w="710"/>
        <w:gridCol w:w="1178"/>
        <w:gridCol w:w="2026"/>
      </w:tblGrid>
      <w:tr w:rsidR="007948CE" w14:paraId="26F5025B" w14:textId="77777777" w:rsidTr="00777403">
        <w:bookmarkStart w:id="35" w:name="_Hlk41835448" w:displacedByCustomXml="next"/>
        <w:sdt>
          <w:sdtPr>
            <w:rPr>
              <w:rFonts w:asciiTheme="minorEastAsia" w:eastAsiaTheme="minorEastAsia" w:hAnsiTheme="minorEastAsia" w:hint="eastAsia"/>
              <w:sz w:val="18"/>
              <w:szCs w:val="18"/>
            </w:rPr>
            <w:tag w:val="_PLD_9b978258e5324d00b621b0a0c93a1eeb"/>
            <w:id w:val="1119960777"/>
          </w:sdtPr>
          <w:sdtContent>
            <w:tc>
              <w:tcPr>
                <w:tcW w:w="592" w:type="pct"/>
                <w:vAlign w:val="center"/>
              </w:tcPr>
              <w:p w14:paraId="140F2ED9"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研发项目（含一致性评价项目）</w:t>
                </w:r>
              </w:p>
            </w:tc>
          </w:sdtContent>
        </w:sdt>
        <w:sdt>
          <w:sdtPr>
            <w:rPr>
              <w:rFonts w:asciiTheme="minorEastAsia" w:eastAsiaTheme="minorEastAsia" w:hAnsiTheme="minorEastAsia" w:hint="eastAsia"/>
              <w:sz w:val="18"/>
              <w:szCs w:val="18"/>
            </w:rPr>
            <w:tag w:val="_PLD_d102906decb94157a8e4098e482f6341"/>
            <w:id w:val="-413463613"/>
          </w:sdtPr>
          <w:sdtContent>
            <w:tc>
              <w:tcPr>
                <w:tcW w:w="582" w:type="pct"/>
                <w:vAlign w:val="center"/>
              </w:tcPr>
              <w:p w14:paraId="2584FFC5"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药（产）品名称</w:t>
                </w:r>
              </w:p>
            </w:tc>
          </w:sdtContent>
        </w:sdt>
        <w:sdt>
          <w:sdtPr>
            <w:rPr>
              <w:rFonts w:asciiTheme="minorEastAsia" w:eastAsiaTheme="minorEastAsia" w:hAnsiTheme="minorEastAsia" w:hint="eastAsia"/>
              <w:sz w:val="18"/>
              <w:szCs w:val="18"/>
            </w:rPr>
            <w:tag w:val="_PLD_21bee7299bcb4e1c917d96dde3ce916f"/>
            <w:id w:val="-2008357197"/>
          </w:sdtPr>
          <w:sdtContent>
            <w:tc>
              <w:tcPr>
                <w:tcW w:w="614" w:type="pct"/>
                <w:vAlign w:val="center"/>
              </w:tcPr>
              <w:p w14:paraId="7A54E03C"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注册分类</w:t>
                </w:r>
              </w:p>
            </w:tc>
          </w:sdtContent>
        </w:sdt>
        <w:sdt>
          <w:sdtPr>
            <w:rPr>
              <w:rFonts w:asciiTheme="minorEastAsia" w:eastAsiaTheme="minorEastAsia" w:hAnsiTheme="minorEastAsia" w:hint="eastAsia"/>
              <w:sz w:val="18"/>
              <w:szCs w:val="18"/>
            </w:rPr>
            <w:tag w:val="_PLD_46eccf501b59414181f4c7435e0f9837"/>
            <w:id w:val="-1019071457"/>
          </w:sdtPr>
          <w:sdtContent>
            <w:tc>
              <w:tcPr>
                <w:tcW w:w="1823" w:type="pct"/>
                <w:vAlign w:val="center"/>
              </w:tcPr>
              <w:p w14:paraId="252B5C6D"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适应症或功能主治</w:t>
                </w:r>
              </w:p>
            </w:tc>
          </w:sdtContent>
        </w:sdt>
        <w:sdt>
          <w:sdtPr>
            <w:rPr>
              <w:rFonts w:asciiTheme="minorEastAsia" w:eastAsiaTheme="minorEastAsia" w:hAnsiTheme="minorEastAsia" w:hint="eastAsia"/>
              <w:sz w:val="18"/>
              <w:szCs w:val="18"/>
            </w:rPr>
            <w:tag w:val="_PLD_ddd014d0dfde40d6b8e44158a1246010"/>
            <w:id w:val="-350260256"/>
          </w:sdtPr>
          <w:sdtContent>
            <w:tc>
              <w:tcPr>
                <w:tcW w:w="252" w:type="pct"/>
                <w:vAlign w:val="center"/>
              </w:tcPr>
              <w:p w14:paraId="0B859A8B"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是否处方药</w:t>
                </w:r>
              </w:p>
            </w:tc>
          </w:sdtContent>
        </w:sdt>
        <w:sdt>
          <w:sdtPr>
            <w:rPr>
              <w:rFonts w:asciiTheme="minorEastAsia" w:eastAsiaTheme="minorEastAsia" w:hAnsiTheme="minorEastAsia" w:hint="eastAsia"/>
              <w:sz w:val="18"/>
              <w:szCs w:val="18"/>
            </w:rPr>
            <w:tag w:val="_PLD_4207c5790ee54716b172ebbde5caada2"/>
            <w:id w:val="-1397048981"/>
          </w:sdtPr>
          <w:sdtContent>
            <w:tc>
              <w:tcPr>
                <w:tcW w:w="418" w:type="pct"/>
                <w:vAlign w:val="center"/>
              </w:tcPr>
              <w:p w14:paraId="1F866AEA"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是否属于中药保护品种（如涉及）</w:t>
                </w:r>
              </w:p>
            </w:tc>
          </w:sdtContent>
        </w:sdt>
        <w:sdt>
          <w:sdtPr>
            <w:rPr>
              <w:rFonts w:asciiTheme="minorEastAsia" w:eastAsiaTheme="minorEastAsia" w:hAnsiTheme="minorEastAsia" w:hint="eastAsia"/>
              <w:sz w:val="18"/>
              <w:szCs w:val="18"/>
            </w:rPr>
            <w:tag w:val="_PLD_dd75e1d4bf164ce98278311fdf0f5ad8"/>
            <w:id w:val="-1493555166"/>
          </w:sdtPr>
          <w:sdtContent>
            <w:tc>
              <w:tcPr>
                <w:tcW w:w="719" w:type="pct"/>
                <w:vAlign w:val="center"/>
              </w:tcPr>
              <w:p w14:paraId="02C05121"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研发（注册）所处阶段</w:t>
                </w:r>
              </w:p>
            </w:tc>
          </w:sdtContent>
        </w:sdt>
      </w:tr>
      <w:tr w:rsidR="007948CE" w14:paraId="2DFC3A27" w14:textId="77777777" w:rsidTr="00777403">
        <w:tc>
          <w:tcPr>
            <w:tcW w:w="592" w:type="pct"/>
            <w:vAlign w:val="center"/>
          </w:tcPr>
          <w:p w14:paraId="20682CB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匹多莫德口服溶液儿童呼吸临床研究</w:t>
            </w:r>
          </w:p>
        </w:tc>
        <w:tc>
          <w:tcPr>
            <w:tcW w:w="582" w:type="pct"/>
          </w:tcPr>
          <w:p w14:paraId="57880FD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匹多莫德口服溶液</w:t>
            </w:r>
          </w:p>
        </w:tc>
        <w:tc>
          <w:tcPr>
            <w:tcW w:w="614" w:type="pct"/>
          </w:tcPr>
          <w:p w14:paraId="19D3ACA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原化学药品第四类</w:t>
            </w:r>
          </w:p>
        </w:tc>
        <w:tc>
          <w:tcPr>
            <w:tcW w:w="1823" w:type="pct"/>
          </w:tcPr>
          <w:p w14:paraId="68925EF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免疫调节剂：用于慢性或反复发作的呼吸道感染和尿路感染的辅助治疗。</w:t>
            </w:r>
          </w:p>
        </w:tc>
        <w:sdt>
          <w:sdtPr>
            <w:rPr>
              <w:rFonts w:asciiTheme="minorEastAsia" w:eastAsiaTheme="minorEastAsia" w:hAnsiTheme="minorEastAsia"/>
              <w:sz w:val="18"/>
              <w:szCs w:val="18"/>
            </w:rPr>
            <w:alias w:val="主要研发项目基本情况明细_是否处方药"/>
            <w:tag w:val="_GBC_8cd2a6e9f40b44089edccddd6455efe7"/>
            <w:id w:val="-458485633"/>
            <w:comboBox>
              <w:listItem w:displayText="是" w:value="是"/>
              <w:listItem w:displayText="否" w:value="否"/>
            </w:comboBox>
          </w:sdtPr>
          <w:sdtContent>
            <w:tc>
              <w:tcPr>
                <w:tcW w:w="252" w:type="pct"/>
              </w:tcPr>
              <w:p w14:paraId="52516E8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主要研发项目基本情况明细_是否属于中药保护品种"/>
            <w:tag w:val="_GBC_cf8a8ae91dd345e388745a914960d971"/>
            <w:id w:val="707061073"/>
            <w:comboBox>
              <w:listItem w:displayText="是" w:value="是"/>
              <w:listItem w:displayText="否" w:value="否"/>
            </w:comboBox>
          </w:sdtPr>
          <w:sdtContent>
            <w:tc>
              <w:tcPr>
                <w:tcW w:w="418" w:type="pct"/>
              </w:tcPr>
              <w:p w14:paraId="190A6AF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c>
          <w:tcPr>
            <w:tcW w:w="719" w:type="pct"/>
          </w:tcPr>
          <w:p w14:paraId="3FB56BF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临床有效性研究，补充资料审评</w:t>
            </w:r>
          </w:p>
        </w:tc>
      </w:tr>
      <w:tr w:rsidR="007948CE" w14:paraId="7D6A0167" w14:textId="77777777" w:rsidTr="00777403">
        <w:tc>
          <w:tcPr>
            <w:tcW w:w="592" w:type="pct"/>
            <w:vAlign w:val="center"/>
          </w:tcPr>
          <w:p w14:paraId="404FA5F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YS001胶囊</w:t>
            </w:r>
          </w:p>
        </w:tc>
        <w:tc>
          <w:tcPr>
            <w:tcW w:w="582" w:type="pct"/>
          </w:tcPr>
          <w:p w14:paraId="4A9EA64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YS001胶囊</w:t>
            </w:r>
          </w:p>
        </w:tc>
        <w:tc>
          <w:tcPr>
            <w:tcW w:w="614" w:type="pct"/>
          </w:tcPr>
          <w:p w14:paraId="435D0E4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化药1类</w:t>
            </w:r>
          </w:p>
        </w:tc>
        <w:tc>
          <w:tcPr>
            <w:tcW w:w="1823" w:type="pct"/>
          </w:tcPr>
          <w:p w14:paraId="63F9FE5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抗肿瘤药：晚期实体瘤。</w:t>
            </w:r>
          </w:p>
        </w:tc>
        <w:sdt>
          <w:sdtPr>
            <w:rPr>
              <w:rFonts w:asciiTheme="minorEastAsia" w:eastAsiaTheme="minorEastAsia" w:hAnsiTheme="minorEastAsia"/>
              <w:sz w:val="18"/>
              <w:szCs w:val="18"/>
            </w:rPr>
            <w:alias w:val="主要研发项目基本情况明细_是否处方药"/>
            <w:tag w:val="_GBC_8cd2a6e9f40b44089edccddd6455efe7"/>
            <w:id w:val="-1279022444"/>
            <w:comboBox>
              <w:listItem w:displayText="是" w:value="是"/>
              <w:listItem w:displayText="否" w:value="否"/>
            </w:comboBox>
          </w:sdtPr>
          <w:sdtContent>
            <w:tc>
              <w:tcPr>
                <w:tcW w:w="252" w:type="pct"/>
              </w:tcPr>
              <w:p w14:paraId="089EC75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主要研发项目基本情况明细_是否属于中药保护品种"/>
            <w:tag w:val="_GBC_cf8a8ae91dd345e388745a914960d971"/>
            <w:id w:val="1119024482"/>
            <w:comboBox>
              <w:listItem w:displayText="是" w:value="是"/>
              <w:listItem w:displayText="否" w:value="否"/>
            </w:comboBox>
          </w:sdtPr>
          <w:sdtContent>
            <w:tc>
              <w:tcPr>
                <w:tcW w:w="418" w:type="pct"/>
              </w:tcPr>
              <w:p w14:paraId="4E53155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sdtContent>
        </w:sdt>
        <w:tc>
          <w:tcPr>
            <w:tcW w:w="719" w:type="pct"/>
          </w:tcPr>
          <w:p w14:paraId="6467CE8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I期临床试验</w:t>
            </w:r>
          </w:p>
        </w:tc>
      </w:tr>
      <w:tr w:rsidR="007948CE" w14:paraId="76759AD4" w14:textId="77777777" w:rsidTr="00777403">
        <w:tc>
          <w:tcPr>
            <w:tcW w:w="592" w:type="pct"/>
            <w:vAlign w:val="center"/>
          </w:tcPr>
          <w:p w14:paraId="66C4C4C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WZ007（片剂）一致性评价</w:t>
            </w:r>
          </w:p>
        </w:tc>
        <w:tc>
          <w:tcPr>
            <w:tcW w:w="582" w:type="pct"/>
          </w:tcPr>
          <w:p w14:paraId="25BCEF2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WZ007（片剂）</w:t>
            </w:r>
          </w:p>
        </w:tc>
        <w:tc>
          <w:tcPr>
            <w:tcW w:w="614" w:type="pct"/>
          </w:tcPr>
          <w:p w14:paraId="5C2FE9E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原化药第二类</w:t>
            </w:r>
          </w:p>
        </w:tc>
        <w:tc>
          <w:tcPr>
            <w:tcW w:w="1823" w:type="pct"/>
          </w:tcPr>
          <w:p w14:paraId="352E613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1.用于成人和儿童的预防和治疗：甲型和乙型流感，其他急性呼吸道病毒感染。2.3岁以上儿童轮状病毒急性肠道感染的综合治疗。3.慢性支气管炎，肺炎和复发性疱疹感染的复杂治疗。4.预防术后感染并发症。</w:t>
            </w:r>
          </w:p>
        </w:tc>
        <w:tc>
          <w:tcPr>
            <w:tcW w:w="252" w:type="pct"/>
          </w:tcPr>
          <w:p w14:paraId="4F53A02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563465C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330E95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一致性评价药学研究</w:t>
            </w:r>
          </w:p>
        </w:tc>
      </w:tr>
      <w:tr w:rsidR="007948CE" w14:paraId="0120BAD0" w14:textId="77777777" w:rsidTr="00777403">
        <w:tc>
          <w:tcPr>
            <w:tcW w:w="592" w:type="pct"/>
            <w:vAlign w:val="center"/>
          </w:tcPr>
          <w:p w14:paraId="18C1B57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西洛他唑片一致性评价</w:t>
            </w:r>
          </w:p>
        </w:tc>
        <w:tc>
          <w:tcPr>
            <w:tcW w:w="582" w:type="pct"/>
          </w:tcPr>
          <w:p w14:paraId="5A5C93F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西洛他唑片</w:t>
            </w:r>
          </w:p>
        </w:tc>
        <w:tc>
          <w:tcPr>
            <w:tcW w:w="614" w:type="pct"/>
          </w:tcPr>
          <w:p w14:paraId="2CA63C5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原化学药品第6类</w:t>
            </w:r>
          </w:p>
        </w:tc>
        <w:tc>
          <w:tcPr>
            <w:tcW w:w="1823" w:type="pct"/>
          </w:tcPr>
          <w:p w14:paraId="00665B0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用于减少间歇性跛行症状，如增加步行距离。</w:t>
            </w:r>
          </w:p>
        </w:tc>
        <w:tc>
          <w:tcPr>
            <w:tcW w:w="252" w:type="pct"/>
          </w:tcPr>
          <w:p w14:paraId="71BF11E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4A1FB10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CD637A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一致性评价补充资料审评</w:t>
            </w:r>
          </w:p>
        </w:tc>
      </w:tr>
      <w:tr w:rsidR="007948CE" w14:paraId="5AACDAD5" w14:textId="77777777" w:rsidTr="00777403">
        <w:tc>
          <w:tcPr>
            <w:tcW w:w="592" w:type="pct"/>
            <w:vAlign w:val="center"/>
          </w:tcPr>
          <w:p w14:paraId="5FAB6E3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帕拉米韦注射液（小针）</w:t>
            </w:r>
          </w:p>
        </w:tc>
        <w:tc>
          <w:tcPr>
            <w:tcW w:w="582" w:type="pct"/>
          </w:tcPr>
          <w:p w14:paraId="4EAF233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帕拉米韦注射液</w:t>
            </w:r>
          </w:p>
        </w:tc>
        <w:tc>
          <w:tcPr>
            <w:tcW w:w="614" w:type="pct"/>
          </w:tcPr>
          <w:p w14:paraId="2FE7035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化药3类</w:t>
            </w:r>
          </w:p>
        </w:tc>
        <w:tc>
          <w:tcPr>
            <w:tcW w:w="1823" w:type="pct"/>
          </w:tcPr>
          <w:p w14:paraId="4C78254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甲型或乙型流感病毒感染</w:t>
            </w:r>
          </w:p>
        </w:tc>
        <w:tc>
          <w:tcPr>
            <w:tcW w:w="252" w:type="pct"/>
          </w:tcPr>
          <w:p w14:paraId="383BEF1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6E50F3D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2A763C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境内生产药品注册上市许可申请补充资料审评</w:t>
            </w:r>
          </w:p>
        </w:tc>
      </w:tr>
      <w:tr w:rsidR="007948CE" w14:paraId="000943C7" w14:textId="77777777" w:rsidTr="00777403">
        <w:tc>
          <w:tcPr>
            <w:tcW w:w="592" w:type="pct"/>
            <w:vAlign w:val="center"/>
          </w:tcPr>
          <w:p w14:paraId="3454070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帕拉米韦注射液（软袋）</w:t>
            </w:r>
          </w:p>
        </w:tc>
        <w:tc>
          <w:tcPr>
            <w:tcW w:w="582" w:type="pct"/>
          </w:tcPr>
          <w:p w14:paraId="169E75B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帕拉米韦注射液</w:t>
            </w:r>
          </w:p>
        </w:tc>
        <w:tc>
          <w:tcPr>
            <w:tcW w:w="614" w:type="pct"/>
          </w:tcPr>
          <w:p w14:paraId="581746C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化药3类</w:t>
            </w:r>
          </w:p>
        </w:tc>
        <w:tc>
          <w:tcPr>
            <w:tcW w:w="1823" w:type="pct"/>
          </w:tcPr>
          <w:p w14:paraId="1002EA7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甲型或乙型流感病毒感染</w:t>
            </w:r>
          </w:p>
        </w:tc>
        <w:tc>
          <w:tcPr>
            <w:tcW w:w="252" w:type="pct"/>
          </w:tcPr>
          <w:p w14:paraId="5AEA2E4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64FE191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03160D4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境内生产药品注册上市许可申请补充资料审评</w:t>
            </w:r>
          </w:p>
        </w:tc>
      </w:tr>
      <w:tr w:rsidR="007948CE" w14:paraId="39E6F4C2" w14:textId="77777777" w:rsidTr="00777403">
        <w:tc>
          <w:tcPr>
            <w:tcW w:w="592" w:type="pct"/>
            <w:vAlign w:val="center"/>
          </w:tcPr>
          <w:p w14:paraId="7E79E5F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盐酸多巴酚丁胺注射液一致性评价</w:t>
            </w:r>
          </w:p>
        </w:tc>
        <w:tc>
          <w:tcPr>
            <w:tcW w:w="582" w:type="pct"/>
          </w:tcPr>
          <w:p w14:paraId="2578EA5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盐酸多巴酚丁胺注射液</w:t>
            </w:r>
          </w:p>
        </w:tc>
        <w:tc>
          <w:tcPr>
            <w:tcW w:w="614" w:type="pct"/>
          </w:tcPr>
          <w:p w14:paraId="2AC2761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一致性补充申请</w:t>
            </w:r>
          </w:p>
        </w:tc>
        <w:tc>
          <w:tcPr>
            <w:tcW w:w="1823" w:type="pct"/>
          </w:tcPr>
          <w:p w14:paraId="0139984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急性循环衰竭时心肌收缩力的增强超声心动图负荷</w:t>
            </w:r>
          </w:p>
        </w:tc>
        <w:tc>
          <w:tcPr>
            <w:tcW w:w="252" w:type="pct"/>
          </w:tcPr>
          <w:p w14:paraId="199333D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3F39398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116063F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一致性评价补充资料审评</w:t>
            </w:r>
          </w:p>
        </w:tc>
      </w:tr>
      <w:tr w:rsidR="007948CE" w14:paraId="55D3E3F1" w14:textId="77777777" w:rsidTr="00777403">
        <w:tc>
          <w:tcPr>
            <w:tcW w:w="592" w:type="pct"/>
            <w:vAlign w:val="center"/>
          </w:tcPr>
          <w:p w14:paraId="6C48990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WZ010（注射液）</w:t>
            </w:r>
          </w:p>
        </w:tc>
        <w:tc>
          <w:tcPr>
            <w:tcW w:w="582" w:type="pct"/>
          </w:tcPr>
          <w:p w14:paraId="3822B61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WZ010（注射液）</w:t>
            </w:r>
          </w:p>
        </w:tc>
        <w:tc>
          <w:tcPr>
            <w:tcW w:w="614" w:type="pct"/>
          </w:tcPr>
          <w:p w14:paraId="26B0A4F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化药3类</w:t>
            </w:r>
          </w:p>
        </w:tc>
        <w:tc>
          <w:tcPr>
            <w:tcW w:w="1823" w:type="pct"/>
          </w:tcPr>
          <w:p w14:paraId="61B46C7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由于毛细血管抵抗力降低和通透性增加导致的出血倾向（例如紫癜）；由于毛细血管抵抗力降低导致的皮肤或粘膜和内膜出血、眼底出血、肾出血、子宫出血；由于毛细血管抵抗力降低，在手术期间和之后出现异常出血。</w:t>
            </w:r>
          </w:p>
        </w:tc>
        <w:tc>
          <w:tcPr>
            <w:tcW w:w="252" w:type="pct"/>
          </w:tcPr>
          <w:p w14:paraId="61B1226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6381FD8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0CE8B0D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3FD68675" w14:textId="77777777" w:rsidTr="00777403">
        <w:tc>
          <w:tcPr>
            <w:tcW w:w="592" w:type="pct"/>
            <w:vAlign w:val="center"/>
          </w:tcPr>
          <w:p w14:paraId="3CDC803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WZ011（片剂）一致性评价</w:t>
            </w:r>
          </w:p>
        </w:tc>
        <w:tc>
          <w:tcPr>
            <w:tcW w:w="582" w:type="pct"/>
          </w:tcPr>
          <w:p w14:paraId="722FE53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WZ011（片剂）</w:t>
            </w:r>
          </w:p>
        </w:tc>
        <w:tc>
          <w:tcPr>
            <w:tcW w:w="614" w:type="pct"/>
          </w:tcPr>
          <w:p w14:paraId="32797F5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一致性补充申请</w:t>
            </w:r>
          </w:p>
        </w:tc>
        <w:tc>
          <w:tcPr>
            <w:tcW w:w="1823" w:type="pct"/>
          </w:tcPr>
          <w:p w14:paraId="7A1813E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由于毛细血管抵抗力降低和通透性增加导致的出血倾向（例如紫癜）；由于毛细血管抵抗力降低导致的皮肤或粘膜和内膜出血、眼底出血、肾出血、子宫出血；由于毛细血管抵抗力降低，在手术期间和之后出现异常出血。</w:t>
            </w:r>
          </w:p>
        </w:tc>
        <w:tc>
          <w:tcPr>
            <w:tcW w:w="252" w:type="pct"/>
          </w:tcPr>
          <w:p w14:paraId="08BFC40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3FD0355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19BC4B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一致性评价补充申请</w:t>
            </w:r>
          </w:p>
        </w:tc>
      </w:tr>
      <w:tr w:rsidR="007948CE" w14:paraId="77AFFBFA" w14:textId="77777777" w:rsidTr="00777403">
        <w:tc>
          <w:tcPr>
            <w:tcW w:w="592" w:type="pct"/>
            <w:vAlign w:val="center"/>
          </w:tcPr>
          <w:p w14:paraId="23F1188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盐酸乙哌立松</w:t>
            </w:r>
          </w:p>
        </w:tc>
        <w:tc>
          <w:tcPr>
            <w:tcW w:w="582" w:type="pct"/>
          </w:tcPr>
          <w:p w14:paraId="7346238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盐酸乙哌立松</w:t>
            </w:r>
          </w:p>
        </w:tc>
        <w:tc>
          <w:tcPr>
            <w:tcW w:w="614" w:type="pct"/>
          </w:tcPr>
          <w:p w14:paraId="64CE700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1823" w:type="pct"/>
          </w:tcPr>
          <w:p w14:paraId="5EAD739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52" w:type="pct"/>
          </w:tcPr>
          <w:p w14:paraId="3F37818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418" w:type="pct"/>
          </w:tcPr>
          <w:p w14:paraId="4F70070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17CB921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原料药上市登记</w:t>
            </w:r>
          </w:p>
        </w:tc>
      </w:tr>
      <w:tr w:rsidR="007948CE" w14:paraId="6350C589" w14:textId="77777777" w:rsidTr="00777403">
        <w:tc>
          <w:tcPr>
            <w:tcW w:w="592" w:type="pct"/>
            <w:vAlign w:val="center"/>
          </w:tcPr>
          <w:p w14:paraId="3562A98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WZ031（片剂）</w:t>
            </w:r>
          </w:p>
        </w:tc>
        <w:tc>
          <w:tcPr>
            <w:tcW w:w="582" w:type="pct"/>
          </w:tcPr>
          <w:p w14:paraId="250F1FE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WZ031（片剂）</w:t>
            </w:r>
          </w:p>
        </w:tc>
        <w:tc>
          <w:tcPr>
            <w:tcW w:w="614" w:type="pct"/>
          </w:tcPr>
          <w:p w14:paraId="5048863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0950B70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1.改善下列疾病的肌紧张状态：颈肩臂综合征、肩周炎、腰痛症；2.改善下列疾病引起的痉挛性麻痹：脑血管障碍、痉挛性</w:t>
            </w:r>
            <w:r>
              <w:rPr>
                <w:rFonts w:asciiTheme="minorEastAsia" w:eastAsiaTheme="minorEastAsia" w:hAnsiTheme="minorEastAsia"/>
                <w:sz w:val="18"/>
                <w:szCs w:val="18"/>
              </w:rPr>
              <w:lastRenderedPageBreak/>
              <w:t>脊髓麻痹、颈椎症、手术后遗症(包括脑、脊髓肿瘤)、外伤后遗症(脊髓损伤、头部外伤)、肌萎缩性侧索硬化症、婴儿脑性瘫痪，脊髓小脑变性、脊髓血管障碍、亚急性视神经脊髓病及其他脑脊髓疾病。</w:t>
            </w:r>
          </w:p>
        </w:tc>
        <w:tc>
          <w:tcPr>
            <w:tcW w:w="252" w:type="pct"/>
          </w:tcPr>
          <w:p w14:paraId="788A6E5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lastRenderedPageBreak/>
              <w:t>是</w:t>
            </w:r>
          </w:p>
        </w:tc>
        <w:tc>
          <w:tcPr>
            <w:tcW w:w="418" w:type="pct"/>
          </w:tcPr>
          <w:p w14:paraId="71B807E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C13EBF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4AB9D28C" w14:textId="77777777" w:rsidTr="00777403">
        <w:tc>
          <w:tcPr>
            <w:tcW w:w="592" w:type="pct"/>
            <w:vAlign w:val="center"/>
          </w:tcPr>
          <w:p w14:paraId="2CB7124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WZ034（片剂）</w:t>
            </w:r>
          </w:p>
        </w:tc>
        <w:tc>
          <w:tcPr>
            <w:tcW w:w="582" w:type="pct"/>
          </w:tcPr>
          <w:p w14:paraId="064605A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WZ034（片剂）</w:t>
            </w:r>
          </w:p>
        </w:tc>
        <w:tc>
          <w:tcPr>
            <w:tcW w:w="614" w:type="pct"/>
          </w:tcPr>
          <w:p w14:paraId="47532D1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5CF65E6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本品适用于择期行诊断性操作或者手术的慢性肝病相关血小板减少症的成年患者。慢性肝病患者不得通过服用本品来恢复正常的血小板计数。</w:t>
            </w:r>
          </w:p>
        </w:tc>
        <w:tc>
          <w:tcPr>
            <w:tcW w:w="252" w:type="pct"/>
          </w:tcPr>
          <w:p w14:paraId="7291012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3FE5ACD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6924FAE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5488AF16" w14:textId="77777777" w:rsidTr="00777403">
        <w:tc>
          <w:tcPr>
            <w:tcW w:w="592" w:type="pct"/>
            <w:vAlign w:val="center"/>
          </w:tcPr>
          <w:p w14:paraId="55CF16E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WZ035（乳膏）</w:t>
            </w:r>
          </w:p>
        </w:tc>
        <w:tc>
          <w:tcPr>
            <w:tcW w:w="582" w:type="pct"/>
          </w:tcPr>
          <w:p w14:paraId="04AE982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WZ035（乳膏）</w:t>
            </w:r>
          </w:p>
        </w:tc>
        <w:tc>
          <w:tcPr>
            <w:tcW w:w="614" w:type="pct"/>
          </w:tcPr>
          <w:p w14:paraId="390FC9C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2DBD180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适用于无免疫受损的2岁及2岁以上轻度至中度异位性皮炎（湿疹）患者。短期治疗疾病的体征和症状。长期间歇治疗，以预防病情加重。</w:t>
            </w:r>
          </w:p>
        </w:tc>
        <w:tc>
          <w:tcPr>
            <w:tcW w:w="252" w:type="pct"/>
          </w:tcPr>
          <w:p w14:paraId="4A4EE57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4FC5A67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6C8F67A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0FEEEA93" w14:textId="77777777" w:rsidTr="00777403">
        <w:tc>
          <w:tcPr>
            <w:tcW w:w="592" w:type="pct"/>
            <w:vAlign w:val="center"/>
          </w:tcPr>
          <w:p w14:paraId="1AB1C00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WZ036（乳膏）</w:t>
            </w:r>
          </w:p>
        </w:tc>
        <w:tc>
          <w:tcPr>
            <w:tcW w:w="582" w:type="pct"/>
          </w:tcPr>
          <w:p w14:paraId="302088A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WZ036（乳膏）</w:t>
            </w:r>
          </w:p>
        </w:tc>
        <w:tc>
          <w:tcPr>
            <w:tcW w:w="614" w:type="pct"/>
          </w:tcPr>
          <w:p w14:paraId="6B26A29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4439533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用于下列情况的皮肤局部麻醉：针穿刺，例如：置入导管或采血。浅层外科手术，例如：生殖器黏膜，在浅层外科手术或浸润麻醉之前；腿部溃疡清洁/清创术。</w:t>
            </w:r>
          </w:p>
        </w:tc>
        <w:tc>
          <w:tcPr>
            <w:tcW w:w="252" w:type="pct"/>
          </w:tcPr>
          <w:p w14:paraId="663AAB0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73BF953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17CC33E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38CAF1C9" w14:textId="77777777" w:rsidTr="00777403">
        <w:tc>
          <w:tcPr>
            <w:tcW w:w="592" w:type="pct"/>
            <w:vAlign w:val="center"/>
          </w:tcPr>
          <w:p w14:paraId="5BA9C6D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WZ037（注射剂）一致性评价</w:t>
            </w:r>
          </w:p>
        </w:tc>
        <w:tc>
          <w:tcPr>
            <w:tcW w:w="582" w:type="pct"/>
          </w:tcPr>
          <w:p w14:paraId="1B3E243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WZ037（注射剂）</w:t>
            </w:r>
          </w:p>
        </w:tc>
        <w:tc>
          <w:tcPr>
            <w:tcW w:w="614" w:type="pct"/>
          </w:tcPr>
          <w:p w14:paraId="39FFF9F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一致性补充申请</w:t>
            </w:r>
          </w:p>
        </w:tc>
        <w:tc>
          <w:tcPr>
            <w:tcW w:w="1823" w:type="pct"/>
          </w:tcPr>
          <w:p w14:paraId="2C265EF7" w14:textId="14F3D9CB"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本品适用于铜绿假单胞菌及部分其他假单胞菌、大肠埃希菌、变形杆菌属、克雷伯菌属、肠杆菌属、沙雷菌属、不动杆菌属等敏感革兰阴性杆菌与葡萄球菌属(甲氧西林敏感株)所致严重感染，如菌血症或败血症、细菌性心内膜炎、下呼吸道感染、骨关节感染、胆道感染、腹腔感染、复杂性尿路感染、皮肤软组织感染等。由于本品对多数氨基糖昔类钝化酶稳定，故尤其适用于治疗革兰阴性杆菌对卡那霉素、庆大霉素或妥布霉素耐药菌株所致的严重感染。</w:t>
            </w:r>
          </w:p>
        </w:tc>
        <w:tc>
          <w:tcPr>
            <w:tcW w:w="252" w:type="pct"/>
          </w:tcPr>
          <w:p w14:paraId="5715ED7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7F43CFD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678A1EC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一致性评价药学研究</w:t>
            </w:r>
          </w:p>
        </w:tc>
      </w:tr>
      <w:tr w:rsidR="007948CE" w14:paraId="335E2CF4" w14:textId="77777777" w:rsidTr="00777403">
        <w:tc>
          <w:tcPr>
            <w:tcW w:w="592" w:type="pct"/>
            <w:vAlign w:val="center"/>
          </w:tcPr>
          <w:p w14:paraId="5CAA88C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WZ039（原料）</w:t>
            </w:r>
          </w:p>
        </w:tc>
        <w:tc>
          <w:tcPr>
            <w:tcW w:w="582" w:type="pct"/>
          </w:tcPr>
          <w:p w14:paraId="154E358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WZ039（原料）</w:t>
            </w:r>
          </w:p>
        </w:tc>
        <w:tc>
          <w:tcPr>
            <w:tcW w:w="614" w:type="pct"/>
          </w:tcPr>
          <w:p w14:paraId="7469345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1823" w:type="pct"/>
          </w:tcPr>
          <w:p w14:paraId="0309F0C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52" w:type="pct"/>
          </w:tcPr>
          <w:p w14:paraId="2F67EAC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418" w:type="pct"/>
          </w:tcPr>
          <w:p w14:paraId="40A682E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4EF8A1A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64D9C483" w14:textId="77777777" w:rsidTr="00777403">
        <w:tc>
          <w:tcPr>
            <w:tcW w:w="592" w:type="pct"/>
            <w:vAlign w:val="center"/>
          </w:tcPr>
          <w:p w14:paraId="3EEF69B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WZ041（原料）</w:t>
            </w:r>
          </w:p>
        </w:tc>
        <w:tc>
          <w:tcPr>
            <w:tcW w:w="582" w:type="pct"/>
          </w:tcPr>
          <w:p w14:paraId="01B6E8C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WZ041（原料）</w:t>
            </w:r>
          </w:p>
        </w:tc>
        <w:tc>
          <w:tcPr>
            <w:tcW w:w="614" w:type="pct"/>
          </w:tcPr>
          <w:p w14:paraId="610D9BB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1823" w:type="pct"/>
          </w:tcPr>
          <w:p w14:paraId="621CCCB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52" w:type="pct"/>
          </w:tcPr>
          <w:p w14:paraId="05E6B9F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418" w:type="pct"/>
          </w:tcPr>
          <w:p w14:paraId="7F79DE2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014C3D5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30F8B935" w14:textId="77777777" w:rsidTr="00777403">
        <w:tc>
          <w:tcPr>
            <w:tcW w:w="592" w:type="pct"/>
            <w:vAlign w:val="center"/>
          </w:tcPr>
          <w:p w14:paraId="1154BF3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WZ042（注射剂）</w:t>
            </w:r>
          </w:p>
        </w:tc>
        <w:tc>
          <w:tcPr>
            <w:tcW w:w="582" w:type="pct"/>
          </w:tcPr>
          <w:p w14:paraId="7B3970C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WZ042（注射剂）</w:t>
            </w:r>
          </w:p>
        </w:tc>
        <w:tc>
          <w:tcPr>
            <w:tcW w:w="614" w:type="pct"/>
          </w:tcPr>
          <w:p w14:paraId="65A9936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化药3类</w:t>
            </w:r>
          </w:p>
        </w:tc>
        <w:tc>
          <w:tcPr>
            <w:tcW w:w="1823" w:type="pct"/>
          </w:tcPr>
          <w:p w14:paraId="3587FCE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用于成人治疗颏下脂肪（位于下巴下部的不需要的脂肪），因为它的存在会对患者产生重大的心理影响。</w:t>
            </w:r>
          </w:p>
        </w:tc>
        <w:tc>
          <w:tcPr>
            <w:tcW w:w="252" w:type="pct"/>
          </w:tcPr>
          <w:p w14:paraId="3CFD1B4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550B6C72"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24C377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117C3CE9" w14:textId="77777777" w:rsidTr="00777403">
        <w:tc>
          <w:tcPr>
            <w:tcW w:w="592" w:type="pct"/>
            <w:vAlign w:val="center"/>
          </w:tcPr>
          <w:p w14:paraId="50E5EC1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WZ045（片剂）</w:t>
            </w:r>
          </w:p>
        </w:tc>
        <w:tc>
          <w:tcPr>
            <w:tcW w:w="582" w:type="pct"/>
          </w:tcPr>
          <w:p w14:paraId="1F9EECE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WZ045（片剂）</w:t>
            </w:r>
          </w:p>
        </w:tc>
        <w:tc>
          <w:tcPr>
            <w:tcW w:w="614" w:type="pct"/>
          </w:tcPr>
          <w:p w14:paraId="2EF3E6E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5DEE55EE" w14:textId="45511A5B"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用于与2型糖尿病相关的慢性肾脏病成人患者(肾小球滤过率估计值[eGFR]&gt;25至&lt;75mL/min/1.73m2，伴白蛋白尿)，可降低eGFR持续下降、终末期肾病的风险。</w:t>
            </w:r>
          </w:p>
        </w:tc>
        <w:tc>
          <w:tcPr>
            <w:tcW w:w="252" w:type="pct"/>
          </w:tcPr>
          <w:p w14:paraId="1B636AC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5003E33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4030215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37C0E5A5" w14:textId="77777777" w:rsidTr="00777403">
        <w:tc>
          <w:tcPr>
            <w:tcW w:w="592" w:type="pct"/>
            <w:vAlign w:val="center"/>
          </w:tcPr>
          <w:p w14:paraId="6639677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WZ050（原料）</w:t>
            </w:r>
          </w:p>
        </w:tc>
        <w:tc>
          <w:tcPr>
            <w:tcW w:w="582" w:type="pct"/>
          </w:tcPr>
          <w:p w14:paraId="43445D7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WZ050（原料）</w:t>
            </w:r>
          </w:p>
        </w:tc>
        <w:tc>
          <w:tcPr>
            <w:tcW w:w="614" w:type="pct"/>
          </w:tcPr>
          <w:p w14:paraId="30C2480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1823" w:type="pct"/>
          </w:tcPr>
          <w:p w14:paraId="28528F1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52" w:type="pct"/>
          </w:tcPr>
          <w:p w14:paraId="0248F91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418" w:type="pct"/>
          </w:tcPr>
          <w:p w14:paraId="4488D1F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4FEC4FD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50EEF977" w14:textId="77777777" w:rsidTr="00777403">
        <w:tc>
          <w:tcPr>
            <w:tcW w:w="592" w:type="pct"/>
            <w:vAlign w:val="center"/>
          </w:tcPr>
          <w:p w14:paraId="7E36B74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WZ051（注射剂）</w:t>
            </w:r>
          </w:p>
        </w:tc>
        <w:tc>
          <w:tcPr>
            <w:tcW w:w="582" w:type="pct"/>
          </w:tcPr>
          <w:p w14:paraId="1422959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WZ051（注射剂）</w:t>
            </w:r>
          </w:p>
        </w:tc>
        <w:tc>
          <w:tcPr>
            <w:tcW w:w="614" w:type="pct"/>
          </w:tcPr>
          <w:p w14:paraId="0DD241B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5630AEC0" w14:textId="536CFE7B"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社区获得性感染，细菌性肺炎，肺炎和社区获得性肺炎;细菌感染。</w:t>
            </w:r>
          </w:p>
        </w:tc>
        <w:tc>
          <w:tcPr>
            <w:tcW w:w="252" w:type="pct"/>
          </w:tcPr>
          <w:p w14:paraId="24ACD35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1534976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1DA152B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1DFD86AA" w14:textId="77777777" w:rsidTr="00777403">
        <w:tc>
          <w:tcPr>
            <w:tcW w:w="592" w:type="pct"/>
            <w:vAlign w:val="center"/>
          </w:tcPr>
          <w:p w14:paraId="7AE532E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WZ052（原料）</w:t>
            </w:r>
          </w:p>
        </w:tc>
        <w:tc>
          <w:tcPr>
            <w:tcW w:w="582" w:type="pct"/>
          </w:tcPr>
          <w:p w14:paraId="45DEBE9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WZ052（原料）</w:t>
            </w:r>
          </w:p>
        </w:tc>
        <w:tc>
          <w:tcPr>
            <w:tcW w:w="614" w:type="pct"/>
          </w:tcPr>
          <w:p w14:paraId="0D430F5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1823" w:type="pct"/>
          </w:tcPr>
          <w:p w14:paraId="60B1081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t>
            </w:r>
          </w:p>
        </w:tc>
        <w:tc>
          <w:tcPr>
            <w:tcW w:w="252" w:type="pct"/>
          </w:tcPr>
          <w:p w14:paraId="0290927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418" w:type="pct"/>
          </w:tcPr>
          <w:p w14:paraId="7F4F512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20E8CC9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55E98181" w14:textId="77777777" w:rsidTr="00777403">
        <w:tc>
          <w:tcPr>
            <w:tcW w:w="592" w:type="pct"/>
            <w:vAlign w:val="center"/>
          </w:tcPr>
          <w:p w14:paraId="2223D80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WZ053（片剂）</w:t>
            </w:r>
          </w:p>
        </w:tc>
        <w:tc>
          <w:tcPr>
            <w:tcW w:w="582" w:type="pct"/>
          </w:tcPr>
          <w:p w14:paraId="5422C40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WZ053（片剂）</w:t>
            </w:r>
          </w:p>
        </w:tc>
        <w:tc>
          <w:tcPr>
            <w:tcW w:w="614" w:type="pct"/>
          </w:tcPr>
          <w:p w14:paraId="54C731A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化药4类</w:t>
            </w:r>
          </w:p>
        </w:tc>
        <w:tc>
          <w:tcPr>
            <w:tcW w:w="1823" w:type="pct"/>
          </w:tcPr>
          <w:p w14:paraId="78C9EB0D" w14:textId="178BF6B8"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成人部分发作性癫痫(局灶性癫痫)的治疗</w:t>
            </w:r>
          </w:p>
        </w:tc>
        <w:tc>
          <w:tcPr>
            <w:tcW w:w="252" w:type="pct"/>
          </w:tcPr>
          <w:p w14:paraId="754B41D0"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6328BE9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2D23EA8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5FE432DE" w14:textId="77777777" w:rsidTr="00777403">
        <w:tc>
          <w:tcPr>
            <w:tcW w:w="592" w:type="pct"/>
            <w:vAlign w:val="center"/>
          </w:tcPr>
          <w:p w14:paraId="7A1A15B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WZ056（注射剂）一致性评价</w:t>
            </w:r>
          </w:p>
        </w:tc>
        <w:tc>
          <w:tcPr>
            <w:tcW w:w="582" w:type="pct"/>
          </w:tcPr>
          <w:p w14:paraId="55C0F8BB"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WZ056（注射剂）</w:t>
            </w:r>
          </w:p>
        </w:tc>
        <w:tc>
          <w:tcPr>
            <w:tcW w:w="614" w:type="pct"/>
          </w:tcPr>
          <w:p w14:paraId="67130E8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一致性补充申请</w:t>
            </w:r>
          </w:p>
        </w:tc>
        <w:tc>
          <w:tcPr>
            <w:tcW w:w="1823" w:type="pct"/>
          </w:tcPr>
          <w:p w14:paraId="6122114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适用于敏感葡萄球菌属、链球菌属、肺炎链球菌及厌氧菌所致的呼吸道感染、皮肤软组织感染、女性生殖道感染和盆腔感染及腹腔感染等，后两种病种可根据情况单用本品或与其他抗菌</w:t>
            </w:r>
            <w:r>
              <w:rPr>
                <w:rFonts w:asciiTheme="minorEastAsia" w:eastAsiaTheme="minorEastAsia" w:hAnsiTheme="minorEastAsia"/>
                <w:sz w:val="18"/>
                <w:szCs w:val="18"/>
              </w:rPr>
              <w:lastRenderedPageBreak/>
              <w:t>药联合应用。此外有应用青霉素指征的患者，如患者对青霉素过敏或不宜用青霉素者本品可用作替代药物。</w:t>
            </w:r>
          </w:p>
        </w:tc>
        <w:tc>
          <w:tcPr>
            <w:tcW w:w="252" w:type="pct"/>
          </w:tcPr>
          <w:p w14:paraId="72FE041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lastRenderedPageBreak/>
              <w:t>是</w:t>
            </w:r>
          </w:p>
        </w:tc>
        <w:tc>
          <w:tcPr>
            <w:tcW w:w="418" w:type="pct"/>
          </w:tcPr>
          <w:p w14:paraId="15F0001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3341018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一致性评价药学研究</w:t>
            </w:r>
          </w:p>
        </w:tc>
      </w:tr>
      <w:tr w:rsidR="007948CE" w14:paraId="69302795" w14:textId="77777777" w:rsidTr="00777403">
        <w:tc>
          <w:tcPr>
            <w:tcW w:w="592" w:type="pct"/>
            <w:vAlign w:val="center"/>
          </w:tcPr>
          <w:p w14:paraId="50804989"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WZ058（片剂）</w:t>
            </w:r>
          </w:p>
        </w:tc>
        <w:tc>
          <w:tcPr>
            <w:tcW w:w="582" w:type="pct"/>
          </w:tcPr>
          <w:p w14:paraId="6491F34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WZ058（片剂）</w:t>
            </w:r>
          </w:p>
        </w:tc>
        <w:tc>
          <w:tcPr>
            <w:tcW w:w="614" w:type="pct"/>
          </w:tcPr>
          <w:p w14:paraId="4E2E8A7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化药3类</w:t>
            </w:r>
          </w:p>
        </w:tc>
        <w:tc>
          <w:tcPr>
            <w:tcW w:w="1823" w:type="pct"/>
          </w:tcPr>
          <w:p w14:paraId="6A83B0E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糖尿病周围神经痛</w:t>
            </w:r>
          </w:p>
        </w:tc>
        <w:tc>
          <w:tcPr>
            <w:tcW w:w="252" w:type="pct"/>
          </w:tcPr>
          <w:p w14:paraId="59258EE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是</w:t>
            </w:r>
          </w:p>
        </w:tc>
        <w:tc>
          <w:tcPr>
            <w:tcW w:w="418" w:type="pct"/>
          </w:tcPr>
          <w:p w14:paraId="10E8856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43532E9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r w:rsidR="007948CE" w14:paraId="588FFF5D" w14:textId="77777777" w:rsidTr="00777403">
        <w:tc>
          <w:tcPr>
            <w:tcW w:w="592" w:type="pct"/>
            <w:vAlign w:val="center"/>
          </w:tcPr>
          <w:p w14:paraId="776B643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WZ059（口服混悬剂）</w:t>
            </w:r>
          </w:p>
        </w:tc>
        <w:tc>
          <w:tcPr>
            <w:tcW w:w="582" w:type="pct"/>
          </w:tcPr>
          <w:p w14:paraId="6DF0205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WZ059（口服混悬剂）</w:t>
            </w:r>
          </w:p>
        </w:tc>
        <w:tc>
          <w:tcPr>
            <w:tcW w:w="614" w:type="pct"/>
          </w:tcPr>
          <w:p w14:paraId="30168B31"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化药3类</w:t>
            </w:r>
          </w:p>
        </w:tc>
        <w:tc>
          <w:tcPr>
            <w:tcW w:w="1823" w:type="pct"/>
          </w:tcPr>
          <w:p w14:paraId="6BE6B6E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用于胃和十二指肠溃疡的治疗</w:t>
            </w:r>
          </w:p>
        </w:tc>
        <w:tc>
          <w:tcPr>
            <w:tcW w:w="252" w:type="pct"/>
          </w:tcPr>
          <w:p w14:paraId="0D04CA64"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418" w:type="pct"/>
          </w:tcPr>
          <w:p w14:paraId="0BD5109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否</w:t>
            </w:r>
          </w:p>
        </w:tc>
        <w:tc>
          <w:tcPr>
            <w:tcW w:w="719" w:type="pct"/>
          </w:tcPr>
          <w:p w14:paraId="07EADF95"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仿制药药学研究</w:t>
            </w:r>
          </w:p>
        </w:tc>
      </w:tr>
    </w:tbl>
    <w:p w14:paraId="27448162" w14:textId="77777777" w:rsidR="007948CE" w:rsidRDefault="007948CE"/>
    <w:p w14:paraId="0A2443FA" w14:textId="77777777" w:rsidR="007948CE" w:rsidRDefault="00A602B3" w:rsidP="00F11896">
      <w:pPr>
        <w:pStyle w:val="6"/>
        <w:numPr>
          <w:ilvl w:val="0"/>
          <w:numId w:val="15"/>
        </w:numPr>
        <w:ind w:left="530"/>
        <w:rPr>
          <w:b w:val="0"/>
          <w:bCs w:val="0"/>
          <w:szCs w:val="21"/>
        </w:rPr>
      </w:pPr>
      <w:r>
        <w:rPr>
          <w:rFonts w:hint="eastAsia"/>
          <w:bCs w:val="0"/>
          <w:szCs w:val="21"/>
        </w:rPr>
        <w:t>报告期内呈交监管部门审批、通过审批的药（产）品情况</w:t>
      </w:r>
    </w:p>
    <w:bookmarkEnd w:id="35" w:displacedByCustomXml="next"/>
    <w:sdt>
      <w:sdtPr>
        <w:rPr>
          <w:rFonts w:hint="eastAsia"/>
          <w:szCs w:val="21"/>
        </w:rPr>
        <w:alias w:val="是否适用：报告期内呈交监管部门审批、完成注册或取得生产批文的药（产）品情况[双击切换]"/>
        <w:tag w:val="_GBC_5e097795072a4a0e924186aaacdf35d5"/>
        <w:id w:val="-1994792217"/>
        <w:placeholder>
          <w:docPart w:val="GBC22222222222222222222222222222"/>
        </w:placeholder>
      </w:sdtPr>
      <w:sdtEndPr>
        <w:rPr>
          <w:rFonts w:hint="default"/>
        </w:rPr>
      </w:sdtEndPr>
      <w:sdtContent>
        <w:p w14:paraId="2C508A37"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期内呈交监管部门审批、完成注册或取得生产批文的药（产）品情况说明"/>
        <w:tag w:val="_GBC_e38d205b1cb1486d88abf9e8ccfd608d"/>
        <w:id w:val="-555237690"/>
        <w:placeholder>
          <w:docPart w:val="GBC22222222222222222222222222222"/>
        </w:placeholder>
      </w:sdtPr>
      <w:sdtEndPr>
        <w:rPr>
          <w:rFonts w:hint="eastAsia"/>
        </w:rPr>
      </w:sdtEndPr>
      <w:sdtContent>
        <w:p w14:paraId="28D322E5" w14:textId="77777777" w:rsidR="007948CE" w:rsidRDefault="00A602B3">
          <w:pPr>
            <w:adjustRightInd w:val="0"/>
            <w:snapToGrid w:val="0"/>
            <w:rPr>
              <w:szCs w:val="21"/>
            </w:rPr>
          </w:pPr>
          <w:r>
            <w:rPr>
              <w:rFonts w:hint="eastAsia"/>
              <w:szCs w:val="21"/>
            </w:rPr>
            <w:t>呈交监管部门审批的药（产）品情况：</w:t>
          </w:r>
        </w:p>
        <w:tbl>
          <w:tblPr>
            <w:tblStyle w:val="aff0"/>
            <w:tblW w:w="0" w:type="auto"/>
            <w:jc w:val="center"/>
            <w:tblLook w:val="04A0" w:firstRow="1" w:lastRow="0" w:firstColumn="1" w:lastColumn="0" w:noHBand="0" w:noVBand="1"/>
          </w:tblPr>
          <w:tblGrid>
            <w:gridCol w:w="3368"/>
            <w:gridCol w:w="2976"/>
            <w:gridCol w:w="2977"/>
            <w:gridCol w:w="4766"/>
          </w:tblGrid>
          <w:tr w:rsidR="007948CE" w14:paraId="5BDEBB0C" w14:textId="77777777">
            <w:trPr>
              <w:jc w:val="center"/>
            </w:trPr>
            <w:tc>
              <w:tcPr>
                <w:tcW w:w="3368" w:type="dxa"/>
                <w:tcBorders>
                  <w:top w:val="single" w:sz="4" w:space="0" w:color="auto"/>
                  <w:left w:val="single" w:sz="4" w:space="0" w:color="auto"/>
                  <w:bottom w:val="single" w:sz="4" w:space="0" w:color="auto"/>
                  <w:right w:val="single" w:sz="4" w:space="0" w:color="auto"/>
                </w:tcBorders>
              </w:tcPr>
              <w:p w14:paraId="46EE6689" w14:textId="77777777" w:rsidR="007948CE" w:rsidRDefault="00A602B3">
                <w:pPr>
                  <w:jc w:val="center"/>
                  <w:rPr>
                    <w:rFonts w:cs="Times New Roman"/>
                    <w:szCs w:val="21"/>
                  </w:rPr>
                </w:pPr>
                <w:r>
                  <w:rPr>
                    <w:rFonts w:cs="Times New Roman" w:hint="eastAsia"/>
                  </w:rPr>
                  <w:t>药（产）品名称</w:t>
                </w:r>
              </w:p>
            </w:tc>
            <w:tc>
              <w:tcPr>
                <w:tcW w:w="2976" w:type="dxa"/>
                <w:tcBorders>
                  <w:top w:val="single" w:sz="4" w:space="0" w:color="auto"/>
                  <w:left w:val="single" w:sz="4" w:space="0" w:color="auto"/>
                  <w:bottom w:val="single" w:sz="4" w:space="0" w:color="auto"/>
                  <w:right w:val="single" w:sz="4" w:space="0" w:color="auto"/>
                </w:tcBorders>
              </w:tcPr>
              <w:p w14:paraId="42E06A37" w14:textId="77777777" w:rsidR="007948CE" w:rsidRDefault="00A602B3">
                <w:pPr>
                  <w:jc w:val="center"/>
                  <w:rPr>
                    <w:rFonts w:cs="Times New Roman"/>
                  </w:rPr>
                </w:pPr>
                <w:r>
                  <w:rPr>
                    <w:rFonts w:cs="Times New Roman" w:hint="eastAsia"/>
                  </w:rPr>
                  <w:t>申请分类</w:t>
                </w:r>
              </w:p>
            </w:tc>
            <w:tc>
              <w:tcPr>
                <w:tcW w:w="2977" w:type="dxa"/>
                <w:tcBorders>
                  <w:top w:val="single" w:sz="4" w:space="0" w:color="auto"/>
                  <w:left w:val="single" w:sz="4" w:space="0" w:color="auto"/>
                  <w:bottom w:val="single" w:sz="4" w:space="0" w:color="auto"/>
                  <w:right w:val="single" w:sz="4" w:space="0" w:color="auto"/>
                </w:tcBorders>
              </w:tcPr>
              <w:p w14:paraId="36578EA8" w14:textId="77777777" w:rsidR="007948CE" w:rsidRDefault="00A602B3">
                <w:pPr>
                  <w:jc w:val="center"/>
                  <w:rPr>
                    <w:rFonts w:cs="Times New Roman"/>
                  </w:rPr>
                </w:pPr>
                <w:r>
                  <w:rPr>
                    <w:rFonts w:cs="Times New Roman" w:hint="eastAsia"/>
                  </w:rPr>
                  <w:t>受理日期</w:t>
                </w:r>
              </w:p>
            </w:tc>
            <w:tc>
              <w:tcPr>
                <w:tcW w:w="4766" w:type="dxa"/>
                <w:tcBorders>
                  <w:top w:val="single" w:sz="4" w:space="0" w:color="auto"/>
                  <w:left w:val="single" w:sz="4" w:space="0" w:color="auto"/>
                  <w:bottom w:val="single" w:sz="4" w:space="0" w:color="auto"/>
                  <w:right w:val="single" w:sz="4" w:space="0" w:color="auto"/>
                </w:tcBorders>
              </w:tcPr>
              <w:p w14:paraId="5808923B" w14:textId="77777777" w:rsidR="007948CE" w:rsidRDefault="00A602B3">
                <w:pPr>
                  <w:jc w:val="center"/>
                  <w:rPr>
                    <w:rFonts w:cs="Times New Roman"/>
                  </w:rPr>
                </w:pPr>
                <w:r>
                  <w:rPr>
                    <w:rFonts w:cs="Times New Roman" w:hint="eastAsia"/>
                  </w:rPr>
                  <w:t>受理号</w:t>
                </w:r>
              </w:p>
            </w:tc>
          </w:tr>
          <w:tr w:rsidR="007948CE" w14:paraId="3277F417" w14:textId="77777777">
            <w:trPr>
              <w:jc w:val="center"/>
            </w:trPr>
            <w:tc>
              <w:tcPr>
                <w:tcW w:w="3368" w:type="dxa"/>
                <w:tcBorders>
                  <w:top w:val="single" w:sz="4" w:space="0" w:color="auto"/>
                  <w:left w:val="single" w:sz="4" w:space="0" w:color="auto"/>
                  <w:bottom w:val="single" w:sz="4" w:space="0" w:color="auto"/>
                  <w:right w:val="single" w:sz="4" w:space="0" w:color="auto"/>
                </w:tcBorders>
              </w:tcPr>
              <w:p w14:paraId="0ABA9E7E" w14:textId="77777777" w:rsidR="007948CE" w:rsidRDefault="00A602B3">
                <w:pPr>
                  <w:jc w:val="center"/>
                  <w:rPr>
                    <w:rFonts w:cs="Times New Roman"/>
                  </w:rPr>
                </w:pPr>
                <w:r>
                  <w:rPr>
                    <w:rFonts w:cs="Times New Roman" w:hint="eastAsia"/>
                  </w:rPr>
                  <w:t>卡络磺钠片</w:t>
                </w:r>
              </w:p>
            </w:tc>
            <w:tc>
              <w:tcPr>
                <w:tcW w:w="2976" w:type="dxa"/>
                <w:tcBorders>
                  <w:top w:val="single" w:sz="4" w:space="0" w:color="auto"/>
                  <w:left w:val="single" w:sz="4" w:space="0" w:color="auto"/>
                  <w:bottom w:val="single" w:sz="4" w:space="0" w:color="auto"/>
                  <w:right w:val="single" w:sz="4" w:space="0" w:color="auto"/>
                </w:tcBorders>
              </w:tcPr>
              <w:p w14:paraId="345F072A" w14:textId="77777777" w:rsidR="007948CE" w:rsidRDefault="00A602B3">
                <w:pPr>
                  <w:jc w:val="center"/>
                  <w:rPr>
                    <w:rFonts w:cs="Times New Roman"/>
                  </w:rPr>
                </w:pPr>
                <w:r>
                  <w:rPr>
                    <w:rFonts w:cs="Times New Roman" w:hint="eastAsia"/>
                  </w:rPr>
                  <w:t>一致性评价</w:t>
                </w:r>
              </w:p>
            </w:tc>
            <w:tc>
              <w:tcPr>
                <w:tcW w:w="2977" w:type="dxa"/>
                <w:tcBorders>
                  <w:top w:val="single" w:sz="4" w:space="0" w:color="auto"/>
                  <w:left w:val="single" w:sz="4" w:space="0" w:color="auto"/>
                  <w:bottom w:val="single" w:sz="4" w:space="0" w:color="auto"/>
                  <w:right w:val="single" w:sz="4" w:space="0" w:color="auto"/>
                </w:tcBorders>
              </w:tcPr>
              <w:p w14:paraId="3CA2A35C" w14:textId="77777777" w:rsidR="007948CE" w:rsidRDefault="00A602B3">
                <w:pPr>
                  <w:jc w:val="center"/>
                  <w:rPr>
                    <w:rFonts w:cs="Times New Roman"/>
                  </w:rPr>
                </w:pPr>
                <w:r>
                  <w:rPr>
                    <w:rFonts w:cs="Times New Roman" w:hint="eastAsia"/>
                  </w:rPr>
                  <w:t>2023年08月29日</w:t>
                </w:r>
              </w:p>
            </w:tc>
            <w:tc>
              <w:tcPr>
                <w:tcW w:w="4766" w:type="dxa"/>
                <w:tcBorders>
                  <w:top w:val="single" w:sz="4" w:space="0" w:color="auto"/>
                  <w:left w:val="single" w:sz="4" w:space="0" w:color="auto"/>
                  <w:bottom w:val="single" w:sz="4" w:space="0" w:color="auto"/>
                  <w:right w:val="single" w:sz="4" w:space="0" w:color="auto"/>
                </w:tcBorders>
              </w:tcPr>
              <w:p w14:paraId="4661D6BD" w14:textId="77777777" w:rsidR="007948CE" w:rsidRDefault="00A602B3">
                <w:pPr>
                  <w:jc w:val="center"/>
                  <w:rPr>
                    <w:rFonts w:cs="Times New Roman"/>
                  </w:rPr>
                </w:pPr>
                <w:r>
                  <w:rPr>
                    <w:rFonts w:cs="Times New Roman" w:hint="eastAsia"/>
                  </w:rPr>
                  <w:t>CYHB2350653</w:t>
                </w:r>
              </w:p>
            </w:tc>
          </w:tr>
          <w:tr w:rsidR="007948CE" w14:paraId="3CB7819B" w14:textId="77777777">
            <w:trPr>
              <w:jc w:val="center"/>
            </w:trPr>
            <w:tc>
              <w:tcPr>
                <w:tcW w:w="3368" w:type="dxa"/>
                <w:tcBorders>
                  <w:top w:val="single" w:sz="4" w:space="0" w:color="auto"/>
                  <w:left w:val="single" w:sz="4" w:space="0" w:color="auto"/>
                  <w:bottom w:val="single" w:sz="4" w:space="0" w:color="auto"/>
                  <w:right w:val="single" w:sz="4" w:space="0" w:color="auto"/>
                </w:tcBorders>
              </w:tcPr>
              <w:p w14:paraId="3EDBF19E" w14:textId="77777777" w:rsidR="007948CE" w:rsidRDefault="00A602B3">
                <w:pPr>
                  <w:jc w:val="center"/>
                  <w:rPr>
                    <w:rFonts w:cs="Times New Roman"/>
                  </w:rPr>
                </w:pPr>
                <w:r>
                  <w:rPr>
                    <w:rFonts w:cs="Times New Roman" w:hint="eastAsia"/>
                  </w:rPr>
                  <w:t>盐酸乙哌立松</w:t>
                </w:r>
              </w:p>
            </w:tc>
            <w:tc>
              <w:tcPr>
                <w:tcW w:w="2976" w:type="dxa"/>
                <w:tcBorders>
                  <w:top w:val="single" w:sz="4" w:space="0" w:color="auto"/>
                  <w:left w:val="single" w:sz="4" w:space="0" w:color="auto"/>
                  <w:bottom w:val="single" w:sz="4" w:space="0" w:color="auto"/>
                  <w:right w:val="single" w:sz="4" w:space="0" w:color="auto"/>
                </w:tcBorders>
              </w:tcPr>
              <w:p w14:paraId="16D11D62" w14:textId="77777777" w:rsidR="007948CE" w:rsidRDefault="00A602B3">
                <w:pPr>
                  <w:jc w:val="center"/>
                  <w:rPr>
                    <w:rFonts w:cs="Times New Roman"/>
                  </w:rPr>
                </w:pPr>
                <w:r>
                  <w:rPr>
                    <w:rFonts w:cs="Times New Roman" w:hint="eastAsia"/>
                  </w:rPr>
                  <w:t>原料药上市登记</w:t>
                </w:r>
              </w:p>
            </w:tc>
            <w:tc>
              <w:tcPr>
                <w:tcW w:w="2977" w:type="dxa"/>
                <w:tcBorders>
                  <w:top w:val="single" w:sz="4" w:space="0" w:color="auto"/>
                  <w:left w:val="single" w:sz="4" w:space="0" w:color="auto"/>
                  <w:bottom w:val="single" w:sz="4" w:space="0" w:color="auto"/>
                  <w:right w:val="single" w:sz="4" w:space="0" w:color="auto"/>
                </w:tcBorders>
              </w:tcPr>
              <w:p w14:paraId="6F60EA0D" w14:textId="77777777" w:rsidR="007948CE" w:rsidRDefault="00A602B3">
                <w:pPr>
                  <w:jc w:val="center"/>
                  <w:rPr>
                    <w:rFonts w:cs="Times New Roman"/>
                  </w:rPr>
                </w:pPr>
                <w:r>
                  <w:rPr>
                    <w:rFonts w:cs="Times New Roman" w:hint="eastAsia"/>
                  </w:rPr>
                  <w:t>2023年10月20日</w:t>
                </w:r>
              </w:p>
            </w:tc>
            <w:tc>
              <w:tcPr>
                <w:tcW w:w="4766" w:type="dxa"/>
                <w:tcBorders>
                  <w:top w:val="single" w:sz="4" w:space="0" w:color="auto"/>
                  <w:left w:val="single" w:sz="4" w:space="0" w:color="auto"/>
                  <w:bottom w:val="single" w:sz="4" w:space="0" w:color="auto"/>
                  <w:right w:val="single" w:sz="4" w:space="0" w:color="auto"/>
                </w:tcBorders>
              </w:tcPr>
              <w:p w14:paraId="73FFF06D" w14:textId="77777777" w:rsidR="007948CE" w:rsidRDefault="00A602B3">
                <w:pPr>
                  <w:jc w:val="center"/>
                  <w:rPr>
                    <w:rFonts w:cs="Times New Roman"/>
                  </w:rPr>
                </w:pPr>
                <w:r>
                  <w:rPr>
                    <w:rFonts w:cs="Times New Roman" w:hint="eastAsia"/>
                  </w:rPr>
                  <w:t>CYHS2360782</w:t>
                </w:r>
              </w:p>
            </w:tc>
          </w:tr>
          <w:tr w:rsidR="007948CE" w14:paraId="081D9467" w14:textId="77777777">
            <w:trPr>
              <w:jc w:val="center"/>
            </w:trPr>
            <w:tc>
              <w:tcPr>
                <w:tcW w:w="3368" w:type="dxa"/>
                <w:tcBorders>
                  <w:top w:val="single" w:sz="4" w:space="0" w:color="auto"/>
                  <w:left w:val="single" w:sz="4" w:space="0" w:color="auto"/>
                  <w:bottom w:val="single" w:sz="4" w:space="0" w:color="auto"/>
                  <w:right w:val="single" w:sz="4" w:space="0" w:color="auto"/>
                </w:tcBorders>
                <w:vAlign w:val="center"/>
              </w:tcPr>
              <w:p w14:paraId="66F3E276" w14:textId="77777777" w:rsidR="007948CE" w:rsidRDefault="00A602B3">
                <w:pPr>
                  <w:jc w:val="center"/>
                  <w:rPr>
                    <w:rFonts w:cs="Times New Roman"/>
                  </w:rPr>
                </w:pPr>
                <w:r>
                  <w:rPr>
                    <w:rFonts w:cs="Times New Roman" w:hint="eastAsia"/>
                  </w:rPr>
                  <w:t>YS001胶囊</w:t>
                </w:r>
              </w:p>
            </w:tc>
            <w:tc>
              <w:tcPr>
                <w:tcW w:w="2976" w:type="dxa"/>
                <w:tcBorders>
                  <w:top w:val="single" w:sz="4" w:space="0" w:color="auto"/>
                  <w:left w:val="single" w:sz="4" w:space="0" w:color="auto"/>
                  <w:bottom w:val="single" w:sz="4" w:space="0" w:color="auto"/>
                  <w:right w:val="single" w:sz="4" w:space="0" w:color="auto"/>
                </w:tcBorders>
                <w:vAlign w:val="center"/>
              </w:tcPr>
              <w:p w14:paraId="3543A9D3" w14:textId="77777777" w:rsidR="007948CE" w:rsidRDefault="00A602B3">
                <w:pPr>
                  <w:jc w:val="center"/>
                  <w:rPr>
                    <w:rFonts w:cs="Times New Roman"/>
                  </w:rPr>
                </w:pPr>
                <w:r>
                  <w:rPr>
                    <w:rFonts w:cs="Times New Roman" w:hint="eastAsia"/>
                  </w:rPr>
                  <w:t>新药临床</w:t>
                </w:r>
              </w:p>
            </w:tc>
            <w:tc>
              <w:tcPr>
                <w:tcW w:w="2977" w:type="dxa"/>
                <w:tcBorders>
                  <w:top w:val="single" w:sz="4" w:space="0" w:color="auto"/>
                  <w:left w:val="single" w:sz="4" w:space="0" w:color="auto"/>
                  <w:bottom w:val="single" w:sz="4" w:space="0" w:color="auto"/>
                  <w:right w:val="single" w:sz="4" w:space="0" w:color="auto"/>
                </w:tcBorders>
                <w:vAlign w:val="center"/>
              </w:tcPr>
              <w:p w14:paraId="7FD6DF23" w14:textId="77777777" w:rsidR="007948CE" w:rsidRDefault="00A602B3">
                <w:pPr>
                  <w:jc w:val="center"/>
                  <w:rPr>
                    <w:rFonts w:cs="Times New Roman"/>
                  </w:rPr>
                </w:pPr>
                <w:r>
                  <w:rPr>
                    <w:rFonts w:cs="Times New Roman" w:hint="eastAsia"/>
                  </w:rPr>
                  <w:t>2023年10月31日</w:t>
                </w:r>
              </w:p>
            </w:tc>
            <w:tc>
              <w:tcPr>
                <w:tcW w:w="4766" w:type="dxa"/>
                <w:tcBorders>
                  <w:top w:val="single" w:sz="4" w:space="0" w:color="auto"/>
                  <w:left w:val="single" w:sz="4" w:space="0" w:color="auto"/>
                  <w:bottom w:val="single" w:sz="4" w:space="0" w:color="auto"/>
                  <w:right w:val="single" w:sz="4" w:space="0" w:color="auto"/>
                </w:tcBorders>
              </w:tcPr>
              <w:p w14:paraId="713B3999" w14:textId="77777777" w:rsidR="007948CE" w:rsidRDefault="00A602B3">
                <w:pPr>
                  <w:jc w:val="center"/>
                  <w:rPr>
                    <w:rFonts w:cs="Times New Roman"/>
                  </w:rPr>
                </w:pPr>
                <w:r>
                  <w:rPr>
                    <w:rFonts w:cs="Times New Roman" w:hint="eastAsia"/>
                  </w:rPr>
                  <w:t>CXHL2301192、CXHL2301193、CXHL2301194</w:t>
                </w:r>
              </w:p>
            </w:tc>
          </w:tr>
        </w:tbl>
        <w:p w14:paraId="71D2E398" w14:textId="77777777" w:rsidR="007948CE" w:rsidRDefault="007948CE">
          <w:pPr>
            <w:adjustRightInd w:val="0"/>
            <w:snapToGrid w:val="0"/>
            <w:rPr>
              <w:szCs w:val="21"/>
            </w:rPr>
          </w:pPr>
        </w:p>
        <w:p w14:paraId="4272368E" w14:textId="77777777" w:rsidR="007948CE" w:rsidRDefault="00A602B3">
          <w:pPr>
            <w:adjustRightInd w:val="0"/>
            <w:snapToGrid w:val="0"/>
            <w:rPr>
              <w:szCs w:val="21"/>
            </w:rPr>
          </w:pPr>
          <w:r>
            <w:rPr>
              <w:rFonts w:hint="eastAsia"/>
              <w:szCs w:val="21"/>
            </w:rPr>
            <w:t>通过审批的药（产）品情况：</w:t>
          </w:r>
        </w:p>
        <w:tbl>
          <w:tblPr>
            <w:tblStyle w:val="aff0"/>
            <w:tblW w:w="0" w:type="auto"/>
            <w:jc w:val="center"/>
            <w:tblLook w:val="04A0" w:firstRow="1" w:lastRow="0" w:firstColumn="1" w:lastColumn="0" w:noHBand="0" w:noVBand="1"/>
          </w:tblPr>
          <w:tblGrid>
            <w:gridCol w:w="2122"/>
            <w:gridCol w:w="2409"/>
            <w:gridCol w:w="2410"/>
            <w:gridCol w:w="1559"/>
            <w:gridCol w:w="1560"/>
            <w:gridCol w:w="3803"/>
          </w:tblGrid>
          <w:tr w:rsidR="007948CE" w14:paraId="3D4E33CC" w14:textId="77777777" w:rsidTr="00777403">
            <w:trPr>
              <w:jc w:val="center"/>
            </w:trPr>
            <w:tc>
              <w:tcPr>
                <w:tcW w:w="2122" w:type="dxa"/>
                <w:tcBorders>
                  <w:top w:val="single" w:sz="4" w:space="0" w:color="auto"/>
                  <w:left w:val="single" w:sz="4" w:space="0" w:color="auto"/>
                  <w:bottom w:val="single" w:sz="4" w:space="0" w:color="auto"/>
                  <w:right w:val="single" w:sz="4" w:space="0" w:color="auto"/>
                </w:tcBorders>
              </w:tcPr>
              <w:p w14:paraId="32A3B4A3" w14:textId="77777777" w:rsidR="007948CE" w:rsidRDefault="00A602B3">
                <w:pPr>
                  <w:jc w:val="center"/>
                  <w:rPr>
                    <w:rFonts w:cs="Times New Roman"/>
                    <w:szCs w:val="21"/>
                  </w:rPr>
                </w:pPr>
                <w:r>
                  <w:rPr>
                    <w:rFonts w:cs="Times New Roman" w:hint="eastAsia"/>
                  </w:rPr>
                  <w:t>日期</w:t>
                </w:r>
              </w:p>
            </w:tc>
            <w:tc>
              <w:tcPr>
                <w:tcW w:w="2409" w:type="dxa"/>
                <w:tcBorders>
                  <w:top w:val="single" w:sz="4" w:space="0" w:color="auto"/>
                  <w:left w:val="single" w:sz="4" w:space="0" w:color="auto"/>
                  <w:bottom w:val="single" w:sz="4" w:space="0" w:color="auto"/>
                  <w:right w:val="single" w:sz="4" w:space="0" w:color="auto"/>
                </w:tcBorders>
              </w:tcPr>
              <w:p w14:paraId="4D559CE4" w14:textId="77777777" w:rsidR="007948CE" w:rsidRDefault="00A602B3">
                <w:pPr>
                  <w:jc w:val="center"/>
                  <w:rPr>
                    <w:rFonts w:cs="Times New Roman"/>
                  </w:rPr>
                </w:pPr>
                <w:r>
                  <w:rPr>
                    <w:rFonts w:cs="Times New Roman" w:hint="eastAsia"/>
                  </w:rPr>
                  <w:t>药（产）品名称</w:t>
                </w:r>
              </w:p>
            </w:tc>
            <w:tc>
              <w:tcPr>
                <w:tcW w:w="2410" w:type="dxa"/>
                <w:tcBorders>
                  <w:top w:val="single" w:sz="4" w:space="0" w:color="auto"/>
                  <w:left w:val="single" w:sz="4" w:space="0" w:color="auto"/>
                  <w:bottom w:val="single" w:sz="4" w:space="0" w:color="auto"/>
                  <w:right w:val="single" w:sz="4" w:space="0" w:color="auto"/>
                </w:tcBorders>
              </w:tcPr>
              <w:p w14:paraId="6870C233" w14:textId="77777777" w:rsidR="007948CE" w:rsidRDefault="00A602B3">
                <w:pPr>
                  <w:jc w:val="center"/>
                  <w:rPr>
                    <w:rFonts w:cs="Times New Roman"/>
                  </w:rPr>
                </w:pPr>
                <w:r>
                  <w:rPr>
                    <w:rFonts w:cs="Times New Roman" w:hint="eastAsia"/>
                  </w:rPr>
                  <w:t>证书名称</w:t>
                </w:r>
              </w:p>
            </w:tc>
            <w:tc>
              <w:tcPr>
                <w:tcW w:w="1559" w:type="dxa"/>
                <w:tcBorders>
                  <w:top w:val="single" w:sz="4" w:space="0" w:color="auto"/>
                  <w:left w:val="single" w:sz="4" w:space="0" w:color="auto"/>
                  <w:bottom w:val="single" w:sz="4" w:space="0" w:color="auto"/>
                  <w:right w:val="single" w:sz="4" w:space="0" w:color="auto"/>
                </w:tcBorders>
              </w:tcPr>
              <w:p w14:paraId="48D70388" w14:textId="77777777" w:rsidR="007948CE" w:rsidRDefault="00A602B3">
                <w:pPr>
                  <w:jc w:val="center"/>
                  <w:rPr>
                    <w:rFonts w:cs="Times New Roman"/>
                  </w:rPr>
                </w:pPr>
                <w:r>
                  <w:rPr>
                    <w:rFonts w:cs="Times New Roman" w:hint="eastAsia"/>
                  </w:rPr>
                  <w:t>注册分类</w:t>
                </w:r>
              </w:p>
            </w:tc>
            <w:tc>
              <w:tcPr>
                <w:tcW w:w="1560" w:type="dxa"/>
                <w:tcBorders>
                  <w:top w:val="single" w:sz="4" w:space="0" w:color="auto"/>
                  <w:left w:val="single" w:sz="4" w:space="0" w:color="auto"/>
                  <w:bottom w:val="single" w:sz="4" w:space="0" w:color="auto"/>
                  <w:right w:val="single" w:sz="4" w:space="0" w:color="auto"/>
                </w:tcBorders>
              </w:tcPr>
              <w:p w14:paraId="7BAF4C8C" w14:textId="77777777" w:rsidR="007948CE" w:rsidRDefault="00A602B3">
                <w:pPr>
                  <w:jc w:val="center"/>
                  <w:rPr>
                    <w:rFonts w:cs="Times New Roman"/>
                  </w:rPr>
                </w:pPr>
                <w:r>
                  <w:rPr>
                    <w:rFonts w:cs="Times New Roman" w:hint="eastAsia"/>
                  </w:rPr>
                  <w:t>证书编号</w:t>
                </w:r>
              </w:p>
            </w:tc>
            <w:tc>
              <w:tcPr>
                <w:tcW w:w="3803" w:type="dxa"/>
                <w:tcBorders>
                  <w:top w:val="single" w:sz="4" w:space="0" w:color="auto"/>
                  <w:left w:val="single" w:sz="4" w:space="0" w:color="auto"/>
                  <w:bottom w:val="single" w:sz="4" w:space="0" w:color="auto"/>
                  <w:right w:val="single" w:sz="4" w:space="0" w:color="auto"/>
                </w:tcBorders>
              </w:tcPr>
              <w:p w14:paraId="0F189664" w14:textId="77777777" w:rsidR="007948CE" w:rsidRDefault="00A602B3">
                <w:pPr>
                  <w:jc w:val="center"/>
                  <w:rPr>
                    <w:rFonts w:cs="Times New Roman"/>
                  </w:rPr>
                </w:pPr>
                <w:r>
                  <w:rPr>
                    <w:rFonts w:cs="Times New Roman" w:hint="eastAsia"/>
                  </w:rPr>
                  <w:t>规格</w:t>
                </w:r>
              </w:p>
            </w:tc>
          </w:tr>
          <w:tr w:rsidR="007948CE" w14:paraId="62036285" w14:textId="77777777" w:rsidTr="00777403">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7C25FF29" w14:textId="77777777" w:rsidR="007948CE" w:rsidRDefault="00A602B3">
                <w:pPr>
                  <w:jc w:val="center"/>
                  <w:rPr>
                    <w:rFonts w:cs="Times New Roman"/>
                  </w:rPr>
                </w:pPr>
                <w:r>
                  <w:rPr>
                    <w:rFonts w:cs="Times New Roman" w:hint="eastAsia"/>
                  </w:rPr>
                  <w:t>2023年09月12日</w:t>
                </w:r>
              </w:p>
            </w:tc>
            <w:tc>
              <w:tcPr>
                <w:tcW w:w="2409" w:type="dxa"/>
                <w:tcBorders>
                  <w:top w:val="single" w:sz="4" w:space="0" w:color="auto"/>
                  <w:left w:val="single" w:sz="4" w:space="0" w:color="auto"/>
                  <w:bottom w:val="single" w:sz="4" w:space="0" w:color="auto"/>
                  <w:right w:val="single" w:sz="4" w:space="0" w:color="auto"/>
                </w:tcBorders>
                <w:vAlign w:val="center"/>
              </w:tcPr>
              <w:p w14:paraId="58BAB0DE" w14:textId="77777777" w:rsidR="007948CE" w:rsidRDefault="00A602B3">
                <w:pPr>
                  <w:jc w:val="center"/>
                  <w:rPr>
                    <w:rFonts w:cs="Times New Roman"/>
                  </w:rPr>
                </w:pPr>
                <w:r>
                  <w:rPr>
                    <w:rFonts w:cs="Times New Roman" w:hint="eastAsia"/>
                  </w:rPr>
                  <w:t>利奈唑胺氯化钠注射液</w:t>
                </w:r>
              </w:p>
            </w:tc>
            <w:tc>
              <w:tcPr>
                <w:tcW w:w="2410" w:type="dxa"/>
                <w:tcBorders>
                  <w:top w:val="single" w:sz="4" w:space="0" w:color="auto"/>
                  <w:left w:val="single" w:sz="4" w:space="0" w:color="auto"/>
                  <w:bottom w:val="single" w:sz="4" w:space="0" w:color="auto"/>
                  <w:right w:val="single" w:sz="4" w:space="0" w:color="auto"/>
                </w:tcBorders>
                <w:vAlign w:val="center"/>
              </w:tcPr>
              <w:p w14:paraId="0D2020EC" w14:textId="77777777" w:rsidR="007948CE" w:rsidRDefault="00A602B3">
                <w:pPr>
                  <w:jc w:val="center"/>
                  <w:rPr>
                    <w:rFonts w:cs="Times New Roman"/>
                  </w:rPr>
                </w:pPr>
                <w:r>
                  <w:rPr>
                    <w:rFonts w:cs="Times New Roman" w:hint="eastAsia"/>
                  </w:rPr>
                  <w:t>药品注册证书国药准字H20234142</w:t>
                </w:r>
              </w:p>
            </w:tc>
            <w:tc>
              <w:tcPr>
                <w:tcW w:w="1559" w:type="dxa"/>
                <w:tcBorders>
                  <w:top w:val="single" w:sz="4" w:space="0" w:color="auto"/>
                  <w:left w:val="single" w:sz="4" w:space="0" w:color="auto"/>
                  <w:bottom w:val="single" w:sz="4" w:space="0" w:color="auto"/>
                  <w:right w:val="single" w:sz="4" w:space="0" w:color="auto"/>
                </w:tcBorders>
                <w:vAlign w:val="center"/>
              </w:tcPr>
              <w:p w14:paraId="249BC345" w14:textId="77777777" w:rsidR="007948CE" w:rsidRDefault="00A602B3">
                <w:pPr>
                  <w:jc w:val="center"/>
                  <w:rPr>
                    <w:rFonts w:cs="Times New Roman"/>
                  </w:rPr>
                </w:pPr>
                <w:r>
                  <w:rPr>
                    <w:rFonts w:cs="Times New Roman" w:hint="eastAsia"/>
                  </w:rPr>
                  <w:t>化学药品3类</w:t>
                </w:r>
              </w:p>
            </w:tc>
            <w:tc>
              <w:tcPr>
                <w:tcW w:w="1560" w:type="dxa"/>
                <w:tcBorders>
                  <w:top w:val="single" w:sz="4" w:space="0" w:color="auto"/>
                  <w:left w:val="single" w:sz="4" w:space="0" w:color="auto"/>
                  <w:bottom w:val="single" w:sz="4" w:space="0" w:color="auto"/>
                  <w:right w:val="single" w:sz="4" w:space="0" w:color="auto"/>
                </w:tcBorders>
                <w:vAlign w:val="center"/>
              </w:tcPr>
              <w:p w14:paraId="069EF720" w14:textId="77777777" w:rsidR="007948CE" w:rsidRDefault="00A602B3">
                <w:pPr>
                  <w:jc w:val="center"/>
                  <w:rPr>
                    <w:rFonts w:cs="Times New Roman"/>
                  </w:rPr>
                </w:pPr>
                <w:r>
                  <w:rPr>
                    <w:rFonts w:cs="Times New Roman" w:hint="eastAsia"/>
                  </w:rPr>
                  <w:t>2023S01406</w:t>
                </w:r>
              </w:p>
            </w:tc>
            <w:tc>
              <w:tcPr>
                <w:tcW w:w="3803" w:type="dxa"/>
                <w:tcBorders>
                  <w:top w:val="single" w:sz="4" w:space="0" w:color="auto"/>
                  <w:left w:val="single" w:sz="4" w:space="0" w:color="auto"/>
                  <w:bottom w:val="single" w:sz="4" w:space="0" w:color="auto"/>
                  <w:right w:val="single" w:sz="4" w:space="0" w:color="auto"/>
                </w:tcBorders>
                <w:vAlign w:val="center"/>
              </w:tcPr>
              <w:p w14:paraId="1B7B3DED" w14:textId="77777777" w:rsidR="007948CE" w:rsidRDefault="00A602B3">
                <w:pPr>
                  <w:jc w:val="center"/>
                  <w:rPr>
                    <w:rFonts w:cs="Times New Roman"/>
                  </w:rPr>
                </w:pPr>
                <w:r>
                  <w:rPr>
                    <w:rFonts w:cs="Times New Roman" w:hint="eastAsia"/>
                  </w:rPr>
                  <w:t>300ml：利奈唑胺0.6g与氯化钠2.7g</w:t>
                </w:r>
              </w:p>
            </w:tc>
          </w:tr>
        </w:tbl>
        <w:p w14:paraId="689BA872" w14:textId="6E3787B1" w:rsidR="007948CE" w:rsidRPr="00FE0AF7" w:rsidRDefault="00000000" w:rsidP="00FE0AF7">
          <w:pPr>
            <w:adjustRightInd w:val="0"/>
            <w:snapToGrid w:val="0"/>
            <w:rPr>
              <w:szCs w:val="21"/>
            </w:rPr>
          </w:pPr>
        </w:p>
      </w:sdtContent>
    </w:sdt>
    <w:p w14:paraId="369A1BBE" w14:textId="77777777" w:rsidR="007948CE" w:rsidRDefault="00A602B3" w:rsidP="00F11896">
      <w:pPr>
        <w:pStyle w:val="6"/>
        <w:numPr>
          <w:ilvl w:val="0"/>
          <w:numId w:val="15"/>
        </w:numPr>
        <w:ind w:left="530"/>
        <w:rPr>
          <w:bCs w:val="0"/>
          <w:szCs w:val="21"/>
        </w:rPr>
      </w:pPr>
      <w:r>
        <w:rPr>
          <w:rFonts w:hint="eastAsia"/>
          <w:bCs w:val="0"/>
          <w:szCs w:val="21"/>
        </w:rPr>
        <w:t>报告期内主要研发项目取消或药（产）品未获得审批情况</w:t>
      </w:r>
    </w:p>
    <w:sdt>
      <w:sdtPr>
        <w:rPr>
          <w:rFonts w:hint="eastAsia"/>
          <w:szCs w:val="21"/>
        </w:rPr>
        <w:alias w:val="是否适用：报告期内研发项目取消或药（产）品未获得审批情况[双击切换]"/>
        <w:tag w:val="_GBC_675b0b5430cb49529b28690d28775181"/>
        <w:id w:val="-1912229201"/>
        <w:placeholder>
          <w:docPart w:val="GBC22222222222222222222222222222"/>
        </w:placeholder>
      </w:sdtPr>
      <w:sdtEndPr>
        <w:rPr>
          <w:rFonts w:hint="default"/>
        </w:rPr>
      </w:sdtEndPr>
      <w:sdtContent>
        <w:p w14:paraId="51272B4D"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FDEE26" w14:textId="77777777" w:rsidR="00344227" w:rsidRDefault="00344227">
      <w:pPr>
        <w:sectPr w:rsidR="00344227" w:rsidSect="008177D9">
          <w:pgSz w:w="16838" w:h="11906" w:orient="landscape"/>
          <w:pgMar w:top="1797" w:right="1525" w:bottom="1276" w:left="1440" w:header="855" w:footer="992" w:gutter="0"/>
          <w:cols w:space="425"/>
          <w:docGrid w:linePitch="312"/>
        </w:sectPr>
      </w:pPr>
    </w:p>
    <w:p w14:paraId="4D196A9E" w14:textId="77777777" w:rsidR="007948CE" w:rsidRDefault="00A602B3" w:rsidP="00F11896">
      <w:pPr>
        <w:pStyle w:val="6"/>
        <w:numPr>
          <w:ilvl w:val="0"/>
          <w:numId w:val="15"/>
        </w:numPr>
        <w:ind w:left="530"/>
        <w:rPr>
          <w:bCs w:val="0"/>
          <w:szCs w:val="21"/>
        </w:rPr>
      </w:pPr>
      <w:r>
        <w:rPr>
          <w:rFonts w:hint="eastAsia"/>
          <w:bCs w:val="0"/>
          <w:szCs w:val="21"/>
        </w:rPr>
        <w:lastRenderedPageBreak/>
        <w:t>研发会计政策</w:t>
      </w:r>
    </w:p>
    <w:sdt>
      <w:sdtPr>
        <w:rPr>
          <w:szCs w:val="21"/>
        </w:rPr>
        <w:alias w:val="是否适用：研发会计政策[双击切换]"/>
        <w:tag w:val="_GBC_63cd0524499d4e65b6e5540bd23cc59e"/>
        <w:id w:val="-1418162391"/>
        <w:placeholder>
          <w:docPart w:val="GBC22222222222222222222222222222"/>
        </w:placeholder>
      </w:sdtPr>
      <w:sdtContent>
        <w:p w14:paraId="631C0677"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研发会计政策"/>
        <w:tag w:val="_GBC_b2f41daf1b7f461a8331a8971b7ad626"/>
        <w:id w:val="-1681191672"/>
        <w:placeholder>
          <w:docPart w:val="GBC22222222222222222222222222222"/>
        </w:placeholder>
      </w:sdtPr>
      <w:sdtEndPr>
        <w:rPr>
          <w:rFonts w:asciiTheme="minorEastAsia" w:eastAsiaTheme="minorEastAsia" w:hAnsiTheme="minorEastAsia"/>
        </w:rPr>
      </w:sdtEndPr>
      <w:sdtContent>
        <w:p w14:paraId="4530DF9E"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hint="eastAsia"/>
              <w:szCs w:val="21"/>
            </w:rPr>
            <w:t>内部研究开发项目的支出，区分为研究阶段支出和开发阶段支出。划分研究阶段和开发阶段的标准：为获取新的技术和知识等进行的有计划的调查阶段，应确定为研究阶段，该阶段具有计划性和探索性等特点；在进行商业性生产或使用前，将研究成果或其他知识应用于某项计划或设计，以生产出新的或具有实质性改进的材料、装置、产品等阶段，应确定为开发阶段，该阶段具有针对性和形成成果的可能性较大等特点。</w:t>
          </w:r>
        </w:p>
        <w:p w14:paraId="7EFF88CF" w14:textId="77777777" w:rsidR="007948CE" w:rsidRPr="00FE0AF7" w:rsidRDefault="00A602B3">
          <w:pPr>
            <w:adjustRightInd w:val="0"/>
            <w:snapToGrid w:val="0"/>
            <w:rPr>
              <w:rFonts w:asciiTheme="minorEastAsia" w:eastAsiaTheme="minorEastAsia" w:hAnsiTheme="minorEastAsia"/>
              <w:szCs w:val="21"/>
            </w:rPr>
          </w:pPr>
          <w:r w:rsidRPr="00FE0AF7">
            <w:rPr>
              <w:rFonts w:asciiTheme="minorEastAsia" w:eastAsiaTheme="minorEastAsia" w:hAnsiTheme="minorEastAsia" w:hint="eastAsia"/>
              <w:szCs w:val="21"/>
            </w:rPr>
            <w:t>内部研究开发项目研究阶段的支出，于发生时计入当期损益。内部研究开发项目开发阶段的支出，同时满足下列条件的，确认为无形资产：</w:t>
          </w:r>
          <w:r w:rsidRPr="00FE0AF7">
            <w:rPr>
              <w:rFonts w:asciiTheme="minorEastAsia" w:eastAsiaTheme="minorEastAsia" w:hAnsiTheme="minorEastAsia"/>
              <w:szCs w:val="21"/>
            </w:rPr>
            <w:t>(1)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可证明其有用性；(4)有足够的技术、财务资源和其他资源支持，以完成该无形资产的开发，并有能力使用或出售该无形资产；(5)归属于该无形资产开发阶段的支出能够可靠地</w:t>
          </w:r>
          <w:r w:rsidRPr="00FE0AF7">
            <w:rPr>
              <w:rFonts w:asciiTheme="minorEastAsia" w:eastAsiaTheme="minorEastAsia" w:hAnsiTheme="minorEastAsia" w:hint="eastAsia"/>
              <w:szCs w:val="21"/>
            </w:rPr>
            <w:t>计量。如不满足上述条件的，于发生时计入当期损益；无法区分研究阶段支出和开发阶段支出的，将发生的研发支出全部计入当期损益。</w:t>
          </w:r>
        </w:p>
        <w:p w14:paraId="2C307A4A"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hint="eastAsia"/>
              <w:szCs w:val="21"/>
            </w:rPr>
            <w:t>公司针对不同类型的医药研发项目，设定如下资本化时点标准：</w:t>
          </w:r>
          <w:r w:rsidRPr="00FE0AF7">
            <w:rPr>
              <w:rFonts w:asciiTheme="minorEastAsia" w:eastAsiaTheme="minorEastAsia" w:hAnsiTheme="minorEastAsia"/>
              <w:szCs w:val="21"/>
            </w:rPr>
            <w:t>I</w:t>
          </w:r>
        </w:p>
        <w:p w14:paraId="5AD043EB"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1）新药研发：新药研发项目在取得临床试验通知书或临床许可后，开始进入临床试验阶段，满足研发支出资本化的条件，因此将取得临床试验批件作为资本化时点依据。</w:t>
          </w:r>
        </w:p>
        <w:p w14:paraId="02CA82D0"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2）仿制药研发：将取得临床试验通知书或临床许可作为资本化时点依据。</w:t>
          </w:r>
        </w:p>
        <w:p w14:paraId="2E092361"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3）仿制药一致性评价：在中试完成之后并取得研发部门出具的项目阶段风险评估表作为资本化时点。</w:t>
          </w:r>
        </w:p>
        <w:p w14:paraId="2F9F1476"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4）免疫项目匹多莫德口服溶液临床有效性再评价：该项目是应国家药监部门对已上市药品进行的补充再研究，本项目补充再研究发生的费用符合资本化条件。</w:t>
          </w:r>
        </w:p>
        <w:p w14:paraId="04E0C3A5"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5）外购专利技术：用于研发项目的外购专利技术资本化条件将区分外购部分的成本和自行研发部分的成本而有所不同：外购部分的成本在购入时予以资本化（但每年末均应进行减值测试）；自行研发的后续支出则应按照《企业会计准则第6号--无形资产》第九条规定的五项标准及公司自行研发支出的资本化时点判断能否资本化。</w:t>
          </w:r>
        </w:p>
        <w:p w14:paraId="3DBE3D13" w14:textId="77777777" w:rsidR="007948CE" w:rsidRPr="00FE0AF7"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6）委外研发：参考所属项目自行研发支出的资本化时点。</w:t>
          </w:r>
        </w:p>
        <w:p w14:paraId="4639DB38" w14:textId="77777777" w:rsidR="007948CE" w:rsidRDefault="00A602B3">
          <w:pPr>
            <w:adjustRightInd w:val="0"/>
            <w:snapToGrid w:val="0"/>
            <w:ind w:firstLineChars="200" w:firstLine="420"/>
            <w:rPr>
              <w:rFonts w:asciiTheme="minorEastAsia" w:eastAsiaTheme="minorEastAsia" w:hAnsiTheme="minorEastAsia"/>
              <w:szCs w:val="21"/>
            </w:rPr>
          </w:pPr>
          <w:r w:rsidRPr="00FE0AF7">
            <w:rPr>
              <w:rFonts w:asciiTheme="minorEastAsia" w:eastAsiaTheme="minorEastAsia" w:hAnsiTheme="minorEastAsia"/>
              <w:szCs w:val="21"/>
            </w:rPr>
            <w:t>7）原料药研发：全部费用化。</w:t>
          </w:r>
        </w:p>
      </w:sdtContent>
    </w:sdt>
    <w:p w14:paraId="349BBA9A" w14:textId="77777777" w:rsidR="007948CE" w:rsidRDefault="00A602B3" w:rsidP="00F11896">
      <w:pPr>
        <w:pStyle w:val="6"/>
        <w:numPr>
          <w:ilvl w:val="0"/>
          <w:numId w:val="15"/>
        </w:numPr>
        <w:ind w:left="530"/>
        <w:rPr>
          <w:bCs w:val="0"/>
          <w:szCs w:val="21"/>
        </w:rPr>
      </w:pPr>
      <w:r>
        <w:rPr>
          <w:rFonts w:hint="eastAsia"/>
          <w:bCs w:val="0"/>
          <w:szCs w:val="21"/>
        </w:rPr>
        <w:t>研发投入情况</w:t>
      </w:r>
    </w:p>
    <w:p w14:paraId="577EC4E4" w14:textId="77777777" w:rsidR="007948CE" w:rsidRDefault="00A602B3">
      <w:pPr>
        <w:adjustRightInd w:val="0"/>
        <w:snapToGrid w:val="0"/>
        <w:rPr>
          <w:szCs w:val="21"/>
        </w:rPr>
      </w:pPr>
      <w:r>
        <w:rPr>
          <w:rFonts w:hint="eastAsia"/>
          <w:szCs w:val="21"/>
        </w:rPr>
        <w:t>同行业比较情况</w:t>
      </w:r>
    </w:p>
    <w:sdt>
      <w:sdtPr>
        <w:rPr>
          <w:rFonts w:hint="eastAsia"/>
          <w:szCs w:val="21"/>
        </w:rPr>
        <w:alias w:val="是否适用：同行业研发投入比较情况[双击切换]"/>
        <w:tag w:val="_GBC_ebfffb8e72ee46bca95f70b52c3c907d"/>
        <w:id w:val="1714151691"/>
        <w:placeholder>
          <w:docPart w:val="GBC22222222222222222222222222222"/>
        </w:placeholder>
      </w:sdtPr>
      <w:sdtEndPr>
        <w:rPr>
          <w:rFonts w:hint="default"/>
        </w:rPr>
      </w:sdtEndPr>
      <w:sdtContent>
        <w:p w14:paraId="3554433C" w14:textId="69FF0C8B" w:rsidR="007948CE" w:rsidRDefault="00A602B3">
          <w:pPr>
            <w:rPr>
              <w:szCs w:val="21"/>
            </w:rPr>
          </w:pPr>
          <w:r>
            <w:rPr>
              <w:szCs w:val="21"/>
            </w:rPr>
            <w:fldChar w:fldCharType="begin"/>
          </w:r>
          <w:r w:rsidR="00F237CD">
            <w:rPr>
              <w:szCs w:val="21"/>
            </w:rPr>
            <w:instrText xml:space="preserve"> MACROBUTTON  SnrToggleCheckbox √适用  </w:instrText>
          </w:r>
          <w:r>
            <w:rPr>
              <w:szCs w:val="21"/>
            </w:rPr>
            <w:fldChar w:fldCharType="end"/>
          </w:r>
          <w:r>
            <w:rPr>
              <w:szCs w:val="21"/>
            </w:rPr>
            <w:fldChar w:fldCharType="begin"/>
          </w:r>
          <w:r w:rsidR="00F237CD">
            <w:rPr>
              <w:szCs w:val="21"/>
            </w:rPr>
            <w:instrText xml:space="preserve"> MACROBUTTON  SnrToggleCheckbox □不适用 </w:instrText>
          </w:r>
          <w:r>
            <w:rPr>
              <w:szCs w:val="21"/>
            </w:rPr>
            <w:fldChar w:fldCharType="end"/>
          </w:r>
        </w:p>
      </w:sdtContent>
    </w:sdt>
    <w:p w14:paraId="7CA4178E" w14:textId="059D93A6" w:rsidR="007948CE" w:rsidRDefault="00A602B3">
      <w:pPr>
        <w:wordWrap w:val="0"/>
        <w:adjustRightInd w:val="0"/>
        <w:snapToGrid w:val="0"/>
        <w:jc w:val="right"/>
        <w:rPr>
          <w:szCs w:val="21"/>
        </w:rPr>
      </w:pPr>
      <w:r>
        <w:rPr>
          <w:rFonts w:hint="eastAsia"/>
          <w:szCs w:val="21"/>
        </w:rPr>
        <w:t>单位：</w:t>
      </w:r>
      <w:sdt>
        <w:sdtPr>
          <w:rPr>
            <w:rFonts w:hint="eastAsia"/>
            <w:szCs w:val="21"/>
          </w:rPr>
          <w:alias w:val="单位：同行业研发投入比较情况"/>
          <w:tag w:val="_GBC_b74fe19a4cd8441ea4d6d9b9484d7877"/>
          <w:id w:val="-9702139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币种：</w:t>
      </w:r>
      <w:sdt>
        <w:sdtPr>
          <w:rPr>
            <w:rFonts w:hint="eastAsia"/>
            <w:szCs w:val="21"/>
          </w:rPr>
          <w:alias w:val="币种：同行业研发投入比较情况"/>
          <w:tag w:val="_GBC_ab5cd4bafe6b450da0a0f29c2b759768"/>
          <w:id w:val="11690588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828"/>
        <w:gridCol w:w="1857"/>
        <w:gridCol w:w="1699"/>
        <w:gridCol w:w="1573"/>
      </w:tblGrid>
      <w:tr w:rsidR="00D930D2" w14:paraId="30E1DCE7" w14:textId="77777777" w:rsidTr="00777403">
        <w:bookmarkStart w:id="36" w:name="_Hlk60858687" w:displacedByCustomXml="next"/>
        <w:sdt>
          <w:sdtPr>
            <w:tag w:val="_PLD_cfa93dd59d74406faf7c6523312cd16c"/>
            <w:id w:val="-414093661"/>
            <w:showingPlcHdr/>
          </w:sdtPr>
          <w:sdtContent>
            <w:tc>
              <w:tcPr>
                <w:tcW w:w="1156" w:type="pct"/>
                <w:vAlign w:val="center"/>
              </w:tcPr>
              <w:p w14:paraId="7987B576" w14:textId="0CCADC40" w:rsidR="00D930D2" w:rsidRDefault="004F6331" w:rsidP="00CF5C2C">
                <w:pPr>
                  <w:adjustRightInd w:val="0"/>
                  <w:snapToGrid w:val="0"/>
                  <w:jc w:val="center"/>
                  <w:rPr>
                    <w:szCs w:val="21"/>
                  </w:rPr>
                </w:pPr>
                <w:r>
                  <w:t xml:space="preserve">     </w:t>
                </w:r>
              </w:p>
            </w:tc>
          </w:sdtContent>
        </w:sdt>
        <w:sdt>
          <w:sdtPr>
            <w:tag w:val="_PLD_36b15138eba44afb8cccd430a89e41d3"/>
            <w:id w:val="-1419238946"/>
          </w:sdtPr>
          <w:sdtContent>
            <w:tc>
              <w:tcPr>
                <w:tcW w:w="1010" w:type="pct"/>
                <w:vAlign w:val="center"/>
              </w:tcPr>
              <w:p w14:paraId="66497696" w14:textId="77777777" w:rsidR="00D930D2" w:rsidRDefault="00D930D2" w:rsidP="00CF5C2C">
                <w:pPr>
                  <w:adjustRightInd w:val="0"/>
                  <w:snapToGrid w:val="0"/>
                  <w:jc w:val="center"/>
                  <w:rPr>
                    <w:szCs w:val="21"/>
                  </w:rPr>
                </w:pPr>
                <w:r>
                  <w:rPr>
                    <w:rFonts w:hint="eastAsia"/>
                    <w:szCs w:val="21"/>
                  </w:rPr>
                  <w:t>研发投入金额</w:t>
                </w:r>
              </w:p>
            </w:tc>
          </w:sdtContent>
        </w:sdt>
        <w:sdt>
          <w:sdtPr>
            <w:tag w:val="_PLD_99642aaefead4beca2c949cb0dbebe82"/>
            <w:id w:val="-1856260938"/>
          </w:sdtPr>
          <w:sdtContent>
            <w:tc>
              <w:tcPr>
                <w:tcW w:w="1026" w:type="pct"/>
                <w:vAlign w:val="center"/>
              </w:tcPr>
              <w:p w14:paraId="2B57491C" w14:textId="77777777" w:rsidR="00D930D2" w:rsidRDefault="00D930D2" w:rsidP="00CF5C2C">
                <w:pPr>
                  <w:adjustRightInd w:val="0"/>
                  <w:snapToGrid w:val="0"/>
                  <w:jc w:val="center"/>
                  <w:rPr>
                    <w:szCs w:val="21"/>
                  </w:rPr>
                </w:pPr>
                <w:r>
                  <w:rPr>
                    <w:rFonts w:hint="eastAsia"/>
                    <w:szCs w:val="21"/>
                  </w:rPr>
                  <w:t>研发投入占营业收入比例（%）</w:t>
                </w:r>
              </w:p>
            </w:tc>
          </w:sdtContent>
        </w:sdt>
        <w:sdt>
          <w:sdtPr>
            <w:tag w:val="_PLD_386e0f1015d54201851d8997b64d2f9d"/>
            <w:id w:val="-62108397"/>
          </w:sdtPr>
          <w:sdtContent>
            <w:tc>
              <w:tcPr>
                <w:tcW w:w="939" w:type="pct"/>
                <w:vAlign w:val="center"/>
              </w:tcPr>
              <w:p w14:paraId="4E9C913C" w14:textId="77777777" w:rsidR="00D930D2" w:rsidRDefault="00D930D2" w:rsidP="00CF5C2C">
                <w:pPr>
                  <w:adjustRightInd w:val="0"/>
                  <w:snapToGrid w:val="0"/>
                  <w:jc w:val="center"/>
                  <w:rPr>
                    <w:szCs w:val="21"/>
                  </w:rPr>
                </w:pPr>
                <w:r>
                  <w:rPr>
                    <w:rFonts w:hint="eastAsia"/>
                    <w:szCs w:val="21"/>
                  </w:rPr>
                  <w:t>研发投入占净资产比例（%）</w:t>
                </w:r>
              </w:p>
            </w:tc>
          </w:sdtContent>
        </w:sdt>
        <w:tc>
          <w:tcPr>
            <w:tcW w:w="869" w:type="pct"/>
            <w:vAlign w:val="center"/>
          </w:tcPr>
          <w:sdt>
            <w:sdtPr>
              <w:rPr>
                <w:rFonts w:hint="eastAsia"/>
                <w:szCs w:val="21"/>
              </w:rPr>
              <w:tag w:val="_PLD_d6f4b2a2c1dc40f0b7b8b92016c6a098"/>
              <w:id w:val="778072405"/>
            </w:sdtPr>
            <w:sdtEndPr>
              <w:rPr>
                <w:rFonts w:hint="default"/>
              </w:rPr>
            </w:sdtEndPr>
            <w:sdtContent>
              <w:p w14:paraId="677C915F" w14:textId="77777777" w:rsidR="00D930D2" w:rsidRDefault="00D930D2" w:rsidP="00CF5C2C">
                <w:pPr>
                  <w:adjustRightInd w:val="0"/>
                  <w:snapToGrid w:val="0"/>
                  <w:jc w:val="center"/>
                </w:pPr>
                <w:r>
                  <w:rPr>
                    <w:rFonts w:hint="eastAsia"/>
                    <w:szCs w:val="21"/>
                  </w:rPr>
                  <w:t>研发投入资本化比重（%</w:t>
                </w:r>
                <w:r>
                  <w:rPr>
                    <w:szCs w:val="21"/>
                  </w:rPr>
                  <w:t>）</w:t>
                </w:r>
              </w:p>
            </w:sdtContent>
          </w:sdt>
        </w:tc>
      </w:tr>
      <w:tr w:rsidR="00D930D2" w14:paraId="08FE30B5" w14:textId="77777777" w:rsidTr="00777403">
        <w:tc>
          <w:tcPr>
            <w:tcW w:w="1156" w:type="pct"/>
            <w:vAlign w:val="center"/>
          </w:tcPr>
          <w:p w14:paraId="63E45944" w14:textId="77777777" w:rsidR="00D930D2" w:rsidRDefault="00D930D2" w:rsidP="00777403">
            <w:pPr>
              <w:rPr>
                <w:szCs w:val="21"/>
              </w:rPr>
            </w:pPr>
            <w:r>
              <w:t>华润双鹤</w:t>
            </w:r>
          </w:p>
        </w:tc>
        <w:tc>
          <w:tcPr>
            <w:tcW w:w="1010" w:type="pct"/>
          </w:tcPr>
          <w:p w14:paraId="4A416D41"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82,259.15</w:t>
            </w:r>
          </w:p>
        </w:tc>
        <w:tc>
          <w:tcPr>
            <w:tcW w:w="1026" w:type="pct"/>
          </w:tcPr>
          <w:p w14:paraId="4B093180"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8.05</w:t>
            </w:r>
          </w:p>
        </w:tc>
        <w:tc>
          <w:tcPr>
            <w:tcW w:w="939" w:type="pct"/>
          </w:tcPr>
          <w:p w14:paraId="3ABCE201"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6.98</w:t>
            </w:r>
          </w:p>
        </w:tc>
        <w:tc>
          <w:tcPr>
            <w:tcW w:w="869" w:type="pct"/>
          </w:tcPr>
          <w:p w14:paraId="7B37066B"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31.75</w:t>
            </w:r>
          </w:p>
        </w:tc>
      </w:tr>
      <w:tr w:rsidR="00D930D2" w14:paraId="7B73FBAC" w14:textId="77777777" w:rsidTr="00777403">
        <w:tc>
          <w:tcPr>
            <w:tcW w:w="1156" w:type="pct"/>
            <w:vAlign w:val="center"/>
          </w:tcPr>
          <w:p w14:paraId="1A9F50B8" w14:textId="77777777" w:rsidR="00D930D2" w:rsidRDefault="00D930D2" w:rsidP="00777403">
            <w:pPr>
              <w:rPr>
                <w:szCs w:val="21"/>
              </w:rPr>
            </w:pPr>
            <w:r>
              <w:t>哈药股份</w:t>
            </w:r>
          </w:p>
        </w:tc>
        <w:tc>
          <w:tcPr>
            <w:tcW w:w="1010" w:type="pct"/>
          </w:tcPr>
          <w:p w14:paraId="6CE868D3"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14,393.93</w:t>
            </w:r>
          </w:p>
        </w:tc>
        <w:tc>
          <w:tcPr>
            <w:tcW w:w="1026" w:type="pct"/>
          </w:tcPr>
          <w:p w14:paraId="2B0A5985"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0.93</w:t>
            </w:r>
          </w:p>
        </w:tc>
        <w:tc>
          <w:tcPr>
            <w:tcW w:w="939" w:type="pct"/>
          </w:tcPr>
          <w:p w14:paraId="47190853"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2.65</w:t>
            </w:r>
          </w:p>
        </w:tc>
        <w:tc>
          <w:tcPr>
            <w:tcW w:w="869" w:type="pct"/>
          </w:tcPr>
          <w:p w14:paraId="26613D28"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26.35</w:t>
            </w:r>
          </w:p>
        </w:tc>
      </w:tr>
      <w:tr w:rsidR="00D930D2" w14:paraId="68BADD64" w14:textId="77777777" w:rsidTr="00777403">
        <w:tc>
          <w:tcPr>
            <w:tcW w:w="1156" w:type="pct"/>
            <w:vAlign w:val="center"/>
          </w:tcPr>
          <w:p w14:paraId="2B8AF504" w14:textId="77777777" w:rsidR="00D930D2" w:rsidRDefault="00D930D2" w:rsidP="00777403">
            <w:pPr>
              <w:rPr>
                <w:szCs w:val="21"/>
              </w:rPr>
            </w:pPr>
            <w:r>
              <w:t>联环药业</w:t>
            </w:r>
          </w:p>
        </w:tc>
        <w:tc>
          <w:tcPr>
            <w:tcW w:w="1010" w:type="pct"/>
          </w:tcPr>
          <w:p w14:paraId="0CE653ED"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14,135.60</w:t>
            </w:r>
          </w:p>
        </w:tc>
        <w:tc>
          <w:tcPr>
            <w:tcW w:w="1026" w:type="pct"/>
          </w:tcPr>
          <w:p w14:paraId="7B2E6AC9"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6.50</w:t>
            </w:r>
          </w:p>
        </w:tc>
        <w:tc>
          <w:tcPr>
            <w:tcW w:w="939" w:type="pct"/>
          </w:tcPr>
          <w:p w14:paraId="3EC389FF"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9.32</w:t>
            </w:r>
          </w:p>
        </w:tc>
        <w:tc>
          <w:tcPr>
            <w:tcW w:w="869" w:type="pct"/>
          </w:tcPr>
          <w:p w14:paraId="6E91C18B"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6.52</w:t>
            </w:r>
          </w:p>
        </w:tc>
      </w:tr>
      <w:tr w:rsidR="00D930D2" w14:paraId="357DA8DE" w14:textId="77777777" w:rsidTr="00777403">
        <w:tc>
          <w:tcPr>
            <w:tcW w:w="1156" w:type="pct"/>
            <w:vAlign w:val="center"/>
          </w:tcPr>
          <w:p w14:paraId="63CC34BF" w14:textId="77777777" w:rsidR="00D930D2" w:rsidRPr="00886240" w:rsidRDefault="00D930D2" w:rsidP="00777403">
            <w:pPr>
              <w:rPr>
                <w:szCs w:val="21"/>
                <w:highlight w:val="yellow"/>
              </w:rPr>
            </w:pPr>
            <w:r w:rsidRPr="004E674B">
              <w:t>华纳药厂</w:t>
            </w:r>
          </w:p>
        </w:tc>
        <w:tc>
          <w:tcPr>
            <w:tcW w:w="1010" w:type="pct"/>
          </w:tcPr>
          <w:p w14:paraId="2C10610C" w14:textId="0CB22309" w:rsidR="00D930D2" w:rsidRPr="00777403" w:rsidRDefault="00CD27B0" w:rsidP="00CF5C2C">
            <w:pPr>
              <w:jc w:val="right"/>
              <w:rPr>
                <w:rFonts w:ascii="Times New Roman" w:hAnsi="Times New Roman" w:cs="Times New Roman"/>
                <w:szCs w:val="21"/>
              </w:rPr>
            </w:pPr>
            <w:r>
              <w:rPr>
                <w:rFonts w:ascii="Times New Roman" w:hAnsi="Times New Roman" w:cs="Times New Roman"/>
              </w:rPr>
              <w:t>10,318.35</w:t>
            </w:r>
          </w:p>
        </w:tc>
        <w:tc>
          <w:tcPr>
            <w:tcW w:w="1026" w:type="pct"/>
          </w:tcPr>
          <w:p w14:paraId="0B67E526" w14:textId="60C533B3" w:rsidR="00D930D2" w:rsidRPr="00777403" w:rsidRDefault="00CD27B0" w:rsidP="00CF5C2C">
            <w:pPr>
              <w:jc w:val="right"/>
              <w:rPr>
                <w:rFonts w:ascii="Times New Roman" w:hAnsi="Times New Roman" w:cs="Times New Roman"/>
                <w:szCs w:val="21"/>
              </w:rPr>
            </w:pPr>
            <w:r>
              <w:rPr>
                <w:rFonts w:ascii="Times New Roman" w:hAnsi="Times New Roman" w:cs="Times New Roman" w:hint="eastAsia"/>
              </w:rPr>
              <w:t>7.20</w:t>
            </w:r>
          </w:p>
        </w:tc>
        <w:tc>
          <w:tcPr>
            <w:tcW w:w="939" w:type="pct"/>
          </w:tcPr>
          <w:p w14:paraId="2BCEA9D7" w14:textId="1EEC70C5"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5.</w:t>
            </w:r>
            <w:r w:rsidR="00CD27B0">
              <w:rPr>
                <w:rFonts w:ascii="Times New Roman" w:hAnsi="Times New Roman" w:cs="Times New Roman" w:hint="eastAsia"/>
              </w:rPr>
              <w:t>99</w:t>
            </w:r>
          </w:p>
        </w:tc>
        <w:tc>
          <w:tcPr>
            <w:tcW w:w="869" w:type="pct"/>
          </w:tcPr>
          <w:p w14:paraId="32565813" w14:textId="77777777" w:rsidR="00D930D2" w:rsidRPr="00777403" w:rsidRDefault="00D930D2" w:rsidP="00CF5C2C">
            <w:pPr>
              <w:jc w:val="right"/>
              <w:rPr>
                <w:rFonts w:ascii="Times New Roman" w:hAnsi="Times New Roman" w:cs="Times New Roman"/>
                <w:szCs w:val="21"/>
              </w:rPr>
            </w:pPr>
            <w:r w:rsidRPr="00777403">
              <w:rPr>
                <w:rFonts w:ascii="Times New Roman" w:hAnsi="Times New Roman" w:cs="Times New Roman"/>
              </w:rPr>
              <w:t>0</w:t>
            </w:r>
          </w:p>
        </w:tc>
      </w:tr>
      <w:tr w:rsidR="004749CE" w14:paraId="05C8BAD5" w14:textId="77777777" w:rsidTr="00777403">
        <w:tc>
          <w:tcPr>
            <w:tcW w:w="1156" w:type="pct"/>
            <w:vAlign w:val="center"/>
          </w:tcPr>
          <w:p w14:paraId="30C42FEE" w14:textId="6AF599F2" w:rsidR="004749CE" w:rsidRPr="004749CE" w:rsidRDefault="004749CE" w:rsidP="00777403">
            <w:r w:rsidRPr="004749CE">
              <w:rPr>
                <w:rFonts w:hint="eastAsia"/>
              </w:rPr>
              <w:t>福元医药</w:t>
            </w:r>
          </w:p>
        </w:tc>
        <w:tc>
          <w:tcPr>
            <w:tcW w:w="1010" w:type="pct"/>
            <w:vAlign w:val="center"/>
          </w:tcPr>
          <w:p w14:paraId="716F8AC9" w14:textId="36195EC7" w:rsidR="004749CE" w:rsidRPr="00777403" w:rsidRDefault="004749CE" w:rsidP="004749CE">
            <w:pPr>
              <w:jc w:val="right"/>
              <w:rPr>
                <w:rFonts w:ascii="Times New Roman" w:hAnsi="Times New Roman" w:cs="Times New Roman"/>
              </w:rPr>
            </w:pPr>
            <w:r w:rsidRPr="00777403">
              <w:rPr>
                <w:rFonts w:ascii="Times New Roman" w:hAnsi="Times New Roman" w:cs="Times New Roman"/>
              </w:rPr>
              <w:t>35,332.55</w:t>
            </w:r>
          </w:p>
        </w:tc>
        <w:tc>
          <w:tcPr>
            <w:tcW w:w="1026" w:type="pct"/>
            <w:vAlign w:val="center"/>
          </w:tcPr>
          <w:p w14:paraId="5F2C2C3E" w14:textId="0C935FB2" w:rsidR="004749CE" w:rsidRPr="00777403" w:rsidRDefault="004749CE" w:rsidP="004749CE">
            <w:pPr>
              <w:jc w:val="right"/>
              <w:rPr>
                <w:rFonts w:ascii="Times New Roman" w:hAnsi="Times New Roman" w:cs="Times New Roman"/>
              </w:rPr>
            </w:pPr>
            <w:r w:rsidRPr="00777403">
              <w:rPr>
                <w:rFonts w:ascii="Times New Roman" w:hAnsi="Times New Roman" w:cs="Times New Roman"/>
              </w:rPr>
              <w:t>10.58</w:t>
            </w:r>
          </w:p>
        </w:tc>
        <w:tc>
          <w:tcPr>
            <w:tcW w:w="939" w:type="pct"/>
            <w:vAlign w:val="center"/>
          </w:tcPr>
          <w:p w14:paraId="3CAA1DAA" w14:textId="61420C5B" w:rsidR="004749CE" w:rsidRPr="00777403" w:rsidRDefault="004749CE" w:rsidP="004749CE">
            <w:pPr>
              <w:jc w:val="right"/>
              <w:rPr>
                <w:rFonts w:ascii="Times New Roman" w:hAnsi="Times New Roman" w:cs="Times New Roman"/>
              </w:rPr>
            </w:pPr>
            <w:r w:rsidRPr="00777403">
              <w:rPr>
                <w:rFonts w:ascii="Times New Roman" w:hAnsi="Times New Roman" w:cs="Times New Roman"/>
              </w:rPr>
              <w:t>10.16</w:t>
            </w:r>
          </w:p>
        </w:tc>
        <w:tc>
          <w:tcPr>
            <w:tcW w:w="869" w:type="pct"/>
            <w:vAlign w:val="center"/>
          </w:tcPr>
          <w:p w14:paraId="6540E61C" w14:textId="7AD308D6" w:rsidR="004749CE" w:rsidRPr="00777403" w:rsidRDefault="004749CE" w:rsidP="004749CE">
            <w:pPr>
              <w:jc w:val="right"/>
              <w:rPr>
                <w:rFonts w:ascii="Times New Roman" w:hAnsi="Times New Roman" w:cs="Times New Roman"/>
              </w:rPr>
            </w:pPr>
            <w:r w:rsidRPr="00777403">
              <w:rPr>
                <w:rFonts w:ascii="Times New Roman" w:hAnsi="Times New Roman" w:cs="Times New Roman"/>
              </w:rPr>
              <w:t>0</w:t>
            </w:r>
          </w:p>
        </w:tc>
      </w:tr>
      <w:tr w:rsidR="004749CE" w14:paraId="6474CE78" w14:textId="77777777" w:rsidTr="00777403">
        <w:tc>
          <w:tcPr>
            <w:tcW w:w="2166" w:type="pct"/>
            <w:gridSpan w:val="2"/>
            <w:vAlign w:val="center"/>
          </w:tcPr>
          <w:p w14:paraId="00B43E1F" w14:textId="77777777" w:rsidR="004749CE" w:rsidRDefault="004749CE" w:rsidP="004749CE">
            <w:pPr>
              <w:adjustRightInd w:val="0"/>
              <w:snapToGrid w:val="0"/>
              <w:rPr>
                <w:szCs w:val="21"/>
              </w:rPr>
            </w:pPr>
            <w:r>
              <w:rPr>
                <w:rFonts w:hint="eastAsia"/>
                <w:szCs w:val="21"/>
              </w:rPr>
              <w:t>同行业平均研发投入金额</w:t>
            </w:r>
          </w:p>
        </w:tc>
        <w:tc>
          <w:tcPr>
            <w:tcW w:w="2834" w:type="pct"/>
            <w:gridSpan w:val="3"/>
            <w:vAlign w:val="center"/>
          </w:tcPr>
          <w:p w14:paraId="1DBFDC58" w14:textId="20F0C8E2" w:rsidR="004749CE" w:rsidRPr="00777403" w:rsidRDefault="00CD27B0" w:rsidP="004749CE">
            <w:pPr>
              <w:jc w:val="right"/>
              <w:rPr>
                <w:rFonts w:ascii="Times New Roman" w:hAnsi="Times New Roman" w:cs="Times New Roman"/>
                <w:szCs w:val="21"/>
              </w:rPr>
            </w:pPr>
            <w:r>
              <w:rPr>
                <w:rFonts w:ascii="Times New Roman" w:hAnsi="Times New Roman" w:cs="Times New Roman"/>
              </w:rPr>
              <w:t>31,287.92</w:t>
            </w:r>
          </w:p>
        </w:tc>
      </w:tr>
      <w:tr w:rsidR="00D91439" w14:paraId="55D63458" w14:textId="77777777" w:rsidTr="00777403">
        <w:tc>
          <w:tcPr>
            <w:tcW w:w="2166" w:type="pct"/>
            <w:gridSpan w:val="2"/>
            <w:vAlign w:val="center"/>
          </w:tcPr>
          <w:p w14:paraId="7021C744" w14:textId="77777777" w:rsidR="00D91439" w:rsidRPr="009F41CD" w:rsidRDefault="00D91439" w:rsidP="00D91439">
            <w:pPr>
              <w:adjustRightInd w:val="0"/>
              <w:snapToGrid w:val="0"/>
              <w:rPr>
                <w:szCs w:val="21"/>
              </w:rPr>
            </w:pPr>
            <w:r w:rsidRPr="009F41CD">
              <w:rPr>
                <w:rFonts w:hint="eastAsia"/>
                <w:szCs w:val="21"/>
              </w:rPr>
              <w:t>公司报告期内研发投入占营业收入比例（%</w:t>
            </w:r>
            <w:r w:rsidRPr="009F41CD">
              <w:rPr>
                <w:szCs w:val="21"/>
              </w:rPr>
              <w:t>）</w:t>
            </w:r>
          </w:p>
        </w:tc>
        <w:tc>
          <w:tcPr>
            <w:tcW w:w="2834" w:type="pct"/>
            <w:gridSpan w:val="3"/>
            <w:vAlign w:val="center"/>
          </w:tcPr>
          <w:p w14:paraId="5AE672FD" w14:textId="6D49C2E2" w:rsidR="00D91439" w:rsidRPr="00777403" w:rsidRDefault="00D91439" w:rsidP="00D91439">
            <w:pPr>
              <w:jc w:val="right"/>
              <w:rPr>
                <w:rFonts w:ascii="Times New Roman" w:hAnsi="Times New Roman" w:cs="Times New Roman"/>
                <w:szCs w:val="21"/>
              </w:rPr>
            </w:pPr>
            <w:r w:rsidRPr="00777403">
              <w:rPr>
                <w:rFonts w:ascii="Times New Roman" w:hAnsi="Times New Roman" w:cs="Times New Roman"/>
              </w:rPr>
              <w:t>2.26</w:t>
            </w:r>
          </w:p>
        </w:tc>
      </w:tr>
      <w:tr w:rsidR="00D91439" w14:paraId="2E95B232" w14:textId="77777777" w:rsidTr="00777403">
        <w:tc>
          <w:tcPr>
            <w:tcW w:w="2166" w:type="pct"/>
            <w:gridSpan w:val="2"/>
            <w:vAlign w:val="center"/>
          </w:tcPr>
          <w:p w14:paraId="15A2E50B" w14:textId="77777777" w:rsidR="00D91439" w:rsidRPr="009F41CD" w:rsidRDefault="00D91439" w:rsidP="00D91439">
            <w:pPr>
              <w:adjustRightInd w:val="0"/>
              <w:snapToGrid w:val="0"/>
              <w:rPr>
                <w:szCs w:val="21"/>
              </w:rPr>
            </w:pPr>
            <w:r w:rsidRPr="009F41CD">
              <w:rPr>
                <w:rFonts w:hint="eastAsia"/>
                <w:szCs w:val="21"/>
              </w:rPr>
              <w:t>公司报告期内研发投入占净资产比例（%</w:t>
            </w:r>
            <w:r w:rsidRPr="009F41CD">
              <w:rPr>
                <w:szCs w:val="21"/>
              </w:rPr>
              <w:t>）</w:t>
            </w:r>
          </w:p>
        </w:tc>
        <w:tc>
          <w:tcPr>
            <w:tcW w:w="2834" w:type="pct"/>
            <w:gridSpan w:val="3"/>
            <w:vAlign w:val="center"/>
          </w:tcPr>
          <w:p w14:paraId="25399F01" w14:textId="6F64CF08" w:rsidR="00D91439" w:rsidRPr="00777403" w:rsidRDefault="00D91439" w:rsidP="00D91439">
            <w:pPr>
              <w:jc w:val="right"/>
              <w:rPr>
                <w:rFonts w:ascii="Times New Roman" w:hAnsi="Times New Roman" w:cs="Times New Roman"/>
                <w:szCs w:val="21"/>
              </w:rPr>
            </w:pPr>
            <w:r w:rsidRPr="00777403">
              <w:rPr>
                <w:rFonts w:ascii="Times New Roman" w:hAnsi="Times New Roman" w:cs="Times New Roman"/>
              </w:rPr>
              <w:t>3.32</w:t>
            </w:r>
          </w:p>
        </w:tc>
      </w:tr>
      <w:tr w:rsidR="00D91439" w14:paraId="26CB8D97" w14:textId="77777777" w:rsidTr="00777403">
        <w:tc>
          <w:tcPr>
            <w:tcW w:w="2166" w:type="pct"/>
            <w:gridSpan w:val="2"/>
            <w:vAlign w:val="center"/>
          </w:tcPr>
          <w:p w14:paraId="3FE1F0EB" w14:textId="77777777" w:rsidR="00D91439" w:rsidRPr="009F41CD" w:rsidRDefault="00D91439" w:rsidP="00D91439">
            <w:pPr>
              <w:adjustRightInd w:val="0"/>
              <w:snapToGrid w:val="0"/>
            </w:pPr>
            <w:r w:rsidRPr="009F41CD">
              <w:rPr>
                <w:rFonts w:hint="eastAsia"/>
                <w:szCs w:val="21"/>
              </w:rPr>
              <w:t>公司报告期内研发投入资本化比重（%</w:t>
            </w:r>
            <w:r w:rsidRPr="009F41CD">
              <w:rPr>
                <w:szCs w:val="21"/>
              </w:rPr>
              <w:t>）</w:t>
            </w:r>
          </w:p>
        </w:tc>
        <w:tc>
          <w:tcPr>
            <w:tcW w:w="2834" w:type="pct"/>
            <w:gridSpan w:val="3"/>
            <w:vAlign w:val="center"/>
          </w:tcPr>
          <w:p w14:paraId="59E44F85" w14:textId="5C4F8E2A" w:rsidR="00D91439" w:rsidRPr="00777403" w:rsidRDefault="00D91439" w:rsidP="00D91439">
            <w:pPr>
              <w:jc w:val="right"/>
              <w:rPr>
                <w:rFonts w:ascii="Times New Roman" w:hAnsi="Times New Roman" w:cs="Times New Roman"/>
                <w:szCs w:val="21"/>
              </w:rPr>
            </w:pPr>
            <w:r w:rsidRPr="00777403">
              <w:rPr>
                <w:rFonts w:ascii="Times New Roman" w:hAnsi="Times New Roman" w:cs="Times New Roman"/>
              </w:rPr>
              <w:t>20.46</w:t>
            </w:r>
          </w:p>
        </w:tc>
      </w:tr>
    </w:tbl>
    <w:p w14:paraId="6988BE6A" w14:textId="77777777" w:rsidR="00604D4C" w:rsidRDefault="00604D4C" w:rsidP="00604D4C">
      <w:r>
        <w:rPr>
          <w:rFonts w:hint="eastAsia"/>
        </w:rPr>
        <w:t>注</w:t>
      </w:r>
      <w:r>
        <w:t>1：同行业平均研发投入金额为五家同行业公司2023年度报告披露数据的算术平均数；</w:t>
      </w:r>
    </w:p>
    <w:p w14:paraId="3DFDC652" w14:textId="77777777" w:rsidR="00604D4C" w:rsidRDefault="00604D4C" w:rsidP="00604D4C">
      <w:r>
        <w:rPr>
          <w:rFonts w:hint="eastAsia"/>
        </w:rPr>
        <w:t>注</w:t>
      </w:r>
      <w:r>
        <w:t>2：公司报告期研发投入占营业收入和净资产的比例均为占医药板块营业收入和净资产的比例。</w:t>
      </w:r>
    </w:p>
    <w:p w14:paraId="6A039F63" w14:textId="77777777" w:rsidR="00D930D2" w:rsidRPr="00604D4C" w:rsidRDefault="00D930D2"/>
    <w:p w14:paraId="72601572" w14:textId="77777777" w:rsidR="007948CE" w:rsidRDefault="00A602B3">
      <w:r>
        <w:rPr>
          <w:rFonts w:hint="eastAsia"/>
        </w:rPr>
        <w:lastRenderedPageBreak/>
        <w:t>研发投入发生重大变化以及研发投入比重、资本化比重合理性的说明</w:t>
      </w:r>
    </w:p>
    <w:bookmarkEnd w:id="36" w:displacedByCustomXml="next"/>
    <w:sdt>
      <w:sdtPr>
        <w:rPr>
          <w:rFonts w:hint="eastAsia"/>
          <w:szCs w:val="21"/>
        </w:rPr>
        <w:alias w:val="是否适用：研发投入发生重大变化以及研发投入比重合理性的说明[双击切换]"/>
        <w:tag w:val="_GBC_bb2c5a3920a9440ca9a423f11f12606e"/>
        <w:id w:val="147560646"/>
        <w:placeholder>
          <w:docPart w:val="GBC22222222222222222222222222222"/>
        </w:placeholder>
      </w:sdtPr>
      <w:sdtContent>
        <w:p w14:paraId="2AF65293" w14:textId="720B70BC" w:rsidR="007948CE" w:rsidRDefault="00A602B3" w:rsidP="00FA12C2">
          <w:pPr>
            <w:rPr>
              <w:szCs w:val="21"/>
            </w:rPr>
          </w:pPr>
          <w:r>
            <w:rPr>
              <w:szCs w:val="21"/>
            </w:rPr>
            <w:fldChar w:fldCharType="begin"/>
          </w:r>
          <w:r w:rsidR="00FA12C2">
            <w:rPr>
              <w:szCs w:val="21"/>
            </w:rPr>
            <w:instrText xml:space="preserve"> MACROBUTTON  SnrToggleCheckbox □适用  </w:instrText>
          </w:r>
          <w:r>
            <w:rPr>
              <w:szCs w:val="21"/>
            </w:rPr>
            <w:fldChar w:fldCharType="end"/>
          </w:r>
          <w:r>
            <w:rPr>
              <w:szCs w:val="21"/>
            </w:rPr>
            <w:fldChar w:fldCharType="begin"/>
          </w:r>
          <w:r w:rsidR="00FA12C2">
            <w:rPr>
              <w:szCs w:val="21"/>
            </w:rPr>
            <w:instrText xml:space="preserve"> MACROBUTTON  SnrToggleCheckbox √不适用 </w:instrText>
          </w:r>
          <w:r>
            <w:rPr>
              <w:szCs w:val="21"/>
            </w:rPr>
            <w:fldChar w:fldCharType="end"/>
          </w:r>
        </w:p>
      </w:sdtContent>
    </w:sdt>
    <w:p w14:paraId="12005677" w14:textId="77777777" w:rsidR="00FA12C2" w:rsidRPr="00777403" w:rsidRDefault="00FA12C2" w:rsidP="00FA12C2">
      <w:pPr>
        <w:rPr>
          <w:szCs w:val="21"/>
        </w:rPr>
      </w:pPr>
    </w:p>
    <w:p w14:paraId="46CA9776" w14:textId="77777777" w:rsidR="007948CE" w:rsidRDefault="00A602B3">
      <w:pPr>
        <w:pStyle w:val="6"/>
        <w:ind w:left="105"/>
        <w:rPr>
          <w:bCs w:val="0"/>
          <w:szCs w:val="21"/>
        </w:rPr>
      </w:pPr>
      <w:r>
        <w:rPr>
          <w:rFonts w:ascii="宋体" w:hAnsi="宋体" w:cs="宋体" w:hint="eastAsia"/>
          <w:b w:val="0"/>
          <w:bCs w:val="0"/>
          <w:szCs w:val="21"/>
        </w:rPr>
        <w:t>主要</w:t>
      </w:r>
      <w:r>
        <w:rPr>
          <w:rFonts w:hint="eastAsia"/>
          <w:b w:val="0"/>
          <w:szCs w:val="21"/>
        </w:rPr>
        <w:t>研发项目投入情况</w:t>
      </w:r>
    </w:p>
    <w:sdt>
      <w:sdtPr>
        <w:rPr>
          <w:rFonts w:hint="eastAsia"/>
          <w:szCs w:val="21"/>
        </w:rPr>
        <w:alias w:val="是否适用：主要药（产）品研发投入情况[双击切换]"/>
        <w:tag w:val="_GBC_964f4305221241c3b69c5e2dd89b83f5"/>
        <w:id w:val="-1433510968"/>
        <w:placeholder>
          <w:docPart w:val="GBC22222222222222222222222222222"/>
        </w:placeholder>
      </w:sdtPr>
      <w:sdtContent>
        <w:p w14:paraId="65215D56" w14:textId="183BFE28" w:rsidR="007948CE" w:rsidRDefault="00A602B3">
          <w:pPr>
            <w:rPr>
              <w:szCs w:val="21"/>
            </w:rPr>
          </w:pPr>
          <w:r>
            <w:rPr>
              <w:szCs w:val="21"/>
            </w:rPr>
            <w:fldChar w:fldCharType="begin"/>
          </w:r>
          <w:r w:rsidR="00022258">
            <w:rPr>
              <w:szCs w:val="21"/>
            </w:rPr>
            <w:instrText xml:space="preserve"> MACROBUTTON  SnrToggleCheckbox √适用  </w:instrText>
          </w:r>
          <w:r>
            <w:rPr>
              <w:szCs w:val="21"/>
            </w:rPr>
            <w:fldChar w:fldCharType="end"/>
          </w:r>
          <w:r>
            <w:rPr>
              <w:szCs w:val="21"/>
            </w:rPr>
            <w:fldChar w:fldCharType="begin"/>
          </w:r>
          <w:r w:rsidR="00022258">
            <w:rPr>
              <w:szCs w:val="21"/>
            </w:rPr>
            <w:instrText xml:space="preserve"> MACROBUTTON  SnrToggleCheckbox □不适用 </w:instrText>
          </w:r>
          <w:r>
            <w:rPr>
              <w:szCs w:val="21"/>
            </w:rPr>
            <w:fldChar w:fldCharType="end"/>
          </w:r>
        </w:p>
      </w:sdtContent>
    </w:sdt>
    <w:p w14:paraId="4C06936B" w14:textId="04322F48" w:rsidR="007948CE" w:rsidRDefault="00A602B3">
      <w:pPr>
        <w:wordWrap w:val="0"/>
        <w:adjustRightInd w:val="0"/>
        <w:snapToGrid w:val="0"/>
        <w:jc w:val="right"/>
        <w:rPr>
          <w:szCs w:val="21"/>
        </w:rPr>
      </w:pPr>
      <w:r>
        <w:rPr>
          <w:rFonts w:hint="eastAsia"/>
          <w:szCs w:val="21"/>
        </w:rPr>
        <w:t>单位：</w:t>
      </w:r>
      <w:sdt>
        <w:sdtPr>
          <w:rPr>
            <w:rFonts w:hint="eastAsia"/>
            <w:szCs w:val="21"/>
          </w:rPr>
          <w:alias w:val="单位：主要药（产）品研发投入情况"/>
          <w:tag w:val="_GBC_66bee3a4b6894f6695dfd4a42f9e0d93"/>
          <w:id w:val="19333078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币种：</w:t>
      </w:r>
      <w:sdt>
        <w:sdtPr>
          <w:rPr>
            <w:rFonts w:hint="eastAsia"/>
            <w:szCs w:val="21"/>
          </w:rPr>
          <w:alias w:val="币种：主要药（产）品研发投入情况"/>
          <w:tag w:val="_GBC_bbee030f5c4947e18a2d11b37d1f57c0"/>
          <w:id w:val="-17747753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451"/>
        <w:gridCol w:w="1461"/>
        <w:gridCol w:w="1394"/>
        <w:gridCol w:w="1133"/>
        <w:gridCol w:w="1137"/>
        <w:gridCol w:w="735"/>
      </w:tblGrid>
      <w:tr w:rsidR="00411F37" w:rsidRPr="00FA12C2" w14:paraId="25B6EF53" w14:textId="77777777" w:rsidTr="00856155">
        <w:tc>
          <w:tcPr>
            <w:tcW w:w="960" w:type="pct"/>
            <w:vAlign w:val="center"/>
          </w:tcPr>
          <w:sdt>
            <w:sdtPr>
              <w:rPr>
                <w:rFonts w:hint="eastAsia"/>
                <w:szCs w:val="21"/>
              </w:rPr>
              <w:tag w:val="_PLD_df4b1c9a0870447f8390568f850bb45d"/>
              <w:id w:val="2056734453"/>
            </w:sdtPr>
            <w:sdtContent>
              <w:p w14:paraId="3386F966" w14:textId="77777777" w:rsidR="00022258" w:rsidRPr="00FA12C2" w:rsidRDefault="00022258" w:rsidP="00CF5C2C">
                <w:pPr>
                  <w:adjustRightInd w:val="0"/>
                  <w:snapToGrid w:val="0"/>
                  <w:jc w:val="center"/>
                  <w:rPr>
                    <w:szCs w:val="21"/>
                  </w:rPr>
                </w:pPr>
                <w:r w:rsidRPr="00FA12C2">
                  <w:rPr>
                    <w:rFonts w:hint="eastAsia"/>
                    <w:szCs w:val="21"/>
                  </w:rPr>
                  <w:t>研发项目</w:t>
                </w:r>
              </w:p>
            </w:sdtContent>
          </w:sdt>
        </w:tc>
        <w:sdt>
          <w:sdtPr>
            <w:rPr>
              <w:szCs w:val="21"/>
            </w:rPr>
            <w:tag w:val="_PLD_828e60f648b149a1b68f767ebc4af972"/>
            <w:id w:val="-1946214208"/>
          </w:sdtPr>
          <w:sdtContent>
            <w:tc>
              <w:tcPr>
                <w:tcW w:w="802" w:type="pct"/>
                <w:vAlign w:val="center"/>
              </w:tcPr>
              <w:p w14:paraId="5C1A7C78" w14:textId="77777777" w:rsidR="00022258" w:rsidRPr="00FA12C2" w:rsidRDefault="00022258" w:rsidP="00CF5C2C">
                <w:pPr>
                  <w:adjustRightInd w:val="0"/>
                  <w:snapToGrid w:val="0"/>
                  <w:jc w:val="center"/>
                  <w:rPr>
                    <w:szCs w:val="21"/>
                  </w:rPr>
                </w:pPr>
                <w:r w:rsidRPr="00FA12C2">
                  <w:rPr>
                    <w:rFonts w:hint="eastAsia"/>
                    <w:szCs w:val="21"/>
                  </w:rPr>
                  <w:t>研发投入金额</w:t>
                </w:r>
              </w:p>
            </w:tc>
          </w:sdtContent>
        </w:sdt>
        <w:sdt>
          <w:sdtPr>
            <w:rPr>
              <w:szCs w:val="21"/>
            </w:rPr>
            <w:tag w:val="_PLD_81dcd26b6a9a4eaaa3c76fbdb0f18e6b"/>
            <w:id w:val="-1337063120"/>
          </w:sdtPr>
          <w:sdtContent>
            <w:tc>
              <w:tcPr>
                <w:tcW w:w="807" w:type="pct"/>
                <w:vAlign w:val="center"/>
              </w:tcPr>
              <w:p w14:paraId="7F25ED31" w14:textId="77777777" w:rsidR="00022258" w:rsidRPr="00FA12C2" w:rsidRDefault="00022258" w:rsidP="00CF5C2C">
                <w:pPr>
                  <w:adjustRightInd w:val="0"/>
                  <w:snapToGrid w:val="0"/>
                  <w:jc w:val="center"/>
                  <w:rPr>
                    <w:szCs w:val="21"/>
                  </w:rPr>
                </w:pPr>
                <w:r w:rsidRPr="00FA12C2">
                  <w:rPr>
                    <w:rFonts w:hint="eastAsia"/>
                    <w:szCs w:val="21"/>
                  </w:rPr>
                  <w:t>研发投入费用化金额</w:t>
                </w:r>
              </w:p>
            </w:tc>
          </w:sdtContent>
        </w:sdt>
        <w:sdt>
          <w:sdtPr>
            <w:rPr>
              <w:szCs w:val="21"/>
            </w:rPr>
            <w:tag w:val="_PLD_1b276195168f4ce0940842d33f1d8e8a"/>
            <w:id w:val="-1155133943"/>
          </w:sdtPr>
          <w:sdtContent>
            <w:tc>
              <w:tcPr>
                <w:tcW w:w="770" w:type="pct"/>
                <w:vAlign w:val="center"/>
              </w:tcPr>
              <w:p w14:paraId="6D097CB1" w14:textId="77777777" w:rsidR="00022258" w:rsidRPr="00FA12C2" w:rsidRDefault="00022258" w:rsidP="00CF5C2C">
                <w:pPr>
                  <w:adjustRightInd w:val="0"/>
                  <w:snapToGrid w:val="0"/>
                  <w:jc w:val="center"/>
                  <w:rPr>
                    <w:szCs w:val="21"/>
                  </w:rPr>
                </w:pPr>
                <w:r w:rsidRPr="00FA12C2">
                  <w:rPr>
                    <w:rFonts w:hint="eastAsia"/>
                    <w:szCs w:val="21"/>
                  </w:rPr>
                  <w:t>研发投入资本化金额</w:t>
                </w:r>
              </w:p>
            </w:tc>
          </w:sdtContent>
        </w:sdt>
        <w:sdt>
          <w:sdtPr>
            <w:rPr>
              <w:szCs w:val="21"/>
            </w:rPr>
            <w:tag w:val="_PLD_f00232e271cc453cb11710c31c92a993"/>
            <w:id w:val="-1023091450"/>
          </w:sdtPr>
          <w:sdtContent>
            <w:tc>
              <w:tcPr>
                <w:tcW w:w="626" w:type="pct"/>
                <w:vAlign w:val="center"/>
              </w:tcPr>
              <w:p w14:paraId="200170F0" w14:textId="77777777" w:rsidR="00022258" w:rsidRPr="00FA12C2" w:rsidRDefault="00022258" w:rsidP="00CF5C2C">
                <w:pPr>
                  <w:adjustRightInd w:val="0"/>
                  <w:snapToGrid w:val="0"/>
                  <w:jc w:val="center"/>
                  <w:rPr>
                    <w:szCs w:val="21"/>
                  </w:rPr>
                </w:pPr>
                <w:r w:rsidRPr="00FA12C2">
                  <w:rPr>
                    <w:rFonts w:hint="eastAsia"/>
                    <w:szCs w:val="21"/>
                  </w:rPr>
                  <w:t>研发投入占营业收入比例（%）</w:t>
                </w:r>
              </w:p>
            </w:tc>
          </w:sdtContent>
        </w:sdt>
        <w:sdt>
          <w:sdtPr>
            <w:rPr>
              <w:szCs w:val="21"/>
            </w:rPr>
            <w:tag w:val="_PLD_db5a146066ea45218c60a20f4a658a96"/>
            <w:id w:val="-1986539946"/>
          </w:sdtPr>
          <w:sdtContent>
            <w:tc>
              <w:tcPr>
                <w:tcW w:w="628" w:type="pct"/>
                <w:vAlign w:val="center"/>
              </w:tcPr>
              <w:p w14:paraId="72566A8C" w14:textId="77777777" w:rsidR="00022258" w:rsidRPr="00FA12C2" w:rsidRDefault="00022258" w:rsidP="00CF5C2C">
                <w:pPr>
                  <w:adjustRightInd w:val="0"/>
                  <w:snapToGrid w:val="0"/>
                  <w:jc w:val="center"/>
                  <w:rPr>
                    <w:szCs w:val="21"/>
                  </w:rPr>
                </w:pPr>
                <w:r w:rsidRPr="00FA12C2">
                  <w:rPr>
                    <w:rFonts w:hint="eastAsia"/>
                    <w:szCs w:val="21"/>
                  </w:rPr>
                  <w:t>本期金额较上年同期变动比例（%）</w:t>
                </w:r>
              </w:p>
            </w:tc>
          </w:sdtContent>
        </w:sdt>
        <w:sdt>
          <w:sdtPr>
            <w:rPr>
              <w:szCs w:val="21"/>
            </w:rPr>
            <w:tag w:val="_PLD_9c3ab5849f5f4b8d84f8f3eb602ee609"/>
            <w:id w:val="418065639"/>
          </w:sdtPr>
          <w:sdtContent>
            <w:tc>
              <w:tcPr>
                <w:tcW w:w="406" w:type="pct"/>
                <w:vAlign w:val="center"/>
              </w:tcPr>
              <w:p w14:paraId="78426202" w14:textId="77777777" w:rsidR="00022258" w:rsidRPr="00FA12C2" w:rsidRDefault="00022258" w:rsidP="00CF5C2C">
                <w:pPr>
                  <w:adjustRightInd w:val="0"/>
                  <w:snapToGrid w:val="0"/>
                  <w:jc w:val="center"/>
                  <w:rPr>
                    <w:szCs w:val="21"/>
                  </w:rPr>
                </w:pPr>
                <w:r w:rsidRPr="00FA12C2">
                  <w:rPr>
                    <w:rFonts w:hint="eastAsia"/>
                    <w:szCs w:val="21"/>
                  </w:rPr>
                  <w:t>情况说明</w:t>
                </w:r>
              </w:p>
            </w:tc>
          </w:sdtContent>
        </w:sdt>
      </w:tr>
      <w:sdt>
        <w:sdtPr>
          <w:rPr>
            <w:szCs w:val="21"/>
          </w:rPr>
          <w:alias w:val="主要药（产）品研发投入情况明细"/>
          <w:tag w:val="_TUP_635cc19364064fd6bab31eea9c2a5e18"/>
          <w:id w:val="1506780598"/>
        </w:sdtPr>
        <w:sdtEndPr>
          <w:rPr>
            <w:rFonts w:ascii="Times New Roman" w:hAnsi="Times New Roman" w:cs="Times New Roman"/>
          </w:rPr>
        </w:sdtEndPr>
        <w:sdtContent>
          <w:tr w:rsidR="00CD27B0" w:rsidRPr="00FA12C2" w14:paraId="18298C33" w14:textId="77777777" w:rsidTr="00856155">
            <w:tc>
              <w:tcPr>
                <w:tcW w:w="960" w:type="pct"/>
                <w:vAlign w:val="center"/>
              </w:tcPr>
              <w:p w14:paraId="7607FBB8" w14:textId="24629DF4" w:rsidR="00CD27B0" w:rsidRPr="00FA12C2" w:rsidRDefault="00CD27B0" w:rsidP="00CD27B0">
                <w:pPr>
                  <w:adjustRightInd w:val="0"/>
                  <w:snapToGrid w:val="0"/>
                  <w:rPr>
                    <w:szCs w:val="21"/>
                  </w:rPr>
                </w:pPr>
                <w:r w:rsidRPr="00FA12C2">
                  <w:rPr>
                    <w:rFonts w:hint="eastAsia"/>
                    <w:szCs w:val="21"/>
                  </w:rPr>
                  <w:t>呼吸系统中药项目</w:t>
                </w:r>
              </w:p>
            </w:tc>
            <w:tc>
              <w:tcPr>
                <w:tcW w:w="802" w:type="pct"/>
                <w:vAlign w:val="center"/>
              </w:tcPr>
              <w:p w14:paraId="2B50C75E" w14:textId="61C19E3A" w:rsidR="00CD27B0" w:rsidRPr="00FA12C2" w:rsidRDefault="00CD27B0" w:rsidP="00CD27B0">
                <w:pPr>
                  <w:adjustRightInd w:val="0"/>
                  <w:snapToGrid w:val="0"/>
                  <w:jc w:val="right"/>
                  <w:rPr>
                    <w:rFonts w:ascii="Times New Roman" w:hAnsi="Times New Roman" w:cs="Times New Roman"/>
                    <w:szCs w:val="21"/>
                  </w:rPr>
                </w:pPr>
                <w:r>
                  <w:t>117.57</w:t>
                </w:r>
              </w:p>
            </w:tc>
            <w:tc>
              <w:tcPr>
                <w:tcW w:w="807" w:type="pct"/>
                <w:vAlign w:val="center"/>
              </w:tcPr>
              <w:p w14:paraId="54FD2EFF" w14:textId="3B887107" w:rsidR="00CD27B0" w:rsidRPr="00FA12C2" w:rsidRDefault="00CD27B0" w:rsidP="00CD27B0">
                <w:pPr>
                  <w:adjustRightInd w:val="0"/>
                  <w:snapToGrid w:val="0"/>
                  <w:jc w:val="right"/>
                  <w:rPr>
                    <w:rFonts w:ascii="Times New Roman" w:hAnsi="Times New Roman" w:cs="Times New Roman"/>
                    <w:szCs w:val="21"/>
                  </w:rPr>
                </w:pPr>
                <w:r>
                  <w:t>117.57</w:t>
                </w:r>
              </w:p>
            </w:tc>
            <w:tc>
              <w:tcPr>
                <w:tcW w:w="770" w:type="pct"/>
                <w:vAlign w:val="center"/>
              </w:tcPr>
              <w:p w14:paraId="1000E247" w14:textId="49B412EF" w:rsidR="00CD27B0" w:rsidRPr="00FA12C2" w:rsidRDefault="00CD27B0" w:rsidP="00CD27B0">
                <w:pPr>
                  <w:adjustRightInd w:val="0"/>
                  <w:snapToGrid w:val="0"/>
                  <w:jc w:val="right"/>
                  <w:rPr>
                    <w:rFonts w:ascii="Times New Roman" w:hAnsi="Times New Roman" w:cs="Times New Roman"/>
                    <w:szCs w:val="21"/>
                  </w:rPr>
                </w:pPr>
                <w:r>
                  <w:t>0.00</w:t>
                </w:r>
              </w:p>
            </w:tc>
            <w:tc>
              <w:tcPr>
                <w:tcW w:w="626" w:type="pct"/>
                <w:vAlign w:val="center"/>
              </w:tcPr>
              <w:p w14:paraId="0CF57804" w14:textId="2456B84A"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0.06</w:t>
                </w:r>
              </w:p>
            </w:tc>
            <w:tc>
              <w:tcPr>
                <w:tcW w:w="628" w:type="pct"/>
                <w:vAlign w:val="center"/>
              </w:tcPr>
              <w:p w14:paraId="4009EA19" w14:textId="2F908190" w:rsidR="00CD27B0" w:rsidRPr="00FA12C2" w:rsidRDefault="00CD27B0" w:rsidP="00CD27B0">
                <w:pPr>
                  <w:adjustRightInd w:val="0"/>
                  <w:snapToGrid w:val="0"/>
                  <w:jc w:val="right"/>
                  <w:rPr>
                    <w:rFonts w:ascii="Times New Roman" w:hAnsi="Times New Roman" w:cs="Times New Roman"/>
                    <w:szCs w:val="21"/>
                  </w:rPr>
                </w:pPr>
                <w:r>
                  <w:t>259.09</w:t>
                </w:r>
              </w:p>
            </w:tc>
            <w:tc>
              <w:tcPr>
                <w:tcW w:w="406" w:type="pct"/>
                <w:vAlign w:val="center"/>
              </w:tcPr>
              <w:p w14:paraId="5766A735" w14:textId="3F39B85D"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283862334"/>
        </w:sdtPr>
        <w:sdtEndPr>
          <w:rPr>
            <w:rFonts w:ascii="Times New Roman" w:hAnsi="Times New Roman" w:cs="Times New Roman"/>
          </w:rPr>
        </w:sdtEndPr>
        <w:sdtContent>
          <w:tr w:rsidR="00CD27B0" w:rsidRPr="00FA12C2" w14:paraId="2BC57807" w14:textId="77777777" w:rsidTr="00856155">
            <w:tc>
              <w:tcPr>
                <w:tcW w:w="960" w:type="pct"/>
                <w:vAlign w:val="center"/>
              </w:tcPr>
              <w:p w14:paraId="0CF4423E" w14:textId="1EA51C41" w:rsidR="00CD27B0" w:rsidRPr="00FA12C2" w:rsidRDefault="00CD27B0" w:rsidP="00CD27B0">
                <w:pPr>
                  <w:adjustRightInd w:val="0"/>
                  <w:snapToGrid w:val="0"/>
                  <w:rPr>
                    <w:szCs w:val="21"/>
                  </w:rPr>
                </w:pPr>
                <w:r w:rsidRPr="00FA12C2">
                  <w:rPr>
                    <w:rFonts w:hint="eastAsia"/>
                    <w:color w:val="000000"/>
                    <w:szCs w:val="21"/>
                  </w:rPr>
                  <w:t>肌肉松弛项目</w:t>
                </w:r>
              </w:p>
            </w:tc>
            <w:tc>
              <w:tcPr>
                <w:tcW w:w="802" w:type="pct"/>
                <w:vAlign w:val="center"/>
              </w:tcPr>
              <w:p w14:paraId="119E0377" w14:textId="74431DD7" w:rsidR="00CD27B0" w:rsidRPr="00FA12C2" w:rsidRDefault="00CD27B0" w:rsidP="00CD27B0">
                <w:pPr>
                  <w:adjustRightInd w:val="0"/>
                  <w:snapToGrid w:val="0"/>
                  <w:jc w:val="right"/>
                  <w:rPr>
                    <w:rFonts w:ascii="Times New Roman" w:hAnsi="Times New Roman" w:cs="Times New Roman"/>
                    <w:szCs w:val="21"/>
                  </w:rPr>
                </w:pPr>
                <w:r>
                  <w:t>559.40</w:t>
                </w:r>
              </w:p>
            </w:tc>
            <w:tc>
              <w:tcPr>
                <w:tcW w:w="807" w:type="pct"/>
                <w:vAlign w:val="center"/>
              </w:tcPr>
              <w:p w14:paraId="75F7B5E2" w14:textId="255EAE93" w:rsidR="00CD27B0" w:rsidRPr="00FA12C2" w:rsidRDefault="00CD27B0" w:rsidP="00CD27B0">
                <w:pPr>
                  <w:adjustRightInd w:val="0"/>
                  <w:snapToGrid w:val="0"/>
                  <w:jc w:val="right"/>
                  <w:rPr>
                    <w:rFonts w:ascii="Times New Roman" w:hAnsi="Times New Roman" w:cs="Times New Roman"/>
                    <w:szCs w:val="21"/>
                  </w:rPr>
                </w:pPr>
                <w:r>
                  <w:t>554.58</w:t>
                </w:r>
              </w:p>
            </w:tc>
            <w:tc>
              <w:tcPr>
                <w:tcW w:w="770" w:type="pct"/>
                <w:vAlign w:val="center"/>
              </w:tcPr>
              <w:p w14:paraId="3B098E25" w14:textId="301A838E" w:rsidR="00CD27B0" w:rsidRPr="00FA12C2" w:rsidRDefault="00CD27B0" w:rsidP="00CD27B0">
                <w:pPr>
                  <w:adjustRightInd w:val="0"/>
                  <w:snapToGrid w:val="0"/>
                  <w:jc w:val="right"/>
                  <w:rPr>
                    <w:rFonts w:ascii="Times New Roman" w:hAnsi="Times New Roman" w:cs="Times New Roman"/>
                    <w:szCs w:val="21"/>
                  </w:rPr>
                </w:pPr>
                <w:r>
                  <w:t>4.83</w:t>
                </w:r>
              </w:p>
            </w:tc>
            <w:tc>
              <w:tcPr>
                <w:tcW w:w="626" w:type="pct"/>
                <w:vAlign w:val="center"/>
              </w:tcPr>
              <w:p w14:paraId="789F02C5" w14:textId="39195363"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0.30</w:t>
                </w:r>
              </w:p>
            </w:tc>
            <w:tc>
              <w:tcPr>
                <w:tcW w:w="628" w:type="pct"/>
                <w:vAlign w:val="center"/>
              </w:tcPr>
              <w:p w14:paraId="073A3DE6" w14:textId="56CC492C" w:rsidR="00CD27B0" w:rsidRPr="00FA12C2" w:rsidRDefault="00CD27B0" w:rsidP="00CD27B0">
                <w:pPr>
                  <w:adjustRightInd w:val="0"/>
                  <w:snapToGrid w:val="0"/>
                  <w:jc w:val="right"/>
                  <w:rPr>
                    <w:rFonts w:ascii="Times New Roman" w:hAnsi="Times New Roman" w:cs="Times New Roman"/>
                    <w:szCs w:val="21"/>
                  </w:rPr>
                </w:pPr>
                <w:r>
                  <w:t>122.08</w:t>
                </w:r>
              </w:p>
            </w:tc>
            <w:tc>
              <w:tcPr>
                <w:tcW w:w="406" w:type="pct"/>
                <w:vAlign w:val="center"/>
              </w:tcPr>
              <w:p w14:paraId="60655D9F" w14:textId="7D7F7B2B"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226218933"/>
        </w:sdtPr>
        <w:sdtEndPr>
          <w:rPr>
            <w:rFonts w:ascii="Times New Roman" w:hAnsi="Times New Roman" w:cs="Times New Roman"/>
          </w:rPr>
        </w:sdtEndPr>
        <w:sdtContent>
          <w:tr w:rsidR="00CD27B0" w:rsidRPr="00FA12C2" w14:paraId="41BB596F" w14:textId="77777777" w:rsidTr="00856155">
            <w:tc>
              <w:tcPr>
                <w:tcW w:w="960" w:type="pct"/>
                <w:vAlign w:val="center"/>
              </w:tcPr>
              <w:p w14:paraId="519A6129" w14:textId="1F8CF429" w:rsidR="00CD27B0" w:rsidRPr="00FA12C2" w:rsidRDefault="00CD27B0" w:rsidP="00CD27B0">
                <w:pPr>
                  <w:adjustRightInd w:val="0"/>
                  <w:snapToGrid w:val="0"/>
                  <w:rPr>
                    <w:szCs w:val="21"/>
                  </w:rPr>
                </w:pPr>
                <w:r w:rsidRPr="00FA12C2">
                  <w:rPr>
                    <w:rFonts w:hint="eastAsia"/>
                    <w:color w:val="000000"/>
                    <w:szCs w:val="21"/>
                  </w:rPr>
                  <w:t>抗病毒项目</w:t>
                </w:r>
              </w:p>
            </w:tc>
            <w:tc>
              <w:tcPr>
                <w:tcW w:w="802" w:type="pct"/>
                <w:vAlign w:val="center"/>
              </w:tcPr>
              <w:p w14:paraId="2A8E39B6" w14:textId="1AFCAA44" w:rsidR="00CD27B0" w:rsidRPr="00FA12C2" w:rsidRDefault="00CD27B0" w:rsidP="00CD27B0">
                <w:pPr>
                  <w:adjustRightInd w:val="0"/>
                  <w:snapToGrid w:val="0"/>
                  <w:jc w:val="right"/>
                  <w:rPr>
                    <w:rFonts w:ascii="Times New Roman" w:hAnsi="Times New Roman" w:cs="Times New Roman"/>
                    <w:szCs w:val="21"/>
                  </w:rPr>
                </w:pPr>
                <w:r>
                  <w:t>441.94</w:t>
                </w:r>
              </w:p>
            </w:tc>
            <w:tc>
              <w:tcPr>
                <w:tcW w:w="807" w:type="pct"/>
                <w:vAlign w:val="center"/>
              </w:tcPr>
              <w:p w14:paraId="2D48D076" w14:textId="68CF5C7E" w:rsidR="00CD27B0" w:rsidRPr="00FA12C2" w:rsidRDefault="00CD27B0" w:rsidP="00CD27B0">
                <w:pPr>
                  <w:adjustRightInd w:val="0"/>
                  <w:snapToGrid w:val="0"/>
                  <w:jc w:val="right"/>
                  <w:rPr>
                    <w:rFonts w:ascii="Times New Roman" w:hAnsi="Times New Roman" w:cs="Times New Roman"/>
                    <w:szCs w:val="21"/>
                  </w:rPr>
                </w:pPr>
                <w:r>
                  <w:t>438.38</w:t>
                </w:r>
              </w:p>
            </w:tc>
            <w:tc>
              <w:tcPr>
                <w:tcW w:w="770" w:type="pct"/>
                <w:vAlign w:val="center"/>
              </w:tcPr>
              <w:p w14:paraId="5D72146F" w14:textId="33A986DE" w:rsidR="00CD27B0" w:rsidRPr="00FA12C2" w:rsidRDefault="00CD27B0" w:rsidP="00CD27B0">
                <w:pPr>
                  <w:adjustRightInd w:val="0"/>
                  <w:snapToGrid w:val="0"/>
                  <w:jc w:val="right"/>
                  <w:rPr>
                    <w:rFonts w:ascii="Times New Roman" w:hAnsi="Times New Roman" w:cs="Times New Roman"/>
                    <w:szCs w:val="21"/>
                  </w:rPr>
                </w:pPr>
                <w:r>
                  <w:t>3.56</w:t>
                </w:r>
              </w:p>
            </w:tc>
            <w:tc>
              <w:tcPr>
                <w:tcW w:w="626" w:type="pct"/>
                <w:vAlign w:val="center"/>
              </w:tcPr>
              <w:p w14:paraId="7C86D0CB" w14:textId="611A634E"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0.24</w:t>
                </w:r>
              </w:p>
            </w:tc>
            <w:tc>
              <w:tcPr>
                <w:tcW w:w="628" w:type="pct"/>
                <w:vAlign w:val="center"/>
              </w:tcPr>
              <w:p w14:paraId="5B050038" w14:textId="4266D8AC" w:rsidR="00CD27B0" w:rsidRPr="00FA12C2" w:rsidRDefault="00CD27B0" w:rsidP="00CD27B0">
                <w:pPr>
                  <w:adjustRightInd w:val="0"/>
                  <w:snapToGrid w:val="0"/>
                  <w:jc w:val="right"/>
                  <w:rPr>
                    <w:rFonts w:ascii="Times New Roman" w:hAnsi="Times New Roman" w:cs="Times New Roman"/>
                    <w:szCs w:val="21"/>
                  </w:rPr>
                </w:pPr>
                <w:r>
                  <w:t>-34.39</w:t>
                </w:r>
              </w:p>
            </w:tc>
            <w:tc>
              <w:tcPr>
                <w:tcW w:w="406" w:type="pct"/>
                <w:vAlign w:val="center"/>
              </w:tcPr>
              <w:p w14:paraId="69E64393" w14:textId="6C94B266"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607352364"/>
        </w:sdtPr>
        <w:sdtEndPr>
          <w:rPr>
            <w:rFonts w:ascii="Times New Roman" w:hAnsi="Times New Roman" w:cs="Times New Roman"/>
          </w:rPr>
        </w:sdtEndPr>
        <w:sdtContent>
          <w:tr w:rsidR="00CD27B0" w:rsidRPr="00FA12C2" w14:paraId="748D1BDA" w14:textId="77777777" w:rsidTr="00856155">
            <w:tc>
              <w:tcPr>
                <w:tcW w:w="960" w:type="pct"/>
                <w:vAlign w:val="center"/>
              </w:tcPr>
              <w:p w14:paraId="4B62DAE7" w14:textId="725972C4" w:rsidR="00CD27B0" w:rsidRPr="00FA12C2" w:rsidRDefault="00CD27B0" w:rsidP="00CD27B0">
                <w:pPr>
                  <w:adjustRightInd w:val="0"/>
                  <w:snapToGrid w:val="0"/>
                  <w:rPr>
                    <w:szCs w:val="21"/>
                  </w:rPr>
                </w:pPr>
                <w:r w:rsidRPr="00FA12C2">
                  <w:rPr>
                    <w:rFonts w:hint="eastAsia"/>
                    <w:color w:val="000000"/>
                    <w:szCs w:val="21"/>
                  </w:rPr>
                  <w:t>抗感染类医药项目</w:t>
                </w:r>
              </w:p>
            </w:tc>
            <w:tc>
              <w:tcPr>
                <w:tcW w:w="802" w:type="pct"/>
                <w:vAlign w:val="center"/>
              </w:tcPr>
              <w:p w14:paraId="2A74B91E" w14:textId="059066C2" w:rsidR="00CD27B0" w:rsidRPr="00FA12C2" w:rsidRDefault="00CD27B0" w:rsidP="00CD27B0">
                <w:pPr>
                  <w:adjustRightInd w:val="0"/>
                  <w:snapToGrid w:val="0"/>
                  <w:jc w:val="right"/>
                  <w:rPr>
                    <w:rFonts w:ascii="Times New Roman" w:hAnsi="Times New Roman" w:cs="Times New Roman"/>
                    <w:szCs w:val="21"/>
                  </w:rPr>
                </w:pPr>
                <w:r>
                  <w:t>417.42</w:t>
                </w:r>
              </w:p>
            </w:tc>
            <w:tc>
              <w:tcPr>
                <w:tcW w:w="807" w:type="pct"/>
                <w:vAlign w:val="center"/>
              </w:tcPr>
              <w:p w14:paraId="5AEE8EA3" w14:textId="409A85B1" w:rsidR="00CD27B0" w:rsidRPr="00FA12C2" w:rsidRDefault="00CD27B0" w:rsidP="00CD27B0">
                <w:pPr>
                  <w:adjustRightInd w:val="0"/>
                  <w:snapToGrid w:val="0"/>
                  <w:jc w:val="right"/>
                  <w:rPr>
                    <w:rFonts w:ascii="Times New Roman" w:hAnsi="Times New Roman" w:cs="Times New Roman"/>
                    <w:szCs w:val="21"/>
                  </w:rPr>
                </w:pPr>
                <w:r>
                  <w:t>307.52</w:t>
                </w:r>
              </w:p>
            </w:tc>
            <w:tc>
              <w:tcPr>
                <w:tcW w:w="770" w:type="pct"/>
                <w:vAlign w:val="center"/>
              </w:tcPr>
              <w:p w14:paraId="0CE2DBC9" w14:textId="5906C50B" w:rsidR="00CD27B0" w:rsidRPr="00FA12C2" w:rsidRDefault="00CD27B0" w:rsidP="00CD27B0">
                <w:pPr>
                  <w:adjustRightInd w:val="0"/>
                  <w:snapToGrid w:val="0"/>
                  <w:jc w:val="right"/>
                  <w:rPr>
                    <w:rFonts w:ascii="Times New Roman" w:hAnsi="Times New Roman" w:cs="Times New Roman"/>
                    <w:szCs w:val="21"/>
                  </w:rPr>
                </w:pPr>
                <w:r>
                  <w:t>109.90</w:t>
                </w:r>
              </w:p>
            </w:tc>
            <w:tc>
              <w:tcPr>
                <w:tcW w:w="626" w:type="pct"/>
                <w:vAlign w:val="center"/>
              </w:tcPr>
              <w:p w14:paraId="761655F4" w14:textId="2D9D45A0"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0.23</w:t>
                </w:r>
              </w:p>
            </w:tc>
            <w:tc>
              <w:tcPr>
                <w:tcW w:w="628" w:type="pct"/>
                <w:vAlign w:val="center"/>
              </w:tcPr>
              <w:p w14:paraId="51EC6AB9" w14:textId="69B7953D" w:rsidR="00CD27B0" w:rsidRPr="00FA12C2" w:rsidRDefault="00CD27B0" w:rsidP="00CD27B0">
                <w:pPr>
                  <w:adjustRightInd w:val="0"/>
                  <w:snapToGrid w:val="0"/>
                  <w:jc w:val="right"/>
                  <w:rPr>
                    <w:rFonts w:ascii="Times New Roman" w:hAnsi="Times New Roman" w:cs="Times New Roman"/>
                    <w:szCs w:val="21"/>
                  </w:rPr>
                </w:pPr>
                <w:r>
                  <w:t>69.79</w:t>
                </w:r>
              </w:p>
            </w:tc>
            <w:tc>
              <w:tcPr>
                <w:tcW w:w="406" w:type="pct"/>
                <w:vAlign w:val="center"/>
              </w:tcPr>
              <w:p w14:paraId="75C7296C" w14:textId="0D1178F1"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491909232"/>
        </w:sdtPr>
        <w:sdtEndPr>
          <w:rPr>
            <w:rFonts w:ascii="Times New Roman" w:hAnsi="Times New Roman" w:cs="Times New Roman"/>
          </w:rPr>
        </w:sdtEndPr>
        <w:sdtContent>
          <w:tr w:rsidR="00CD27B0" w:rsidRPr="00FA12C2" w14:paraId="6C1416D8" w14:textId="77777777" w:rsidTr="00856155">
            <w:tc>
              <w:tcPr>
                <w:tcW w:w="960" w:type="pct"/>
                <w:vAlign w:val="center"/>
              </w:tcPr>
              <w:p w14:paraId="647271B4" w14:textId="5FE5C708" w:rsidR="00CD27B0" w:rsidRPr="00FA12C2" w:rsidRDefault="00CD27B0" w:rsidP="00CD27B0">
                <w:pPr>
                  <w:adjustRightInd w:val="0"/>
                  <w:snapToGrid w:val="0"/>
                  <w:rPr>
                    <w:szCs w:val="21"/>
                  </w:rPr>
                </w:pPr>
                <w:r w:rsidRPr="00FA12C2">
                  <w:rPr>
                    <w:rFonts w:hint="eastAsia"/>
                    <w:color w:val="000000"/>
                    <w:szCs w:val="21"/>
                  </w:rPr>
                  <w:t>抗肿瘤项目</w:t>
                </w:r>
              </w:p>
            </w:tc>
            <w:tc>
              <w:tcPr>
                <w:tcW w:w="802" w:type="pct"/>
                <w:vAlign w:val="center"/>
              </w:tcPr>
              <w:p w14:paraId="1580FBCE" w14:textId="7768C647" w:rsidR="00CD27B0" w:rsidRPr="00FA12C2" w:rsidRDefault="00CD27B0" w:rsidP="00CD27B0">
                <w:pPr>
                  <w:adjustRightInd w:val="0"/>
                  <w:snapToGrid w:val="0"/>
                  <w:jc w:val="right"/>
                  <w:rPr>
                    <w:rFonts w:ascii="Times New Roman" w:hAnsi="Times New Roman" w:cs="Times New Roman"/>
                    <w:szCs w:val="21"/>
                  </w:rPr>
                </w:pPr>
                <w:r>
                  <w:t>256.53</w:t>
                </w:r>
              </w:p>
            </w:tc>
            <w:tc>
              <w:tcPr>
                <w:tcW w:w="807" w:type="pct"/>
                <w:vAlign w:val="center"/>
              </w:tcPr>
              <w:p w14:paraId="1048D984" w14:textId="467EA2A6" w:rsidR="00CD27B0" w:rsidRPr="00FA12C2" w:rsidRDefault="00CD27B0" w:rsidP="00CD27B0">
                <w:pPr>
                  <w:adjustRightInd w:val="0"/>
                  <w:snapToGrid w:val="0"/>
                  <w:jc w:val="right"/>
                  <w:rPr>
                    <w:rFonts w:ascii="Times New Roman" w:hAnsi="Times New Roman" w:cs="Times New Roman"/>
                    <w:szCs w:val="21"/>
                  </w:rPr>
                </w:pPr>
                <w:r>
                  <w:t>0.00</w:t>
                </w:r>
              </w:p>
            </w:tc>
            <w:tc>
              <w:tcPr>
                <w:tcW w:w="770" w:type="pct"/>
                <w:vAlign w:val="center"/>
              </w:tcPr>
              <w:p w14:paraId="55CD61F6" w14:textId="45141081" w:rsidR="00CD27B0" w:rsidRPr="00FA12C2" w:rsidRDefault="00CD27B0" w:rsidP="00CD27B0">
                <w:pPr>
                  <w:adjustRightInd w:val="0"/>
                  <w:snapToGrid w:val="0"/>
                  <w:jc w:val="right"/>
                  <w:rPr>
                    <w:rFonts w:ascii="Times New Roman" w:hAnsi="Times New Roman" w:cs="Times New Roman"/>
                    <w:szCs w:val="21"/>
                  </w:rPr>
                </w:pPr>
                <w:r>
                  <w:t>256.53</w:t>
                </w:r>
              </w:p>
            </w:tc>
            <w:tc>
              <w:tcPr>
                <w:tcW w:w="626" w:type="pct"/>
                <w:vAlign w:val="center"/>
              </w:tcPr>
              <w:p w14:paraId="4333FF5F" w14:textId="74B13A98"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0.14</w:t>
                </w:r>
              </w:p>
            </w:tc>
            <w:tc>
              <w:tcPr>
                <w:tcW w:w="628" w:type="pct"/>
                <w:vAlign w:val="center"/>
              </w:tcPr>
              <w:p w14:paraId="3CD8B3A8" w14:textId="6F49E1F9" w:rsidR="00CD27B0" w:rsidRPr="00FA12C2" w:rsidRDefault="00CD27B0" w:rsidP="00CD27B0">
                <w:pPr>
                  <w:adjustRightInd w:val="0"/>
                  <w:snapToGrid w:val="0"/>
                  <w:jc w:val="right"/>
                  <w:rPr>
                    <w:rFonts w:ascii="Times New Roman" w:hAnsi="Times New Roman" w:cs="Times New Roman"/>
                    <w:szCs w:val="21"/>
                  </w:rPr>
                </w:pPr>
                <w:r>
                  <w:t>-30.83</w:t>
                </w:r>
              </w:p>
            </w:tc>
            <w:tc>
              <w:tcPr>
                <w:tcW w:w="406" w:type="pct"/>
                <w:vAlign w:val="center"/>
              </w:tcPr>
              <w:p w14:paraId="60710D32" w14:textId="55DED031"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126052042"/>
        </w:sdtPr>
        <w:sdtEndPr>
          <w:rPr>
            <w:rFonts w:ascii="Times New Roman" w:hAnsi="Times New Roman" w:cs="Times New Roman"/>
          </w:rPr>
        </w:sdtEndPr>
        <w:sdtContent>
          <w:tr w:rsidR="00CD27B0" w:rsidRPr="00FA12C2" w14:paraId="49A95249" w14:textId="77777777" w:rsidTr="00856155">
            <w:tc>
              <w:tcPr>
                <w:tcW w:w="960" w:type="pct"/>
                <w:vAlign w:val="center"/>
              </w:tcPr>
              <w:p w14:paraId="59BD5AF2" w14:textId="1C5DCF1A" w:rsidR="00CD27B0" w:rsidRPr="00FA12C2" w:rsidRDefault="00CD27B0" w:rsidP="00CD27B0">
                <w:pPr>
                  <w:adjustRightInd w:val="0"/>
                  <w:snapToGrid w:val="0"/>
                  <w:rPr>
                    <w:szCs w:val="21"/>
                  </w:rPr>
                </w:pPr>
                <w:r w:rsidRPr="00FA12C2">
                  <w:rPr>
                    <w:rFonts w:hint="eastAsia"/>
                    <w:color w:val="000000"/>
                    <w:szCs w:val="21"/>
                  </w:rPr>
                  <w:t>免疫项目</w:t>
                </w:r>
              </w:p>
            </w:tc>
            <w:tc>
              <w:tcPr>
                <w:tcW w:w="802" w:type="pct"/>
                <w:vAlign w:val="center"/>
              </w:tcPr>
              <w:p w14:paraId="5056E721" w14:textId="37ECD733" w:rsidR="00CD27B0" w:rsidRPr="00FA12C2" w:rsidRDefault="00CD27B0" w:rsidP="00CD27B0">
                <w:pPr>
                  <w:adjustRightInd w:val="0"/>
                  <w:snapToGrid w:val="0"/>
                  <w:jc w:val="right"/>
                  <w:rPr>
                    <w:rFonts w:ascii="Times New Roman" w:hAnsi="Times New Roman" w:cs="Times New Roman"/>
                    <w:szCs w:val="21"/>
                  </w:rPr>
                </w:pPr>
                <w:r>
                  <w:t>569.81</w:t>
                </w:r>
              </w:p>
            </w:tc>
            <w:tc>
              <w:tcPr>
                <w:tcW w:w="807" w:type="pct"/>
                <w:vAlign w:val="center"/>
              </w:tcPr>
              <w:p w14:paraId="30EDC870" w14:textId="250829D4" w:rsidR="00CD27B0" w:rsidRPr="00FA12C2" w:rsidRDefault="00CD27B0" w:rsidP="00CD27B0">
                <w:pPr>
                  <w:adjustRightInd w:val="0"/>
                  <w:snapToGrid w:val="0"/>
                  <w:jc w:val="right"/>
                  <w:rPr>
                    <w:rFonts w:ascii="Times New Roman" w:hAnsi="Times New Roman" w:cs="Times New Roman"/>
                    <w:szCs w:val="21"/>
                  </w:rPr>
                </w:pPr>
                <w:r>
                  <w:t>568.64</w:t>
                </w:r>
              </w:p>
            </w:tc>
            <w:tc>
              <w:tcPr>
                <w:tcW w:w="770" w:type="pct"/>
                <w:vAlign w:val="center"/>
              </w:tcPr>
              <w:p w14:paraId="2D2F364C" w14:textId="46E6A3E0" w:rsidR="00CD27B0" w:rsidRPr="00FA12C2" w:rsidRDefault="00CD27B0" w:rsidP="00CD27B0">
                <w:pPr>
                  <w:adjustRightInd w:val="0"/>
                  <w:snapToGrid w:val="0"/>
                  <w:jc w:val="right"/>
                  <w:rPr>
                    <w:rFonts w:ascii="Times New Roman" w:hAnsi="Times New Roman" w:cs="Times New Roman"/>
                    <w:szCs w:val="21"/>
                  </w:rPr>
                </w:pPr>
                <w:r>
                  <w:t>1.17</w:t>
                </w:r>
              </w:p>
            </w:tc>
            <w:tc>
              <w:tcPr>
                <w:tcW w:w="626" w:type="pct"/>
                <w:vAlign w:val="center"/>
              </w:tcPr>
              <w:p w14:paraId="0742D1A3" w14:textId="1BFB1595"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0.31</w:t>
                </w:r>
              </w:p>
            </w:tc>
            <w:tc>
              <w:tcPr>
                <w:tcW w:w="628" w:type="pct"/>
                <w:vAlign w:val="center"/>
              </w:tcPr>
              <w:p w14:paraId="29710D64" w14:textId="3EB9A629" w:rsidR="00CD27B0" w:rsidRPr="00FA12C2" w:rsidRDefault="00CD27B0" w:rsidP="00CD27B0">
                <w:pPr>
                  <w:adjustRightInd w:val="0"/>
                  <w:snapToGrid w:val="0"/>
                  <w:jc w:val="right"/>
                  <w:rPr>
                    <w:rFonts w:ascii="Times New Roman" w:hAnsi="Times New Roman" w:cs="Times New Roman"/>
                    <w:szCs w:val="21"/>
                  </w:rPr>
                </w:pPr>
                <w:r>
                  <w:t>186.94</w:t>
                </w:r>
              </w:p>
            </w:tc>
            <w:tc>
              <w:tcPr>
                <w:tcW w:w="406" w:type="pct"/>
                <w:vAlign w:val="center"/>
              </w:tcPr>
              <w:p w14:paraId="711B917D" w14:textId="6868ED20"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440904469"/>
        </w:sdtPr>
        <w:sdtEndPr>
          <w:rPr>
            <w:rFonts w:ascii="Times New Roman" w:hAnsi="Times New Roman" w:cs="Times New Roman"/>
          </w:rPr>
        </w:sdtEndPr>
        <w:sdtContent>
          <w:tr w:rsidR="00CD27B0" w:rsidRPr="00FA12C2" w14:paraId="08FC0BB5" w14:textId="77777777" w:rsidTr="00856155">
            <w:tc>
              <w:tcPr>
                <w:tcW w:w="960" w:type="pct"/>
                <w:vAlign w:val="center"/>
              </w:tcPr>
              <w:p w14:paraId="7FC68751" w14:textId="77FE0DEB" w:rsidR="00CD27B0" w:rsidRPr="00FA12C2" w:rsidRDefault="00CD27B0" w:rsidP="00CD27B0">
                <w:pPr>
                  <w:adjustRightInd w:val="0"/>
                  <w:snapToGrid w:val="0"/>
                  <w:rPr>
                    <w:szCs w:val="21"/>
                  </w:rPr>
                </w:pPr>
                <w:r w:rsidRPr="00FA12C2">
                  <w:rPr>
                    <w:rFonts w:hint="eastAsia"/>
                    <w:color w:val="000000"/>
                    <w:szCs w:val="21"/>
                  </w:rPr>
                  <w:t>内分泌系统项目</w:t>
                </w:r>
              </w:p>
            </w:tc>
            <w:tc>
              <w:tcPr>
                <w:tcW w:w="802" w:type="pct"/>
                <w:vAlign w:val="center"/>
              </w:tcPr>
              <w:p w14:paraId="7E423598" w14:textId="6AD40596" w:rsidR="00CD27B0" w:rsidRPr="00FA12C2" w:rsidRDefault="00CD27B0" w:rsidP="00CD27B0">
                <w:pPr>
                  <w:adjustRightInd w:val="0"/>
                  <w:snapToGrid w:val="0"/>
                  <w:jc w:val="right"/>
                  <w:rPr>
                    <w:rFonts w:ascii="Times New Roman" w:hAnsi="Times New Roman" w:cs="Times New Roman"/>
                    <w:szCs w:val="21"/>
                  </w:rPr>
                </w:pPr>
                <w:r>
                  <w:t>21.76</w:t>
                </w:r>
              </w:p>
            </w:tc>
            <w:tc>
              <w:tcPr>
                <w:tcW w:w="807" w:type="pct"/>
                <w:vAlign w:val="center"/>
              </w:tcPr>
              <w:p w14:paraId="4D0EFC22" w14:textId="59A9B2F3" w:rsidR="00CD27B0" w:rsidRPr="00FA12C2" w:rsidRDefault="00CD27B0" w:rsidP="00CD27B0">
                <w:pPr>
                  <w:adjustRightInd w:val="0"/>
                  <w:snapToGrid w:val="0"/>
                  <w:jc w:val="right"/>
                  <w:rPr>
                    <w:rFonts w:ascii="Times New Roman" w:hAnsi="Times New Roman" w:cs="Times New Roman"/>
                    <w:szCs w:val="21"/>
                  </w:rPr>
                </w:pPr>
                <w:r>
                  <w:t>21.76</w:t>
                </w:r>
              </w:p>
            </w:tc>
            <w:tc>
              <w:tcPr>
                <w:tcW w:w="770" w:type="pct"/>
                <w:vAlign w:val="center"/>
              </w:tcPr>
              <w:p w14:paraId="52EB7E31" w14:textId="4C677C06" w:rsidR="00CD27B0" w:rsidRPr="00FA12C2" w:rsidRDefault="00CD27B0" w:rsidP="00CD27B0">
                <w:pPr>
                  <w:adjustRightInd w:val="0"/>
                  <w:snapToGrid w:val="0"/>
                  <w:jc w:val="right"/>
                  <w:rPr>
                    <w:rFonts w:ascii="Times New Roman" w:hAnsi="Times New Roman" w:cs="Times New Roman"/>
                    <w:szCs w:val="21"/>
                  </w:rPr>
                </w:pPr>
                <w:r>
                  <w:t>-</w:t>
                </w:r>
              </w:p>
            </w:tc>
            <w:tc>
              <w:tcPr>
                <w:tcW w:w="626" w:type="pct"/>
                <w:vAlign w:val="center"/>
              </w:tcPr>
              <w:p w14:paraId="2F54EF79" w14:textId="2EACEA22"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0.01</w:t>
                </w:r>
              </w:p>
            </w:tc>
            <w:tc>
              <w:tcPr>
                <w:tcW w:w="628" w:type="pct"/>
                <w:vAlign w:val="center"/>
              </w:tcPr>
              <w:p w14:paraId="6873CE58" w14:textId="6B1A90AF" w:rsidR="00CD27B0" w:rsidRPr="00FA12C2" w:rsidRDefault="00CD27B0" w:rsidP="00CD27B0">
                <w:pPr>
                  <w:adjustRightInd w:val="0"/>
                  <w:snapToGrid w:val="0"/>
                  <w:jc w:val="right"/>
                  <w:rPr>
                    <w:rFonts w:ascii="Times New Roman" w:hAnsi="Times New Roman" w:cs="Times New Roman"/>
                    <w:szCs w:val="21"/>
                  </w:rPr>
                </w:pPr>
                <w:r>
                  <w:t>-92.31</w:t>
                </w:r>
              </w:p>
            </w:tc>
            <w:tc>
              <w:tcPr>
                <w:tcW w:w="406" w:type="pct"/>
                <w:vAlign w:val="center"/>
              </w:tcPr>
              <w:p w14:paraId="3DBFFA8F" w14:textId="699443E8"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66342010"/>
        </w:sdtPr>
        <w:sdtEndPr>
          <w:rPr>
            <w:rFonts w:ascii="Times New Roman" w:hAnsi="Times New Roman" w:cs="Times New Roman"/>
          </w:rPr>
        </w:sdtEndPr>
        <w:sdtContent>
          <w:tr w:rsidR="00CD27B0" w:rsidRPr="00FA12C2" w14:paraId="535D8A57" w14:textId="77777777" w:rsidTr="00856155">
            <w:tc>
              <w:tcPr>
                <w:tcW w:w="960" w:type="pct"/>
                <w:vAlign w:val="center"/>
              </w:tcPr>
              <w:p w14:paraId="4859C45E" w14:textId="3A304A04" w:rsidR="00CD27B0" w:rsidRPr="00FA12C2" w:rsidRDefault="00CD27B0" w:rsidP="00CD27B0">
                <w:pPr>
                  <w:adjustRightInd w:val="0"/>
                  <w:snapToGrid w:val="0"/>
                  <w:rPr>
                    <w:szCs w:val="21"/>
                  </w:rPr>
                </w:pPr>
                <w:r w:rsidRPr="00FA12C2">
                  <w:rPr>
                    <w:rFonts w:hint="eastAsia"/>
                    <w:color w:val="000000"/>
                    <w:szCs w:val="21"/>
                  </w:rPr>
                  <w:t>消化系统项目</w:t>
                </w:r>
              </w:p>
            </w:tc>
            <w:tc>
              <w:tcPr>
                <w:tcW w:w="802" w:type="pct"/>
                <w:vAlign w:val="center"/>
              </w:tcPr>
              <w:p w14:paraId="36CF2B08" w14:textId="5F5064E5" w:rsidR="00CD27B0" w:rsidRPr="00FA12C2" w:rsidRDefault="00CD27B0" w:rsidP="00CD27B0">
                <w:pPr>
                  <w:adjustRightInd w:val="0"/>
                  <w:snapToGrid w:val="0"/>
                  <w:jc w:val="right"/>
                  <w:rPr>
                    <w:rFonts w:ascii="Times New Roman" w:hAnsi="Times New Roman" w:cs="Times New Roman"/>
                    <w:szCs w:val="21"/>
                  </w:rPr>
                </w:pPr>
                <w:r>
                  <w:t>310.89</w:t>
                </w:r>
              </w:p>
            </w:tc>
            <w:tc>
              <w:tcPr>
                <w:tcW w:w="807" w:type="pct"/>
                <w:vAlign w:val="center"/>
              </w:tcPr>
              <w:p w14:paraId="44B2A66D" w14:textId="4A006AFF" w:rsidR="00CD27B0" w:rsidRPr="00FA12C2" w:rsidRDefault="00CD27B0" w:rsidP="00CD27B0">
                <w:pPr>
                  <w:adjustRightInd w:val="0"/>
                  <w:snapToGrid w:val="0"/>
                  <w:jc w:val="right"/>
                  <w:rPr>
                    <w:rFonts w:ascii="Times New Roman" w:hAnsi="Times New Roman" w:cs="Times New Roman"/>
                    <w:szCs w:val="21"/>
                  </w:rPr>
                </w:pPr>
                <w:r>
                  <w:t>310.89</w:t>
                </w:r>
              </w:p>
            </w:tc>
            <w:tc>
              <w:tcPr>
                <w:tcW w:w="770" w:type="pct"/>
                <w:vAlign w:val="center"/>
              </w:tcPr>
              <w:p w14:paraId="14A7793E" w14:textId="110E3392" w:rsidR="00CD27B0" w:rsidRPr="00FA12C2" w:rsidRDefault="00CD27B0" w:rsidP="00CD27B0">
                <w:pPr>
                  <w:adjustRightInd w:val="0"/>
                  <w:snapToGrid w:val="0"/>
                  <w:jc w:val="right"/>
                  <w:rPr>
                    <w:rFonts w:ascii="Times New Roman" w:hAnsi="Times New Roman" w:cs="Times New Roman"/>
                    <w:szCs w:val="21"/>
                  </w:rPr>
                </w:pPr>
                <w:r>
                  <w:t>-</w:t>
                </w:r>
              </w:p>
            </w:tc>
            <w:tc>
              <w:tcPr>
                <w:tcW w:w="626" w:type="pct"/>
                <w:vAlign w:val="center"/>
              </w:tcPr>
              <w:p w14:paraId="77E30A99" w14:textId="48C7DA30"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0.17</w:t>
                </w:r>
              </w:p>
            </w:tc>
            <w:tc>
              <w:tcPr>
                <w:tcW w:w="628" w:type="pct"/>
                <w:vAlign w:val="center"/>
              </w:tcPr>
              <w:p w14:paraId="5C1A8FEF" w14:textId="6A03A2FA" w:rsidR="00CD27B0" w:rsidRPr="00FA12C2" w:rsidRDefault="00CD27B0" w:rsidP="00CD27B0">
                <w:pPr>
                  <w:adjustRightInd w:val="0"/>
                  <w:snapToGrid w:val="0"/>
                  <w:jc w:val="right"/>
                  <w:rPr>
                    <w:rFonts w:ascii="Times New Roman" w:hAnsi="Times New Roman" w:cs="Times New Roman"/>
                    <w:szCs w:val="21"/>
                  </w:rPr>
                </w:pPr>
                <w:r>
                  <w:t>-34.09</w:t>
                </w:r>
              </w:p>
            </w:tc>
            <w:tc>
              <w:tcPr>
                <w:tcW w:w="406" w:type="pct"/>
                <w:vAlign w:val="center"/>
              </w:tcPr>
              <w:p w14:paraId="0210A383" w14:textId="2E27713F"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698459518"/>
        </w:sdtPr>
        <w:sdtEndPr>
          <w:rPr>
            <w:rFonts w:ascii="Times New Roman" w:hAnsi="Times New Roman" w:cs="Times New Roman"/>
          </w:rPr>
        </w:sdtEndPr>
        <w:sdtContent>
          <w:tr w:rsidR="00CD27B0" w:rsidRPr="00FA12C2" w14:paraId="32F1F99E" w14:textId="77777777" w:rsidTr="00856155">
            <w:tc>
              <w:tcPr>
                <w:tcW w:w="960" w:type="pct"/>
                <w:vAlign w:val="center"/>
              </w:tcPr>
              <w:p w14:paraId="46911CD3" w14:textId="5D700973" w:rsidR="00CD27B0" w:rsidRPr="00FA12C2" w:rsidRDefault="00CD27B0" w:rsidP="00CD27B0">
                <w:pPr>
                  <w:adjustRightInd w:val="0"/>
                  <w:snapToGrid w:val="0"/>
                  <w:rPr>
                    <w:szCs w:val="21"/>
                  </w:rPr>
                </w:pPr>
                <w:r w:rsidRPr="00FA12C2">
                  <w:rPr>
                    <w:rFonts w:hint="eastAsia"/>
                    <w:szCs w:val="21"/>
                  </w:rPr>
                  <w:t>心血管项目</w:t>
                </w:r>
              </w:p>
            </w:tc>
            <w:tc>
              <w:tcPr>
                <w:tcW w:w="802" w:type="pct"/>
                <w:vAlign w:val="center"/>
              </w:tcPr>
              <w:p w14:paraId="480BA6BD" w14:textId="077231BD" w:rsidR="00CD27B0" w:rsidRPr="00FA12C2" w:rsidRDefault="00CD27B0" w:rsidP="00CD27B0">
                <w:pPr>
                  <w:adjustRightInd w:val="0"/>
                  <w:snapToGrid w:val="0"/>
                  <w:jc w:val="right"/>
                  <w:rPr>
                    <w:rFonts w:ascii="Times New Roman" w:hAnsi="Times New Roman" w:cs="Times New Roman"/>
                    <w:szCs w:val="21"/>
                  </w:rPr>
                </w:pPr>
                <w:r>
                  <w:t>184.45</w:t>
                </w:r>
              </w:p>
            </w:tc>
            <w:tc>
              <w:tcPr>
                <w:tcW w:w="807" w:type="pct"/>
                <w:vAlign w:val="center"/>
              </w:tcPr>
              <w:p w14:paraId="02088392" w14:textId="458D5911" w:rsidR="00CD27B0" w:rsidRPr="00FA12C2" w:rsidRDefault="00CD27B0" w:rsidP="00CD27B0">
                <w:pPr>
                  <w:adjustRightInd w:val="0"/>
                  <w:snapToGrid w:val="0"/>
                  <w:jc w:val="right"/>
                  <w:rPr>
                    <w:rFonts w:ascii="Times New Roman" w:hAnsi="Times New Roman" w:cs="Times New Roman"/>
                    <w:szCs w:val="21"/>
                  </w:rPr>
                </w:pPr>
                <w:r>
                  <w:t>8.21</w:t>
                </w:r>
              </w:p>
            </w:tc>
            <w:tc>
              <w:tcPr>
                <w:tcW w:w="770" w:type="pct"/>
                <w:vAlign w:val="center"/>
              </w:tcPr>
              <w:p w14:paraId="1BAC2287" w14:textId="18AFA0A7" w:rsidR="00CD27B0" w:rsidRPr="00FA12C2" w:rsidRDefault="00CD27B0" w:rsidP="00CD27B0">
                <w:pPr>
                  <w:adjustRightInd w:val="0"/>
                  <w:snapToGrid w:val="0"/>
                  <w:jc w:val="right"/>
                  <w:rPr>
                    <w:rFonts w:ascii="Times New Roman" w:hAnsi="Times New Roman" w:cs="Times New Roman"/>
                    <w:szCs w:val="21"/>
                  </w:rPr>
                </w:pPr>
                <w:r>
                  <w:t>176.24</w:t>
                </w:r>
              </w:p>
            </w:tc>
            <w:tc>
              <w:tcPr>
                <w:tcW w:w="626" w:type="pct"/>
                <w:vAlign w:val="center"/>
              </w:tcPr>
              <w:p w14:paraId="35B54826" w14:textId="1F5645FC"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0.10</w:t>
                </w:r>
              </w:p>
            </w:tc>
            <w:tc>
              <w:tcPr>
                <w:tcW w:w="628" w:type="pct"/>
                <w:vAlign w:val="center"/>
              </w:tcPr>
              <w:p w14:paraId="069D9FA4" w14:textId="3F765369" w:rsidR="00CD27B0" w:rsidRPr="00FA12C2" w:rsidRDefault="00CD27B0" w:rsidP="00CD27B0">
                <w:pPr>
                  <w:adjustRightInd w:val="0"/>
                  <w:snapToGrid w:val="0"/>
                  <w:jc w:val="right"/>
                  <w:rPr>
                    <w:rFonts w:ascii="Times New Roman" w:hAnsi="Times New Roman" w:cs="Times New Roman"/>
                    <w:szCs w:val="21"/>
                  </w:rPr>
                </w:pPr>
                <w:r>
                  <w:t>-76.23</w:t>
                </w:r>
              </w:p>
            </w:tc>
            <w:tc>
              <w:tcPr>
                <w:tcW w:w="406" w:type="pct"/>
                <w:vAlign w:val="center"/>
              </w:tcPr>
              <w:p w14:paraId="68021524" w14:textId="09780BF9"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4127311"/>
        </w:sdtPr>
        <w:sdtEndPr>
          <w:rPr>
            <w:rFonts w:ascii="Times New Roman" w:hAnsi="Times New Roman" w:cs="Times New Roman"/>
          </w:rPr>
        </w:sdtEndPr>
        <w:sdtContent>
          <w:tr w:rsidR="00CD27B0" w:rsidRPr="00FA12C2" w14:paraId="7F41C3DE" w14:textId="77777777" w:rsidTr="00856155">
            <w:tc>
              <w:tcPr>
                <w:tcW w:w="960" w:type="pct"/>
                <w:vAlign w:val="center"/>
              </w:tcPr>
              <w:p w14:paraId="0801FFB0" w14:textId="64FAED8C" w:rsidR="00CD27B0" w:rsidRPr="00FA12C2" w:rsidRDefault="00CD27B0" w:rsidP="00CD27B0">
                <w:pPr>
                  <w:adjustRightInd w:val="0"/>
                  <w:snapToGrid w:val="0"/>
                  <w:rPr>
                    <w:szCs w:val="21"/>
                  </w:rPr>
                </w:pPr>
                <w:r w:rsidRPr="00FA12C2">
                  <w:rPr>
                    <w:rFonts w:hint="eastAsia"/>
                    <w:color w:val="000000"/>
                    <w:szCs w:val="21"/>
                  </w:rPr>
                  <w:t>血液系统类</w:t>
                </w:r>
              </w:p>
            </w:tc>
            <w:tc>
              <w:tcPr>
                <w:tcW w:w="802" w:type="pct"/>
                <w:vAlign w:val="center"/>
              </w:tcPr>
              <w:p w14:paraId="4FBABBE2" w14:textId="7B67BA9F" w:rsidR="00CD27B0" w:rsidRPr="00FA12C2" w:rsidRDefault="00CD27B0" w:rsidP="00CD27B0">
                <w:pPr>
                  <w:adjustRightInd w:val="0"/>
                  <w:snapToGrid w:val="0"/>
                  <w:jc w:val="right"/>
                  <w:rPr>
                    <w:rFonts w:ascii="Times New Roman" w:hAnsi="Times New Roman" w:cs="Times New Roman"/>
                    <w:szCs w:val="21"/>
                  </w:rPr>
                </w:pPr>
                <w:r>
                  <w:t>246.33</w:t>
                </w:r>
              </w:p>
            </w:tc>
            <w:tc>
              <w:tcPr>
                <w:tcW w:w="807" w:type="pct"/>
                <w:vAlign w:val="center"/>
              </w:tcPr>
              <w:p w14:paraId="49C6A8BD" w14:textId="2B0F8447" w:rsidR="00CD27B0" w:rsidRPr="00FA12C2" w:rsidRDefault="00CD27B0" w:rsidP="00CD27B0">
                <w:pPr>
                  <w:adjustRightInd w:val="0"/>
                  <w:snapToGrid w:val="0"/>
                  <w:jc w:val="right"/>
                  <w:rPr>
                    <w:rFonts w:ascii="Times New Roman" w:hAnsi="Times New Roman" w:cs="Times New Roman"/>
                    <w:szCs w:val="21"/>
                  </w:rPr>
                </w:pPr>
                <w:r>
                  <w:t>246.33</w:t>
                </w:r>
              </w:p>
            </w:tc>
            <w:tc>
              <w:tcPr>
                <w:tcW w:w="770" w:type="pct"/>
                <w:vAlign w:val="center"/>
              </w:tcPr>
              <w:p w14:paraId="65443A1E" w14:textId="2DBBD296" w:rsidR="00CD27B0" w:rsidRPr="00FA12C2" w:rsidRDefault="00CD27B0" w:rsidP="00CD27B0">
                <w:pPr>
                  <w:adjustRightInd w:val="0"/>
                  <w:snapToGrid w:val="0"/>
                  <w:jc w:val="right"/>
                  <w:rPr>
                    <w:rFonts w:ascii="Times New Roman" w:hAnsi="Times New Roman" w:cs="Times New Roman"/>
                    <w:szCs w:val="21"/>
                  </w:rPr>
                </w:pPr>
                <w:r>
                  <w:t>-</w:t>
                </w:r>
              </w:p>
            </w:tc>
            <w:tc>
              <w:tcPr>
                <w:tcW w:w="626" w:type="pct"/>
                <w:vAlign w:val="center"/>
              </w:tcPr>
              <w:p w14:paraId="05767A7A" w14:textId="563FB3CB"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0.13</w:t>
                </w:r>
              </w:p>
            </w:tc>
            <w:tc>
              <w:tcPr>
                <w:tcW w:w="628" w:type="pct"/>
                <w:vAlign w:val="center"/>
              </w:tcPr>
              <w:p w14:paraId="2D454B2D" w14:textId="4CECB7B9" w:rsidR="00CD27B0" w:rsidRPr="00FA12C2" w:rsidRDefault="00CD27B0" w:rsidP="00CD27B0">
                <w:pPr>
                  <w:adjustRightInd w:val="0"/>
                  <w:snapToGrid w:val="0"/>
                  <w:jc w:val="right"/>
                  <w:rPr>
                    <w:rFonts w:ascii="Times New Roman" w:hAnsi="Times New Roman" w:cs="Times New Roman"/>
                    <w:szCs w:val="21"/>
                  </w:rPr>
                </w:pPr>
                <w:r>
                  <w:t>198.26</w:t>
                </w:r>
              </w:p>
            </w:tc>
            <w:tc>
              <w:tcPr>
                <w:tcW w:w="406" w:type="pct"/>
                <w:vAlign w:val="center"/>
              </w:tcPr>
              <w:p w14:paraId="5661C14E" w14:textId="79A90A3E"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951282160"/>
        </w:sdtPr>
        <w:sdtEndPr>
          <w:rPr>
            <w:rFonts w:ascii="Times New Roman" w:hAnsi="Times New Roman" w:cs="Times New Roman"/>
          </w:rPr>
        </w:sdtEndPr>
        <w:sdtContent>
          <w:tr w:rsidR="00CD27B0" w:rsidRPr="00FA12C2" w14:paraId="4CAB268A" w14:textId="77777777" w:rsidTr="00856155">
            <w:tc>
              <w:tcPr>
                <w:tcW w:w="960" w:type="pct"/>
                <w:vAlign w:val="center"/>
              </w:tcPr>
              <w:p w14:paraId="1904297E" w14:textId="20550B8E" w:rsidR="00CD27B0" w:rsidRPr="00FA12C2" w:rsidRDefault="00CD27B0" w:rsidP="00CD27B0">
                <w:pPr>
                  <w:adjustRightInd w:val="0"/>
                  <w:snapToGrid w:val="0"/>
                  <w:rPr>
                    <w:szCs w:val="21"/>
                  </w:rPr>
                </w:pPr>
                <w:r w:rsidRPr="00FA12C2">
                  <w:rPr>
                    <w:rFonts w:hint="eastAsia"/>
                    <w:color w:val="000000"/>
                    <w:szCs w:val="21"/>
                  </w:rPr>
                  <w:t>眼科用药</w:t>
                </w:r>
              </w:p>
            </w:tc>
            <w:tc>
              <w:tcPr>
                <w:tcW w:w="802" w:type="pct"/>
                <w:vAlign w:val="center"/>
              </w:tcPr>
              <w:p w14:paraId="4FB87467" w14:textId="74FA5F48" w:rsidR="00CD27B0" w:rsidRPr="00FA12C2" w:rsidRDefault="00CD27B0" w:rsidP="00CD27B0">
                <w:pPr>
                  <w:adjustRightInd w:val="0"/>
                  <w:snapToGrid w:val="0"/>
                  <w:jc w:val="right"/>
                  <w:rPr>
                    <w:rFonts w:ascii="Times New Roman" w:hAnsi="Times New Roman" w:cs="Times New Roman"/>
                    <w:szCs w:val="21"/>
                  </w:rPr>
                </w:pPr>
                <w:r>
                  <w:t>186.19</w:t>
                </w:r>
              </w:p>
            </w:tc>
            <w:tc>
              <w:tcPr>
                <w:tcW w:w="807" w:type="pct"/>
                <w:vAlign w:val="center"/>
              </w:tcPr>
              <w:p w14:paraId="72568502" w14:textId="0BE5BA96" w:rsidR="00CD27B0" w:rsidRPr="00FA12C2" w:rsidRDefault="00CD27B0" w:rsidP="00CD27B0">
                <w:pPr>
                  <w:adjustRightInd w:val="0"/>
                  <w:snapToGrid w:val="0"/>
                  <w:jc w:val="right"/>
                  <w:rPr>
                    <w:rFonts w:ascii="Times New Roman" w:hAnsi="Times New Roman" w:cs="Times New Roman"/>
                    <w:szCs w:val="21"/>
                  </w:rPr>
                </w:pPr>
                <w:r>
                  <w:t>186.19</w:t>
                </w:r>
              </w:p>
            </w:tc>
            <w:tc>
              <w:tcPr>
                <w:tcW w:w="770" w:type="pct"/>
                <w:vAlign w:val="center"/>
              </w:tcPr>
              <w:p w14:paraId="7C3985A6" w14:textId="6522183E" w:rsidR="00CD27B0" w:rsidRPr="00FA12C2" w:rsidRDefault="00CD27B0" w:rsidP="00CD27B0">
                <w:pPr>
                  <w:adjustRightInd w:val="0"/>
                  <w:snapToGrid w:val="0"/>
                  <w:jc w:val="right"/>
                  <w:rPr>
                    <w:rFonts w:ascii="Times New Roman" w:hAnsi="Times New Roman" w:cs="Times New Roman"/>
                    <w:szCs w:val="21"/>
                  </w:rPr>
                </w:pPr>
                <w:r>
                  <w:t>-</w:t>
                </w:r>
              </w:p>
            </w:tc>
            <w:tc>
              <w:tcPr>
                <w:tcW w:w="626" w:type="pct"/>
                <w:vAlign w:val="center"/>
              </w:tcPr>
              <w:p w14:paraId="45C92F1C" w14:textId="0BF85655"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0.10</w:t>
                </w:r>
              </w:p>
            </w:tc>
            <w:tc>
              <w:tcPr>
                <w:tcW w:w="628" w:type="pct"/>
                <w:vAlign w:val="center"/>
              </w:tcPr>
              <w:p w14:paraId="52211E1C" w14:textId="2EBD493E" w:rsidR="00CD27B0" w:rsidRPr="00FA12C2" w:rsidRDefault="00CD27B0" w:rsidP="00CD27B0">
                <w:pPr>
                  <w:adjustRightInd w:val="0"/>
                  <w:snapToGrid w:val="0"/>
                  <w:jc w:val="right"/>
                  <w:rPr>
                    <w:rFonts w:ascii="Times New Roman" w:hAnsi="Times New Roman" w:cs="Times New Roman"/>
                    <w:szCs w:val="21"/>
                  </w:rPr>
                </w:pPr>
                <w:r>
                  <w:t>-39.85</w:t>
                </w:r>
              </w:p>
            </w:tc>
            <w:tc>
              <w:tcPr>
                <w:tcW w:w="406" w:type="pct"/>
                <w:vAlign w:val="center"/>
              </w:tcPr>
              <w:p w14:paraId="5B8D0950" w14:textId="38369092"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667593703"/>
        </w:sdtPr>
        <w:sdtEndPr>
          <w:rPr>
            <w:rFonts w:ascii="Times New Roman" w:hAnsi="Times New Roman" w:cs="Times New Roman"/>
          </w:rPr>
        </w:sdtEndPr>
        <w:sdtContent>
          <w:tr w:rsidR="00CD27B0" w:rsidRPr="00FA12C2" w14:paraId="3508AFFF" w14:textId="77777777" w:rsidTr="00856155">
            <w:tc>
              <w:tcPr>
                <w:tcW w:w="960" w:type="pct"/>
                <w:vAlign w:val="center"/>
              </w:tcPr>
              <w:p w14:paraId="5CF26C39" w14:textId="5C5B5E1E" w:rsidR="00CD27B0" w:rsidRPr="00FA12C2" w:rsidRDefault="00CD27B0" w:rsidP="00CD27B0">
                <w:pPr>
                  <w:adjustRightInd w:val="0"/>
                  <w:snapToGrid w:val="0"/>
                  <w:rPr>
                    <w:szCs w:val="21"/>
                  </w:rPr>
                </w:pPr>
                <w:r w:rsidRPr="00FA12C2">
                  <w:rPr>
                    <w:rFonts w:hint="eastAsia"/>
                    <w:color w:val="000000"/>
                    <w:szCs w:val="21"/>
                  </w:rPr>
                  <w:t>阵痛麻醉用药</w:t>
                </w:r>
              </w:p>
            </w:tc>
            <w:tc>
              <w:tcPr>
                <w:tcW w:w="802" w:type="pct"/>
                <w:vAlign w:val="center"/>
              </w:tcPr>
              <w:p w14:paraId="5B2EBCB8" w14:textId="37D80380" w:rsidR="00CD27B0" w:rsidRPr="00FA12C2" w:rsidRDefault="00CD27B0" w:rsidP="00CD27B0">
                <w:pPr>
                  <w:adjustRightInd w:val="0"/>
                  <w:snapToGrid w:val="0"/>
                  <w:jc w:val="right"/>
                  <w:rPr>
                    <w:rFonts w:ascii="Times New Roman" w:hAnsi="Times New Roman" w:cs="Times New Roman"/>
                    <w:szCs w:val="21"/>
                  </w:rPr>
                </w:pPr>
                <w:r>
                  <w:t>268.92</w:t>
                </w:r>
              </w:p>
            </w:tc>
            <w:tc>
              <w:tcPr>
                <w:tcW w:w="807" w:type="pct"/>
                <w:vAlign w:val="center"/>
              </w:tcPr>
              <w:p w14:paraId="2B0ABBE8" w14:textId="451D5108" w:rsidR="00CD27B0" w:rsidRPr="00FA12C2" w:rsidRDefault="00CD27B0" w:rsidP="00CD27B0">
                <w:pPr>
                  <w:adjustRightInd w:val="0"/>
                  <w:snapToGrid w:val="0"/>
                  <w:jc w:val="right"/>
                  <w:rPr>
                    <w:rFonts w:ascii="Times New Roman" w:hAnsi="Times New Roman" w:cs="Times New Roman"/>
                    <w:szCs w:val="21"/>
                  </w:rPr>
                </w:pPr>
                <w:r>
                  <w:t>266.94</w:t>
                </w:r>
              </w:p>
            </w:tc>
            <w:tc>
              <w:tcPr>
                <w:tcW w:w="770" w:type="pct"/>
                <w:vAlign w:val="center"/>
              </w:tcPr>
              <w:p w14:paraId="55D77DAF" w14:textId="5A5F42C5" w:rsidR="00CD27B0" w:rsidRPr="00FA12C2" w:rsidRDefault="00CD27B0" w:rsidP="00CD27B0">
                <w:pPr>
                  <w:adjustRightInd w:val="0"/>
                  <w:snapToGrid w:val="0"/>
                  <w:jc w:val="right"/>
                  <w:rPr>
                    <w:rFonts w:ascii="Times New Roman" w:hAnsi="Times New Roman" w:cs="Times New Roman"/>
                    <w:szCs w:val="21"/>
                  </w:rPr>
                </w:pPr>
                <w:r>
                  <w:t>1.98</w:t>
                </w:r>
              </w:p>
            </w:tc>
            <w:tc>
              <w:tcPr>
                <w:tcW w:w="626" w:type="pct"/>
                <w:vAlign w:val="center"/>
              </w:tcPr>
              <w:p w14:paraId="46FD8A93" w14:textId="2192CAAB"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0.15</w:t>
                </w:r>
              </w:p>
            </w:tc>
            <w:tc>
              <w:tcPr>
                <w:tcW w:w="628" w:type="pct"/>
                <w:vAlign w:val="center"/>
              </w:tcPr>
              <w:p w14:paraId="07BA07BE" w14:textId="21BC8095" w:rsidR="00CD27B0" w:rsidRPr="00FA12C2" w:rsidRDefault="00CD27B0" w:rsidP="00CD27B0">
                <w:pPr>
                  <w:adjustRightInd w:val="0"/>
                  <w:snapToGrid w:val="0"/>
                  <w:jc w:val="right"/>
                  <w:rPr>
                    <w:rFonts w:ascii="Times New Roman" w:hAnsi="Times New Roman" w:cs="Times New Roman"/>
                    <w:szCs w:val="21"/>
                  </w:rPr>
                </w:pPr>
                <w:r>
                  <w:t>110.16</w:t>
                </w:r>
              </w:p>
            </w:tc>
            <w:tc>
              <w:tcPr>
                <w:tcW w:w="406" w:type="pct"/>
                <w:vAlign w:val="center"/>
              </w:tcPr>
              <w:p w14:paraId="06C7AB71" w14:textId="399676E1"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661005600"/>
        </w:sdtPr>
        <w:sdtEndPr>
          <w:rPr>
            <w:rFonts w:ascii="Times New Roman" w:hAnsi="Times New Roman" w:cs="Times New Roman"/>
          </w:rPr>
        </w:sdtEndPr>
        <w:sdtContent>
          <w:tr w:rsidR="00CD27B0" w:rsidRPr="00FA12C2" w14:paraId="07DB55A3" w14:textId="77777777" w:rsidTr="00856155">
            <w:tc>
              <w:tcPr>
                <w:tcW w:w="960" w:type="pct"/>
                <w:vAlign w:val="center"/>
              </w:tcPr>
              <w:p w14:paraId="295487FB" w14:textId="41BE38D1" w:rsidR="00CD27B0" w:rsidRPr="00FA12C2" w:rsidRDefault="00CD27B0" w:rsidP="00CD27B0">
                <w:pPr>
                  <w:adjustRightInd w:val="0"/>
                  <w:snapToGrid w:val="0"/>
                  <w:rPr>
                    <w:szCs w:val="21"/>
                  </w:rPr>
                </w:pPr>
                <w:r w:rsidRPr="00FA12C2">
                  <w:rPr>
                    <w:rFonts w:hint="eastAsia"/>
                    <w:color w:val="000000"/>
                    <w:szCs w:val="21"/>
                  </w:rPr>
                  <w:t>止血类项目</w:t>
                </w:r>
              </w:p>
            </w:tc>
            <w:tc>
              <w:tcPr>
                <w:tcW w:w="802" w:type="pct"/>
                <w:vAlign w:val="center"/>
              </w:tcPr>
              <w:p w14:paraId="2AF16075" w14:textId="492E4751" w:rsidR="00CD27B0" w:rsidRPr="00FA12C2" w:rsidRDefault="00CD27B0" w:rsidP="00CD27B0">
                <w:pPr>
                  <w:adjustRightInd w:val="0"/>
                  <w:snapToGrid w:val="0"/>
                  <w:jc w:val="right"/>
                  <w:rPr>
                    <w:rFonts w:ascii="Times New Roman" w:hAnsi="Times New Roman" w:cs="Times New Roman"/>
                    <w:szCs w:val="21"/>
                  </w:rPr>
                </w:pPr>
                <w:r>
                  <w:t>401.61</w:t>
                </w:r>
              </w:p>
            </w:tc>
            <w:tc>
              <w:tcPr>
                <w:tcW w:w="807" w:type="pct"/>
                <w:vAlign w:val="center"/>
              </w:tcPr>
              <w:p w14:paraId="090E2BCB" w14:textId="418AE999" w:rsidR="00CD27B0" w:rsidRPr="00FA12C2" w:rsidRDefault="00CD27B0" w:rsidP="00CD27B0">
                <w:pPr>
                  <w:adjustRightInd w:val="0"/>
                  <w:snapToGrid w:val="0"/>
                  <w:jc w:val="right"/>
                  <w:rPr>
                    <w:rFonts w:ascii="Times New Roman" w:hAnsi="Times New Roman" w:cs="Times New Roman"/>
                    <w:szCs w:val="21"/>
                  </w:rPr>
                </w:pPr>
                <w:r>
                  <w:t>101.65</w:t>
                </w:r>
              </w:p>
            </w:tc>
            <w:tc>
              <w:tcPr>
                <w:tcW w:w="770" w:type="pct"/>
                <w:vAlign w:val="center"/>
              </w:tcPr>
              <w:p w14:paraId="7FB2C290" w14:textId="23B62626" w:rsidR="00CD27B0" w:rsidRPr="00FA12C2" w:rsidRDefault="00CD27B0" w:rsidP="00CD27B0">
                <w:pPr>
                  <w:adjustRightInd w:val="0"/>
                  <w:snapToGrid w:val="0"/>
                  <w:jc w:val="right"/>
                  <w:rPr>
                    <w:rFonts w:ascii="Times New Roman" w:hAnsi="Times New Roman" w:cs="Times New Roman"/>
                    <w:szCs w:val="21"/>
                  </w:rPr>
                </w:pPr>
                <w:r>
                  <w:t>299.96</w:t>
                </w:r>
              </w:p>
            </w:tc>
            <w:tc>
              <w:tcPr>
                <w:tcW w:w="626" w:type="pct"/>
                <w:vAlign w:val="center"/>
              </w:tcPr>
              <w:p w14:paraId="07DF1AE2" w14:textId="6B57E544"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0.22</w:t>
                </w:r>
              </w:p>
            </w:tc>
            <w:tc>
              <w:tcPr>
                <w:tcW w:w="628" w:type="pct"/>
                <w:vAlign w:val="center"/>
              </w:tcPr>
              <w:p w14:paraId="1516FA4A" w14:textId="555BE975" w:rsidR="00CD27B0" w:rsidRPr="00FA12C2" w:rsidRDefault="00CD27B0" w:rsidP="00CD27B0">
                <w:pPr>
                  <w:adjustRightInd w:val="0"/>
                  <w:snapToGrid w:val="0"/>
                  <w:jc w:val="right"/>
                  <w:rPr>
                    <w:rFonts w:ascii="Times New Roman" w:hAnsi="Times New Roman" w:cs="Times New Roman"/>
                    <w:szCs w:val="21"/>
                  </w:rPr>
                </w:pPr>
                <w:r>
                  <w:t>-39.17</w:t>
                </w:r>
              </w:p>
            </w:tc>
            <w:tc>
              <w:tcPr>
                <w:tcW w:w="406" w:type="pct"/>
                <w:vAlign w:val="center"/>
              </w:tcPr>
              <w:p w14:paraId="2D8CA67A" w14:textId="07256C73"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sdt>
        <w:sdtPr>
          <w:rPr>
            <w:szCs w:val="21"/>
          </w:rPr>
          <w:alias w:val="主要药（产）品研发投入情况明细"/>
          <w:tag w:val="_TUP_635cc19364064fd6bab31eea9c2a5e18"/>
          <w:id w:val="1642385099"/>
        </w:sdtPr>
        <w:sdtEndPr>
          <w:rPr>
            <w:rFonts w:ascii="Times New Roman" w:hAnsi="Times New Roman" w:cs="Times New Roman"/>
          </w:rPr>
        </w:sdtEndPr>
        <w:sdtContent>
          <w:tr w:rsidR="00CD27B0" w:rsidRPr="00FA12C2" w14:paraId="431610E0" w14:textId="77777777" w:rsidTr="00856155">
            <w:tc>
              <w:tcPr>
                <w:tcW w:w="960" w:type="pct"/>
                <w:vAlign w:val="center"/>
              </w:tcPr>
              <w:p w14:paraId="0471145A" w14:textId="1AD20C0F" w:rsidR="00CD27B0" w:rsidRPr="00FA12C2" w:rsidRDefault="00CD27B0" w:rsidP="00CD27B0">
                <w:pPr>
                  <w:adjustRightInd w:val="0"/>
                  <w:snapToGrid w:val="0"/>
                  <w:rPr>
                    <w:szCs w:val="21"/>
                  </w:rPr>
                </w:pPr>
                <w:r w:rsidRPr="00FA12C2">
                  <w:rPr>
                    <w:rFonts w:hint="eastAsia"/>
                    <w:color w:val="000000"/>
                    <w:szCs w:val="21"/>
                  </w:rPr>
                  <w:t>神经系统疾病药物</w:t>
                </w:r>
              </w:p>
            </w:tc>
            <w:tc>
              <w:tcPr>
                <w:tcW w:w="802" w:type="pct"/>
                <w:vAlign w:val="center"/>
              </w:tcPr>
              <w:p w14:paraId="012674C6" w14:textId="0A4EDD66" w:rsidR="00CD27B0" w:rsidRPr="00FA12C2" w:rsidRDefault="00CD27B0" w:rsidP="00CD27B0">
                <w:pPr>
                  <w:adjustRightInd w:val="0"/>
                  <w:snapToGrid w:val="0"/>
                  <w:jc w:val="right"/>
                  <w:rPr>
                    <w:rFonts w:ascii="Times New Roman" w:hAnsi="Times New Roman" w:cs="Times New Roman"/>
                    <w:szCs w:val="21"/>
                  </w:rPr>
                </w:pPr>
                <w:r>
                  <w:t>33.53</w:t>
                </w:r>
              </w:p>
            </w:tc>
            <w:tc>
              <w:tcPr>
                <w:tcW w:w="807" w:type="pct"/>
                <w:vAlign w:val="center"/>
              </w:tcPr>
              <w:p w14:paraId="3B5A8C9F" w14:textId="5285A486" w:rsidR="00CD27B0" w:rsidRPr="00FA12C2" w:rsidRDefault="00CD27B0" w:rsidP="00CD27B0">
                <w:pPr>
                  <w:adjustRightInd w:val="0"/>
                  <w:snapToGrid w:val="0"/>
                  <w:jc w:val="right"/>
                  <w:rPr>
                    <w:rFonts w:ascii="Times New Roman" w:hAnsi="Times New Roman" w:cs="Times New Roman"/>
                    <w:szCs w:val="21"/>
                  </w:rPr>
                </w:pPr>
                <w:r>
                  <w:t>33.53</w:t>
                </w:r>
              </w:p>
            </w:tc>
            <w:tc>
              <w:tcPr>
                <w:tcW w:w="770" w:type="pct"/>
                <w:vAlign w:val="center"/>
              </w:tcPr>
              <w:p w14:paraId="1BD18E8D" w14:textId="292548BC" w:rsidR="00CD27B0" w:rsidRPr="00FA12C2" w:rsidRDefault="00CD27B0" w:rsidP="00CD27B0">
                <w:pPr>
                  <w:adjustRightInd w:val="0"/>
                  <w:snapToGrid w:val="0"/>
                  <w:jc w:val="right"/>
                  <w:rPr>
                    <w:rFonts w:ascii="Times New Roman" w:hAnsi="Times New Roman" w:cs="Times New Roman"/>
                    <w:szCs w:val="21"/>
                  </w:rPr>
                </w:pPr>
                <w:r>
                  <w:t>-</w:t>
                </w:r>
              </w:p>
            </w:tc>
            <w:tc>
              <w:tcPr>
                <w:tcW w:w="626" w:type="pct"/>
                <w:vAlign w:val="center"/>
              </w:tcPr>
              <w:p w14:paraId="51566D8C" w14:textId="233B29D7"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0.02</w:t>
                </w:r>
              </w:p>
            </w:tc>
            <w:tc>
              <w:tcPr>
                <w:tcW w:w="628" w:type="pct"/>
                <w:vAlign w:val="center"/>
              </w:tcPr>
              <w:p w14:paraId="7BB561C8" w14:textId="42180E16" w:rsidR="00CD27B0" w:rsidRPr="00FA12C2" w:rsidRDefault="00CD27B0" w:rsidP="00CD27B0">
                <w:pPr>
                  <w:adjustRightInd w:val="0"/>
                  <w:snapToGrid w:val="0"/>
                  <w:jc w:val="right"/>
                  <w:rPr>
                    <w:rFonts w:ascii="Times New Roman" w:hAnsi="Times New Roman" w:cs="Times New Roman"/>
                    <w:szCs w:val="21"/>
                  </w:rPr>
                </w:pPr>
              </w:p>
            </w:tc>
            <w:tc>
              <w:tcPr>
                <w:tcW w:w="406" w:type="pct"/>
                <w:vAlign w:val="center"/>
              </w:tcPr>
              <w:p w14:paraId="78753242" w14:textId="12D1EF32"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sdtContent>
      </w:sdt>
      <w:tr w:rsidR="00CD27B0" w:rsidRPr="00FA12C2" w14:paraId="72FE7CFF" w14:textId="77777777" w:rsidTr="00856155">
        <w:tc>
          <w:tcPr>
            <w:tcW w:w="960" w:type="pct"/>
            <w:vAlign w:val="center"/>
          </w:tcPr>
          <w:p w14:paraId="409247CD" w14:textId="7A3CC683" w:rsidR="00CD27B0" w:rsidRPr="00FA12C2" w:rsidRDefault="00CD27B0" w:rsidP="00CD27B0">
            <w:pPr>
              <w:adjustRightInd w:val="0"/>
              <w:snapToGrid w:val="0"/>
              <w:rPr>
                <w:szCs w:val="21"/>
              </w:rPr>
            </w:pPr>
            <w:r w:rsidRPr="00FA12C2">
              <w:rPr>
                <w:rFonts w:hint="eastAsia"/>
                <w:color w:val="000000"/>
                <w:szCs w:val="21"/>
              </w:rPr>
              <w:t>肾脏/泌尿系统疾病药物</w:t>
            </w:r>
          </w:p>
        </w:tc>
        <w:tc>
          <w:tcPr>
            <w:tcW w:w="802" w:type="pct"/>
            <w:vAlign w:val="center"/>
          </w:tcPr>
          <w:p w14:paraId="46D968ED" w14:textId="17E3F916" w:rsidR="00CD27B0" w:rsidRPr="00FA12C2" w:rsidRDefault="00CD27B0" w:rsidP="00CD27B0">
            <w:pPr>
              <w:adjustRightInd w:val="0"/>
              <w:snapToGrid w:val="0"/>
              <w:jc w:val="right"/>
              <w:rPr>
                <w:rFonts w:ascii="Times New Roman" w:hAnsi="Times New Roman" w:cs="Times New Roman"/>
                <w:szCs w:val="21"/>
              </w:rPr>
            </w:pPr>
            <w:r>
              <w:t>158.06</w:t>
            </w:r>
          </w:p>
        </w:tc>
        <w:tc>
          <w:tcPr>
            <w:tcW w:w="807" w:type="pct"/>
            <w:vAlign w:val="center"/>
          </w:tcPr>
          <w:p w14:paraId="1D9B23B1" w14:textId="282BAACD" w:rsidR="00CD27B0" w:rsidRPr="00FA12C2" w:rsidRDefault="00CD27B0" w:rsidP="00CD27B0">
            <w:pPr>
              <w:adjustRightInd w:val="0"/>
              <w:snapToGrid w:val="0"/>
              <w:jc w:val="right"/>
              <w:rPr>
                <w:rFonts w:ascii="Times New Roman" w:hAnsi="Times New Roman" w:cs="Times New Roman"/>
                <w:szCs w:val="21"/>
              </w:rPr>
            </w:pPr>
            <w:r>
              <w:t>158.06</w:t>
            </w:r>
          </w:p>
        </w:tc>
        <w:tc>
          <w:tcPr>
            <w:tcW w:w="770" w:type="pct"/>
            <w:vAlign w:val="center"/>
          </w:tcPr>
          <w:p w14:paraId="63B4FDBD" w14:textId="0C2FEC16" w:rsidR="00CD27B0" w:rsidRPr="00FA12C2" w:rsidRDefault="00CD27B0" w:rsidP="00CD27B0">
            <w:pPr>
              <w:adjustRightInd w:val="0"/>
              <w:snapToGrid w:val="0"/>
              <w:jc w:val="right"/>
              <w:rPr>
                <w:rFonts w:ascii="Times New Roman" w:hAnsi="Times New Roman" w:cs="Times New Roman"/>
                <w:szCs w:val="21"/>
              </w:rPr>
            </w:pPr>
            <w:r>
              <w:t>-</w:t>
            </w:r>
          </w:p>
        </w:tc>
        <w:tc>
          <w:tcPr>
            <w:tcW w:w="626" w:type="pct"/>
            <w:vAlign w:val="center"/>
          </w:tcPr>
          <w:p w14:paraId="31771D98" w14:textId="0B34C9AE"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0.09</w:t>
            </w:r>
          </w:p>
        </w:tc>
        <w:tc>
          <w:tcPr>
            <w:tcW w:w="628" w:type="pct"/>
            <w:vAlign w:val="center"/>
          </w:tcPr>
          <w:p w14:paraId="41B71334" w14:textId="2FE14101" w:rsidR="00CD27B0" w:rsidRPr="00FA12C2" w:rsidRDefault="00CD27B0" w:rsidP="00CD27B0">
            <w:pPr>
              <w:adjustRightInd w:val="0"/>
              <w:snapToGrid w:val="0"/>
              <w:jc w:val="right"/>
              <w:rPr>
                <w:rFonts w:ascii="Times New Roman" w:hAnsi="Times New Roman" w:cs="Times New Roman"/>
                <w:szCs w:val="21"/>
              </w:rPr>
            </w:pPr>
          </w:p>
        </w:tc>
        <w:tc>
          <w:tcPr>
            <w:tcW w:w="406" w:type="pct"/>
            <w:vAlign w:val="center"/>
          </w:tcPr>
          <w:p w14:paraId="27689A91" w14:textId="50274E07"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tr w:rsidR="00CD27B0" w:rsidRPr="00FA12C2" w14:paraId="2837497C" w14:textId="77777777" w:rsidTr="00856155">
        <w:tc>
          <w:tcPr>
            <w:tcW w:w="960" w:type="pct"/>
            <w:vAlign w:val="center"/>
          </w:tcPr>
          <w:p w14:paraId="280E380D" w14:textId="23797BE4" w:rsidR="00CD27B0" w:rsidRPr="00FA12C2" w:rsidRDefault="00CD27B0" w:rsidP="00CD27B0">
            <w:pPr>
              <w:adjustRightInd w:val="0"/>
              <w:snapToGrid w:val="0"/>
              <w:rPr>
                <w:szCs w:val="21"/>
              </w:rPr>
            </w:pPr>
            <w:r w:rsidRPr="00FA12C2">
              <w:rPr>
                <w:rFonts w:hint="eastAsia"/>
                <w:color w:val="000000"/>
                <w:szCs w:val="21"/>
              </w:rPr>
              <w:t>总计</w:t>
            </w:r>
          </w:p>
        </w:tc>
        <w:tc>
          <w:tcPr>
            <w:tcW w:w="802" w:type="pct"/>
            <w:vAlign w:val="center"/>
          </w:tcPr>
          <w:p w14:paraId="4489167A" w14:textId="56E3F96B" w:rsidR="00CD27B0" w:rsidRPr="00FA12C2" w:rsidRDefault="00CD27B0" w:rsidP="00CD27B0">
            <w:pPr>
              <w:adjustRightInd w:val="0"/>
              <w:snapToGrid w:val="0"/>
              <w:jc w:val="right"/>
              <w:rPr>
                <w:rFonts w:ascii="Times New Roman" w:hAnsi="Times New Roman" w:cs="Times New Roman"/>
                <w:szCs w:val="21"/>
              </w:rPr>
            </w:pPr>
            <w:r>
              <w:t>4,174.39</w:t>
            </w:r>
          </w:p>
        </w:tc>
        <w:tc>
          <w:tcPr>
            <w:tcW w:w="807" w:type="pct"/>
            <w:vAlign w:val="center"/>
          </w:tcPr>
          <w:p w14:paraId="5A30124C" w14:textId="109D8968" w:rsidR="00CD27B0" w:rsidRPr="00FA12C2" w:rsidRDefault="00CD27B0" w:rsidP="00CD27B0">
            <w:pPr>
              <w:adjustRightInd w:val="0"/>
              <w:snapToGrid w:val="0"/>
              <w:jc w:val="right"/>
              <w:rPr>
                <w:rFonts w:ascii="Times New Roman" w:hAnsi="Times New Roman" w:cs="Times New Roman"/>
                <w:szCs w:val="21"/>
              </w:rPr>
            </w:pPr>
            <w:r>
              <w:t>3,320.23</w:t>
            </w:r>
          </w:p>
        </w:tc>
        <w:tc>
          <w:tcPr>
            <w:tcW w:w="770" w:type="pct"/>
            <w:vAlign w:val="center"/>
          </w:tcPr>
          <w:p w14:paraId="013ACE7F" w14:textId="3B8F7A0B" w:rsidR="00CD27B0" w:rsidRPr="00FA12C2" w:rsidRDefault="00CD27B0" w:rsidP="00CD27B0">
            <w:pPr>
              <w:adjustRightInd w:val="0"/>
              <w:snapToGrid w:val="0"/>
              <w:jc w:val="right"/>
              <w:rPr>
                <w:rFonts w:ascii="Times New Roman" w:hAnsi="Times New Roman" w:cs="Times New Roman"/>
                <w:szCs w:val="21"/>
              </w:rPr>
            </w:pPr>
            <w:r>
              <w:t>854.16</w:t>
            </w:r>
          </w:p>
        </w:tc>
        <w:tc>
          <w:tcPr>
            <w:tcW w:w="626" w:type="pct"/>
            <w:vAlign w:val="center"/>
          </w:tcPr>
          <w:p w14:paraId="48108C4B" w14:textId="0250CC48"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2.26</w:t>
            </w:r>
          </w:p>
        </w:tc>
        <w:tc>
          <w:tcPr>
            <w:tcW w:w="628" w:type="pct"/>
            <w:vAlign w:val="center"/>
          </w:tcPr>
          <w:p w14:paraId="3DE2EEE4" w14:textId="3CBE5292" w:rsidR="00CD27B0" w:rsidRPr="00FA12C2" w:rsidRDefault="00CD27B0" w:rsidP="00CD27B0">
            <w:pPr>
              <w:adjustRightInd w:val="0"/>
              <w:snapToGrid w:val="0"/>
              <w:jc w:val="right"/>
              <w:rPr>
                <w:rFonts w:ascii="Times New Roman" w:hAnsi="Times New Roman" w:cs="Times New Roman"/>
                <w:szCs w:val="21"/>
              </w:rPr>
            </w:pPr>
            <w:r>
              <w:t>-6.93</w:t>
            </w:r>
          </w:p>
        </w:tc>
        <w:tc>
          <w:tcPr>
            <w:tcW w:w="406" w:type="pct"/>
            <w:vAlign w:val="center"/>
          </w:tcPr>
          <w:p w14:paraId="45F3775F" w14:textId="4739E34E" w:rsidR="00CD27B0" w:rsidRPr="00FA12C2" w:rsidRDefault="00CD27B0" w:rsidP="00CD27B0">
            <w:pPr>
              <w:adjustRightInd w:val="0"/>
              <w:snapToGrid w:val="0"/>
              <w:jc w:val="right"/>
              <w:rPr>
                <w:rFonts w:ascii="Times New Roman" w:hAnsi="Times New Roman" w:cs="Times New Roman"/>
                <w:szCs w:val="21"/>
              </w:rPr>
            </w:pPr>
            <w:r w:rsidRPr="00FA12C2">
              <w:rPr>
                <w:rFonts w:ascii="Times New Roman" w:hAnsi="Times New Roman" w:cs="Times New Roman"/>
                <w:color w:val="000000"/>
                <w:szCs w:val="21"/>
              </w:rPr>
              <w:t xml:space="preserve">　</w:t>
            </w:r>
          </w:p>
        </w:tc>
      </w:tr>
    </w:tbl>
    <w:p w14:paraId="65686AF4" w14:textId="77777777" w:rsidR="007948CE" w:rsidRDefault="007948CE"/>
    <w:p w14:paraId="71DBFFF5" w14:textId="77777777" w:rsidR="007948CE" w:rsidRDefault="00A602B3" w:rsidP="00F11896">
      <w:pPr>
        <w:pStyle w:val="5"/>
        <w:numPr>
          <w:ilvl w:val="0"/>
          <w:numId w:val="12"/>
        </w:numPr>
        <w:ind w:left="530"/>
        <w:rPr>
          <w:rFonts w:ascii="宋体" w:hAnsi="宋体" w:cs="宋体"/>
          <w:bCs w:val="0"/>
          <w:kern w:val="0"/>
          <w:szCs w:val="21"/>
        </w:rPr>
      </w:pPr>
      <w:r>
        <w:rPr>
          <w:rFonts w:ascii="宋体" w:hAnsi="宋体" w:cs="宋体" w:hint="eastAsia"/>
          <w:bCs w:val="0"/>
          <w:kern w:val="0"/>
          <w:szCs w:val="21"/>
        </w:rPr>
        <w:t>公司药（产）品销售情况</w:t>
      </w:r>
    </w:p>
    <w:p w14:paraId="1FF75ABC" w14:textId="77777777" w:rsidR="007948CE" w:rsidRDefault="00A602B3" w:rsidP="00F11896">
      <w:pPr>
        <w:pStyle w:val="6"/>
        <w:numPr>
          <w:ilvl w:val="0"/>
          <w:numId w:val="16"/>
        </w:numPr>
        <w:ind w:left="530"/>
        <w:rPr>
          <w:b w:val="0"/>
          <w:bCs w:val="0"/>
        </w:rPr>
      </w:pPr>
      <w:r>
        <w:rPr>
          <w:rFonts w:hint="eastAsia"/>
          <w:bCs w:val="0"/>
        </w:rPr>
        <w:t>主要销售模式分析</w:t>
      </w:r>
    </w:p>
    <w:sdt>
      <w:sdtPr>
        <w:rPr>
          <w:rFonts w:hint="eastAsia"/>
          <w:szCs w:val="21"/>
        </w:rPr>
        <w:alias w:val="是否适用：公司主要销售模式分析[双击切换]"/>
        <w:tag w:val="_GBC_4b4a29d930ce4047b048f9405bc8011f"/>
        <w:id w:val="-93023368"/>
        <w:placeholder>
          <w:docPart w:val="GBC22222222222222222222222222222"/>
        </w:placeholder>
      </w:sdtPr>
      <w:sdtContent>
        <w:p w14:paraId="67212676" w14:textId="37868A97" w:rsidR="00CB4AFB" w:rsidRDefault="00A602B3" w:rsidP="00CB4AFB">
          <w:pPr>
            <w:rPr>
              <w:szCs w:val="21"/>
            </w:rPr>
          </w:pPr>
          <w:r>
            <w:rPr>
              <w:szCs w:val="21"/>
            </w:rPr>
            <w:fldChar w:fldCharType="begin"/>
          </w:r>
          <w:r w:rsidR="00CB4AFB">
            <w:rPr>
              <w:szCs w:val="21"/>
            </w:rPr>
            <w:instrText xml:space="preserve"> MACROBUTTON  SnrToggleCheckbox √适用  </w:instrText>
          </w:r>
          <w:r>
            <w:rPr>
              <w:szCs w:val="21"/>
            </w:rPr>
            <w:fldChar w:fldCharType="end"/>
          </w:r>
          <w:r>
            <w:rPr>
              <w:szCs w:val="21"/>
            </w:rPr>
            <w:fldChar w:fldCharType="begin"/>
          </w:r>
          <w:r w:rsidR="00CB4AFB">
            <w:rPr>
              <w:szCs w:val="21"/>
            </w:rPr>
            <w:instrText xml:space="preserve"> MACROBUTTON  SnrToggleCheckbox □不适用 </w:instrText>
          </w:r>
          <w:r>
            <w:rPr>
              <w:szCs w:val="21"/>
            </w:rPr>
            <w:fldChar w:fldCharType="end"/>
          </w:r>
        </w:p>
      </w:sdtContent>
    </w:sdt>
    <w:sdt>
      <w:sdtPr>
        <w:rPr>
          <w:szCs w:val="21"/>
        </w:rPr>
        <w:alias w:val="公司主要销售模式分析说明"/>
        <w:tag w:val="_GBC_ba92943c5a6844b38974c04acaa82673"/>
        <w:id w:val="-1066028814"/>
      </w:sdtPr>
      <w:sdtEndPr>
        <w:rPr>
          <w:rFonts w:hint="eastAsia"/>
        </w:rPr>
      </w:sdtEndPr>
      <w:sdtContent>
        <w:p w14:paraId="599E92DF" w14:textId="77777777" w:rsidR="00E22DD8" w:rsidRPr="004E674B" w:rsidRDefault="00E22DD8" w:rsidP="00546537">
          <w:pPr>
            <w:ind w:firstLineChars="200" w:firstLine="420"/>
            <w:rPr>
              <w:rFonts w:asciiTheme="minorEastAsia" w:eastAsiaTheme="minorEastAsia" w:hAnsiTheme="minorEastAsia"/>
              <w:szCs w:val="21"/>
            </w:rPr>
          </w:pPr>
          <w:r w:rsidRPr="004E674B">
            <w:rPr>
              <w:rFonts w:asciiTheme="minorEastAsia" w:eastAsiaTheme="minorEastAsia" w:hAnsiTheme="minorEastAsia" w:hint="eastAsia"/>
              <w:szCs w:val="21"/>
            </w:rPr>
            <w:t>公司集团总部负责统一制定战略规划和业务目标计划，销售中心在各细分领域进行专业化运营通过目标责任考核体系和激励约束机制，建立适应市场发展的运行机制，提高公司资产经营的整体效率和效益，实现公司持续健康发展。</w:t>
          </w:r>
        </w:p>
        <w:p w14:paraId="33755E36" w14:textId="77777777" w:rsidR="00E22DD8" w:rsidRPr="004E674B" w:rsidRDefault="00E22DD8" w:rsidP="00546537">
          <w:pPr>
            <w:ind w:firstLineChars="200" w:firstLine="420"/>
            <w:rPr>
              <w:rFonts w:asciiTheme="minorEastAsia" w:eastAsiaTheme="minorEastAsia" w:hAnsiTheme="minorEastAsia"/>
              <w:color w:val="FF0000"/>
              <w:szCs w:val="21"/>
            </w:rPr>
          </w:pPr>
          <w:r w:rsidRPr="004E674B">
            <w:rPr>
              <w:rFonts w:asciiTheme="minorEastAsia" w:eastAsiaTheme="minorEastAsia" w:hAnsiTheme="minorEastAsia" w:hint="eastAsia"/>
              <w:szCs w:val="21"/>
            </w:rPr>
            <w:t>公司主要销售模式分为工业销售模式和商业销售模式，具体如下：</w:t>
          </w:r>
        </w:p>
        <w:p w14:paraId="38AC185B" w14:textId="77777777" w:rsidR="00E22DD8" w:rsidRPr="004E674B" w:rsidRDefault="00E22DD8" w:rsidP="00546537">
          <w:pPr>
            <w:ind w:firstLineChars="200" w:firstLine="420"/>
            <w:rPr>
              <w:rFonts w:asciiTheme="minorEastAsia" w:eastAsiaTheme="minorEastAsia" w:hAnsiTheme="minorEastAsia"/>
              <w:color w:val="000000" w:themeColor="text1"/>
              <w:szCs w:val="21"/>
            </w:rPr>
          </w:pPr>
          <w:r w:rsidRPr="004E674B">
            <w:rPr>
              <w:rFonts w:asciiTheme="minorEastAsia" w:eastAsiaTheme="minorEastAsia" w:hAnsiTheme="minorEastAsia" w:hint="eastAsia"/>
              <w:szCs w:val="21"/>
            </w:rPr>
            <w:t>工业销售模式：</w:t>
          </w:r>
          <w:r w:rsidRPr="004E674B">
            <w:rPr>
              <w:rFonts w:asciiTheme="minorEastAsia" w:eastAsiaTheme="minorEastAsia" w:hAnsiTheme="minorEastAsia" w:hint="eastAsia"/>
              <w:color w:val="000000" w:themeColor="text1"/>
              <w:szCs w:val="21"/>
            </w:rPr>
            <w:t>公司已经构建了遍及全国的销售网络，形成了涵盖销售管理部、商务部、中央市场部、招标部等专业、规范、有序、完善的营销管理团队，并逐步健全合规体系。销售渠道的选择方面，公司高度重视商业合作伙伴的资质、业内口碑及与目标医院和终端客户的匹配度，选取各区域优质医药商业公司，并根据商业公司资信情况动态调整合作名单。为确保渠道管理规范、供应通畅、资金往来安全可控，公司不断加强对发货、库存等环节的管理，通过各种举措，加快推进公司产品的市场覆盖范围。此外，为适应快速增长的全民健康需求以及药品购买方式由传统线下向线上转化发展的趋势，依托已有的产品批文储备与品牌势能，并充分发挥电商的灵活性与效率，公司逐步布局电商业务。</w:t>
          </w:r>
        </w:p>
        <w:p w14:paraId="3D2F33A0" w14:textId="77777777" w:rsidR="00E22DD8" w:rsidRDefault="00E22DD8" w:rsidP="00546537">
          <w:pPr>
            <w:ind w:firstLineChars="200" w:firstLine="420"/>
            <w:rPr>
              <w:rFonts w:asciiTheme="minorEastAsia" w:eastAsiaTheme="minorEastAsia" w:hAnsiTheme="minorEastAsia"/>
              <w:szCs w:val="21"/>
            </w:rPr>
          </w:pPr>
          <w:r w:rsidRPr="004E674B">
            <w:rPr>
              <w:rFonts w:asciiTheme="minorEastAsia" w:eastAsiaTheme="minorEastAsia" w:hAnsiTheme="minorEastAsia" w:hint="eastAsia"/>
              <w:szCs w:val="21"/>
            </w:rPr>
            <w:t>商业销售模式：公司商业销售主要通过公司子公司江苏吴中医药销售有限公司进行，目前主要有批发配送、零售这两种销售模式。批发配送一般是从生产企业直接购进或者从其他批发企业购进，收到客户订单后及时安排物流配送服务。业务服务对象主要包括苏州大市内的终端医院以</w:t>
          </w:r>
          <w:r w:rsidRPr="004E674B">
            <w:rPr>
              <w:rFonts w:asciiTheme="minorEastAsia" w:eastAsiaTheme="minorEastAsia" w:hAnsiTheme="minorEastAsia" w:hint="eastAsia"/>
              <w:szCs w:val="21"/>
            </w:rPr>
            <w:lastRenderedPageBreak/>
            <w:t>及商业分销企业。零售是指公司购进药品后通过自有药店零售。零售收入占报告期内公司各年度医药商业收入比例小于5%。</w:t>
          </w:r>
        </w:p>
        <w:p w14:paraId="20C953E6" w14:textId="7FBCFB35" w:rsidR="00CB4AFB" w:rsidRPr="007C2936" w:rsidRDefault="00546537" w:rsidP="007C2936">
          <w:pPr>
            <w:ind w:firstLineChars="200" w:firstLine="420"/>
            <w:rPr>
              <w:rFonts w:asciiTheme="minorEastAsia" w:eastAsiaTheme="minorEastAsia" w:hAnsiTheme="minorEastAsia"/>
              <w:szCs w:val="21"/>
            </w:rPr>
          </w:pPr>
          <w:r w:rsidRPr="00546537">
            <w:rPr>
              <w:rFonts w:asciiTheme="minorEastAsia" w:eastAsiaTheme="minorEastAsia" w:hAnsiTheme="minorEastAsia" w:hint="eastAsia"/>
              <w:szCs w:val="21"/>
            </w:rPr>
            <w:t>终端市场定价原则</w:t>
          </w:r>
          <w:r>
            <w:rPr>
              <w:rFonts w:asciiTheme="minorEastAsia" w:eastAsiaTheme="minorEastAsia" w:hAnsiTheme="minorEastAsia" w:hint="eastAsia"/>
              <w:szCs w:val="21"/>
            </w:rPr>
            <w:t>：</w:t>
          </w:r>
          <w:r w:rsidRPr="00546537">
            <w:rPr>
              <w:rFonts w:asciiTheme="minorEastAsia" w:eastAsiaTheme="minorEastAsia" w:hAnsiTheme="minorEastAsia" w:hint="eastAsia"/>
              <w:szCs w:val="21"/>
            </w:rPr>
            <w:t>目前，国家对医疗机构采购药品实行以省为单位的药品集中带量采购和药品挂网采购模式，在医药企业经过竞价、议价或全国最低价格挂网过程并中标（挂网）后，该产品的中标（挂网）价即为终端市场的医疗机构的采购价。因此公司对主要药品终端市场定价原则是在可接受的竞标价格内积极参与省级药品集中采购招标和药品挂网采购，并严格按照中标价格执行。</w:t>
          </w:r>
        </w:p>
      </w:sdtContent>
    </w:sdt>
    <w:p w14:paraId="74D2148E" w14:textId="448D92F3" w:rsidR="007948CE" w:rsidRDefault="007948CE">
      <w:pPr>
        <w:adjustRightInd w:val="0"/>
        <w:snapToGrid w:val="0"/>
        <w:rPr>
          <w:szCs w:val="21"/>
        </w:rPr>
      </w:pPr>
    </w:p>
    <w:p w14:paraId="3A6B75E9" w14:textId="77777777" w:rsidR="007948CE" w:rsidRDefault="00A602B3" w:rsidP="00F11896">
      <w:pPr>
        <w:pStyle w:val="6"/>
        <w:numPr>
          <w:ilvl w:val="0"/>
          <w:numId w:val="16"/>
        </w:numPr>
        <w:ind w:left="530"/>
        <w:rPr>
          <w:bCs w:val="0"/>
          <w:szCs w:val="21"/>
        </w:rPr>
      </w:pPr>
      <w:r>
        <w:rPr>
          <w:rFonts w:hint="eastAsia"/>
          <w:bCs w:val="0"/>
          <w:szCs w:val="21"/>
        </w:rPr>
        <w:t>销售</w:t>
      </w:r>
      <w:r>
        <w:rPr>
          <w:rFonts w:hint="eastAsia"/>
          <w:bCs w:val="0"/>
        </w:rPr>
        <w:t>费用</w:t>
      </w:r>
      <w:r>
        <w:rPr>
          <w:rFonts w:hint="eastAsia"/>
          <w:bCs w:val="0"/>
          <w:szCs w:val="21"/>
        </w:rPr>
        <w:t>情况分析</w:t>
      </w:r>
    </w:p>
    <w:p w14:paraId="47973BE5" w14:textId="77777777" w:rsidR="007948CE" w:rsidRDefault="00A602B3">
      <w:pPr>
        <w:adjustRightInd w:val="0"/>
        <w:snapToGrid w:val="0"/>
        <w:rPr>
          <w:szCs w:val="21"/>
        </w:rPr>
      </w:pPr>
      <w:r>
        <w:rPr>
          <w:rFonts w:hint="eastAsia"/>
          <w:szCs w:val="21"/>
        </w:rPr>
        <w:t>销售费用具体构成</w:t>
      </w:r>
    </w:p>
    <w:sdt>
      <w:sdtPr>
        <w:rPr>
          <w:rFonts w:hint="eastAsia"/>
          <w:szCs w:val="21"/>
        </w:rPr>
        <w:alias w:val="是否适用：医药制造业销售费用具体构成[双击切换]"/>
        <w:tag w:val="_GBC_5897002bfaf746e58f10411a366a6b21"/>
        <w:id w:val="-419486075"/>
        <w:placeholder>
          <w:docPart w:val="GBC22222222222222222222222222222"/>
        </w:placeholder>
      </w:sdtPr>
      <w:sdtEndPr>
        <w:rPr>
          <w:rFonts w:hint="default"/>
          <w:color w:val="F79646" w:themeColor="accent6"/>
          <w:highlight w:val="yellow"/>
        </w:rPr>
      </w:sdtEndPr>
      <w:sdtContent>
        <w:p w14:paraId="5A35B53A" w14:textId="5527D250" w:rsidR="007948CE" w:rsidRDefault="00A602B3">
          <w:pPr>
            <w:rPr>
              <w:szCs w:val="21"/>
            </w:rPr>
          </w:pPr>
          <w:r>
            <w:rPr>
              <w:szCs w:val="21"/>
            </w:rPr>
            <w:fldChar w:fldCharType="begin"/>
          </w:r>
          <w:r w:rsidR="002113E3">
            <w:rPr>
              <w:szCs w:val="21"/>
            </w:rPr>
            <w:instrText xml:space="preserve"> MACROBUTTON  SnrToggleCheckbox √适用  </w:instrText>
          </w:r>
          <w:r>
            <w:rPr>
              <w:szCs w:val="21"/>
            </w:rPr>
            <w:fldChar w:fldCharType="end"/>
          </w:r>
          <w:r>
            <w:rPr>
              <w:szCs w:val="21"/>
            </w:rPr>
            <w:fldChar w:fldCharType="begin"/>
          </w:r>
          <w:r w:rsidR="002113E3">
            <w:rPr>
              <w:szCs w:val="21"/>
            </w:rPr>
            <w:instrText xml:space="preserve"> MACROBUTTON  SnrToggleCheckbox □不适用 </w:instrText>
          </w:r>
          <w:r>
            <w:rPr>
              <w:szCs w:val="21"/>
            </w:rPr>
            <w:fldChar w:fldCharType="end"/>
          </w:r>
        </w:p>
      </w:sdtContent>
    </w:sdt>
    <w:p w14:paraId="59765D11" w14:textId="56A89204" w:rsidR="007948CE" w:rsidRDefault="00A602B3">
      <w:pPr>
        <w:wordWrap w:val="0"/>
        <w:adjustRightInd w:val="0"/>
        <w:snapToGrid w:val="0"/>
        <w:jc w:val="right"/>
        <w:rPr>
          <w:szCs w:val="21"/>
        </w:rPr>
      </w:pPr>
      <w:r>
        <w:rPr>
          <w:rFonts w:hint="eastAsia"/>
          <w:szCs w:val="21"/>
        </w:rPr>
        <w:t>单位：</w:t>
      </w:r>
      <w:sdt>
        <w:sdtPr>
          <w:rPr>
            <w:rFonts w:hint="eastAsia"/>
            <w:szCs w:val="21"/>
          </w:rPr>
          <w:alias w:val="单位：医药制造业销售费用具体构成"/>
          <w:tag w:val="_GBC_c0cd4b5aa79744ea9e67e7958457ade0"/>
          <w:id w:val="14500519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币种：</w:t>
      </w:r>
      <w:sdt>
        <w:sdtPr>
          <w:rPr>
            <w:rFonts w:hint="eastAsia"/>
            <w:szCs w:val="21"/>
          </w:rPr>
          <w:alias w:val="币种：医药制造业销售费用具体构成"/>
          <w:tag w:val="_GBC_af70ff8ba1384498946544f1c2ecd3f2"/>
          <w:id w:val="1466159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208"/>
        <w:gridCol w:w="3965"/>
      </w:tblGrid>
      <w:tr w:rsidR="00F95792" w14:paraId="6D81C96B" w14:textId="77777777" w:rsidTr="00FA12C2">
        <w:sdt>
          <w:sdtPr>
            <w:tag w:val="_PLD_c7ec123516fe4f468fede219b178be82"/>
            <w:id w:val="-2102092191"/>
          </w:sdtPr>
          <w:sdtContent>
            <w:tc>
              <w:tcPr>
                <w:tcW w:w="1589" w:type="pct"/>
                <w:vAlign w:val="center"/>
              </w:tcPr>
              <w:p w14:paraId="43D654FA" w14:textId="77777777" w:rsidR="00F95792" w:rsidRDefault="00F95792" w:rsidP="00CF5C2C">
                <w:pPr>
                  <w:adjustRightInd w:val="0"/>
                  <w:snapToGrid w:val="0"/>
                  <w:jc w:val="center"/>
                  <w:rPr>
                    <w:szCs w:val="21"/>
                  </w:rPr>
                </w:pPr>
                <w:r>
                  <w:rPr>
                    <w:rFonts w:hint="eastAsia"/>
                    <w:szCs w:val="21"/>
                  </w:rPr>
                  <w:t>具体项目名称</w:t>
                </w:r>
              </w:p>
            </w:tc>
          </w:sdtContent>
        </w:sdt>
        <w:sdt>
          <w:sdtPr>
            <w:tag w:val="_PLD_a3d04549d3db4861854e84a95c5b81a7"/>
            <w:id w:val="1076935520"/>
          </w:sdtPr>
          <w:sdtContent>
            <w:tc>
              <w:tcPr>
                <w:tcW w:w="1220" w:type="pct"/>
                <w:vAlign w:val="center"/>
              </w:tcPr>
              <w:p w14:paraId="1086CE98" w14:textId="77777777" w:rsidR="00F95792" w:rsidRDefault="00F95792" w:rsidP="00CF5C2C">
                <w:pPr>
                  <w:adjustRightInd w:val="0"/>
                  <w:snapToGrid w:val="0"/>
                  <w:jc w:val="center"/>
                  <w:rPr>
                    <w:szCs w:val="21"/>
                  </w:rPr>
                </w:pPr>
                <w:r>
                  <w:rPr>
                    <w:rFonts w:hint="eastAsia"/>
                    <w:szCs w:val="21"/>
                  </w:rPr>
                  <w:t>本期发生额</w:t>
                </w:r>
              </w:p>
            </w:tc>
          </w:sdtContent>
        </w:sdt>
        <w:sdt>
          <w:sdtPr>
            <w:tag w:val="_PLD_84a14f219ff44cd9b0c8917a10060fe6"/>
            <w:id w:val="-1004972562"/>
          </w:sdtPr>
          <w:sdtContent>
            <w:tc>
              <w:tcPr>
                <w:tcW w:w="2191" w:type="pct"/>
                <w:vAlign w:val="center"/>
              </w:tcPr>
              <w:p w14:paraId="1EB0538B" w14:textId="77777777" w:rsidR="00F95792" w:rsidRDefault="00F95792" w:rsidP="00CF5C2C">
                <w:pPr>
                  <w:adjustRightInd w:val="0"/>
                  <w:snapToGrid w:val="0"/>
                  <w:jc w:val="center"/>
                  <w:rPr>
                    <w:szCs w:val="21"/>
                  </w:rPr>
                </w:pPr>
                <w:r>
                  <w:rPr>
                    <w:rFonts w:hint="eastAsia"/>
                    <w:szCs w:val="21"/>
                  </w:rPr>
                  <w:t>本期发生额占销售费用总额比例（%）</w:t>
                </w:r>
              </w:p>
            </w:tc>
          </w:sdtContent>
        </w:sdt>
      </w:tr>
      <w:tr w:rsidR="00F95792" w14:paraId="7A49BA20" w14:textId="77777777" w:rsidTr="00FA12C2">
        <w:tc>
          <w:tcPr>
            <w:tcW w:w="1589" w:type="pct"/>
            <w:vAlign w:val="center"/>
          </w:tcPr>
          <w:p w14:paraId="27190A7B" w14:textId="77777777" w:rsidR="00F95792" w:rsidRDefault="00F95792" w:rsidP="00F95792">
            <w:pPr>
              <w:adjustRightInd w:val="0"/>
              <w:snapToGrid w:val="0"/>
              <w:rPr>
                <w:szCs w:val="21"/>
              </w:rPr>
            </w:pPr>
            <w:r>
              <w:t>宣传推广咨询费</w:t>
            </w:r>
          </w:p>
        </w:tc>
        <w:tc>
          <w:tcPr>
            <w:tcW w:w="1220" w:type="pct"/>
            <w:vAlign w:val="center"/>
          </w:tcPr>
          <w:p w14:paraId="06B3C6DC" w14:textId="43D08840"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33,003.36</w:t>
            </w:r>
          </w:p>
        </w:tc>
        <w:tc>
          <w:tcPr>
            <w:tcW w:w="2191" w:type="pct"/>
            <w:vAlign w:val="center"/>
          </w:tcPr>
          <w:p w14:paraId="39E0A5E9" w14:textId="3F450755"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84.29</w:t>
            </w:r>
          </w:p>
        </w:tc>
      </w:tr>
      <w:tr w:rsidR="00F95792" w14:paraId="46FD65AE" w14:textId="77777777" w:rsidTr="00FA12C2">
        <w:tc>
          <w:tcPr>
            <w:tcW w:w="1589" w:type="pct"/>
            <w:vAlign w:val="center"/>
          </w:tcPr>
          <w:p w14:paraId="79765FB3" w14:textId="77777777" w:rsidR="00F95792" w:rsidRDefault="00F95792" w:rsidP="00F95792">
            <w:pPr>
              <w:adjustRightInd w:val="0"/>
              <w:snapToGrid w:val="0"/>
              <w:rPr>
                <w:szCs w:val="21"/>
              </w:rPr>
            </w:pPr>
            <w:r>
              <w:t>职工薪酬</w:t>
            </w:r>
          </w:p>
        </w:tc>
        <w:tc>
          <w:tcPr>
            <w:tcW w:w="1220" w:type="pct"/>
            <w:vAlign w:val="center"/>
          </w:tcPr>
          <w:p w14:paraId="4D423C74" w14:textId="72709567"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4,300.88</w:t>
            </w:r>
          </w:p>
        </w:tc>
        <w:tc>
          <w:tcPr>
            <w:tcW w:w="2191" w:type="pct"/>
            <w:vAlign w:val="center"/>
          </w:tcPr>
          <w:p w14:paraId="011613AC" w14:textId="39CAB10F"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10.99</w:t>
            </w:r>
          </w:p>
        </w:tc>
      </w:tr>
      <w:tr w:rsidR="00F95792" w14:paraId="3A9DD221" w14:textId="77777777" w:rsidTr="00FA12C2">
        <w:tc>
          <w:tcPr>
            <w:tcW w:w="1589" w:type="pct"/>
            <w:vAlign w:val="center"/>
          </w:tcPr>
          <w:p w14:paraId="0232A6E6" w14:textId="77777777" w:rsidR="00F95792" w:rsidRDefault="00F95792" w:rsidP="00F95792">
            <w:pPr>
              <w:adjustRightInd w:val="0"/>
              <w:snapToGrid w:val="0"/>
              <w:rPr>
                <w:szCs w:val="21"/>
              </w:rPr>
            </w:pPr>
            <w:r>
              <w:t>业务招待费</w:t>
            </w:r>
          </w:p>
        </w:tc>
        <w:tc>
          <w:tcPr>
            <w:tcW w:w="1220" w:type="pct"/>
            <w:vAlign w:val="center"/>
          </w:tcPr>
          <w:p w14:paraId="6C396698" w14:textId="58D02EF4" w:rsidR="00F95792" w:rsidRPr="00FA12C2" w:rsidRDefault="00864CD7" w:rsidP="00F95792">
            <w:pPr>
              <w:adjustRightInd w:val="0"/>
              <w:snapToGrid w:val="0"/>
              <w:jc w:val="right"/>
              <w:rPr>
                <w:rFonts w:ascii="Times New Roman" w:hAnsi="Times New Roman" w:cs="Times New Roman"/>
                <w:szCs w:val="21"/>
              </w:rPr>
            </w:pPr>
            <w:r>
              <w:rPr>
                <w:rFonts w:ascii="Times New Roman" w:hAnsi="Times New Roman" w:cs="Times New Roman" w:hint="eastAsia"/>
              </w:rPr>
              <w:t>711.16</w:t>
            </w:r>
          </w:p>
        </w:tc>
        <w:tc>
          <w:tcPr>
            <w:tcW w:w="2191" w:type="pct"/>
            <w:vAlign w:val="center"/>
          </w:tcPr>
          <w:p w14:paraId="7121D964" w14:textId="14665BC2"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1.8</w:t>
            </w:r>
            <w:r w:rsidR="00864CD7">
              <w:rPr>
                <w:rFonts w:ascii="Times New Roman" w:hAnsi="Times New Roman" w:cs="Times New Roman" w:hint="eastAsia"/>
              </w:rPr>
              <w:t>2</w:t>
            </w:r>
          </w:p>
        </w:tc>
      </w:tr>
      <w:tr w:rsidR="00F95792" w14:paraId="67CD21E2" w14:textId="77777777" w:rsidTr="00FA12C2">
        <w:tc>
          <w:tcPr>
            <w:tcW w:w="1589" w:type="pct"/>
            <w:vAlign w:val="center"/>
          </w:tcPr>
          <w:p w14:paraId="53931F1E" w14:textId="77777777" w:rsidR="00F95792" w:rsidRDefault="00F95792" w:rsidP="00F95792">
            <w:pPr>
              <w:adjustRightInd w:val="0"/>
              <w:snapToGrid w:val="0"/>
              <w:rPr>
                <w:szCs w:val="21"/>
              </w:rPr>
            </w:pPr>
            <w:r>
              <w:t>差旅费</w:t>
            </w:r>
          </w:p>
        </w:tc>
        <w:tc>
          <w:tcPr>
            <w:tcW w:w="1220" w:type="pct"/>
            <w:vAlign w:val="center"/>
          </w:tcPr>
          <w:p w14:paraId="4E1DA7A7" w14:textId="310F39AE"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604.71</w:t>
            </w:r>
          </w:p>
        </w:tc>
        <w:tc>
          <w:tcPr>
            <w:tcW w:w="2191" w:type="pct"/>
            <w:vAlign w:val="center"/>
          </w:tcPr>
          <w:p w14:paraId="62B57EC4" w14:textId="52614025"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1.54</w:t>
            </w:r>
          </w:p>
        </w:tc>
      </w:tr>
      <w:tr w:rsidR="00F95792" w14:paraId="52552656" w14:textId="77777777" w:rsidTr="00FA12C2">
        <w:tc>
          <w:tcPr>
            <w:tcW w:w="1589" w:type="pct"/>
            <w:vAlign w:val="center"/>
          </w:tcPr>
          <w:p w14:paraId="4399BE88" w14:textId="77777777" w:rsidR="00F95792" w:rsidRDefault="00F95792" w:rsidP="00F95792">
            <w:pPr>
              <w:adjustRightInd w:val="0"/>
              <w:snapToGrid w:val="0"/>
              <w:rPr>
                <w:szCs w:val="21"/>
              </w:rPr>
            </w:pPr>
            <w:r>
              <w:t>办公费</w:t>
            </w:r>
          </w:p>
        </w:tc>
        <w:tc>
          <w:tcPr>
            <w:tcW w:w="1220" w:type="pct"/>
            <w:vAlign w:val="center"/>
          </w:tcPr>
          <w:p w14:paraId="7C2F42AA" w14:textId="057E4006"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273.01</w:t>
            </w:r>
          </w:p>
        </w:tc>
        <w:tc>
          <w:tcPr>
            <w:tcW w:w="2191" w:type="pct"/>
            <w:vAlign w:val="center"/>
          </w:tcPr>
          <w:p w14:paraId="3C1D7D1A" w14:textId="77E6B457"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0.70</w:t>
            </w:r>
          </w:p>
        </w:tc>
      </w:tr>
      <w:tr w:rsidR="00F95792" w14:paraId="7459B1B3" w14:textId="77777777" w:rsidTr="00FA12C2">
        <w:tc>
          <w:tcPr>
            <w:tcW w:w="1589" w:type="pct"/>
            <w:vAlign w:val="center"/>
          </w:tcPr>
          <w:p w14:paraId="27AC8D8E" w14:textId="77777777" w:rsidR="00F95792" w:rsidRDefault="00F95792" w:rsidP="00F95792">
            <w:pPr>
              <w:adjustRightInd w:val="0"/>
              <w:snapToGrid w:val="0"/>
              <w:rPr>
                <w:szCs w:val="21"/>
              </w:rPr>
            </w:pPr>
            <w:r>
              <w:t>折旧与摊销</w:t>
            </w:r>
          </w:p>
        </w:tc>
        <w:tc>
          <w:tcPr>
            <w:tcW w:w="1220" w:type="pct"/>
            <w:vAlign w:val="center"/>
          </w:tcPr>
          <w:p w14:paraId="21BF5209" w14:textId="2A899F63"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187.8</w:t>
            </w:r>
            <w:r w:rsidR="00864CD7">
              <w:rPr>
                <w:rFonts w:ascii="Times New Roman" w:hAnsi="Times New Roman" w:cs="Times New Roman" w:hint="eastAsia"/>
              </w:rPr>
              <w:t>5</w:t>
            </w:r>
          </w:p>
        </w:tc>
        <w:tc>
          <w:tcPr>
            <w:tcW w:w="2191" w:type="pct"/>
            <w:vAlign w:val="center"/>
          </w:tcPr>
          <w:p w14:paraId="43BAE7C1" w14:textId="68A152D5"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0.48</w:t>
            </w:r>
          </w:p>
        </w:tc>
      </w:tr>
      <w:tr w:rsidR="00F95792" w14:paraId="6E885B97" w14:textId="77777777" w:rsidTr="00FA12C2">
        <w:tc>
          <w:tcPr>
            <w:tcW w:w="1589" w:type="pct"/>
            <w:vAlign w:val="center"/>
          </w:tcPr>
          <w:p w14:paraId="30031105" w14:textId="77777777" w:rsidR="00F95792" w:rsidRDefault="00F95792" w:rsidP="00F95792">
            <w:pPr>
              <w:adjustRightInd w:val="0"/>
              <w:snapToGrid w:val="0"/>
              <w:rPr>
                <w:szCs w:val="21"/>
              </w:rPr>
            </w:pPr>
            <w:r>
              <w:t>会务费</w:t>
            </w:r>
          </w:p>
        </w:tc>
        <w:tc>
          <w:tcPr>
            <w:tcW w:w="1220" w:type="pct"/>
            <w:vAlign w:val="center"/>
          </w:tcPr>
          <w:p w14:paraId="00B0C35D" w14:textId="4041935E"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45.07</w:t>
            </w:r>
          </w:p>
        </w:tc>
        <w:tc>
          <w:tcPr>
            <w:tcW w:w="2191" w:type="pct"/>
            <w:vAlign w:val="center"/>
          </w:tcPr>
          <w:p w14:paraId="18437265" w14:textId="0FF39E82"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0.12</w:t>
            </w:r>
          </w:p>
        </w:tc>
      </w:tr>
      <w:tr w:rsidR="00F95792" w14:paraId="3D9B424B" w14:textId="77777777" w:rsidTr="00FA12C2">
        <w:tc>
          <w:tcPr>
            <w:tcW w:w="1589" w:type="pct"/>
            <w:vAlign w:val="center"/>
          </w:tcPr>
          <w:p w14:paraId="002E9F77" w14:textId="77777777" w:rsidR="00F95792" w:rsidRDefault="00F95792" w:rsidP="00F95792">
            <w:pPr>
              <w:adjustRightInd w:val="0"/>
              <w:snapToGrid w:val="0"/>
              <w:rPr>
                <w:szCs w:val="21"/>
              </w:rPr>
            </w:pPr>
            <w:r>
              <w:t>其他</w:t>
            </w:r>
          </w:p>
        </w:tc>
        <w:tc>
          <w:tcPr>
            <w:tcW w:w="1220" w:type="pct"/>
            <w:vAlign w:val="center"/>
          </w:tcPr>
          <w:p w14:paraId="17A84DCF" w14:textId="7A8D9B34"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28.51</w:t>
            </w:r>
          </w:p>
        </w:tc>
        <w:tc>
          <w:tcPr>
            <w:tcW w:w="2191" w:type="pct"/>
            <w:vAlign w:val="center"/>
          </w:tcPr>
          <w:p w14:paraId="2EBDACCF" w14:textId="10148EA3"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rPr>
              <w:t>0.07</w:t>
            </w:r>
          </w:p>
        </w:tc>
      </w:tr>
      <w:tr w:rsidR="00F95792" w14:paraId="743ABC63" w14:textId="77777777" w:rsidTr="00FA12C2">
        <w:trPr>
          <w:trHeight w:val="228"/>
        </w:trPr>
        <w:tc>
          <w:tcPr>
            <w:tcW w:w="1589" w:type="pct"/>
            <w:vAlign w:val="center"/>
          </w:tcPr>
          <w:p w14:paraId="688572C3" w14:textId="77777777" w:rsidR="00F95792" w:rsidRDefault="00F95792" w:rsidP="00F95792">
            <w:pPr>
              <w:adjustRightInd w:val="0"/>
              <w:snapToGrid w:val="0"/>
              <w:jc w:val="center"/>
              <w:rPr>
                <w:szCs w:val="21"/>
              </w:rPr>
            </w:pPr>
            <w:r>
              <w:rPr>
                <w:rFonts w:hint="eastAsia"/>
                <w:szCs w:val="21"/>
              </w:rPr>
              <w:t>合计</w:t>
            </w:r>
          </w:p>
        </w:tc>
        <w:tc>
          <w:tcPr>
            <w:tcW w:w="1220" w:type="pct"/>
          </w:tcPr>
          <w:p w14:paraId="62908B23" w14:textId="73A86C74"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szCs w:val="21"/>
              </w:rPr>
              <w:t>39,15</w:t>
            </w:r>
            <w:r w:rsidR="00864CD7">
              <w:rPr>
                <w:rFonts w:ascii="Times New Roman" w:hAnsi="Times New Roman" w:cs="Times New Roman" w:hint="eastAsia"/>
                <w:szCs w:val="21"/>
              </w:rPr>
              <w:t>4.55</w:t>
            </w:r>
          </w:p>
        </w:tc>
        <w:tc>
          <w:tcPr>
            <w:tcW w:w="2191" w:type="pct"/>
          </w:tcPr>
          <w:p w14:paraId="5E36B7EC" w14:textId="3B9AA439" w:rsidR="00F95792" w:rsidRPr="00FA12C2" w:rsidRDefault="00F95792" w:rsidP="00F95792">
            <w:pPr>
              <w:adjustRightInd w:val="0"/>
              <w:snapToGrid w:val="0"/>
              <w:jc w:val="right"/>
              <w:rPr>
                <w:rFonts w:ascii="Times New Roman" w:hAnsi="Times New Roman" w:cs="Times New Roman"/>
                <w:szCs w:val="21"/>
              </w:rPr>
            </w:pPr>
            <w:r w:rsidRPr="00FA12C2">
              <w:rPr>
                <w:rFonts w:ascii="Times New Roman" w:hAnsi="Times New Roman" w:cs="Times New Roman"/>
                <w:szCs w:val="21"/>
              </w:rPr>
              <w:t>100</w:t>
            </w:r>
          </w:p>
        </w:tc>
      </w:tr>
    </w:tbl>
    <w:p w14:paraId="0C5A1223" w14:textId="77777777" w:rsidR="00F95792" w:rsidRDefault="00F95792"/>
    <w:p w14:paraId="2AA4C93A" w14:textId="77777777" w:rsidR="007948CE" w:rsidRDefault="00A602B3">
      <w:pPr>
        <w:rPr>
          <w:szCs w:val="21"/>
        </w:rPr>
      </w:pPr>
      <w:r>
        <w:rPr>
          <w:rFonts w:hint="eastAsia"/>
          <w:szCs w:val="21"/>
        </w:rPr>
        <w:t>同行业比较情况</w:t>
      </w:r>
    </w:p>
    <w:sdt>
      <w:sdtPr>
        <w:rPr>
          <w:rFonts w:hint="eastAsia"/>
          <w:szCs w:val="21"/>
        </w:rPr>
        <w:alias w:val="是否适用：医药制造业同行业比较情况[双击切换]"/>
        <w:tag w:val="_GBC_c607acdf9728424cbb80cb59c60062ed"/>
        <w:id w:val="283394867"/>
        <w:placeholder>
          <w:docPart w:val="GBC22222222222222222222222222222"/>
        </w:placeholder>
      </w:sdtPr>
      <w:sdtEndPr>
        <w:rPr>
          <w:rFonts w:hint="default"/>
        </w:rPr>
      </w:sdtEndPr>
      <w:sdtContent>
        <w:p w14:paraId="3E799880" w14:textId="1BFCCF74" w:rsidR="007948CE" w:rsidRDefault="00A602B3">
          <w:pPr>
            <w:rPr>
              <w:szCs w:val="21"/>
            </w:rPr>
          </w:pPr>
          <w:r>
            <w:rPr>
              <w:szCs w:val="21"/>
            </w:rPr>
            <w:fldChar w:fldCharType="begin"/>
          </w:r>
          <w:r w:rsidR="002113E3">
            <w:rPr>
              <w:szCs w:val="21"/>
            </w:rPr>
            <w:instrText xml:space="preserve"> MACROBUTTON  SnrToggleCheckbox √适用  </w:instrText>
          </w:r>
          <w:r>
            <w:rPr>
              <w:szCs w:val="21"/>
            </w:rPr>
            <w:fldChar w:fldCharType="end"/>
          </w:r>
          <w:r>
            <w:rPr>
              <w:szCs w:val="21"/>
            </w:rPr>
            <w:fldChar w:fldCharType="begin"/>
          </w:r>
          <w:r w:rsidR="002113E3">
            <w:rPr>
              <w:szCs w:val="21"/>
            </w:rPr>
            <w:instrText xml:space="preserve"> MACROBUTTON  SnrToggleCheckbox □不适用 </w:instrText>
          </w:r>
          <w:r>
            <w:rPr>
              <w:szCs w:val="21"/>
            </w:rPr>
            <w:fldChar w:fldCharType="end"/>
          </w:r>
        </w:p>
      </w:sdtContent>
    </w:sdt>
    <w:p w14:paraId="59DC3194" w14:textId="321862A7" w:rsidR="007948CE" w:rsidRDefault="00A602B3">
      <w:pPr>
        <w:wordWrap w:val="0"/>
        <w:adjustRightInd w:val="0"/>
        <w:snapToGrid w:val="0"/>
        <w:jc w:val="right"/>
        <w:rPr>
          <w:szCs w:val="21"/>
        </w:rPr>
      </w:pPr>
      <w:r>
        <w:rPr>
          <w:rFonts w:hint="eastAsia"/>
          <w:szCs w:val="21"/>
        </w:rPr>
        <w:t>单位：</w:t>
      </w:r>
      <w:sdt>
        <w:sdtPr>
          <w:rPr>
            <w:rFonts w:hint="eastAsia"/>
            <w:szCs w:val="21"/>
          </w:rPr>
          <w:alias w:val="单位：医药制造业同行业比较情况"/>
          <w:tag w:val="_GBC_b9f7c2a8d5eb479c9e1437904a57b1a5"/>
          <w:id w:val="-5681136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szCs w:val="21"/>
            </w:rPr>
            <w:t>万元</w:t>
          </w:r>
        </w:sdtContent>
      </w:sdt>
      <w:r>
        <w:rPr>
          <w:rFonts w:hint="eastAsia"/>
          <w:szCs w:val="21"/>
        </w:rPr>
        <w:t>币种：</w:t>
      </w:r>
      <w:sdt>
        <w:sdtPr>
          <w:rPr>
            <w:rFonts w:hint="eastAsia"/>
            <w:szCs w:val="21"/>
          </w:rPr>
          <w:alias w:val="币种：医药制造业同行业比较情况"/>
          <w:tag w:val="_GBC_8ecffb5c8bb54f3587f626ba6fc04450"/>
          <w:id w:val="1197889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02"/>
        <w:gridCol w:w="3428"/>
      </w:tblGrid>
      <w:tr w:rsidR="004749CE" w14:paraId="1437403B" w14:textId="77777777" w:rsidTr="00CF5C2C">
        <w:sdt>
          <w:sdtPr>
            <w:tag w:val="_PLD_d9e84a6dabdb4264a99224a79fd5353a"/>
            <w:id w:val="-2026396214"/>
          </w:sdtPr>
          <w:sdtContent>
            <w:tc>
              <w:tcPr>
                <w:tcW w:w="1613" w:type="pct"/>
              </w:tcPr>
              <w:p w14:paraId="02456B75" w14:textId="77777777" w:rsidR="004749CE" w:rsidRPr="004E674B" w:rsidRDefault="004749CE" w:rsidP="00CF5C2C">
                <w:pPr>
                  <w:adjustRightInd w:val="0"/>
                  <w:snapToGrid w:val="0"/>
                  <w:jc w:val="center"/>
                  <w:rPr>
                    <w:szCs w:val="21"/>
                  </w:rPr>
                </w:pPr>
                <w:r w:rsidRPr="004E674B">
                  <w:rPr>
                    <w:rFonts w:hint="eastAsia"/>
                    <w:szCs w:val="21"/>
                  </w:rPr>
                  <w:t>同行业可比公司</w:t>
                </w:r>
              </w:p>
            </w:tc>
          </w:sdtContent>
        </w:sdt>
        <w:sdt>
          <w:sdtPr>
            <w:tag w:val="_PLD_9ba2b46ab19642e5b6eff0cd6e68514d"/>
            <w:id w:val="-1768066439"/>
          </w:sdtPr>
          <w:sdtContent>
            <w:tc>
              <w:tcPr>
                <w:tcW w:w="1493" w:type="pct"/>
              </w:tcPr>
              <w:p w14:paraId="3C3813F0" w14:textId="77777777" w:rsidR="004749CE" w:rsidRPr="004E674B" w:rsidRDefault="004749CE" w:rsidP="00CF5C2C">
                <w:pPr>
                  <w:adjustRightInd w:val="0"/>
                  <w:snapToGrid w:val="0"/>
                  <w:jc w:val="center"/>
                  <w:rPr>
                    <w:szCs w:val="21"/>
                  </w:rPr>
                </w:pPr>
                <w:r w:rsidRPr="004E674B">
                  <w:rPr>
                    <w:rFonts w:hint="eastAsia"/>
                    <w:szCs w:val="21"/>
                  </w:rPr>
                  <w:t>销售费用</w:t>
                </w:r>
              </w:p>
            </w:tc>
          </w:sdtContent>
        </w:sdt>
        <w:sdt>
          <w:sdtPr>
            <w:tag w:val="_PLD_0c6a194787f74175a46de6dcb723a23d"/>
            <w:id w:val="-314189503"/>
          </w:sdtPr>
          <w:sdtContent>
            <w:tc>
              <w:tcPr>
                <w:tcW w:w="1894" w:type="pct"/>
              </w:tcPr>
              <w:p w14:paraId="4E61AD04" w14:textId="77777777" w:rsidR="004749CE" w:rsidRPr="004E674B" w:rsidRDefault="004749CE" w:rsidP="00CF5C2C">
                <w:pPr>
                  <w:adjustRightInd w:val="0"/>
                  <w:snapToGrid w:val="0"/>
                  <w:jc w:val="center"/>
                  <w:rPr>
                    <w:szCs w:val="21"/>
                  </w:rPr>
                </w:pPr>
                <w:r w:rsidRPr="004E674B">
                  <w:rPr>
                    <w:rFonts w:hint="eastAsia"/>
                    <w:szCs w:val="21"/>
                  </w:rPr>
                  <w:t>销售费用占营业收入比例（%）</w:t>
                </w:r>
              </w:p>
            </w:tc>
          </w:sdtContent>
        </w:sdt>
      </w:tr>
      <w:tr w:rsidR="004749CE" w14:paraId="6CE45284" w14:textId="77777777" w:rsidTr="00CF5C2C">
        <w:tc>
          <w:tcPr>
            <w:tcW w:w="1613" w:type="pct"/>
            <w:vAlign w:val="center"/>
          </w:tcPr>
          <w:p w14:paraId="26A7DFBE" w14:textId="77777777" w:rsidR="004749CE" w:rsidRDefault="004749CE" w:rsidP="00CF5C2C">
            <w:pPr>
              <w:adjustRightInd w:val="0"/>
              <w:snapToGrid w:val="0"/>
              <w:rPr>
                <w:szCs w:val="21"/>
              </w:rPr>
            </w:pPr>
            <w:r>
              <w:t>华润双鹤</w:t>
            </w:r>
          </w:p>
        </w:tc>
        <w:tc>
          <w:tcPr>
            <w:tcW w:w="1493" w:type="pct"/>
          </w:tcPr>
          <w:p w14:paraId="113F3A5E" w14:textId="77777777" w:rsidR="004749CE" w:rsidRPr="00D12B1B" w:rsidRDefault="004749CE" w:rsidP="00CF5C2C">
            <w:pPr>
              <w:adjustRightInd w:val="0"/>
              <w:snapToGrid w:val="0"/>
              <w:jc w:val="right"/>
              <w:rPr>
                <w:rFonts w:ascii="Times New Roman" w:hAnsi="Times New Roman" w:cs="Times New Roman"/>
                <w:szCs w:val="21"/>
              </w:rPr>
            </w:pPr>
            <w:r w:rsidRPr="00D12B1B">
              <w:rPr>
                <w:rFonts w:ascii="Times New Roman" w:hAnsi="Times New Roman" w:cs="Times New Roman"/>
              </w:rPr>
              <w:t>268,458.44</w:t>
            </w:r>
          </w:p>
        </w:tc>
        <w:tc>
          <w:tcPr>
            <w:tcW w:w="1894" w:type="pct"/>
          </w:tcPr>
          <w:p w14:paraId="41AEE06B" w14:textId="77777777" w:rsidR="004749CE" w:rsidRPr="00D12B1B" w:rsidRDefault="004749CE" w:rsidP="00CF5C2C">
            <w:pPr>
              <w:adjustRightInd w:val="0"/>
              <w:snapToGrid w:val="0"/>
              <w:jc w:val="right"/>
              <w:rPr>
                <w:rFonts w:ascii="Times New Roman" w:hAnsi="Times New Roman" w:cs="Times New Roman"/>
                <w:szCs w:val="21"/>
              </w:rPr>
            </w:pPr>
            <w:r w:rsidRPr="00D12B1B">
              <w:rPr>
                <w:rFonts w:ascii="Times New Roman" w:hAnsi="Times New Roman" w:cs="Times New Roman"/>
              </w:rPr>
              <w:t>26.26</w:t>
            </w:r>
          </w:p>
        </w:tc>
      </w:tr>
      <w:tr w:rsidR="004749CE" w14:paraId="041DEC09" w14:textId="77777777" w:rsidTr="00CF5C2C">
        <w:tc>
          <w:tcPr>
            <w:tcW w:w="1613" w:type="pct"/>
            <w:vAlign w:val="center"/>
          </w:tcPr>
          <w:p w14:paraId="0E3E9681" w14:textId="77777777" w:rsidR="004749CE" w:rsidRDefault="004749CE" w:rsidP="00CF5C2C">
            <w:pPr>
              <w:adjustRightInd w:val="0"/>
              <w:snapToGrid w:val="0"/>
              <w:rPr>
                <w:szCs w:val="21"/>
              </w:rPr>
            </w:pPr>
            <w:r>
              <w:t>哈药股份</w:t>
            </w:r>
          </w:p>
        </w:tc>
        <w:tc>
          <w:tcPr>
            <w:tcW w:w="1493" w:type="pct"/>
          </w:tcPr>
          <w:p w14:paraId="122092C8" w14:textId="5B33644E" w:rsidR="004749CE" w:rsidRPr="00D12B1B" w:rsidRDefault="00864CD7" w:rsidP="00CF5C2C">
            <w:pPr>
              <w:adjustRightInd w:val="0"/>
              <w:snapToGrid w:val="0"/>
              <w:jc w:val="right"/>
              <w:rPr>
                <w:rFonts w:ascii="Times New Roman" w:hAnsi="Times New Roman" w:cs="Times New Roman"/>
                <w:szCs w:val="21"/>
              </w:rPr>
            </w:pPr>
            <w:r>
              <w:rPr>
                <w:rFonts w:ascii="Times New Roman" w:hAnsi="Times New Roman" w:cs="Times New Roman"/>
              </w:rPr>
              <w:t>231,153.06</w:t>
            </w:r>
          </w:p>
        </w:tc>
        <w:tc>
          <w:tcPr>
            <w:tcW w:w="1894" w:type="pct"/>
          </w:tcPr>
          <w:p w14:paraId="06ABB3D0" w14:textId="77777777" w:rsidR="004749CE" w:rsidRPr="00D12B1B" w:rsidRDefault="004749CE" w:rsidP="00CF5C2C">
            <w:pPr>
              <w:adjustRightInd w:val="0"/>
              <w:snapToGrid w:val="0"/>
              <w:jc w:val="right"/>
              <w:rPr>
                <w:rFonts w:ascii="Times New Roman" w:hAnsi="Times New Roman" w:cs="Times New Roman"/>
                <w:szCs w:val="21"/>
              </w:rPr>
            </w:pPr>
            <w:r w:rsidRPr="00D12B1B">
              <w:rPr>
                <w:rFonts w:ascii="Times New Roman" w:hAnsi="Times New Roman" w:cs="Times New Roman"/>
              </w:rPr>
              <w:t>14.95</w:t>
            </w:r>
          </w:p>
        </w:tc>
      </w:tr>
      <w:tr w:rsidR="004749CE" w14:paraId="4CCE7062" w14:textId="77777777" w:rsidTr="00CF5C2C">
        <w:tc>
          <w:tcPr>
            <w:tcW w:w="1613" w:type="pct"/>
            <w:vAlign w:val="center"/>
          </w:tcPr>
          <w:p w14:paraId="0AF4D4F6" w14:textId="77777777" w:rsidR="004749CE" w:rsidRDefault="004749CE" w:rsidP="00CF5C2C">
            <w:pPr>
              <w:adjustRightInd w:val="0"/>
              <w:snapToGrid w:val="0"/>
              <w:rPr>
                <w:szCs w:val="21"/>
              </w:rPr>
            </w:pPr>
            <w:r>
              <w:t>联环药业</w:t>
            </w:r>
          </w:p>
        </w:tc>
        <w:tc>
          <w:tcPr>
            <w:tcW w:w="1493" w:type="pct"/>
          </w:tcPr>
          <w:p w14:paraId="6D9AA3FA" w14:textId="1C544186" w:rsidR="004749CE" w:rsidRPr="00D12B1B" w:rsidRDefault="00F237CD" w:rsidP="00CF5C2C">
            <w:pPr>
              <w:adjustRightInd w:val="0"/>
              <w:snapToGrid w:val="0"/>
              <w:jc w:val="right"/>
              <w:rPr>
                <w:rFonts w:ascii="Times New Roman" w:hAnsi="Times New Roman" w:cs="Times New Roman"/>
                <w:szCs w:val="21"/>
              </w:rPr>
            </w:pPr>
            <w:r>
              <w:rPr>
                <w:rFonts w:ascii="Times New Roman" w:hAnsi="Times New Roman" w:cs="Times New Roman"/>
              </w:rPr>
              <w:t>59,160.20</w:t>
            </w:r>
          </w:p>
        </w:tc>
        <w:tc>
          <w:tcPr>
            <w:tcW w:w="1894" w:type="pct"/>
          </w:tcPr>
          <w:p w14:paraId="60919A04" w14:textId="77777777" w:rsidR="004749CE" w:rsidRPr="00D12B1B" w:rsidRDefault="004749CE" w:rsidP="00CF5C2C">
            <w:pPr>
              <w:adjustRightInd w:val="0"/>
              <w:snapToGrid w:val="0"/>
              <w:jc w:val="right"/>
              <w:rPr>
                <w:rFonts w:ascii="Times New Roman" w:hAnsi="Times New Roman" w:cs="Times New Roman"/>
                <w:szCs w:val="21"/>
              </w:rPr>
            </w:pPr>
            <w:r w:rsidRPr="00D12B1B">
              <w:rPr>
                <w:rFonts w:ascii="Times New Roman" w:hAnsi="Times New Roman" w:cs="Times New Roman"/>
              </w:rPr>
              <w:t>27.21</w:t>
            </w:r>
          </w:p>
        </w:tc>
      </w:tr>
      <w:tr w:rsidR="004749CE" w14:paraId="0B72B08B" w14:textId="77777777" w:rsidTr="00CF5C2C">
        <w:tc>
          <w:tcPr>
            <w:tcW w:w="1613" w:type="pct"/>
            <w:vAlign w:val="center"/>
          </w:tcPr>
          <w:p w14:paraId="26BA2CC8" w14:textId="77777777" w:rsidR="004749CE" w:rsidRDefault="004749CE" w:rsidP="00CF5C2C">
            <w:pPr>
              <w:adjustRightInd w:val="0"/>
              <w:snapToGrid w:val="0"/>
              <w:rPr>
                <w:szCs w:val="21"/>
              </w:rPr>
            </w:pPr>
            <w:r>
              <w:t>华纳药厂</w:t>
            </w:r>
          </w:p>
        </w:tc>
        <w:tc>
          <w:tcPr>
            <w:tcW w:w="1493" w:type="pct"/>
          </w:tcPr>
          <w:p w14:paraId="4F54AB94" w14:textId="7BF0F3FD" w:rsidR="004749CE" w:rsidRPr="00D12B1B" w:rsidRDefault="00864CD7" w:rsidP="00CF5C2C">
            <w:pPr>
              <w:adjustRightInd w:val="0"/>
              <w:snapToGrid w:val="0"/>
              <w:jc w:val="right"/>
              <w:rPr>
                <w:rFonts w:ascii="Times New Roman" w:hAnsi="Times New Roman" w:cs="Times New Roman"/>
                <w:szCs w:val="21"/>
              </w:rPr>
            </w:pPr>
            <w:r>
              <w:rPr>
                <w:rFonts w:ascii="Times New Roman" w:hAnsi="Times New Roman" w:cs="Times New Roman"/>
              </w:rPr>
              <w:t>52,809.62</w:t>
            </w:r>
          </w:p>
        </w:tc>
        <w:tc>
          <w:tcPr>
            <w:tcW w:w="1894" w:type="pct"/>
          </w:tcPr>
          <w:p w14:paraId="7E472C12" w14:textId="7F736203" w:rsidR="004749CE" w:rsidRPr="00D12B1B" w:rsidRDefault="00864CD7" w:rsidP="00CF5C2C">
            <w:pPr>
              <w:adjustRightInd w:val="0"/>
              <w:snapToGrid w:val="0"/>
              <w:jc w:val="right"/>
              <w:rPr>
                <w:rFonts w:ascii="Times New Roman" w:hAnsi="Times New Roman" w:cs="Times New Roman"/>
                <w:szCs w:val="21"/>
              </w:rPr>
            </w:pPr>
            <w:r>
              <w:rPr>
                <w:rFonts w:ascii="Times New Roman" w:hAnsi="Times New Roman" w:cs="Times New Roman" w:hint="eastAsia"/>
              </w:rPr>
              <w:t>36.86</w:t>
            </w:r>
          </w:p>
        </w:tc>
      </w:tr>
      <w:tr w:rsidR="004749CE" w14:paraId="4663EAE0" w14:textId="77777777" w:rsidTr="00CF5C2C">
        <w:tc>
          <w:tcPr>
            <w:tcW w:w="1613" w:type="pct"/>
            <w:vAlign w:val="center"/>
          </w:tcPr>
          <w:p w14:paraId="49EB7DAB" w14:textId="77777777" w:rsidR="004749CE" w:rsidRDefault="004749CE" w:rsidP="00CF5C2C">
            <w:pPr>
              <w:adjustRightInd w:val="0"/>
              <w:snapToGrid w:val="0"/>
              <w:rPr>
                <w:szCs w:val="21"/>
              </w:rPr>
            </w:pPr>
            <w:r>
              <w:t>福元医药</w:t>
            </w:r>
          </w:p>
        </w:tc>
        <w:tc>
          <w:tcPr>
            <w:tcW w:w="1493" w:type="pct"/>
          </w:tcPr>
          <w:p w14:paraId="6A40D34C" w14:textId="41C95D73" w:rsidR="004749CE" w:rsidRPr="00D12B1B" w:rsidRDefault="00864CD7" w:rsidP="00CF5C2C">
            <w:pPr>
              <w:adjustRightInd w:val="0"/>
              <w:snapToGrid w:val="0"/>
              <w:jc w:val="right"/>
              <w:rPr>
                <w:rFonts w:ascii="Times New Roman" w:hAnsi="Times New Roman" w:cs="Times New Roman"/>
                <w:szCs w:val="21"/>
              </w:rPr>
            </w:pPr>
            <w:r>
              <w:rPr>
                <w:rFonts w:ascii="Times New Roman" w:hAnsi="Times New Roman" w:cs="Times New Roman"/>
              </w:rPr>
              <w:t>121,487.42</w:t>
            </w:r>
          </w:p>
        </w:tc>
        <w:tc>
          <w:tcPr>
            <w:tcW w:w="1894" w:type="pct"/>
          </w:tcPr>
          <w:p w14:paraId="53F70411" w14:textId="77777777" w:rsidR="004749CE" w:rsidRPr="00D12B1B" w:rsidRDefault="004749CE" w:rsidP="00CF5C2C">
            <w:pPr>
              <w:adjustRightInd w:val="0"/>
              <w:snapToGrid w:val="0"/>
              <w:jc w:val="right"/>
              <w:rPr>
                <w:rFonts w:ascii="Times New Roman" w:hAnsi="Times New Roman" w:cs="Times New Roman"/>
                <w:szCs w:val="21"/>
              </w:rPr>
            </w:pPr>
            <w:r w:rsidRPr="00D12B1B">
              <w:rPr>
                <w:rFonts w:ascii="Times New Roman" w:hAnsi="Times New Roman" w:cs="Times New Roman"/>
              </w:rPr>
              <w:t>36.38</w:t>
            </w:r>
          </w:p>
        </w:tc>
      </w:tr>
      <w:tr w:rsidR="004749CE" w14:paraId="23DD3A03" w14:textId="77777777" w:rsidTr="00CF5C2C">
        <w:tc>
          <w:tcPr>
            <w:tcW w:w="3106" w:type="pct"/>
            <w:gridSpan w:val="2"/>
            <w:vAlign w:val="center"/>
          </w:tcPr>
          <w:p w14:paraId="78EFF33D" w14:textId="77777777" w:rsidR="004749CE" w:rsidRDefault="004749CE" w:rsidP="00CF5C2C">
            <w:pPr>
              <w:adjustRightInd w:val="0"/>
              <w:snapToGrid w:val="0"/>
              <w:rPr>
                <w:szCs w:val="21"/>
              </w:rPr>
            </w:pPr>
            <w:r w:rsidRPr="004C6FF1">
              <w:rPr>
                <w:rFonts w:hint="eastAsia"/>
                <w:szCs w:val="21"/>
              </w:rPr>
              <w:t>公司报告期内销售费用总额</w:t>
            </w:r>
          </w:p>
        </w:tc>
        <w:tc>
          <w:tcPr>
            <w:tcW w:w="1894" w:type="pct"/>
          </w:tcPr>
          <w:p w14:paraId="28536F30" w14:textId="26981BA3" w:rsidR="004749CE" w:rsidRPr="00D12B1B" w:rsidRDefault="004749CE" w:rsidP="00CF5C2C">
            <w:pPr>
              <w:adjustRightInd w:val="0"/>
              <w:snapToGrid w:val="0"/>
              <w:jc w:val="right"/>
              <w:rPr>
                <w:rFonts w:ascii="Times New Roman" w:hAnsi="Times New Roman" w:cs="Times New Roman"/>
                <w:szCs w:val="21"/>
              </w:rPr>
            </w:pPr>
            <w:r w:rsidRPr="00D12B1B">
              <w:rPr>
                <w:rFonts w:ascii="Times New Roman" w:hAnsi="Times New Roman" w:cs="Times New Roman"/>
                <w:szCs w:val="21"/>
              </w:rPr>
              <w:t>39,15</w:t>
            </w:r>
            <w:r w:rsidR="00864CD7">
              <w:rPr>
                <w:rFonts w:ascii="Times New Roman" w:hAnsi="Times New Roman" w:cs="Times New Roman" w:hint="eastAsia"/>
                <w:szCs w:val="21"/>
              </w:rPr>
              <w:t>4.55</w:t>
            </w:r>
          </w:p>
        </w:tc>
      </w:tr>
      <w:tr w:rsidR="004749CE" w14:paraId="4764E8EC" w14:textId="77777777" w:rsidTr="00CF5C2C">
        <w:tc>
          <w:tcPr>
            <w:tcW w:w="3106" w:type="pct"/>
            <w:gridSpan w:val="2"/>
            <w:vAlign w:val="center"/>
          </w:tcPr>
          <w:p w14:paraId="79075A0E" w14:textId="77777777" w:rsidR="004749CE" w:rsidRDefault="004749CE" w:rsidP="00CF5C2C">
            <w:pPr>
              <w:adjustRightInd w:val="0"/>
              <w:snapToGrid w:val="0"/>
              <w:rPr>
                <w:szCs w:val="21"/>
              </w:rPr>
            </w:pPr>
            <w:r w:rsidRPr="004C6FF1">
              <w:rPr>
                <w:rFonts w:hint="eastAsia"/>
                <w:szCs w:val="21"/>
              </w:rPr>
              <w:t>公司报告期内销售费用占营业收入比例（%</w:t>
            </w:r>
            <w:r w:rsidRPr="004C6FF1">
              <w:rPr>
                <w:szCs w:val="21"/>
              </w:rPr>
              <w:t>）</w:t>
            </w:r>
          </w:p>
        </w:tc>
        <w:tc>
          <w:tcPr>
            <w:tcW w:w="1894" w:type="pct"/>
          </w:tcPr>
          <w:p w14:paraId="2A16CA8A" w14:textId="39C2DF56" w:rsidR="004749CE" w:rsidRPr="00D12B1B" w:rsidRDefault="00D91439" w:rsidP="00CF5C2C">
            <w:pPr>
              <w:adjustRightInd w:val="0"/>
              <w:snapToGrid w:val="0"/>
              <w:jc w:val="right"/>
              <w:rPr>
                <w:rFonts w:ascii="Times New Roman" w:hAnsi="Times New Roman" w:cs="Times New Roman"/>
                <w:szCs w:val="21"/>
                <w:highlight w:val="yellow"/>
              </w:rPr>
            </w:pPr>
            <w:r w:rsidRPr="00D12B1B">
              <w:rPr>
                <w:rFonts w:ascii="Times New Roman" w:hAnsi="Times New Roman" w:cs="Times New Roman"/>
                <w:szCs w:val="21"/>
              </w:rPr>
              <w:t>21.1</w:t>
            </w:r>
            <w:r w:rsidR="00864CD7">
              <w:rPr>
                <w:rFonts w:ascii="Times New Roman" w:hAnsi="Times New Roman" w:cs="Times New Roman" w:hint="eastAsia"/>
                <w:szCs w:val="21"/>
              </w:rPr>
              <w:t>7</w:t>
            </w:r>
          </w:p>
        </w:tc>
      </w:tr>
    </w:tbl>
    <w:p w14:paraId="6B444FD4" w14:textId="34F6ABD6" w:rsidR="00487683" w:rsidRPr="00993356" w:rsidRDefault="00487683">
      <w:pPr>
        <w:rPr>
          <w:rFonts w:asciiTheme="minorEastAsia" w:eastAsiaTheme="minorEastAsia" w:hAnsiTheme="minorEastAsia" w:cs="Arial"/>
          <w:szCs w:val="21"/>
          <w:shd w:val="clear" w:color="auto" w:fill="FFFFFF"/>
        </w:rPr>
      </w:pPr>
      <w:r w:rsidRPr="00993356">
        <w:rPr>
          <w:rFonts w:asciiTheme="minorEastAsia" w:eastAsiaTheme="minorEastAsia" w:hAnsiTheme="minorEastAsia" w:cs="Arial"/>
          <w:szCs w:val="21"/>
          <w:shd w:val="clear" w:color="auto" w:fill="FFFFFF"/>
        </w:rPr>
        <w:t>注</w:t>
      </w:r>
      <w:r w:rsidRPr="00993356">
        <w:rPr>
          <w:rFonts w:asciiTheme="minorEastAsia" w:eastAsiaTheme="minorEastAsia" w:hAnsiTheme="minorEastAsia" w:cs="Courier New"/>
          <w:szCs w:val="21"/>
          <w:shd w:val="clear" w:color="auto" w:fill="FFFFFF"/>
        </w:rPr>
        <w:t>1</w:t>
      </w:r>
      <w:r w:rsidRPr="00993356">
        <w:rPr>
          <w:rFonts w:asciiTheme="minorEastAsia" w:eastAsiaTheme="minorEastAsia" w:hAnsiTheme="minorEastAsia" w:cs="Arial"/>
          <w:szCs w:val="21"/>
          <w:shd w:val="clear" w:color="auto" w:fill="FFFFFF"/>
        </w:rPr>
        <w:t>：同行业可比公司数据来源于</w:t>
      </w:r>
      <w:r w:rsidRPr="00993356">
        <w:rPr>
          <w:rFonts w:asciiTheme="minorEastAsia" w:eastAsiaTheme="minorEastAsia" w:hAnsiTheme="minorEastAsia" w:cs="Courier New"/>
          <w:szCs w:val="21"/>
          <w:shd w:val="clear" w:color="auto" w:fill="FFFFFF"/>
        </w:rPr>
        <w:t>202</w:t>
      </w:r>
      <w:r w:rsidRPr="00993356">
        <w:rPr>
          <w:rFonts w:asciiTheme="minorEastAsia" w:eastAsiaTheme="minorEastAsia" w:hAnsiTheme="minorEastAsia" w:cs="Courier New" w:hint="eastAsia"/>
          <w:szCs w:val="21"/>
          <w:shd w:val="clear" w:color="auto" w:fill="FFFFFF"/>
        </w:rPr>
        <w:t>3</w:t>
      </w:r>
      <w:r w:rsidRPr="00993356">
        <w:rPr>
          <w:rFonts w:asciiTheme="minorEastAsia" w:eastAsiaTheme="minorEastAsia" w:hAnsiTheme="minorEastAsia" w:cs="Arial"/>
          <w:szCs w:val="21"/>
          <w:shd w:val="clear" w:color="auto" w:fill="FFFFFF"/>
        </w:rPr>
        <w:t>年年报。</w:t>
      </w:r>
    </w:p>
    <w:p w14:paraId="15C9FD11" w14:textId="155B5122" w:rsidR="007948CE" w:rsidRPr="00993356" w:rsidRDefault="00487683">
      <w:pPr>
        <w:rPr>
          <w:rFonts w:asciiTheme="minorEastAsia" w:eastAsiaTheme="minorEastAsia" w:hAnsiTheme="minorEastAsia"/>
          <w:szCs w:val="21"/>
        </w:rPr>
      </w:pPr>
      <w:r w:rsidRPr="00993356">
        <w:rPr>
          <w:rFonts w:asciiTheme="minorEastAsia" w:eastAsiaTheme="minorEastAsia" w:hAnsiTheme="minorEastAsia" w:cs="Arial"/>
          <w:szCs w:val="21"/>
          <w:shd w:val="clear" w:color="auto" w:fill="FFFFFF"/>
        </w:rPr>
        <w:t>注</w:t>
      </w:r>
      <w:r w:rsidRPr="00993356">
        <w:rPr>
          <w:rFonts w:asciiTheme="minorEastAsia" w:eastAsiaTheme="minorEastAsia" w:hAnsiTheme="minorEastAsia" w:cs="Courier New"/>
          <w:szCs w:val="21"/>
          <w:shd w:val="clear" w:color="auto" w:fill="FFFFFF"/>
        </w:rPr>
        <w:t>2</w:t>
      </w:r>
      <w:r w:rsidRPr="00993356">
        <w:rPr>
          <w:rFonts w:asciiTheme="minorEastAsia" w:eastAsiaTheme="minorEastAsia" w:hAnsiTheme="minorEastAsia" w:cs="Arial"/>
          <w:szCs w:val="21"/>
          <w:shd w:val="clear" w:color="auto" w:fill="FFFFFF"/>
        </w:rPr>
        <w:t>：公司报告期内销售费用占营业收入比例为占医药板块营业收入的比例。</w:t>
      </w:r>
    </w:p>
    <w:p w14:paraId="7FEBF086" w14:textId="77777777" w:rsidR="00487683" w:rsidRDefault="00487683">
      <w:pPr>
        <w:rPr>
          <w:szCs w:val="21"/>
        </w:rPr>
      </w:pPr>
    </w:p>
    <w:p w14:paraId="00FE3073" w14:textId="77777777" w:rsidR="007948CE" w:rsidRDefault="00A602B3">
      <w:pPr>
        <w:rPr>
          <w:szCs w:val="21"/>
        </w:rPr>
      </w:pPr>
      <w:r>
        <w:rPr>
          <w:rFonts w:hint="eastAsia"/>
          <w:szCs w:val="21"/>
        </w:rPr>
        <w:t>销售费用发生重大变化以及销售费用合理性的说明</w:t>
      </w:r>
    </w:p>
    <w:sdt>
      <w:sdtPr>
        <w:rPr>
          <w:rFonts w:hint="eastAsia"/>
          <w:szCs w:val="21"/>
        </w:rPr>
        <w:alias w:val="是否适用：医药制造业销售费用发生重大变化以及销售费用合理性的说明[双击切换]"/>
        <w:tag w:val="_GBC_e2b009a1b0164d83bb5274fa51db6f46"/>
        <w:id w:val="1102384304"/>
        <w:placeholder>
          <w:docPart w:val="GBC22222222222222222222222222222"/>
        </w:placeholder>
      </w:sdtPr>
      <w:sdtContent>
        <w:p w14:paraId="7FC7E818" w14:textId="344E0A21" w:rsidR="007948CE" w:rsidRDefault="00A602B3" w:rsidP="00F237CD">
          <w:pPr>
            <w:rPr>
              <w:szCs w:val="21"/>
            </w:rPr>
          </w:pPr>
          <w:r>
            <w:rPr>
              <w:szCs w:val="21"/>
            </w:rPr>
            <w:fldChar w:fldCharType="begin"/>
          </w:r>
          <w:r w:rsidR="00F237CD">
            <w:rPr>
              <w:szCs w:val="21"/>
            </w:rPr>
            <w:instrText xml:space="preserve"> MACROBUTTON  SnrToggleCheckbox □适用  </w:instrText>
          </w:r>
          <w:r>
            <w:rPr>
              <w:szCs w:val="21"/>
            </w:rPr>
            <w:fldChar w:fldCharType="end"/>
          </w:r>
          <w:r>
            <w:rPr>
              <w:szCs w:val="21"/>
            </w:rPr>
            <w:fldChar w:fldCharType="begin"/>
          </w:r>
          <w:r w:rsidR="00F237CD">
            <w:rPr>
              <w:szCs w:val="21"/>
            </w:rPr>
            <w:instrText xml:space="preserve"> MACROBUTTON  SnrToggleCheckbox √不适用 </w:instrText>
          </w:r>
          <w:r>
            <w:rPr>
              <w:szCs w:val="21"/>
            </w:rPr>
            <w:fldChar w:fldCharType="end"/>
          </w:r>
        </w:p>
      </w:sdtContent>
    </w:sdt>
    <w:p w14:paraId="5C88E6C3" w14:textId="77777777" w:rsidR="00F237CD" w:rsidRPr="007D469F" w:rsidRDefault="00F237CD" w:rsidP="00F237CD">
      <w:pPr>
        <w:rPr>
          <w:szCs w:val="21"/>
        </w:rPr>
      </w:pPr>
    </w:p>
    <w:p w14:paraId="331FD7C8" w14:textId="77777777" w:rsidR="007948CE" w:rsidRDefault="00A602B3" w:rsidP="00F11896">
      <w:pPr>
        <w:pStyle w:val="5"/>
        <w:numPr>
          <w:ilvl w:val="0"/>
          <w:numId w:val="12"/>
        </w:numPr>
        <w:ind w:leftChars="0"/>
        <w:rPr>
          <w:b w:val="0"/>
          <w:bCs w:val="0"/>
          <w:szCs w:val="21"/>
        </w:rPr>
      </w:pPr>
      <w:r>
        <w:rPr>
          <w:rFonts w:hint="eastAsia"/>
          <w:bCs w:val="0"/>
          <w:szCs w:val="21"/>
        </w:rPr>
        <w:t>其他</w:t>
      </w:r>
      <w:r>
        <w:rPr>
          <w:rFonts w:hint="eastAsia"/>
        </w:rPr>
        <w:t>说明</w:t>
      </w:r>
    </w:p>
    <w:sdt>
      <w:sdtPr>
        <w:rPr>
          <w:rFonts w:hint="eastAsia"/>
          <w:szCs w:val="21"/>
        </w:rPr>
        <w:alias w:val="是否适用：医药制造行业经营性信息分析其他情况说明[双击切换]"/>
        <w:tag w:val="_GBC_c5ccef64656541a095f3875d6962bcd8"/>
        <w:id w:val="-1187363061"/>
        <w:placeholder>
          <w:docPart w:val="GBC22222222222222222222222222222"/>
        </w:placeholder>
      </w:sdtPr>
      <w:sdtContent>
        <w:p w14:paraId="7E022A84" w14:textId="77777777" w:rsidR="007948CE" w:rsidRDefault="00A602B3" w:rsidP="0011718C">
          <w:pPr>
            <w:rPr>
              <w:szCs w:val="21"/>
            </w:rPr>
          </w:pPr>
          <w:r>
            <w:rPr>
              <w:szCs w:val="21"/>
            </w:rPr>
            <w:fldChar w:fldCharType="begin"/>
          </w:r>
          <w:r w:rsidR="0011718C">
            <w:rPr>
              <w:szCs w:val="21"/>
            </w:rPr>
            <w:instrText xml:space="preserve"> MACROBUTTON  SnrToggleCheckbox □适用  </w:instrText>
          </w:r>
          <w:r>
            <w:rPr>
              <w:szCs w:val="21"/>
            </w:rPr>
            <w:fldChar w:fldCharType="end"/>
          </w:r>
          <w:r>
            <w:rPr>
              <w:szCs w:val="21"/>
            </w:rPr>
            <w:fldChar w:fldCharType="begin"/>
          </w:r>
          <w:r w:rsidR="0011718C">
            <w:rPr>
              <w:szCs w:val="21"/>
            </w:rPr>
            <w:instrText xml:space="preserve"> MACROBUTTON  SnrToggleCheckbox √不适用 </w:instrText>
          </w:r>
          <w:r>
            <w:rPr>
              <w:szCs w:val="21"/>
            </w:rPr>
            <w:fldChar w:fldCharType="end"/>
          </w:r>
        </w:p>
        <w:p w14:paraId="1E30E0C6" w14:textId="77777777" w:rsidR="00E22DD8" w:rsidRDefault="00000000" w:rsidP="0011718C">
          <w:pPr>
            <w:rPr>
              <w:szCs w:val="21"/>
            </w:rPr>
          </w:pPr>
        </w:p>
      </w:sdtContent>
    </w:sdt>
    <w:p w14:paraId="0BF1315E" w14:textId="77777777" w:rsidR="007948CE" w:rsidRDefault="00A602B3" w:rsidP="004E674B">
      <w:pPr>
        <w:pStyle w:val="3"/>
      </w:pPr>
      <w:r>
        <w:rPr>
          <w:rFonts w:hint="eastAsia"/>
        </w:rPr>
        <w:t>投资状况分析</w:t>
      </w:r>
    </w:p>
    <w:p w14:paraId="6D597445" w14:textId="77777777" w:rsidR="007948CE" w:rsidRDefault="00A602B3">
      <w:pPr>
        <w:rPr>
          <w:b/>
          <w:bCs/>
        </w:rPr>
      </w:pPr>
      <w:r>
        <w:rPr>
          <w:b/>
          <w:bCs/>
        </w:rPr>
        <w:t>对外股权投资总体分析</w:t>
      </w:r>
    </w:p>
    <w:bookmarkStart w:id="37" w:name="_Hlk533666971" w:displacedByCustomXml="next"/>
    <w:bookmarkEnd w:id="37" w:displacedByCustomXml="next"/>
    <w:bookmarkStart w:id="38" w:name="_Hlk533435360" w:displacedByCustomXml="next"/>
    <w:bookmarkEnd w:id="38" w:displacedByCustomXml="next"/>
    <w:bookmarkStart w:id="39" w:name="_Hlk533435130" w:displacedByCustomXml="next"/>
    <w:bookmarkEnd w:id="39" w:displacedByCustomXml="next"/>
    <w:bookmarkStart w:id="40" w:name="_Hlk533433706" w:displacedByCustomXml="next"/>
    <w:bookmarkEnd w:id="40" w:displacedByCustomXml="next"/>
    <w:sdt>
      <w:sdtPr>
        <w:rPr>
          <w:szCs w:val="21"/>
        </w:rPr>
        <w:alias w:val="是否适用：对外股权投资总体分析[双击切换]"/>
        <w:tag w:val="_GBC_cfb706fadf2c47bbbaf1bf90c054ccaf"/>
        <w:id w:val="1850670323"/>
        <w:placeholder>
          <w:docPart w:val="GBC22222222222222222222222222222"/>
        </w:placeholder>
      </w:sdtPr>
      <w:sdtContent>
        <w:p w14:paraId="5992CC4D" w14:textId="4FB1ADE2" w:rsidR="007948CE" w:rsidRDefault="00A602B3" w:rsidP="0019099D">
          <w:pPr>
            <w:rPr>
              <w:szCs w:val="21"/>
            </w:rPr>
          </w:pPr>
          <w:r>
            <w:rPr>
              <w:szCs w:val="21"/>
            </w:rPr>
            <w:fldChar w:fldCharType="begin"/>
          </w:r>
          <w:r w:rsidR="0019099D">
            <w:rPr>
              <w:szCs w:val="21"/>
            </w:rPr>
            <w:instrText xml:space="preserve">MACROBUTTON  SnrToggleCheckbox □适用 </w:instrText>
          </w:r>
          <w:r>
            <w:rPr>
              <w:szCs w:val="21"/>
            </w:rPr>
            <w:fldChar w:fldCharType="end"/>
          </w:r>
          <w:r>
            <w:rPr>
              <w:szCs w:val="21"/>
            </w:rPr>
            <w:fldChar w:fldCharType="begin"/>
          </w:r>
          <w:r w:rsidR="0019099D">
            <w:rPr>
              <w:szCs w:val="21"/>
            </w:rPr>
            <w:instrText xml:space="preserve"> MACROBUTTON  SnrToggleCheckbox √不适用 </w:instrText>
          </w:r>
          <w:r>
            <w:rPr>
              <w:szCs w:val="21"/>
            </w:rPr>
            <w:fldChar w:fldCharType="end"/>
          </w:r>
        </w:p>
      </w:sdtContent>
    </w:sdt>
    <w:p w14:paraId="6FB4826E" w14:textId="77777777" w:rsidR="007948CE" w:rsidRDefault="007948CE">
      <w:pPr>
        <w:rPr>
          <w:rFonts w:asciiTheme="minorEastAsia" w:eastAsiaTheme="minorEastAsia" w:hAnsiTheme="minorEastAsia"/>
          <w:szCs w:val="21"/>
        </w:rPr>
      </w:pPr>
    </w:p>
    <w:p w14:paraId="7AFCBBB4" w14:textId="77777777" w:rsidR="007948CE" w:rsidRDefault="00A602B3" w:rsidP="00F11896">
      <w:pPr>
        <w:pStyle w:val="4"/>
        <w:numPr>
          <w:ilvl w:val="0"/>
          <w:numId w:val="17"/>
        </w:numPr>
      </w:pPr>
      <w:r>
        <w:rPr>
          <w:rFonts w:hint="eastAsia"/>
        </w:rPr>
        <w:lastRenderedPageBreak/>
        <w:t>重大的股权投资</w:t>
      </w:r>
    </w:p>
    <w:sdt>
      <w:sdtPr>
        <w:rPr>
          <w:rFonts w:hint="eastAsia"/>
        </w:rPr>
        <w:alias w:val="是否适用：重大的股权投资[双击切换]"/>
        <w:tag w:val="_GBC_b20506918d854c13b13a3b89dd84c7d3"/>
        <w:id w:val="-2086751297"/>
        <w:placeholder>
          <w:docPart w:val="GBC22222222222222222222222222222"/>
        </w:placeholder>
      </w:sdtPr>
      <w:sdtContent>
        <w:p w14:paraId="4738774D" w14:textId="61DFB6B5" w:rsidR="007948CE" w:rsidRDefault="00A602B3" w:rsidP="00F237CD">
          <w:r>
            <w:fldChar w:fldCharType="begin"/>
          </w:r>
          <w:r w:rsidR="00F237CD">
            <w:instrText xml:space="preserve"> MACROBUTTON  SnrToggleCheckbox □适用  </w:instrText>
          </w:r>
          <w:r>
            <w:fldChar w:fldCharType="end"/>
          </w:r>
          <w:r>
            <w:fldChar w:fldCharType="begin"/>
          </w:r>
          <w:r w:rsidR="00F237CD">
            <w:instrText xml:space="preserve"> MACROBUTTON  SnrToggleCheckbox √不适用 </w:instrText>
          </w:r>
          <w:r>
            <w:fldChar w:fldCharType="end"/>
          </w:r>
        </w:p>
      </w:sdtContent>
    </w:sdt>
    <w:p w14:paraId="33F65024" w14:textId="77777777" w:rsidR="00F237CD" w:rsidRDefault="00F237CD" w:rsidP="00F237CD"/>
    <w:p w14:paraId="5C45A33B" w14:textId="77777777" w:rsidR="007948CE" w:rsidRDefault="00A602B3" w:rsidP="00F11896">
      <w:pPr>
        <w:pStyle w:val="4"/>
        <w:numPr>
          <w:ilvl w:val="0"/>
          <w:numId w:val="17"/>
        </w:numPr>
        <w:rPr>
          <w:rFonts w:ascii="宋体" w:hAnsi="宋体" w:cs="宋体"/>
          <w:kern w:val="0"/>
        </w:rPr>
      </w:pPr>
      <w:r>
        <w:rPr>
          <w:rFonts w:ascii="宋体" w:hAnsi="宋体" w:cs="宋体" w:hint="eastAsia"/>
          <w:kern w:val="0"/>
        </w:rPr>
        <w:t>重大的非股权投资</w:t>
      </w:r>
    </w:p>
    <w:sdt>
      <w:sdtPr>
        <w:rPr>
          <w:rFonts w:hint="eastAsia"/>
        </w:rPr>
        <w:alias w:val="是否适用：重大的非股权投资[双击切换]"/>
        <w:tag w:val="_GBC_fbd46075a5b9414d9e28cd2404e5d47c"/>
        <w:id w:val="1452435253"/>
        <w:placeholder>
          <w:docPart w:val="GBC22222222222222222222222222222"/>
        </w:placeholder>
      </w:sdtPr>
      <w:sdtContent>
        <w:p w14:paraId="262835BD" w14:textId="13BF8B15" w:rsidR="007948CE" w:rsidRDefault="00A602B3" w:rsidP="004B2CF6">
          <w:r>
            <w:fldChar w:fldCharType="begin"/>
          </w:r>
          <w:r w:rsidR="004B2CF6">
            <w:instrText xml:space="preserve"> MACROBUTTON  SnrToggleCheckbox □适用  </w:instrText>
          </w:r>
          <w:r>
            <w:fldChar w:fldCharType="end"/>
          </w:r>
          <w:r>
            <w:fldChar w:fldCharType="begin"/>
          </w:r>
          <w:r w:rsidR="004B2CF6">
            <w:instrText xml:space="preserve"> MACROBUTTON  SnrToggleCheckbox √不适用 </w:instrText>
          </w:r>
          <w:r>
            <w:fldChar w:fldCharType="end"/>
          </w:r>
        </w:p>
      </w:sdtContent>
    </w:sdt>
    <w:p w14:paraId="6FA251A0" w14:textId="77777777" w:rsidR="007948CE" w:rsidRDefault="007948CE"/>
    <w:p w14:paraId="41224948" w14:textId="77777777" w:rsidR="007948CE" w:rsidRDefault="00A602B3" w:rsidP="00F11896">
      <w:pPr>
        <w:pStyle w:val="4"/>
        <w:numPr>
          <w:ilvl w:val="0"/>
          <w:numId w:val="17"/>
        </w:numPr>
        <w:rPr>
          <w:rFonts w:ascii="宋体" w:hAnsi="宋体" w:cs="宋体"/>
          <w:kern w:val="0"/>
        </w:rPr>
      </w:pPr>
      <w:r>
        <w:rPr>
          <w:rFonts w:ascii="宋体" w:hAnsi="宋体" w:cs="宋体" w:hint="eastAsia"/>
          <w:kern w:val="0"/>
        </w:rPr>
        <w:t>以公允价值计量的金融资产</w:t>
      </w:r>
    </w:p>
    <w:bookmarkStart w:id="41" w:name="_Hlk40532846" w:displacedByCustomXml="next"/>
    <w:sdt>
      <w:sdtPr>
        <w:rPr>
          <w:rFonts w:hint="eastAsia"/>
          <w:szCs w:val="21"/>
        </w:rPr>
        <w:alias w:val="是否适用：以公允价值计量的金融资产[双击切换]"/>
        <w:tag w:val="_GBC_27fa42d1c8fd489d9e8648bed00ddd53"/>
        <w:id w:val="-1724440115"/>
        <w:placeholder>
          <w:docPart w:val="GBC22222222222222222222222222222"/>
        </w:placeholder>
      </w:sdtPr>
      <w:sdtContent>
        <w:p w14:paraId="22712C7F" w14:textId="078ED1A9" w:rsidR="00F237CD" w:rsidRDefault="00A602B3" w:rsidP="0011718C">
          <w:r>
            <w:rPr>
              <w:szCs w:val="21"/>
            </w:rPr>
            <w:fldChar w:fldCharType="begin"/>
          </w:r>
          <w:r w:rsidR="0011718C">
            <w:rPr>
              <w:szCs w:val="21"/>
            </w:rPr>
            <w:instrText xml:space="preserve"> MACROBUTTON  SnrToggleCheckbox □适用  </w:instrText>
          </w:r>
          <w:r>
            <w:rPr>
              <w:szCs w:val="21"/>
            </w:rPr>
            <w:fldChar w:fldCharType="end"/>
          </w:r>
          <w:r>
            <w:rPr>
              <w:szCs w:val="21"/>
            </w:rPr>
            <w:fldChar w:fldCharType="begin"/>
          </w:r>
          <w:r w:rsidR="0011718C">
            <w:rPr>
              <w:szCs w:val="21"/>
            </w:rPr>
            <w:instrText xml:space="preserve"> MACROBUTTON  SnrToggleCheckbox √不适用 </w:instrText>
          </w:r>
          <w:r>
            <w:rPr>
              <w:szCs w:val="21"/>
            </w:rPr>
            <w:fldChar w:fldCharType="end"/>
          </w:r>
        </w:p>
      </w:sdtContent>
    </w:sdt>
    <w:bookmarkEnd w:id="41" w:displacedByCustomXml="prev"/>
    <w:p w14:paraId="1D3C2531" w14:textId="12B3C2D3" w:rsidR="00CB4AFB" w:rsidRPr="00E2675B" w:rsidRDefault="00CB4AFB" w:rsidP="00CB4AFB">
      <w:pPr>
        <w:rPr>
          <w:szCs w:val="21"/>
          <w:shd w:val="clear" w:color="auto" w:fill="FF0000"/>
        </w:rPr>
      </w:pPr>
      <w:r w:rsidRPr="004E674B">
        <w:rPr>
          <w:rFonts w:ascii="Arial" w:hAnsi="Arial" w:cs="Arial"/>
          <w:szCs w:val="21"/>
        </w:rPr>
        <w:t>详见附注第十节</w:t>
      </w:r>
      <w:r w:rsidRPr="004E674B">
        <w:rPr>
          <w:rFonts w:ascii="Arial" w:hAnsi="Arial" w:cs="Arial"/>
          <w:szCs w:val="21"/>
        </w:rPr>
        <w:t>“</w:t>
      </w:r>
      <w:r w:rsidRPr="004E674B">
        <w:rPr>
          <w:rFonts w:ascii="Arial" w:hAnsi="Arial" w:cs="Arial"/>
          <w:szCs w:val="21"/>
        </w:rPr>
        <w:t>十</w:t>
      </w:r>
      <w:r w:rsidR="0063096F" w:rsidRPr="004E674B">
        <w:rPr>
          <w:rFonts w:ascii="Arial" w:hAnsi="Arial" w:cs="Arial" w:hint="eastAsia"/>
          <w:szCs w:val="21"/>
        </w:rPr>
        <w:t>三</w:t>
      </w:r>
      <w:r w:rsidRPr="004E674B">
        <w:rPr>
          <w:rFonts w:ascii="Arial" w:hAnsi="Arial" w:cs="Arial"/>
          <w:szCs w:val="21"/>
        </w:rPr>
        <w:t>、</w:t>
      </w:r>
      <w:r w:rsidRPr="004E674B">
        <w:rPr>
          <w:rFonts w:ascii="Arial" w:hAnsi="Arial" w:cs="Arial"/>
          <w:szCs w:val="21"/>
        </w:rPr>
        <w:t>1</w:t>
      </w:r>
      <w:r w:rsidRPr="004E674B">
        <w:rPr>
          <w:rFonts w:ascii="Arial" w:hAnsi="Arial" w:cs="Arial"/>
          <w:szCs w:val="21"/>
        </w:rPr>
        <w:t>、以公允价值计量的资产和负债的期末公允价值</w:t>
      </w:r>
      <w:r w:rsidRPr="004E674B">
        <w:rPr>
          <w:rFonts w:ascii="Arial" w:hAnsi="Arial" w:cs="Arial"/>
          <w:szCs w:val="21"/>
        </w:rPr>
        <w:t>”</w:t>
      </w:r>
      <w:r w:rsidRPr="004E674B">
        <w:rPr>
          <w:rFonts w:ascii="Arial" w:hAnsi="Arial" w:cs="Arial"/>
          <w:szCs w:val="21"/>
        </w:rPr>
        <w:t>。</w:t>
      </w:r>
    </w:p>
    <w:p w14:paraId="51755000" w14:textId="77777777" w:rsidR="007948CE" w:rsidRPr="00CB4AFB" w:rsidRDefault="007948CE">
      <w:pPr>
        <w:rPr>
          <w:szCs w:val="21"/>
        </w:rPr>
      </w:pPr>
    </w:p>
    <w:p w14:paraId="1C8AECC4" w14:textId="77777777" w:rsidR="007948CE" w:rsidRDefault="00A602B3">
      <w:pPr>
        <w:rPr>
          <w:szCs w:val="21"/>
        </w:rPr>
      </w:pPr>
      <w:r>
        <w:rPr>
          <w:rFonts w:hint="eastAsia"/>
          <w:szCs w:val="21"/>
        </w:rPr>
        <w:t>证券投资情况</w:t>
      </w:r>
    </w:p>
    <w:sdt>
      <w:sdtPr>
        <w:rPr>
          <w:szCs w:val="21"/>
        </w:rPr>
        <w:alias w:val="是否适用：证券投资情况[双击切换]"/>
        <w:tag w:val="_GBC_7d04680e71454924aa49897089c6ec88"/>
        <w:id w:val="-1834835011"/>
        <w:placeholder>
          <w:docPart w:val="GBC22222222222222222222222222222"/>
        </w:placeholder>
      </w:sdtPr>
      <w:sdtContent>
        <w:p w14:paraId="4E2A4892" w14:textId="33C4D2CB" w:rsidR="007948CE" w:rsidRDefault="00A602B3" w:rsidP="0011718C">
          <w:pPr>
            <w:rPr>
              <w:szCs w:val="21"/>
            </w:rPr>
          </w:pPr>
          <w:r>
            <w:rPr>
              <w:szCs w:val="21"/>
            </w:rPr>
            <w:fldChar w:fldCharType="begin"/>
          </w:r>
          <w:r w:rsidR="0011718C">
            <w:rPr>
              <w:szCs w:val="21"/>
            </w:rPr>
            <w:instrText xml:space="preserve"> MACROBUTTON  SnrToggleCheckbox □适用 </w:instrText>
          </w:r>
          <w:r>
            <w:rPr>
              <w:szCs w:val="21"/>
            </w:rPr>
            <w:fldChar w:fldCharType="end"/>
          </w:r>
          <w:r>
            <w:rPr>
              <w:szCs w:val="21"/>
            </w:rPr>
            <w:fldChar w:fldCharType="begin"/>
          </w:r>
          <w:r w:rsidR="0011718C">
            <w:rPr>
              <w:szCs w:val="21"/>
            </w:rPr>
            <w:instrText xml:space="preserve"> MACROBUTTON  SnrToggleCheckbox √不适用 </w:instrText>
          </w:r>
          <w:r>
            <w:rPr>
              <w:szCs w:val="21"/>
            </w:rPr>
            <w:fldChar w:fldCharType="end"/>
          </w:r>
        </w:p>
      </w:sdtContent>
    </w:sdt>
    <w:bookmarkStart w:id="42" w:name="_Hlk40533881" w:displacedByCustomXml="prev"/>
    <w:p w14:paraId="49163F12" w14:textId="77777777" w:rsidR="0011718C" w:rsidRDefault="0011718C" w:rsidP="0011718C">
      <w:pPr>
        <w:rPr>
          <w:szCs w:val="21"/>
        </w:rPr>
      </w:pPr>
    </w:p>
    <w:p w14:paraId="472EE62D" w14:textId="77777777" w:rsidR="007948CE" w:rsidRDefault="00A602B3">
      <w:r>
        <w:rPr>
          <w:rFonts w:hint="eastAsia"/>
        </w:rPr>
        <w:t>证券投资情况的说明</w:t>
      </w:r>
    </w:p>
    <w:bookmarkEnd w:id="42" w:displacedByCustomXml="next"/>
    <w:bookmarkStart w:id="43" w:name="_Hlk151135120" w:displacedByCustomXml="next"/>
    <w:sdt>
      <w:sdtPr>
        <w:alias w:val="是否适用：证券投资情况的说明[双击切换]"/>
        <w:tag w:val="_GBC_846a2917c37545bbb004e11b14dfefbc"/>
        <w:id w:val="-1857265526"/>
        <w:placeholder>
          <w:docPart w:val="GBC22222222222222222222222222222"/>
        </w:placeholder>
      </w:sdtPr>
      <w:sdtContent>
        <w:p w14:paraId="761DFFB8" w14:textId="1D181012" w:rsidR="007948CE" w:rsidRDefault="00A602B3" w:rsidP="00CB4AFB">
          <w:r>
            <w:fldChar w:fldCharType="begin"/>
          </w:r>
          <w:r w:rsidR="00CB4AFB">
            <w:instrText xml:space="preserve"> MACROBUTTON  SnrToggleCheckbox □适用 </w:instrText>
          </w:r>
          <w:r>
            <w:fldChar w:fldCharType="end"/>
          </w:r>
          <w:r>
            <w:fldChar w:fldCharType="begin"/>
          </w:r>
          <w:r w:rsidR="00CB4AFB">
            <w:instrText xml:space="preserve"> MACROBUTTON  SnrToggleCheckbox √不适用 </w:instrText>
          </w:r>
          <w:r>
            <w:fldChar w:fldCharType="end"/>
          </w:r>
        </w:p>
      </w:sdtContent>
    </w:sdt>
    <w:p w14:paraId="77E83AFD" w14:textId="77777777" w:rsidR="007948CE" w:rsidRDefault="007948CE"/>
    <w:p w14:paraId="232BF393" w14:textId="77777777" w:rsidR="007948CE" w:rsidRDefault="00A602B3">
      <w:pPr>
        <w:rPr>
          <w:szCs w:val="21"/>
        </w:rPr>
      </w:pPr>
      <w:r>
        <w:rPr>
          <w:rFonts w:hint="eastAsia"/>
          <w:szCs w:val="21"/>
        </w:rPr>
        <w:t>私募基金投资情况</w:t>
      </w:r>
    </w:p>
    <w:bookmarkEnd w:id="43" w:displacedByCustomXml="next"/>
    <w:bookmarkStart w:id="44" w:name="_Hlk40534809" w:displacedByCustomXml="next"/>
    <w:sdt>
      <w:sdtPr>
        <w:rPr>
          <w:szCs w:val="21"/>
        </w:rPr>
        <w:alias w:val="是否适用：私募基金投资情况[双击切换]"/>
        <w:tag w:val="_GBC_6e916a873a4e4af3a90d6fc81d187ac8"/>
        <w:id w:val="1342512344"/>
        <w:placeholder>
          <w:docPart w:val="GBC22222222222222222222222222222"/>
        </w:placeholder>
      </w:sdtPr>
      <w:sdtContent>
        <w:p w14:paraId="7BC9A0FA" w14:textId="2D9629F5" w:rsidR="007948CE" w:rsidRDefault="00A602B3" w:rsidP="00CB4AFB">
          <w:pPr>
            <w:rPr>
              <w:szCs w:val="21"/>
            </w:rPr>
          </w:pPr>
          <w:r>
            <w:rPr>
              <w:szCs w:val="21"/>
            </w:rPr>
            <w:fldChar w:fldCharType="begin"/>
          </w:r>
          <w:r w:rsidR="00CB4AFB">
            <w:rPr>
              <w:szCs w:val="21"/>
            </w:rPr>
            <w:instrText xml:space="preserve"> MACROBUTTON  SnrToggleCheckbox □适用 </w:instrText>
          </w:r>
          <w:r>
            <w:rPr>
              <w:szCs w:val="21"/>
            </w:rPr>
            <w:fldChar w:fldCharType="end"/>
          </w:r>
          <w:r>
            <w:rPr>
              <w:szCs w:val="21"/>
            </w:rPr>
            <w:fldChar w:fldCharType="begin"/>
          </w:r>
          <w:r w:rsidR="00CB4AFB">
            <w:rPr>
              <w:szCs w:val="21"/>
            </w:rPr>
            <w:instrText xml:space="preserve"> MACROBUTTON  SnrToggleCheckbox √不适用 </w:instrText>
          </w:r>
          <w:r>
            <w:rPr>
              <w:szCs w:val="21"/>
            </w:rPr>
            <w:fldChar w:fldCharType="end"/>
          </w:r>
        </w:p>
      </w:sdtContent>
    </w:sdt>
    <w:bookmarkEnd w:id="44"/>
    <w:p w14:paraId="013182F2" w14:textId="77777777" w:rsidR="007948CE" w:rsidRDefault="007948CE">
      <w:pPr>
        <w:rPr>
          <w:szCs w:val="21"/>
        </w:rPr>
      </w:pPr>
    </w:p>
    <w:p w14:paraId="63793595" w14:textId="77777777" w:rsidR="007948CE" w:rsidRDefault="00A602B3">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1516292302"/>
        <w:placeholder>
          <w:docPart w:val="GBC22222222222222222222222222222"/>
        </w:placeholder>
      </w:sdtPr>
      <w:sdtContent>
        <w:p w14:paraId="028212E3" w14:textId="2CCA619A" w:rsidR="007948CE" w:rsidRDefault="00A602B3">
          <w:pPr>
            <w:rPr>
              <w:szCs w:val="21"/>
            </w:rPr>
          </w:pPr>
          <w:r>
            <w:rPr>
              <w:szCs w:val="21"/>
            </w:rPr>
            <w:fldChar w:fldCharType="begin"/>
          </w:r>
          <w:r w:rsidR="00CB4AFB">
            <w:rPr>
              <w:szCs w:val="21"/>
            </w:rPr>
            <w:instrText xml:space="preserve"> MACROBUTTON  SnrToggleCheckbox □适用 </w:instrText>
          </w:r>
          <w:r>
            <w:rPr>
              <w:szCs w:val="21"/>
            </w:rPr>
            <w:fldChar w:fldCharType="end"/>
          </w:r>
          <w:r>
            <w:rPr>
              <w:szCs w:val="21"/>
            </w:rPr>
            <w:fldChar w:fldCharType="begin"/>
          </w:r>
          <w:r w:rsidR="00CB4AFB">
            <w:rPr>
              <w:szCs w:val="21"/>
            </w:rPr>
            <w:instrText xml:space="preserve"> MACROBUTTON  SnrToggleCheckbox √不适用 </w:instrText>
          </w:r>
          <w:r>
            <w:rPr>
              <w:szCs w:val="21"/>
            </w:rPr>
            <w:fldChar w:fldCharType="end"/>
          </w:r>
        </w:p>
      </w:sdtContent>
    </w:sdt>
    <w:bookmarkStart w:id="45" w:name="_Hlk155617745" w:displacedByCustomXml="prev"/>
    <w:bookmarkStart w:id="46" w:name="_Hlk94111679" w:displacedByCustomXml="prev"/>
    <w:p w14:paraId="531B410A" w14:textId="77777777" w:rsidR="007948CE" w:rsidRDefault="007948CE">
      <w:pPr>
        <w:rPr>
          <w:szCs w:val="21"/>
        </w:rPr>
      </w:pPr>
    </w:p>
    <w:p w14:paraId="726C6069" w14:textId="77777777" w:rsidR="007948CE" w:rsidRDefault="00A602B3" w:rsidP="00F11896">
      <w:pPr>
        <w:pStyle w:val="4"/>
        <w:numPr>
          <w:ilvl w:val="0"/>
          <w:numId w:val="17"/>
        </w:numPr>
        <w:rPr>
          <w:rFonts w:ascii="宋体" w:hAnsi="宋体" w:cs="宋体"/>
          <w:kern w:val="0"/>
        </w:rPr>
      </w:pPr>
      <w:r>
        <w:rPr>
          <w:rFonts w:ascii="宋体" w:hAnsi="宋体" w:cs="宋体" w:hint="eastAsia"/>
          <w:kern w:val="0"/>
        </w:rPr>
        <w:t>报告期内重大资产重组整合的具体进展情况</w:t>
      </w:r>
    </w:p>
    <w:bookmarkEnd w:id="45" w:displacedByCustomXml="next"/>
    <w:sdt>
      <w:sdtPr>
        <w:alias w:val="是否适用：报告期内重大资产重组整合的具体进展情况[双击切换]"/>
        <w:tag w:val="_GBC_c52695d1957b4fa89b0b7326da1f5a10"/>
        <w:id w:val="-412709283"/>
        <w:placeholder>
          <w:docPart w:val="GBC22222222222222222222222222222"/>
        </w:placeholder>
      </w:sdtPr>
      <w:sdtContent>
        <w:p w14:paraId="42BB832C" w14:textId="78ACB0AF" w:rsidR="00CB4AFB" w:rsidRDefault="00A602B3" w:rsidP="00CB4AFB">
          <w:r>
            <w:fldChar w:fldCharType="begin"/>
          </w:r>
          <w:r w:rsidR="00CB4AFB">
            <w:instrText xml:space="preserve"> MACROBUTTON  SnrToggleCheckbox □适用 </w:instrText>
          </w:r>
          <w:r>
            <w:fldChar w:fldCharType="end"/>
          </w:r>
          <w:r>
            <w:fldChar w:fldCharType="begin"/>
          </w:r>
          <w:r w:rsidR="00CB4AFB">
            <w:instrText xml:space="preserve"> MACROBUTTON  SnrToggleCheckbox √不适用 </w:instrText>
          </w:r>
          <w:r>
            <w:fldChar w:fldCharType="end"/>
          </w:r>
        </w:p>
      </w:sdtContent>
    </w:sdt>
    <w:p w14:paraId="49C41634" w14:textId="77777777" w:rsidR="007948CE" w:rsidRDefault="007948CE"/>
    <w:p w14:paraId="0294AC06" w14:textId="77777777" w:rsidR="007948CE" w:rsidRDefault="00A602B3" w:rsidP="004E674B">
      <w:pPr>
        <w:pStyle w:val="3"/>
      </w:pPr>
      <w:r>
        <w:rPr>
          <w:rFonts w:hint="eastAsia"/>
        </w:rPr>
        <w:t>重大资产和股权出售</w:t>
      </w:r>
    </w:p>
    <w:bookmarkEnd w:id="46" w:displacedByCustomXml="next"/>
    <w:sdt>
      <w:sdtPr>
        <w:rPr>
          <w:rFonts w:hint="eastAsia"/>
          <w:szCs w:val="21"/>
        </w:rPr>
        <w:alias w:val="是否适用：重大资产和股权出售[双击切换]"/>
        <w:tag w:val="_GBC_949dc5a581604be69ba935fceadc4b1d"/>
        <w:id w:val="1393313159"/>
        <w:placeholder>
          <w:docPart w:val="GBC22222222222222222222222222222"/>
        </w:placeholder>
      </w:sdtPr>
      <w:sdtContent>
        <w:p w14:paraId="134CAB25" w14:textId="70E8B1E4" w:rsidR="007948CE" w:rsidRDefault="00A602B3" w:rsidP="00BB3D8A">
          <w:pPr>
            <w:rPr>
              <w:szCs w:val="21"/>
            </w:rPr>
          </w:pPr>
          <w:r>
            <w:rPr>
              <w:szCs w:val="21"/>
            </w:rPr>
            <w:fldChar w:fldCharType="begin"/>
          </w:r>
          <w:r w:rsidR="00BB3D8A">
            <w:rPr>
              <w:szCs w:val="21"/>
            </w:rPr>
            <w:instrText xml:space="preserve"> MACROBUTTON  SnrToggleCheckbox □适用  </w:instrText>
          </w:r>
          <w:r>
            <w:rPr>
              <w:szCs w:val="21"/>
            </w:rPr>
            <w:fldChar w:fldCharType="end"/>
          </w:r>
          <w:r>
            <w:rPr>
              <w:szCs w:val="21"/>
            </w:rPr>
            <w:fldChar w:fldCharType="begin"/>
          </w:r>
          <w:r w:rsidR="00BB3D8A">
            <w:rPr>
              <w:szCs w:val="21"/>
            </w:rPr>
            <w:instrText xml:space="preserve"> MACROBUTTON  SnrToggleCheckbox √不适用 </w:instrText>
          </w:r>
          <w:r>
            <w:rPr>
              <w:szCs w:val="21"/>
            </w:rPr>
            <w:fldChar w:fldCharType="end"/>
          </w:r>
        </w:p>
      </w:sdtContent>
    </w:sdt>
    <w:p w14:paraId="2E31CACF" w14:textId="77777777" w:rsidR="0073664B" w:rsidRDefault="0073664B">
      <w:pPr>
        <w:rPr>
          <w:szCs w:val="21"/>
        </w:rPr>
        <w:sectPr w:rsidR="0073664B" w:rsidSect="008177D9">
          <w:pgSz w:w="11906" w:h="16838"/>
          <w:pgMar w:top="1525" w:right="1276" w:bottom="1440" w:left="1797" w:header="856" w:footer="992" w:gutter="0"/>
          <w:cols w:space="425"/>
          <w:docGrid w:linePitch="312"/>
        </w:sectPr>
      </w:pPr>
    </w:p>
    <w:p w14:paraId="60A2678A" w14:textId="77777777" w:rsidR="0073664B" w:rsidRPr="004E674B" w:rsidRDefault="0073664B" w:rsidP="004E674B">
      <w:pPr>
        <w:pStyle w:val="3"/>
      </w:pPr>
      <w:r w:rsidRPr="004E674B">
        <w:rPr>
          <w:rFonts w:hint="eastAsia"/>
        </w:rPr>
        <w:lastRenderedPageBreak/>
        <w:t>主要控股参股公司分析</w:t>
      </w:r>
    </w:p>
    <w:sdt>
      <w:sdtPr>
        <w:rPr>
          <w:rFonts w:hint="eastAsia"/>
          <w:szCs w:val="21"/>
        </w:rPr>
        <w:alias w:val="是否适用：主要控股参股公司分析[双击切换]"/>
        <w:tag w:val="_GBC_aec86f2481734c53a2a2b022c83d4449"/>
        <w:id w:val="1368340696"/>
      </w:sdtPr>
      <w:sdtContent>
        <w:p w14:paraId="516AFEF6" w14:textId="77777777" w:rsidR="0073664B" w:rsidRDefault="0073664B">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2101834674"/>
      </w:sdtPr>
      <w:sdtEndPr>
        <w:rPr>
          <w:szCs w:val="24"/>
        </w:rPr>
      </w:sdtEndPr>
      <w:sdtContent>
        <w:p w14:paraId="5B462082" w14:textId="6DFA073B" w:rsidR="0073664B" w:rsidRDefault="003C6D26">
          <w:pPr>
            <w:rPr>
              <w:szCs w:val="21"/>
            </w:rPr>
          </w:pPr>
          <w:r w:rsidRPr="003C6D26">
            <w:rPr>
              <w:szCs w:val="21"/>
            </w:rPr>
            <w:t>1.主要控股参股公司情况</w:t>
          </w:r>
        </w:p>
        <w:tbl>
          <w:tblPr>
            <w:tblW w:w="4974" w:type="pct"/>
            <w:tblLook w:val="04A0" w:firstRow="1" w:lastRow="0" w:firstColumn="1" w:lastColumn="0" w:noHBand="0" w:noVBand="1"/>
          </w:tblPr>
          <w:tblGrid>
            <w:gridCol w:w="3653"/>
            <w:gridCol w:w="1480"/>
            <w:gridCol w:w="2935"/>
            <w:gridCol w:w="1295"/>
            <w:gridCol w:w="1267"/>
            <w:gridCol w:w="1267"/>
            <w:gridCol w:w="970"/>
            <w:gridCol w:w="1149"/>
          </w:tblGrid>
          <w:tr w:rsidR="000E4175" w:rsidRPr="004E674B" w14:paraId="3244638D" w14:textId="77777777" w:rsidTr="003C1CC3">
            <w:trPr>
              <w:trHeight w:val="403"/>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02797"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hint="eastAsia"/>
                    <w:b/>
                    <w:bCs/>
                    <w:color w:val="000000"/>
                    <w:szCs w:val="21"/>
                  </w:rPr>
                  <w:t>公司名称</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111BCFBC"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业务性质</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2FD06C8"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主要产品或服务</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6FFA1C4B"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注册资本（万元）</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691C49FA"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总资产（万元）</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7D4EE8D6"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净资产（万元）</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574764F5"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持股比例（或表决权比例）</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68F8F7B9" w14:textId="77777777" w:rsidR="000E4175" w:rsidRPr="004E674B" w:rsidRDefault="000E4175" w:rsidP="001717E4">
                <w:pPr>
                  <w:jc w:val="center"/>
                  <w:rPr>
                    <w:rFonts w:asciiTheme="majorEastAsia" w:eastAsiaTheme="majorEastAsia" w:hAnsiTheme="majorEastAsia" w:cs="Times New Roman"/>
                    <w:b/>
                    <w:bCs/>
                    <w:color w:val="000000"/>
                    <w:szCs w:val="21"/>
                  </w:rPr>
                </w:pPr>
                <w:r w:rsidRPr="004E674B">
                  <w:rPr>
                    <w:rFonts w:asciiTheme="majorEastAsia" w:eastAsiaTheme="majorEastAsia" w:hAnsiTheme="majorEastAsia" w:cs="Times New Roman"/>
                    <w:b/>
                    <w:bCs/>
                    <w:color w:val="000000"/>
                    <w:szCs w:val="21"/>
                  </w:rPr>
                  <w:t>净利润（万元）</w:t>
                </w:r>
              </w:p>
            </w:tc>
          </w:tr>
          <w:tr w:rsidR="000E4175" w:rsidRPr="004E674B" w14:paraId="0E0A1D2F"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04ABEEEB"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江苏吴中医药集团有限公司</w:t>
                </w:r>
              </w:p>
            </w:tc>
            <w:tc>
              <w:tcPr>
                <w:tcW w:w="528" w:type="pct"/>
                <w:tcBorders>
                  <w:top w:val="nil"/>
                  <w:left w:val="nil"/>
                  <w:bottom w:val="single" w:sz="4" w:space="0" w:color="auto"/>
                  <w:right w:val="single" w:sz="4" w:space="0" w:color="auto"/>
                </w:tcBorders>
                <w:shd w:val="clear" w:color="auto" w:fill="auto"/>
                <w:vAlign w:val="center"/>
                <w:hideMark/>
              </w:tcPr>
              <w:p w14:paraId="52F966EA"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医药产业投资管理</w:t>
                </w:r>
              </w:p>
            </w:tc>
            <w:tc>
              <w:tcPr>
                <w:tcW w:w="1047" w:type="pct"/>
                <w:tcBorders>
                  <w:top w:val="nil"/>
                  <w:left w:val="nil"/>
                  <w:bottom w:val="single" w:sz="4" w:space="0" w:color="auto"/>
                  <w:right w:val="single" w:sz="4" w:space="0" w:color="auto"/>
                </w:tcBorders>
                <w:shd w:val="clear" w:color="auto" w:fill="auto"/>
                <w:vAlign w:val="center"/>
                <w:hideMark/>
              </w:tcPr>
              <w:p w14:paraId="44EE0C07"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医药产业投资</w:t>
                </w:r>
              </w:p>
            </w:tc>
            <w:tc>
              <w:tcPr>
                <w:tcW w:w="462" w:type="pct"/>
                <w:tcBorders>
                  <w:top w:val="nil"/>
                  <w:left w:val="nil"/>
                  <w:bottom w:val="single" w:sz="4" w:space="0" w:color="auto"/>
                  <w:right w:val="single" w:sz="4" w:space="0" w:color="auto"/>
                </w:tcBorders>
                <w:shd w:val="clear" w:color="auto" w:fill="auto"/>
                <w:vAlign w:val="center"/>
                <w:hideMark/>
              </w:tcPr>
              <w:p w14:paraId="7B504D65"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74,000.00</w:t>
                </w:r>
              </w:p>
            </w:tc>
            <w:tc>
              <w:tcPr>
                <w:tcW w:w="452" w:type="pct"/>
                <w:tcBorders>
                  <w:top w:val="nil"/>
                  <w:left w:val="nil"/>
                  <w:bottom w:val="single" w:sz="4" w:space="0" w:color="auto"/>
                  <w:right w:val="single" w:sz="4" w:space="0" w:color="auto"/>
                </w:tcBorders>
                <w:shd w:val="clear" w:color="auto" w:fill="auto"/>
                <w:vAlign w:val="center"/>
                <w:hideMark/>
              </w:tcPr>
              <w:p w14:paraId="52B60843" w14:textId="653A2D9F"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267,</w:t>
                </w:r>
                <w:r w:rsidR="001D0C42" w:rsidRPr="004E674B">
                  <w:rPr>
                    <w:rFonts w:asciiTheme="majorEastAsia" w:eastAsiaTheme="majorEastAsia" w:hAnsiTheme="majorEastAsia" w:cs="Times New Roman" w:hint="eastAsia"/>
                    <w:szCs w:val="21"/>
                  </w:rPr>
                  <w:t>649.68</w:t>
                </w:r>
              </w:p>
            </w:tc>
            <w:tc>
              <w:tcPr>
                <w:tcW w:w="452" w:type="pct"/>
                <w:tcBorders>
                  <w:top w:val="nil"/>
                  <w:left w:val="nil"/>
                  <w:bottom w:val="single" w:sz="4" w:space="0" w:color="auto"/>
                  <w:right w:val="single" w:sz="4" w:space="0" w:color="auto"/>
                </w:tcBorders>
                <w:shd w:val="clear" w:color="auto" w:fill="auto"/>
                <w:vAlign w:val="center"/>
                <w:hideMark/>
              </w:tcPr>
              <w:p w14:paraId="2C67D3D3" w14:textId="6839A22C"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117,99</w:t>
                </w:r>
                <w:r w:rsidR="001D0C42" w:rsidRPr="004E674B">
                  <w:rPr>
                    <w:rFonts w:asciiTheme="majorEastAsia" w:eastAsiaTheme="majorEastAsia" w:hAnsiTheme="majorEastAsia" w:cs="Times New Roman" w:hint="eastAsia"/>
                    <w:szCs w:val="21"/>
                  </w:rPr>
                  <w:t>6.59</w:t>
                </w:r>
              </w:p>
            </w:tc>
            <w:tc>
              <w:tcPr>
                <w:tcW w:w="346" w:type="pct"/>
                <w:tcBorders>
                  <w:top w:val="nil"/>
                  <w:left w:val="nil"/>
                  <w:bottom w:val="single" w:sz="4" w:space="0" w:color="auto"/>
                  <w:right w:val="single" w:sz="4" w:space="0" w:color="auto"/>
                </w:tcBorders>
                <w:shd w:val="clear" w:color="auto" w:fill="auto"/>
                <w:vAlign w:val="center"/>
                <w:hideMark/>
              </w:tcPr>
              <w:p w14:paraId="26360532"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017203D8" w14:textId="00458C3C"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1,16</w:t>
                </w:r>
                <w:r w:rsidR="001D0C42" w:rsidRPr="004E674B">
                  <w:rPr>
                    <w:rFonts w:asciiTheme="majorEastAsia" w:eastAsiaTheme="majorEastAsia" w:hAnsiTheme="majorEastAsia" w:cs="Times New Roman" w:hint="eastAsia"/>
                    <w:szCs w:val="21"/>
                  </w:rPr>
                  <w:t>4.32</w:t>
                </w:r>
              </w:p>
            </w:tc>
          </w:tr>
          <w:tr w:rsidR="000E4175" w:rsidRPr="004E674B" w14:paraId="6745EB78"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350E51E4"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江苏吴中医药销售有限公司</w:t>
                </w:r>
              </w:p>
            </w:tc>
            <w:tc>
              <w:tcPr>
                <w:tcW w:w="528" w:type="pct"/>
                <w:tcBorders>
                  <w:top w:val="nil"/>
                  <w:left w:val="nil"/>
                  <w:bottom w:val="single" w:sz="4" w:space="0" w:color="auto"/>
                  <w:right w:val="single" w:sz="4" w:space="0" w:color="auto"/>
                </w:tcBorders>
                <w:shd w:val="clear" w:color="auto" w:fill="auto"/>
                <w:vAlign w:val="center"/>
                <w:hideMark/>
              </w:tcPr>
              <w:p w14:paraId="0168778E"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药品销售</w:t>
                </w:r>
              </w:p>
            </w:tc>
            <w:tc>
              <w:tcPr>
                <w:tcW w:w="1047" w:type="pct"/>
                <w:tcBorders>
                  <w:top w:val="nil"/>
                  <w:left w:val="nil"/>
                  <w:bottom w:val="single" w:sz="4" w:space="0" w:color="auto"/>
                  <w:right w:val="single" w:sz="4" w:space="0" w:color="auto"/>
                </w:tcBorders>
                <w:shd w:val="clear" w:color="auto" w:fill="auto"/>
                <w:vAlign w:val="center"/>
                <w:hideMark/>
              </w:tcPr>
              <w:p w14:paraId="1FBF24A5"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化学药、中成药、生化药品</w:t>
                </w:r>
              </w:p>
            </w:tc>
            <w:tc>
              <w:tcPr>
                <w:tcW w:w="462" w:type="pct"/>
                <w:tcBorders>
                  <w:top w:val="nil"/>
                  <w:left w:val="nil"/>
                  <w:bottom w:val="single" w:sz="4" w:space="0" w:color="auto"/>
                  <w:right w:val="single" w:sz="4" w:space="0" w:color="auto"/>
                </w:tcBorders>
                <w:shd w:val="clear" w:color="auto" w:fill="auto"/>
                <w:vAlign w:val="center"/>
                <w:hideMark/>
              </w:tcPr>
              <w:p w14:paraId="02ED838F"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10,000.00</w:t>
                </w:r>
              </w:p>
            </w:tc>
            <w:tc>
              <w:tcPr>
                <w:tcW w:w="452" w:type="pct"/>
                <w:tcBorders>
                  <w:top w:val="nil"/>
                  <w:left w:val="nil"/>
                  <w:bottom w:val="single" w:sz="4" w:space="0" w:color="auto"/>
                  <w:right w:val="single" w:sz="4" w:space="0" w:color="auto"/>
                </w:tcBorders>
                <w:shd w:val="clear" w:color="auto" w:fill="auto"/>
                <w:vAlign w:val="center"/>
                <w:hideMark/>
              </w:tcPr>
              <w:p w14:paraId="6CDCAF5B"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89,842.66</w:t>
                </w:r>
              </w:p>
            </w:tc>
            <w:tc>
              <w:tcPr>
                <w:tcW w:w="452" w:type="pct"/>
                <w:tcBorders>
                  <w:top w:val="nil"/>
                  <w:left w:val="nil"/>
                  <w:bottom w:val="single" w:sz="4" w:space="0" w:color="auto"/>
                  <w:right w:val="single" w:sz="4" w:space="0" w:color="auto"/>
                </w:tcBorders>
                <w:shd w:val="clear" w:color="auto" w:fill="auto"/>
                <w:vAlign w:val="center"/>
                <w:hideMark/>
              </w:tcPr>
              <w:p w14:paraId="69402EEB"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18,093.23</w:t>
                </w:r>
              </w:p>
            </w:tc>
            <w:tc>
              <w:tcPr>
                <w:tcW w:w="346" w:type="pct"/>
                <w:tcBorders>
                  <w:top w:val="nil"/>
                  <w:left w:val="nil"/>
                  <w:bottom w:val="single" w:sz="4" w:space="0" w:color="auto"/>
                  <w:right w:val="single" w:sz="4" w:space="0" w:color="auto"/>
                </w:tcBorders>
                <w:shd w:val="clear" w:color="auto" w:fill="auto"/>
                <w:vAlign w:val="center"/>
                <w:hideMark/>
              </w:tcPr>
              <w:p w14:paraId="5E54DDB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78C98D7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62.61</w:t>
                </w:r>
              </w:p>
            </w:tc>
          </w:tr>
          <w:tr w:rsidR="000E4175" w:rsidRPr="004E674B" w14:paraId="519A5271"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00674C90"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江西吴中医药营销有限公司</w:t>
                </w:r>
              </w:p>
            </w:tc>
            <w:tc>
              <w:tcPr>
                <w:tcW w:w="528" w:type="pct"/>
                <w:tcBorders>
                  <w:top w:val="nil"/>
                  <w:left w:val="nil"/>
                  <w:bottom w:val="single" w:sz="4" w:space="0" w:color="auto"/>
                  <w:right w:val="single" w:sz="4" w:space="0" w:color="auto"/>
                </w:tcBorders>
                <w:shd w:val="clear" w:color="auto" w:fill="auto"/>
                <w:vAlign w:val="center"/>
                <w:hideMark/>
              </w:tcPr>
              <w:p w14:paraId="15F0EE5B"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药品销售</w:t>
                </w:r>
              </w:p>
            </w:tc>
            <w:tc>
              <w:tcPr>
                <w:tcW w:w="1047" w:type="pct"/>
                <w:tcBorders>
                  <w:top w:val="nil"/>
                  <w:left w:val="nil"/>
                  <w:bottom w:val="single" w:sz="4" w:space="0" w:color="auto"/>
                  <w:right w:val="single" w:sz="4" w:space="0" w:color="auto"/>
                </w:tcBorders>
                <w:shd w:val="clear" w:color="auto" w:fill="auto"/>
                <w:vAlign w:val="center"/>
                <w:hideMark/>
              </w:tcPr>
              <w:p w14:paraId="56F4DBD2"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化学药、中成药、生化药品</w:t>
                </w:r>
              </w:p>
            </w:tc>
            <w:tc>
              <w:tcPr>
                <w:tcW w:w="462" w:type="pct"/>
                <w:tcBorders>
                  <w:top w:val="nil"/>
                  <w:left w:val="nil"/>
                  <w:bottom w:val="single" w:sz="4" w:space="0" w:color="auto"/>
                  <w:right w:val="single" w:sz="4" w:space="0" w:color="auto"/>
                </w:tcBorders>
                <w:shd w:val="clear" w:color="auto" w:fill="auto"/>
                <w:vAlign w:val="center"/>
                <w:hideMark/>
              </w:tcPr>
              <w:p w14:paraId="0AA1E96E"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1,001.00</w:t>
                </w:r>
              </w:p>
            </w:tc>
            <w:tc>
              <w:tcPr>
                <w:tcW w:w="452" w:type="pct"/>
                <w:tcBorders>
                  <w:top w:val="nil"/>
                  <w:left w:val="nil"/>
                  <w:bottom w:val="single" w:sz="4" w:space="0" w:color="auto"/>
                  <w:right w:val="single" w:sz="4" w:space="0" w:color="auto"/>
                </w:tcBorders>
                <w:shd w:val="clear" w:color="auto" w:fill="auto"/>
                <w:vAlign w:val="center"/>
                <w:hideMark/>
              </w:tcPr>
              <w:p w14:paraId="0084DA5C"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2,449.81</w:t>
                </w:r>
              </w:p>
            </w:tc>
            <w:tc>
              <w:tcPr>
                <w:tcW w:w="452" w:type="pct"/>
                <w:tcBorders>
                  <w:top w:val="nil"/>
                  <w:left w:val="nil"/>
                  <w:bottom w:val="single" w:sz="4" w:space="0" w:color="auto"/>
                  <w:right w:val="single" w:sz="4" w:space="0" w:color="auto"/>
                </w:tcBorders>
                <w:shd w:val="clear" w:color="auto" w:fill="auto"/>
                <w:vAlign w:val="center"/>
                <w:hideMark/>
              </w:tcPr>
              <w:p w14:paraId="03B9B426"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1,451.16</w:t>
                </w:r>
              </w:p>
            </w:tc>
            <w:tc>
              <w:tcPr>
                <w:tcW w:w="346" w:type="pct"/>
                <w:tcBorders>
                  <w:top w:val="nil"/>
                  <w:left w:val="nil"/>
                  <w:bottom w:val="single" w:sz="4" w:space="0" w:color="auto"/>
                  <w:right w:val="single" w:sz="4" w:space="0" w:color="auto"/>
                </w:tcBorders>
                <w:shd w:val="clear" w:color="auto" w:fill="auto"/>
                <w:vAlign w:val="center"/>
                <w:hideMark/>
              </w:tcPr>
              <w:p w14:paraId="0640B62E"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7B99AD4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151.31</w:t>
                </w:r>
              </w:p>
            </w:tc>
          </w:tr>
          <w:tr w:rsidR="000E4175" w:rsidRPr="004E674B" w14:paraId="25495FE5"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28599DFB"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江苏吴中苏药医药开发有限公司</w:t>
                </w:r>
              </w:p>
            </w:tc>
            <w:tc>
              <w:tcPr>
                <w:tcW w:w="528" w:type="pct"/>
                <w:tcBorders>
                  <w:top w:val="nil"/>
                  <w:left w:val="nil"/>
                  <w:bottom w:val="single" w:sz="4" w:space="0" w:color="auto"/>
                  <w:right w:val="single" w:sz="4" w:space="0" w:color="auto"/>
                </w:tcBorders>
                <w:shd w:val="clear" w:color="auto" w:fill="auto"/>
                <w:vAlign w:val="center"/>
                <w:hideMark/>
              </w:tcPr>
              <w:p w14:paraId="110E735D"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药品研制、开发技术服务</w:t>
                </w:r>
              </w:p>
            </w:tc>
            <w:tc>
              <w:tcPr>
                <w:tcW w:w="1047" w:type="pct"/>
                <w:tcBorders>
                  <w:top w:val="nil"/>
                  <w:left w:val="nil"/>
                  <w:bottom w:val="single" w:sz="4" w:space="0" w:color="auto"/>
                  <w:right w:val="single" w:sz="4" w:space="0" w:color="auto"/>
                </w:tcBorders>
                <w:shd w:val="clear" w:color="auto" w:fill="auto"/>
                <w:vAlign w:val="center"/>
                <w:hideMark/>
              </w:tcPr>
              <w:p w14:paraId="726C6DB4"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化学合成药</w:t>
                </w:r>
              </w:p>
            </w:tc>
            <w:tc>
              <w:tcPr>
                <w:tcW w:w="462" w:type="pct"/>
                <w:tcBorders>
                  <w:top w:val="nil"/>
                  <w:left w:val="nil"/>
                  <w:bottom w:val="single" w:sz="4" w:space="0" w:color="auto"/>
                  <w:right w:val="single" w:sz="4" w:space="0" w:color="auto"/>
                </w:tcBorders>
                <w:shd w:val="clear" w:color="auto" w:fill="auto"/>
                <w:vAlign w:val="center"/>
                <w:hideMark/>
              </w:tcPr>
              <w:p w14:paraId="44B9981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2,382.54</w:t>
                </w:r>
              </w:p>
            </w:tc>
            <w:tc>
              <w:tcPr>
                <w:tcW w:w="452" w:type="pct"/>
                <w:tcBorders>
                  <w:top w:val="nil"/>
                  <w:left w:val="nil"/>
                  <w:bottom w:val="single" w:sz="4" w:space="0" w:color="auto"/>
                  <w:right w:val="single" w:sz="4" w:space="0" w:color="auto"/>
                </w:tcBorders>
                <w:shd w:val="clear" w:color="auto" w:fill="auto"/>
                <w:vAlign w:val="center"/>
                <w:hideMark/>
              </w:tcPr>
              <w:p w14:paraId="1F0B7974"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926.52</w:t>
                </w:r>
              </w:p>
            </w:tc>
            <w:tc>
              <w:tcPr>
                <w:tcW w:w="452" w:type="pct"/>
                <w:tcBorders>
                  <w:top w:val="nil"/>
                  <w:left w:val="nil"/>
                  <w:bottom w:val="single" w:sz="4" w:space="0" w:color="auto"/>
                  <w:right w:val="single" w:sz="4" w:space="0" w:color="auto"/>
                </w:tcBorders>
                <w:shd w:val="clear" w:color="auto" w:fill="auto"/>
                <w:vAlign w:val="center"/>
                <w:hideMark/>
              </w:tcPr>
              <w:p w14:paraId="163F103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922.72</w:t>
                </w:r>
              </w:p>
            </w:tc>
            <w:tc>
              <w:tcPr>
                <w:tcW w:w="346" w:type="pct"/>
                <w:tcBorders>
                  <w:top w:val="nil"/>
                  <w:left w:val="nil"/>
                  <w:bottom w:val="single" w:sz="4" w:space="0" w:color="auto"/>
                  <w:right w:val="single" w:sz="4" w:space="0" w:color="auto"/>
                </w:tcBorders>
                <w:shd w:val="clear" w:color="auto" w:fill="auto"/>
                <w:vAlign w:val="center"/>
                <w:hideMark/>
              </w:tcPr>
              <w:p w14:paraId="0C5EB76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28AD8EBB"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119.34</w:t>
                </w:r>
              </w:p>
            </w:tc>
          </w:tr>
          <w:tr w:rsidR="000E4175" w:rsidRPr="004E674B" w14:paraId="14372B8A"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0AF0A45E"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苏州泽润新药研发有限公司</w:t>
                </w:r>
              </w:p>
            </w:tc>
            <w:tc>
              <w:tcPr>
                <w:tcW w:w="528" w:type="pct"/>
                <w:tcBorders>
                  <w:top w:val="nil"/>
                  <w:left w:val="nil"/>
                  <w:bottom w:val="single" w:sz="4" w:space="0" w:color="auto"/>
                  <w:right w:val="single" w:sz="4" w:space="0" w:color="auto"/>
                </w:tcBorders>
                <w:shd w:val="clear" w:color="auto" w:fill="auto"/>
                <w:vAlign w:val="center"/>
                <w:hideMark/>
              </w:tcPr>
              <w:p w14:paraId="4CDE6B43"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医药研发</w:t>
                </w:r>
              </w:p>
            </w:tc>
            <w:tc>
              <w:tcPr>
                <w:tcW w:w="1047" w:type="pct"/>
                <w:tcBorders>
                  <w:top w:val="nil"/>
                  <w:left w:val="nil"/>
                  <w:bottom w:val="single" w:sz="4" w:space="0" w:color="auto"/>
                  <w:right w:val="single" w:sz="4" w:space="0" w:color="auto"/>
                </w:tcBorders>
                <w:shd w:val="clear" w:color="auto" w:fill="auto"/>
                <w:vAlign w:val="center"/>
                <w:hideMark/>
              </w:tcPr>
              <w:p w14:paraId="0BC5BD43"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化学药</w:t>
                </w:r>
              </w:p>
            </w:tc>
            <w:tc>
              <w:tcPr>
                <w:tcW w:w="462" w:type="pct"/>
                <w:tcBorders>
                  <w:top w:val="nil"/>
                  <w:left w:val="nil"/>
                  <w:bottom w:val="single" w:sz="4" w:space="0" w:color="auto"/>
                  <w:right w:val="single" w:sz="4" w:space="0" w:color="auto"/>
                </w:tcBorders>
                <w:shd w:val="clear" w:color="auto" w:fill="auto"/>
                <w:vAlign w:val="center"/>
                <w:hideMark/>
              </w:tcPr>
              <w:p w14:paraId="3BFA779A"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2,142.86</w:t>
                </w:r>
              </w:p>
            </w:tc>
            <w:tc>
              <w:tcPr>
                <w:tcW w:w="452" w:type="pct"/>
                <w:tcBorders>
                  <w:top w:val="nil"/>
                  <w:left w:val="nil"/>
                  <w:bottom w:val="single" w:sz="4" w:space="0" w:color="auto"/>
                  <w:right w:val="single" w:sz="4" w:space="0" w:color="auto"/>
                </w:tcBorders>
                <w:shd w:val="clear" w:color="auto" w:fill="auto"/>
                <w:vAlign w:val="center"/>
                <w:hideMark/>
              </w:tcPr>
              <w:p w14:paraId="12CB14A2"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4,666.73</w:t>
                </w:r>
              </w:p>
            </w:tc>
            <w:tc>
              <w:tcPr>
                <w:tcW w:w="452" w:type="pct"/>
                <w:tcBorders>
                  <w:top w:val="nil"/>
                  <w:left w:val="nil"/>
                  <w:bottom w:val="single" w:sz="4" w:space="0" w:color="auto"/>
                  <w:right w:val="single" w:sz="4" w:space="0" w:color="auto"/>
                </w:tcBorders>
                <w:shd w:val="clear" w:color="auto" w:fill="auto"/>
                <w:vAlign w:val="center"/>
                <w:hideMark/>
              </w:tcPr>
              <w:p w14:paraId="13E33B7C"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1,106.25</w:t>
                </w:r>
              </w:p>
            </w:tc>
            <w:tc>
              <w:tcPr>
                <w:tcW w:w="346" w:type="pct"/>
                <w:tcBorders>
                  <w:top w:val="nil"/>
                  <w:left w:val="nil"/>
                  <w:bottom w:val="single" w:sz="4" w:space="0" w:color="auto"/>
                  <w:right w:val="single" w:sz="4" w:space="0" w:color="auto"/>
                </w:tcBorders>
                <w:shd w:val="clear" w:color="auto" w:fill="auto"/>
                <w:vAlign w:val="center"/>
                <w:hideMark/>
              </w:tcPr>
              <w:p w14:paraId="0F6DB31B"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70%</w:t>
                </w:r>
              </w:p>
            </w:tc>
            <w:tc>
              <w:tcPr>
                <w:tcW w:w="410" w:type="pct"/>
                <w:tcBorders>
                  <w:top w:val="nil"/>
                  <w:left w:val="nil"/>
                  <w:bottom w:val="single" w:sz="4" w:space="0" w:color="auto"/>
                  <w:right w:val="single" w:sz="4" w:space="0" w:color="auto"/>
                </w:tcBorders>
                <w:shd w:val="clear" w:color="auto" w:fill="auto"/>
                <w:vAlign w:val="center"/>
                <w:hideMark/>
              </w:tcPr>
              <w:p w14:paraId="7E7CC8FA"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-43.17</w:t>
                </w:r>
              </w:p>
            </w:tc>
          </w:tr>
          <w:tr w:rsidR="000E4175" w:rsidRPr="004E674B" w14:paraId="28DF0D87"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238E0568"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江苏吴中海利国际贸易有限公司</w:t>
                </w:r>
              </w:p>
            </w:tc>
            <w:tc>
              <w:tcPr>
                <w:tcW w:w="528" w:type="pct"/>
                <w:tcBorders>
                  <w:top w:val="nil"/>
                  <w:left w:val="nil"/>
                  <w:bottom w:val="single" w:sz="4" w:space="0" w:color="auto"/>
                  <w:right w:val="single" w:sz="4" w:space="0" w:color="auto"/>
                </w:tcBorders>
                <w:shd w:val="clear" w:color="auto" w:fill="auto"/>
                <w:vAlign w:val="center"/>
                <w:hideMark/>
              </w:tcPr>
              <w:p w14:paraId="1A722A12"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自营和代理进出口</w:t>
                </w:r>
              </w:p>
            </w:tc>
            <w:tc>
              <w:tcPr>
                <w:tcW w:w="1047" w:type="pct"/>
                <w:tcBorders>
                  <w:top w:val="nil"/>
                  <w:left w:val="nil"/>
                  <w:bottom w:val="single" w:sz="4" w:space="0" w:color="auto"/>
                  <w:right w:val="single" w:sz="4" w:space="0" w:color="auto"/>
                </w:tcBorders>
                <w:shd w:val="clear" w:color="auto" w:fill="auto"/>
                <w:vAlign w:val="center"/>
                <w:hideMark/>
              </w:tcPr>
              <w:p w14:paraId="28C4AC5D"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商品和技术进出口</w:t>
                </w:r>
              </w:p>
            </w:tc>
            <w:tc>
              <w:tcPr>
                <w:tcW w:w="462" w:type="pct"/>
                <w:tcBorders>
                  <w:top w:val="nil"/>
                  <w:left w:val="nil"/>
                  <w:bottom w:val="single" w:sz="4" w:space="0" w:color="auto"/>
                  <w:right w:val="single" w:sz="4" w:space="0" w:color="auto"/>
                </w:tcBorders>
                <w:shd w:val="clear" w:color="auto" w:fill="auto"/>
                <w:vAlign w:val="center"/>
                <w:hideMark/>
              </w:tcPr>
              <w:p w14:paraId="1C152BA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800.00</w:t>
                </w:r>
              </w:p>
            </w:tc>
            <w:tc>
              <w:tcPr>
                <w:tcW w:w="452" w:type="pct"/>
                <w:tcBorders>
                  <w:top w:val="nil"/>
                  <w:left w:val="nil"/>
                  <w:bottom w:val="single" w:sz="4" w:space="0" w:color="auto"/>
                  <w:right w:val="single" w:sz="4" w:space="0" w:color="auto"/>
                </w:tcBorders>
                <w:shd w:val="clear" w:color="auto" w:fill="auto"/>
                <w:vAlign w:val="center"/>
                <w:hideMark/>
              </w:tcPr>
              <w:p w14:paraId="733769AC"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15,859.70</w:t>
                </w:r>
              </w:p>
            </w:tc>
            <w:tc>
              <w:tcPr>
                <w:tcW w:w="452" w:type="pct"/>
                <w:tcBorders>
                  <w:top w:val="nil"/>
                  <w:left w:val="nil"/>
                  <w:bottom w:val="single" w:sz="4" w:space="0" w:color="auto"/>
                  <w:right w:val="single" w:sz="4" w:space="0" w:color="auto"/>
                </w:tcBorders>
                <w:shd w:val="clear" w:color="auto" w:fill="auto"/>
                <w:vAlign w:val="center"/>
                <w:hideMark/>
              </w:tcPr>
              <w:p w14:paraId="2FDDCF71"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982.10</w:t>
                </w:r>
              </w:p>
            </w:tc>
            <w:tc>
              <w:tcPr>
                <w:tcW w:w="346" w:type="pct"/>
                <w:tcBorders>
                  <w:top w:val="nil"/>
                  <w:left w:val="nil"/>
                  <w:bottom w:val="single" w:sz="4" w:space="0" w:color="auto"/>
                  <w:right w:val="single" w:sz="4" w:space="0" w:color="auto"/>
                </w:tcBorders>
                <w:shd w:val="clear" w:color="auto" w:fill="auto"/>
                <w:vAlign w:val="center"/>
                <w:hideMark/>
              </w:tcPr>
              <w:p w14:paraId="6B6BE183"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24B75906"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-6.79</w:t>
                </w:r>
              </w:p>
            </w:tc>
          </w:tr>
          <w:tr w:rsidR="000E4175" w:rsidRPr="004E674B" w14:paraId="5DA1B093"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016BF6D"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响水恒利达科技化工有限公司</w:t>
                </w:r>
              </w:p>
            </w:tc>
            <w:tc>
              <w:tcPr>
                <w:tcW w:w="528" w:type="pct"/>
                <w:tcBorders>
                  <w:top w:val="nil"/>
                  <w:left w:val="nil"/>
                  <w:bottom w:val="single" w:sz="4" w:space="0" w:color="auto"/>
                  <w:right w:val="single" w:sz="4" w:space="0" w:color="auto"/>
                </w:tcBorders>
                <w:shd w:val="clear" w:color="auto" w:fill="auto"/>
                <w:vAlign w:val="center"/>
                <w:hideMark/>
              </w:tcPr>
              <w:p w14:paraId="53BA61BB"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化工生产</w:t>
                </w:r>
              </w:p>
            </w:tc>
            <w:tc>
              <w:tcPr>
                <w:tcW w:w="1047" w:type="pct"/>
                <w:tcBorders>
                  <w:top w:val="nil"/>
                  <w:left w:val="nil"/>
                  <w:bottom w:val="single" w:sz="4" w:space="0" w:color="auto"/>
                  <w:right w:val="single" w:sz="4" w:space="0" w:color="auto"/>
                </w:tcBorders>
                <w:shd w:val="clear" w:color="auto" w:fill="auto"/>
                <w:vAlign w:val="center"/>
                <w:hideMark/>
              </w:tcPr>
              <w:p w14:paraId="3044386C"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化工产品</w:t>
                </w:r>
              </w:p>
            </w:tc>
            <w:tc>
              <w:tcPr>
                <w:tcW w:w="462" w:type="pct"/>
                <w:tcBorders>
                  <w:top w:val="nil"/>
                  <w:left w:val="nil"/>
                  <w:bottom w:val="single" w:sz="4" w:space="0" w:color="auto"/>
                  <w:right w:val="single" w:sz="4" w:space="0" w:color="auto"/>
                </w:tcBorders>
                <w:shd w:val="clear" w:color="auto" w:fill="auto"/>
                <w:vAlign w:val="center"/>
                <w:hideMark/>
              </w:tcPr>
              <w:p w14:paraId="443559E1"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41,300.00</w:t>
                </w:r>
              </w:p>
            </w:tc>
            <w:tc>
              <w:tcPr>
                <w:tcW w:w="452" w:type="pct"/>
                <w:tcBorders>
                  <w:top w:val="nil"/>
                  <w:left w:val="nil"/>
                  <w:bottom w:val="single" w:sz="4" w:space="0" w:color="auto"/>
                  <w:right w:val="single" w:sz="4" w:space="0" w:color="auto"/>
                </w:tcBorders>
                <w:shd w:val="clear" w:color="auto" w:fill="auto"/>
                <w:vAlign w:val="center"/>
                <w:hideMark/>
              </w:tcPr>
              <w:p w14:paraId="4DC5F3F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9,127.07</w:t>
                </w:r>
              </w:p>
            </w:tc>
            <w:tc>
              <w:tcPr>
                <w:tcW w:w="452" w:type="pct"/>
                <w:tcBorders>
                  <w:top w:val="nil"/>
                  <w:left w:val="nil"/>
                  <w:bottom w:val="single" w:sz="4" w:space="0" w:color="auto"/>
                  <w:right w:val="single" w:sz="4" w:space="0" w:color="auto"/>
                </w:tcBorders>
                <w:shd w:val="clear" w:color="auto" w:fill="auto"/>
                <w:vAlign w:val="center"/>
                <w:hideMark/>
              </w:tcPr>
              <w:p w14:paraId="3E2E164A"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8,588.63</w:t>
                </w:r>
              </w:p>
            </w:tc>
            <w:tc>
              <w:tcPr>
                <w:tcW w:w="346" w:type="pct"/>
                <w:tcBorders>
                  <w:top w:val="nil"/>
                  <w:left w:val="nil"/>
                  <w:bottom w:val="single" w:sz="4" w:space="0" w:color="auto"/>
                  <w:right w:val="single" w:sz="4" w:space="0" w:color="auto"/>
                </w:tcBorders>
                <w:shd w:val="clear" w:color="auto" w:fill="auto"/>
                <w:vAlign w:val="center"/>
                <w:hideMark/>
              </w:tcPr>
              <w:p w14:paraId="0919E582"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418670C9" w14:textId="6C45F9BC"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w:t>
                </w:r>
                <w:r w:rsidR="00585C2C" w:rsidRPr="004E674B">
                  <w:rPr>
                    <w:rFonts w:asciiTheme="majorEastAsia" w:eastAsiaTheme="majorEastAsia" w:hAnsiTheme="majorEastAsia" w:cs="Times New Roman" w:hint="eastAsia"/>
                    <w:szCs w:val="21"/>
                  </w:rPr>
                  <w:t>04.75</w:t>
                </w:r>
              </w:p>
            </w:tc>
          </w:tr>
          <w:tr w:rsidR="000E4175" w:rsidRPr="004E674B" w14:paraId="357FFD45"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EFFE447"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苏州中吴物业管理有限公司</w:t>
                </w:r>
              </w:p>
            </w:tc>
            <w:tc>
              <w:tcPr>
                <w:tcW w:w="528" w:type="pct"/>
                <w:tcBorders>
                  <w:top w:val="nil"/>
                  <w:left w:val="nil"/>
                  <w:bottom w:val="single" w:sz="4" w:space="0" w:color="auto"/>
                  <w:right w:val="single" w:sz="4" w:space="0" w:color="auto"/>
                </w:tcBorders>
                <w:shd w:val="clear" w:color="auto" w:fill="auto"/>
                <w:vAlign w:val="center"/>
                <w:hideMark/>
              </w:tcPr>
              <w:p w14:paraId="59E52858"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物业管理</w:t>
                </w:r>
              </w:p>
            </w:tc>
            <w:tc>
              <w:tcPr>
                <w:tcW w:w="1047" w:type="pct"/>
                <w:tcBorders>
                  <w:top w:val="nil"/>
                  <w:left w:val="nil"/>
                  <w:bottom w:val="single" w:sz="4" w:space="0" w:color="auto"/>
                  <w:right w:val="single" w:sz="4" w:space="0" w:color="auto"/>
                </w:tcBorders>
                <w:shd w:val="clear" w:color="auto" w:fill="auto"/>
                <w:vAlign w:val="center"/>
                <w:hideMark/>
              </w:tcPr>
              <w:p w14:paraId="4749ACC8"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物业管理</w:t>
                </w:r>
              </w:p>
            </w:tc>
            <w:tc>
              <w:tcPr>
                <w:tcW w:w="462" w:type="pct"/>
                <w:tcBorders>
                  <w:top w:val="nil"/>
                  <w:left w:val="nil"/>
                  <w:bottom w:val="single" w:sz="4" w:space="0" w:color="auto"/>
                  <w:right w:val="single" w:sz="4" w:space="0" w:color="auto"/>
                </w:tcBorders>
                <w:shd w:val="clear" w:color="auto" w:fill="auto"/>
                <w:vAlign w:val="center"/>
                <w:hideMark/>
              </w:tcPr>
              <w:p w14:paraId="7076555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5,000.00</w:t>
                </w:r>
              </w:p>
            </w:tc>
            <w:tc>
              <w:tcPr>
                <w:tcW w:w="452" w:type="pct"/>
                <w:tcBorders>
                  <w:top w:val="nil"/>
                  <w:left w:val="nil"/>
                  <w:bottom w:val="single" w:sz="4" w:space="0" w:color="auto"/>
                  <w:right w:val="single" w:sz="4" w:space="0" w:color="auto"/>
                </w:tcBorders>
                <w:shd w:val="clear" w:color="auto" w:fill="auto"/>
                <w:vAlign w:val="center"/>
                <w:hideMark/>
              </w:tcPr>
              <w:p w14:paraId="06B3C40B"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21,932.55</w:t>
                </w:r>
              </w:p>
            </w:tc>
            <w:tc>
              <w:tcPr>
                <w:tcW w:w="452" w:type="pct"/>
                <w:tcBorders>
                  <w:top w:val="nil"/>
                  <w:left w:val="nil"/>
                  <w:bottom w:val="single" w:sz="4" w:space="0" w:color="auto"/>
                  <w:right w:val="single" w:sz="4" w:space="0" w:color="auto"/>
                </w:tcBorders>
                <w:shd w:val="clear" w:color="auto" w:fill="auto"/>
                <w:vAlign w:val="center"/>
                <w:hideMark/>
              </w:tcPr>
              <w:p w14:paraId="397495B7"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2,343.83</w:t>
                </w:r>
              </w:p>
            </w:tc>
            <w:tc>
              <w:tcPr>
                <w:tcW w:w="346" w:type="pct"/>
                <w:tcBorders>
                  <w:top w:val="nil"/>
                  <w:left w:val="nil"/>
                  <w:bottom w:val="single" w:sz="4" w:space="0" w:color="auto"/>
                  <w:right w:val="single" w:sz="4" w:space="0" w:color="auto"/>
                </w:tcBorders>
                <w:shd w:val="clear" w:color="auto" w:fill="auto"/>
                <w:vAlign w:val="center"/>
                <w:hideMark/>
              </w:tcPr>
              <w:p w14:paraId="48A05E67"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4B5275DA"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-212.10</w:t>
                </w:r>
              </w:p>
            </w:tc>
          </w:tr>
          <w:tr w:rsidR="000E4175" w:rsidRPr="004E674B" w14:paraId="37E80B52"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0A240813"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江苏吴中医药产业投资有限公司</w:t>
                </w:r>
              </w:p>
            </w:tc>
            <w:tc>
              <w:tcPr>
                <w:tcW w:w="528" w:type="pct"/>
                <w:tcBorders>
                  <w:top w:val="nil"/>
                  <w:left w:val="nil"/>
                  <w:bottom w:val="single" w:sz="4" w:space="0" w:color="auto"/>
                  <w:right w:val="single" w:sz="4" w:space="0" w:color="auto"/>
                </w:tcBorders>
                <w:shd w:val="clear" w:color="auto" w:fill="auto"/>
                <w:vAlign w:val="center"/>
                <w:hideMark/>
              </w:tcPr>
              <w:p w14:paraId="235689BC"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医药产业投资</w:t>
                </w:r>
              </w:p>
            </w:tc>
            <w:tc>
              <w:tcPr>
                <w:tcW w:w="1047" w:type="pct"/>
                <w:tcBorders>
                  <w:top w:val="nil"/>
                  <w:left w:val="nil"/>
                  <w:bottom w:val="single" w:sz="4" w:space="0" w:color="auto"/>
                  <w:right w:val="single" w:sz="4" w:space="0" w:color="auto"/>
                </w:tcBorders>
                <w:shd w:val="clear" w:color="auto" w:fill="auto"/>
                <w:vAlign w:val="center"/>
                <w:hideMark/>
              </w:tcPr>
              <w:p w14:paraId="49EEBA0D"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医药产业投资</w:t>
                </w:r>
              </w:p>
            </w:tc>
            <w:tc>
              <w:tcPr>
                <w:tcW w:w="462" w:type="pct"/>
                <w:tcBorders>
                  <w:top w:val="nil"/>
                  <w:left w:val="nil"/>
                  <w:bottom w:val="single" w:sz="4" w:space="0" w:color="auto"/>
                  <w:right w:val="single" w:sz="4" w:space="0" w:color="auto"/>
                </w:tcBorders>
                <w:shd w:val="clear" w:color="auto" w:fill="auto"/>
                <w:vAlign w:val="center"/>
                <w:hideMark/>
              </w:tcPr>
              <w:p w14:paraId="66646CDF"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28,000.00</w:t>
                </w:r>
              </w:p>
            </w:tc>
            <w:tc>
              <w:tcPr>
                <w:tcW w:w="452" w:type="pct"/>
                <w:tcBorders>
                  <w:top w:val="nil"/>
                  <w:left w:val="nil"/>
                  <w:bottom w:val="single" w:sz="4" w:space="0" w:color="auto"/>
                  <w:right w:val="single" w:sz="4" w:space="0" w:color="auto"/>
                </w:tcBorders>
                <w:shd w:val="clear" w:color="auto" w:fill="auto"/>
                <w:vAlign w:val="center"/>
                <w:hideMark/>
              </w:tcPr>
              <w:p w14:paraId="35B19349"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76,081.99</w:t>
                </w:r>
              </w:p>
            </w:tc>
            <w:tc>
              <w:tcPr>
                <w:tcW w:w="452" w:type="pct"/>
                <w:tcBorders>
                  <w:top w:val="nil"/>
                  <w:left w:val="nil"/>
                  <w:bottom w:val="single" w:sz="4" w:space="0" w:color="auto"/>
                  <w:right w:val="single" w:sz="4" w:space="0" w:color="auto"/>
                </w:tcBorders>
                <w:shd w:val="clear" w:color="auto" w:fill="auto"/>
                <w:vAlign w:val="center"/>
                <w:hideMark/>
              </w:tcPr>
              <w:p w14:paraId="786C1D0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27,454.19</w:t>
                </w:r>
              </w:p>
            </w:tc>
            <w:tc>
              <w:tcPr>
                <w:tcW w:w="346" w:type="pct"/>
                <w:tcBorders>
                  <w:top w:val="nil"/>
                  <w:left w:val="nil"/>
                  <w:bottom w:val="single" w:sz="4" w:space="0" w:color="auto"/>
                  <w:right w:val="single" w:sz="4" w:space="0" w:color="auto"/>
                </w:tcBorders>
                <w:shd w:val="clear" w:color="auto" w:fill="auto"/>
                <w:vAlign w:val="center"/>
                <w:hideMark/>
              </w:tcPr>
              <w:p w14:paraId="66A36B24"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265221D1"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558.10</w:t>
                </w:r>
              </w:p>
            </w:tc>
          </w:tr>
          <w:tr w:rsidR="000E4175" w:rsidRPr="004E674B" w14:paraId="3DADB58B"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5C070BB3"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江苏吴中进出口有限公司</w:t>
                </w:r>
              </w:p>
            </w:tc>
            <w:tc>
              <w:tcPr>
                <w:tcW w:w="528" w:type="pct"/>
                <w:tcBorders>
                  <w:top w:val="nil"/>
                  <w:left w:val="nil"/>
                  <w:bottom w:val="single" w:sz="4" w:space="0" w:color="auto"/>
                  <w:right w:val="single" w:sz="4" w:space="0" w:color="auto"/>
                </w:tcBorders>
                <w:shd w:val="clear" w:color="auto" w:fill="auto"/>
                <w:vAlign w:val="center"/>
                <w:hideMark/>
              </w:tcPr>
              <w:p w14:paraId="1558B3BD"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自营和代理各类商品的进出口业务</w:t>
                </w:r>
              </w:p>
            </w:tc>
            <w:tc>
              <w:tcPr>
                <w:tcW w:w="1047" w:type="pct"/>
                <w:tcBorders>
                  <w:top w:val="nil"/>
                  <w:left w:val="nil"/>
                  <w:bottom w:val="single" w:sz="4" w:space="0" w:color="auto"/>
                  <w:right w:val="single" w:sz="4" w:space="0" w:color="auto"/>
                </w:tcBorders>
                <w:shd w:val="clear" w:color="auto" w:fill="auto"/>
                <w:vAlign w:val="center"/>
                <w:hideMark/>
              </w:tcPr>
              <w:p w14:paraId="06F407BF"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商品和技术进出口</w:t>
                </w:r>
              </w:p>
            </w:tc>
            <w:tc>
              <w:tcPr>
                <w:tcW w:w="462" w:type="pct"/>
                <w:tcBorders>
                  <w:top w:val="nil"/>
                  <w:left w:val="nil"/>
                  <w:bottom w:val="single" w:sz="4" w:space="0" w:color="auto"/>
                  <w:right w:val="single" w:sz="4" w:space="0" w:color="auto"/>
                </w:tcBorders>
                <w:shd w:val="clear" w:color="auto" w:fill="auto"/>
                <w:vAlign w:val="center"/>
                <w:hideMark/>
              </w:tcPr>
              <w:p w14:paraId="5AD9D2B2"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6,000.00</w:t>
                </w:r>
              </w:p>
            </w:tc>
            <w:tc>
              <w:tcPr>
                <w:tcW w:w="452" w:type="pct"/>
                <w:tcBorders>
                  <w:top w:val="nil"/>
                  <w:left w:val="nil"/>
                  <w:bottom w:val="single" w:sz="4" w:space="0" w:color="auto"/>
                  <w:right w:val="single" w:sz="4" w:space="0" w:color="auto"/>
                </w:tcBorders>
                <w:shd w:val="clear" w:color="auto" w:fill="auto"/>
                <w:vAlign w:val="center"/>
                <w:hideMark/>
              </w:tcPr>
              <w:p w14:paraId="7174EC39"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185,067.05</w:t>
                </w:r>
              </w:p>
            </w:tc>
            <w:tc>
              <w:tcPr>
                <w:tcW w:w="452" w:type="pct"/>
                <w:tcBorders>
                  <w:top w:val="nil"/>
                  <w:left w:val="nil"/>
                  <w:bottom w:val="single" w:sz="4" w:space="0" w:color="auto"/>
                  <w:right w:val="single" w:sz="4" w:space="0" w:color="auto"/>
                </w:tcBorders>
                <w:shd w:val="clear" w:color="auto" w:fill="auto"/>
                <w:vAlign w:val="center"/>
                <w:hideMark/>
              </w:tcPr>
              <w:p w14:paraId="2D9746B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7,068.12</w:t>
                </w:r>
              </w:p>
            </w:tc>
            <w:tc>
              <w:tcPr>
                <w:tcW w:w="346" w:type="pct"/>
                <w:tcBorders>
                  <w:top w:val="nil"/>
                  <w:left w:val="nil"/>
                  <w:bottom w:val="single" w:sz="4" w:space="0" w:color="auto"/>
                  <w:right w:val="single" w:sz="4" w:space="0" w:color="auto"/>
                </w:tcBorders>
                <w:shd w:val="clear" w:color="auto" w:fill="auto"/>
                <w:vAlign w:val="center"/>
                <w:hideMark/>
              </w:tcPr>
              <w:p w14:paraId="1F7F8AB5"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7AF90124"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81.87</w:t>
                </w:r>
              </w:p>
            </w:tc>
          </w:tr>
          <w:tr w:rsidR="000E4175" w:rsidRPr="004E674B" w14:paraId="56D00ECF"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4C1A6BE3"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中吴贸易发展(杭州)有限公司</w:t>
                </w:r>
              </w:p>
            </w:tc>
            <w:tc>
              <w:tcPr>
                <w:tcW w:w="528" w:type="pct"/>
                <w:tcBorders>
                  <w:top w:val="nil"/>
                  <w:left w:val="nil"/>
                  <w:bottom w:val="single" w:sz="4" w:space="0" w:color="auto"/>
                  <w:right w:val="single" w:sz="4" w:space="0" w:color="auto"/>
                </w:tcBorders>
                <w:shd w:val="clear" w:color="auto" w:fill="auto"/>
                <w:vAlign w:val="center"/>
                <w:hideMark/>
              </w:tcPr>
              <w:p w14:paraId="2CA9CDDD"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贸易批发</w:t>
                </w:r>
              </w:p>
            </w:tc>
            <w:tc>
              <w:tcPr>
                <w:tcW w:w="1047" w:type="pct"/>
                <w:tcBorders>
                  <w:top w:val="nil"/>
                  <w:left w:val="nil"/>
                  <w:bottom w:val="single" w:sz="4" w:space="0" w:color="auto"/>
                  <w:right w:val="single" w:sz="4" w:space="0" w:color="auto"/>
                </w:tcBorders>
                <w:shd w:val="clear" w:color="auto" w:fill="auto"/>
                <w:vAlign w:val="center"/>
                <w:hideMark/>
              </w:tcPr>
              <w:p w14:paraId="094B6E6E"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贸易批发</w:t>
                </w:r>
              </w:p>
            </w:tc>
            <w:tc>
              <w:tcPr>
                <w:tcW w:w="462" w:type="pct"/>
                <w:tcBorders>
                  <w:top w:val="nil"/>
                  <w:left w:val="nil"/>
                  <w:bottom w:val="single" w:sz="4" w:space="0" w:color="auto"/>
                  <w:right w:val="single" w:sz="4" w:space="0" w:color="auto"/>
                </w:tcBorders>
                <w:shd w:val="clear" w:color="auto" w:fill="auto"/>
                <w:vAlign w:val="center"/>
                <w:hideMark/>
              </w:tcPr>
              <w:p w14:paraId="2DD82EF4"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3,000.00</w:t>
                </w:r>
              </w:p>
            </w:tc>
            <w:tc>
              <w:tcPr>
                <w:tcW w:w="452" w:type="pct"/>
                <w:tcBorders>
                  <w:top w:val="nil"/>
                  <w:left w:val="nil"/>
                  <w:bottom w:val="single" w:sz="4" w:space="0" w:color="auto"/>
                  <w:right w:val="single" w:sz="4" w:space="0" w:color="auto"/>
                </w:tcBorders>
                <w:shd w:val="clear" w:color="auto" w:fill="auto"/>
                <w:vAlign w:val="center"/>
                <w:hideMark/>
              </w:tcPr>
              <w:p w14:paraId="598E1AEF"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25,863.20</w:t>
                </w:r>
              </w:p>
            </w:tc>
            <w:tc>
              <w:tcPr>
                <w:tcW w:w="452" w:type="pct"/>
                <w:tcBorders>
                  <w:top w:val="nil"/>
                  <w:left w:val="nil"/>
                  <w:bottom w:val="single" w:sz="4" w:space="0" w:color="auto"/>
                  <w:right w:val="single" w:sz="4" w:space="0" w:color="auto"/>
                </w:tcBorders>
                <w:shd w:val="clear" w:color="auto" w:fill="auto"/>
                <w:vAlign w:val="center"/>
                <w:hideMark/>
              </w:tcPr>
              <w:p w14:paraId="3BAC29E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3,117.42</w:t>
                </w:r>
              </w:p>
            </w:tc>
            <w:tc>
              <w:tcPr>
                <w:tcW w:w="346" w:type="pct"/>
                <w:tcBorders>
                  <w:top w:val="nil"/>
                  <w:left w:val="nil"/>
                  <w:bottom w:val="single" w:sz="4" w:space="0" w:color="auto"/>
                  <w:right w:val="single" w:sz="4" w:space="0" w:color="auto"/>
                </w:tcBorders>
                <w:shd w:val="clear" w:color="auto" w:fill="auto"/>
                <w:vAlign w:val="center"/>
                <w:hideMark/>
              </w:tcPr>
              <w:p w14:paraId="56D1408A"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34A5C70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20.56</w:t>
                </w:r>
              </w:p>
            </w:tc>
          </w:tr>
          <w:tr w:rsidR="000E4175" w:rsidRPr="004E674B" w14:paraId="0EB025E4"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06D503CE"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成都尚礼汇美生物科技有限公司</w:t>
                </w:r>
              </w:p>
            </w:tc>
            <w:tc>
              <w:tcPr>
                <w:tcW w:w="528" w:type="pct"/>
                <w:tcBorders>
                  <w:top w:val="nil"/>
                  <w:left w:val="nil"/>
                  <w:bottom w:val="single" w:sz="4" w:space="0" w:color="auto"/>
                  <w:right w:val="single" w:sz="4" w:space="0" w:color="auto"/>
                </w:tcBorders>
                <w:shd w:val="clear" w:color="auto" w:fill="auto"/>
                <w:vAlign w:val="center"/>
                <w:hideMark/>
              </w:tcPr>
              <w:p w14:paraId="34FF98D4"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医疗器械经营</w:t>
                </w:r>
              </w:p>
            </w:tc>
            <w:tc>
              <w:tcPr>
                <w:tcW w:w="1047" w:type="pct"/>
                <w:tcBorders>
                  <w:top w:val="nil"/>
                  <w:left w:val="nil"/>
                  <w:bottom w:val="single" w:sz="4" w:space="0" w:color="auto"/>
                  <w:right w:val="single" w:sz="4" w:space="0" w:color="auto"/>
                </w:tcBorders>
                <w:shd w:val="clear" w:color="auto" w:fill="auto"/>
                <w:vAlign w:val="center"/>
                <w:hideMark/>
              </w:tcPr>
              <w:p w14:paraId="4C96D030"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医美产品</w:t>
                </w:r>
              </w:p>
            </w:tc>
            <w:tc>
              <w:tcPr>
                <w:tcW w:w="462" w:type="pct"/>
                <w:tcBorders>
                  <w:top w:val="nil"/>
                  <w:left w:val="nil"/>
                  <w:bottom w:val="single" w:sz="4" w:space="0" w:color="auto"/>
                  <w:right w:val="single" w:sz="4" w:space="0" w:color="auto"/>
                </w:tcBorders>
                <w:shd w:val="clear" w:color="auto" w:fill="auto"/>
                <w:vAlign w:val="center"/>
                <w:hideMark/>
              </w:tcPr>
              <w:p w14:paraId="50BD8CB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500.00</w:t>
                </w:r>
              </w:p>
            </w:tc>
            <w:tc>
              <w:tcPr>
                <w:tcW w:w="452" w:type="pct"/>
                <w:tcBorders>
                  <w:top w:val="nil"/>
                  <w:left w:val="nil"/>
                  <w:bottom w:val="single" w:sz="4" w:space="0" w:color="auto"/>
                  <w:right w:val="single" w:sz="4" w:space="0" w:color="auto"/>
                </w:tcBorders>
                <w:shd w:val="clear" w:color="auto" w:fill="auto"/>
                <w:vAlign w:val="center"/>
                <w:hideMark/>
              </w:tcPr>
              <w:p w14:paraId="12CD1D8F"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4,164.31</w:t>
                </w:r>
              </w:p>
            </w:tc>
            <w:tc>
              <w:tcPr>
                <w:tcW w:w="452" w:type="pct"/>
                <w:tcBorders>
                  <w:top w:val="nil"/>
                  <w:left w:val="nil"/>
                  <w:bottom w:val="single" w:sz="4" w:space="0" w:color="auto"/>
                  <w:right w:val="single" w:sz="4" w:space="0" w:color="auto"/>
                </w:tcBorders>
                <w:shd w:val="clear" w:color="auto" w:fill="auto"/>
                <w:vAlign w:val="center"/>
                <w:hideMark/>
              </w:tcPr>
              <w:p w14:paraId="61F3A3D4"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3,527.73</w:t>
                </w:r>
              </w:p>
            </w:tc>
            <w:tc>
              <w:tcPr>
                <w:tcW w:w="346" w:type="pct"/>
                <w:tcBorders>
                  <w:top w:val="nil"/>
                  <w:left w:val="nil"/>
                  <w:bottom w:val="single" w:sz="4" w:space="0" w:color="auto"/>
                  <w:right w:val="single" w:sz="4" w:space="0" w:color="auto"/>
                </w:tcBorders>
                <w:shd w:val="clear" w:color="auto" w:fill="auto"/>
                <w:vAlign w:val="center"/>
                <w:hideMark/>
              </w:tcPr>
              <w:p w14:paraId="5AE0F4A6"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60%</w:t>
                </w:r>
              </w:p>
            </w:tc>
            <w:tc>
              <w:tcPr>
                <w:tcW w:w="410" w:type="pct"/>
                <w:tcBorders>
                  <w:top w:val="nil"/>
                  <w:left w:val="nil"/>
                  <w:bottom w:val="single" w:sz="4" w:space="0" w:color="auto"/>
                  <w:right w:val="single" w:sz="4" w:space="0" w:color="auto"/>
                </w:tcBorders>
                <w:shd w:val="clear" w:color="auto" w:fill="auto"/>
                <w:vAlign w:val="center"/>
                <w:hideMark/>
              </w:tcPr>
              <w:p w14:paraId="03166F15"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-595.02</w:t>
                </w:r>
              </w:p>
            </w:tc>
          </w:tr>
          <w:tr w:rsidR="000E4175" w:rsidRPr="004E674B" w14:paraId="5445F9CB"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6AA4438"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江苏吴中美学生物科技有限公司</w:t>
                </w:r>
              </w:p>
            </w:tc>
            <w:tc>
              <w:tcPr>
                <w:tcW w:w="528" w:type="pct"/>
                <w:tcBorders>
                  <w:top w:val="nil"/>
                  <w:left w:val="nil"/>
                  <w:bottom w:val="single" w:sz="4" w:space="0" w:color="auto"/>
                  <w:right w:val="single" w:sz="4" w:space="0" w:color="auto"/>
                </w:tcBorders>
                <w:shd w:val="clear" w:color="auto" w:fill="auto"/>
                <w:vAlign w:val="center"/>
                <w:hideMark/>
              </w:tcPr>
              <w:p w14:paraId="1D07DF27"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医疗器械经营</w:t>
                </w:r>
              </w:p>
            </w:tc>
            <w:tc>
              <w:tcPr>
                <w:tcW w:w="1047" w:type="pct"/>
                <w:tcBorders>
                  <w:top w:val="nil"/>
                  <w:left w:val="nil"/>
                  <w:bottom w:val="single" w:sz="4" w:space="0" w:color="auto"/>
                  <w:right w:val="single" w:sz="4" w:space="0" w:color="auto"/>
                </w:tcBorders>
                <w:shd w:val="clear" w:color="auto" w:fill="auto"/>
                <w:vAlign w:val="center"/>
                <w:hideMark/>
              </w:tcPr>
              <w:p w14:paraId="5208A798"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医美产品</w:t>
                </w:r>
              </w:p>
            </w:tc>
            <w:tc>
              <w:tcPr>
                <w:tcW w:w="462" w:type="pct"/>
                <w:tcBorders>
                  <w:top w:val="nil"/>
                  <w:left w:val="nil"/>
                  <w:bottom w:val="single" w:sz="4" w:space="0" w:color="auto"/>
                  <w:right w:val="single" w:sz="4" w:space="0" w:color="auto"/>
                </w:tcBorders>
                <w:shd w:val="clear" w:color="auto" w:fill="auto"/>
                <w:vAlign w:val="center"/>
                <w:hideMark/>
              </w:tcPr>
              <w:p w14:paraId="3112568D"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10,000.00</w:t>
                </w:r>
              </w:p>
            </w:tc>
            <w:tc>
              <w:tcPr>
                <w:tcW w:w="452" w:type="pct"/>
                <w:tcBorders>
                  <w:top w:val="nil"/>
                  <w:left w:val="nil"/>
                  <w:bottom w:val="single" w:sz="4" w:space="0" w:color="auto"/>
                  <w:right w:val="single" w:sz="4" w:space="0" w:color="auto"/>
                </w:tcBorders>
                <w:shd w:val="clear" w:color="auto" w:fill="auto"/>
                <w:vAlign w:val="center"/>
                <w:hideMark/>
              </w:tcPr>
              <w:p w14:paraId="278F1B04" w14:textId="7D2B1EFC"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w:t>
                </w:r>
                <w:r w:rsidR="00A73A2C">
                  <w:rPr>
                    <w:rFonts w:asciiTheme="majorEastAsia" w:eastAsiaTheme="majorEastAsia" w:hAnsiTheme="majorEastAsia" w:cs="Times New Roman" w:hint="eastAsia"/>
                    <w:szCs w:val="21"/>
                  </w:rPr>
                  <w:t>675</w:t>
                </w:r>
                <w:r w:rsidR="001D0C42" w:rsidRPr="004E674B">
                  <w:rPr>
                    <w:rFonts w:asciiTheme="majorEastAsia" w:eastAsiaTheme="majorEastAsia" w:hAnsiTheme="majorEastAsia" w:cs="Times New Roman" w:hint="eastAsia"/>
                    <w:szCs w:val="21"/>
                  </w:rPr>
                  <w:t>.</w:t>
                </w:r>
                <w:r w:rsidR="00A73A2C">
                  <w:rPr>
                    <w:rFonts w:asciiTheme="majorEastAsia" w:eastAsiaTheme="majorEastAsia" w:hAnsiTheme="majorEastAsia" w:cs="Times New Roman" w:hint="eastAsia"/>
                    <w:szCs w:val="21"/>
                  </w:rPr>
                  <w:t>94</w:t>
                </w:r>
              </w:p>
            </w:tc>
            <w:tc>
              <w:tcPr>
                <w:tcW w:w="452" w:type="pct"/>
                <w:tcBorders>
                  <w:top w:val="nil"/>
                  <w:left w:val="nil"/>
                  <w:bottom w:val="single" w:sz="4" w:space="0" w:color="auto"/>
                  <w:right w:val="single" w:sz="4" w:space="0" w:color="auto"/>
                </w:tcBorders>
                <w:shd w:val="clear" w:color="auto" w:fill="auto"/>
                <w:vAlign w:val="center"/>
                <w:hideMark/>
              </w:tcPr>
              <w:p w14:paraId="380C4058" w14:textId="089C4071"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7,</w:t>
                </w:r>
                <w:r w:rsidR="00A73A2C">
                  <w:rPr>
                    <w:rFonts w:asciiTheme="majorEastAsia" w:eastAsiaTheme="majorEastAsia" w:hAnsiTheme="majorEastAsia" w:cs="Times New Roman" w:hint="eastAsia"/>
                    <w:szCs w:val="21"/>
                  </w:rPr>
                  <w:t>856</w:t>
                </w:r>
                <w:r w:rsidR="001D0C42" w:rsidRPr="004E674B">
                  <w:rPr>
                    <w:rFonts w:asciiTheme="majorEastAsia" w:eastAsiaTheme="majorEastAsia" w:hAnsiTheme="majorEastAsia" w:cs="Times New Roman" w:hint="eastAsia"/>
                    <w:szCs w:val="21"/>
                  </w:rPr>
                  <w:t>.</w:t>
                </w:r>
                <w:r w:rsidR="00A73A2C">
                  <w:rPr>
                    <w:rFonts w:asciiTheme="majorEastAsia" w:eastAsiaTheme="majorEastAsia" w:hAnsiTheme="majorEastAsia" w:cs="Times New Roman" w:hint="eastAsia"/>
                    <w:szCs w:val="21"/>
                  </w:rPr>
                  <w:t>06</w:t>
                </w:r>
              </w:p>
            </w:tc>
            <w:tc>
              <w:tcPr>
                <w:tcW w:w="346" w:type="pct"/>
                <w:tcBorders>
                  <w:top w:val="nil"/>
                  <w:left w:val="nil"/>
                  <w:bottom w:val="single" w:sz="4" w:space="0" w:color="auto"/>
                  <w:right w:val="single" w:sz="4" w:space="0" w:color="auto"/>
                </w:tcBorders>
                <w:shd w:val="clear" w:color="auto" w:fill="auto"/>
                <w:vAlign w:val="center"/>
                <w:hideMark/>
              </w:tcPr>
              <w:p w14:paraId="490D4C48"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1E34379B" w14:textId="060DD8F1"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-1,8</w:t>
                </w:r>
                <w:r w:rsidR="00F9382D">
                  <w:rPr>
                    <w:rFonts w:asciiTheme="majorEastAsia" w:eastAsiaTheme="majorEastAsia" w:hAnsiTheme="majorEastAsia" w:cs="Times New Roman" w:hint="eastAsia"/>
                    <w:szCs w:val="21"/>
                  </w:rPr>
                  <w:t>45</w:t>
                </w:r>
                <w:r w:rsidR="001D0C42" w:rsidRPr="004E674B">
                  <w:rPr>
                    <w:rFonts w:asciiTheme="majorEastAsia" w:eastAsiaTheme="majorEastAsia" w:hAnsiTheme="majorEastAsia" w:cs="Times New Roman" w:hint="eastAsia"/>
                    <w:szCs w:val="21"/>
                  </w:rPr>
                  <w:t>.</w:t>
                </w:r>
                <w:r w:rsidR="00F9382D">
                  <w:rPr>
                    <w:rFonts w:asciiTheme="majorEastAsia" w:eastAsiaTheme="majorEastAsia" w:hAnsiTheme="majorEastAsia" w:cs="Times New Roman" w:hint="eastAsia"/>
                    <w:szCs w:val="21"/>
                  </w:rPr>
                  <w:t>7</w:t>
                </w:r>
                <w:r w:rsidR="001D0C42" w:rsidRPr="004E674B">
                  <w:rPr>
                    <w:rFonts w:asciiTheme="majorEastAsia" w:eastAsiaTheme="majorEastAsia" w:hAnsiTheme="majorEastAsia" w:cs="Times New Roman" w:hint="eastAsia"/>
                    <w:szCs w:val="21"/>
                  </w:rPr>
                  <w:t>2</w:t>
                </w:r>
              </w:p>
            </w:tc>
          </w:tr>
          <w:tr w:rsidR="000E4175" w:rsidRPr="004E674B" w14:paraId="70E25E31"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1B8CBB56"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吴中美学（香港）有限公司</w:t>
                </w:r>
              </w:p>
            </w:tc>
            <w:tc>
              <w:tcPr>
                <w:tcW w:w="528" w:type="pct"/>
                <w:tcBorders>
                  <w:top w:val="nil"/>
                  <w:left w:val="nil"/>
                  <w:bottom w:val="single" w:sz="4" w:space="0" w:color="auto"/>
                  <w:right w:val="single" w:sz="4" w:space="0" w:color="auto"/>
                </w:tcBorders>
                <w:shd w:val="clear" w:color="auto" w:fill="auto"/>
                <w:vAlign w:val="center"/>
                <w:hideMark/>
              </w:tcPr>
              <w:p w14:paraId="00FB9CE0"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医疗器械经营</w:t>
                </w:r>
              </w:p>
            </w:tc>
            <w:tc>
              <w:tcPr>
                <w:tcW w:w="1047" w:type="pct"/>
                <w:tcBorders>
                  <w:top w:val="nil"/>
                  <w:left w:val="nil"/>
                  <w:bottom w:val="single" w:sz="4" w:space="0" w:color="auto"/>
                  <w:right w:val="single" w:sz="4" w:space="0" w:color="auto"/>
                </w:tcBorders>
                <w:shd w:val="clear" w:color="auto" w:fill="auto"/>
                <w:vAlign w:val="center"/>
                <w:hideMark/>
              </w:tcPr>
              <w:p w14:paraId="4FBDED8E"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医美产品</w:t>
                </w:r>
              </w:p>
            </w:tc>
            <w:tc>
              <w:tcPr>
                <w:tcW w:w="462" w:type="pct"/>
                <w:tcBorders>
                  <w:top w:val="nil"/>
                  <w:left w:val="nil"/>
                  <w:bottom w:val="single" w:sz="4" w:space="0" w:color="auto"/>
                  <w:right w:val="single" w:sz="4" w:space="0" w:color="auto"/>
                </w:tcBorders>
                <w:shd w:val="clear" w:color="auto" w:fill="auto"/>
                <w:vAlign w:val="center"/>
                <w:hideMark/>
              </w:tcPr>
              <w:p w14:paraId="444F328F"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100万美元</w:t>
                </w:r>
              </w:p>
            </w:tc>
            <w:tc>
              <w:tcPr>
                <w:tcW w:w="452" w:type="pct"/>
                <w:tcBorders>
                  <w:top w:val="nil"/>
                  <w:left w:val="nil"/>
                  <w:bottom w:val="single" w:sz="4" w:space="0" w:color="auto"/>
                  <w:right w:val="single" w:sz="4" w:space="0" w:color="auto"/>
                </w:tcBorders>
                <w:shd w:val="clear" w:color="auto" w:fill="auto"/>
                <w:vAlign w:val="center"/>
                <w:hideMark/>
              </w:tcPr>
              <w:p w14:paraId="2D53725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92.14</w:t>
                </w:r>
              </w:p>
            </w:tc>
            <w:tc>
              <w:tcPr>
                <w:tcW w:w="452" w:type="pct"/>
                <w:tcBorders>
                  <w:top w:val="nil"/>
                  <w:left w:val="nil"/>
                  <w:bottom w:val="single" w:sz="4" w:space="0" w:color="auto"/>
                  <w:right w:val="single" w:sz="4" w:space="0" w:color="auto"/>
                </w:tcBorders>
                <w:shd w:val="clear" w:color="auto" w:fill="auto"/>
                <w:vAlign w:val="center"/>
                <w:hideMark/>
              </w:tcPr>
              <w:p w14:paraId="75554325"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84.46</w:t>
                </w:r>
              </w:p>
            </w:tc>
            <w:tc>
              <w:tcPr>
                <w:tcW w:w="346" w:type="pct"/>
                <w:tcBorders>
                  <w:top w:val="nil"/>
                  <w:left w:val="nil"/>
                  <w:bottom w:val="single" w:sz="4" w:space="0" w:color="auto"/>
                  <w:right w:val="single" w:sz="4" w:space="0" w:color="auto"/>
                </w:tcBorders>
                <w:shd w:val="clear" w:color="auto" w:fill="auto"/>
                <w:vAlign w:val="center"/>
                <w:hideMark/>
              </w:tcPr>
              <w:p w14:paraId="62FDEBB5"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424875F7"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84.46</w:t>
                </w:r>
              </w:p>
            </w:tc>
          </w:tr>
          <w:tr w:rsidR="000E4175" w:rsidRPr="004E674B" w14:paraId="52F080FE" w14:textId="77777777" w:rsidTr="003C1CC3">
            <w:trPr>
              <w:trHeight w:val="295"/>
            </w:trPr>
            <w:tc>
              <w:tcPr>
                <w:tcW w:w="1303" w:type="pct"/>
                <w:tcBorders>
                  <w:top w:val="nil"/>
                  <w:left w:val="single" w:sz="4" w:space="0" w:color="auto"/>
                  <w:bottom w:val="single" w:sz="4" w:space="0" w:color="auto"/>
                  <w:right w:val="single" w:sz="4" w:space="0" w:color="auto"/>
                </w:tcBorders>
                <w:shd w:val="clear" w:color="auto" w:fill="auto"/>
                <w:vAlign w:val="center"/>
                <w:hideMark/>
              </w:tcPr>
              <w:p w14:paraId="3744795C"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吴中美学生物科技（上海）有限公司</w:t>
                </w:r>
              </w:p>
            </w:tc>
            <w:tc>
              <w:tcPr>
                <w:tcW w:w="528" w:type="pct"/>
                <w:tcBorders>
                  <w:top w:val="nil"/>
                  <w:left w:val="nil"/>
                  <w:bottom w:val="single" w:sz="4" w:space="0" w:color="auto"/>
                  <w:right w:val="single" w:sz="4" w:space="0" w:color="auto"/>
                </w:tcBorders>
                <w:shd w:val="clear" w:color="auto" w:fill="auto"/>
                <w:vAlign w:val="center"/>
                <w:hideMark/>
              </w:tcPr>
              <w:p w14:paraId="58F08621"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医疗器械经营</w:t>
                </w:r>
              </w:p>
            </w:tc>
            <w:tc>
              <w:tcPr>
                <w:tcW w:w="1047" w:type="pct"/>
                <w:tcBorders>
                  <w:top w:val="nil"/>
                  <w:left w:val="nil"/>
                  <w:bottom w:val="single" w:sz="4" w:space="0" w:color="auto"/>
                  <w:right w:val="single" w:sz="4" w:space="0" w:color="auto"/>
                </w:tcBorders>
                <w:shd w:val="clear" w:color="auto" w:fill="auto"/>
                <w:vAlign w:val="center"/>
                <w:hideMark/>
              </w:tcPr>
              <w:p w14:paraId="1E567350" w14:textId="77777777" w:rsidR="000E4175" w:rsidRPr="004E674B" w:rsidRDefault="000E4175" w:rsidP="001717E4">
                <w:pPr>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医美产品</w:t>
                </w:r>
              </w:p>
            </w:tc>
            <w:tc>
              <w:tcPr>
                <w:tcW w:w="462" w:type="pct"/>
                <w:tcBorders>
                  <w:top w:val="nil"/>
                  <w:left w:val="nil"/>
                  <w:bottom w:val="single" w:sz="4" w:space="0" w:color="auto"/>
                  <w:right w:val="single" w:sz="4" w:space="0" w:color="auto"/>
                </w:tcBorders>
                <w:shd w:val="clear" w:color="auto" w:fill="auto"/>
                <w:vAlign w:val="center"/>
                <w:hideMark/>
              </w:tcPr>
              <w:p w14:paraId="759276F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5,000.00-</w:t>
                </w:r>
              </w:p>
            </w:tc>
            <w:tc>
              <w:tcPr>
                <w:tcW w:w="452" w:type="pct"/>
                <w:tcBorders>
                  <w:top w:val="nil"/>
                  <w:left w:val="nil"/>
                  <w:bottom w:val="single" w:sz="4" w:space="0" w:color="auto"/>
                  <w:right w:val="single" w:sz="4" w:space="0" w:color="auto"/>
                </w:tcBorders>
                <w:shd w:val="clear" w:color="auto" w:fill="auto"/>
                <w:vAlign w:val="center"/>
                <w:hideMark/>
              </w:tcPr>
              <w:p w14:paraId="0EE9BBD8"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1,707.06</w:t>
                </w:r>
              </w:p>
            </w:tc>
            <w:tc>
              <w:tcPr>
                <w:tcW w:w="452" w:type="pct"/>
                <w:tcBorders>
                  <w:top w:val="nil"/>
                  <w:left w:val="nil"/>
                  <w:bottom w:val="single" w:sz="4" w:space="0" w:color="auto"/>
                  <w:right w:val="single" w:sz="4" w:space="0" w:color="auto"/>
                </w:tcBorders>
                <w:shd w:val="clear" w:color="auto" w:fill="auto"/>
                <w:vAlign w:val="center"/>
                <w:hideMark/>
              </w:tcPr>
              <w:p w14:paraId="37D7FB40"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-28.60</w:t>
                </w:r>
              </w:p>
            </w:tc>
            <w:tc>
              <w:tcPr>
                <w:tcW w:w="346" w:type="pct"/>
                <w:tcBorders>
                  <w:top w:val="nil"/>
                  <w:left w:val="nil"/>
                  <w:bottom w:val="single" w:sz="4" w:space="0" w:color="auto"/>
                  <w:right w:val="single" w:sz="4" w:space="0" w:color="auto"/>
                </w:tcBorders>
                <w:shd w:val="clear" w:color="auto" w:fill="auto"/>
                <w:vAlign w:val="center"/>
                <w:hideMark/>
              </w:tcPr>
              <w:p w14:paraId="73CE9F69"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100%</w:t>
                </w:r>
              </w:p>
            </w:tc>
            <w:tc>
              <w:tcPr>
                <w:tcW w:w="410" w:type="pct"/>
                <w:tcBorders>
                  <w:top w:val="nil"/>
                  <w:left w:val="nil"/>
                  <w:bottom w:val="single" w:sz="4" w:space="0" w:color="auto"/>
                  <w:right w:val="single" w:sz="4" w:space="0" w:color="auto"/>
                </w:tcBorders>
                <w:shd w:val="clear" w:color="auto" w:fill="auto"/>
                <w:vAlign w:val="center"/>
                <w:hideMark/>
              </w:tcPr>
              <w:p w14:paraId="58C68531" w14:textId="77777777" w:rsidR="000E4175" w:rsidRPr="004E674B" w:rsidRDefault="000E4175" w:rsidP="001717E4">
                <w:pPr>
                  <w:jc w:val="right"/>
                  <w:rPr>
                    <w:rFonts w:asciiTheme="majorEastAsia" w:eastAsiaTheme="majorEastAsia" w:hAnsiTheme="majorEastAsia" w:cs="Times New Roman"/>
                    <w:szCs w:val="21"/>
                  </w:rPr>
                </w:pPr>
                <w:r w:rsidRPr="004E674B">
                  <w:rPr>
                    <w:rFonts w:asciiTheme="majorEastAsia" w:eastAsiaTheme="majorEastAsia" w:hAnsiTheme="majorEastAsia" w:cs="Times New Roman"/>
                    <w:szCs w:val="21"/>
                  </w:rPr>
                  <w:t>-28.60</w:t>
                </w:r>
              </w:p>
            </w:tc>
          </w:tr>
        </w:tbl>
        <w:p w14:paraId="65816EAB" w14:textId="5A6A0064" w:rsidR="003C6D26" w:rsidRDefault="003C6D26" w:rsidP="007B0699">
          <w:r w:rsidRPr="003C6D26">
            <w:rPr>
              <w:rFonts w:hint="eastAsia"/>
            </w:rPr>
            <w:t>注：上表中成都尚礼汇美生物科技有限公司相关数据已根据购买日公允价值进行调整。</w:t>
          </w:r>
        </w:p>
        <w:p w14:paraId="03DB5532" w14:textId="77777777" w:rsidR="00D271FF" w:rsidRDefault="00D271FF" w:rsidP="007B0699">
          <w:pPr>
            <w:sectPr w:rsidR="00D271FF" w:rsidSect="008177D9">
              <w:pgSz w:w="16838" w:h="11906" w:orient="landscape"/>
              <w:pgMar w:top="1797" w:right="1525" w:bottom="1276" w:left="1440" w:header="856" w:footer="992" w:gutter="0"/>
              <w:cols w:space="425"/>
              <w:docGrid w:linePitch="312"/>
            </w:sectPr>
          </w:pPr>
        </w:p>
        <w:p w14:paraId="0F895E1C" w14:textId="5921D3C5" w:rsidR="000779F3" w:rsidRDefault="003C6D26" w:rsidP="007B0699">
          <w:r>
            <w:rPr>
              <w:rFonts w:hint="eastAsia"/>
            </w:rPr>
            <w:lastRenderedPageBreak/>
            <w:t>2.</w:t>
          </w:r>
          <w:r w:rsidR="000779F3">
            <w:rPr>
              <w:rFonts w:hint="eastAsia"/>
            </w:rPr>
            <w:t>对公司净利润影响较大的子公司情况</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2424"/>
            <w:gridCol w:w="3260"/>
          </w:tblGrid>
          <w:tr w:rsidR="003C6D26" w:rsidRPr="004E674B" w14:paraId="7039A326" w14:textId="77777777" w:rsidTr="00D271FF">
            <w:trPr>
              <w:trHeight w:val="765"/>
            </w:trPr>
            <w:tc>
              <w:tcPr>
                <w:tcW w:w="3100" w:type="dxa"/>
                <w:shd w:val="clear" w:color="auto" w:fill="auto"/>
                <w:vAlign w:val="center"/>
                <w:hideMark/>
              </w:tcPr>
              <w:p w14:paraId="0B5034D0" w14:textId="77777777" w:rsidR="003C6D26" w:rsidRPr="004E674B" w:rsidRDefault="003C6D26" w:rsidP="003C6D26">
                <w:pPr>
                  <w:rPr>
                    <w:rFonts w:asciiTheme="minorEastAsia" w:eastAsiaTheme="minorEastAsia" w:hAnsiTheme="minorEastAsia" w:cs="Times New Roman"/>
                    <w:color w:val="000000"/>
                    <w:szCs w:val="21"/>
                  </w:rPr>
                </w:pPr>
                <w:r w:rsidRPr="004E674B">
                  <w:rPr>
                    <w:rFonts w:asciiTheme="minorEastAsia" w:eastAsiaTheme="minorEastAsia" w:hAnsiTheme="minorEastAsia" w:cs="Times New Roman" w:hint="eastAsia"/>
                    <w:color w:val="000000"/>
                    <w:szCs w:val="21"/>
                  </w:rPr>
                  <w:t>公司名称</w:t>
                </w:r>
              </w:p>
            </w:tc>
            <w:tc>
              <w:tcPr>
                <w:tcW w:w="2424" w:type="dxa"/>
                <w:shd w:val="clear" w:color="auto" w:fill="auto"/>
                <w:vAlign w:val="center"/>
                <w:hideMark/>
              </w:tcPr>
              <w:p w14:paraId="1F06CBA8" w14:textId="77777777" w:rsidR="003C6D26" w:rsidRPr="004E674B" w:rsidRDefault="003C6D26" w:rsidP="003C6D26">
                <w:pPr>
                  <w:jc w:val="right"/>
                  <w:rPr>
                    <w:rFonts w:asciiTheme="minorEastAsia" w:eastAsiaTheme="minorEastAsia" w:hAnsiTheme="minorEastAsia" w:cs="Times New Roman"/>
                    <w:color w:val="000000"/>
                    <w:szCs w:val="21"/>
                  </w:rPr>
                </w:pPr>
                <w:r w:rsidRPr="004E674B">
                  <w:rPr>
                    <w:rFonts w:asciiTheme="minorEastAsia" w:eastAsiaTheme="minorEastAsia" w:hAnsiTheme="minorEastAsia" w:cs="Times New Roman" w:hint="eastAsia"/>
                    <w:color w:val="000000"/>
                    <w:szCs w:val="21"/>
                  </w:rPr>
                  <w:t>主营业务收入（万元）</w:t>
                </w:r>
              </w:p>
            </w:tc>
            <w:tc>
              <w:tcPr>
                <w:tcW w:w="3260" w:type="dxa"/>
                <w:shd w:val="clear" w:color="auto" w:fill="auto"/>
                <w:vAlign w:val="center"/>
                <w:hideMark/>
              </w:tcPr>
              <w:p w14:paraId="62BFB96E" w14:textId="77777777" w:rsidR="003C6D26" w:rsidRPr="004E674B" w:rsidRDefault="003C6D26" w:rsidP="003C6D26">
                <w:pPr>
                  <w:jc w:val="right"/>
                  <w:rPr>
                    <w:rFonts w:asciiTheme="minorEastAsia" w:eastAsiaTheme="minorEastAsia" w:hAnsiTheme="minorEastAsia" w:cs="Times New Roman"/>
                    <w:color w:val="000000"/>
                    <w:szCs w:val="21"/>
                  </w:rPr>
                </w:pPr>
                <w:r w:rsidRPr="004E674B">
                  <w:rPr>
                    <w:rFonts w:asciiTheme="minorEastAsia" w:eastAsiaTheme="minorEastAsia" w:hAnsiTheme="minorEastAsia" w:cs="Times New Roman" w:hint="eastAsia"/>
                    <w:color w:val="000000"/>
                    <w:szCs w:val="21"/>
                  </w:rPr>
                  <w:t>主营业务利润（毛利）（万元）</w:t>
                </w:r>
              </w:p>
            </w:tc>
          </w:tr>
          <w:tr w:rsidR="003C6D26" w:rsidRPr="004E674B" w14:paraId="36C1CFD2" w14:textId="77777777" w:rsidTr="00D271FF">
            <w:trPr>
              <w:trHeight w:val="285"/>
            </w:trPr>
            <w:tc>
              <w:tcPr>
                <w:tcW w:w="3100" w:type="dxa"/>
                <w:shd w:val="clear" w:color="auto" w:fill="auto"/>
                <w:vAlign w:val="center"/>
                <w:hideMark/>
              </w:tcPr>
              <w:p w14:paraId="6E34E21C" w14:textId="77777777" w:rsidR="003C6D26" w:rsidRPr="004E674B" w:rsidRDefault="003C6D26" w:rsidP="003C6D26">
                <w:pPr>
                  <w:rPr>
                    <w:rFonts w:asciiTheme="minorEastAsia" w:eastAsiaTheme="minorEastAsia" w:hAnsiTheme="minorEastAsia" w:cs="Times New Roman"/>
                    <w:color w:val="000000"/>
                    <w:szCs w:val="21"/>
                  </w:rPr>
                </w:pPr>
                <w:r w:rsidRPr="004E674B">
                  <w:rPr>
                    <w:rFonts w:asciiTheme="minorEastAsia" w:eastAsiaTheme="minorEastAsia" w:hAnsiTheme="minorEastAsia" w:cs="Times New Roman"/>
                    <w:color w:val="000000"/>
                    <w:szCs w:val="21"/>
                  </w:rPr>
                  <w:t>江苏吴中医药集团有限公司</w:t>
                </w:r>
              </w:p>
            </w:tc>
            <w:tc>
              <w:tcPr>
                <w:tcW w:w="2424" w:type="dxa"/>
                <w:shd w:val="clear" w:color="auto" w:fill="auto"/>
                <w:noWrap/>
                <w:vAlign w:val="bottom"/>
                <w:hideMark/>
              </w:tcPr>
              <w:p w14:paraId="7DD34F5E" w14:textId="3E5FBFB2" w:rsidR="003C6D26" w:rsidRPr="004E674B" w:rsidRDefault="003C6D26" w:rsidP="00D271FF">
                <w:pPr>
                  <w:jc w:val="right"/>
                  <w:rPr>
                    <w:rFonts w:asciiTheme="minorEastAsia" w:eastAsiaTheme="minorEastAsia" w:hAnsiTheme="minorEastAsia" w:cs="Times New Roman"/>
                    <w:color w:val="000000"/>
                    <w:szCs w:val="21"/>
                  </w:rPr>
                </w:pPr>
                <w:r w:rsidRPr="004E674B">
                  <w:rPr>
                    <w:rFonts w:asciiTheme="minorEastAsia" w:eastAsiaTheme="minorEastAsia" w:hAnsiTheme="minorEastAsia" w:cs="Times New Roman"/>
                    <w:color w:val="000000"/>
                    <w:szCs w:val="21"/>
                  </w:rPr>
                  <w:t>53,401.19</w:t>
                </w:r>
              </w:p>
            </w:tc>
            <w:tc>
              <w:tcPr>
                <w:tcW w:w="3260" w:type="dxa"/>
                <w:shd w:val="clear" w:color="auto" w:fill="auto"/>
                <w:noWrap/>
                <w:vAlign w:val="bottom"/>
                <w:hideMark/>
              </w:tcPr>
              <w:p w14:paraId="2E98CB73" w14:textId="1FA2CDD2" w:rsidR="003C6D26" w:rsidRPr="004E674B" w:rsidRDefault="003C6D26" w:rsidP="00D271FF">
                <w:pPr>
                  <w:jc w:val="right"/>
                  <w:rPr>
                    <w:rFonts w:asciiTheme="minorEastAsia" w:eastAsiaTheme="minorEastAsia" w:hAnsiTheme="minorEastAsia" w:cs="Times New Roman"/>
                    <w:color w:val="000000"/>
                    <w:szCs w:val="21"/>
                  </w:rPr>
                </w:pPr>
                <w:r w:rsidRPr="004E674B">
                  <w:rPr>
                    <w:rFonts w:asciiTheme="minorEastAsia" w:eastAsiaTheme="minorEastAsia" w:hAnsiTheme="minorEastAsia" w:cs="Times New Roman"/>
                    <w:color w:val="000000"/>
                    <w:szCs w:val="21"/>
                  </w:rPr>
                  <w:t>38,040.97</w:t>
                </w:r>
              </w:p>
            </w:tc>
          </w:tr>
        </w:tbl>
        <w:p w14:paraId="69E2F824" w14:textId="423C982A" w:rsidR="007948CE" w:rsidRPr="0073664B" w:rsidRDefault="00000000"/>
      </w:sdtContent>
    </w:sdt>
    <w:p w14:paraId="43567989" w14:textId="77777777" w:rsidR="007948CE" w:rsidRDefault="00A602B3" w:rsidP="004E674B">
      <w:pPr>
        <w:pStyle w:val="3"/>
      </w:pPr>
      <w:r>
        <w:t>公司控制的</w:t>
      </w:r>
      <w:r>
        <w:rPr>
          <w:rFonts w:hint="eastAsia"/>
        </w:rPr>
        <w:t>结构化</w:t>
      </w:r>
      <w:r>
        <w:t>主体情况</w:t>
      </w:r>
    </w:p>
    <w:sdt>
      <w:sdtPr>
        <w:rPr>
          <w:rFonts w:hint="eastAsia"/>
          <w:szCs w:val="21"/>
        </w:rPr>
        <w:alias w:val="是否适用：公司控制的结构化主体情况[双击切换]"/>
        <w:tag w:val="_GBC_844e5a5ece8c488e933f7fbfd0650339"/>
        <w:id w:val="-851186203"/>
        <w:placeholder>
          <w:docPart w:val="GBC22222222222222222222222222222"/>
        </w:placeholder>
      </w:sdtPr>
      <w:sdtContent>
        <w:p w14:paraId="663263DF" w14:textId="0A6DA719" w:rsidR="007948CE" w:rsidRDefault="00A602B3" w:rsidP="00CB4AFB">
          <w:pPr>
            <w:rPr>
              <w:szCs w:val="21"/>
            </w:rPr>
          </w:pPr>
          <w:r>
            <w:rPr>
              <w:szCs w:val="21"/>
            </w:rPr>
            <w:fldChar w:fldCharType="begin"/>
          </w:r>
          <w:r w:rsidR="00CB4AFB">
            <w:rPr>
              <w:szCs w:val="21"/>
            </w:rPr>
            <w:instrText xml:space="preserve"> MACROBUTTON  SnrToggleCheckbox □适用  </w:instrText>
          </w:r>
          <w:r>
            <w:rPr>
              <w:szCs w:val="21"/>
            </w:rPr>
            <w:fldChar w:fldCharType="end"/>
          </w:r>
          <w:r>
            <w:rPr>
              <w:szCs w:val="21"/>
            </w:rPr>
            <w:fldChar w:fldCharType="begin"/>
          </w:r>
          <w:r w:rsidR="00CB4AFB">
            <w:rPr>
              <w:szCs w:val="21"/>
            </w:rPr>
            <w:instrText xml:space="preserve"> MACROBUTTON  SnrToggleCheckbox √不适用 </w:instrText>
          </w:r>
          <w:r>
            <w:rPr>
              <w:szCs w:val="21"/>
            </w:rPr>
            <w:fldChar w:fldCharType="end"/>
          </w:r>
        </w:p>
      </w:sdtContent>
    </w:sdt>
    <w:p w14:paraId="362E43DE" w14:textId="77777777" w:rsidR="007948CE" w:rsidRDefault="007948CE">
      <w:pPr>
        <w:rPr>
          <w:szCs w:val="21"/>
        </w:rPr>
      </w:pPr>
    </w:p>
    <w:p w14:paraId="27EE7E08" w14:textId="77777777" w:rsidR="007948CE" w:rsidRDefault="00A602B3" w:rsidP="00410F02">
      <w:pPr>
        <w:pStyle w:val="2"/>
      </w:pPr>
      <w:r>
        <w:rPr>
          <w:rFonts w:hint="eastAsia"/>
        </w:rPr>
        <w:t>公司</w:t>
      </w:r>
      <w:r>
        <w:t>关于公司未来发展的讨论与分析</w:t>
      </w:r>
    </w:p>
    <w:p w14:paraId="0365BF58" w14:textId="77777777" w:rsidR="007948CE" w:rsidRDefault="00A602B3" w:rsidP="004E674B">
      <w:pPr>
        <w:pStyle w:val="3"/>
        <w:numPr>
          <w:ilvl w:val="3"/>
          <w:numId w:val="18"/>
        </w:numPr>
      </w:pPr>
      <w:r>
        <w:t>行业格局和趋势</w:t>
      </w:r>
    </w:p>
    <w:sdt>
      <w:sdtPr>
        <w:rPr>
          <w:rFonts w:hint="eastAsia"/>
          <w:szCs w:val="21"/>
        </w:rPr>
        <w:alias w:val="是否适用：行业格局和趋势[双击切换]"/>
        <w:tag w:val="_GBC_da53e2a4423f4116b5d03ba76b630af9"/>
        <w:id w:val="-147522307"/>
        <w:placeholder>
          <w:docPart w:val="GBC22222222222222222222222222222"/>
        </w:placeholder>
      </w:sdtPr>
      <w:sdtEndPr>
        <w:rPr>
          <w:color w:val="000000" w:themeColor="text1"/>
        </w:rPr>
      </w:sdtEndPr>
      <w:sdtContent>
        <w:p w14:paraId="716A3C8D" w14:textId="77777777" w:rsidR="007948CE" w:rsidRDefault="00A602B3">
          <w:pPr>
            <w:rPr>
              <w:color w:val="000000" w:themeColor="text1"/>
              <w:szCs w:val="21"/>
            </w:rPr>
          </w:pPr>
          <w:r>
            <w:rPr>
              <w:color w:val="000000" w:themeColor="text1"/>
              <w:szCs w:val="21"/>
            </w:rPr>
            <w:fldChar w:fldCharType="begin"/>
          </w:r>
          <w:r>
            <w:rPr>
              <w:color w:val="000000" w:themeColor="text1"/>
              <w:szCs w:val="21"/>
            </w:rPr>
            <w:instrText xml:space="preserve"> </w:instrText>
          </w:r>
          <w:r>
            <w:rPr>
              <w:rFonts w:hint="eastAsia"/>
              <w:color w:val="000000" w:themeColor="text1"/>
              <w:szCs w:val="21"/>
            </w:rPr>
            <w:instrText xml:space="preserve">MACROBUTTON  SnrToggleCheckbox √适用 </w:instrText>
          </w:r>
          <w:r>
            <w:rPr>
              <w:color w:val="000000" w:themeColor="text1"/>
              <w:szCs w:val="21"/>
            </w:rPr>
            <w:instrText xml:space="preserve">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rFonts w:hint="eastAsia"/>
          <w:color w:val="000000" w:themeColor="text1"/>
          <w:szCs w:val="21"/>
        </w:rPr>
        <w:alias w:val="行业竞争格局和发展趋势"/>
        <w:tag w:val="_GBC_c38788dc300c4c4592543c5db64e9308"/>
        <w:id w:val="-1936435364"/>
        <w:placeholder>
          <w:docPart w:val="GBC22222222222222222222222222222"/>
        </w:placeholder>
      </w:sdtPr>
      <w:sdtEndPr>
        <w:rPr>
          <w:color w:val="auto"/>
        </w:rPr>
      </w:sdtEndPr>
      <w:sdtContent>
        <w:p w14:paraId="13A1E629" w14:textId="77777777" w:rsidR="007948CE" w:rsidRDefault="00A602B3">
          <w:pPr>
            <w:ind w:firstLineChars="200" w:firstLine="420"/>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1、医药行业格局和趋势</w:t>
          </w:r>
        </w:p>
        <w:p w14:paraId="45076CF7"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2023年，</w:t>
          </w:r>
          <w:r>
            <w:rPr>
              <w:rFonts w:asciiTheme="minorEastAsia" w:eastAsiaTheme="minorEastAsia" w:hAnsiTheme="minorEastAsia"/>
              <w:color w:val="000000" w:themeColor="text1"/>
              <w:szCs w:val="21"/>
            </w:rPr>
            <w:t>医药行业经历了变革和发展，受到内外多重因素的影响，面临了前所未有的挑战和压力。从宏观层面来看，美国的加息和贸易摩擦、国内的经济下行和政策调整等，都对医药行业造成了不利的影响。从微观层面来看，医药行业的内部竞争也日趋激烈，创新药的研发难度和成本不断增加，仿制药的价格和利润不断下降，消费医疗的需求和预期不断降低。这些因素导致了医药行业的整体估值和业绩出现了明显的下滑，市场信心也受到了严重的打击。然而，在困难的环境中，医药行业也展现了自身的韧性和活力，通过加快药品创新，推进药品国际化，促进药品智能化，实</w:t>
          </w:r>
          <w:r>
            <w:rPr>
              <w:rFonts w:asciiTheme="minorEastAsia" w:eastAsiaTheme="minorEastAsia" w:hAnsiTheme="minorEastAsia" w:hint="eastAsia"/>
              <w:color w:val="000000" w:themeColor="text1"/>
              <w:szCs w:val="21"/>
            </w:rPr>
            <w:t>施药品保障等措施，不断提升医药行业的核心竞争力和社会价值。同时，随着医保政策的优化和完善，基药目录的调整和更新，</w:t>
          </w:r>
          <w:r>
            <w:rPr>
              <w:rFonts w:asciiTheme="minorEastAsia" w:eastAsiaTheme="minorEastAsia" w:hAnsiTheme="minorEastAsia"/>
              <w:color w:val="000000" w:themeColor="text1"/>
              <w:szCs w:val="21"/>
            </w:rPr>
            <w:t>DRG/DIP支付方式的推进和落地等，医药行业也迎来了政策端的暖风，为医药行业的发展提供了更多的机遇和支持。</w:t>
          </w:r>
        </w:p>
        <w:p w14:paraId="48EC10CD"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近年来，集采、医保、审评等多项政策倒逼仿制药行业转型，同时相关部门出台多项政策措施鼓励药品研发创新，创新药品品种商业化进程明显加快，行业内企业研发投入明显增加。未来随着国内创新药研发的不断推进，兼顾制造成本和产品质量的药企能够更好地顺应政策趋势，将获取更高的市场占有率和竞争力。伴随着人口周期与结构演变，人类疾病谱不断变化，对应的国内乃至全球市场需求总量依然巨大，未来企业创新药研发投入力度有望进一步加大，创新药有着广阔的成长空间。受医药行业改革政策驱动，行业集中度有望进一步提升，行业内企业竞争实力有所分化，行业资源将不断向拥有完整产业链、较强规模效应、产品组合丰富、研发管线深厚，供销渠道稳定的大型药企集中。“控费”仍将是医药行业政策的主线，药品集中带量采购作为新医改深水区阶段的有力抓手和突破口，将持续推进、深化改革、完善提高。未来医药流通市场规模增速将有所放缓，行业集中度将日趋提升，受药品集中采购政策影响，行业盈利空间将进一步压缩。此外，数字化将推动行业加快转型升级，推进行业供应链协同发展。</w:t>
          </w:r>
        </w:p>
        <w:p w14:paraId="234D76D8" w14:textId="77777777" w:rsidR="007948CE" w:rsidRDefault="00A602B3">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我国经济的基本面长期向好，医药行业韧性强、潜力大、活力足的特点没有改变，行业将加快转型升级和高质量发展。预计未来一段时间，人口老龄化、居民收入水平提高以及城镇化等因素将推动我国医药制造与流通行业刚性需求的稳步增长，加之医疗改革和国家政策的不断深化推进，医药行业整体将保持稳健增长的趋势。</w:t>
          </w:r>
        </w:p>
        <w:p w14:paraId="203923BB" w14:textId="77777777" w:rsidR="007948CE" w:rsidRDefault="00A602B3">
          <w:pPr>
            <w:ind w:firstLineChars="200" w:firstLine="422"/>
            <w:rPr>
              <w:rFonts w:asciiTheme="minorEastAsia" w:eastAsiaTheme="minorEastAsia" w:hAnsiTheme="minorEastAsia"/>
              <w:b/>
              <w:bCs/>
              <w:color w:val="000000" w:themeColor="text1"/>
              <w:szCs w:val="21"/>
            </w:rPr>
          </w:pPr>
          <w:r>
            <w:rPr>
              <w:rFonts w:asciiTheme="minorEastAsia" w:eastAsiaTheme="minorEastAsia" w:hAnsiTheme="minorEastAsia" w:hint="eastAsia"/>
              <w:b/>
              <w:bCs/>
              <w:color w:val="000000" w:themeColor="text1"/>
              <w:szCs w:val="21"/>
            </w:rPr>
            <w:t>2、医美行业格局和趋势</w:t>
          </w:r>
        </w:p>
        <w:p w14:paraId="6AAEE414"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公司所处的医疗美容领域正迎来两个重要的行业变化，一个是注射类轻医美赛道兴起，一个是政策监管趋严，医美合规门槛提高。</w:t>
          </w:r>
        </w:p>
        <w:p w14:paraId="5270C0E3" w14:textId="77777777" w:rsidR="00D90F14"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中国医疗美容行业分为手术类和轻医美类，公司目前布局的医疗美容产品主要聚焦于轻医美赛道，轻医美具有效果好、恢复快、安全便捷等显著优势，逐渐越来越多人接受。根据</w:t>
          </w:r>
          <w:proofErr w:type="spellStart"/>
          <w:r>
            <w:rPr>
              <w:rFonts w:asciiTheme="minorEastAsia" w:eastAsiaTheme="minorEastAsia" w:hAnsiTheme="minorEastAsia"/>
              <w:color w:val="000000" w:themeColor="text1"/>
              <w:szCs w:val="21"/>
            </w:rPr>
            <w:t>Frost&amp;Sullivan</w:t>
          </w:r>
          <w:proofErr w:type="spellEnd"/>
          <w:r>
            <w:rPr>
              <w:rFonts w:asciiTheme="minorEastAsia" w:eastAsiaTheme="minorEastAsia" w:hAnsiTheme="minorEastAsia"/>
              <w:color w:val="000000" w:themeColor="text1"/>
              <w:szCs w:val="21"/>
            </w:rPr>
            <w:t>数据显示，2021-2030E轻医美市场的增幅尤为显著达17.5%，高于手术类的10.4%增速。其中，轻医美中的注射类产品由于具有符合中国消费者自然美的审美、风险低、机构入门门槛低等优势，正处于快速增长阶段，市场容量大。根据</w:t>
          </w:r>
          <w:proofErr w:type="spellStart"/>
          <w:r>
            <w:rPr>
              <w:rFonts w:asciiTheme="minorEastAsia" w:eastAsiaTheme="minorEastAsia" w:hAnsiTheme="minorEastAsia"/>
              <w:color w:val="000000" w:themeColor="text1"/>
              <w:szCs w:val="21"/>
            </w:rPr>
            <w:t>Frost&amp;Sullivan</w:t>
          </w:r>
          <w:proofErr w:type="spellEnd"/>
          <w:r>
            <w:rPr>
              <w:rFonts w:asciiTheme="minorEastAsia" w:eastAsiaTheme="minorEastAsia" w:hAnsiTheme="minorEastAsia"/>
              <w:color w:val="000000" w:themeColor="text1"/>
              <w:szCs w:val="21"/>
            </w:rPr>
            <w:t>数据显示，2023年中国注射类医美市场规模424亿元，预计2027年增长至1255亿元。基于中国注射类轻医美市场的发展机遇，公司在2021年开始精准切入注射类轻医美赛道，将充分发挥公司多年的产业优势快速发展医美业务。</w:t>
          </w:r>
        </w:p>
        <w:p w14:paraId="6E4CBF52" w14:textId="4AA49457" w:rsidR="007948CE" w:rsidRDefault="00D90F14" w:rsidP="00D90F14">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随着医疗美容在中国的兴起，也面临着各种乱象的挑战，因此从</w:t>
          </w:r>
          <w:r>
            <w:rPr>
              <w:rFonts w:asciiTheme="minorEastAsia" w:eastAsiaTheme="minorEastAsia" w:hAnsiTheme="minorEastAsia"/>
              <w:color w:val="000000" w:themeColor="text1"/>
              <w:szCs w:val="21"/>
            </w:rPr>
            <w:t>2021年起中国医疗美容行业进入强监管时代。2023年国家药监局及各相关部门持续出台各项政策，不断引领医疗美容行业的良性发展。同时，在各项新政策的指导下，对于医疗美容产品的证件要求正逐步提高，产品的合规使用门槛提升。如今合规产品替代不合规产品的趋势在持续深化，利于合规的医美产品及相关企业持续良性发展。目前国内合规取证的医疗美容注射类产品</w:t>
          </w:r>
          <w:r>
            <w:rPr>
              <w:rFonts w:asciiTheme="minorEastAsia" w:eastAsiaTheme="minorEastAsia" w:hAnsiTheme="minorEastAsia" w:hint="eastAsia"/>
              <w:color w:val="000000" w:themeColor="text1"/>
              <w:szCs w:val="21"/>
            </w:rPr>
            <w:t>主要</w:t>
          </w:r>
          <w:r>
            <w:rPr>
              <w:rFonts w:asciiTheme="minorEastAsia" w:eastAsiaTheme="minorEastAsia" w:hAnsiTheme="minorEastAsia"/>
              <w:color w:val="000000" w:themeColor="text1"/>
              <w:szCs w:val="21"/>
            </w:rPr>
            <w:t>有再生注射剂、玻尿酸、胶原蛋</w:t>
          </w:r>
          <w:r>
            <w:rPr>
              <w:rFonts w:asciiTheme="minorEastAsia" w:eastAsiaTheme="minorEastAsia" w:hAnsiTheme="minorEastAsia" w:hint="eastAsia"/>
              <w:color w:val="000000" w:themeColor="text1"/>
              <w:szCs w:val="21"/>
            </w:rPr>
            <w:t>白</w:t>
          </w:r>
          <w:r>
            <w:rPr>
              <w:rFonts w:asciiTheme="minorEastAsia" w:eastAsiaTheme="minorEastAsia" w:hAnsiTheme="minorEastAsia"/>
              <w:color w:val="000000" w:themeColor="text1"/>
              <w:szCs w:val="21"/>
            </w:rPr>
            <w:t>、肉毒素，随着各家企业正在积极开展各项新技术和新材料的研究，预计未来中国医</w:t>
          </w:r>
          <w:r>
            <w:rPr>
              <w:rFonts w:asciiTheme="minorEastAsia" w:eastAsiaTheme="minorEastAsia" w:hAnsiTheme="minorEastAsia" w:hint="eastAsia"/>
              <w:color w:val="000000" w:themeColor="text1"/>
              <w:szCs w:val="21"/>
            </w:rPr>
            <w:t>疗美容市场产品品类将进一步拓展。</w:t>
          </w:r>
        </w:p>
        <w:p w14:paraId="11549C96" w14:textId="77777777" w:rsidR="007948CE" w:rsidRDefault="00000000">
          <w:pPr>
            <w:rPr>
              <w:szCs w:val="21"/>
            </w:rPr>
          </w:pPr>
        </w:p>
      </w:sdtContent>
    </w:sdt>
    <w:p w14:paraId="7607DA44" w14:textId="77777777" w:rsidR="007948CE" w:rsidRDefault="00A602B3" w:rsidP="004E674B">
      <w:pPr>
        <w:pStyle w:val="3"/>
        <w:numPr>
          <w:ilvl w:val="3"/>
          <w:numId w:val="18"/>
        </w:numPr>
      </w:pPr>
      <w:r>
        <w:t>公司发展战略</w:t>
      </w:r>
    </w:p>
    <w:sdt>
      <w:sdtPr>
        <w:rPr>
          <w:rFonts w:hint="eastAsia"/>
          <w:szCs w:val="21"/>
        </w:rPr>
        <w:alias w:val="是否适用：公司发展战略[双击切换]"/>
        <w:tag w:val="_GBC_5cdf4718a6044c1fbf76e22df729f9b7"/>
        <w:id w:val="2063978655"/>
        <w:placeholder>
          <w:docPart w:val="GBC22222222222222222222222222222"/>
        </w:placeholder>
      </w:sdtPr>
      <w:sdtContent>
        <w:p w14:paraId="264D5040"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placeholder>
          <w:docPart w:val="GBC22222222222222222222222222222"/>
        </w:placeholder>
      </w:sdtPr>
      <w:sdtContent>
        <w:p w14:paraId="7F0C704D"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为更好的适应市场变化，充分发挥企业现有资源优势和潜力，增强企业核心竞争力，保持企业的可持续健康发展，公司在制定《江苏吴中医药发展股份有限公司五年发展战略规划纲要（</w:t>
          </w:r>
          <w:r>
            <w:rPr>
              <w:rFonts w:asciiTheme="minorEastAsia" w:eastAsiaTheme="minorEastAsia" w:hAnsiTheme="minorEastAsia"/>
              <w:szCs w:val="21"/>
            </w:rPr>
            <w:t>2020-2024年）》的基础上，编制了五年发展规划实施方案和战略推进的实施细则。</w:t>
          </w:r>
        </w:p>
        <w:p w14:paraId="1B3D3E00"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未来将坚持产业发展和资本运作双轮驱动发展战略，借助大健康产业发展的巨大机遇，一方面进一步巩固提升医药产业的核心地位；另一方面把医美生物科技产业等作为新兴大健康子行业重点培育，与现有医药产业形成协同和互补，形成公司具有较强的市场竞争力和一定行业地位的大健康产业集群，秉持“提供美好健康生活”的企业目标和使命，力争在规划期末形成“医药</w:t>
          </w:r>
          <w:r>
            <w:rPr>
              <w:rFonts w:asciiTheme="minorEastAsia" w:eastAsiaTheme="minorEastAsia" w:hAnsiTheme="minorEastAsia"/>
              <w:szCs w:val="21"/>
            </w:rPr>
            <w:t>+医美生科”两大核心产业格局。</w:t>
          </w:r>
        </w:p>
        <w:p w14:paraId="17803B94"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首先，对于传统的医药制造和医药商业方面，通过全方位的巩固提升谋求快速的复合增长：充分利用公司组建的苏州市先进技术研究院为业务发展持续导入符合市场需求的主流产品，重点聚焦高端仿制药、首仿药、专科用药，稳步推进创新药研发，为公司业务提供高水平的技术支撑；以“苏州市医药制造业的标杆”为目标，谋划新的产能布局，打造既能全方位保障公司自身产业需求，又能承接高水平的产品受托加工和</w:t>
          </w:r>
          <w:r>
            <w:rPr>
              <w:rFonts w:asciiTheme="minorEastAsia" w:eastAsiaTheme="minorEastAsia" w:hAnsiTheme="minorEastAsia"/>
              <w:szCs w:val="21"/>
            </w:rPr>
            <w:t>MAH业务，并在高端仿制和创新药领域逐步发展CDMO核心能力；建立覆盖全国的高质量营销网络，实施包括合伙人和佣金合作制在内的“互利双赢”的新型</w:t>
          </w:r>
          <w:r>
            <w:rPr>
              <w:rFonts w:asciiTheme="minorEastAsia" w:eastAsiaTheme="minorEastAsia" w:hAnsiTheme="minorEastAsia" w:hint="eastAsia"/>
              <w:szCs w:val="21"/>
            </w:rPr>
            <w:t>营销激励政策和机制。</w:t>
          </w:r>
        </w:p>
        <w:p w14:paraId="2D7A4B5F"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其次，在医美生物科技方面，以产品竞争力为导向，聚焦高端注射类产品，不断丰富产品管线。在研发方面，依托生物药的研发和产业化经验，围绕以重组胶原蛋白为核心的高端生物科技材料持续投入。在营销方面，侧重医生教育和培训，为产品的终端应用保驾护航。</w:t>
          </w:r>
        </w:p>
        <w:p w14:paraId="47AA549A" w14:textId="77777777" w:rsidR="007948CE" w:rsidRDefault="00000000">
          <w:pPr>
            <w:rPr>
              <w:szCs w:val="21"/>
            </w:rPr>
          </w:pPr>
        </w:p>
      </w:sdtContent>
    </w:sdt>
    <w:p w14:paraId="6C7C70A8" w14:textId="77777777" w:rsidR="007948CE" w:rsidRDefault="00A602B3" w:rsidP="004E674B">
      <w:pPr>
        <w:pStyle w:val="3"/>
        <w:numPr>
          <w:ilvl w:val="3"/>
          <w:numId w:val="18"/>
        </w:numPr>
      </w:pPr>
      <w:r>
        <w:t>经营计划</w:t>
      </w:r>
    </w:p>
    <w:sdt>
      <w:sdtPr>
        <w:rPr>
          <w:rFonts w:hint="eastAsia"/>
          <w:szCs w:val="21"/>
        </w:rPr>
        <w:alias w:val="是否适用：经营计划[双击切换]"/>
        <w:tag w:val="_GBC_871dbf3fc5a0422cadcc3452003278de"/>
        <w:id w:val="201067941"/>
        <w:placeholder>
          <w:docPart w:val="GBC22222222222222222222222222222"/>
        </w:placeholder>
      </w:sdtPr>
      <w:sdtContent>
        <w:p w14:paraId="7CFADFA1"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placeholder>
          <w:docPart w:val="GBC22222222222222222222222222222"/>
        </w:placeholder>
      </w:sdtPr>
      <w:sdtContent>
        <w:p w14:paraId="3F621468" w14:textId="77777777" w:rsidR="007948CE" w:rsidRDefault="00A602B3">
          <w:pPr>
            <w:ind w:firstLineChars="200" w:firstLine="420"/>
            <w:rPr>
              <w:szCs w:val="21"/>
            </w:rPr>
          </w:pPr>
          <w:r>
            <w:rPr>
              <w:rFonts w:hint="eastAsia"/>
              <w:szCs w:val="21"/>
            </w:rPr>
            <w:t>2024年，是公司迈向高质量发展新征程的开局之年，公司上下将以“提质增效”为核心，围绕“聚焦重点、突破难点、打造亮点”发力，各个条线抓好系统谋划、紧盯关键环节，确保整体推进，全方位提升综合管理和经营业务的整体质量，务求各项工作“一年见成效、两年上台阶、三年大发展”。</w:t>
          </w:r>
        </w:p>
        <w:p w14:paraId="30B5A96E" w14:textId="77777777" w:rsidR="007948CE" w:rsidRDefault="00A602B3">
          <w:pPr>
            <w:ind w:firstLineChars="200" w:firstLine="422"/>
            <w:rPr>
              <w:b/>
              <w:bCs/>
              <w:szCs w:val="21"/>
            </w:rPr>
          </w:pPr>
          <w:r>
            <w:rPr>
              <w:rFonts w:hint="eastAsia"/>
              <w:b/>
              <w:bCs/>
              <w:szCs w:val="21"/>
            </w:rPr>
            <w:t>1、医药研发</w:t>
          </w:r>
        </w:p>
        <w:p w14:paraId="4431BE06" w14:textId="77777777" w:rsidR="007948CE" w:rsidRDefault="00A602B3">
          <w:pPr>
            <w:ind w:firstLineChars="200" w:firstLine="420"/>
            <w:rPr>
              <w:szCs w:val="21"/>
            </w:rPr>
          </w:pPr>
          <w:r>
            <w:rPr>
              <w:rFonts w:hint="eastAsia"/>
              <w:szCs w:val="21"/>
            </w:rPr>
            <w:t>加快在研仿制药研发进度，特别是确保5个仿制药品种以及3个一致性评价项目按时提交注册申报。</w:t>
          </w:r>
        </w:p>
        <w:p w14:paraId="4353B695" w14:textId="77777777" w:rsidR="007948CE" w:rsidRDefault="00A602B3">
          <w:pPr>
            <w:ind w:firstLineChars="200" w:firstLine="420"/>
            <w:rPr>
              <w:szCs w:val="21"/>
            </w:rPr>
          </w:pPr>
          <w:r>
            <w:rPr>
              <w:rFonts w:hint="eastAsia"/>
              <w:szCs w:val="21"/>
            </w:rPr>
            <w:t>完成仿制药立项4个制剂项目，其中有2-3个项目包含原料；布局批文引进，特别是市场容量大并且家数较少的中药品种，引进1项有临床价值的批文，丰富公司产品管线。</w:t>
          </w:r>
        </w:p>
        <w:p w14:paraId="7D905A20" w14:textId="77777777" w:rsidR="007948CE" w:rsidRDefault="00A602B3">
          <w:pPr>
            <w:ind w:firstLineChars="200" w:firstLine="422"/>
            <w:rPr>
              <w:b/>
              <w:bCs/>
              <w:szCs w:val="21"/>
            </w:rPr>
          </w:pPr>
          <w:r>
            <w:rPr>
              <w:rFonts w:hint="eastAsia"/>
              <w:b/>
              <w:bCs/>
              <w:szCs w:val="21"/>
            </w:rPr>
            <w:t>2、医药生产</w:t>
          </w:r>
        </w:p>
        <w:p w14:paraId="25DE8253" w14:textId="77777777" w:rsidR="007948CE" w:rsidRDefault="00A602B3">
          <w:pPr>
            <w:ind w:firstLineChars="200" w:firstLine="420"/>
            <w:rPr>
              <w:szCs w:val="21"/>
            </w:rPr>
          </w:pPr>
          <w:r>
            <w:rPr>
              <w:rFonts w:hint="eastAsia"/>
              <w:szCs w:val="21"/>
            </w:rPr>
            <w:t>工厂以“保证质量红线，守住安环底线”为基础，进一步抓好产品供货，挖掘降本措施，拓展对外合作，打造好团队。</w:t>
          </w:r>
        </w:p>
        <w:p w14:paraId="643A7800" w14:textId="77777777" w:rsidR="007948CE" w:rsidRDefault="00A602B3">
          <w:pPr>
            <w:ind w:firstLineChars="200" w:firstLine="420"/>
            <w:rPr>
              <w:szCs w:val="21"/>
            </w:rPr>
          </w:pPr>
          <w:r>
            <w:rPr>
              <w:rFonts w:hint="eastAsia"/>
              <w:szCs w:val="21"/>
            </w:rPr>
            <w:t>产品质量上，严把“进厂关、出厂关”，持续抓好“过程控制关”。一方面，排查样品代表性、检测可靠性等，保证物料质量；提升主观判定项目检验结果可靠性、落实稳定性样品观察，确保检测结果。一方面，开展高风险岗位质量隐患排查，提升关键设备设施硬件保证能力，通过抽查问题、寻根溯源、实施管控推进关键缺陷整改，保证各项要求落实到位，减少质量损失。</w:t>
          </w:r>
        </w:p>
        <w:p w14:paraId="321A8DA3" w14:textId="77777777" w:rsidR="007948CE" w:rsidRDefault="00A602B3">
          <w:pPr>
            <w:ind w:firstLineChars="200" w:firstLine="420"/>
            <w:rPr>
              <w:szCs w:val="21"/>
            </w:rPr>
          </w:pPr>
          <w:r>
            <w:rPr>
              <w:rFonts w:hint="eastAsia"/>
              <w:szCs w:val="21"/>
            </w:rPr>
            <w:t>生产供货上，结合销售、新品研发及对外合作等需求，保持适当库存，合理组织排产，关注生产效率，通过批量扩大、小品种阶段性生产以及尽可能均衡好MAH项目引进、验证工作计划等；并做好相关产品获批后投产安排。</w:t>
          </w:r>
        </w:p>
        <w:p w14:paraId="3FB886CC" w14:textId="77777777" w:rsidR="007948CE" w:rsidRDefault="00A602B3">
          <w:pPr>
            <w:ind w:firstLineChars="200" w:firstLine="420"/>
            <w:rPr>
              <w:szCs w:val="21"/>
            </w:rPr>
          </w:pPr>
          <w:r>
            <w:rPr>
              <w:rFonts w:hint="eastAsia"/>
              <w:szCs w:val="21"/>
            </w:rPr>
            <w:lastRenderedPageBreak/>
            <w:t>降本增效上，重点抓好物料及物资的新供应商开发、降价谈判来降低采购成本；制定生产过程降耗激励政策提升物料利用率；抓好能耗管控、维修费用控制；同时，分品种分工序建立降低人工耗用的激励政策，开展自动化升级及改造。</w:t>
          </w:r>
        </w:p>
        <w:p w14:paraId="25181F1F" w14:textId="77777777" w:rsidR="007948CE" w:rsidRDefault="00A602B3">
          <w:pPr>
            <w:ind w:firstLineChars="200" w:firstLine="422"/>
            <w:rPr>
              <w:b/>
              <w:bCs/>
              <w:szCs w:val="21"/>
            </w:rPr>
          </w:pPr>
          <w:r>
            <w:rPr>
              <w:rFonts w:hint="eastAsia"/>
              <w:b/>
              <w:bCs/>
              <w:szCs w:val="21"/>
            </w:rPr>
            <w:t>3、医药市场营销</w:t>
          </w:r>
        </w:p>
        <w:p w14:paraId="296EA807" w14:textId="77777777" w:rsidR="007948CE" w:rsidRDefault="00A602B3">
          <w:pPr>
            <w:ind w:firstLineChars="200" w:firstLine="420"/>
            <w:rPr>
              <w:szCs w:val="21"/>
            </w:rPr>
          </w:pPr>
          <w:r>
            <w:rPr>
              <w:rFonts w:hint="eastAsia"/>
              <w:szCs w:val="21"/>
            </w:rPr>
            <w:t>销售上从“品种调整、模式转型、渠道探索”等方面多管齐下。在新一轮的国家集采及区域联盟带量采购环境下，确保集采品种中选并做到成本可控，通过数量带来效益的提升。</w:t>
          </w:r>
        </w:p>
        <w:p w14:paraId="1530DE20" w14:textId="77777777" w:rsidR="007948CE" w:rsidRDefault="00A602B3">
          <w:pPr>
            <w:ind w:firstLineChars="200" w:firstLine="420"/>
            <w:rPr>
              <w:szCs w:val="21"/>
            </w:rPr>
          </w:pPr>
          <w:r>
            <w:rPr>
              <w:rFonts w:hint="eastAsia"/>
              <w:szCs w:val="21"/>
            </w:rPr>
            <w:t>关注重点产品和新品的开发和上量，重点聚焦长线及独家品种；同时，挖掘老批文和代加工品种，实现新增量；提前对即将获批产品进行销售布局，做到早签约早开发。</w:t>
          </w:r>
        </w:p>
        <w:p w14:paraId="0EC63357" w14:textId="77777777" w:rsidR="007948CE" w:rsidRDefault="00A602B3">
          <w:pPr>
            <w:ind w:firstLineChars="200" w:firstLine="420"/>
            <w:rPr>
              <w:szCs w:val="21"/>
            </w:rPr>
          </w:pPr>
          <w:r>
            <w:rPr>
              <w:rFonts w:hint="eastAsia"/>
              <w:szCs w:val="21"/>
            </w:rPr>
            <w:t>招商上向精细化招商及佣金模式转变，招商业务应以佣金合作模式优先，提升佣金销售模式占比。前台、后台目标一致并全力改善现有费用支付不及时、商业不可控、应收账款拖欠等问题，为做大做强佣金业务做好服务。</w:t>
          </w:r>
        </w:p>
        <w:p w14:paraId="64AC4F8B" w14:textId="77777777" w:rsidR="007948CE" w:rsidRDefault="00A602B3">
          <w:pPr>
            <w:ind w:firstLineChars="200" w:firstLine="420"/>
            <w:rPr>
              <w:szCs w:val="21"/>
            </w:rPr>
          </w:pPr>
          <w:r>
            <w:rPr>
              <w:rFonts w:hint="eastAsia"/>
              <w:szCs w:val="21"/>
            </w:rPr>
            <w:t>自营上强化医院终端开发和上量，借助佣金模式等外部力量拓展业务，探索利用自身的优势寻找外部品种来增加销量，想方设法做大做强自营业务团队。</w:t>
          </w:r>
        </w:p>
        <w:p w14:paraId="41747784" w14:textId="77777777" w:rsidR="007948CE" w:rsidRDefault="00A602B3">
          <w:pPr>
            <w:ind w:firstLineChars="200" w:firstLine="420"/>
            <w:rPr>
              <w:szCs w:val="21"/>
            </w:rPr>
          </w:pPr>
          <w:r>
            <w:rPr>
              <w:rFonts w:hint="eastAsia"/>
              <w:szCs w:val="21"/>
            </w:rPr>
            <w:t>同时，积极探索电商销售通路，实现销售渠道的多样化。</w:t>
          </w:r>
        </w:p>
        <w:p w14:paraId="2C19CBA3" w14:textId="77777777" w:rsidR="007948CE" w:rsidRDefault="00A602B3">
          <w:pPr>
            <w:ind w:firstLineChars="200" w:firstLine="422"/>
            <w:rPr>
              <w:b/>
              <w:bCs/>
              <w:szCs w:val="21"/>
            </w:rPr>
          </w:pPr>
          <w:r>
            <w:rPr>
              <w:rFonts w:hint="eastAsia"/>
              <w:b/>
              <w:bCs/>
              <w:szCs w:val="21"/>
            </w:rPr>
            <w:t>4、医美生物科技</w:t>
          </w:r>
        </w:p>
        <w:p w14:paraId="25E708A9" w14:textId="77777777" w:rsidR="00D90F14" w:rsidRDefault="00D90F14" w:rsidP="00D90F14">
          <w:pPr>
            <w:ind w:firstLineChars="200" w:firstLine="420"/>
            <w:rPr>
              <w:szCs w:val="21"/>
            </w:rPr>
          </w:pPr>
          <w:r>
            <w:rPr>
              <w:rFonts w:hint="eastAsia"/>
              <w:szCs w:val="21"/>
            </w:rPr>
            <w:t>在研发生产方面，持续加大投入，一方面加强现有研发项目的管理，加速推进已有产品管线的研发和临床注册进度，另一方面围绕高端注射类医美产品进一步拓展产品管线。重点聚焦重组胶原蛋白，推进原料、制剂的研发工作，并尽快完成相关生产设施的建设。</w:t>
          </w:r>
        </w:p>
        <w:p w14:paraId="2B440952" w14:textId="77777777" w:rsidR="00D90F14" w:rsidRDefault="00D90F14" w:rsidP="00D90F14">
          <w:pPr>
            <w:ind w:firstLineChars="200" w:firstLine="420"/>
            <w:rPr>
              <w:szCs w:val="21"/>
            </w:rPr>
          </w:pPr>
          <w:r>
            <w:rPr>
              <w:rFonts w:hint="eastAsia"/>
              <w:szCs w:val="21"/>
            </w:rPr>
            <w:t>在营销方面，重点保障</w:t>
          </w:r>
          <w:proofErr w:type="spellStart"/>
          <w:r>
            <w:rPr>
              <w:rFonts w:hint="eastAsia"/>
              <w:szCs w:val="21"/>
            </w:rPr>
            <w:t>AestheFill</w:t>
          </w:r>
          <w:proofErr w:type="spellEnd"/>
          <w:r>
            <w:rPr>
              <w:rFonts w:hint="eastAsia"/>
              <w:szCs w:val="21"/>
            </w:rPr>
            <w:t>艾塑菲聚乳酸面部填充剂的上市销售顺利实现。针对该产品，公司将采取直营的销售模式，重点覆盖一线城市、新一线城市和头部二线城市，并围绕其独特的PDLLA多孔微球结构的优势制定品牌推广策略。重点投入医生教育和培训体系，确保产品使用的安全性和有效性。</w:t>
          </w:r>
        </w:p>
        <w:p w14:paraId="6B34FD72" w14:textId="77777777" w:rsidR="00D271FF" w:rsidRDefault="00000000" w:rsidP="00D90F14">
          <w:pPr>
            <w:rPr>
              <w:szCs w:val="21"/>
            </w:rPr>
          </w:pPr>
        </w:p>
      </w:sdtContent>
    </w:sdt>
    <w:p w14:paraId="733A6521" w14:textId="77777777" w:rsidR="007948CE" w:rsidRDefault="00A602B3" w:rsidP="004E674B">
      <w:pPr>
        <w:pStyle w:val="3"/>
        <w:numPr>
          <w:ilvl w:val="3"/>
          <w:numId w:val="18"/>
        </w:numPr>
      </w:pPr>
      <w:r>
        <w:t>可能面对的风险</w:t>
      </w:r>
    </w:p>
    <w:sdt>
      <w:sdtPr>
        <w:rPr>
          <w:rFonts w:hint="eastAsia"/>
          <w:szCs w:val="21"/>
        </w:rPr>
        <w:alias w:val="是否适用：可能面对的风险[双击切换]"/>
        <w:tag w:val="_GBC_1b74f2e1039c4fe9acc819e860071020"/>
        <w:id w:val="-489329723"/>
        <w:placeholder>
          <w:docPart w:val="GBC22222222222222222222222222222"/>
        </w:placeholder>
      </w:sdtPr>
      <w:sdtContent>
        <w:p w14:paraId="224695EE"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placeholder>
          <w:docPart w:val="GBC22222222222222222222222222222"/>
        </w:placeholder>
      </w:sdtPr>
      <w:sdtContent>
        <w:p w14:paraId="08F29784"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结合宏观经济形势、医药行业政策变化及公司实际经营管理情况，公司未来可能面临产业政策风险、科技创新风险、客户信用风险、安全质量环保稳定风险、投资风险等。</w:t>
          </w:r>
        </w:p>
        <w:p w14:paraId="5DAB6470"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1、产业政策风险</w:t>
          </w:r>
        </w:p>
        <w:p w14:paraId="13391374"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医药行业是受国家政策影响最深刻的行业之一，涉及国家医保、卫生健康、药品监管、工业和信息化、科技和知识产权等多个政府部门、部委和机构。随着药品生产与制造、医疗卫生和医疗保障领域相关改革的持续深化，医药市场格局仍处于剧烈变化当中，创新转型、产业整合、商业模式转型等不可避免。在“三医联动”愈发紧密的大环境下，国家和地方的药品集中带量采购、合理用药和限制辅助用药政策、医疗费用增速控制、医保支付方式和支付价格调整、基药目录调整、医保目录向性价比高的创新药倾斜、生物安全和环保等系列新政策的实施及推进，都关系到整个医药行业的生产成本和盈利水平，行业竞争格局持续翻新。</w:t>
          </w:r>
        </w:p>
        <w:p w14:paraId="0FABF8CC"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会密切关注行业政策变化，主动适应医药行业发展趋势，也会继续完善创新体系的建设，持续提高经营管理水平，依据市场需求及时调整产品结构，优化资源配置，加大投入，科学立项，有效开发，确保重点研究项目按要求推进、按计划上市，尽可能降低因政策变化引起的经营风险。</w:t>
          </w:r>
        </w:p>
        <w:p w14:paraId="537471AA"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2、科技创新风险</w:t>
          </w:r>
        </w:p>
        <w:p w14:paraId="35397281"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药品从研发到上市须经历临床前研究、临床试验、申报注册、获准生产等过程，具有投入大、环节多、周期长、风险高的特点，容易受到不可预测因素的影响。此外，药品若出现研发进度和方向与未来市场需求不相符、亦或新药上市后因竞争加剧等因素导致销售不畅，均可能影响到前期投入的回收和经济效益的实现，进而对本公司的盈利水平和发展构成不利影响。</w:t>
          </w:r>
        </w:p>
        <w:p w14:paraId="77EAA058"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继续严格执行立项、研发及临床研究阶段的评估流程，配合有效的奖惩机制，持续提高研发效率；加强药品注册队伍建设，在支持创新的同时，积极推进现有在研品种的获批；此外，继续加快研发与市场的对接，促进需求互补。</w:t>
          </w:r>
        </w:p>
        <w:p w14:paraId="7F1635DE"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3、客户信用风险</w:t>
          </w:r>
        </w:p>
        <w:p w14:paraId="121D870D"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lastRenderedPageBreak/>
            <w:t>市场环境和行业政策影响使医药流通企业承受的市场竞争压力不断增大，如客户由于经营状况恶化或恶意违约不能按时还款，公司坏账损失风险或将增加，可能对公司的经营成果造成不利影响，进而影响资金周转效率，加大现金流风险。</w:t>
          </w:r>
        </w:p>
        <w:p w14:paraId="11D2CBE0"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对此，公司将进一步加强信用交易管理、合作伙伴资信管理，加强风险管理培训工作，强化员工的风险意识，提高风险防范能力。</w:t>
          </w:r>
        </w:p>
        <w:p w14:paraId="5EE41528"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4、安全、环保、质量风险</w:t>
          </w:r>
        </w:p>
        <w:p w14:paraId="6F0C95FE"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新修订的《安全生产法》《药品管理法》等法律法规加大了对安全环保质量违法行为的处罚力度，监管环境日益严格，监督检查力度和频率加大，各项风险及隐患在一定程度上仍旧存在于公司生产经营过程中。如果出现安全环保质量等问题，可能会对公司的品牌形象及经营产生不利影响。</w:t>
          </w:r>
        </w:p>
        <w:p w14:paraId="50E311C8"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进一步加强组织体系、责任体系、制度体系、机制体系、能力体系和文化体系建设，强化总部统筹引领的顶层设计职能，压实企业承接实施的主体责任；持续发挥监督追责的高压震慑作用和引导作用，探索正向激励举措，提升各级企业推动安全环保质量高质量发展的主动性和自觉性，进一步推动隐患治理持续见效，业务能力持续提升，管理水平持续改善。</w:t>
          </w:r>
        </w:p>
        <w:p w14:paraId="322DFDB3"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5、投资风险</w:t>
          </w:r>
        </w:p>
        <w:p w14:paraId="296A7FEA"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随着医改政策的深入推行，以及市场环境变化、海外投资环境、国别政策等因素，未来投资标的企业的估值判断、经营与发展均存在很大的不确定性；投后项目管理及企业文化融合任重道远，市场、政策变化可能对项目预期产生较大影响。</w:t>
          </w:r>
        </w:p>
        <w:p w14:paraId="75B9FD36"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对此，公司将按照整体战略布局，加强对投资项目遴选，完善制度，严格履行投资决策程序，强化评估论证工作，规范并购过程的法律手续，设立可退出机制，努力控制投资风险，提高并购项目质量。</w:t>
          </w:r>
        </w:p>
        <w:p w14:paraId="7B33EC36"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6、生产要素成本(或价格)上涨的风险</w:t>
          </w:r>
        </w:p>
        <w:p w14:paraId="11F9CD87"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为进一步促进医药行业的规范健康发展，国家对药品生产标准、质量检验、产品流通提出了更加严格的标准和要求。安全环保监管从严，带来上游的原料成本上涨、原料供应短缺风险，以及企业自身环保改造带来的成本上涨和停产风险。同时，原辅材料、人力资源、物流成本等生产要素成本的增长，导致企业生产和运行成本存在上升的风险。</w:t>
          </w:r>
        </w:p>
        <w:p w14:paraId="374E7BE6"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对此，公司将重新规划生产资源配置，全面推行精益生产，提升生产效率。</w:t>
          </w:r>
        </w:p>
        <w:p w14:paraId="58F407CF"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7、不可抗力风险</w:t>
          </w:r>
        </w:p>
        <w:p w14:paraId="24DC8790"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一些无法抗拒的自然灾害，可能会对公司的财产、人员造成损害，影响公司的正常经营活动。</w:t>
          </w:r>
        </w:p>
        <w:p w14:paraId="3B49605A"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对此，公司不断建立健全应急管理体系，充分研究并及时制定相应措施，尽力降低不可抗力风险对公司经营的影响，为公司争取最大的经济效益和社会效益。</w:t>
          </w:r>
        </w:p>
        <w:p w14:paraId="090229A6" w14:textId="77777777" w:rsidR="007948CE" w:rsidRDefault="00A602B3">
          <w:pPr>
            <w:ind w:firstLineChars="200" w:firstLine="422"/>
            <w:rPr>
              <w:rFonts w:asciiTheme="minorEastAsia" w:eastAsiaTheme="minorEastAsia" w:hAnsiTheme="minorEastAsia"/>
              <w:b/>
              <w:bCs/>
              <w:szCs w:val="21"/>
            </w:rPr>
          </w:pPr>
          <w:r>
            <w:rPr>
              <w:rFonts w:asciiTheme="minorEastAsia" w:eastAsiaTheme="minorEastAsia" w:hAnsiTheme="minorEastAsia"/>
              <w:b/>
              <w:bCs/>
              <w:szCs w:val="21"/>
            </w:rPr>
            <w:t>8、财务风险</w:t>
          </w:r>
        </w:p>
        <w:p w14:paraId="33048DB0"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目前公司的流动性负债在债务结构中偏重，如果金融环境发生大的变化，银行大量缩减贷款规模，可能会削弱公司的短期偿债能力，公司需重点关注运营中的流动性。此外，随着金融环境的变化，利率的变动也会对公司的盈利状况产生影响。</w:t>
          </w:r>
        </w:p>
        <w:p w14:paraId="50BC5E3F"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对此，公司将进一步提升管理人员对于财务风险的重视程度，构建健全的财务风险识别系统，并根据公司实际发展情况，制定具有科学性、合理性的应对方案。</w:t>
          </w:r>
        </w:p>
        <w:p w14:paraId="5F5B7D50" w14:textId="77777777" w:rsidR="00D271FF" w:rsidRDefault="00000000">
          <w:pPr>
            <w:ind w:firstLineChars="200" w:firstLine="420"/>
            <w:rPr>
              <w:szCs w:val="21"/>
            </w:rPr>
          </w:pPr>
        </w:p>
      </w:sdtContent>
    </w:sdt>
    <w:p w14:paraId="65787166" w14:textId="77777777" w:rsidR="007948CE" w:rsidRDefault="00A602B3" w:rsidP="004E674B">
      <w:pPr>
        <w:pStyle w:val="3"/>
        <w:numPr>
          <w:ilvl w:val="3"/>
          <w:numId w:val="18"/>
        </w:numPr>
      </w:pPr>
      <w:r>
        <w:t>其他</w:t>
      </w:r>
    </w:p>
    <w:sdt>
      <w:sdtPr>
        <w:rPr>
          <w:rFonts w:hint="eastAsia"/>
          <w:szCs w:val="21"/>
        </w:rPr>
        <w:alias w:val="是否适用：公司其他未来发展的讨论和分析[双击切换]"/>
        <w:tag w:val="_GBC_aad5c59ba9344d37bc5cc7a8eba5f048"/>
        <w:id w:val="1959062499"/>
        <w:placeholder>
          <w:docPart w:val="GBC22222222222222222222222222222"/>
        </w:placeholder>
      </w:sdtPr>
      <w:sdtContent>
        <w:p w14:paraId="09DE19EF" w14:textId="4B80C5A9" w:rsidR="007948CE" w:rsidRDefault="00A602B3" w:rsidP="0019099D">
          <w:pPr>
            <w:rPr>
              <w:szCs w:val="21"/>
            </w:rPr>
          </w:pPr>
          <w:r>
            <w:rPr>
              <w:szCs w:val="21"/>
            </w:rPr>
            <w:fldChar w:fldCharType="begin"/>
          </w:r>
          <w:r w:rsidR="0019099D">
            <w:rPr>
              <w:szCs w:val="21"/>
            </w:rPr>
            <w:instrText xml:space="preserve"> MACROBUTTON  SnrToggleCheckbox □适用  </w:instrText>
          </w:r>
          <w:r>
            <w:rPr>
              <w:szCs w:val="21"/>
            </w:rPr>
            <w:fldChar w:fldCharType="end"/>
          </w:r>
          <w:r>
            <w:rPr>
              <w:szCs w:val="21"/>
            </w:rPr>
            <w:fldChar w:fldCharType="begin"/>
          </w:r>
          <w:r w:rsidR="0019099D">
            <w:rPr>
              <w:szCs w:val="21"/>
            </w:rPr>
            <w:instrText xml:space="preserve"> MACROBUTTON  SnrToggleCheckbox √不适用 </w:instrText>
          </w:r>
          <w:r>
            <w:rPr>
              <w:szCs w:val="21"/>
            </w:rPr>
            <w:fldChar w:fldCharType="end"/>
          </w:r>
        </w:p>
      </w:sdtContent>
    </w:sdt>
    <w:p w14:paraId="2895910F" w14:textId="77777777" w:rsidR="007948CE" w:rsidRDefault="007948CE">
      <w:pPr>
        <w:rPr>
          <w:szCs w:val="21"/>
        </w:rPr>
      </w:pPr>
    </w:p>
    <w:p w14:paraId="0CEABEE0" w14:textId="77777777" w:rsidR="007948CE" w:rsidRDefault="00A602B3" w:rsidP="00410F02">
      <w:pPr>
        <w:pStyle w:val="2"/>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placeholder>
          <w:docPart w:val="GBC22222222222222222222222222222"/>
        </w:placeholder>
      </w:sdtPr>
      <w:sdtContent>
        <w:p w14:paraId="0C89EBCE" w14:textId="3D6930B7" w:rsidR="007948CE" w:rsidRDefault="00A602B3" w:rsidP="0019099D">
          <w:r>
            <w:fldChar w:fldCharType="begin"/>
          </w:r>
          <w:r w:rsidR="0019099D">
            <w:instrText xml:space="preserve"> MACROBUTTON  SnrToggleCheckbox □适用  </w:instrText>
          </w:r>
          <w:r>
            <w:fldChar w:fldCharType="end"/>
          </w:r>
          <w:r>
            <w:fldChar w:fldCharType="begin"/>
          </w:r>
          <w:r w:rsidR="0019099D">
            <w:instrText xml:space="preserve"> MACROBUTTON  SnrToggleCheckbox √不适用 </w:instrText>
          </w:r>
          <w:r>
            <w:fldChar w:fldCharType="end"/>
          </w:r>
        </w:p>
      </w:sdtContent>
    </w:sdt>
    <w:p w14:paraId="2227E6F9" w14:textId="77777777" w:rsidR="007948CE" w:rsidRDefault="007948CE">
      <w:pPr>
        <w:rPr>
          <w:szCs w:val="21"/>
        </w:rPr>
      </w:pPr>
    </w:p>
    <w:p w14:paraId="518E0A56" w14:textId="77777777" w:rsidR="00344227" w:rsidRDefault="00344227" w:rsidP="00F11896">
      <w:pPr>
        <w:pStyle w:val="10"/>
        <w:numPr>
          <w:ilvl w:val="0"/>
          <w:numId w:val="1"/>
        </w:numPr>
        <w:spacing w:before="0" w:after="0"/>
        <w:rPr>
          <w:bCs w:val="0"/>
        </w:rPr>
        <w:sectPr w:rsidR="00344227" w:rsidSect="008177D9">
          <w:pgSz w:w="11906" w:h="16838"/>
          <w:pgMar w:top="1525" w:right="1276" w:bottom="1440" w:left="1797" w:header="856" w:footer="992" w:gutter="0"/>
          <w:cols w:space="425"/>
          <w:docGrid w:linePitch="312"/>
        </w:sectPr>
      </w:pPr>
      <w:bookmarkStart w:id="47" w:name="_Toc89790251"/>
      <w:bookmarkStart w:id="48" w:name="_Toc437440716"/>
      <w:bookmarkStart w:id="49" w:name="_Toc409437610"/>
    </w:p>
    <w:p w14:paraId="6FD4AD94" w14:textId="77777777" w:rsidR="007948CE" w:rsidRDefault="00A602B3" w:rsidP="00F11896">
      <w:pPr>
        <w:pStyle w:val="10"/>
        <w:numPr>
          <w:ilvl w:val="0"/>
          <w:numId w:val="1"/>
        </w:numPr>
        <w:spacing w:before="0" w:after="0"/>
        <w:rPr>
          <w:bCs w:val="0"/>
        </w:rPr>
      </w:pPr>
      <w:r>
        <w:rPr>
          <w:bCs w:val="0"/>
        </w:rPr>
        <w:lastRenderedPageBreak/>
        <w:t>公司治理</w:t>
      </w:r>
      <w:bookmarkEnd w:id="47"/>
      <w:bookmarkEnd w:id="48"/>
      <w:bookmarkEnd w:id="49"/>
    </w:p>
    <w:p w14:paraId="4D13FFC6" w14:textId="77777777" w:rsidR="007948CE" w:rsidRDefault="00A602B3" w:rsidP="00410F02">
      <w:pPr>
        <w:pStyle w:val="2"/>
        <w:numPr>
          <w:ilvl w:val="0"/>
          <w:numId w:val="19"/>
        </w:numPr>
      </w:pPr>
      <w:r>
        <w:t>公司治理相关情况说明</w:t>
      </w:r>
    </w:p>
    <w:sdt>
      <w:sdtPr>
        <w:rPr>
          <w:rFonts w:hint="eastAsia"/>
          <w:szCs w:val="21"/>
        </w:rPr>
        <w:alias w:val="是否适用：公司治理相关情况说明[双击切换]"/>
        <w:tag w:val="_GBC_fcded3e74c5842408b5da723b3a757fa"/>
        <w:id w:val="102316382"/>
        <w:placeholder>
          <w:docPart w:val="GBC22222222222222222222222222222"/>
        </w:placeholder>
      </w:sdtPr>
      <w:sdtContent>
        <w:p w14:paraId="545647F5"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placeholder>
          <w:docPart w:val="GBC22222222222222222222222222222"/>
        </w:placeholder>
      </w:sdtPr>
      <w:sdtContent>
        <w:p w14:paraId="0D1374DF"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报告期内，公司严格按照《公司法》《证券法》《上市公司治理准则》和《上海证券交易所股票上市规则》及其它中国证监会、上海证券交易所的相关要求，不断完善公司治理结构，规范公司运作，加强信息披露工作。目前，公司已经形成了权责分明、各司其职、有效制衡、协调运作的法人治理结构。公司股东大会、董事会、监事会各尽其责、恪尽职守、规范运作，切实维护了广大投资者和公司的利益。公司治理实际状况符合相关法律、法规的要求。</w:t>
          </w:r>
        </w:p>
        <w:p w14:paraId="3E7753F2"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szCs w:val="21"/>
            </w:rPr>
            <w:t>1、股东及股东大会运行情况</w:t>
          </w:r>
        </w:p>
        <w:p w14:paraId="02DC48F4"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严格按照《股东大会议事规则》的要求召集、召开股东大会，充分考虑股东利益，确保公司全体股东（特别是中小股东）权利。公司股东大会的召集、召开，均符合《公司法》及《公司章程》的要求和规定，公司聘请常年法律顾问出席每次股东大会，并对每次会议的召开程序、审议事项、出席人身份进行审查，出具见证意见，保证股东大会的合法、合规性。报告期内，公司共计召开1</w:t>
          </w:r>
          <w:r>
            <w:rPr>
              <w:rFonts w:asciiTheme="minorEastAsia" w:eastAsiaTheme="minorEastAsia" w:hAnsiTheme="minorEastAsia"/>
              <w:szCs w:val="21"/>
            </w:rPr>
            <w:t>次股东大会，所有议案全部审议通过。</w:t>
          </w:r>
        </w:p>
        <w:p w14:paraId="57E76A8B"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szCs w:val="21"/>
            </w:rPr>
            <w:t>2、关于控股股东与上市公司</w:t>
          </w:r>
        </w:p>
        <w:p w14:paraId="63EF2F49" w14:textId="7074F74D" w:rsidR="007948CE" w:rsidRDefault="00A602B3" w:rsidP="007973BF">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公司控股股东严格规范自己的行为，不存在直接或间接干预上市公司的决策和经营活动的情形，没有占用上市公司资金或要求为其担保或替他人担保，公司董事会、监事会和内部机构能够独立运作。</w:t>
          </w:r>
        </w:p>
        <w:p w14:paraId="69F5FDBA"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szCs w:val="21"/>
            </w:rPr>
            <w:t>3、董事及董事会运行情况</w:t>
          </w:r>
        </w:p>
        <w:p w14:paraId="1D13AC3A"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董事会认真履行股东大会所赋予的职责和权力，依据《上市规则》《公司章程》等相关规章制度的规定，勤勉尽职，认真履行董事会职责，有效发挥董事会职能。对公司经营活动中需由董事会决策的事项，及时召开董事会审议，公司董事、独立董事会前认真审阅议案资料。认真落实公司《董事会审计委员会实施细则》《董事会企业发展与战略投资委员会实施细则》《董事会薪酬与考核委员会实施细则》《董事会提名委员会实施细则》等制度，并在《公司章程》中进一步明确董事会与经营管理层的决策权限，实现公司治理的规范运作。报告期内，公司共计召开4</w:t>
          </w:r>
          <w:r>
            <w:rPr>
              <w:rFonts w:asciiTheme="minorEastAsia" w:eastAsiaTheme="minorEastAsia" w:hAnsiTheme="minorEastAsia"/>
              <w:szCs w:val="21"/>
            </w:rPr>
            <w:t>次董事会，所有</w:t>
          </w:r>
          <w:r>
            <w:rPr>
              <w:rFonts w:asciiTheme="minorEastAsia" w:eastAsiaTheme="minorEastAsia" w:hAnsiTheme="minorEastAsia" w:hint="eastAsia"/>
              <w:szCs w:val="21"/>
            </w:rPr>
            <w:t>议案全部审议通过。</w:t>
          </w:r>
        </w:p>
        <w:p w14:paraId="16C2F6E1"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szCs w:val="21"/>
            </w:rPr>
            <w:t>4、监事及监事会运行状况</w:t>
          </w:r>
        </w:p>
        <w:p w14:paraId="5085C5FE"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监事会根据《公司法》《公司章程》赋予的职权，勤勉尽职，督促公司董事和高级管理人员勤勉地履行职责。本着对股东和公司利益负责的态度，对公司财务以及公司董事、公司经理层和其他高级管理人员履行职责的情况进行监督，促进了公司生产经营与发展目标的顺利实现。严格按照公司《监事会议事规则》的要求，完善监事会结构，促使公司监事会和监事有效地履行监督职责。报告期内，公司共计召开3</w:t>
          </w:r>
          <w:r>
            <w:rPr>
              <w:rFonts w:asciiTheme="minorEastAsia" w:eastAsiaTheme="minorEastAsia" w:hAnsiTheme="minorEastAsia"/>
              <w:szCs w:val="21"/>
            </w:rPr>
            <w:t>次监事会，所有议案全部审议通过。</w:t>
          </w:r>
        </w:p>
        <w:p w14:paraId="37097A37"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szCs w:val="21"/>
            </w:rPr>
            <w:t>5、信息披露和透明</w:t>
          </w:r>
        </w:p>
        <w:p w14:paraId="01A25AC3"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公司已制定了较为完善的信息披露制度，并设定专职部门负责信息披露、接听股东来电、接待股东来访和咨询工作。严格遵守信息披露的有关规定，以及公司内部规定的相关要求，不断强化信息披露工作，确保信息披露的真实、准确、完整、及时和公平。报告期内，公司共发布定期报告</w:t>
          </w:r>
          <w:r>
            <w:rPr>
              <w:rFonts w:asciiTheme="minorEastAsia" w:eastAsiaTheme="minorEastAsia" w:hAnsiTheme="minorEastAsia"/>
              <w:szCs w:val="21"/>
            </w:rPr>
            <w:t>4份，临时公告7</w:t>
          </w:r>
          <w:r>
            <w:rPr>
              <w:rFonts w:asciiTheme="minorEastAsia" w:eastAsiaTheme="minorEastAsia" w:hAnsiTheme="minorEastAsia" w:hint="eastAsia"/>
              <w:szCs w:val="21"/>
            </w:rPr>
            <w:t>5</w:t>
          </w:r>
          <w:r>
            <w:rPr>
              <w:rFonts w:asciiTheme="minorEastAsia" w:eastAsiaTheme="minorEastAsia" w:hAnsiTheme="minorEastAsia"/>
              <w:szCs w:val="21"/>
            </w:rPr>
            <w:t>份，对公司的经营情况及重大决策均予以及时公告和说明，保证了信息披露的及时性、准确性，切实维护了公司股东的合法权益。</w:t>
          </w:r>
        </w:p>
        <w:p w14:paraId="4C80A8F4" w14:textId="77777777" w:rsidR="007948CE" w:rsidRDefault="00A602B3">
          <w:pPr>
            <w:ind w:firstLineChars="200" w:firstLine="420"/>
            <w:rPr>
              <w:rFonts w:asciiTheme="minorEastAsia" w:eastAsiaTheme="minorEastAsia" w:hAnsiTheme="minorEastAsia"/>
              <w:szCs w:val="21"/>
            </w:rPr>
          </w:pPr>
          <w:r>
            <w:rPr>
              <w:rFonts w:asciiTheme="minorEastAsia" w:eastAsiaTheme="minorEastAsia" w:hAnsiTheme="minorEastAsia"/>
              <w:szCs w:val="21"/>
            </w:rPr>
            <w:t>6、投资者关系管理</w:t>
          </w:r>
        </w:p>
        <w:p w14:paraId="7EDE88BB" w14:textId="1DEA0988" w:rsidR="007948CE" w:rsidRDefault="00A602B3">
          <w:pPr>
            <w:ind w:firstLineChars="200" w:firstLine="420"/>
            <w:rPr>
              <w:szCs w:val="21"/>
            </w:rPr>
          </w:pPr>
          <w:r>
            <w:rPr>
              <w:rFonts w:asciiTheme="minorEastAsia" w:eastAsiaTheme="minorEastAsia" w:hAnsiTheme="minorEastAsia" w:hint="eastAsia"/>
              <w:szCs w:val="21"/>
            </w:rPr>
            <w:t>公司高度重视投资者关系管理工作，制定了《投资者关系管理制度》，建立并不断完善公司与投资者的良好沟通机制。除信息披露途径外，公司还提供多渠道、全方位的投资者关系服务，包括对外的电话专线、电子信箱、投资者来访接待、上证</w:t>
          </w:r>
          <w:r>
            <w:rPr>
              <w:rFonts w:asciiTheme="minorEastAsia" w:eastAsiaTheme="minorEastAsia" w:hAnsiTheme="minorEastAsia"/>
              <w:szCs w:val="21"/>
            </w:rPr>
            <w:t>e互动平台、路演等方式，倾听投资者的意见和建议，拓宽交流方式，增加交流频率，使投资者深入了解公司战略和公司生产经营情况，同时认真听取投资者提出的合理建议并组织探讨改进，维护了投资者和公司之间的长期信任关系。</w:t>
          </w:r>
        </w:p>
      </w:sdtContent>
    </w:sdt>
    <w:p w14:paraId="3A306F69" w14:textId="77777777" w:rsidR="007948CE" w:rsidRDefault="007948CE">
      <w:pPr>
        <w:rPr>
          <w:szCs w:val="21"/>
        </w:rPr>
      </w:pPr>
    </w:p>
    <w:p w14:paraId="6F2EE430" w14:textId="77777777" w:rsidR="007948CE" w:rsidRDefault="00A602B3">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placeholder>
          <w:docPart w:val="GBC22222222222222222222222222222"/>
        </w:placeholder>
      </w:sdtPr>
      <w:sdtContent>
        <w:p w14:paraId="74F4E57E" w14:textId="77777777" w:rsidR="007948CE" w:rsidRDefault="00A602B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2150DE1" w14:textId="77777777" w:rsidR="007948CE" w:rsidRDefault="007948CE"/>
    <w:p w14:paraId="2CC25B5D" w14:textId="77777777" w:rsidR="007948CE" w:rsidRDefault="00A602B3" w:rsidP="00410F02">
      <w:pPr>
        <w:pStyle w:val="2"/>
        <w:numPr>
          <w:ilvl w:val="0"/>
          <w:numId w:val="19"/>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placeholder>
          <w:docPart w:val="GBC22222222222222222222222222222"/>
        </w:placeholder>
      </w:sdtPr>
      <w:sdtContent>
        <w:p w14:paraId="3737C48B"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7BE674" w14:textId="77777777" w:rsidR="007948CE" w:rsidRDefault="007948CE">
      <w:pPr>
        <w:rPr>
          <w:szCs w:val="21"/>
        </w:rPr>
      </w:pPr>
    </w:p>
    <w:p w14:paraId="3944E7CD" w14:textId="77777777" w:rsidR="007948CE" w:rsidRDefault="00A602B3">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68669789"/>
        <w:placeholder>
          <w:docPart w:val="GBC22222222222222222222222222222"/>
        </w:placeholder>
      </w:sdtPr>
      <w:sdtContent>
        <w:p w14:paraId="237D8076" w14:textId="77777777" w:rsidR="007948CE" w:rsidRDefault="00A602B3">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0B5F24E" w14:textId="77777777" w:rsidR="007948CE" w:rsidRDefault="007948CE">
      <w:pPr>
        <w:rPr>
          <w:szCs w:val="21"/>
        </w:rPr>
      </w:pPr>
    </w:p>
    <w:p w14:paraId="7F1D6017" w14:textId="77777777" w:rsidR="007948CE" w:rsidRDefault="00A602B3" w:rsidP="00410F02">
      <w:pPr>
        <w:pStyle w:val="2"/>
        <w:numPr>
          <w:ilvl w:val="0"/>
          <w:numId w:val="19"/>
        </w:numPr>
      </w:pPr>
      <w:r>
        <w:t>股东大会情况简介</w:t>
      </w:r>
    </w:p>
    <w:tbl>
      <w:tblPr>
        <w:tblStyle w:val="aff0"/>
        <w:tblW w:w="5000" w:type="pct"/>
        <w:tblLook w:val="04A0" w:firstRow="1" w:lastRow="0" w:firstColumn="1" w:lastColumn="0" w:noHBand="0" w:noVBand="1"/>
      </w:tblPr>
      <w:tblGrid>
        <w:gridCol w:w="1867"/>
        <w:gridCol w:w="1928"/>
        <w:gridCol w:w="1842"/>
        <w:gridCol w:w="1984"/>
        <w:gridCol w:w="1428"/>
      </w:tblGrid>
      <w:tr w:rsidR="007948CE" w14:paraId="4B8E49C4" w14:textId="77777777" w:rsidTr="00993356">
        <w:trPr>
          <w:trHeight w:val="165"/>
        </w:trPr>
        <w:sdt>
          <w:sdtPr>
            <w:tag w:val="_PLD_ca305564151a412a8452996542c336c8"/>
            <w:id w:val="1041476892"/>
          </w:sdtPr>
          <w:sdtContent>
            <w:tc>
              <w:tcPr>
                <w:tcW w:w="1031" w:type="pct"/>
                <w:vAlign w:val="center"/>
              </w:tcPr>
              <w:p w14:paraId="24FC56AE" w14:textId="77777777" w:rsidR="007948CE" w:rsidRDefault="00A602B3">
                <w:pPr>
                  <w:jc w:val="center"/>
                </w:pPr>
                <w:r>
                  <w:t>会议届次</w:t>
                </w:r>
              </w:p>
            </w:tc>
          </w:sdtContent>
        </w:sdt>
        <w:sdt>
          <w:sdtPr>
            <w:tag w:val="_PLD_339c8451b8064684a85c81b08813156b"/>
            <w:id w:val="-2137706244"/>
          </w:sdtPr>
          <w:sdtContent>
            <w:tc>
              <w:tcPr>
                <w:tcW w:w="1065" w:type="pct"/>
                <w:vAlign w:val="center"/>
              </w:tcPr>
              <w:p w14:paraId="7F9622A8" w14:textId="77777777" w:rsidR="007948CE" w:rsidRDefault="00A602B3">
                <w:pPr>
                  <w:jc w:val="center"/>
                </w:pPr>
                <w:r>
                  <w:t>召开日期</w:t>
                </w:r>
              </w:p>
            </w:tc>
          </w:sdtContent>
        </w:sdt>
        <w:sdt>
          <w:sdtPr>
            <w:tag w:val="_PLD_7b97e84dc8f648a0b4bd3bbd757797d1"/>
            <w:id w:val="1950125464"/>
          </w:sdtPr>
          <w:sdtContent>
            <w:tc>
              <w:tcPr>
                <w:tcW w:w="1018" w:type="pct"/>
                <w:vAlign w:val="center"/>
              </w:tcPr>
              <w:p w14:paraId="3DBC71E1" w14:textId="77777777" w:rsidR="007948CE" w:rsidRDefault="00A602B3">
                <w:pPr>
                  <w:jc w:val="center"/>
                </w:pPr>
                <w:r>
                  <w:t>决议刊登的指定网站的查询索引</w:t>
                </w:r>
              </w:p>
            </w:tc>
          </w:sdtContent>
        </w:sdt>
        <w:sdt>
          <w:sdtPr>
            <w:tag w:val="_PLD_e175ad3c6edc4dc8a87f046a04fe2d07"/>
            <w:id w:val="1466469256"/>
          </w:sdtPr>
          <w:sdtContent>
            <w:tc>
              <w:tcPr>
                <w:tcW w:w="1096" w:type="pct"/>
                <w:vAlign w:val="center"/>
              </w:tcPr>
              <w:p w14:paraId="01699F7B" w14:textId="77777777" w:rsidR="007948CE" w:rsidRDefault="00A602B3">
                <w:pPr>
                  <w:jc w:val="center"/>
                </w:pPr>
                <w:r>
                  <w:t>决议刊登的披露日期</w:t>
                </w:r>
              </w:p>
            </w:tc>
          </w:sdtContent>
        </w:sdt>
        <w:sdt>
          <w:sdtPr>
            <w:rPr>
              <w:rFonts w:ascii="Times New Roman" w:hAnsi="Times New Roman" w:hint="eastAsia"/>
            </w:rPr>
            <w:tag w:val="_PLD_23fd9aa41f9444b4a6b91c96589bb344"/>
            <w:id w:val="1276365013"/>
          </w:sdtPr>
          <w:sdtContent>
            <w:tc>
              <w:tcPr>
                <w:tcW w:w="789" w:type="pct"/>
                <w:vAlign w:val="center"/>
              </w:tcPr>
              <w:p w14:paraId="4C17E3E3" w14:textId="77777777" w:rsidR="007948CE" w:rsidRDefault="00A602B3">
                <w:pPr>
                  <w:jc w:val="center"/>
                </w:pPr>
                <w:r>
                  <w:rPr>
                    <w:rFonts w:hint="eastAsia"/>
                  </w:rPr>
                  <w:t>会议决议</w:t>
                </w:r>
              </w:p>
            </w:tc>
          </w:sdtContent>
        </w:sdt>
      </w:tr>
      <w:tr w:rsidR="007948CE" w14:paraId="663121C3" w14:textId="77777777" w:rsidTr="00993356">
        <w:trPr>
          <w:trHeight w:val="195"/>
        </w:trPr>
        <w:tc>
          <w:tcPr>
            <w:tcW w:w="1031" w:type="pct"/>
          </w:tcPr>
          <w:p w14:paraId="2CB0C264" w14:textId="77777777" w:rsidR="007948CE" w:rsidRDefault="00A602B3">
            <w:r>
              <w:t>202</w:t>
            </w:r>
            <w:r>
              <w:rPr>
                <w:rFonts w:hint="eastAsia"/>
              </w:rPr>
              <w:t>2</w:t>
            </w:r>
            <w:r>
              <w:t>年年度股东大会</w:t>
            </w:r>
          </w:p>
        </w:tc>
        <w:tc>
          <w:tcPr>
            <w:tcW w:w="1065" w:type="pct"/>
          </w:tcPr>
          <w:p w14:paraId="141E362C" w14:textId="77777777" w:rsidR="007948CE" w:rsidRDefault="00A602B3">
            <w:r>
              <w:t>202</w:t>
            </w:r>
            <w:r>
              <w:rPr>
                <w:rFonts w:hint="eastAsia"/>
              </w:rPr>
              <w:t>3</w:t>
            </w:r>
            <w:r>
              <w:t>年5月18日</w:t>
            </w:r>
          </w:p>
        </w:tc>
        <w:tc>
          <w:tcPr>
            <w:tcW w:w="1018" w:type="pct"/>
          </w:tcPr>
          <w:p w14:paraId="6610E02B" w14:textId="77777777" w:rsidR="007948CE" w:rsidRDefault="00A602B3">
            <w:r>
              <w:t>www.sse.com.cn</w:t>
            </w:r>
          </w:p>
        </w:tc>
        <w:tc>
          <w:tcPr>
            <w:tcW w:w="1096" w:type="pct"/>
          </w:tcPr>
          <w:p w14:paraId="3074B594" w14:textId="77777777" w:rsidR="007948CE" w:rsidRDefault="00A602B3">
            <w:r>
              <w:t>202</w:t>
            </w:r>
            <w:r>
              <w:rPr>
                <w:rFonts w:hint="eastAsia"/>
              </w:rPr>
              <w:t>3</w:t>
            </w:r>
            <w:r>
              <w:t>年5月19日</w:t>
            </w:r>
          </w:p>
        </w:tc>
        <w:tc>
          <w:tcPr>
            <w:tcW w:w="789" w:type="pct"/>
          </w:tcPr>
          <w:p w14:paraId="0866AE15" w14:textId="77777777" w:rsidR="007948CE" w:rsidRDefault="00A602B3">
            <w:r>
              <w:t>详见股东大会情况说明</w:t>
            </w:r>
          </w:p>
        </w:tc>
      </w:tr>
    </w:tbl>
    <w:p w14:paraId="05E91048" w14:textId="77777777" w:rsidR="007948CE" w:rsidRDefault="007948CE"/>
    <w:p w14:paraId="592256D9" w14:textId="77777777" w:rsidR="007948CE" w:rsidRDefault="00A602B3">
      <w:pPr>
        <w:rPr>
          <w:bCs/>
        </w:rPr>
      </w:pPr>
      <w:r>
        <w:rPr>
          <w:rFonts w:hint="eastAsia"/>
          <w:bCs/>
        </w:rPr>
        <w:t>表决权恢复的优先股股东请求召开临时股东大会</w:t>
      </w:r>
    </w:p>
    <w:bookmarkStart w:id="50" w:name="_Hlk41294309" w:displacedByCustomXml="next"/>
    <w:bookmarkStart w:id="51" w:name="_Hlk89178901" w:displacedByCustomXml="next"/>
    <w:sdt>
      <w:sdtPr>
        <w:alias w:val="是否适用：表决权恢复的优先股股东请求召开临时股东大会[双击切换]"/>
        <w:tag w:val="_GBC_daa6d818841c4c078ecf082b84efd616"/>
        <w:id w:val="-477378716"/>
        <w:placeholder>
          <w:docPart w:val="GBC22222222222222222222222222222"/>
        </w:placeholder>
      </w:sdtPr>
      <w:sdtContent>
        <w:p w14:paraId="156AA19F" w14:textId="77777777" w:rsidR="007948CE" w:rsidRDefault="00A602B3">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1"/>
    <w:bookmarkEnd w:id="50"/>
    <w:p w14:paraId="36C6FB9F" w14:textId="77777777" w:rsidR="007948CE" w:rsidRDefault="007948CE">
      <w:pPr>
        <w:rPr>
          <w:szCs w:val="21"/>
        </w:rPr>
      </w:pPr>
    </w:p>
    <w:p w14:paraId="0AAFD8B5" w14:textId="77777777" w:rsidR="007948CE" w:rsidRDefault="00A602B3">
      <w:pPr>
        <w:rPr>
          <w:szCs w:val="21"/>
        </w:rPr>
      </w:pPr>
      <w:r>
        <w:rPr>
          <w:szCs w:val="21"/>
        </w:rPr>
        <w:t>股东大会情况说明</w:t>
      </w:r>
    </w:p>
    <w:sdt>
      <w:sdtPr>
        <w:rPr>
          <w:szCs w:val="21"/>
        </w:rPr>
        <w:alias w:val="是否适用：股东大会情况说明[双击切换]"/>
        <w:tag w:val="_GBC_417d33555ab14709b5640c8830ff5a67"/>
        <w:id w:val="-407759697"/>
        <w:placeholder>
          <w:docPart w:val="GBC22222222222222222222222222222"/>
        </w:placeholder>
      </w:sdtPr>
      <w:sdtContent>
        <w:p w14:paraId="17195858" w14:textId="4642BA85" w:rsidR="004E674B" w:rsidRDefault="00A602B3" w:rsidP="004E674B">
          <w:pPr>
            <w:rPr>
              <w:szCs w:val="21"/>
            </w:rPr>
          </w:pPr>
          <w:r>
            <w:rPr>
              <w:szCs w:val="21"/>
            </w:rPr>
            <w:fldChar w:fldCharType="begin"/>
          </w:r>
          <w:r w:rsidR="004E674B">
            <w:rPr>
              <w:szCs w:val="21"/>
            </w:rPr>
            <w:instrText xml:space="preserve">MACROBUTTON  SnrToggleCheckbox √适用 </w:instrText>
          </w:r>
          <w:r>
            <w:rPr>
              <w:szCs w:val="21"/>
            </w:rPr>
            <w:fldChar w:fldCharType="end"/>
          </w:r>
          <w:r>
            <w:rPr>
              <w:szCs w:val="21"/>
            </w:rPr>
            <w:fldChar w:fldCharType="begin"/>
          </w:r>
          <w:r w:rsidR="004E674B">
            <w:rPr>
              <w:szCs w:val="21"/>
            </w:rPr>
            <w:instrText xml:space="preserve"> MACROBUTTON  SnrToggleCheckbox □不适用 </w:instrText>
          </w:r>
          <w:r>
            <w:rPr>
              <w:szCs w:val="21"/>
            </w:rPr>
            <w:fldChar w:fldCharType="end"/>
          </w:r>
        </w:p>
      </w:sdtContent>
    </w:sdt>
    <w:sdt>
      <w:sdtPr>
        <w:rPr>
          <w:rFonts w:hint="eastAsia"/>
        </w:rPr>
        <w:alias w:val="年度股东大会情况的说明"/>
        <w:tag w:val="_GBC_680c3694649c41fc9a5e12da9632e15e"/>
        <w:id w:val="78262157"/>
      </w:sdtPr>
      <w:sdtContent>
        <w:p w14:paraId="3AAF5A50" w14:textId="6DCD0855" w:rsidR="004E674B" w:rsidRPr="004E674B" w:rsidRDefault="004E674B" w:rsidP="004E674B">
          <w:pPr>
            <w:ind w:leftChars="50" w:left="105" w:firstLineChars="200" w:firstLine="420"/>
            <w:sectPr w:rsidR="004E674B" w:rsidRPr="004E674B" w:rsidSect="008177D9">
              <w:pgSz w:w="11906" w:h="16838"/>
              <w:pgMar w:top="1525" w:right="1276" w:bottom="1440" w:left="1797" w:header="855" w:footer="992" w:gutter="0"/>
              <w:cols w:space="425"/>
              <w:docGrid w:linePitch="312"/>
            </w:sectPr>
          </w:pPr>
          <w:r w:rsidRPr="004E674B">
            <w:rPr>
              <w:rFonts w:hint="eastAsia"/>
            </w:rPr>
            <w:t>2023年5月18日，公司召开</w:t>
          </w:r>
          <w:r w:rsidRPr="004E674B">
            <w:t>20</w:t>
          </w:r>
          <w:r w:rsidRPr="004E674B">
            <w:rPr>
              <w:rFonts w:hint="eastAsia"/>
            </w:rPr>
            <w:t>22</w:t>
          </w:r>
          <w:r w:rsidRPr="004E674B">
            <w:t>年年度股东大会，审议通过了《</w:t>
          </w:r>
          <w:r w:rsidRPr="004E674B">
            <w:rPr>
              <w:rFonts w:hint="eastAsia"/>
            </w:rPr>
            <w:t>江苏吴中医药发展股份有限公司2022年度董事会工作报告</w:t>
          </w:r>
          <w:r w:rsidRPr="004E674B">
            <w:t>》《</w:t>
          </w:r>
          <w:r w:rsidRPr="004E674B">
            <w:rPr>
              <w:rFonts w:hint="eastAsia"/>
            </w:rPr>
            <w:t>江苏吴中医药发展股份有限公司2022年度监事会工作报告</w:t>
          </w:r>
          <w:r w:rsidRPr="004E674B">
            <w:t>》《</w:t>
          </w:r>
          <w:r w:rsidRPr="004E674B">
            <w:rPr>
              <w:rFonts w:hint="eastAsia"/>
            </w:rPr>
            <w:t>江苏吴中医药发展股份有限公司2022年度报告与年报摘要</w:t>
          </w:r>
          <w:r w:rsidRPr="004E674B">
            <w:t>》《</w:t>
          </w:r>
          <w:r w:rsidRPr="004E674B">
            <w:rPr>
              <w:rFonts w:hint="eastAsia"/>
            </w:rPr>
            <w:t>江苏吴中医药发展股份有限公司2022年度财务决算报告</w:t>
          </w:r>
          <w:r w:rsidRPr="004E674B">
            <w:t>》《</w:t>
          </w:r>
          <w:r w:rsidRPr="004E674B">
            <w:rPr>
              <w:rFonts w:hint="eastAsia"/>
            </w:rPr>
            <w:t>江苏吴中医药发展股份有限公司2023年度财务预算报告</w:t>
          </w:r>
          <w:r w:rsidRPr="004E674B">
            <w:t>》《</w:t>
          </w:r>
          <w:r w:rsidRPr="004E674B">
            <w:rPr>
              <w:rFonts w:hint="eastAsia"/>
            </w:rPr>
            <w:t>江苏吴中医药发展股份有限公司关于2023年度董事、监事薪酬的议案</w:t>
          </w:r>
          <w:r w:rsidRPr="004E674B">
            <w:t>》《</w:t>
          </w:r>
          <w:r w:rsidRPr="004E674B">
            <w:rPr>
              <w:rFonts w:hint="eastAsia"/>
            </w:rPr>
            <w:t>江苏吴中医药发展股份有限公司关于支付中兴财光华会计师事务所（特殊普通合伙）2022年度审计报酬的议案</w:t>
          </w:r>
          <w:r w:rsidRPr="004E674B">
            <w:t>》《</w:t>
          </w:r>
          <w:r w:rsidRPr="004E674B">
            <w:rPr>
              <w:rFonts w:hint="eastAsia"/>
            </w:rPr>
            <w:t>江苏吴中医药发展股份有限公司董事会审计委员会关于2022年度审计工作的评价和2023年度续聘会计师事务所的议案</w:t>
          </w:r>
          <w:r w:rsidRPr="004E674B">
            <w:t>》《</w:t>
          </w:r>
          <w:r w:rsidRPr="004E674B">
            <w:rPr>
              <w:rFonts w:hint="eastAsia"/>
            </w:rPr>
            <w:t>江苏吴中医药发展股份有限公司关于2023年度为所属全资子公司提供担保的议案</w:t>
          </w:r>
          <w:r w:rsidRPr="004E674B">
            <w:t>》《</w:t>
          </w:r>
          <w:r w:rsidRPr="004E674B">
            <w:rPr>
              <w:rFonts w:hint="eastAsia"/>
            </w:rPr>
            <w:t>江苏吴中医药发展股份有限公司2022年度利润分配与资本公积金转增股本的议案</w:t>
          </w:r>
          <w:r w:rsidRPr="004E674B">
            <w:t>》《</w:t>
          </w:r>
          <w:r w:rsidRPr="004E674B">
            <w:rPr>
              <w:rFonts w:hint="eastAsia"/>
            </w:rPr>
            <w:t>江苏吴中医药发展股份有限公司关于回购注销部分限制性股票的议案</w:t>
          </w:r>
          <w:r w:rsidRPr="004E674B">
            <w:t>》《</w:t>
          </w:r>
          <w:r w:rsidRPr="004E674B">
            <w:rPr>
              <w:rFonts w:hint="eastAsia"/>
            </w:rPr>
            <w:t>江苏吴中医药发展股份有限公司关于拟变更公司注册资本的议案</w:t>
          </w:r>
          <w:r w:rsidRPr="004E674B">
            <w:t>》《</w:t>
          </w:r>
          <w:r w:rsidRPr="004E674B">
            <w:rPr>
              <w:rFonts w:hint="eastAsia"/>
            </w:rPr>
            <w:t>江苏吴中医药发展股份有限公司关于拟修改《公司章程》部分条款的议案</w:t>
          </w:r>
          <w:r w:rsidRPr="004E674B">
            <w:t>》《</w:t>
          </w:r>
          <w:r w:rsidRPr="004E674B">
            <w:rPr>
              <w:rFonts w:hint="eastAsia"/>
            </w:rPr>
            <w:t>关于终止公司2021年度非公开发行A股股票事项的议案</w:t>
          </w:r>
          <w:r w:rsidRPr="004E674B">
            <w:t>》《</w:t>
          </w:r>
          <w:r w:rsidRPr="004E674B">
            <w:rPr>
              <w:rFonts w:hint="eastAsia"/>
            </w:rPr>
            <w:t>关于公司符合向特定对象发行A股股票条件的议案</w:t>
          </w:r>
          <w:r w:rsidRPr="004E674B">
            <w:t>》《</w:t>
          </w:r>
          <w:r w:rsidRPr="004E674B">
            <w:rPr>
              <w:rFonts w:hint="eastAsia"/>
            </w:rPr>
            <w:t>关于公司2023年度向特定对象发行A股股票方案的议案</w:t>
          </w:r>
          <w:r w:rsidRPr="004E674B">
            <w:t>》《</w:t>
          </w:r>
          <w:r w:rsidRPr="004E674B">
            <w:rPr>
              <w:rFonts w:hint="eastAsia"/>
            </w:rPr>
            <w:t>关于&lt;江苏吴中医药发展股份有限公司2023年度向特定对象发行A股股票预案&gt;的议案</w:t>
          </w:r>
          <w:r w:rsidRPr="004E674B">
            <w:t>》《</w:t>
          </w:r>
          <w:r w:rsidRPr="004E674B">
            <w:rPr>
              <w:rFonts w:hint="eastAsia"/>
            </w:rPr>
            <w:t>关于公司2023年度向特定对象发行A股股票发行方案的论证分析报告的议案</w:t>
          </w:r>
          <w:r w:rsidRPr="004E674B">
            <w:t>》《</w:t>
          </w:r>
          <w:r w:rsidRPr="004E674B">
            <w:rPr>
              <w:rFonts w:hint="eastAsia"/>
            </w:rPr>
            <w:t>关于公司2023年度向特定对象发行A股股票资金使用可行性分析报告的议案</w:t>
          </w:r>
          <w:r w:rsidRPr="004E674B">
            <w:t>》《</w:t>
          </w:r>
          <w:r w:rsidRPr="004E674B">
            <w:rPr>
              <w:rFonts w:hint="eastAsia"/>
            </w:rPr>
            <w:t>关于&lt;公司无需编制前次募集资金使用情况报告的说明&gt;的议案</w:t>
          </w:r>
          <w:r w:rsidRPr="004E674B">
            <w:t>》《</w:t>
          </w:r>
          <w:r w:rsidRPr="004E674B">
            <w:rPr>
              <w:rFonts w:hint="eastAsia"/>
            </w:rPr>
            <w:t>关于公司向特定对象发行A股股票摊薄即期回报风险提示及采取填补措施和相关主体承诺的议案</w:t>
          </w:r>
          <w:r w:rsidRPr="004E674B">
            <w:t>》</w:t>
          </w:r>
          <w:r w:rsidRPr="004E674B">
            <w:rPr>
              <w:rFonts w:hint="eastAsia"/>
            </w:rPr>
            <w:t>《关于公司未来三年（2023-2025年）股东回报规划的议案》《关于提请公司股东大会授权董事会及董事会授权人士全权办理本次向特定对象发行A股股票有关事宜的议案》《关于公司与特定对象签订附条件生效的&lt;股份认购协议&gt;的议案》《关于公司2023年度向特定对象发行A股股票涉及关联交易事项的议案》《江苏吴中医药发展股份有限公司关于未弥补亏损达实收股本总额三分之一的议案》</w:t>
          </w:r>
          <w:r w:rsidR="00993356">
            <w:rPr>
              <w:rFonts w:hint="eastAsia"/>
            </w:rPr>
            <w:t xml:space="preserve">。 </w:t>
          </w:r>
        </w:p>
        <w:p w14:paraId="4F629010" w14:textId="301C1F30" w:rsidR="007948CE" w:rsidRPr="00993356" w:rsidRDefault="00000000"/>
      </w:sdtContent>
    </w:sdt>
    <w:p w14:paraId="6E07AB40" w14:textId="77777777" w:rsidR="007948CE" w:rsidRDefault="00A602B3" w:rsidP="00410F02">
      <w:pPr>
        <w:pStyle w:val="2"/>
        <w:numPr>
          <w:ilvl w:val="0"/>
          <w:numId w:val="19"/>
        </w:numPr>
      </w:pPr>
      <w:r>
        <w:t>董事、监事和高级管理人员的情况</w:t>
      </w:r>
    </w:p>
    <w:p w14:paraId="3741AC0A" w14:textId="3DD06A6A" w:rsidR="007948CE" w:rsidRDefault="00A602B3" w:rsidP="004E674B">
      <w:pPr>
        <w:pStyle w:val="3"/>
        <w:numPr>
          <w:ilvl w:val="0"/>
          <w:numId w:val="20"/>
        </w:numPr>
      </w:pPr>
      <w:r>
        <w:t>现任及报告期内离任董事</w:t>
      </w:r>
      <w:r>
        <w:rPr>
          <w:rFonts w:hint="eastAsia"/>
        </w:rPr>
        <w:t>、监事和</w:t>
      </w:r>
      <w:r>
        <w:t>高级管理人员持股变动及报酬情况</w:t>
      </w:r>
    </w:p>
    <w:bookmarkStart w:id="52" w:name="_Hlk89179934" w:displacedByCustomXml="next"/>
    <w:sdt>
      <w:sdtPr>
        <w:alias w:val="是否适用：董事、监事和高级管理人员持股变动[双击切换]"/>
        <w:tag w:val="_GBC_336639f5f1254c87a3d81a366e432afd"/>
        <w:id w:val="-441532481"/>
        <w:lock w:val="contentLocked"/>
        <w:placeholder>
          <w:docPart w:val="GBC22222222222222222222222222222"/>
        </w:placeholder>
      </w:sdtPr>
      <w:sdtContent>
        <w:p w14:paraId="6D71C3C9"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70F326" w14:textId="77777777" w:rsidR="007948CE" w:rsidRDefault="00A602B3">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0"/>
        <w:tblW w:w="4958" w:type="pct"/>
        <w:jc w:val="center"/>
        <w:tblLook w:val="04A0" w:firstRow="1" w:lastRow="0" w:firstColumn="1" w:lastColumn="0" w:noHBand="0" w:noVBand="1"/>
      </w:tblPr>
      <w:tblGrid>
        <w:gridCol w:w="801"/>
        <w:gridCol w:w="1942"/>
        <w:gridCol w:w="707"/>
        <w:gridCol w:w="710"/>
        <w:gridCol w:w="1710"/>
        <w:gridCol w:w="1688"/>
        <w:gridCol w:w="1123"/>
        <w:gridCol w:w="984"/>
        <w:gridCol w:w="1126"/>
        <w:gridCol w:w="785"/>
        <w:gridCol w:w="1199"/>
        <w:gridCol w:w="1196"/>
      </w:tblGrid>
      <w:tr w:rsidR="00993356" w:rsidRPr="00886F19" w14:paraId="2E647700" w14:textId="77777777" w:rsidTr="00993356">
        <w:trPr>
          <w:trHeight w:val="1568"/>
          <w:jc w:val="center"/>
        </w:trPr>
        <w:sdt>
          <w:sdtPr>
            <w:rPr>
              <w:rFonts w:asciiTheme="minorEastAsia" w:hAnsiTheme="minorEastAsia"/>
              <w:sz w:val="18"/>
              <w:szCs w:val="18"/>
            </w:rPr>
            <w:tag w:val="_PLD_3e935958e5b542f38f53ca8a2618690d"/>
            <w:id w:val="-1444837634"/>
          </w:sdtPr>
          <w:sdtContent>
            <w:tc>
              <w:tcPr>
                <w:tcW w:w="287" w:type="pct"/>
                <w:vAlign w:val="center"/>
              </w:tcPr>
              <w:p w14:paraId="14E0CE3C"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姓名</w:t>
                </w:r>
              </w:p>
            </w:tc>
          </w:sdtContent>
        </w:sdt>
        <w:sdt>
          <w:sdtPr>
            <w:rPr>
              <w:rFonts w:asciiTheme="minorEastAsia" w:hAnsiTheme="minorEastAsia"/>
              <w:sz w:val="18"/>
              <w:szCs w:val="18"/>
            </w:rPr>
            <w:tag w:val="_PLD_5ecaa59058dd4312acb6ebb4d88eb6c8"/>
            <w:id w:val="728807930"/>
          </w:sdtPr>
          <w:sdtContent>
            <w:tc>
              <w:tcPr>
                <w:tcW w:w="695" w:type="pct"/>
                <w:vAlign w:val="center"/>
              </w:tcPr>
              <w:p w14:paraId="0F5484CE" w14:textId="77777777" w:rsidR="00886F19" w:rsidRPr="00886F19" w:rsidRDefault="00886F19" w:rsidP="00A602B3">
                <w:pPr>
                  <w:jc w:val="center"/>
                  <w:rPr>
                    <w:rFonts w:asciiTheme="minorEastAsia" w:eastAsiaTheme="minorEastAsia" w:hAnsiTheme="minorEastAsia"/>
                    <w:sz w:val="18"/>
                    <w:szCs w:val="18"/>
                  </w:rPr>
                </w:pPr>
                <w:r w:rsidRPr="007970C5">
                  <w:rPr>
                    <w:rFonts w:asciiTheme="minorEastAsia" w:eastAsiaTheme="minorEastAsia" w:hAnsiTheme="minorEastAsia"/>
                    <w:sz w:val="18"/>
                    <w:szCs w:val="18"/>
                  </w:rPr>
                  <w:t>职务</w:t>
                </w:r>
              </w:p>
            </w:tc>
          </w:sdtContent>
        </w:sdt>
        <w:sdt>
          <w:sdtPr>
            <w:rPr>
              <w:rFonts w:asciiTheme="minorEastAsia" w:hAnsiTheme="minorEastAsia"/>
              <w:sz w:val="18"/>
              <w:szCs w:val="18"/>
            </w:rPr>
            <w:tag w:val="_PLD_f907f9c5cdf94b2ba9e217c0aaaf2c60"/>
            <w:id w:val="349759490"/>
          </w:sdtPr>
          <w:sdtContent>
            <w:tc>
              <w:tcPr>
                <w:tcW w:w="253" w:type="pct"/>
                <w:vAlign w:val="center"/>
              </w:tcPr>
              <w:p w14:paraId="38777E5F"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性别</w:t>
                </w:r>
              </w:p>
            </w:tc>
          </w:sdtContent>
        </w:sdt>
        <w:sdt>
          <w:sdtPr>
            <w:rPr>
              <w:rFonts w:asciiTheme="minorEastAsia" w:hAnsiTheme="minorEastAsia"/>
              <w:sz w:val="18"/>
              <w:szCs w:val="18"/>
            </w:rPr>
            <w:tag w:val="_PLD_9b2689bca35f4a3ebc7adf135b295bd6"/>
            <w:id w:val="-276722767"/>
          </w:sdtPr>
          <w:sdtContent>
            <w:tc>
              <w:tcPr>
                <w:tcW w:w="254" w:type="pct"/>
                <w:vAlign w:val="center"/>
              </w:tcPr>
              <w:p w14:paraId="5B37CA71"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年龄</w:t>
                </w:r>
              </w:p>
            </w:tc>
          </w:sdtContent>
        </w:sdt>
        <w:sdt>
          <w:sdtPr>
            <w:rPr>
              <w:rFonts w:asciiTheme="minorEastAsia" w:hAnsiTheme="minorEastAsia"/>
              <w:sz w:val="18"/>
              <w:szCs w:val="18"/>
            </w:rPr>
            <w:tag w:val="_PLD_3844eb481c79444fba199a9d3c3b8bf7"/>
            <w:id w:val="1510795290"/>
          </w:sdtPr>
          <w:sdtContent>
            <w:tc>
              <w:tcPr>
                <w:tcW w:w="612" w:type="pct"/>
                <w:vAlign w:val="center"/>
              </w:tcPr>
              <w:p w14:paraId="065E3948"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任期起始日期</w:t>
                </w:r>
              </w:p>
            </w:tc>
          </w:sdtContent>
        </w:sdt>
        <w:sdt>
          <w:sdtPr>
            <w:rPr>
              <w:rFonts w:asciiTheme="minorEastAsia" w:hAnsiTheme="minorEastAsia"/>
              <w:sz w:val="18"/>
              <w:szCs w:val="18"/>
            </w:rPr>
            <w:tag w:val="_PLD_94806df607544b4b97b389da94daaf66"/>
            <w:id w:val="-1679489155"/>
          </w:sdtPr>
          <w:sdtContent>
            <w:tc>
              <w:tcPr>
                <w:tcW w:w="604" w:type="pct"/>
                <w:vAlign w:val="center"/>
              </w:tcPr>
              <w:p w14:paraId="67C825AB"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任期终止日期</w:t>
                </w:r>
              </w:p>
            </w:tc>
          </w:sdtContent>
        </w:sdt>
        <w:sdt>
          <w:sdtPr>
            <w:rPr>
              <w:rFonts w:asciiTheme="minorEastAsia" w:hAnsiTheme="minorEastAsia"/>
              <w:sz w:val="18"/>
              <w:szCs w:val="18"/>
            </w:rPr>
            <w:tag w:val="_PLD_5e35d588fd7f4cb3af49fcbd9e313ac2"/>
            <w:id w:val="2108615524"/>
          </w:sdtPr>
          <w:sdtContent>
            <w:tc>
              <w:tcPr>
                <w:tcW w:w="402" w:type="pct"/>
                <w:vAlign w:val="center"/>
              </w:tcPr>
              <w:p w14:paraId="0459F8E7"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年初持股数</w:t>
                </w:r>
              </w:p>
            </w:tc>
          </w:sdtContent>
        </w:sdt>
        <w:sdt>
          <w:sdtPr>
            <w:rPr>
              <w:rFonts w:asciiTheme="minorEastAsia" w:hAnsiTheme="minorEastAsia"/>
              <w:sz w:val="18"/>
              <w:szCs w:val="18"/>
            </w:rPr>
            <w:tag w:val="_PLD_af0cabd7e3f44b95b26464bc652333c2"/>
            <w:id w:val="-995944527"/>
          </w:sdtPr>
          <w:sdtContent>
            <w:tc>
              <w:tcPr>
                <w:tcW w:w="352" w:type="pct"/>
                <w:vAlign w:val="center"/>
              </w:tcPr>
              <w:p w14:paraId="0AAE58FD"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年末持股数</w:t>
                </w:r>
              </w:p>
            </w:tc>
          </w:sdtContent>
        </w:sdt>
        <w:sdt>
          <w:sdtPr>
            <w:rPr>
              <w:rFonts w:asciiTheme="minorEastAsia" w:hAnsiTheme="minorEastAsia"/>
              <w:sz w:val="18"/>
              <w:szCs w:val="18"/>
            </w:rPr>
            <w:tag w:val="_PLD_0b9453da77b34ba68718efe69463399a"/>
            <w:id w:val="719560924"/>
          </w:sdtPr>
          <w:sdtContent>
            <w:tc>
              <w:tcPr>
                <w:tcW w:w="403" w:type="pct"/>
                <w:vAlign w:val="center"/>
              </w:tcPr>
              <w:p w14:paraId="5D9895AF"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年度内股份增减变动量</w:t>
                </w:r>
              </w:p>
            </w:tc>
          </w:sdtContent>
        </w:sdt>
        <w:sdt>
          <w:sdtPr>
            <w:rPr>
              <w:rFonts w:asciiTheme="minorEastAsia" w:hAnsiTheme="minorEastAsia"/>
              <w:sz w:val="18"/>
              <w:szCs w:val="18"/>
            </w:rPr>
            <w:tag w:val="_PLD_32c045d1529e42b7999b1f0c6b6e43a6"/>
            <w:id w:val="-1970281484"/>
          </w:sdtPr>
          <w:sdtContent>
            <w:tc>
              <w:tcPr>
                <w:tcW w:w="281" w:type="pct"/>
                <w:vAlign w:val="center"/>
              </w:tcPr>
              <w:p w14:paraId="41B3481F"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sz w:val="18"/>
                    <w:szCs w:val="18"/>
                  </w:rPr>
                  <w:t>增减变动原因</w:t>
                </w:r>
              </w:p>
            </w:tc>
          </w:sdtContent>
        </w:sdt>
        <w:sdt>
          <w:sdtPr>
            <w:rPr>
              <w:rFonts w:asciiTheme="minorEastAsia" w:hAnsiTheme="minorEastAsia" w:hint="eastAsia"/>
              <w:sz w:val="18"/>
              <w:szCs w:val="18"/>
            </w:rPr>
            <w:tag w:val="_PLD_47ee572944fa4c8098ef9eeca67d2eb2"/>
            <w:id w:val="-1090696422"/>
          </w:sdtPr>
          <w:sdtContent>
            <w:tc>
              <w:tcPr>
                <w:tcW w:w="429" w:type="pct"/>
                <w:vAlign w:val="center"/>
              </w:tcPr>
              <w:p w14:paraId="15E2962B"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报告期内从公司获得的税前报酬总额（</w:t>
                </w:r>
                <w:sdt>
                  <w:sdtPr>
                    <w:rPr>
                      <w:rFonts w:asciiTheme="minorEastAsia" w:hAnsiTheme="minorEastAsia" w:hint="eastAsia"/>
                      <w:sz w:val="18"/>
                      <w:szCs w:val="18"/>
                    </w:rPr>
                    <w:alias w:val="单位：报告期内从公司获得的税前报酬总额"/>
                    <w:tag w:val="_GBC_84bf98b6209e4e62813239bd0860e78d"/>
                    <w:id w:val="-2048670579"/>
                    <w:comboBox>
                      <w:listItem w:displayText="元" w:value="元"/>
                      <w:listItem w:displayText="千元" w:value="千元"/>
                      <w:listItem w:displayText="万元" w:value="万元"/>
                      <w:listItem w:displayText="百万元" w:value="百万元"/>
                      <w:listItem w:displayText="亿元" w:value="亿元"/>
                    </w:comboBox>
                  </w:sdtPr>
                  <w:sdtContent>
                    <w:r w:rsidRPr="00886F19">
                      <w:rPr>
                        <w:rFonts w:asciiTheme="minorEastAsia" w:eastAsiaTheme="minorEastAsia" w:hAnsiTheme="minorEastAsia" w:hint="eastAsia"/>
                        <w:sz w:val="18"/>
                        <w:szCs w:val="18"/>
                      </w:rPr>
                      <w:t>万元</w:t>
                    </w:r>
                  </w:sdtContent>
                </w:sdt>
                <w:r w:rsidRPr="00886F19">
                  <w:rPr>
                    <w:rFonts w:asciiTheme="minorEastAsia" w:eastAsiaTheme="minorEastAsia" w:hAnsiTheme="minorEastAsia" w:hint="eastAsia"/>
                    <w:sz w:val="18"/>
                    <w:szCs w:val="18"/>
                  </w:rPr>
                  <w:t>）</w:t>
                </w:r>
              </w:p>
            </w:tc>
          </w:sdtContent>
        </w:sdt>
        <w:sdt>
          <w:sdtPr>
            <w:rPr>
              <w:rFonts w:asciiTheme="minorEastAsia" w:hAnsiTheme="minorEastAsia" w:hint="eastAsia"/>
              <w:sz w:val="18"/>
              <w:szCs w:val="18"/>
            </w:rPr>
            <w:tag w:val="_PLD_efdfb631398b46bfa3656e39fd8c5fca"/>
            <w:id w:val="1816531005"/>
          </w:sdtPr>
          <w:sdtContent>
            <w:tc>
              <w:tcPr>
                <w:tcW w:w="428" w:type="pct"/>
                <w:vAlign w:val="center"/>
              </w:tcPr>
              <w:p w14:paraId="30A7BF59" w14:textId="77777777" w:rsidR="00886F19" w:rsidRPr="00886F19" w:rsidRDefault="00886F19" w:rsidP="00A602B3">
                <w:pPr>
                  <w:jc w:val="cente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是否在公司关联方获取报酬</w:t>
                </w:r>
              </w:p>
            </w:tc>
          </w:sdtContent>
        </w:sdt>
      </w:tr>
      <w:tr w:rsidR="00993356" w:rsidRPr="00886F19" w14:paraId="078014C3" w14:textId="77777777" w:rsidTr="00993356">
        <w:trPr>
          <w:trHeight w:val="212"/>
          <w:jc w:val="center"/>
        </w:trPr>
        <w:tc>
          <w:tcPr>
            <w:tcW w:w="287" w:type="pct"/>
          </w:tcPr>
          <w:p w14:paraId="5F360148"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钱群山</w:t>
            </w:r>
          </w:p>
        </w:tc>
        <w:tc>
          <w:tcPr>
            <w:tcW w:w="695" w:type="pct"/>
            <w:shd w:val="clear" w:color="auto" w:fill="auto"/>
          </w:tcPr>
          <w:p w14:paraId="35DC0F88"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董事长、</w:t>
            </w:r>
            <w:r w:rsidRPr="00886F19">
              <w:rPr>
                <w:rFonts w:asciiTheme="minorEastAsia" w:eastAsiaTheme="minorEastAsia" w:hAnsiTheme="minorEastAsia" w:hint="eastAsia"/>
                <w:sz w:val="18"/>
                <w:szCs w:val="18"/>
              </w:rPr>
              <w:t>总裁</w:t>
            </w:r>
          </w:p>
        </w:tc>
        <w:tc>
          <w:tcPr>
            <w:tcW w:w="253" w:type="pct"/>
          </w:tcPr>
          <w:p w14:paraId="564CAF38"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男</w:t>
            </w:r>
          </w:p>
        </w:tc>
        <w:tc>
          <w:tcPr>
            <w:tcW w:w="254" w:type="pct"/>
          </w:tcPr>
          <w:p w14:paraId="56EAD6E0"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5</w:t>
            </w:r>
            <w:r w:rsidRPr="00886F19">
              <w:rPr>
                <w:rFonts w:asciiTheme="minorEastAsia" w:eastAsiaTheme="minorEastAsia" w:hAnsiTheme="minorEastAsia" w:hint="eastAsia"/>
                <w:sz w:val="18"/>
                <w:szCs w:val="18"/>
              </w:rPr>
              <w:t>1</w:t>
            </w:r>
          </w:p>
        </w:tc>
        <w:tc>
          <w:tcPr>
            <w:tcW w:w="612" w:type="pct"/>
          </w:tcPr>
          <w:p w14:paraId="0A423FEC"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2A9AED78"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1494D8EE"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352" w:type="pct"/>
          </w:tcPr>
          <w:p w14:paraId="2D52EF1D"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403" w:type="pct"/>
          </w:tcPr>
          <w:p w14:paraId="61ABFE67"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1E4BB194" w14:textId="5EEAF6ED" w:rsidR="00886F19" w:rsidRPr="00886F19" w:rsidRDefault="00886F19" w:rsidP="00A602B3">
            <w:pPr>
              <w:rPr>
                <w:rFonts w:asciiTheme="minorEastAsia" w:eastAsiaTheme="minorEastAsia" w:hAnsiTheme="minorEastAsia"/>
                <w:sz w:val="18"/>
                <w:szCs w:val="18"/>
              </w:rPr>
            </w:pPr>
          </w:p>
        </w:tc>
        <w:tc>
          <w:tcPr>
            <w:tcW w:w="429" w:type="pct"/>
          </w:tcPr>
          <w:p w14:paraId="58E82D6A"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128.40</w:t>
            </w:r>
          </w:p>
        </w:tc>
        <w:tc>
          <w:tcPr>
            <w:tcW w:w="428" w:type="pct"/>
          </w:tcPr>
          <w:p w14:paraId="5E23339E"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310E9F23" w14:textId="77777777" w:rsidTr="00993356">
        <w:trPr>
          <w:trHeight w:val="212"/>
          <w:jc w:val="center"/>
        </w:trPr>
        <w:tc>
          <w:tcPr>
            <w:tcW w:w="287" w:type="pct"/>
          </w:tcPr>
          <w:p w14:paraId="57A92094"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钱群英</w:t>
            </w:r>
          </w:p>
        </w:tc>
        <w:tc>
          <w:tcPr>
            <w:tcW w:w="695" w:type="pct"/>
            <w:shd w:val="clear" w:color="auto" w:fill="auto"/>
          </w:tcPr>
          <w:p w14:paraId="0E53C042"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副董事长</w:t>
            </w:r>
          </w:p>
        </w:tc>
        <w:tc>
          <w:tcPr>
            <w:tcW w:w="253" w:type="pct"/>
          </w:tcPr>
          <w:p w14:paraId="3E036C6F"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女</w:t>
            </w:r>
          </w:p>
        </w:tc>
        <w:tc>
          <w:tcPr>
            <w:tcW w:w="254" w:type="pct"/>
          </w:tcPr>
          <w:p w14:paraId="2463AA9A"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5</w:t>
            </w:r>
            <w:r w:rsidRPr="00886F19">
              <w:rPr>
                <w:rFonts w:asciiTheme="minorEastAsia" w:eastAsiaTheme="minorEastAsia" w:hAnsiTheme="minorEastAsia" w:hint="eastAsia"/>
                <w:sz w:val="18"/>
                <w:szCs w:val="18"/>
              </w:rPr>
              <w:t>6</w:t>
            </w:r>
          </w:p>
        </w:tc>
        <w:tc>
          <w:tcPr>
            <w:tcW w:w="612" w:type="pct"/>
          </w:tcPr>
          <w:p w14:paraId="1E94AC57"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48A449A4"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61A9EFB8"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352" w:type="pct"/>
          </w:tcPr>
          <w:p w14:paraId="4F5E4933"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403" w:type="pct"/>
          </w:tcPr>
          <w:p w14:paraId="6F2AFDD2"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5F584864" w14:textId="770FC84C" w:rsidR="00886F19" w:rsidRPr="00886F19" w:rsidRDefault="00886F19" w:rsidP="00A602B3">
            <w:pPr>
              <w:rPr>
                <w:rFonts w:asciiTheme="minorEastAsia" w:eastAsiaTheme="minorEastAsia" w:hAnsiTheme="minorEastAsia"/>
                <w:sz w:val="18"/>
                <w:szCs w:val="18"/>
              </w:rPr>
            </w:pPr>
          </w:p>
        </w:tc>
        <w:tc>
          <w:tcPr>
            <w:tcW w:w="429" w:type="pct"/>
          </w:tcPr>
          <w:p w14:paraId="58DDFBC5"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72.00</w:t>
            </w:r>
          </w:p>
        </w:tc>
        <w:tc>
          <w:tcPr>
            <w:tcW w:w="428" w:type="pct"/>
          </w:tcPr>
          <w:p w14:paraId="57108D6E"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7D82D953" w14:textId="77777777" w:rsidTr="00993356">
        <w:trPr>
          <w:trHeight w:val="212"/>
          <w:jc w:val="center"/>
        </w:trPr>
        <w:tc>
          <w:tcPr>
            <w:tcW w:w="287" w:type="pct"/>
          </w:tcPr>
          <w:p w14:paraId="18FBC3F4"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孙田江</w:t>
            </w:r>
          </w:p>
        </w:tc>
        <w:tc>
          <w:tcPr>
            <w:tcW w:w="695" w:type="pct"/>
            <w:shd w:val="clear" w:color="auto" w:fill="auto"/>
          </w:tcPr>
          <w:p w14:paraId="0D993100"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董事、副总裁</w:t>
            </w:r>
          </w:p>
        </w:tc>
        <w:tc>
          <w:tcPr>
            <w:tcW w:w="253" w:type="pct"/>
          </w:tcPr>
          <w:p w14:paraId="48F979CF"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男</w:t>
            </w:r>
          </w:p>
        </w:tc>
        <w:tc>
          <w:tcPr>
            <w:tcW w:w="254" w:type="pct"/>
          </w:tcPr>
          <w:p w14:paraId="25C2C581"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5</w:t>
            </w:r>
            <w:r w:rsidRPr="00886F19">
              <w:rPr>
                <w:rFonts w:asciiTheme="minorEastAsia" w:eastAsiaTheme="minorEastAsia" w:hAnsiTheme="minorEastAsia" w:hint="eastAsia"/>
                <w:sz w:val="18"/>
                <w:szCs w:val="18"/>
              </w:rPr>
              <w:t>3</w:t>
            </w:r>
          </w:p>
        </w:tc>
        <w:tc>
          <w:tcPr>
            <w:tcW w:w="612" w:type="pct"/>
          </w:tcPr>
          <w:p w14:paraId="3C1FAE65"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26722BF0"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050C6876"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320,000</w:t>
            </w:r>
          </w:p>
        </w:tc>
        <w:tc>
          <w:tcPr>
            <w:tcW w:w="352" w:type="pct"/>
          </w:tcPr>
          <w:p w14:paraId="48103B47"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320,000</w:t>
            </w:r>
          </w:p>
        </w:tc>
        <w:tc>
          <w:tcPr>
            <w:tcW w:w="403" w:type="pct"/>
          </w:tcPr>
          <w:p w14:paraId="31BEE66A"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039A3F43" w14:textId="33840286" w:rsidR="00886F19" w:rsidRPr="00886F19" w:rsidRDefault="00886F19" w:rsidP="00A602B3">
            <w:pPr>
              <w:rPr>
                <w:rFonts w:asciiTheme="minorEastAsia" w:eastAsiaTheme="minorEastAsia" w:hAnsiTheme="minorEastAsia"/>
                <w:sz w:val="18"/>
                <w:szCs w:val="18"/>
              </w:rPr>
            </w:pPr>
          </w:p>
        </w:tc>
        <w:tc>
          <w:tcPr>
            <w:tcW w:w="429" w:type="pct"/>
          </w:tcPr>
          <w:p w14:paraId="4F799D25" w14:textId="5A3DECE7" w:rsidR="00886F19" w:rsidRPr="007970C5" w:rsidRDefault="00693281"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80.72</w:t>
            </w:r>
          </w:p>
        </w:tc>
        <w:tc>
          <w:tcPr>
            <w:tcW w:w="428" w:type="pct"/>
          </w:tcPr>
          <w:p w14:paraId="078E69F0"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1E5C5D77" w14:textId="77777777" w:rsidTr="00993356">
        <w:trPr>
          <w:trHeight w:val="212"/>
          <w:jc w:val="center"/>
        </w:trPr>
        <w:tc>
          <w:tcPr>
            <w:tcW w:w="287" w:type="pct"/>
          </w:tcPr>
          <w:p w14:paraId="1FD84DC0"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蒋中</w:t>
            </w:r>
          </w:p>
        </w:tc>
        <w:tc>
          <w:tcPr>
            <w:tcW w:w="695" w:type="pct"/>
            <w:shd w:val="clear" w:color="auto" w:fill="auto"/>
          </w:tcPr>
          <w:p w14:paraId="482B7752"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董事</w:t>
            </w:r>
          </w:p>
        </w:tc>
        <w:tc>
          <w:tcPr>
            <w:tcW w:w="253" w:type="pct"/>
          </w:tcPr>
          <w:p w14:paraId="468D63F3"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男</w:t>
            </w:r>
          </w:p>
        </w:tc>
        <w:tc>
          <w:tcPr>
            <w:tcW w:w="254" w:type="pct"/>
          </w:tcPr>
          <w:p w14:paraId="39402EFB"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4</w:t>
            </w:r>
            <w:r w:rsidRPr="00886F19">
              <w:rPr>
                <w:rFonts w:asciiTheme="minorEastAsia" w:eastAsiaTheme="minorEastAsia" w:hAnsiTheme="minorEastAsia" w:hint="eastAsia"/>
                <w:sz w:val="18"/>
                <w:szCs w:val="18"/>
              </w:rPr>
              <w:t>6</w:t>
            </w:r>
          </w:p>
        </w:tc>
        <w:tc>
          <w:tcPr>
            <w:tcW w:w="612" w:type="pct"/>
          </w:tcPr>
          <w:p w14:paraId="6E571485"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1DBB1B25"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2E0D126A"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352" w:type="pct"/>
          </w:tcPr>
          <w:p w14:paraId="46883A49"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403" w:type="pct"/>
          </w:tcPr>
          <w:p w14:paraId="7330CAD3"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31E1E55B" w14:textId="6A618C58" w:rsidR="00886F19" w:rsidRPr="00886F19" w:rsidRDefault="00886F19" w:rsidP="00A602B3">
            <w:pPr>
              <w:rPr>
                <w:rFonts w:asciiTheme="minorEastAsia" w:eastAsiaTheme="minorEastAsia" w:hAnsiTheme="minorEastAsia"/>
                <w:sz w:val="18"/>
                <w:szCs w:val="18"/>
              </w:rPr>
            </w:pPr>
          </w:p>
        </w:tc>
        <w:tc>
          <w:tcPr>
            <w:tcW w:w="429" w:type="pct"/>
          </w:tcPr>
          <w:p w14:paraId="4228B2B1"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0</w:t>
            </w:r>
          </w:p>
        </w:tc>
        <w:tc>
          <w:tcPr>
            <w:tcW w:w="428" w:type="pct"/>
          </w:tcPr>
          <w:p w14:paraId="2E5C19F3"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是</w:t>
            </w:r>
          </w:p>
        </w:tc>
      </w:tr>
      <w:tr w:rsidR="00993356" w:rsidRPr="00886F19" w14:paraId="56FE5B1A" w14:textId="77777777" w:rsidTr="00993356">
        <w:trPr>
          <w:trHeight w:val="212"/>
          <w:jc w:val="center"/>
        </w:trPr>
        <w:tc>
          <w:tcPr>
            <w:tcW w:w="287" w:type="pct"/>
          </w:tcPr>
          <w:p w14:paraId="587A5E11"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陈峰</w:t>
            </w:r>
          </w:p>
        </w:tc>
        <w:tc>
          <w:tcPr>
            <w:tcW w:w="695" w:type="pct"/>
            <w:shd w:val="clear" w:color="auto" w:fill="auto"/>
          </w:tcPr>
          <w:p w14:paraId="6977A916"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独立董事</w:t>
            </w:r>
          </w:p>
        </w:tc>
        <w:tc>
          <w:tcPr>
            <w:tcW w:w="253" w:type="pct"/>
          </w:tcPr>
          <w:p w14:paraId="2E9E94F3"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男</w:t>
            </w:r>
          </w:p>
        </w:tc>
        <w:tc>
          <w:tcPr>
            <w:tcW w:w="254" w:type="pct"/>
          </w:tcPr>
          <w:p w14:paraId="14C4ED98"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5</w:t>
            </w:r>
            <w:r w:rsidRPr="00886F19">
              <w:rPr>
                <w:rFonts w:asciiTheme="minorEastAsia" w:eastAsiaTheme="minorEastAsia" w:hAnsiTheme="minorEastAsia" w:hint="eastAsia"/>
                <w:sz w:val="18"/>
                <w:szCs w:val="18"/>
              </w:rPr>
              <w:t>1</w:t>
            </w:r>
          </w:p>
        </w:tc>
        <w:tc>
          <w:tcPr>
            <w:tcW w:w="612" w:type="pct"/>
          </w:tcPr>
          <w:p w14:paraId="61DBA65A"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4289A522"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3590EC68"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352" w:type="pct"/>
          </w:tcPr>
          <w:p w14:paraId="13CA3092"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403" w:type="pct"/>
          </w:tcPr>
          <w:p w14:paraId="4EB5FBE6"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368D7C80" w14:textId="3B51F89E" w:rsidR="00886F19" w:rsidRPr="00886F19" w:rsidRDefault="00886F19" w:rsidP="00A602B3">
            <w:pPr>
              <w:rPr>
                <w:rFonts w:asciiTheme="minorEastAsia" w:eastAsiaTheme="minorEastAsia" w:hAnsiTheme="minorEastAsia"/>
                <w:sz w:val="18"/>
                <w:szCs w:val="18"/>
              </w:rPr>
            </w:pPr>
          </w:p>
        </w:tc>
        <w:tc>
          <w:tcPr>
            <w:tcW w:w="429" w:type="pct"/>
          </w:tcPr>
          <w:p w14:paraId="6CEDFB16"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8.00</w:t>
            </w:r>
          </w:p>
        </w:tc>
        <w:tc>
          <w:tcPr>
            <w:tcW w:w="428" w:type="pct"/>
          </w:tcPr>
          <w:p w14:paraId="00C66ADD"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4E74DFC7" w14:textId="77777777" w:rsidTr="00993356">
        <w:trPr>
          <w:trHeight w:val="212"/>
          <w:jc w:val="center"/>
        </w:trPr>
        <w:tc>
          <w:tcPr>
            <w:tcW w:w="287" w:type="pct"/>
          </w:tcPr>
          <w:p w14:paraId="76F9E4D6"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张文虎</w:t>
            </w:r>
          </w:p>
        </w:tc>
        <w:tc>
          <w:tcPr>
            <w:tcW w:w="695" w:type="pct"/>
            <w:shd w:val="clear" w:color="auto" w:fill="auto"/>
          </w:tcPr>
          <w:p w14:paraId="6BCCDCBA"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独立董事</w:t>
            </w:r>
          </w:p>
        </w:tc>
        <w:tc>
          <w:tcPr>
            <w:tcW w:w="253" w:type="pct"/>
          </w:tcPr>
          <w:p w14:paraId="2D3CB67F"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男</w:t>
            </w:r>
          </w:p>
        </w:tc>
        <w:tc>
          <w:tcPr>
            <w:tcW w:w="254" w:type="pct"/>
          </w:tcPr>
          <w:p w14:paraId="0D31E169"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62</w:t>
            </w:r>
          </w:p>
        </w:tc>
        <w:tc>
          <w:tcPr>
            <w:tcW w:w="612" w:type="pct"/>
          </w:tcPr>
          <w:p w14:paraId="4DA12042"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395F56C6"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1990B8C2" w14:textId="77777777" w:rsidR="00886F19" w:rsidRPr="00886F19" w:rsidRDefault="00886F19" w:rsidP="00A602B3">
            <w:pPr>
              <w:jc w:val="right"/>
              <w:rPr>
                <w:rFonts w:asciiTheme="minorEastAsia" w:eastAsiaTheme="minorEastAsia" w:hAnsiTheme="minorEastAsia"/>
                <w:sz w:val="18"/>
                <w:szCs w:val="18"/>
              </w:rPr>
            </w:pPr>
          </w:p>
        </w:tc>
        <w:tc>
          <w:tcPr>
            <w:tcW w:w="352" w:type="pct"/>
          </w:tcPr>
          <w:p w14:paraId="600CA13F" w14:textId="77777777" w:rsidR="00886F19" w:rsidRPr="00886F19" w:rsidRDefault="00886F19" w:rsidP="00A602B3">
            <w:pPr>
              <w:jc w:val="right"/>
              <w:rPr>
                <w:rFonts w:asciiTheme="minorEastAsia" w:eastAsiaTheme="minorEastAsia" w:hAnsiTheme="minorEastAsia"/>
                <w:sz w:val="18"/>
                <w:szCs w:val="18"/>
              </w:rPr>
            </w:pPr>
          </w:p>
        </w:tc>
        <w:tc>
          <w:tcPr>
            <w:tcW w:w="403" w:type="pct"/>
          </w:tcPr>
          <w:p w14:paraId="5F92E59F" w14:textId="77777777" w:rsidR="00886F19" w:rsidRPr="00886F19" w:rsidRDefault="00886F19" w:rsidP="00A602B3">
            <w:pPr>
              <w:jc w:val="right"/>
              <w:rPr>
                <w:rFonts w:asciiTheme="minorEastAsia" w:eastAsiaTheme="minorEastAsia" w:hAnsiTheme="minorEastAsia"/>
                <w:sz w:val="18"/>
                <w:szCs w:val="18"/>
              </w:rPr>
            </w:pPr>
          </w:p>
        </w:tc>
        <w:tc>
          <w:tcPr>
            <w:tcW w:w="281" w:type="pct"/>
          </w:tcPr>
          <w:p w14:paraId="217FE8A5" w14:textId="77777777" w:rsidR="00886F19" w:rsidRPr="00886F19" w:rsidRDefault="00886F19" w:rsidP="00A602B3">
            <w:pPr>
              <w:rPr>
                <w:rFonts w:asciiTheme="minorEastAsia" w:eastAsiaTheme="minorEastAsia" w:hAnsiTheme="minorEastAsia"/>
                <w:sz w:val="18"/>
                <w:szCs w:val="18"/>
              </w:rPr>
            </w:pPr>
          </w:p>
        </w:tc>
        <w:tc>
          <w:tcPr>
            <w:tcW w:w="429" w:type="pct"/>
          </w:tcPr>
          <w:p w14:paraId="430CBA4A" w14:textId="77777777" w:rsidR="00886F19" w:rsidRPr="007970C5" w:rsidRDefault="00886F19" w:rsidP="00A602B3">
            <w:pPr>
              <w:jc w:val="right"/>
              <w:rPr>
                <w:rFonts w:asciiTheme="minorEastAsia" w:eastAsiaTheme="minorEastAsia" w:hAnsiTheme="minorEastAsia"/>
                <w:sz w:val="18"/>
                <w:szCs w:val="18"/>
              </w:rPr>
            </w:pPr>
          </w:p>
        </w:tc>
        <w:tc>
          <w:tcPr>
            <w:tcW w:w="428" w:type="pct"/>
          </w:tcPr>
          <w:p w14:paraId="5A537323"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否</w:t>
            </w:r>
          </w:p>
        </w:tc>
      </w:tr>
      <w:tr w:rsidR="00993356" w:rsidRPr="00886F19" w14:paraId="0FDECE9C" w14:textId="77777777" w:rsidTr="00993356">
        <w:trPr>
          <w:trHeight w:val="212"/>
          <w:jc w:val="center"/>
        </w:trPr>
        <w:tc>
          <w:tcPr>
            <w:tcW w:w="287" w:type="pct"/>
          </w:tcPr>
          <w:p w14:paraId="74B9BBDE"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陈亮</w:t>
            </w:r>
          </w:p>
        </w:tc>
        <w:tc>
          <w:tcPr>
            <w:tcW w:w="695" w:type="pct"/>
            <w:shd w:val="clear" w:color="auto" w:fill="auto"/>
          </w:tcPr>
          <w:p w14:paraId="1469270A"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独立董事</w:t>
            </w:r>
          </w:p>
        </w:tc>
        <w:tc>
          <w:tcPr>
            <w:tcW w:w="253" w:type="pct"/>
          </w:tcPr>
          <w:p w14:paraId="210B79FC"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男</w:t>
            </w:r>
          </w:p>
        </w:tc>
        <w:tc>
          <w:tcPr>
            <w:tcW w:w="254" w:type="pct"/>
          </w:tcPr>
          <w:p w14:paraId="505379BC"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44</w:t>
            </w:r>
          </w:p>
        </w:tc>
        <w:tc>
          <w:tcPr>
            <w:tcW w:w="612" w:type="pct"/>
          </w:tcPr>
          <w:p w14:paraId="2D71FC30"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08E47D94"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40B25CD3" w14:textId="77777777" w:rsidR="00886F19" w:rsidRPr="00886F19" w:rsidRDefault="00886F19" w:rsidP="00A602B3">
            <w:pPr>
              <w:jc w:val="right"/>
              <w:rPr>
                <w:rFonts w:asciiTheme="minorEastAsia" w:eastAsiaTheme="minorEastAsia" w:hAnsiTheme="minorEastAsia"/>
                <w:sz w:val="18"/>
                <w:szCs w:val="18"/>
              </w:rPr>
            </w:pPr>
          </w:p>
        </w:tc>
        <w:tc>
          <w:tcPr>
            <w:tcW w:w="352" w:type="pct"/>
          </w:tcPr>
          <w:p w14:paraId="159FDE20" w14:textId="77777777" w:rsidR="00886F19" w:rsidRPr="00886F19" w:rsidRDefault="00886F19" w:rsidP="00A602B3">
            <w:pPr>
              <w:jc w:val="right"/>
              <w:rPr>
                <w:rFonts w:asciiTheme="minorEastAsia" w:eastAsiaTheme="minorEastAsia" w:hAnsiTheme="minorEastAsia"/>
                <w:sz w:val="18"/>
                <w:szCs w:val="18"/>
              </w:rPr>
            </w:pPr>
          </w:p>
        </w:tc>
        <w:tc>
          <w:tcPr>
            <w:tcW w:w="403" w:type="pct"/>
          </w:tcPr>
          <w:p w14:paraId="31193270" w14:textId="77777777" w:rsidR="00886F19" w:rsidRPr="00886F19" w:rsidRDefault="00886F19" w:rsidP="00A602B3">
            <w:pPr>
              <w:jc w:val="right"/>
              <w:rPr>
                <w:rFonts w:asciiTheme="minorEastAsia" w:eastAsiaTheme="minorEastAsia" w:hAnsiTheme="minorEastAsia"/>
                <w:sz w:val="18"/>
                <w:szCs w:val="18"/>
              </w:rPr>
            </w:pPr>
          </w:p>
        </w:tc>
        <w:tc>
          <w:tcPr>
            <w:tcW w:w="281" w:type="pct"/>
          </w:tcPr>
          <w:p w14:paraId="2EB0D119" w14:textId="77777777" w:rsidR="00886F19" w:rsidRPr="00886F19" w:rsidRDefault="00886F19" w:rsidP="00A602B3">
            <w:pPr>
              <w:rPr>
                <w:rFonts w:asciiTheme="minorEastAsia" w:eastAsiaTheme="minorEastAsia" w:hAnsiTheme="minorEastAsia"/>
                <w:sz w:val="18"/>
                <w:szCs w:val="18"/>
              </w:rPr>
            </w:pPr>
          </w:p>
        </w:tc>
        <w:tc>
          <w:tcPr>
            <w:tcW w:w="429" w:type="pct"/>
          </w:tcPr>
          <w:p w14:paraId="505280D3" w14:textId="77777777" w:rsidR="00886F19" w:rsidRPr="007970C5" w:rsidRDefault="00886F19" w:rsidP="00A602B3">
            <w:pPr>
              <w:jc w:val="right"/>
              <w:rPr>
                <w:rFonts w:asciiTheme="minorEastAsia" w:eastAsiaTheme="minorEastAsia" w:hAnsiTheme="minorEastAsia"/>
                <w:sz w:val="18"/>
                <w:szCs w:val="18"/>
              </w:rPr>
            </w:pPr>
          </w:p>
        </w:tc>
        <w:tc>
          <w:tcPr>
            <w:tcW w:w="428" w:type="pct"/>
          </w:tcPr>
          <w:p w14:paraId="08250934"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否</w:t>
            </w:r>
          </w:p>
        </w:tc>
      </w:tr>
      <w:tr w:rsidR="00993356" w:rsidRPr="00886F19" w14:paraId="16D157D8" w14:textId="77777777" w:rsidTr="00993356">
        <w:trPr>
          <w:trHeight w:val="212"/>
          <w:jc w:val="center"/>
        </w:trPr>
        <w:tc>
          <w:tcPr>
            <w:tcW w:w="287" w:type="pct"/>
          </w:tcPr>
          <w:p w14:paraId="71A8EB6B" w14:textId="77777777" w:rsidR="00886F19" w:rsidRPr="00886F19" w:rsidRDefault="00886F19" w:rsidP="00A602B3">
            <w:pPr>
              <w:rPr>
                <w:rFonts w:asciiTheme="minorEastAsia" w:eastAsiaTheme="minorEastAsia" w:hAnsiTheme="minorEastAsia"/>
                <w:sz w:val="18"/>
                <w:szCs w:val="18"/>
              </w:rPr>
            </w:pPr>
            <w:r w:rsidRPr="00886F19">
              <w:rPr>
                <w:sz w:val="18"/>
                <w:szCs w:val="18"/>
              </w:rPr>
              <w:t>孙曦</w:t>
            </w:r>
          </w:p>
        </w:tc>
        <w:tc>
          <w:tcPr>
            <w:tcW w:w="695" w:type="pct"/>
            <w:shd w:val="clear" w:color="auto" w:fill="auto"/>
          </w:tcPr>
          <w:p w14:paraId="785C6346" w14:textId="77777777" w:rsidR="00886F19" w:rsidRPr="00886F19" w:rsidRDefault="00886F19" w:rsidP="00A602B3">
            <w:pPr>
              <w:rPr>
                <w:rFonts w:asciiTheme="minorEastAsia" w:eastAsiaTheme="minorEastAsia" w:hAnsiTheme="minorEastAsia"/>
                <w:sz w:val="18"/>
                <w:szCs w:val="18"/>
              </w:rPr>
            </w:pPr>
            <w:r w:rsidRPr="00886F19">
              <w:rPr>
                <w:sz w:val="18"/>
                <w:szCs w:val="18"/>
              </w:rPr>
              <w:t>副总裁、财务总监</w:t>
            </w:r>
          </w:p>
        </w:tc>
        <w:tc>
          <w:tcPr>
            <w:tcW w:w="253" w:type="pct"/>
          </w:tcPr>
          <w:p w14:paraId="0B597AEE" w14:textId="77777777" w:rsidR="00886F19" w:rsidRPr="00886F19" w:rsidRDefault="00886F19" w:rsidP="00A602B3">
            <w:pPr>
              <w:rPr>
                <w:rFonts w:asciiTheme="minorEastAsia" w:eastAsiaTheme="minorEastAsia" w:hAnsiTheme="minorEastAsia"/>
                <w:sz w:val="18"/>
                <w:szCs w:val="18"/>
              </w:rPr>
            </w:pPr>
            <w:r w:rsidRPr="00886F19">
              <w:rPr>
                <w:sz w:val="18"/>
                <w:szCs w:val="18"/>
              </w:rPr>
              <w:t>男</w:t>
            </w:r>
          </w:p>
        </w:tc>
        <w:tc>
          <w:tcPr>
            <w:tcW w:w="254" w:type="pct"/>
          </w:tcPr>
          <w:p w14:paraId="02CDB1BD" w14:textId="77777777" w:rsidR="00886F19" w:rsidRPr="00886F19" w:rsidRDefault="00886F19" w:rsidP="00A602B3">
            <w:pPr>
              <w:rPr>
                <w:rFonts w:asciiTheme="minorEastAsia" w:eastAsiaTheme="minorEastAsia" w:hAnsiTheme="minorEastAsia"/>
                <w:sz w:val="18"/>
                <w:szCs w:val="18"/>
              </w:rPr>
            </w:pPr>
            <w:r w:rsidRPr="00886F19">
              <w:rPr>
                <w:sz w:val="18"/>
                <w:szCs w:val="18"/>
              </w:rPr>
              <w:t>43</w:t>
            </w:r>
          </w:p>
        </w:tc>
        <w:tc>
          <w:tcPr>
            <w:tcW w:w="612" w:type="pct"/>
          </w:tcPr>
          <w:p w14:paraId="282858C2" w14:textId="77777777" w:rsidR="00886F19" w:rsidRPr="00886F19" w:rsidRDefault="00886F19" w:rsidP="00A602B3">
            <w:pPr>
              <w:rPr>
                <w:rFonts w:asciiTheme="minorEastAsia" w:eastAsiaTheme="minorEastAsia" w:hAnsiTheme="minorEastAsia"/>
                <w:sz w:val="18"/>
                <w:szCs w:val="18"/>
              </w:rPr>
            </w:pPr>
            <w:r w:rsidRPr="00886F19">
              <w:rPr>
                <w:sz w:val="18"/>
                <w:szCs w:val="18"/>
              </w:rPr>
              <w:t>2024年3月22日</w:t>
            </w:r>
          </w:p>
        </w:tc>
        <w:tc>
          <w:tcPr>
            <w:tcW w:w="604" w:type="pct"/>
          </w:tcPr>
          <w:p w14:paraId="2EE1CDB1" w14:textId="77777777" w:rsidR="00886F19" w:rsidRPr="00886F19" w:rsidRDefault="00886F19" w:rsidP="00A602B3">
            <w:pPr>
              <w:rPr>
                <w:rFonts w:asciiTheme="minorEastAsia" w:eastAsiaTheme="minorEastAsia" w:hAnsiTheme="minorEastAsia"/>
                <w:sz w:val="18"/>
                <w:szCs w:val="18"/>
              </w:rPr>
            </w:pPr>
            <w:r w:rsidRPr="00886F19">
              <w:rPr>
                <w:sz w:val="18"/>
                <w:szCs w:val="18"/>
              </w:rPr>
              <w:t>2027年3月22日</w:t>
            </w:r>
          </w:p>
        </w:tc>
        <w:tc>
          <w:tcPr>
            <w:tcW w:w="402" w:type="pct"/>
          </w:tcPr>
          <w:p w14:paraId="279CC729" w14:textId="77777777" w:rsidR="00886F19" w:rsidRPr="00886F19" w:rsidRDefault="00886F19" w:rsidP="00A602B3">
            <w:pPr>
              <w:jc w:val="right"/>
              <w:rPr>
                <w:rFonts w:asciiTheme="minorEastAsia" w:eastAsiaTheme="minorEastAsia" w:hAnsiTheme="minorEastAsia"/>
                <w:sz w:val="18"/>
                <w:szCs w:val="18"/>
              </w:rPr>
            </w:pPr>
            <w:r w:rsidRPr="00886F19">
              <w:rPr>
                <w:sz w:val="18"/>
                <w:szCs w:val="18"/>
              </w:rPr>
              <w:t>0</w:t>
            </w:r>
          </w:p>
        </w:tc>
        <w:tc>
          <w:tcPr>
            <w:tcW w:w="352" w:type="pct"/>
          </w:tcPr>
          <w:p w14:paraId="44912ACA" w14:textId="77777777" w:rsidR="00886F19" w:rsidRPr="00886F19" w:rsidRDefault="00886F19" w:rsidP="00A602B3">
            <w:pPr>
              <w:jc w:val="right"/>
              <w:rPr>
                <w:rFonts w:asciiTheme="minorEastAsia" w:eastAsiaTheme="minorEastAsia" w:hAnsiTheme="minorEastAsia"/>
                <w:sz w:val="18"/>
                <w:szCs w:val="18"/>
              </w:rPr>
            </w:pPr>
            <w:r w:rsidRPr="00886F19">
              <w:rPr>
                <w:sz w:val="18"/>
                <w:szCs w:val="18"/>
              </w:rPr>
              <w:t>0</w:t>
            </w:r>
          </w:p>
        </w:tc>
        <w:tc>
          <w:tcPr>
            <w:tcW w:w="403" w:type="pct"/>
          </w:tcPr>
          <w:p w14:paraId="10235862" w14:textId="77777777" w:rsidR="00886F19" w:rsidRPr="00886F19" w:rsidRDefault="00886F19" w:rsidP="00A602B3">
            <w:pPr>
              <w:jc w:val="right"/>
              <w:rPr>
                <w:rFonts w:asciiTheme="minorEastAsia" w:eastAsiaTheme="minorEastAsia" w:hAnsiTheme="minorEastAsia"/>
                <w:sz w:val="18"/>
                <w:szCs w:val="18"/>
              </w:rPr>
            </w:pPr>
            <w:r w:rsidRPr="00886F19">
              <w:rPr>
                <w:sz w:val="18"/>
                <w:szCs w:val="18"/>
              </w:rPr>
              <w:t>0</w:t>
            </w:r>
          </w:p>
        </w:tc>
        <w:tc>
          <w:tcPr>
            <w:tcW w:w="281" w:type="pct"/>
          </w:tcPr>
          <w:p w14:paraId="370268A4" w14:textId="52BB8769" w:rsidR="00886F19" w:rsidRPr="00886F19" w:rsidRDefault="00886F19" w:rsidP="00A602B3">
            <w:pPr>
              <w:rPr>
                <w:rFonts w:asciiTheme="minorEastAsia" w:eastAsiaTheme="minorEastAsia" w:hAnsiTheme="minorEastAsia"/>
                <w:sz w:val="18"/>
                <w:szCs w:val="18"/>
              </w:rPr>
            </w:pPr>
          </w:p>
        </w:tc>
        <w:tc>
          <w:tcPr>
            <w:tcW w:w="429" w:type="pct"/>
          </w:tcPr>
          <w:p w14:paraId="72752887" w14:textId="238D2222" w:rsidR="00886F19" w:rsidRPr="007970C5" w:rsidRDefault="00693281" w:rsidP="00A602B3">
            <w:pPr>
              <w:jc w:val="right"/>
              <w:rPr>
                <w:rFonts w:asciiTheme="minorEastAsia" w:eastAsiaTheme="minorEastAsia" w:hAnsiTheme="minorEastAsia"/>
                <w:sz w:val="18"/>
                <w:szCs w:val="18"/>
              </w:rPr>
            </w:pPr>
            <w:r w:rsidRPr="007970C5">
              <w:rPr>
                <w:sz w:val="18"/>
                <w:szCs w:val="18"/>
              </w:rPr>
              <w:t>65.33</w:t>
            </w:r>
          </w:p>
        </w:tc>
        <w:tc>
          <w:tcPr>
            <w:tcW w:w="428" w:type="pct"/>
          </w:tcPr>
          <w:p w14:paraId="13A0B1CA" w14:textId="77777777" w:rsidR="00886F19" w:rsidRPr="00886F19" w:rsidRDefault="00886F19" w:rsidP="00A602B3">
            <w:pPr>
              <w:rPr>
                <w:rFonts w:asciiTheme="minorEastAsia" w:eastAsiaTheme="minorEastAsia" w:hAnsiTheme="minorEastAsia"/>
                <w:sz w:val="18"/>
                <w:szCs w:val="18"/>
              </w:rPr>
            </w:pPr>
            <w:r w:rsidRPr="00886F19">
              <w:rPr>
                <w:sz w:val="18"/>
                <w:szCs w:val="18"/>
              </w:rPr>
              <w:t>否</w:t>
            </w:r>
          </w:p>
        </w:tc>
      </w:tr>
      <w:tr w:rsidR="00993356" w:rsidRPr="00886F19" w14:paraId="6E81318D" w14:textId="77777777" w:rsidTr="00993356">
        <w:trPr>
          <w:trHeight w:val="212"/>
          <w:jc w:val="center"/>
        </w:trPr>
        <w:tc>
          <w:tcPr>
            <w:tcW w:w="287" w:type="pct"/>
          </w:tcPr>
          <w:p w14:paraId="7823BB8D" w14:textId="77777777" w:rsidR="00886F19" w:rsidRPr="00886F19" w:rsidRDefault="00886F19" w:rsidP="00A602B3">
            <w:pPr>
              <w:rPr>
                <w:rFonts w:asciiTheme="minorEastAsia" w:eastAsiaTheme="minorEastAsia" w:hAnsiTheme="minorEastAsia"/>
                <w:sz w:val="18"/>
                <w:szCs w:val="18"/>
              </w:rPr>
            </w:pPr>
            <w:r w:rsidRPr="00886F19">
              <w:rPr>
                <w:sz w:val="18"/>
                <w:szCs w:val="18"/>
              </w:rPr>
              <w:t>顾铁军</w:t>
            </w:r>
          </w:p>
        </w:tc>
        <w:tc>
          <w:tcPr>
            <w:tcW w:w="695" w:type="pct"/>
            <w:shd w:val="clear" w:color="auto" w:fill="auto"/>
          </w:tcPr>
          <w:p w14:paraId="0DDF185F" w14:textId="77777777" w:rsidR="00886F19" w:rsidRPr="00886F19" w:rsidRDefault="00886F19" w:rsidP="00A602B3">
            <w:pPr>
              <w:rPr>
                <w:rFonts w:asciiTheme="minorEastAsia" w:eastAsiaTheme="minorEastAsia" w:hAnsiTheme="minorEastAsia"/>
                <w:sz w:val="18"/>
                <w:szCs w:val="18"/>
              </w:rPr>
            </w:pPr>
            <w:r w:rsidRPr="00886F19">
              <w:rPr>
                <w:sz w:val="18"/>
                <w:szCs w:val="18"/>
              </w:rPr>
              <w:t>副总裁、董事会秘书</w:t>
            </w:r>
          </w:p>
        </w:tc>
        <w:tc>
          <w:tcPr>
            <w:tcW w:w="253" w:type="pct"/>
          </w:tcPr>
          <w:p w14:paraId="42B6A9A3" w14:textId="77777777" w:rsidR="00886F19" w:rsidRPr="00886F19" w:rsidRDefault="00886F19" w:rsidP="00A602B3">
            <w:pPr>
              <w:rPr>
                <w:rFonts w:asciiTheme="minorEastAsia" w:eastAsiaTheme="minorEastAsia" w:hAnsiTheme="minorEastAsia"/>
                <w:sz w:val="18"/>
                <w:szCs w:val="18"/>
              </w:rPr>
            </w:pPr>
            <w:r w:rsidRPr="00886F19">
              <w:rPr>
                <w:sz w:val="18"/>
                <w:szCs w:val="18"/>
              </w:rPr>
              <w:t>男</w:t>
            </w:r>
          </w:p>
        </w:tc>
        <w:tc>
          <w:tcPr>
            <w:tcW w:w="254" w:type="pct"/>
          </w:tcPr>
          <w:p w14:paraId="7496A3BC" w14:textId="77777777" w:rsidR="00886F19" w:rsidRPr="00886F19" w:rsidRDefault="00886F19" w:rsidP="00A602B3">
            <w:pPr>
              <w:rPr>
                <w:rFonts w:asciiTheme="minorEastAsia" w:eastAsiaTheme="minorEastAsia" w:hAnsiTheme="minorEastAsia"/>
                <w:sz w:val="18"/>
                <w:szCs w:val="18"/>
              </w:rPr>
            </w:pPr>
            <w:r w:rsidRPr="00886F19">
              <w:rPr>
                <w:sz w:val="18"/>
                <w:szCs w:val="18"/>
              </w:rPr>
              <w:t>43</w:t>
            </w:r>
          </w:p>
        </w:tc>
        <w:tc>
          <w:tcPr>
            <w:tcW w:w="612" w:type="pct"/>
          </w:tcPr>
          <w:p w14:paraId="5214551D" w14:textId="77777777" w:rsidR="00886F19" w:rsidRPr="00886F19" w:rsidRDefault="00886F19" w:rsidP="00A602B3">
            <w:pPr>
              <w:rPr>
                <w:rFonts w:asciiTheme="minorEastAsia" w:eastAsiaTheme="minorEastAsia" w:hAnsiTheme="minorEastAsia"/>
                <w:sz w:val="18"/>
                <w:szCs w:val="18"/>
              </w:rPr>
            </w:pPr>
            <w:r w:rsidRPr="00886F19">
              <w:rPr>
                <w:sz w:val="18"/>
                <w:szCs w:val="18"/>
              </w:rPr>
              <w:t>2024年3月22日</w:t>
            </w:r>
          </w:p>
        </w:tc>
        <w:tc>
          <w:tcPr>
            <w:tcW w:w="604" w:type="pct"/>
          </w:tcPr>
          <w:p w14:paraId="71121013" w14:textId="77777777" w:rsidR="00886F19" w:rsidRPr="00886F19" w:rsidRDefault="00886F19" w:rsidP="00A602B3">
            <w:pPr>
              <w:rPr>
                <w:rFonts w:asciiTheme="minorEastAsia" w:eastAsiaTheme="minorEastAsia" w:hAnsiTheme="minorEastAsia"/>
                <w:sz w:val="18"/>
                <w:szCs w:val="18"/>
              </w:rPr>
            </w:pPr>
            <w:r w:rsidRPr="00886F19">
              <w:rPr>
                <w:sz w:val="18"/>
                <w:szCs w:val="18"/>
              </w:rPr>
              <w:t>2027年3月22日</w:t>
            </w:r>
          </w:p>
        </w:tc>
        <w:tc>
          <w:tcPr>
            <w:tcW w:w="402" w:type="pct"/>
          </w:tcPr>
          <w:p w14:paraId="5CFFA13C" w14:textId="77777777" w:rsidR="00886F19" w:rsidRPr="00886F19" w:rsidRDefault="00886F19" w:rsidP="00A602B3">
            <w:pPr>
              <w:jc w:val="right"/>
              <w:rPr>
                <w:rFonts w:asciiTheme="minorEastAsia" w:eastAsiaTheme="minorEastAsia" w:hAnsiTheme="minorEastAsia"/>
                <w:sz w:val="18"/>
                <w:szCs w:val="18"/>
              </w:rPr>
            </w:pPr>
            <w:r w:rsidRPr="00886F19">
              <w:rPr>
                <w:sz w:val="18"/>
                <w:szCs w:val="18"/>
              </w:rPr>
              <w:t>0</w:t>
            </w:r>
          </w:p>
        </w:tc>
        <w:tc>
          <w:tcPr>
            <w:tcW w:w="352" w:type="pct"/>
          </w:tcPr>
          <w:p w14:paraId="55D97035" w14:textId="77777777" w:rsidR="00886F19" w:rsidRPr="00886F19" w:rsidRDefault="00886F19" w:rsidP="00A602B3">
            <w:pPr>
              <w:jc w:val="right"/>
              <w:rPr>
                <w:rFonts w:asciiTheme="minorEastAsia" w:eastAsiaTheme="minorEastAsia" w:hAnsiTheme="minorEastAsia"/>
                <w:sz w:val="18"/>
                <w:szCs w:val="18"/>
              </w:rPr>
            </w:pPr>
            <w:r w:rsidRPr="00886F19">
              <w:rPr>
                <w:sz w:val="18"/>
                <w:szCs w:val="18"/>
              </w:rPr>
              <w:t>0</w:t>
            </w:r>
          </w:p>
        </w:tc>
        <w:tc>
          <w:tcPr>
            <w:tcW w:w="403" w:type="pct"/>
          </w:tcPr>
          <w:p w14:paraId="11B2934C" w14:textId="77777777" w:rsidR="00886F19" w:rsidRPr="00886F19" w:rsidRDefault="00886F19" w:rsidP="00A602B3">
            <w:pPr>
              <w:jc w:val="right"/>
              <w:rPr>
                <w:rFonts w:asciiTheme="minorEastAsia" w:eastAsiaTheme="minorEastAsia" w:hAnsiTheme="minorEastAsia"/>
                <w:sz w:val="18"/>
                <w:szCs w:val="18"/>
              </w:rPr>
            </w:pPr>
            <w:r w:rsidRPr="00886F19">
              <w:rPr>
                <w:sz w:val="18"/>
                <w:szCs w:val="18"/>
              </w:rPr>
              <w:t>0</w:t>
            </w:r>
          </w:p>
        </w:tc>
        <w:tc>
          <w:tcPr>
            <w:tcW w:w="281" w:type="pct"/>
          </w:tcPr>
          <w:p w14:paraId="0AC98F9F" w14:textId="7F46A1F4" w:rsidR="00886F19" w:rsidRPr="00886F19" w:rsidRDefault="00886F19" w:rsidP="00A602B3">
            <w:pPr>
              <w:rPr>
                <w:rFonts w:asciiTheme="minorEastAsia" w:eastAsiaTheme="minorEastAsia" w:hAnsiTheme="minorEastAsia"/>
                <w:sz w:val="18"/>
                <w:szCs w:val="18"/>
              </w:rPr>
            </w:pPr>
          </w:p>
        </w:tc>
        <w:tc>
          <w:tcPr>
            <w:tcW w:w="429" w:type="pct"/>
          </w:tcPr>
          <w:p w14:paraId="71978566" w14:textId="7FAD54E1" w:rsidR="00886F19" w:rsidRPr="007970C5" w:rsidRDefault="00693281" w:rsidP="00A602B3">
            <w:pPr>
              <w:jc w:val="right"/>
              <w:rPr>
                <w:rFonts w:asciiTheme="minorEastAsia" w:eastAsiaTheme="minorEastAsia" w:hAnsiTheme="minorEastAsia"/>
                <w:sz w:val="18"/>
                <w:szCs w:val="18"/>
              </w:rPr>
            </w:pPr>
            <w:r w:rsidRPr="007970C5">
              <w:rPr>
                <w:sz w:val="18"/>
                <w:szCs w:val="18"/>
              </w:rPr>
              <w:t>66.21</w:t>
            </w:r>
          </w:p>
        </w:tc>
        <w:tc>
          <w:tcPr>
            <w:tcW w:w="428" w:type="pct"/>
          </w:tcPr>
          <w:p w14:paraId="5CE59490" w14:textId="77777777" w:rsidR="00886F19" w:rsidRPr="00886F19" w:rsidRDefault="00886F19" w:rsidP="00A602B3">
            <w:pPr>
              <w:rPr>
                <w:rFonts w:asciiTheme="minorEastAsia" w:eastAsiaTheme="minorEastAsia" w:hAnsiTheme="minorEastAsia"/>
                <w:sz w:val="18"/>
                <w:szCs w:val="18"/>
              </w:rPr>
            </w:pPr>
            <w:r w:rsidRPr="00886F19">
              <w:rPr>
                <w:sz w:val="18"/>
                <w:szCs w:val="18"/>
              </w:rPr>
              <w:t>否</w:t>
            </w:r>
          </w:p>
        </w:tc>
      </w:tr>
      <w:tr w:rsidR="00993356" w:rsidRPr="00886F19" w14:paraId="5D6138B6" w14:textId="77777777" w:rsidTr="00993356">
        <w:trPr>
          <w:trHeight w:val="212"/>
          <w:jc w:val="center"/>
        </w:trPr>
        <w:tc>
          <w:tcPr>
            <w:tcW w:w="287" w:type="pct"/>
          </w:tcPr>
          <w:p w14:paraId="6D56D4DF"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吴振邦</w:t>
            </w:r>
          </w:p>
        </w:tc>
        <w:tc>
          <w:tcPr>
            <w:tcW w:w="695" w:type="pct"/>
            <w:shd w:val="clear" w:color="auto" w:fill="auto"/>
          </w:tcPr>
          <w:p w14:paraId="37316985"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监事会主席</w:t>
            </w:r>
          </w:p>
        </w:tc>
        <w:tc>
          <w:tcPr>
            <w:tcW w:w="253" w:type="pct"/>
          </w:tcPr>
          <w:p w14:paraId="7DA9EC8D"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男</w:t>
            </w:r>
          </w:p>
        </w:tc>
        <w:tc>
          <w:tcPr>
            <w:tcW w:w="254" w:type="pct"/>
          </w:tcPr>
          <w:p w14:paraId="7AE4EA3C"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5</w:t>
            </w:r>
            <w:r w:rsidRPr="00886F19">
              <w:rPr>
                <w:rFonts w:asciiTheme="minorEastAsia" w:eastAsiaTheme="minorEastAsia" w:hAnsiTheme="minorEastAsia" w:hint="eastAsia"/>
                <w:sz w:val="18"/>
                <w:szCs w:val="18"/>
              </w:rPr>
              <w:t>9</w:t>
            </w:r>
          </w:p>
        </w:tc>
        <w:tc>
          <w:tcPr>
            <w:tcW w:w="612" w:type="pct"/>
          </w:tcPr>
          <w:p w14:paraId="3AFAFA4E"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49615B93"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3702FD0E"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43,600</w:t>
            </w:r>
          </w:p>
        </w:tc>
        <w:tc>
          <w:tcPr>
            <w:tcW w:w="352" w:type="pct"/>
          </w:tcPr>
          <w:p w14:paraId="08B2D616"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43,600</w:t>
            </w:r>
          </w:p>
        </w:tc>
        <w:tc>
          <w:tcPr>
            <w:tcW w:w="403" w:type="pct"/>
          </w:tcPr>
          <w:p w14:paraId="4FCBAEDB"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53FFEF7C" w14:textId="53C01389" w:rsidR="00886F19" w:rsidRPr="00886F19" w:rsidRDefault="00886F19" w:rsidP="00A602B3">
            <w:pPr>
              <w:rPr>
                <w:rFonts w:asciiTheme="minorEastAsia" w:eastAsiaTheme="minorEastAsia" w:hAnsiTheme="minorEastAsia"/>
                <w:sz w:val="18"/>
                <w:szCs w:val="18"/>
              </w:rPr>
            </w:pPr>
          </w:p>
        </w:tc>
        <w:tc>
          <w:tcPr>
            <w:tcW w:w="429" w:type="pct"/>
          </w:tcPr>
          <w:p w14:paraId="1C933F6A"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75.</w:t>
            </w:r>
            <w:r w:rsidRPr="007970C5">
              <w:rPr>
                <w:rFonts w:asciiTheme="minorEastAsia" w:eastAsiaTheme="minorEastAsia" w:hAnsiTheme="minorEastAsia" w:hint="eastAsia"/>
                <w:sz w:val="18"/>
                <w:szCs w:val="18"/>
              </w:rPr>
              <w:t>72</w:t>
            </w:r>
          </w:p>
        </w:tc>
        <w:tc>
          <w:tcPr>
            <w:tcW w:w="428" w:type="pct"/>
          </w:tcPr>
          <w:p w14:paraId="57F49767"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2A1B924D" w14:textId="77777777" w:rsidTr="00993356">
        <w:trPr>
          <w:trHeight w:val="212"/>
          <w:jc w:val="center"/>
        </w:trPr>
        <w:tc>
          <w:tcPr>
            <w:tcW w:w="287" w:type="pct"/>
          </w:tcPr>
          <w:p w14:paraId="75C98657"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屈莉</w:t>
            </w:r>
          </w:p>
        </w:tc>
        <w:tc>
          <w:tcPr>
            <w:tcW w:w="695" w:type="pct"/>
            <w:shd w:val="clear" w:color="auto" w:fill="auto"/>
          </w:tcPr>
          <w:p w14:paraId="4F33AAD8"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监事</w:t>
            </w:r>
          </w:p>
        </w:tc>
        <w:tc>
          <w:tcPr>
            <w:tcW w:w="253" w:type="pct"/>
          </w:tcPr>
          <w:p w14:paraId="0C2E0866"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女</w:t>
            </w:r>
          </w:p>
        </w:tc>
        <w:tc>
          <w:tcPr>
            <w:tcW w:w="254" w:type="pct"/>
          </w:tcPr>
          <w:p w14:paraId="5D04E20E"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4</w:t>
            </w:r>
            <w:r w:rsidRPr="00886F19">
              <w:rPr>
                <w:rFonts w:asciiTheme="minorEastAsia" w:eastAsiaTheme="minorEastAsia" w:hAnsiTheme="minorEastAsia" w:hint="eastAsia"/>
                <w:sz w:val="18"/>
                <w:szCs w:val="18"/>
              </w:rPr>
              <w:t>6</w:t>
            </w:r>
          </w:p>
        </w:tc>
        <w:tc>
          <w:tcPr>
            <w:tcW w:w="612" w:type="pct"/>
          </w:tcPr>
          <w:p w14:paraId="1F612B59"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6DC8BD43"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49119B91"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352" w:type="pct"/>
          </w:tcPr>
          <w:p w14:paraId="4389D6A1"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403" w:type="pct"/>
          </w:tcPr>
          <w:p w14:paraId="19FBA6DF"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663D7E52" w14:textId="0ABA5F64" w:rsidR="00886F19" w:rsidRPr="00886F19" w:rsidRDefault="00886F19" w:rsidP="00A602B3">
            <w:pPr>
              <w:rPr>
                <w:rFonts w:asciiTheme="minorEastAsia" w:eastAsiaTheme="minorEastAsia" w:hAnsiTheme="minorEastAsia"/>
                <w:sz w:val="18"/>
                <w:szCs w:val="18"/>
              </w:rPr>
            </w:pPr>
          </w:p>
        </w:tc>
        <w:tc>
          <w:tcPr>
            <w:tcW w:w="429" w:type="pct"/>
          </w:tcPr>
          <w:p w14:paraId="6023EA4D" w14:textId="49D08C85" w:rsidR="00886F19" w:rsidRPr="007970C5" w:rsidRDefault="00693281"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50.96</w:t>
            </w:r>
          </w:p>
        </w:tc>
        <w:tc>
          <w:tcPr>
            <w:tcW w:w="428" w:type="pct"/>
          </w:tcPr>
          <w:p w14:paraId="5CE075FF"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618BA70E" w14:textId="77777777" w:rsidTr="00993356">
        <w:trPr>
          <w:trHeight w:val="212"/>
          <w:jc w:val="center"/>
        </w:trPr>
        <w:tc>
          <w:tcPr>
            <w:tcW w:w="287" w:type="pct"/>
          </w:tcPr>
          <w:p w14:paraId="7EC86591"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周虹</w:t>
            </w:r>
          </w:p>
        </w:tc>
        <w:tc>
          <w:tcPr>
            <w:tcW w:w="695" w:type="pct"/>
            <w:shd w:val="clear" w:color="auto" w:fill="auto"/>
          </w:tcPr>
          <w:p w14:paraId="68ED6475"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职工监事</w:t>
            </w:r>
          </w:p>
        </w:tc>
        <w:tc>
          <w:tcPr>
            <w:tcW w:w="253" w:type="pct"/>
          </w:tcPr>
          <w:p w14:paraId="7633D536"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女</w:t>
            </w:r>
          </w:p>
        </w:tc>
        <w:tc>
          <w:tcPr>
            <w:tcW w:w="254" w:type="pct"/>
          </w:tcPr>
          <w:p w14:paraId="3D876A5C"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3</w:t>
            </w:r>
            <w:r w:rsidRPr="00886F19">
              <w:rPr>
                <w:rFonts w:asciiTheme="minorEastAsia" w:eastAsiaTheme="minorEastAsia" w:hAnsiTheme="minorEastAsia" w:hint="eastAsia"/>
                <w:sz w:val="18"/>
                <w:szCs w:val="18"/>
              </w:rPr>
              <w:t>9</w:t>
            </w:r>
          </w:p>
        </w:tc>
        <w:tc>
          <w:tcPr>
            <w:tcW w:w="612" w:type="pct"/>
          </w:tcPr>
          <w:p w14:paraId="0F081B13"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hint="eastAsia"/>
                <w:sz w:val="18"/>
                <w:szCs w:val="18"/>
              </w:rPr>
              <w:t>2024年3月22日</w:t>
            </w:r>
          </w:p>
        </w:tc>
        <w:tc>
          <w:tcPr>
            <w:tcW w:w="604" w:type="pct"/>
          </w:tcPr>
          <w:p w14:paraId="45035E9A"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202</w:t>
            </w:r>
            <w:r w:rsidRPr="00886F19">
              <w:rPr>
                <w:rFonts w:asciiTheme="minorEastAsia" w:eastAsiaTheme="minorEastAsia" w:hAnsiTheme="minorEastAsia" w:hint="eastAsia"/>
                <w:sz w:val="18"/>
                <w:szCs w:val="18"/>
              </w:rPr>
              <w:t>7</w:t>
            </w:r>
            <w:r w:rsidRPr="00886F19">
              <w:rPr>
                <w:rFonts w:asciiTheme="minorEastAsia" w:eastAsiaTheme="minorEastAsia" w:hAnsiTheme="minorEastAsia"/>
                <w:sz w:val="18"/>
                <w:szCs w:val="18"/>
              </w:rPr>
              <w:t>年3月</w:t>
            </w:r>
            <w:r w:rsidRPr="00886F19">
              <w:rPr>
                <w:rFonts w:asciiTheme="minorEastAsia" w:eastAsiaTheme="minorEastAsia" w:hAnsiTheme="minorEastAsia" w:hint="eastAsia"/>
                <w:sz w:val="18"/>
                <w:szCs w:val="18"/>
              </w:rPr>
              <w:t>22</w:t>
            </w:r>
            <w:r w:rsidRPr="00886F19">
              <w:rPr>
                <w:rFonts w:asciiTheme="minorEastAsia" w:eastAsiaTheme="minorEastAsia" w:hAnsiTheme="minorEastAsia"/>
                <w:sz w:val="18"/>
                <w:szCs w:val="18"/>
              </w:rPr>
              <w:t>日</w:t>
            </w:r>
          </w:p>
        </w:tc>
        <w:tc>
          <w:tcPr>
            <w:tcW w:w="402" w:type="pct"/>
          </w:tcPr>
          <w:p w14:paraId="2D51045A"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200</w:t>
            </w:r>
          </w:p>
        </w:tc>
        <w:tc>
          <w:tcPr>
            <w:tcW w:w="352" w:type="pct"/>
          </w:tcPr>
          <w:p w14:paraId="1820B256"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200</w:t>
            </w:r>
          </w:p>
        </w:tc>
        <w:tc>
          <w:tcPr>
            <w:tcW w:w="403" w:type="pct"/>
          </w:tcPr>
          <w:p w14:paraId="39664537" w14:textId="77777777" w:rsidR="00886F19" w:rsidRPr="00886F19" w:rsidRDefault="00886F19" w:rsidP="00A602B3">
            <w:pPr>
              <w:jc w:val="right"/>
              <w:rPr>
                <w:rFonts w:asciiTheme="minorEastAsia" w:eastAsiaTheme="minorEastAsia" w:hAnsiTheme="minorEastAsia"/>
                <w:sz w:val="18"/>
                <w:szCs w:val="18"/>
              </w:rPr>
            </w:pPr>
            <w:r w:rsidRPr="00886F19">
              <w:rPr>
                <w:rFonts w:asciiTheme="minorEastAsia" w:eastAsiaTheme="minorEastAsia" w:hAnsiTheme="minorEastAsia"/>
                <w:sz w:val="18"/>
                <w:szCs w:val="18"/>
              </w:rPr>
              <w:t>0</w:t>
            </w:r>
          </w:p>
        </w:tc>
        <w:tc>
          <w:tcPr>
            <w:tcW w:w="281" w:type="pct"/>
          </w:tcPr>
          <w:p w14:paraId="237A1CC2" w14:textId="2AEA3308" w:rsidR="00886F19" w:rsidRPr="00886F19" w:rsidRDefault="00886F19" w:rsidP="00A602B3">
            <w:pPr>
              <w:rPr>
                <w:rFonts w:asciiTheme="minorEastAsia" w:eastAsiaTheme="minorEastAsia" w:hAnsiTheme="minorEastAsia"/>
                <w:sz w:val="18"/>
                <w:szCs w:val="18"/>
              </w:rPr>
            </w:pPr>
          </w:p>
        </w:tc>
        <w:tc>
          <w:tcPr>
            <w:tcW w:w="429" w:type="pct"/>
          </w:tcPr>
          <w:p w14:paraId="1EAE06C9"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sz w:val="18"/>
                <w:szCs w:val="18"/>
              </w:rPr>
              <w:t>37.</w:t>
            </w:r>
            <w:r w:rsidRPr="007970C5">
              <w:rPr>
                <w:rFonts w:asciiTheme="minorEastAsia" w:eastAsiaTheme="minorEastAsia" w:hAnsiTheme="minorEastAsia" w:hint="eastAsia"/>
                <w:sz w:val="18"/>
                <w:szCs w:val="18"/>
              </w:rPr>
              <w:t>50</w:t>
            </w:r>
          </w:p>
        </w:tc>
        <w:tc>
          <w:tcPr>
            <w:tcW w:w="428" w:type="pct"/>
          </w:tcPr>
          <w:p w14:paraId="15470B5D"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rFonts w:asciiTheme="minorEastAsia" w:eastAsiaTheme="minorEastAsia" w:hAnsiTheme="minorEastAsia"/>
                <w:sz w:val="18"/>
                <w:szCs w:val="18"/>
              </w:rPr>
              <w:t>否</w:t>
            </w:r>
          </w:p>
        </w:tc>
      </w:tr>
      <w:tr w:rsidR="00993356" w:rsidRPr="00886F19" w14:paraId="6E1E68E2" w14:textId="77777777" w:rsidTr="00993356">
        <w:trPr>
          <w:trHeight w:val="212"/>
          <w:jc w:val="center"/>
        </w:trPr>
        <w:tc>
          <w:tcPr>
            <w:tcW w:w="287" w:type="pct"/>
          </w:tcPr>
          <w:p w14:paraId="4594ADBC" w14:textId="77777777" w:rsidR="00886F19" w:rsidRPr="007970C5" w:rsidRDefault="00886F19" w:rsidP="00A602B3">
            <w:pPr>
              <w:rPr>
                <w:rFonts w:asciiTheme="minorEastAsia" w:eastAsiaTheme="minorEastAsia" w:hAnsiTheme="minorEastAsia"/>
                <w:sz w:val="18"/>
                <w:szCs w:val="18"/>
              </w:rPr>
            </w:pPr>
            <w:r w:rsidRPr="007970C5">
              <w:rPr>
                <w:sz w:val="18"/>
                <w:szCs w:val="18"/>
              </w:rPr>
              <w:t>陈颐</w:t>
            </w:r>
          </w:p>
        </w:tc>
        <w:tc>
          <w:tcPr>
            <w:tcW w:w="695" w:type="pct"/>
            <w:shd w:val="clear" w:color="auto" w:fill="auto"/>
          </w:tcPr>
          <w:p w14:paraId="73D9E37B" w14:textId="77777777" w:rsidR="00886F19" w:rsidRPr="007970C5" w:rsidRDefault="00886F19" w:rsidP="00A602B3">
            <w:pPr>
              <w:rPr>
                <w:rFonts w:asciiTheme="minorEastAsia" w:eastAsiaTheme="minorEastAsia" w:hAnsiTheme="minorEastAsia"/>
                <w:sz w:val="18"/>
                <w:szCs w:val="18"/>
              </w:rPr>
            </w:pPr>
            <w:r w:rsidRPr="007970C5">
              <w:rPr>
                <w:sz w:val="18"/>
                <w:szCs w:val="18"/>
              </w:rPr>
              <w:t>董事（已离任）</w:t>
            </w:r>
          </w:p>
        </w:tc>
        <w:tc>
          <w:tcPr>
            <w:tcW w:w="253" w:type="pct"/>
          </w:tcPr>
          <w:p w14:paraId="08F8CBE4" w14:textId="77777777" w:rsidR="00886F19" w:rsidRPr="007970C5" w:rsidRDefault="00886F19" w:rsidP="00A602B3">
            <w:pPr>
              <w:rPr>
                <w:rFonts w:asciiTheme="minorEastAsia" w:eastAsiaTheme="minorEastAsia" w:hAnsiTheme="minorEastAsia"/>
                <w:sz w:val="18"/>
                <w:szCs w:val="18"/>
              </w:rPr>
            </w:pPr>
            <w:r w:rsidRPr="007970C5">
              <w:rPr>
                <w:sz w:val="18"/>
                <w:szCs w:val="18"/>
              </w:rPr>
              <w:t>女</w:t>
            </w:r>
          </w:p>
        </w:tc>
        <w:tc>
          <w:tcPr>
            <w:tcW w:w="254" w:type="pct"/>
          </w:tcPr>
          <w:p w14:paraId="4BB29403" w14:textId="77777777" w:rsidR="00886F19" w:rsidRPr="007970C5" w:rsidRDefault="00886F19" w:rsidP="00A602B3">
            <w:pPr>
              <w:rPr>
                <w:rFonts w:asciiTheme="minorEastAsia" w:eastAsiaTheme="minorEastAsia" w:hAnsiTheme="minorEastAsia"/>
                <w:sz w:val="18"/>
                <w:szCs w:val="18"/>
              </w:rPr>
            </w:pPr>
            <w:r w:rsidRPr="007970C5">
              <w:rPr>
                <w:sz w:val="18"/>
                <w:szCs w:val="18"/>
              </w:rPr>
              <w:t>47</w:t>
            </w:r>
          </w:p>
        </w:tc>
        <w:tc>
          <w:tcPr>
            <w:tcW w:w="612" w:type="pct"/>
          </w:tcPr>
          <w:p w14:paraId="1CE51B0C" w14:textId="77777777" w:rsidR="00886F19" w:rsidRPr="007970C5" w:rsidRDefault="00886F19" w:rsidP="00A602B3">
            <w:pPr>
              <w:rPr>
                <w:rFonts w:asciiTheme="minorEastAsia" w:eastAsiaTheme="minorEastAsia" w:hAnsiTheme="minorEastAsia"/>
                <w:sz w:val="18"/>
                <w:szCs w:val="18"/>
              </w:rPr>
            </w:pPr>
            <w:r w:rsidRPr="007970C5">
              <w:rPr>
                <w:sz w:val="18"/>
                <w:szCs w:val="18"/>
              </w:rPr>
              <w:t>2021年3月31日</w:t>
            </w:r>
          </w:p>
        </w:tc>
        <w:tc>
          <w:tcPr>
            <w:tcW w:w="604" w:type="pct"/>
          </w:tcPr>
          <w:p w14:paraId="1C4B5AAD" w14:textId="77777777" w:rsidR="00886F19" w:rsidRPr="007970C5" w:rsidRDefault="00886F19" w:rsidP="00A602B3">
            <w:pPr>
              <w:rPr>
                <w:rFonts w:asciiTheme="minorEastAsia" w:eastAsiaTheme="minorEastAsia" w:hAnsiTheme="minorEastAsia"/>
                <w:sz w:val="18"/>
                <w:szCs w:val="18"/>
              </w:rPr>
            </w:pPr>
            <w:r w:rsidRPr="007970C5">
              <w:rPr>
                <w:sz w:val="18"/>
                <w:szCs w:val="18"/>
              </w:rPr>
              <w:t>2024年3月22日</w:t>
            </w:r>
          </w:p>
        </w:tc>
        <w:tc>
          <w:tcPr>
            <w:tcW w:w="402" w:type="pct"/>
          </w:tcPr>
          <w:p w14:paraId="11E264FC"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352" w:type="pct"/>
          </w:tcPr>
          <w:p w14:paraId="3548CB9F"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403" w:type="pct"/>
          </w:tcPr>
          <w:p w14:paraId="44B875D1"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281" w:type="pct"/>
          </w:tcPr>
          <w:p w14:paraId="738CB1B5" w14:textId="75B47A1E" w:rsidR="00886F19" w:rsidRPr="00761907" w:rsidRDefault="00886F19" w:rsidP="00A602B3">
            <w:pPr>
              <w:rPr>
                <w:rFonts w:asciiTheme="minorEastAsia" w:eastAsiaTheme="minorEastAsia" w:hAnsiTheme="minorEastAsia"/>
                <w:sz w:val="18"/>
                <w:szCs w:val="18"/>
                <w:highlight w:val="red"/>
              </w:rPr>
            </w:pPr>
          </w:p>
        </w:tc>
        <w:tc>
          <w:tcPr>
            <w:tcW w:w="429" w:type="pct"/>
          </w:tcPr>
          <w:p w14:paraId="778A6456" w14:textId="567F6F6A" w:rsidR="00886F19" w:rsidRPr="007970C5" w:rsidRDefault="000F205A" w:rsidP="00A602B3">
            <w:pPr>
              <w:jc w:val="right"/>
              <w:rPr>
                <w:rFonts w:asciiTheme="minorEastAsia" w:eastAsiaTheme="minorEastAsia" w:hAnsiTheme="minorEastAsia"/>
                <w:sz w:val="18"/>
                <w:szCs w:val="18"/>
              </w:rPr>
            </w:pPr>
            <w:r w:rsidRPr="007970C5">
              <w:rPr>
                <w:rFonts w:hint="eastAsia"/>
                <w:sz w:val="18"/>
                <w:szCs w:val="18"/>
              </w:rPr>
              <w:t>3</w:t>
            </w:r>
            <w:r w:rsidR="000D192C" w:rsidRPr="007970C5">
              <w:rPr>
                <w:rFonts w:hint="eastAsia"/>
                <w:sz w:val="18"/>
                <w:szCs w:val="18"/>
              </w:rPr>
              <w:t>7</w:t>
            </w:r>
            <w:r w:rsidRPr="007970C5">
              <w:rPr>
                <w:rFonts w:hint="eastAsia"/>
                <w:sz w:val="18"/>
                <w:szCs w:val="18"/>
              </w:rPr>
              <w:t>.09</w:t>
            </w:r>
          </w:p>
        </w:tc>
        <w:tc>
          <w:tcPr>
            <w:tcW w:w="428" w:type="pct"/>
          </w:tcPr>
          <w:p w14:paraId="1338338D"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sz w:val="18"/>
                <w:szCs w:val="18"/>
              </w:rPr>
              <w:t>否</w:t>
            </w:r>
          </w:p>
        </w:tc>
      </w:tr>
      <w:tr w:rsidR="00993356" w:rsidRPr="00886F19" w14:paraId="200A7313" w14:textId="77777777" w:rsidTr="00993356">
        <w:trPr>
          <w:trHeight w:val="212"/>
          <w:jc w:val="center"/>
        </w:trPr>
        <w:tc>
          <w:tcPr>
            <w:tcW w:w="287" w:type="pct"/>
          </w:tcPr>
          <w:p w14:paraId="1FAA9CF1" w14:textId="77777777" w:rsidR="00886F19" w:rsidRPr="007970C5" w:rsidRDefault="00886F19" w:rsidP="00A602B3">
            <w:pPr>
              <w:rPr>
                <w:rFonts w:asciiTheme="minorEastAsia" w:eastAsiaTheme="minorEastAsia" w:hAnsiTheme="minorEastAsia"/>
                <w:sz w:val="18"/>
                <w:szCs w:val="18"/>
              </w:rPr>
            </w:pPr>
            <w:r w:rsidRPr="007970C5">
              <w:rPr>
                <w:sz w:val="18"/>
                <w:szCs w:val="18"/>
              </w:rPr>
              <w:t>张旭</w:t>
            </w:r>
          </w:p>
        </w:tc>
        <w:tc>
          <w:tcPr>
            <w:tcW w:w="695" w:type="pct"/>
            <w:shd w:val="clear" w:color="auto" w:fill="auto"/>
          </w:tcPr>
          <w:p w14:paraId="6F538052" w14:textId="77777777" w:rsidR="00886F19" w:rsidRPr="007970C5" w:rsidRDefault="00886F19" w:rsidP="00A602B3">
            <w:pPr>
              <w:rPr>
                <w:rFonts w:asciiTheme="minorEastAsia" w:eastAsiaTheme="minorEastAsia" w:hAnsiTheme="minorEastAsia"/>
                <w:sz w:val="18"/>
                <w:szCs w:val="18"/>
              </w:rPr>
            </w:pPr>
            <w:r w:rsidRPr="007970C5">
              <w:rPr>
                <w:sz w:val="18"/>
                <w:szCs w:val="18"/>
              </w:rPr>
              <w:t>独立董事（已离任）</w:t>
            </w:r>
          </w:p>
        </w:tc>
        <w:tc>
          <w:tcPr>
            <w:tcW w:w="253" w:type="pct"/>
          </w:tcPr>
          <w:p w14:paraId="716EC186" w14:textId="77777777" w:rsidR="00886F19" w:rsidRPr="007970C5" w:rsidRDefault="00886F19" w:rsidP="00A602B3">
            <w:pPr>
              <w:rPr>
                <w:rFonts w:asciiTheme="minorEastAsia" w:eastAsiaTheme="minorEastAsia" w:hAnsiTheme="minorEastAsia"/>
                <w:sz w:val="18"/>
                <w:szCs w:val="18"/>
              </w:rPr>
            </w:pPr>
            <w:r w:rsidRPr="007970C5">
              <w:rPr>
                <w:sz w:val="18"/>
                <w:szCs w:val="18"/>
              </w:rPr>
              <w:t>男</w:t>
            </w:r>
          </w:p>
        </w:tc>
        <w:tc>
          <w:tcPr>
            <w:tcW w:w="254" w:type="pct"/>
          </w:tcPr>
          <w:p w14:paraId="410315B6" w14:textId="77777777" w:rsidR="00886F19" w:rsidRPr="007970C5" w:rsidRDefault="00886F19" w:rsidP="00A602B3">
            <w:pPr>
              <w:rPr>
                <w:rFonts w:asciiTheme="minorEastAsia" w:eastAsiaTheme="minorEastAsia" w:hAnsiTheme="minorEastAsia"/>
                <w:sz w:val="18"/>
                <w:szCs w:val="18"/>
              </w:rPr>
            </w:pPr>
            <w:r w:rsidRPr="007970C5">
              <w:rPr>
                <w:sz w:val="18"/>
                <w:szCs w:val="18"/>
              </w:rPr>
              <w:t>73</w:t>
            </w:r>
          </w:p>
        </w:tc>
        <w:tc>
          <w:tcPr>
            <w:tcW w:w="612" w:type="pct"/>
          </w:tcPr>
          <w:p w14:paraId="2E64AD7A" w14:textId="77777777" w:rsidR="00886F19" w:rsidRPr="007970C5" w:rsidRDefault="00886F19" w:rsidP="00A602B3">
            <w:pPr>
              <w:rPr>
                <w:rFonts w:asciiTheme="minorEastAsia" w:eastAsiaTheme="minorEastAsia" w:hAnsiTheme="minorEastAsia"/>
                <w:sz w:val="18"/>
                <w:szCs w:val="18"/>
              </w:rPr>
            </w:pPr>
            <w:r w:rsidRPr="007970C5">
              <w:rPr>
                <w:sz w:val="18"/>
                <w:szCs w:val="18"/>
              </w:rPr>
              <w:t>2021年3月31日</w:t>
            </w:r>
          </w:p>
        </w:tc>
        <w:tc>
          <w:tcPr>
            <w:tcW w:w="604" w:type="pct"/>
          </w:tcPr>
          <w:p w14:paraId="675FEA4C" w14:textId="77777777" w:rsidR="00886F19" w:rsidRPr="007970C5" w:rsidRDefault="00886F19" w:rsidP="00A602B3">
            <w:pPr>
              <w:rPr>
                <w:rFonts w:asciiTheme="minorEastAsia" w:eastAsiaTheme="minorEastAsia" w:hAnsiTheme="minorEastAsia"/>
                <w:sz w:val="18"/>
                <w:szCs w:val="18"/>
              </w:rPr>
            </w:pPr>
            <w:r w:rsidRPr="007970C5">
              <w:rPr>
                <w:sz w:val="18"/>
                <w:szCs w:val="18"/>
              </w:rPr>
              <w:t>2024年3月22日</w:t>
            </w:r>
          </w:p>
        </w:tc>
        <w:tc>
          <w:tcPr>
            <w:tcW w:w="402" w:type="pct"/>
          </w:tcPr>
          <w:p w14:paraId="65AC62AA"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352" w:type="pct"/>
          </w:tcPr>
          <w:p w14:paraId="2151F3AB"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403" w:type="pct"/>
          </w:tcPr>
          <w:p w14:paraId="5FFDADC7"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281" w:type="pct"/>
          </w:tcPr>
          <w:p w14:paraId="22009026" w14:textId="27BDC44A" w:rsidR="00886F19" w:rsidRPr="00886F19" w:rsidRDefault="00886F19" w:rsidP="00A602B3">
            <w:pPr>
              <w:rPr>
                <w:rFonts w:asciiTheme="minorEastAsia" w:eastAsiaTheme="minorEastAsia" w:hAnsiTheme="minorEastAsia"/>
                <w:sz w:val="18"/>
                <w:szCs w:val="18"/>
              </w:rPr>
            </w:pPr>
          </w:p>
        </w:tc>
        <w:tc>
          <w:tcPr>
            <w:tcW w:w="429" w:type="pct"/>
          </w:tcPr>
          <w:p w14:paraId="0AA6C804"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8.00</w:t>
            </w:r>
          </w:p>
        </w:tc>
        <w:tc>
          <w:tcPr>
            <w:tcW w:w="428" w:type="pct"/>
          </w:tcPr>
          <w:p w14:paraId="3B53FC7F" w14:textId="77777777" w:rsidR="00886F19" w:rsidRPr="00886F19" w:rsidRDefault="00886F19" w:rsidP="00A602B3">
            <w:pPr>
              <w:rPr>
                <w:rFonts w:asciiTheme="minorEastAsia" w:eastAsiaTheme="minorEastAsia" w:hAnsiTheme="minorEastAsia"/>
                <w:sz w:val="18"/>
                <w:szCs w:val="18"/>
                <w14:ligatures w14:val="standardContextual"/>
              </w:rPr>
            </w:pPr>
            <w:r w:rsidRPr="00886F19">
              <w:rPr>
                <w:sz w:val="18"/>
                <w:szCs w:val="18"/>
              </w:rPr>
              <w:t>否</w:t>
            </w:r>
          </w:p>
        </w:tc>
      </w:tr>
      <w:tr w:rsidR="00993356" w:rsidRPr="00886F19" w14:paraId="2AD74C1E" w14:textId="77777777" w:rsidTr="00993356">
        <w:trPr>
          <w:trHeight w:val="212"/>
          <w:jc w:val="center"/>
        </w:trPr>
        <w:tc>
          <w:tcPr>
            <w:tcW w:w="287" w:type="pct"/>
          </w:tcPr>
          <w:p w14:paraId="4BED58B3" w14:textId="77777777" w:rsidR="00886F19" w:rsidRPr="007970C5" w:rsidRDefault="00886F19" w:rsidP="00A602B3">
            <w:pPr>
              <w:rPr>
                <w:rFonts w:asciiTheme="minorEastAsia" w:eastAsiaTheme="minorEastAsia" w:hAnsiTheme="minorEastAsia"/>
                <w:sz w:val="18"/>
                <w:szCs w:val="18"/>
              </w:rPr>
            </w:pPr>
            <w:r w:rsidRPr="007970C5">
              <w:rPr>
                <w:sz w:val="18"/>
                <w:szCs w:val="18"/>
              </w:rPr>
              <w:t>沈一开</w:t>
            </w:r>
          </w:p>
        </w:tc>
        <w:tc>
          <w:tcPr>
            <w:tcW w:w="695" w:type="pct"/>
            <w:shd w:val="clear" w:color="auto" w:fill="auto"/>
          </w:tcPr>
          <w:p w14:paraId="6B7098BA" w14:textId="77777777" w:rsidR="00886F19" w:rsidRPr="007970C5" w:rsidRDefault="00886F19" w:rsidP="00A602B3">
            <w:pPr>
              <w:rPr>
                <w:rFonts w:asciiTheme="minorEastAsia" w:eastAsiaTheme="minorEastAsia" w:hAnsiTheme="minorEastAsia"/>
                <w:sz w:val="18"/>
                <w:szCs w:val="18"/>
              </w:rPr>
            </w:pPr>
            <w:r w:rsidRPr="007970C5">
              <w:rPr>
                <w:sz w:val="18"/>
                <w:szCs w:val="18"/>
              </w:rPr>
              <w:t>独立董事（已离任）</w:t>
            </w:r>
          </w:p>
        </w:tc>
        <w:tc>
          <w:tcPr>
            <w:tcW w:w="253" w:type="pct"/>
          </w:tcPr>
          <w:p w14:paraId="599FFF45" w14:textId="77777777" w:rsidR="00886F19" w:rsidRPr="007970C5" w:rsidRDefault="00886F19" w:rsidP="00A602B3">
            <w:pPr>
              <w:rPr>
                <w:rFonts w:asciiTheme="minorEastAsia" w:eastAsiaTheme="minorEastAsia" w:hAnsiTheme="minorEastAsia"/>
                <w:sz w:val="18"/>
                <w:szCs w:val="18"/>
              </w:rPr>
            </w:pPr>
            <w:r w:rsidRPr="007970C5">
              <w:rPr>
                <w:sz w:val="18"/>
                <w:szCs w:val="18"/>
              </w:rPr>
              <w:t>男</w:t>
            </w:r>
          </w:p>
        </w:tc>
        <w:tc>
          <w:tcPr>
            <w:tcW w:w="254" w:type="pct"/>
          </w:tcPr>
          <w:p w14:paraId="6A10E2E4" w14:textId="77777777" w:rsidR="00886F19" w:rsidRPr="007970C5" w:rsidRDefault="00886F19" w:rsidP="00A602B3">
            <w:pPr>
              <w:rPr>
                <w:rFonts w:asciiTheme="minorEastAsia" w:eastAsiaTheme="minorEastAsia" w:hAnsiTheme="minorEastAsia"/>
                <w:sz w:val="18"/>
                <w:szCs w:val="18"/>
              </w:rPr>
            </w:pPr>
            <w:r w:rsidRPr="007970C5">
              <w:rPr>
                <w:sz w:val="18"/>
                <w:szCs w:val="18"/>
              </w:rPr>
              <w:t>46</w:t>
            </w:r>
          </w:p>
        </w:tc>
        <w:tc>
          <w:tcPr>
            <w:tcW w:w="612" w:type="pct"/>
          </w:tcPr>
          <w:p w14:paraId="24DD2317" w14:textId="77777777" w:rsidR="00886F19" w:rsidRPr="007970C5" w:rsidRDefault="00886F19" w:rsidP="00A602B3">
            <w:pPr>
              <w:rPr>
                <w:rFonts w:asciiTheme="minorEastAsia" w:eastAsiaTheme="minorEastAsia" w:hAnsiTheme="minorEastAsia"/>
                <w:sz w:val="18"/>
                <w:szCs w:val="18"/>
              </w:rPr>
            </w:pPr>
            <w:r w:rsidRPr="007970C5">
              <w:rPr>
                <w:sz w:val="18"/>
                <w:szCs w:val="18"/>
              </w:rPr>
              <w:t>2021年3月31日</w:t>
            </w:r>
          </w:p>
        </w:tc>
        <w:tc>
          <w:tcPr>
            <w:tcW w:w="604" w:type="pct"/>
          </w:tcPr>
          <w:p w14:paraId="5297F029" w14:textId="77777777" w:rsidR="00886F19" w:rsidRPr="007970C5" w:rsidRDefault="00886F19" w:rsidP="00A602B3">
            <w:pPr>
              <w:rPr>
                <w:rFonts w:asciiTheme="minorEastAsia" w:eastAsiaTheme="minorEastAsia" w:hAnsiTheme="minorEastAsia"/>
                <w:sz w:val="18"/>
                <w:szCs w:val="18"/>
              </w:rPr>
            </w:pPr>
            <w:r w:rsidRPr="007970C5">
              <w:rPr>
                <w:sz w:val="18"/>
                <w:szCs w:val="18"/>
              </w:rPr>
              <w:t>2024年3月22日</w:t>
            </w:r>
          </w:p>
        </w:tc>
        <w:tc>
          <w:tcPr>
            <w:tcW w:w="402" w:type="pct"/>
          </w:tcPr>
          <w:p w14:paraId="29E547B0"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352" w:type="pct"/>
          </w:tcPr>
          <w:p w14:paraId="5BFBE8E7"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403" w:type="pct"/>
          </w:tcPr>
          <w:p w14:paraId="6A22C812"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0</w:t>
            </w:r>
          </w:p>
        </w:tc>
        <w:tc>
          <w:tcPr>
            <w:tcW w:w="281" w:type="pct"/>
          </w:tcPr>
          <w:p w14:paraId="536258CB" w14:textId="36201A3C" w:rsidR="00886F19" w:rsidRPr="00886F19" w:rsidRDefault="00886F19" w:rsidP="00A602B3">
            <w:pPr>
              <w:rPr>
                <w:rFonts w:asciiTheme="minorEastAsia" w:eastAsiaTheme="minorEastAsia" w:hAnsiTheme="minorEastAsia"/>
                <w:sz w:val="18"/>
                <w:szCs w:val="18"/>
              </w:rPr>
            </w:pPr>
          </w:p>
        </w:tc>
        <w:tc>
          <w:tcPr>
            <w:tcW w:w="429" w:type="pct"/>
          </w:tcPr>
          <w:p w14:paraId="7EF5400E" w14:textId="77777777" w:rsidR="00886F19" w:rsidRPr="007970C5" w:rsidRDefault="00886F19" w:rsidP="00A602B3">
            <w:pPr>
              <w:jc w:val="right"/>
              <w:rPr>
                <w:rFonts w:asciiTheme="minorEastAsia" w:eastAsiaTheme="minorEastAsia" w:hAnsiTheme="minorEastAsia"/>
                <w:sz w:val="18"/>
                <w:szCs w:val="18"/>
              </w:rPr>
            </w:pPr>
            <w:r w:rsidRPr="007970C5">
              <w:rPr>
                <w:sz w:val="18"/>
                <w:szCs w:val="18"/>
              </w:rPr>
              <w:t>8.00</w:t>
            </w:r>
          </w:p>
        </w:tc>
        <w:tc>
          <w:tcPr>
            <w:tcW w:w="428" w:type="pct"/>
          </w:tcPr>
          <w:p w14:paraId="21A750E6" w14:textId="77777777" w:rsidR="00886F19" w:rsidRPr="00886F19" w:rsidRDefault="00886F19" w:rsidP="00A602B3">
            <w:pPr>
              <w:rPr>
                <w:rFonts w:asciiTheme="minorEastAsia" w:eastAsiaTheme="minorEastAsia" w:hAnsiTheme="minorEastAsia"/>
                <w:sz w:val="18"/>
                <w:szCs w:val="18"/>
              </w:rPr>
            </w:pPr>
            <w:r w:rsidRPr="00886F19">
              <w:rPr>
                <w:sz w:val="18"/>
                <w:szCs w:val="18"/>
              </w:rPr>
              <w:t>否</w:t>
            </w:r>
          </w:p>
        </w:tc>
      </w:tr>
      <w:tr w:rsidR="00993356" w:rsidRPr="00886F19" w14:paraId="586BBC50" w14:textId="77777777" w:rsidTr="00993356">
        <w:trPr>
          <w:trHeight w:val="287"/>
          <w:jc w:val="center"/>
        </w:trPr>
        <w:tc>
          <w:tcPr>
            <w:tcW w:w="287" w:type="pct"/>
          </w:tcPr>
          <w:p w14:paraId="208FD618" w14:textId="77777777" w:rsidR="0019099D" w:rsidRPr="007970C5" w:rsidRDefault="0019099D" w:rsidP="0019099D">
            <w:pPr>
              <w:rPr>
                <w:rFonts w:asciiTheme="minorEastAsia" w:eastAsiaTheme="minorEastAsia" w:hAnsiTheme="minorEastAsia"/>
                <w:sz w:val="18"/>
                <w:szCs w:val="18"/>
              </w:rPr>
            </w:pPr>
            <w:r w:rsidRPr="007970C5">
              <w:rPr>
                <w:sz w:val="18"/>
                <w:szCs w:val="18"/>
              </w:rPr>
              <w:t>朱菊芳</w:t>
            </w:r>
          </w:p>
        </w:tc>
        <w:tc>
          <w:tcPr>
            <w:tcW w:w="695" w:type="pct"/>
            <w:shd w:val="clear" w:color="auto" w:fill="auto"/>
          </w:tcPr>
          <w:p w14:paraId="49151D3A" w14:textId="7DB8DD2E" w:rsidR="0019099D" w:rsidRPr="007970C5" w:rsidRDefault="0019099D" w:rsidP="0019099D">
            <w:pPr>
              <w:rPr>
                <w:rFonts w:asciiTheme="minorEastAsia" w:eastAsiaTheme="minorEastAsia" w:hAnsiTheme="minorEastAsia"/>
                <w:sz w:val="18"/>
                <w:szCs w:val="18"/>
              </w:rPr>
            </w:pPr>
            <w:r w:rsidRPr="007970C5">
              <w:rPr>
                <w:sz w:val="18"/>
                <w:szCs w:val="18"/>
              </w:rPr>
              <w:t>副总裁</w:t>
            </w:r>
            <w:r w:rsidRPr="007970C5">
              <w:rPr>
                <w:rFonts w:hint="eastAsia"/>
                <w:sz w:val="18"/>
                <w:szCs w:val="18"/>
              </w:rPr>
              <w:t>（已离任）</w:t>
            </w:r>
          </w:p>
        </w:tc>
        <w:tc>
          <w:tcPr>
            <w:tcW w:w="253" w:type="pct"/>
          </w:tcPr>
          <w:p w14:paraId="4A0F10FD" w14:textId="77777777" w:rsidR="0019099D" w:rsidRPr="007970C5" w:rsidRDefault="0019099D" w:rsidP="0019099D">
            <w:pPr>
              <w:rPr>
                <w:rFonts w:asciiTheme="minorEastAsia" w:eastAsiaTheme="minorEastAsia" w:hAnsiTheme="minorEastAsia"/>
                <w:sz w:val="18"/>
                <w:szCs w:val="18"/>
              </w:rPr>
            </w:pPr>
            <w:r w:rsidRPr="007970C5">
              <w:rPr>
                <w:sz w:val="18"/>
                <w:szCs w:val="18"/>
              </w:rPr>
              <w:t>女</w:t>
            </w:r>
          </w:p>
        </w:tc>
        <w:tc>
          <w:tcPr>
            <w:tcW w:w="254" w:type="pct"/>
          </w:tcPr>
          <w:p w14:paraId="3F0B885C" w14:textId="77777777" w:rsidR="0019099D" w:rsidRPr="007970C5" w:rsidRDefault="0019099D" w:rsidP="0019099D">
            <w:pPr>
              <w:rPr>
                <w:rFonts w:asciiTheme="minorEastAsia" w:eastAsiaTheme="minorEastAsia" w:hAnsiTheme="minorEastAsia"/>
                <w:sz w:val="18"/>
                <w:szCs w:val="18"/>
              </w:rPr>
            </w:pPr>
            <w:r w:rsidRPr="007970C5">
              <w:rPr>
                <w:sz w:val="18"/>
                <w:szCs w:val="18"/>
              </w:rPr>
              <w:t>57</w:t>
            </w:r>
          </w:p>
        </w:tc>
        <w:tc>
          <w:tcPr>
            <w:tcW w:w="612" w:type="pct"/>
          </w:tcPr>
          <w:p w14:paraId="387B1215" w14:textId="44B2CA90" w:rsidR="0019099D" w:rsidRPr="007970C5" w:rsidRDefault="0019099D" w:rsidP="0019099D">
            <w:pPr>
              <w:rPr>
                <w:rFonts w:asciiTheme="minorEastAsia" w:eastAsiaTheme="minorEastAsia" w:hAnsiTheme="minorEastAsia"/>
                <w:sz w:val="18"/>
                <w:szCs w:val="18"/>
              </w:rPr>
            </w:pPr>
            <w:r w:rsidRPr="007970C5">
              <w:rPr>
                <w:sz w:val="18"/>
                <w:szCs w:val="18"/>
              </w:rPr>
              <w:t>2021年3月31日</w:t>
            </w:r>
          </w:p>
        </w:tc>
        <w:tc>
          <w:tcPr>
            <w:tcW w:w="604" w:type="pct"/>
          </w:tcPr>
          <w:p w14:paraId="64716F3E" w14:textId="39E988A4" w:rsidR="0019099D" w:rsidRPr="007970C5" w:rsidRDefault="0019099D" w:rsidP="0019099D">
            <w:pPr>
              <w:rPr>
                <w:rFonts w:asciiTheme="minorEastAsia" w:eastAsiaTheme="minorEastAsia" w:hAnsiTheme="minorEastAsia"/>
                <w:sz w:val="18"/>
                <w:szCs w:val="18"/>
              </w:rPr>
            </w:pPr>
            <w:r w:rsidRPr="007970C5">
              <w:rPr>
                <w:sz w:val="18"/>
                <w:szCs w:val="18"/>
              </w:rPr>
              <w:t>2024年3月22日</w:t>
            </w:r>
          </w:p>
        </w:tc>
        <w:tc>
          <w:tcPr>
            <w:tcW w:w="402" w:type="pct"/>
          </w:tcPr>
          <w:p w14:paraId="6EC57F87" w14:textId="77777777" w:rsidR="0019099D" w:rsidRPr="007970C5" w:rsidRDefault="0019099D" w:rsidP="0019099D">
            <w:pPr>
              <w:jc w:val="right"/>
              <w:rPr>
                <w:rFonts w:asciiTheme="minorEastAsia" w:eastAsiaTheme="minorEastAsia" w:hAnsiTheme="minorEastAsia"/>
                <w:sz w:val="18"/>
                <w:szCs w:val="18"/>
              </w:rPr>
            </w:pPr>
            <w:r w:rsidRPr="007970C5">
              <w:rPr>
                <w:sz w:val="18"/>
                <w:szCs w:val="18"/>
              </w:rPr>
              <w:t>320,000</w:t>
            </w:r>
          </w:p>
        </w:tc>
        <w:tc>
          <w:tcPr>
            <w:tcW w:w="352" w:type="pct"/>
          </w:tcPr>
          <w:p w14:paraId="29BA4E5D" w14:textId="77777777" w:rsidR="0019099D" w:rsidRPr="007970C5" w:rsidRDefault="0019099D" w:rsidP="0019099D">
            <w:pPr>
              <w:jc w:val="right"/>
              <w:rPr>
                <w:rFonts w:asciiTheme="minorEastAsia" w:eastAsiaTheme="minorEastAsia" w:hAnsiTheme="minorEastAsia"/>
                <w:sz w:val="18"/>
                <w:szCs w:val="18"/>
              </w:rPr>
            </w:pPr>
            <w:r w:rsidRPr="007970C5">
              <w:rPr>
                <w:sz w:val="18"/>
                <w:szCs w:val="18"/>
              </w:rPr>
              <w:t>320,000</w:t>
            </w:r>
          </w:p>
        </w:tc>
        <w:tc>
          <w:tcPr>
            <w:tcW w:w="403" w:type="pct"/>
          </w:tcPr>
          <w:p w14:paraId="6B5D040C" w14:textId="77777777" w:rsidR="0019099D" w:rsidRPr="007970C5" w:rsidRDefault="0019099D" w:rsidP="0019099D">
            <w:pPr>
              <w:jc w:val="right"/>
              <w:rPr>
                <w:rFonts w:asciiTheme="minorEastAsia" w:eastAsiaTheme="minorEastAsia" w:hAnsiTheme="minorEastAsia"/>
                <w:sz w:val="18"/>
                <w:szCs w:val="18"/>
              </w:rPr>
            </w:pPr>
            <w:r w:rsidRPr="007970C5">
              <w:rPr>
                <w:sz w:val="18"/>
                <w:szCs w:val="18"/>
              </w:rPr>
              <w:t>0</w:t>
            </w:r>
          </w:p>
        </w:tc>
        <w:tc>
          <w:tcPr>
            <w:tcW w:w="281" w:type="pct"/>
          </w:tcPr>
          <w:p w14:paraId="6A713E63" w14:textId="089B30FD" w:rsidR="0019099D" w:rsidRPr="00886F19" w:rsidRDefault="0019099D" w:rsidP="0019099D">
            <w:pPr>
              <w:rPr>
                <w:rFonts w:asciiTheme="minorEastAsia" w:eastAsiaTheme="minorEastAsia" w:hAnsiTheme="minorEastAsia"/>
                <w:sz w:val="18"/>
                <w:szCs w:val="18"/>
              </w:rPr>
            </w:pPr>
          </w:p>
        </w:tc>
        <w:tc>
          <w:tcPr>
            <w:tcW w:w="429" w:type="pct"/>
          </w:tcPr>
          <w:p w14:paraId="157349E3" w14:textId="4ECF621E" w:rsidR="0019099D" w:rsidRPr="007970C5" w:rsidRDefault="00693281" w:rsidP="0019099D">
            <w:pPr>
              <w:jc w:val="right"/>
              <w:rPr>
                <w:rFonts w:asciiTheme="minorEastAsia" w:eastAsiaTheme="minorEastAsia" w:hAnsiTheme="minorEastAsia"/>
                <w:sz w:val="18"/>
                <w:szCs w:val="18"/>
              </w:rPr>
            </w:pPr>
            <w:r w:rsidRPr="007970C5">
              <w:rPr>
                <w:sz w:val="18"/>
                <w:szCs w:val="18"/>
              </w:rPr>
              <w:t>70.72</w:t>
            </w:r>
          </w:p>
        </w:tc>
        <w:tc>
          <w:tcPr>
            <w:tcW w:w="428" w:type="pct"/>
          </w:tcPr>
          <w:p w14:paraId="02E64EDA" w14:textId="77777777" w:rsidR="0019099D" w:rsidRPr="00886F19" w:rsidRDefault="0019099D" w:rsidP="0019099D">
            <w:pPr>
              <w:rPr>
                <w:rFonts w:asciiTheme="minorEastAsia" w:eastAsiaTheme="minorEastAsia" w:hAnsiTheme="minorEastAsia"/>
                <w:sz w:val="18"/>
                <w:szCs w:val="18"/>
              </w:rPr>
            </w:pPr>
            <w:r w:rsidRPr="00886F19">
              <w:rPr>
                <w:sz w:val="18"/>
                <w:szCs w:val="18"/>
              </w:rPr>
              <w:t>否</w:t>
            </w:r>
          </w:p>
        </w:tc>
      </w:tr>
      <w:tr w:rsidR="00993356" w:rsidRPr="00886F19" w14:paraId="7165AB17" w14:textId="77777777" w:rsidTr="00993356">
        <w:trPr>
          <w:trHeight w:val="212"/>
          <w:jc w:val="center"/>
        </w:trPr>
        <w:tc>
          <w:tcPr>
            <w:tcW w:w="287" w:type="pct"/>
          </w:tcPr>
          <w:p w14:paraId="6000BEC4" w14:textId="77777777" w:rsidR="00886F19" w:rsidRPr="007970C5" w:rsidRDefault="00886F19" w:rsidP="00A602B3">
            <w:pPr>
              <w:rPr>
                <w:rFonts w:asciiTheme="minorEastAsia" w:eastAsiaTheme="minorEastAsia" w:hAnsiTheme="minorEastAsia"/>
                <w:sz w:val="18"/>
                <w:szCs w:val="18"/>
              </w:rPr>
            </w:pPr>
            <w:r w:rsidRPr="007970C5">
              <w:rPr>
                <w:rFonts w:asciiTheme="minorEastAsia" w:eastAsiaTheme="minorEastAsia" w:hAnsiTheme="minorEastAsia"/>
                <w:sz w:val="18"/>
                <w:szCs w:val="18"/>
              </w:rPr>
              <w:t>合计</w:t>
            </w:r>
          </w:p>
        </w:tc>
        <w:tc>
          <w:tcPr>
            <w:tcW w:w="695" w:type="pct"/>
          </w:tcPr>
          <w:p w14:paraId="17A3579F" w14:textId="77777777" w:rsidR="00886F19" w:rsidRPr="007970C5" w:rsidRDefault="00886F19" w:rsidP="00A602B3">
            <w:pPr>
              <w:rPr>
                <w:rFonts w:asciiTheme="minorEastAsia" w:eastAsiaTheme="minorEastAsia" w:hAnsiTheme="minorEastAsia"/>
                <w:sz w:val="18"/>
                <w:szCs w:val="18"/>
              </w:rPr>
            </w:pPr>
            <w:r w:rsidRPr="007970C5">
              <w:rPr>
                <w:rFonts w:asciiTheme="minorEastAsia" w:eastAsiaTheme="minorEastAsia" w:hAnsiTheme="minorEastAsia"/>
                <w:sz w:val="18"/>
                <w:szCs w:val="18"/>
              </w:rPr>
              <w:t>/</w:t>
            </w:r>
          </w:p>
        </w:tc>
        <w:tc>
          <w:tcPr>
            <w:tcW w:w="253" w:type="pct"/>
          </w:tcPr>
          <w:p w14:paraId="7065303F" w14:textId="77777777" w:rsidR="00886F19" w:rsidRPr="007970C5" w:rsidRDefault="00886F19" w:rsidP="00A602B3">
            <w:pPr>
              <w:rPr>
                <w:rFonts w:asciiTheme="minorEastAsia" w:eastAsiaTheme="minorEastAsia" w:hAnsiTheme="minorEastAsia"/>
                <w:sz w:val="18"/>
                <w:szCs w:val="18"/>
              </w:rPr>
            </w:pPr>
            <w:r w:rsidRPr="007970C5">
              <w:rPr>
                <w:rFonts w:asciiTheme="minorEastAsia" w:eastAsiaTheme="minorEastAsia" w:hAnsiTheme="minorEastAsia"/>
                <w:sz w:val="18"/>
                <w:szCs w:val="18"/>
              </w:rPr>
              <w:t>/</w:t>
            </w:r>
          </w:p>
        </w:tc>
        <w:tc>
          <w:tcPr>
            <w:tcW w:w="254" w:type="pct"/>
          </w:tcPr>
          <w:p w14:paraId="74F8D7A5" w14:textId="77777777" w:rsidR="00886F19" w:rsidRPr="007970C5" w:rsidRDefault="00886F19" w:rsidP="00A602B3">
            <w:pPr>
              <w:rPr>
                <w:rFonts w:asciiTheme="minorEastAsia" w:eastAsiaTheme="minorEastAsia" w:hAnsiTheme="minorEastAsia"/>
                <w:sz w:val="18"/>
                <w:szCs w:val="18"/>
              </w:rPr>
            </w:pPr>
            <w:r w:rsidRPr="007970C5">
              <w:rPr>
                <w:rFonts w:asciiTheme="minorEastAsia" w:eastAsiaTheme="minorEastAsia" w:hAnsiTheme="minorEastAsia"/>
                <w:sz w:val="18"/>
                <w:szCs w:val="18"/>
              </w:rPr>
              <w:t>/</w:t>
            </w:r>
          </w:p>
        </w:tc>
        <w:tc>
          <w:tcPr>
            <w:tcW w:w="612" w:type="pct"/>
          </w:tcPr>
          <w:p w14:paraId="0975D167" w14:textId="77777777" w:rsidR="00886F19" w:rsidRPr="007970C5" w:rsidRDefault="00886F19" w:rsidP="00A602B3">
            <w:pPr>
              <w:rPr>
                <w:rFonts w:asciiTheme="minorEastAsia" w:eastAsiaTheme="minorEastAsia" w:hAnsiTheme="minorEastAsia"/>
                <w:sz w:val="18"/>
                <w:szCs w:val="18"/>
              </w:rPr>
            </w:pPr>
            <w:r w:rsidRPr="007970C5">
              <w:rPr>
                <w:rFonts w:asciiTheme="minorEastAsia" w:eastAsiaTheme="minorEastAsia" w:hAnsiTheme="minorEastAsia"/>
                <w:sz w:val="18"/>
                <w:szCs w:val="18"/>
              </w:rPr>
              <w:t>/</w:t>
            </w:r>
          </w:p>
        </w:tc>
        <w:tc>
          <w:tcPr>
            <w:tcW w:w="604" w:type="pct"/>
          </w:tcPr>
          <w:p w14:paraId="07EF04A9" w14:textId="77777777" w:rsidR="00886F19" w:rsidRPr="007970C5" w:rsidRDefault="00886F19" w:rsidP="00A602B3">
            <w:pPr>
              <w:rPr>
                <w:rFonts w:asciiTheme="minorEastAsia" w:eastAsiaTheme="minorEastAsia" w:hAnsiTheme="minorEastAsia"/>
                <w:sz w:val="18"/>
                <w:szCs w:val="18"/>
              </w:rPr>
            </w:pPr>
            <w:r w:rsidRPr="007970C5">
              <w:rPr>
                <w:rFonts w:asciiTheme="minorEastAsia" w:eastAsiaTheme="minorEastAsia" w:hAnsiTheme="minorEastAsia"/>
                <w:sz w:val="18"/>
                <w:szCs w:val="18"/>
              </w:rPr>
              <w:t>/</w:t>
            </w:r>
          </w:p>
        </w:tc>
        <w:tc>
          <w:tcPr>
            <w:tcW w:w="402" w:type="pct"/>
          </w:tcPr>
          <w:p w14:paraId="77926942"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hint="eastAsia"/>
                <w:sz w:val="18"/>
                <w:szCs w:val="18"/>
              </w:rPr>
              <w:t>68</w:t>
            </w:r>
            <w:r w:rsidRPr="007970C5">
              <w:rPr>
                <w:rFonts w:asciiTheme="minorEastAsia" w:eastAsiaTheme="minorEastAsia" w:hAnsiTheme="minorEastAsia"/>
                <w:sz w:val="18"/>
                <w:szCs w:val="18"/>
              </w:rPr>
              <w:t>3,800</w:t>
            </w:r>
          </w:p>
        </w:tc>
        <w:tc>
          <w:tcPr>
            <w:tcW w:w="352" w:type="pct"/>
          </w:tcPr>
          <w:p w14:paraId="46DD0D13"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hint="eastAsia"/>
                <w:sz w:val="18"/>
                <w:szCs w:val="18"/>
              </w:rPr>
              <w:t>683</w:t>
            </w:r>
            <w:r w:rsidRPr="007970C5">
              <w:rPr>
                <w:rFonts w:asciiTheme="minorEastAsia" w:eastAsiaTheme="minorEastAsia" w:hAnsiTheme="minorEastAsia"/>
                <w:sz w:val="18"/>
                <w:szCs w:val="18"/>
              </w:rPr>
              <w:t>,800</w:t>
            </w:r>
          </w:p>
        </w:tc>
        <w:tc>
          <w:tcPr>
            <w:tcW w:w="403" w:type="pct"/>
          </w:tcPr>
          <w:p w14:paraId="294B74BC" w14:textId="77777777" w:rsidR="00886F19" w:rsidRPr="007970C5" w:rsidRDefault="00886F19" w:rsidP="00A602B3">
            <w:pPr>
              <w:jc w:val="right"/>
              <w:rPr>
                <w:rFonts w:asciiTheme="minorEastAsia" w:eastAsiaTheme="minorEastAsia" w:hAnsiTheme="minorEastAsia"/>
                <w:sz w:val="18"/>
                <w:szCs w:val="18"/>
              </w:rPr>
            </w:pPr>
            <w:r w:rsidRPr="007970C5">
              <w:rPr>
                <w:rFonts w:asciiTheme="minorEastAsia" w:eastAsiaTheme="minorEastAsia" w:hAnsiTheme="minorEastAsia" w:hint="eastAsia"/>
                <w:sz w:val="18"/>
                <w:szCs w:val="18"/>
              </w:rPr>
              <w:t>0</w:t>
            </w:r>
          </w:p>
        </w:tc>
        <w:tc>
          <w:tcPr>
            <w:tcW w:w="281" w:type="pct"/>
          </w:tcPr>
          <w:p w14:paraId="4ECA1A2D" w14:textId="77777777" w:rsidR="00886F19" w:rsidRPr="00886F19" w:rsidRDefault="00886F19" w:rsidP="00A602B3">
            <w:pPr>
              <w:rPr>
                <w:rFonts w:asciiTheme="minorEastAsia" w:eastAsiaTheme="minorEastAsia" w:hAnsiTheme="minorEastAsia"/>
                <w:sz w:val="18"/>
                <w:szCs w:val="18"/>
              </w:rPr>
            </w:pPr>
            <w:r w:rsidRPr="00886F19">
              <w:rPr>
                <w:rFonts w:asciiTheme="minorEastAsia" w:eastAsiaTheme="minorEastAsia" w:hAnsiTheme="minorEastAsia"/>
                <w:sz w:val="18"/>
                <w:szCs w:val="18"/>
              </w:rPr>
              <w:t>/</w:t>
            </w:r>
          </w:p>
        </w:tc>
        <w:tc>
          <w:tcPr>
            <w:tcW w:w="429" w:type="pct"/>
          </w:tcPr>
          <w:p w14:paraId="3A5B0DEF" w14:textId="0C05B1E2" w:rsidR="00886F19" w:rsidRPr="007970C5" w:rsidRDefault="000F205A" w:rsidP="00A602B3">
            <w:pPr>
              <w:jc w:val="right"/>
              <w:rPr>
                <w:rFonts w:asciiTheme="minorEastAsia" w:eastAsiaTheme="minorEastAsia" w:hAnsiTheme="minorEastAsia"/>
                <w:sz w:val="18"/>
                <w:szCs w:val="18"/>
              </w:rPr>
            </w:pPr>
            <w:r w:rsidRPr="007970C5">
              <w:rPr>
                <w:rFonts w:asciiTheme="minorEastAsia" w:eastAsiaTheme="minorEastAsia" w:hAnsiTheme="minorEastAsia" w:hint="eastAsia"/>
                <w:sz w:val="18"/>
                <w:szCs w:val="18"/>
              </w:rPr>
              <w:t>70</w:t>
            </w:r>
            <w:r w:rsidR="000D192C" w:rsidRPr="007970C5">
              <w:rPr>
                <w:rFonts w:asciiTheme="minorEastAsia" w:eastAsiaTheme="minorEastAsia" w:hAnsiTheme="minorEastAsia" w:hint="eastAsia"/>
                <w:sz w:val="18"/>
                <w:szCs w:val="18"/>
              </w:rPr>
              <w:t>8</w:t>
            </w:r>
            <w:r w:rsidRPr="007970C5">
              <w:rPr>
                <w:rFonts w:asciiTheme="minorEastAsia" w:eastAsiaTheme="minorEastAsia" w:hAnsiTheme="minorEastAsia" w:hint="eastAsia"/>
                <w:sz w:val="18"/>
                <w:szCs w:val="18"/>
              </w:rPr>
              <w:t>.65</w:t>
            </w:r>
          </w:p>
        </w:tc>
        <w:tc>
          <w:tcPr>
            <w:tcW w:w="428" w:type="pct"/>
          </w:tcPr>
          <w:p w14:paraId="52325EA4" w14:textId="77777777" w:rsidR="00886F19" w:rsidRPr="00886F19" w:rsidRDefault="00886F19" w:rsidP="00A602B3">
            <w:pPr>
              <w:rPr>
                <w:rFonts w:asciiTheme="minorEastAsia" w:eastAsiaTheme="minorEastAsia" w:hAnsiTheme="minorEastAsia"/>
                <w:sz w:val="18"/>
                <w:szCs w:val="18"/>
                <w:highlight w:val="yellow"/>
              </w:rPr>
            </w:pPr>
            <w:r w:rsidRPr="00886F19">
              <w:rPr>
                <w:rFonts w:asciiTheme="minorEastAsia" w:eastAsiaTheme="minorEastAsia" w:hAnsiTheme="minorEastAsia"/>
                <w:sz w:val="18"/>
                <w:szCs w:val="18"/>
              </w:rPr>
              <w:t>/</w:t>
            </w:r>
          </w:p>
        </w:tc>
      </w:tr>
    </w:tbl>
    <w:p w14:paraId="26709202" w14:textId="77777777" w:rsidR="007948CE" w:rsidRDefault="007948CE">
      <w:pPr>
        <w:rPr>
          <w:szCs w:val="21"/>
        </w:rPr>
      </w:pPr>
    </w:p>
    <w:p w14:paraId="27631CEA" w14:textId="77777777" w:rsidR="00993356" w:rsidRDefault="00993356">
      <w:pPr>
        <w:rPr>
          <w:szCs w:val="21"/>
        </w:rPr>
      </w:pPr>
    </w:p>
    <w:p w14:paraId="12531C97" w14:textId="77777777" w:rsidR="00993356" w:rsidRDefault="00993356">
      <w:pPr>
        <w:rPr>
          <w:szCs w:val="21"/>
        </w:rPr>
      </w:pPr>
    </w:p>
    <w:p w14:paraId="479E1511" w14:textId="77777777" w:rsidR="007948CE" w:rsidRDefault="007948CE">
      <w:pPr>
        <w:rPr>
          <w:szCs w:val="21"/>
        </w:rPr>
      </w:pPr>
    </w:p>
    <w:tbl>
      <w:tblPr>
        <w:tblStyle w:val="aff0"/>
        <w:tblW w:w="0" w:type="auto"/>
        <w:tblLook w:val="04A0" w:firstRow="1" w:lastRow="0" w:firstColumn="1" w:lastColumn="0" w:noHBand="0" w:noVBand="1"/>
      </w:tblPr>
      <w:tblGrid>
        <w:gridCol w:w="1101"/>
        <w:gridCol w:w="12988"/>
      </w:tblGrid>
      <w:tr w:rsidR="007948CE" w14:paraId="6B517C04" w14:textId="77777777" w:rsidTr="003C1CC3">
        <w:sdt>
          <w:sdtPr>
            <w:tag w:val="_PLD_1525b90cb0c248978acb54a7f361f6a2"/>
            <w:id w:val="-509301545"/>
          </w:sdtPr>
          <w:sdtContent>
            <w:tc>
              <w:tcPr>
                <w:tcW w:w="1101" w:type="dxa"/>
                <w:vAlign w:val="center"/>
              </w:tcPr>
              <w:p w14:paraId="169B0BD0" w14:textId="77777777" w:rsidR="007948CE" w:rsidRDefault="00A602B3">
                <w:pPr>
                  <w:jc w:val="center"/>
                </w:pPr>
                <w:r>
                  <w:rPr>
                    <w:rFonts w:hint="eastAsia"/>
                  </w:rPr>
                  <w:t>姓名</w:t>
                </w:r>
              </w:p>
            </w:tc>
          </w:sdtContent>
        </w:sdt>
        <w:sdt>
          <w:sdtPr>
            <w:tag w:val="_PLD_61b466aae87d4dac813a38c2c8e6a492"/>
            <w:id w:val="290025276"/>
          </w:sdtPr>
          <w:sdtContent>
            <w:tc>
              <w:tcPr>
                <w:tcW w:w="12988" w:type="dxa"/>
                <w:vAlign w:val="center"/>
              </w:tcPr>
              <w:p w14:paraId="5520EDD9" w14:textId="77777777" w:rsidR="007948CE" w:rsidRDefault="00A602B3">
                <w:pPr>
                  <w:jc w:val="center"/>
                </w:pPr>
                <w:r>
                  <w:t>主要工作经历</w:t>
                </w:r>
              </w:p>
            </w:tc>
          </w:sdtContent>
        </w:sdt>
      </w:tr>
      <w:tr w:rsidR="007948CE" w14:paraId="06511DB9" w14:textId="77777777" w:rsidTr="003C1CC3">
        <w:tc>
          <w:tcPr>
            <w:tcW w:w="1101" w:type="dxa"/>
          </w:tcPr>
          <w:p w14:paraId="300F8BA8" w14:textId="77777777" w:rsidR="007948CE" w:rsidRDefault="00A602B3">
            <w:r>
              <w:t>钱群山</w:t>
            </w:r>
          </w:p>
        </w:tc>
        <w:tc>
          <w:tcPr>
            <w:tcW w:w="12988" w:type="dxa"/>
          </w:tcPr>
          <w:p w14:paraId="5F6D7C94" w14:textId="0A37AA51" w:rsidR="007948CE" w:rsidRPr="00886F19" w:rsidRDefault="00886F19" w:rsidP="000D192C">
            <w:r w:rsidRPr="00886F19">
              <w:rPr>
                <w:rFonts w:hint="eastAsia"/>
              </w:rPr>
              <w:t>钱群山，男</w:t>
            </w:r>
            <w:r w:rsidRPr="00886F19">
              <w:t>,1973年11月生,中国国籍,民盟盟员,工商管理硕士。历任浙江复基集团有限公司总裁，杭州复晖实业有限公司总经理，苏州吴中投资控股有限公司总裁。现任江苏吴中医药发展股份有限公司董事长、总裁，浙江复基控股集团有限公司董事长、苏州吴中投资控股有限公司董事长、江苏中吴置业有限公司董事长、江苏省工商联执委、</w:t>
            </w:r>
            <w:r w:rsidR="0019099D">
              <w:rPr>
                <w:rFonts w:hint="eastAsia"/>
              </w:rPr>
              <w:t>江苏省医药行业协会会长、</w:t>
            </w:r>
            <w:r w:rsidRPr="00886F19">
              <w:t>苏州市医药行业协会会长、苏州市工商联常务委员、苏州市吴中区工商联副主席</w:t>
            </w:r>
            <w:r w:rsidR="000D192C">
              <w:rPr>
                <w:rFonts w:hint="eastAsia"/>
              </w:rPr>
              <w:t>、</w:t>
            </w:r>
            <w:r w:rsidR="000D192C" w:rsidRPr="000D192C">
              <w:rPr>
                <w:rFonts w:hint="eastAsia"/>
              </w:rPr>
              <w:t>苏州市五一劳动奖章</w:t>
            </w:r>
            <w:r w:rsidRPr="00886F19">
              <w:t>。</w:t>
            </w:r>
          </w:p>
        </w:tc>
      </w:tr>
      <w:tr w:rsidR="007948CE" w14:paraId="771300FF" w14:textId="77777777" w:rsidTr="003C1CC3">
        <w:tc>
          <w:tcPr>
            <w:tcW w:w="1101" w:type="dxa"/>
          </w:tcPr>
          <w:p w14:paraId="70EE0185" w14:textId="77777777" w:rsidR="007948CE" w:rsidRDefault="00A602B3">
            <w:r>
              <w:t>钱群英</w:t>
            </w:r>
          </w:p>
        </w:tc>
        <w:tc>
          <w:tcPr>
            <w:tcW w:w="12988" w:type="dxa"/>
          </w:tcPr>
          <w:p w14:paraId="75BD37CF" w14:textId="16F04F90" w:rsidR="007948CE" w:rsidRDefault="00F61C0A">
            <w:r w:rsidRPr="00F61C0A">
              <w:rPr>
                <w:rFonts w:hint="eastAsia"/>
              </w:rPr>
              <w:t>钱群英，女，</w:t>
            </w:r>
            <w:r w:rsidRPr="00F61C0A">
              <w:t>1968年10月出生，中专学历，中国国籍,无境外居留权。曾任浙江兰溪华丰置业有限公司总经理，浙江复基控股集团有限公司、杭州复晖实业有限公司和苏州吴中投资控股有限公司董事长、总经理。现任兰溪华丰商贸有限公司董事长，浙江复基控股集团有限公司、杭州复晖实业有限公司及苏州吴中投资控股有限公司执行董事，江苏吴中医药发展股份有限公司副董事长。</w:t>
            </w:r>
          </w:p>
        </w:tc>
      </w:tr>
      <w:tr w:rsidR="007948CE" w14:paraId="336D80FF" w14:textId="77777777" w:rsidTr="003C1CC3">
        <w:tc>
          <w:tcPr>
            <w:tcW w:w="1101" w:type="dxa"/>
          </w:tcPr>
          <w:p w14:paraId="2F1A4022" w14:textId="77777777" w:rsidR="007948CE" w:rsidRDefault="00A602B3">
            <w:r>
              <w:t>孙田江</w:t>
            </w:r>
          </w:p>
        </w:tc>
        <w:tc>
          <w:tcPr>
            <w:tcW w:w="12988" w:type="dxa"/>
          </w:tcPr>
          <w:p w14:paraId="1D1B17D1" w14:textId="14062185" w:rsidR="007948CE" w:rsidRDefault="00F61C0A">
            <w:r w:rsidRPr="00F61C0A">
              <w:rPr>
                <w:rFonts w:hint="eastAsia"/>
              </w:rPr>
              <w:t>孙田江，男，</w:t>
            </w:r>
            <w:r w:rsidRPr="00F61C0A">
              <w:t>1971年11月出生，博士，研究员级高级工程师，中国国籍，中共党员。曾任扬子江药业集团总经理助理、副总经理，江苏吴中医药集团有限公司副总经理，常务副总经理，苏州长征-欣凯制药有限公司董事。现任江苏吴中医药发展股份有限公司董事、副总裁、党委委员，江苏吴中医药集团有限公司董事长、总经理，苏州市医药行业协会秘书长、吴中区医药行业商会会长。</w:t>
            </w:r>
          </w:p>
        </w:tc>
      </w:tr>
      <w:tr w:rsidR="007948CE" w14:paraId="2E31DDD1" w14:textId="77777777" w:rsidTr="003C1CC3">
        <w:tc>
          <w:tcPr>
            <w:tcW w:w="1101" w:type="dxa"/>
          </w:tcPr>
          <w:p w14:paraId="0AFA88D6" w14:textId="77777777" w:rsidR="007948CE" w:rsidRDefault="00A602B3">
            <w:r>
              <w:t>蒋中</w:t>
            </w:r>
          </w:p>
        </w:tc>
        <w:tc>
          <w:tcPr>
            <w:tcW w:w="12988" w:type="dxa"/>
          </w:tcPr>
          <w:p w14:paraId="4860372F" w14:textId="015533FF" w:rsidR="007948CE" w:rsidRPr="00F61C0A" w:rsidRDefault="00F61C0A">
            <w:r w:rsidRPr="00F61C0A">
              <w:rPr>
                <w:rFonts w:hint="eastAsia"/>
              </w:rPr>
              <w:t>蒋中，男，</w:t>
            </w:r>
            <w:r w:rsidRPr="00F61C0A">
              <w:t>1978年1月生，中国国籍，中共党员，硕士研究生学历。曾任中国建设银行浙江省分行部门负责人、北京银行杭州分行个人金融部副总经理、北银消费金融有限公司杭州分公司总经理、浙江复基控股集团有限公司执行总裁。现任江苏吴中医药发展股份有限公司董事、浙江复基控股集团有限公司总裁、苏州吴中投资控股有限公司总经理、杭州复晖实业有限公司总经理、杭州复基麦邻科技有限公司董事兼总经理、杭州复恒科技有限公司执行总裁、浙江磐谷网络科技有限公司执行董事兼总经理、杭州麦滴科技有限公司执行董事兼总经理、浙江麦家商业管理有限公司总</w:t>
            </w:r>
            <w:r w:rsidRPr="00F61C0A">
              <w:rPr>
                <w:rFonts w:hint="eastAsia"/>
              </w:rPr>
              <w:t>经理。</w:t>
            </w:r>
          </w:p>
        </w:tc>
      </w:tr>
      <w:tr w:rsidR="007948CE" w14:paraId="10CBB469" w14:textId="77777777" w:rsidTr="003C1CC3">
        <w:tc>
          <w:tcPr>
            <w:tcW w:w="1101" w:type="dxa"/>
          </w:tcPr>
          <w:p w14:paraId="4A17694D" w14:textId="77777777" w:rsidR="007948CE" w:rsidRDefault="00A602B3">
            <w:r>
              <w:t>陈峰</w:t>
            </w:r>
          </w:p>
        </w:tc>
        <w:tc>
          <w:tcPr>
            <w:tcW w:w="12988" w:type="dxa"/>
          </w:tcPr>
          <w:p w14:paraId="2C4938AF" w14:textId="77777777" w:rsidR="00F61C0A" w:rsidRDefault="00F61C0A" w:rsidP="00F61C0A">
            <w:r>
              <w:rPr>
                <w:rFonts w:hint="eastAsia"/>
              </w:rPr>
              <w:t>陈峰，男，</w:t>
            </w:r>
            <w:r>
              <w:t>1973年10月出生，中国国籍，一级律师，毕业于安徽大学法律系，长江商学院EMBA，现就读长江商学院DBA课程。现任江苏吴中医药发展股份有限公司独立董事，北京大成（上海）律师事务所党委书记、管委、高级合伙人，大成律师事务所联合党委副书记、中国区顾问委员会副主席、中国区董事局董事。</w:t>
            </w:r>
          </w:p>
          <w:p w14:paraId="5D9AA57E" w14:textId="101061FA" w:rsidR="007948CE" w:rsidRDefault="00F61C0A" w:rsidP="00F61C0A">
            <w:r>
              <w:rPr>
                <w:rFonts w:hint="eastAsia"/>
              </w:rPr>
              <w:t>陈峰律师同时担任上海市第十五届、第十六届人民代表大会代表、第十一届上海市律师协会副会长、上海陆家嘴金融城发展基金会创始理事、上海市法学会“一带一路”法律研究会副会长、上海市法学会案例法学研究会副会长、复旦大学法律专业学位行业导师、华东政法大学律师学院特聘教授、华东政法大学研究生院兼职硕士研究生导师、上海财经大学滴水湖高级金融学院兼职教授、上海对外经济贸易大学兼职硕士研究生导师、中国国际经济贸易仲裁委员会仲裁员、上海国际经济贸易仲裁委员会仲裁员以及上海仲裁委等十多家仲裁机构仲裁员、上海经贸商事调解中心调解员、最高人民检察院民事行政诉讼监督案件咨询专家、上海市人大代表法律专家库成员、中共上海市委统战部法律顾问、中共浦东新区委员会</w:t>
            </w:r>
            <w:r>
              <w:t>/浦东新区人民政府及中国（上海）自由贸易试验区管委会法律顾问、上海海事法院特约监督员、浦东新区立法工作专家、上海市浦东新区人民法院涉外商事专家委员会委员、上海市浦东公证处遗产管理人专家库成员、上海市律师公证员系列高级职称评审委员会委员等。陈峰先生曾于2019年8月至2022年8月担任摩根大通证券（中国）有限公司独立董事。</w:t>
            </w:r>
          </w:p>
        </w:tc>
      </w:tr>
      <w:tr w:rsidR="007948CE" w14:paraId="4169D7D4" w14:textId="77777777" w:rsidTr="003C1CC3">
        <w:tc>
          <w:tcPr>
            <w:tcW w:w="1101" w:type="dxa"/>
          </w:tcPr>
          <w:p w14:paraId="71D4C741" w14:textId="77777777" w:rsidR="007948CE" w:rsidRDefault="00A602B3">
            <w:r>
              <w:rPr>
                <w:rFonts w:hint="eastAsia"/>
              </w:rPr>
              <w:t>张文虎</w:t>
            </w:r>
          </w:p>
        </w:tc>
        <w:tc>
          <w:tcPr>
            <w:tcW w:w="12988" w:type="dxa"/>
          </w:tcPr>
          <w:p w14:paraId="0AED01C7" w14:textId="2E4445D5" w:rsidR="007948CE" w:rsidRDefault="00F61C0A">
            <w:r w:rsidRPr="00F61C0A">
              <w:rPr>
                <w:rFonts w:hint="eastAsia"/>
              </w:rPr>
              <w:t>张文虎，男，</w:t>
            </w:r>
            <w:r w:rsidRPr="00F61C0A">
              <w:t>1962年生，科学哲学博士。长期从事化工与生物医药图书编辑出版、科普作品评价和药物政策研究等工作。担任化学工业出版社原副总编辑，兼任中国非处方药物协会资深副会长，药品安全合作联席会议秘书长。现任江苏吴中医药发展股份有限公司独立董事。</w:t>
            </w:r>
          </w:p>
        </w:tc>
      </w:tr>
      <w:tr w:rsidR="007948CE" w14:paraId="1941D3D9" w14:textId="77777777" w:rsidTr="003C1CC3">
        <w:tc>
          <w:tcPr>
            <w:tcW w:w="1101" w:type="dxa"/>
          </w:tcPr>
          <w:p w14:paraId="1489C41F" w14:textId="77777777" w:rsidR="007948CE" w:rsidRDefault="00A602B3">
            <w:r>
              <w:rPr>
                <w:rFonts w:hint="eastAsia"/>
              </w:rPr>
              <w:t>陈亮</w:t>
            </w:r>
          </w:p>
        </w:tc>
        <w:tc>
          <w:tcPr>
            <w:tcW w:w="12988" w:type="dxa"/>
          </w:tcPr>
          <w:p w14:paraId="0435A684" w14:textId="78594D89" w:rsidR="007948CE" w:rsidRPr="00F61C0A" w:rsidRDefault="00F61C0A" w:rsidP="00F61C0A">
            <w:pPr>
              <w:widowControl/>
              <w:jc w:val="left"/>
              <w:rPr>
                <w:rFonts w:ascii="Times New Roman" w:hAnsi="Times New Roman" w:cs="Times New Roman"/>
                <w:szCs w:val="21"/>
              </w:rPr>
            </w:pPr>
            <w:r>
              <w:rPr>
                <w:rFonts w:hint="eastAsia"/>
                <w:sz w:val="24"/>
              </w:rPr>
              <w:t>陈亮，男，1980年生，硕士研究生，律师、中国注册会计师。曾任中植资本管理有限公司互联网投资部副总经理、华泰联合证券有限责任公司投资银行部业务董事、北京市嘉源律师事务所证券律师、普华永道咨询（深圳）有限公司北京分公</w:t>
            </w:r>
            <w:r>
              <w:rPr>
                <w:rFonts w:hint="eastAsia"/>
                <w:sz w:val="24"/>
              </w:rPr>
              <w:lastRenderedPageBreak/>
              <w:t>司高级咨询师、毕马威华振会计师事务所咨询师。现任北京海致科技集团有限公司首席财务官、江苏吴中医药发展股份有限公司独立董事。</w:t>
            </w:r>
          </w:p>
        </w:tc>
      </w:tr>
      <w:tr w:rsidR="00F61C0A" w14:paraId="705AC168" w14:textId="77777777" w:rsidTr="003C1CC3">
        <w:tc>
          <w:tcPr>
            <w:tcW w:w="1101" w:type="dxa"/>
          </w:tcPr>
          <w:p w14:paraId="4F711E0F" w14:textId="0425293C" w:rsidR="00F61C0A" w:rsidRDefault="00F61C0A">
            <w:r w:rsidRPr="00F61C0A">
              <w:rPr>
                <w:rFonts w:hint="eastAsia"/>
              </w:rPr>
              <w:lastRenderedPageBreak/>
              <w:t>孙曦</w:t>
            </w:r>
          </w:p>
        </w:tc>
        <w:tc>
          <w:tcPr>
            <w:tcW w:w="12988" w:type="dxa"/>
          </w:tcPr>
          <w:p w14:paraId="419AF2A0" w14:textId="5D1FBA16" w:rsidR="00F61C0A" w:rsidRDefault="00F61C0A">
            <w:r w:rsidRPr="00F61C0A">
              <w:rPr>
                <w:rFonts w:hint="eastAsia"/>
              </w:rPr>
              <w:t>孙曦，男，</w:t>
            </w:r>
            <w:r w:rsidRPr="00F61C0A">
              <w:t>1981年9月出生，本科，中级会计师，中国国籍，中共党员。曾任职于天健会计师事务所，并曾任浙江英特药业有限责任公司财务会计部副经理，杭州新中大软件股份有限公司财务总监，浙江英特集团股份有限公司财务与分析评价部副经理兼事业部财务总监，杭州世创电子技术股份有限公司财务总监兼董事会秘书，浙江复基控股集团有限公司总裁助理。现任德尔未来科技控股集团股份有限公司独立董事、江苏吴中医药发展股份有限公司副总裁、财务总监。</w:t>
            </w:r>
          </w:p>
        </w:tc>
      </w:tr>
      <w:tr w:rsidR="00F61C0A" w14:paraId="48584192" w14:textId="77777777" w:rsidTr="003C1CC3">
        <w:tc>
          <w:tcPr>
            <w:tcW w:w="1101" w:type="dxa"/>
          </w:tcPr>
          <w:p w14:paraId="37A10C3F" w14:textId="0C007249" w:rsidR="00F61C0A" w:rsidRPr="00F61C0A" w:rsidRDefault="00F61C0A" w:rsidP="00F61C0A">
            <w:pPr>
              <w:widowControl/>
              <w:jc w:val="left"/>
              <w:rPr>
                <w:rFonts w:ascii="Times New Roman" w:hAnsi="Times New Roman" w:cs="Times New Roman"/>
                <w:szCs w:val="21"/>
              </w:rPr>
            </w:pPr>
            <w:r>
              <w:rPr>
                <w:rFonts w:hint="eastAsia"/>
                <w:color w:val="000000"/>
                <w:sz w:val="24"/>
              </w:rPr>
              <w:t>顾铁军</w:t>
            </w:r>
          </w:p>
        </w:tc>
        <w:tc>
          <w:tcPr>
            <w:tcW w:w="12988" w:type="dxa"/>
          </w:tcPr>
          <w:p w14:paraId="385FA561" w14:textId="67106406" w:rsidR="00F61C0A" w:rsidRDefault="00F61C0A">
            <w:r w:rsidRPr="00F61C0A">
              <w:rPr>
                <w:rFonts w:hint="eastAsia"/>
              </w:rPr>
              <w:t>顾铁军，男，中国国籍，</w:t>
            </w:r>
            <w:r w:rsidRPr="00F61C0A">
              <w:t>1981年出生。曾任上海宏达矿业股份有限公司行政人事部总监、董事会秘书。现任江苏吴中医药发展股份有限公司副总裁、董事会秘书。</w:t>
            </w:r>
          </w:p>
        </w:tc>
      </w:tr>
      <w:tr w:rsidR="007948CE" w14:paraId="31EDA6EF" w14:textId="77777777" w:rsidTr="003C1CC3">
        <w:tc>
          <w:tcPr>
            <w:tcW w:w="1101" w:type="dxa"/>
          </w:tcPr>
          <w:p w14:paraId="0D68E0A9" w14:textId="77777777" w:rsidR="007948CE" w:rsidRDefault="00A602B3">
            <w:r>
              <w:t>吴振邦</w:t>
            </w:r>
          </w:p>
        </w:tc>
        <w:tc>
          <w:tcPr>
            <w:tcW w:w="12988" w:type="dxa"/>
          </w:tcPr>
          <w:p w14:paraId="0B7F690C" w14:textId="32271370" w:rsidR="007948CE" w:rsidRDefault="00F61C0A">
            <w:r w:rsidRPr="00F61C0A">
              <w:rPr>
                <w:rFonts w:hint="eastAsia"/>
              </w:rPr>
              <w:t>吴振邦，男，</w:t>
            </w:r>
            <w:r w:rsidRPr="00F61C0A">
              <w:t>1965年8月出生，本科，高级工程师，中国国籍，中共党员。曾任苏州第五制药厂动力设备科科员、研究所课题负责人、五车间副主任、项目办公室副主任、主任、副厂长等职，江苏吴中医药发展股份有限公司总部企管发展部副经理、经理，江苏吴中医药集团有限公司总经理助理兼长征-欣凯制药有限公司常务副总经理、总经理（党支部书记）、苏州制药厂（党总支书记）副厂长兼原料药厂厂长、江苏吴中医药集团有限公司副总经理、江苏吴中医药发展股份有限公司经营管理部总监，现任江苏吴中医药发展股份有限公司监事会主席、总工程师。</w:t>
            </w:r>
          </w:p>
        </w:tc>
      </w:tr>
      <w:tr w:rsidR="007948CE" w14:paraId="39536975" w14:textId="77777777" w:rsidTr="003C1CC3">
        <w:tc>
          <w:tcPr>
            <w:tcW w:w="1101" w:type="dxa"/>
          </w:tcPr>
          <w:p w14:paraId="0529F3CC" w14:textId="77777777" w:rsidR="007948CE" w:rsidRDefault="00A602B3">
            <w:r>
              <w:t>屈莉</w:t>
            </w:r>
          </w:p>
        </w:tc>
        <w:tc>
          <w:tcPr>
            <w:tcW w:w="12988" w:type="dxa"/>
          </w:tcPr>
          <w:p w14:paraId="357A8BD6" w14:textId="1D1B30CA" w:rsidR="007948CE" w:rsidRDefault="00F61C0A">
            <w:r w:rsidRPr="00F61C0A">
              <w:rPr>
                <w:rFonts w:hint="eastAsia"/>
              </w:rPr>
              <w:t>屈莉，女，</w:t>
            </w:r>
            <w:r w:rsidRPr="00F61C0A">
              <w:t>1978年8月出生，中国国籍，硕士研究生学历。曾任苏州市平江中学语文老师兼班主任，江苏吴中集团有限公司办公室行政助理，江苏吴中医药发展股份有限公司办公室副主任、党委办主任。现任江苏吴中医药发展股份有限公司办公室主任、监事、党委委员。</w:t>
            </w:r>
          </w:p>
        </w:tc>
      </w:tr>
      <w:tr w:rsidR="007948CE" w14:paraId="43690578" w14:textId="77777777" w:rsidTr="003C1CC3">
        <w:tc>
          <w:tcPr>
            <w:tcW w:w="1101" w:type="dxa"/>
          </w:tcPr>
          <w:p w14:paraId="500189BD" w14:textId="77777777" w:rsidR="007948CE" w:rsidRDefault="00A602B3">
            <w:r>
              <w:t>周虹</w:t>
            </w:r>
          </w:p>
        </w:tc>
        <w:tc>
          <w:tcPr>
            <w:tcW w:w="12988" w:type="dxa"/>
          </w:tcPr>
          <w:p w14:paraId="660E0880" w14:textId="253FBBC0" w:rsidR="007948CE" w:rsidRDefault="00F61C0A">
            <w:r w:rsidRPr="00F61C0A">
              <w:rPr>
                <w:rFonts w:hint="eastAsia"/>
              </w:rPr>
              <w:t>周虹，女，</w:t>
            </w:r>
            <w:r w:rsidRPr="00F61C0A">
              <w:t>1985年10月出生，中共党员，大学本科，国际注册内部审计师，会计中级职称。曾任德勤华永会计师事务所审计部审计员、项目主管，江苏吴中医药发展股份有限公司审计部审计主管、副经理；现任江苏吴中医药发展股份有限公司党支部书记、职工监事、审计风控部经理(总监级)。</w:t>
            </w:r>
          </w:p>
        </w:tc>
      </w:tr>
    </w:tbl>
    <w:p w14:paraId="7BC1A3BF" w14:textId="77777777" w:rsidR="007948CE" w:rsidRDefault="007948CE"/>
    <w:p w14:paraId="4EB3C654" w14:textId="77777777" w:rsidR="007948CE" w:rsidRDefault="00A602B3">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843153532"/>
        <w:placeholder>
          <w:docPart w:val="GBC22222222222222222222222222222"/>
        </w:placeholder>
      </w:sdtPr>
      <w:sdtContent>
        <w:p w14:paraId="61CC6CBD"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董事、监事和高级管理人员持股变动及报酬其他情况说明"/>
        <w:tag w:val="_GBC_557fdbc21d794629ab786dcecc519b1c"/>
        <w:id w:val="-397436876"/>
        <w:placeholder>
          <w:docPart w:val="GBC22222222222222222222222222222"/>
        </w:placeholder>
      </w:sdtPr>
      <w:sdtEndPr>
        <w:rPr>
          <w:szCs w:val="21"/>
        </w:rPr>
      </w:sdtEndPr>
      <w:sdtContent>
        <w:p w14:paraId="7A7481E6" w14:textId="4D471154" w:rsidR="007948CE" w:rsidRDefault="00A602B3">
          <w:pPr>
            <w:rPr>
              <w:szCs w:val="21"/>
            </w:rPr>
          </w:pPr>
          <w:r w:rsidRPr="00592C8C">
            <w:rPr>
              <w:rFonts w:hint="eastAsia"/>
            </w:rPr>
            <w:t>1、</w:t>
          </w:r>
          <w:r w:rsidRPr="00592C8C">
            <w:rPr>
              <w:szCs w:val="21"/>
            </w:rPr>
            <w:t>202</w:t>
          </w:r>
          <w:r w:rsidRPr="00592C8C">
            <w:rPr>
              <w:rFonts w:hint="eastAsia"/>
              <w:szCs w:val="21"/>
            </w:rPr>
            <w:t>4</w:t>
          </w:r>
          <w:r w:rsidRPr="00592C8C">
            <w:rPr>
              <w:szCs w:val="21"/>
            </w:rPr>
            <w:t>年3月</w:t>
          </w:r>
          <w:r w:rsidR="008520B0" w:rsidRPr="00592C8C">
            <w:rPr>
              <w:rFonts w:hint="eastAsia"/>
              <w:szCs w:val="21"/>
            </w:rPr>
            <w:t>22</w:t>
          </w:r>
          <w:r w:rsidRPr="00592C8C">
            <w:rPr>
              <w:szCs w:val="21"/>
            </w:rPr>
            <w:t>日，公司完成了董事会、监事会的换届选举工作并聘任了新一届的高级管理人员。具体内容见公司于202</w:t>
          </w:r>
          <w:r w:rsidRPr="00592C8C">
            <w:rPr>
              <w:rFonts w:hint="eastAsia"/>
              <w:szCs w:val="21"/>
            </w:rPr>
            <w:t>4</w:t>
          </w:r>
          <w:r w:rsidRPr="00592C8C">
            <w:rPr>
              <w:szCs w:val="21"/>
            </w:rPr>
            <w:t>年</w:t>
          </w:r>
          <w:r w:rsidR="008520B0" w:rsidRPr="00592C8C">
            <w:rPr>
              <w:rFonts w:hint="eastAsia"/>
              <w:szCs w:val="21"/>
            </w:rPr>
            <w:t>3</w:t>
          </w:r>
          <w:r w:rsidRPr="00592C8C">
            <w:rPr>
              <w:szCs w:val="21"/>
            </w:rPr>
            <w:t>月</w:t>
          </w:r>
          <w:r w:rsidR="008520B0" w:rsidRPr="00592C8C">
            <w:rPr>
              <w:rFonts w:hint="eastAsia"/>
              <w:szCs w:val="21"/>
            </w:rPr>
            <w:t>23</w:t>
          </w:r>
          <w:r w:rsidRPr="00592C8C">
            <w:rPr>
              <w:szCs w:val="21"/>
            </w:rPr>
            <w:t>日在《中国证券报》《上海证券报》及上海证券交易所网站上披露的相关公告。</w:t>
          </w:r>
        </w:p>
      </w:sdtContent>
    </w:sdt>
    <w:bookmarkEnd w:id="52"/>
    <w:p w14:paraId="2BA85AB6" w14:textId="77777777" w:rsidR="007948CE" w:rsidRPr="008520B0" w:rsidRDefault="007948CE">
      <w:pPr>
        <w:rPr>
          <w:szCs w:val="21"/>
        </w:rPr>
        <w:sectPr w:rsidR="007948CE" w:rsidRPr="008520B0" w:rsidSect="008177D9">
          <w:pgSz w:w="16838" w:h="11906" w:orient="landscape"/>
          <w:pgMar w:top="1797" w:right="1525" w:bottom="1276" w:left="1440" w:header="855" w:footer="992" w:gutter="0"/>
          <w:cols w:space="425"/>
          <w:docGrid w:linePitch="312"/>
        </w:sectPr>
      </w:pPr>
    </w:p>
    <w:p w14:paraId="74ACBB2D" w14:textId="77777777" w:rsidR="007948CE" w:rsidRDefault="00A602B3" w:rsidP="004E674B">
      <w:pPr>
        <w:pStyle w:val="3"/>
        <w:numPr>
          <w:ilvl w:val="0"/>
          <w:numId w:val="20"/>
        </w:numPr>
      </w:pPr>
      <w:r>
        <w:rPr>
          <w:rFonts w:hint="eastAsia"/>
        </w:rPr>
        <w:lastRenderedPageBreak/>
        <w:t>现任及报告期内离任董事、监事和高级管理人员的任职情况</w:t>
      </w:r>
    </w:p>
    <w:p w14:paraId="21959CFE" w14:textId="77777777" w:rsidR="007948CE" w:rsidRDefault="00A602B3" w:rsidP="00F11896">
      <w:pPr>
        <w:pStyle w:val="aff4"/>
        <w:numPr>
          <w:ilvl w:val="0"/>
          <w:numId w:val="21"/>
        </w:numPr>
        <w:ind w:firstLineChars="0"/>
        <w:rPr>
          <w:b/>
          <w:bCs/>
        </w:rPr>
      </w:pPr>
      <w:r>
        <w:rPr>
          <w:b/>
          <w:bCs/>
        </w:rPr>
        <w:t>在股东单位任职情况</w:t>
      </w:r>
    </w:p>
    <w:sdt>
      <w:sdtPr>
        <w:rPr>
          <w:szCs w:val="21"/>
        </w:rPr>
        <w:alias w:val="是否适用：在股东单位任职情况[双击切换]"/>
        <w:tag w:val="_GBC_c450b54d9ea443cf85cc614c8528526b"/>
        <w:id w:val="-1991233746"/>
        <w:placeholder>
          <w:docPart w:val="GBC22222222222222222222222222222"/>
        </w:placeholder>
      </w:sdtPr>
      <w:sdtContent>
        <w:p w14:paraId="03B488A1"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ff0"/>
        <w:tblW w:w="0" w:type="auto"/>
        <w:tblLook w:val="04A0" w:firstRow="1" w:lastRow="0" w:firstColumn="1" w:lastColumn="0" w:noHBand="0" w:noVBand="1"/>
      </w:tblPr>
      <w:tblGrid>
        <w:gridCol w:w="1668"/>
        <w:gridCol w:w="2976"/>
        <w:gridCol w:w="1288"/>
        <w:gridCol w:w="1562"/>
        <w:gridCol w:w="1555"/>
      </w:tblGrid>
      <w:tr w:rsidR="007948CE" w14:paraId="50E72546" w14:textId="77777777">
        <w:trPr>
          <w:trHeight w:val="105"/>
        </w:trPr>
        <w:sdt>
          <w:sdtPr>
            <w:tag w:val="_PLD_11f45a37b8cb4cfd8d25787f0979b6e9"/>
            <w:id w:val="-1574121130"/>
          </w:sdtPr>
          <w:sdtContent>
            <w:tc>
              <w:tcPr>
                <w:tcW w:w="1668" w:type="dxa"/>
                <w:vAlign w:val="center"/>
              </w:tcPr>
              <w:p w14:paraId="3FEA3F7C" w14:textId="77777777" w:rsidR="007948CE" w:rsidRDefault="00A602B3">
                <w:pPr>
                  <w:jc w:val="center"/>
                  <w:rPr>
                    <w:szCs w:val="21"/>
                  </w:rPr>
                </w:pPr>
                <w:r>
                  <w:rPr>
                    <w:szCs w:val="21"/>
                  </w:rPr>
                  <w:t>任职人员姓名</w:t>
                </w:r>
              </w:p>
            </w:tc>
          </w:sdtContent>
        </w:sdt>
        <w:sdt>
          <w:sdtPr>
            <w:tag w:val="_PLD_174ff645994f420ea5626aa7d6f5ddb5"/>
            <w:id w:val="1199739081"/>
          </w:sdtPr>
          <w:sdtContent>
            <w:tc>
              <w:tcPr>
                <w:tcW w:w="2976" w:type="dxa"/>
                <w:vAlign w:val="center"/>
              </w:tcPr>
              <w:p w14:paraId="18925E54" w14:textId="77777777" w:rsidR="007948CE" w:rsidRDefault="00A602B3">
                <w:pPr>
                  <w:jc w:val="center"/>
                  <w:rPr>
                    <w:szCs w:val="21"/>
                  </w:rPr>
                </w:pPr>
                <w:r>
                  <w:rPr>
                    <w:szCs w:val="21"/>
                  </w:rPr>
                  <w:t>股东单位名称</w:t>
                </w:r>
              </w:p>
            </w:tc>
          </w:sdtContent>
        </w:sdt>
        <w:sdt>
          <w:sdtPr>
            <w:tag w:val="_PLD_c5b9ccac06314dc19400d1f75f51ed76"/>
            <w:id w:val="-719360663"/>
          </w:sdtPr>
          <w:sdtContent>
            <w:tc>
              <w:tcPr>
                <w:tcW w:w="1288" w:type="dxa"/>
                <w:vAlign w:val="center"/>
              </w:tcPr>
              <w:p w14:paraId="42396DAB" w14:textId="77777777" w:rsidR="007948CE" w:rsidRDefault="00A602B3">
                <w:pPr>
                  <w:jc w:val="center"/>
                  <w:rPr>
                    <w:szCs w:val="21"/>
                  </w:rPr>
                </w:pPr>
                <w:r>
                  <w:rPr>
                    <w:szCs w:val="21"/>
                  </w:rPr>
                  <w:t>在股东单位担任的职务</w:t>
                </w:r>
              </w:p>
            </w:tc>
          </w:sdtContent>
        </w:sdt>
        <w:sdt>
          <w:sdtPr>
            <w:tag w:val="_PLD_6d359bac7e194427adef03e3d072f875"/>
            <w:id w:val="-1644413557"/>
          </w:sdtPr>
          <w:sdtContent>
            <w:tc>
              <w:tcPr>
                <w:tcW w:w="1562" w:type="dxa"/>
                <w:vAlign w:val="center"/>
              </w:tcPr>
              <w:p w14:paraId="303118F5" w14:textId="77777777" w:rsidR="007948CE" w:rsidRDefault="00A602B3">
                <w:pPr>
                  <w:jc w:val="center"/>
                  <w:rPr>
                    <w:szCs w:val="21"/>
                  </w:rPr>
                </w:pPr>
                <w:r>
                  <w:rPr>
                    <w:szCs w:val="21"/>
                  </w:rPr>
                  <w:t>任期起始日期</w:t>
                </w:r>
              </w:p>
            </w:tc>
          </w:sdtContent>
        </w:sdt>
        <w:sdt>
          <w:sdtPr>
            <w:tag w:val="_PLD_ba28085d64d240089bfcbff8c64cf230"/>
            <w:id w:val="1494065822"/>
          </w:sdtPr>
          <w:sdtContent>
            <w:tc>
              <w:tcPr>
                <w:tcW w:w="1555" w:type="dxa"/>
                <w:vAlign w:val="center"/>
              </w:tcPr>
              <w:p w14:paraId="66972EB1" w14:textId="77777777" w:rsidR="007948CE" w:rsidRDefault="00A602B3">
                <w:pPr>
                  <w:jc w:val="center"/>
                  <w:rPr>
                    <w:szCs w:val="21"/>
                  </w:rPr>
                </w:pPr>
                <w:r>
                  <w:rPr>
                    <w:szCs w:val="21"/>
                  </w:rPr>
                  <w:t>任期终止日期</w:t>
                </w:r>
              </w:p>
            </w:tc>
          </w:sdtContent>
        </w:sdt>
      </w:tr>
      <w:sdt>
        <w:sdtPr>
          <w:rPr>
            <w:rFonts w:cstheme="minorBidi" w:hint="eastAsia"/>
          </w:rPr>
          <w:alias w:val="董事、监事、高级管理人员在股东单位任职情况"/>
          <w:tag w:val="_TUP_6fadbebda8f14f00acfb087a1f629834"/>
          <w:id w:val="-879083521"/>
        </w:sdtPr>
        <w:sdtContent>
          <w:tr w:rsidR="007948CE" w14:paraId="2377F0D6" w14:textId="77777777">
            <w:trPr>
              <w:trHeight w:val="147"/>
            </w:trPr>
            <w:tc>
              <w:tcPr>
                <w:tcW w:w="1668" w:type="dxa"/>
              </w:tcPr>
              <w:p w14:paraId="4E8DDAA0" w14:textId="77777777" w:rsidR="007948CE" w:rsidRDefault="00A602B3">
                <w:pPr>
                  <w:jc w:val="center"/>
                </w:pPr>
                <w:r>
                  <w:t>钱群山</w:t>
                </w:r>
              </w:p>
            </w:tc>
            <w:tc>
              <w:tcPr>
                <w:tcW w:w="2976" w:type="dxa"/>
              </w:tcPr>
              <w:p w14:paraId="3309110E" w14:textId="77777777" w:rsidR="007948CE" w:rsidRDefault="00A602B3">
                <w:pPr>
                  <w:jc w:val="center"/>
                </w:pPr>
                <w:r>
                  <w:t>苏州吴中投资控股有限公司</w:t>
                </w:r>
              </w:p>
            </w:tc>
            <w:tc>
              <w:tcPr>
                <w:tcW w:w="1288" w:type="dxa"/>
              </w:tcPr>
              <w:p w14:paraId="7DE01342" w14:textId="77777777" w:rsidR="007948CE" w:rsidRDefault="00A602B3">
                <w:pPr>
                  <w:jc w:val="center"/>
                </w:pPr>
                <w:r>
                  <w:t>董事长</w:t>
                </w:r>
              </w:p>
            </w:tc>
            <w:tc>
              <w:tcPr>
                <w:tcW w:w="1562" w:type="dxa"/>
              </w:tcPr>
              <w:p w14:paraId="184FCEA1" w14:textId="77777777" w:rsidR="007948CE" w:rsidRDefault="00A602B3">
                <w:pPr>
                  <w:jc w:val="center"/>
                </w:pPr>
                <w:r>
                  <w:t>2019年5月</w:t>
                </w:r>
              </w:p>
            </w:tc>
            <w:tc>
              <w:tcPr>
                <w:tcW w:w="1555" w:type="dxa"/>
              </w:tcPr>
              <w:p w14:paraId="48B6AF82" w14:textId="77777777" w:rsidR="007948CE" w:rsidRDefault="007948CE">
                <w:pPr>
                  <w:jc w:val="center"/>
                </w:pPr>
              </w:p>
            </w:tc>
          </w:tr>
        </w:sdtContent>
      </w:sdt>
      <w:sdt>
        <w:sdtPr>
          <w:rPr>
            <w:rFonts w:cstheme="minorBidi" w:hint="eastAsia"/>
          </w:rPr>
          <w:alias w:val="董事、监事、高级管理人员在股东单位任职情况"/>
          <w:tag w:val="_TUP_6fadbebda8f14f00acfb087a1f629834"/>
          <w:id w:val="1698737070"/>
        </w:sdtPr>
        <w:sdtContent>
          <w:tr w:rsidR="007948CE" w14:paraId="6C67540D" w14:textId="77777777">
            <w:trPr>
              <w:trHeight w:val="147"/>
            </w:trPr>
            <w:tc>
              <w:tcPr>
                <w:tcW w:w="1668" w:type="dxa"/>
              </w:tcPr>
              <w:p w14:paraId="4B5EF6B7" w14:textId="77777777" w:rsidR="007948CE" w:rsidRDefault="00A602B3">
                <w:pPr>
                  <w:jc w:val="center"/>
                </w:pPr>
                <w:r>
                  <w:t>钱群英</w:t>
                </w:r>
              </w:p>
            </w:tc>
            <w:tc>
              <w:tcPr>
                <w:tcW w:w="2976" w:type="dxa"/>
              </w:tcPr>
              <w:p w14:paraId="152BB46F" w14:textId="77777777" w:rsidR="007948CE" w:rsidRDefault="00A602B3">
                <w:pPr>
                  <w:jc w:val="center"/>
                </w:pPr>
                <w:r>
                  <w:t>苏州吴中投资控股有限公司</w:t>
                </w:r>
              </w:p>
            </w:tc>
            <w:tc>
              <w:tcPr>
                <w:tcW w:w="1288" w:type="dxa"/>
              </w:tcPr>
              <w:p w14:paraId="48B5B3A8" w14:textId="77777777" w:rsidR="007948CE" w:rsidRDefault="00A602B3">
                <w:pPr>
                  <w:jc w:val="center"/>
                </w:pPr>
                <w:r>
                  <w:t>执行董事</w:t>
                </w:r>
              </w:p>
            </w:tc>
            <w:tc>
              <w:tcPr>
                <w:tcW w:w="1562" w:type="dxa"/>
              </w:tcPr>
              <w:p w14:paraId="7DBA09BF" w14:textId="77777777" w:rsidR="007948CE" w:rsidRDefault="00A602B3">
                <w:pPr>
                  <w:jc w:val="center"/>
                </w:pPr>
                <w:r>
                  <w:t>2018年2月</w:t>
                </w:r>
              </w:p>
            </w:tc>
            <w:tc>
              <w:tcPr>
                <w:tcW w:w="1555" w:type="dxa"/>
              </w:tcPr>
              <w:p w14:paraId="6514DCCB" w14:textId="77777777" w:rsidR="007948CE" w:rsidRDefault="007948CE">
                <w:pPr>
                  <w:jc w:val="center"/>
                </w:pPr>
              </w:p>
            </w:tc>
          </w:tr>
        </w:sdtContent>
      </w:sdt>
      <w:sdt>
        <w:sdtPr>
          <w:rPr>
            <w:rFonts w:cstheme="minorBidi" w:hint="eastAsia"/>
          </w:rPr>
          <w:alias w:val="董事、监事、高级管理人员在股东单位任职情况"/>
          <w:tag w:val="_TUP_6fadbebda8f14f00acfb087a1f629834"/>
          <w:id w:val="-1978516770"/>
        </w:sdtPr>
        <w:sdtContent>
          <w:tr w:rsidR="007948CE" w14:paraId="1BA9B5AF" w14:textId="77777777">
            <w:trPr>
              <w:trHeight w:val="147"/>
            </w:trPr>
            <w:tc>
              <w:tcPr>
                <w:tcW w:w="1668" w:type="dxa"/>
              </w:tcPr>
              <w:p w14:paraId="53105DAC" w14:textId="77777777" w:rsidR="007948CE" w:rsidRDefault="00A602B3">
                <w:pPr>
                  <w:jc w:val="center"/>
                </w:pPr>
                <w:r>
                  <w:rPr>
                    <w:rFonts w:hint="eastAsia"/>
                  </w:rPr>
                  <w:t>蒋中</w:t>
                </w:r>
              </w:p>
            </w:tc>
            <w:tc>
              <w:tcPr>
                <w:tcW w:w="2976" w:type="dxa"/>
              </w:tcPr>
              <w:p w14:paraId="35E67F81" w14:textId="77777777" w:rsidR="007948CE" w:rsidRDefault="00A602B3">
                <w:pPr>
                  <w:jc w:val="center"/>
                </w:pPr>
                <w:r>
                  <w:t>苏州吴中投资控股有限公司</w:t>
                </w:r>
              </w:p>
            </w:tc>
            <w:tc>
              <w:tcPr>
                <w:tcW w:w="1288" w:type="dxa"/>
              </w:tcPr>
              <w:p w14:paraId="66B6408B" w14:textId="77777777" w:rsidR="007948CE" w:rsidRDefault="00A602B3">
                <w:pPr>
                  <w:jc w:val="center"/>
                </w:pPr>
                <w:r>
                  <w:t>总经理</w:t>
                </w:r>
              </w:p>
            </w:tc>
            <w:tc>
              <w:tcPr>
                <w:tcW w:w="1562" w:type="dxa"/>
              </w:tcPr>
              <w:p w14:paraId="78D6F5AD" w14:textId="77777777" w:rsidR="007948CE" w:rsidRDefault="00A602B3">
                <w:pPr>
                  <w:jc w:val="center"/>
                </w:pPr>
                <w:r>
                  <w:t>2018年10月</w:t>
                </w:r>
              </w:p>
            </w:tc>
            <w:tc>
              <w:tcPr>
                <w:tcW w:w="1555" w:type="dxa"/>
              </w:tcPr>
              <w:p w14:paraId="699BDE3D" w14:textId="77777777" w:rsidR="007948CE" w:rsidRDefault="007948CE">
                <w:pPr>
                  <w:jc w:val="center"/>
                </w:pPr>
              </w:p>
            </w:tc>
          </w:tr>
        </w:sdtContent>
      </w:sdt>
      <w:tr w:rsidR="007948CE" w14:paraId="1EF75F75" w14:textId="77777777">
        <w:trPr>
          <w:trHeight w:val="150"/>
        </w:trPr>
        <w:tc>
          <w:tcPr>
            <w:tcW w:w="1668" w:type="dxa"/>
          </w:tcPr>
          <w:p w14:paraId="58ABC726" w14:textId="77777777" w:rsidR="007948CE" w:rsidRDefault="00A602B3">
            <w:pPr>
              <w:rPr>
                <w:szCs w:val="21"/>
              </w:rPr>
            </w:pPr>
            <w:r>
              <w:rPr>
                <w:szCs w:val="21"/>
              </w:rPr>
              <w:t>在股东单位任职情况的说明</w:t>
            </w:r>
          </w:p>
        </w:tc>
        <w:tc>
          <w:tcPr>
            <w:tcW w:w="7381" w:type="dxa"/>
            <w:gridSpan w:val="4"/>
          </w:tcPr>
          <w:p w14:paraId="5103EF12" w14:textId="77777777" w:rsidR="007948CE" w:rsidRDefault="007948CE">
            <w:pPr>
              <w:rPr>
                <w:szCs w:val="21"/>
              </w:rPr>
            </w:pPr>
          </w:p>
        </w:tc>
      </w:tr>
    </w:tbl>
    <w:p w14:paraId="1315BDC9" w14:textId="77777777" w:rsidR="007948CE" w:rsidRDefault="007948CE">
      <w:pPr>
        <w:rPr>
          <w:szCs w:val="21"/>
        </w:rPr>
      </w:pPr>
    </w:p>
    <w:p w14:paraId="441E76ED" w14:textId="77777777" w:rsidR="007948CE" w:rsidRDefault="00A602B3" w:rsidP="00F11896">
      <w:pPr>
        <w:pStyle w:val="aff4"/>
        <w:numPr>
          <w:ilvl w:val="0"/>
          <w:numId w:val="21"/>
        </w:numPr>
        <w:ind w:firstLineChars="0"/>
        <w:rPr>
          <w:b/>
          <w:bCs/>
        </w:rPr>
      </w:pPr>
      <w:r>
        <w:rPr>
          <w:b/>
          <w:bCs/>
        </w:rPr>
        <w:t>在其他单位任职情况</w:t>
      </w:r>
    </w:p>
    <w:sdt>
      <w:sdtPr>
        <w:rPr>
          <w:szCs w:val="21"/>
        </w:rPr>
        <w:alias w:val="是否适用：在其他单位任职情况[双击切换]"/>
        <w:tag w:val="_GBC_31c17de709bb42fdb7ba137e843fe054"/>
        <w:id w:val="-2034187814"/>
        <w:placeholder>
          <w:docPart w:val="GBC22222222222222222222222222222"/>
        </w:placeholder>
      </w:sdtPr>
      <w:sdtContent>
        <w:p w14:paraId="5FC530B2"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ff0"/>
        <w:tblW w:w="0" w:type="auto"/>
        <w:tblLook w:val="04A0" w:firstRow="1" w:lastRow="0" w:firstColumn="1" w:lastColumn="0" w:noHBand="0" w:noVBand="1"/>
      </w:tblPr>
      <w:tblGrid>
        <w:gridCol w:w="959"/>
        <w:gridCol w:w="3685"/>
        <w:gridCol w:w="1701"/>
        <w:gridCol w:w="1843"/>
        <w:gridCol w:w="861"/>
      </w:tblGrid>
      <w:tr w:rsidR="007948CE" w14:paraId="68DD1F4B" w14:textId="77777777" w:rsidTr="00122887">
        <w:trPr>
          <w:trHeight w:val="120"/>
        </w:trPr>
        <w:sdt>
          <w:sdtPr>
            <w:rPr>
              <w:rFonts w:asciiTheme="minorEastAsia" w:eastAsiaTheme="minorEastAsia" w:hAnsiTheme="minorEastAsia"/>
              <w:szCs w:val="21"/>
            </w:rPr>
            <w:tag w:val="_PLD_84cb4ce7fc4643b1be607267619a4b88"/>
            <w:id w:val="213327138"/>
          </w:sdtPr>
          <w:sdtContent>
            <w:tc>
              <w:tcPr>
                <w:tcW w:w="959" w:type="dxa"/>
                <w:vAlign w:val="center"/>
              </w:tcPr>
              <w:p w14:paraId="2AEA0B43" w14:textId="77777777" w:rsidR="007948CE" w:rsidRDefault="00A602B3">
                <w:pPr>
                  <w:jc w:val="center"/>
                  <w:rPr>
                    <w:rFonts w:asciiTheme="minorEastAsia" w:eastAsiaTheme="minorEastAsia" w:hAnsiTheme="minorEastAsia"/>
                    <w:szCs w:val="21"/>
                  </w:rPr>
                </w:pPr>
                <w:r>
                  <w:rPr>
                    <w:rFonts w:asciiTheme="minorEastAsia" w:eastAsiaTheme="minorEastAsia" w:hAnsiTheme="minorEastAsia"/>
                    <w:szCs w:val="21"/>
                  </w:rPr>
                  <w:t>任职人员姓名</w:t>
                </w:r>
              </w:p>
            </w:tc>
          </w:sdtContent>
        </w:sdt>
        <w:sdt>
          <w:sdtPr>
            <w:rPr>
              <w:rFonts w:asciiTheme="minorEastAsia" w:eastAsiaTheme="minorEastAsia" w:hAnsiTheme="minorEastAsia"/>
              <w:szCs w:val="21"/>
            </w:rPr>
            <w:tag w:val="_PLD_9c5aac001d5a4c2eb3cc0bf1e1f66afe"/>
            <w:id w:val="-542824770"/>
          </w:sdtPr>
          <w:sdtContent>
            <w:tc>
              <w:tcPr>
                <w:tcW w:w="3685" w:type="dxa"/>
                <w:vAlign w:val="center"/>
              </w:tcPr>
              <w:p w14:paraId="6FBEC0B6" w14:textId="77777777" w:rsidR="007948CE" w:rsidRDefault="00A602B3">
                <w:pPr>
                  <w:jc w:val="center"/>
                  <w:rPr>
                    <w:rFonts w:asciiTheme="minorEastAsia" w:eastAsiaTheme="minorEastAsia" w:hAnsiTheme="minorEastAsia"/>
                    <w:szCs w:val="21"/>
                  </w:rPr>
                </w:pPr>
                <w:r>
                  <w:rPr>
                    <w:rFonts w:asciiTheme="minorEastAsia" w:eastAsiaTheme="minorEastAsia" w:hAnsiTheme="minorEastAsia"/>
                    <w:szCs w:val="21"/>
                  </w:rPr>
                  <w:t>其他单位名称</w:t>
                </w:r>
              </w:p>
            </w:tc>
          </w:sdtContent>
        </w:sdt>
        <w:sdt>
          <w:sdtPr>
            <w:rPr>
              <w:rFonts w:asciiTheme="minorEastAsia" w:eastAsiaTheme="minorEastAsia" w:hAnsiTheme="minorEastAsia"/>
              <w:szCs w:val="21"/>
            </w:rPr>
            <w:tag w:val="_PLD_a3a2822cc76542afbd1a58b94268af1d"/>
            <w:id w:val="-2042883443"/>
          </w:sdtPr>
          <w:sdtContent>
            <w:tc>
              <w:tcPr>
                <w:tcW w:w="1701" w:type="dxa"/>
                <w:vAlign w:val="center"/>
              </w:tcPr>
              <w:p w14:paraId="03F3E8E0" w14:textId="77777777" w:rsidR="007948CE" w:rsidRDefault="00A602B3">
                <w:pPr>
                  <w:jc w:val="center"/>
                  <w:rPr>
                    <w:rFonts w:asciiTheme="minorEastAsia" w:eastAsiaTheme="minorEastAsia" w:hAnsiTheme="minorEastAsia"/>
                    <w:szCs w:val="21"/>
                  </w:rPr>
                </w:pPr>
                <w:r>
                  <w:rPr>
                    <w:rFonts w:asciiTheme="minorEastAsia" w:eastAsiaTheme="minorEastAsia" w:hAnsiTheme="minorEastAsia"/>
                    <w:szCs w:val="21"/>
                  </w:rPr>
                  <w:t>在其他单位担任的职务</w:t>
                </w:r>
              </w:p>
            </w:tc>
          </w:sdtContent>
        </w:sdt>
        <w:sdt>
          <w:sdtPr>
            <w:rPr>
              <w:rFonts w:asciiTheme="minorEastAsia" w:eastAsiaTheme="minorEastAsia" w:hAnsiTheme="minorEastAsia"/>
              <w:szCs w:val="21"/>
            </w:rPr>
            <w:tag w:val="_PLD_1afbd86b2e47420ca2c5a75f01567f2a"/>
            <w:id w:val="1906491463"/>
          </w:sdtPr>
          <w:sdtContent>
            <w:tc>
              <w:tcPr>
                <w:tcW w:w="1843" w:type="dxa"/>
                <w:vAlign w:val="center"/>
              </w:tcPr>
              <w:p w14:paraId="3F399C70" w14:textId="77777777" w:rsidR="007948CE" w:rsidRDefault="00A602B3">
                <w:pPr>
                  <w:jc w:val="center"/>
                  <w:rPr>
                    <w:rFonts w:asciiTheme="minorEastAsia" w:eastAsiaTheme="minorEastAsia" w:hAnsiTheme="minorEastAsia"/>
                    <w:szCs w:val="21"/>
                  </w:rPr>
                </w:pPr>
                <w:r>
                  <w:rPr>
                    <w:rFonts w:asciiTheme="minorEastAsia" w:eastAsiaTheme="minorEastAsia" w:hAnsiTheme="minorEastAsia"/>
                    <w:szCs w:val="21"/>
                  </w:rPr>
                  <w:t>任期起始日期</w:t>
                </w:r>
              </w:p>
            </w:tc>
          </w:sdtContent>
        </w:sdt>
        <w:sdt>
          <w:sdtPr>
            <w:rPr>
              <w:rFonts w:asciiTheme="minorEastAsia" w:eastAsiaTheme="minorEastAsia" w:hAnsiTheme="minorEastAsia"/>
              <w:szCs w:val="21"/>
            </w:rPr>
            <w:tag w:val="_PLD_677dde6ffbf24692a6c508831a24eef8"/>
            <w:id w:val="-890188608"/>
          </w:sdtPr>
          <w:sdtContent>
            <w:tc>
              <w:tcPr>
                <w:tcW w:w="861" w:type="dxa"/>
                <w:vAlign w:val="center"/>
              </w:tcPr>
              <w:p w14:paraId="20333DF8" w14:textId="77777777" w:rsidR="007948CE" w:rsidRDefault="00A602B3">
                <w:pPr>
                  <w:jc w:val="center"/>
                  <w:rPr>
                    <w:rFonts w:asciiTheme="minorEastAsia" w:eastAsiaTheme="minorEastAsia" w:hAnsiTheme="minorEastAsia"/>
                    <w:szCs w:val="21"/>
                  </w:rPr>
                </w:pPr>
                <w:r>
                  <w:rPr>
                    <w:rFonts w:asciiTheme="minorEastAsia" w:eastAsiaTheme="minorEastAsia" w:hAnsiTheme="minorEastAsia"/>
                    <w:szCs w:val="21"/>
                  </w:rPr>
                  <w:t>任期终止日期</w:t>
                </w:r>
              </w:p>
            </w:tc>
          </w:sdtContent>
        </w:sdt>
      </w:tr>
      <w:tr w:rsidR="007948CE" w14:paraId="6958FF79" w14:textId="77777777" w:rsidTr="00122887">
        <w:trPr>
          <w:trHeight w:val="147"/>
        </w:trPr>
        <w:tc>
          <w:tcPr>
            <w:tcW w:w="959" w:type="dxa"/>
          </w:tcPr>
          <w:p w14:paraId="0606760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钱群山</w:t>
            </w:r>
          </w:p>
        </w:tc>
        <w:tc>
          <w:tcPr>
            <w:tcW w:w="3685" w:type="dxa"/>
          </w:tcPr>
          <w:p w14:paraId="40EAFF6D"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浙江复基控股集团有限公司</w:t>
            </w:r>
          </w:p>
        </w:tc>
        <w:tc>
          <w:tcPr>
            <w:tcW w:w="1701" w:type="dxa"/>
          </w:tcPr>
          <w:p w14:paraId="1255CF5E"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董事长</w:t>
            </w:r>
          </w:p>
        </w:tc>
        <w:tc>
          <w:tcPr>
            <w:tcW w:w="1843" w:type="dxa"/>
          </w:tcPr>
          <w:p w14:paraId="010109A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2019年8月</w:t>
            </w:r>
          </w:p>
        </w:tc>
        <w:tc>
          <w:tcPr>
            <w:tcW w:w="861" w:type="dxa"/>
          </w:tcPr>
          <w:p w14:paraId="1FDC814C" w14:textId="0BF70069" w:rsidR="007948CE" w:rsidRDefault="007948CE">
            <w:pPr>
              <w:rPr>
                <w:rFonts w:asciiTheme="minorEastAsia" w:eastAsiaTheme="minorEastAsia" w:hAnsiTheme="minorEastAsia"/>
                <w:szCs w:val="21"/>
              </w:rPr>
            </w:pPr>
          </w:p>
        </w:tc>
      </w:tr>
      <w:tr w:rsidR="00103E50" w14:paraId="3215B8BE" w14:textId="77777777" w:rsidTr="00122887">
        <w:trPr>
          <w:trHeight w:val="147"/>
        </w:trPr>
        <w:tc>
          <w:tcPr>
            <w:tcW w:w="959" w:type="dxa"/>
          </w:tcPr>
          <w:p w14:paraId="51CD22A6" w14:textId="4FA7C3A9" w:rsidR="00103E50" w:rsidRDefault="00103E50" w:rsidP="00103E50">
            <w:pPr>
              <w:rPr>
                <w:rFonts w:asciiTheme="minorEastAsia" w:eastAsiaTheme="minorEastAsia" w:hAnsiTheme="minorEastAsia"/>
                <w:szCs w:val="21"/>
              </w:rPr>
            </w:pPr>
            <w:r w:rsidRPr="007851EA">
              <w:rPr>
                <w:rFonts w:asciiTheme="minorEastAsia" w:eastAsiaTheme="minorEastAsia" w:hAnsiTheme="minorEastAsia"/>
                <w:szCs w:val="21"/>
              </w:rPr>
              <w:t>钱群山</w:t>
            </w:r>
          </w:p>
        </w:tc>
        <w:tc>
          <w:tcPr>
            <w:tcW w:w="3685" w:type="dxa"/>
          </w:tcPr>
          <w:p w14:paraId="45B71B30" w14:textId="08574004"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江苏中吴置业有限公司</w:t>
            </w:r>
          </w:p>
        </w:tc>
        <w:tc>
          <w:tcPr>
            <w:tcW w:w="1701" w:type="dxa"/>
          </w:tcPr>
          <w:p w14:paraId="1C9AD4F6" w14:textId="514D0E64"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董事长</w:t>
            </w:r>
          </w:p>
        </w:tc>
        <w:tc>
          <w:tcPr>
            <w:tcW w:w="1843" w:type="dxa"/>
          </w:tcPr>
          <w:p w14:paraId="7AE890A5" w14:textId="0864CE1B"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szCs w:val="21"/>
              </w:rPr>
              <w:t>2019年8月</w:t>
            </w:r>
          </w:p>
        </w:tc>
        <w:tc>
          <w:tcPr>
            <w:tcW w:w="861" w:type="dxa"/>
          </w:tcPr>
          <w:p w14:paraId="4701FB62" w14:textId="77777777" w:rsidR="00103E50" w:rsidRDefault="00103E50" w:rsidP="00103E50">
            <w:pPr>
              <w:rPr>
                <w:rFonts w:asciiTheme="minorEastAsia" w:eastAsiaTheme="minorEastAsia" w:hAnsiTheme="minorEastAsia"/>
                <w:szCs w:val="21"/>
              </w:rPr>
            </w:pPr>
          </w:p>
        </w:tc>
      </w:tr>
      <w:tr w:rsidR="00103E50" w14:paraId="1BDE1002" w14:textId="77777777" w:rsidTr="00122887">
        <w:trPr>
          <w:trHeight w:val="147"/>
        </w:trPr>
        <w:tc>
          <w:tcPr>
            <w:tcW w:w="959" w:type="dxa"/>
          </w:tcPr>
          <w:p w14:paraId="133A6837" w14:textId="7209F76B" w:rsidR="00103E50" w:rsidRDefault="00103E50" w:rsidP="00103E50">
            <w:pPr>
              <w:rPr>
                <w:rFonts w:asciiTheme="minorEastAsia" w:eastAsiaTheme="minorEastAsia" w:hAnsiTheme="minorEastAsia"/>
                <w:szCs w:val="21"/>
              </w:rPr>
            </w:pPr>
            <w:r w:rsidRPr="007851EA">
              <w:rPr>
                <w:rFonts w:asciiTheme="minorEastAsia" w:eastAsiaTheme="minorEastAsia" w:hAnsiTheme="minorEastAsia"/>
                <w:szCs w:val="21"/>
              </w:rPr>
              <w:t>钱群山</w:t>
            </w:r>
          </w:p>
        </w:tc>
        <w:tc>
          <w:tcPr>
            <w:tcW w:w="3685" w:type="dxa"/>
          </w:tcPr>
          <w:p w14:paraId="42BCC705" w14:textId="0152656A"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苏州隆兴置业有限公司</w:t>
            </w:r>
          </w:p>
        </w:tc>
        <w:tc>
          <w:tcPr>
            <w:tcW w:w="1701" w:type="dxa"/>
          </w:tcPr>
          <w:p w14:paraId="5F2BD7C4" w14:textId="4E302658"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szCs w:val="21"/>
              </w:rPr>
              <w:t>执行董事</w:t>
            </w:r>
          </w:p>
        </w:tc>
        <w:tc>
          <w:tcPr>
            <w:tcW w:w="1843" w:type="dxa"/>
          </w:tcPr>
          <w:p w14:paraId="300168F3" w14:textId="6D8E6EC0" w:rsidR="00103E50" w:rsidRDefault="00103E50" w:rsidP="00103E50">
            <w:pPr>
              <w:rPr>
                <w:rFonts w:asciiTheme="minorEastAsia" w:eastAsiaTheme="minorEastAsia" w:hAnsiTheme="minorEastAsia"/>
                <w:szCs w:val="21"/>
              </w:rPr>
            </w:pPr>
            <w:r>
              <w:rPr>
                <w:rFonts w:asciiTheme="minorEastAsia" w:eastAsiaTheme="minorEastAsia" w:hAnsiTheme="minorEastAsia" w:hint="eastAsia"/>
                <w:szCs w:val="21"/>
              </w:rPr>
              <w:t>2019年11月</w:t>
            </w:r>
          </w:p>
        </w:tc>
        <w:tc>
          <w:tcPr>
            <w:tcW w:w="861" w:type="dxa"/>
          </w:tcPr>
          <w:p w14:paraId="4123F796" w14:textId="77777777" w:rsidR="00103E50" w:rsidRDefault="00103E50" w:rsidP="00103E50">
            <w:pPr>
              <w:rPr>
                <w:rFonts w:asciiTheme="minorEastAsia" w:eastAsiaTheme="minorEastAsia" w:hAnsiTheme="minorEastAsia"/>
                <w:szCs w:val="21"/>
              </w:rPr>
            </w:pPr>
          </w:p>
        </w:tc>
      </w:tr>
      <w:tr w:rsidR="00103E50" w14:paraId="6A0A35BE" w14:textId="77777777" w:rsidTr="00122887">
        <w:trPr>
          <w:trHeight w:val="147"/>
        </w:trPr>
        <w:tc>
          <w:tcPr>
            <w:tcW w:w="959" w:type="dxa"/>
          </w:tcPr>
          <w:p w14:paraId="000047EA" w14:textId="0365B996" w:rsidR="00103E50" w:rsidRDefault="00103E50" w:rsidP="00103E50">
            <w:pPr>
              <w:rPr>
                <w:rFonts w:asciiTheme="minorEastAsia" w:eastAsiaTheme="minorEastAsia" w:hAnsiTheme="minorEastAsia"/>
                <w:szCs w:val="21"/>
              </w:rPr>
            </w:pPr>
            <w:r w:rsidRPr="007851EA">
              <w:rPr>
                <w:rFonts w:asciiTheme="minorEastAsia" w:eastAsiaTheme="minorEastAsia" w:hAnsiTheme="minorEastAsia"/>
                <w:szCs w:val="21"/>
              </w:rPr>
              <w:t>钱群山</w:t>
            </w:r>
          </w:p>
        </w:tc>
        <w:tc>
          <w:tcPr>
            <w:tcW w:w="3685" w:type="dxa"/>
          </w:tcPr>
          <w:p w14:paraId="25D38D3D" w14:textId="000DE78A"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江苏吴中美学生物科技有限公司</w:t>
            </w:r>
          </w:p>
        </w:tc>
        <w:tc>
          <w:tcPr>
            <w:tcW w:w="1701" w:type="dxa"/>
          </w:tcPr>
          <w:p w14:paraId="3FDE1D9A" w14:textId="69AF40C3"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执行董事</w:t>
            </w:r>
          </w:p>
        </w:tc>
        <w:tc>
          <w:tcPr>
            <w:tcW w:w="1843" w:type="dxa"/>
          </w:tcPr>
          <w:p w14:paraId="4722664D" w14:textId="7673F6A0" w:rsidR="00103E50" w:rsidRDefault="00103E50" w:rsidP="00103E50">
            <w:pPr>
              <w:rPr>
                <w:rFonts w:asciiTheme="minorEastAsia" w:eastAsiaTheme="minorEastAsia" w:hAnsiTheme="minorEastAsia"/>
                <w:szCs w:val="21"/>
              </w:rPr>
            </w:pPr>
            <w:r>
              <w:rPr>
                <w:rFonts w:asciiTheme="minorEastAsia" w:eastAsiaTheme="minorEastAsia" w:hAnsiTheme="minorEastAsia" w:hint="eastAsia"/>
                <w:szCs w:val="21"/>
              </w:rPr>
              <w:t>2021年10月</w:t>
            </w:r>
          </w:p>
        </w:tc>
        <w:tc>
          <w:tcPr>
            <w:tcW w:w="861" w:type="dxa"/>
          </w:tcPr>
          <w:p w14:paraId="0DBB6B25" w14:textId="77777777" w:rsidR="00103E50" w:rsidRDefault="00103E50" w:rsidP="00103E50">
            <w:pPr>
              <w:rPr>
                <w:rFonts w:asciiTheme="minorEastAsia" w:eastAsiaTheme="minorEastAsia" w:hAnsiTheme="minorEastAsia"/>
                <w:szCs w:val="21"/>
              </w:rPr>
            </w:pPr>
          </w:p>
        </w:tc>
      </w:tr>
      <w:tr w:rsidR="00103E50" w14:paraId="03507386" w14:textId="77777777" w:rsidTr="00122887">
        <w:trPr>
          <w:trHeight w:val="147"/>
        </w:trPr>
        <w:tc>
          <w:tcPr>
            <w:tcW w:w="959" w:type="dxa"/>
          </w:tcPr>
          <w:p w14:paraId="649444D0" w14:textId="708D70C1" w:rsidR="00103E50" w:rsidRDefault="00103E50" w:rsidP="00103E50">
            <w:pPr>
              <w:rPr>
                <w:rFonts w:asciiTheme="minorEastAsia" w:eastAsiaTheme="minorEastAsia" w:hAnsiTheme="minorEastAsia"/>
                <w:szCs w:val="21"/>
              </w:rPr>
            </w:pPr>
            <w:r w:rsidRPr="007851EA">
              <w:rPr>
                <w:rFonts w:asciiTheme="minorEastAsia" w:eastAsiaTheme="minorEastAsia" w:hAnsiTheme="minorEastAsia"/>
                <w:szCs w:val="21"/>
              </w:rPr>
              <w:t>钱群山</w:t>
            </w:r>
          </w:p>
        </w:tc>
        <w:tc>
          <w:tcPr>
            <w:tcW w:w="3685" w:type="dxa"/>
          </w:tcPr>
          <w:p w14:paraId="2720D427" w14:textId="1415F001"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上海麦悦智能技术有限公司</w:t>
            </w:r>
          </w:p>
        </w:tc>
        <w:tc>
          <w:tcPr>
            <w:tcW w:w="1701" w:type="dxa"/>
          </w:tcPr>
          <w:p w14:paraId="3177A7EC" w14:textId="798770B2" w:rsidR="00103E50" w:rsidRDefault="00103E50" w:rsidP="00103E50">
            <w:pPr>
              <w:rPr>
                <w:rFonts w:asciiTheme="minorEastAsia" w:eastAsiaTheme="minorEastAsia" w:hAnsiTheme="minorEastAsia"/>
                <w:szCs w:val="21"/>
              </w:rPr>
            </w:pPr>
            <w:r w:rsidRPr="00103E50">
              <w:rPr>
                <w:rFonts w:asciiTheme="minorEastAsia" w:eastAsiaTheme="minorEastAsia" w:hAnsiTheme="minorEastAsia" w:hint="eastAsia"/>
                <w:szCs w:val="21"/>
              </w:rPr>
              <w:t>执行董事</w:t>
            </w:r>
          </w:p>
        </w:tc>
        <w:tc>
          <w:tcPr>
            <w:tcW w:w="1843" w:type="dxa"/>
          </w:tcPr>
          <w:p w14:paraId="5671D4B6" w14:textId="3A5228F4" w:rsidR="00103E50" w:rsidRDefault="00103E50" w:rsidP="00103E50">
            <w:pPr>
              <w:rPr>
                <w:rFonts w:asciiTheme="minorEastAsia" w:eastAsiaTheme="minorEastAsia" w:hAnsiTheme="minorEastAsia"/>
                <w:szCs w:val="21"/>
              </w:rPr>
            </w:pPr>
            <w:r>
              <w:rPr>
                <w:rFonts w:asciiTheme="minorEastAsia" w:eastAsiaTheme="minorEastAsia" w:hAnsiTheme="minorEastAsia" w:hint="eastAsia"/>
                <w:szCs w:val="21"/>
              </w:rPr>
              <w:t>2023年1月</w:t>
            </w:r>
          </w:p>
        </w:tc>
        <w:tc>
          <w:tcPr>
            <w:tcW w:w="861" w:type="dxa"/>
          </w:tcPr>
          <w:p w14:paraId="67FA2AFF" w14:textId="77777777" w:rsidR="00103E50" w:rsidRDefault="00103E50" w:rsidP="00103E50">
            <w:pPr>
              <w:rPr>
                <w:rFonts w:asciiTheme="minorEastAsia" w:eastAsiaTheme="minorEastAsia" w:hAnsiTheme="minorEastAsia"/>
                <w:szCs w:val="21"/>
              </w:rPr>
            </w:pPr>
          </w:p>
        </w:tc>
      </w:tr>
      <w:tr w:rsidR="007948CE" w14:paraId="0D958867" w14:textId="77777777" w:rsidTr="00122887">
        <w:trPr>
          <w:trHeight w:val="147"/>
        </w:trPr>
        <w:tc>
          <w:tcPr>
            <w:tcW w:w="959" w:type="dxa"/>
          </w:tcPr>
          <w:p w14:paraId="164DB983"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钱群英</w:t>
            </w:r>
          </w:p>
        </w:tc>
        <w:tc>
          <w:tcPr>
            <w:tcW w:w="3685" w:type="dxa"/>
          </w:tcPr>
          <w:p w14:paraId="3ED28BA4"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兰溪华丰商贸有限公司</w:t>
            </w:r>
          </w:p>
        </w:tc>
        <w:tc>
          <w:tcPr>
            <w:tcW w:w="1701" w:type="dxa"/>
          </w:tcPr>
          <w:p w14:paraId="2E43DD22"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董事长</w:t>
            </w:r>
          </w:p>
        </w:tc>
        <w:tc>
          <w:tcPr>
            <w:tcW w:w="1843" w:type="dxa"/>
          </w:tcPr>
          <w:p w14:paraId="7C8730EC"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2014年8月</w:t>
            </w:r>
          </w:p>
        </w:tc>
        <w:tc>
          <w:tcPr>
            <w:tcW w:w="861" w:type="dxa"/>
          </w:tcPr>
          <w:p w14:paraId="696CCA30" w14:textId="1DD77491" w:rsidR="007948CE" w:rsidRDefault="007948CE">
            <w:pPr>
              <w:rPr>
                <w:rFonts w:asciiTheme="minorEastAsia" w:eastAsiaTheme="minorEastAsia" w:hAnsiTheme="minorEastAsia"/>
                <w:szCs w:val="21"/>
              </w:rPr>
            </w:pPr>
          </w:p>
        </w:tc>
      </w:tr>
      <w:tr w:rsidR="00A72D89" w14:paraId="33D23AC8" w14:textId="77777777" w:rsidTr="00122887">
        <w:trPr>
          <w:trHeight w:val="147"/>
        </w:trPr>
        <w:tc>
          <w:tcPr>
            <w:tcW w:w="959" w:type="dxa"/>
          </w:tcPr>
          <w:p w14:paraId="142C9681" w14:textId="0558DC8F" w:rsidR="00A72D89" w:rsidRDefault="00A72D89" w:rsidP="00A72D89">
            <w:pPr>
              <w:rPr>
                <w:rFonts w:asciiTheme="minorEastAsia" w:eastAsiaTheme="minorEastAsia" w:hAnsiTheme="minorEastAsia"/>
                <w:szCs w:val="21"/>
              </w:rPr>
            </w:pPr>
            <w:r w:rsidRPr="00227E62">
              <w:rPr>
                <w:rFonts w:asciiTheme="minorEastAsia" w:eastAsiaTheme="minorEastAsia" w:hAnsiTheme="minorEastAsia"/>
                <w:szCs w:val="21"/>
              </w:rPr>
              <w:t>钱群英</w:t>
            </w:r>
          </w:p>
        </w:tc>
        <w:tc>
          <w:tcPr>
            <w:tcW w:w="3685" w:type="dxa"/>
          </w:tcPr>
          <w:p w14:paraId="0D969B79" w14:textId="44901761"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杭州复基麦邻科技有限公司</w:t>
            </w:r>
          </w:p>
        </w:tc>
        <w:tc>
          <w:tcPr>
            <w:tcW w:w="1701" w:type="dxa"/>
          </w:tcPr>
          <w:p w14:paraId="65D724CE" w14:textId="785932F4"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董事长</w:t>
            </w:r>
          </w:p>
        </w:tc>
        <w:tc>
          <w:tcPr>
            <w:tcW w:w="1843" w:type="dxa"/>
          </w:tcPr>
          <w:p w14:paraId="09ABE75A" w14:textId="5922C0B4" w:rsidR="00A72D89" w:rsidRDefault="00A72D89" w:rsidP="00A72D89">
            <w:pPr>
              <w:rPr>
                <w:rFonts w:asciiTheme="minorEastAsia" w:eastAsiaTheme="minorEastAsia" w:hAnsiTheme="minorEastAsia"/>
                <w:szCs w:val="21"/>
              </w:rPr>
            </w:pPr>
            <w:r>
              <w:rPr>
                <w:rFonts w:asciiTheme="minorEastAsia" w:eastAsiaTheme="minorEastAsia" w:hAnsiTheme="minorEastAsia" w:hint="eastAsia"/>
                <w:szCs w:val="21"/>
              </w:rPr>
              <w:t>2018年12月</w:t>
            </w:r>
          </w:p>
        </w:tc>
        <w:tc>
          <w:tcPr>
            <w:tcW w:w="861" w:type="dxa"/>
          </w:tcPr>
          <w:p w14:paraId="22D72C7B" w14:textId="77777777" w:rsidR="00A72D89" w:rsidRDefault="00A72D89" w:rsidP="00A72D89">
            <w:pPr>
              <w:rPr>
                <w:rFonts w:asciiTheme="minorEastAsia" w:eastAsiaTheme="minorEastAsia" w:hAnsiTheme="minorEastAsia"/>
                <w:szCs w:val="21"/>
              </w:rPr>
            </w:pPr>
          </w:p>
        </w:tc>
      </w:tr>
      <w:tr w:rsidR="00A72D89" w14:paraId="4D6F1C18" w14:textId="77777777" w:rsidTr="00122887">
        <w:trPr>
          <w:trHeight w:val="147"/>
        </w:trPr>
        <w:tc>
          <w:tcPr>
            <w:tcW w:w="959" w:type="dxa"/>
          </w:tcPr>
          <w:p w14:paraId="3C9E9FA6" w14:textId="794C1840" w:rsidR="00A72D89" w:rsidRDefault="00A72D89" w:rsidP="00A72D89">
            <w:pPr>
              <w:rPr>
                <w:rFonts w:asciiTheme="minorEastAsia" w:eastAsiaTheme="minorEastAsia" w:hAnsiTheme="minorEastAsia"/>
                <w:szCs w:val="21"/>
              </w:rPr>
            </w:pPr>
            <w:r w:rsidRPr="00227E62">
              <w:rPr>
                <w:rFonts w:asciiTheme="minorEastAsia" w:eastAsiaTheme="minorEastAsia" w:hAnsiTheme="minorEastAsia"/>
                <w:szCs w:val="21"/>
              </w:rPr>
              <w:t>钱群英</w:t>
            </w:r>
          </w:p>
        </w:tc>
        <w:tc>
          <w:tcPr>
            <w:tcW w:w="3685" w:type="dxa"/>
          </w:tcPr>
          <w:p w14:paraId="2C5F810B" w14:textId="77777777" w:rsidR="00A72D89" w:rsidRDefault="00A72D89" w:rsidP="00A72D89">
            <w:pPr>
              <w:rPr>
                <w:rFonts w:asciiTheme="minorEastAsia" w:eastAsiaTheme="minorEastAsia" w:hAnsiTheme="minorEastAsia"/>
                <w:szCs w:val="21"/>
              </w:rPr>
            </w:pPr>
            <w:r>
              <w:rPr>
                <w:rFonts w:asciiTheme="minorEastAsia" w:eastAsiaTheme="minorEastAsia" w:hAnsiTheme="minorEastAsia"/>
                <w:szCs w:val="21"/>
              </w:rPr>
              <w:t>浙江复基控股集团有限公司</w:t>
            </w:r>
          </w:p>
        </w:tc>
        <w:tc>
          <w:tcPr>
            <w:tcW w:w="1701" w:type="dxa"/>
          </w:tcPr>
          <w:p w14:paraId="66E63F63" w14:textId="77777777" w:rsidR="00A72D89" w:rsidRDefault="00A72D89" w:rsidP="00A72D89">
            <w:pPr>
              <w:rPr>
                <w:rFonts w:asciiTheme="minorEastAsia" w:eastAsiaTheme="minorEastAsia" w:hAnsiTheme="minorEastAsia"/>
                <w:szCs w:val="21"/>
              </w:rPr>
            </w:pPr>
            <w:r>
              <w:rPr>
                <w:rFonts w:asciiTheme="minorEastAsia" w:eastAsiaTheme="minorEastAsia" w:hAnsiTheme="minorEastAsia"/>
                <w:szCs w:val="21"/>
              </w:rPr>
              <w:t>执行董事</w:t>
            </w:r>
          </w:p>
        </w:tc>
        <w:tc>
          <w:tcPr>
            <w:tcW w:w="1843" w:type="dxa"/>
          </w:tcPr>
          <w:p w14:paraId="2A1AA23E" w14:textId="77777777" w:rsidR="00A72D89" w:rsidRDefault="00A72D89" w:rsidP="00A72D89">
            <w:pPr>
              <w:rPr>
                <w:rFonts w:asciiTheme="minorEastAsia" w:eastAsiaTheme="minorEastAsia" w:hAnsiTheme="minorEastAsia"/>
                <w:szCs w:val="21"/>
              </w:rPr>
            </w:pPr>
            <w:r>
              <w:rPr>
                <w:rFonts w:asciiTheme="minorEastAsia" w:eastAsiaTheme="minorEastAsia" w:hAnsiTheme="minorEastAsia"/>
                <w:szCs w:val="21"/>
              </w:rPr>
              <w:t>2015年10月</w:t>
            </w:r>
          </w:p>
        </w:tc>
        <w:tc>
          <w:tcPr>
            <w:tcW w:w="861" w:type="dxa"/>
          </w:tcPr>
          <w:p w14:paraId="5ACEDFDE" w14:textId="6D9FAFE5" w:rsidR="00A72D89" w:rsidRDefault="00A72D89" w:rsidP="00A72D89">
            <w:pPr>
              <w:rPr>
                <w:rFonts w:asciiTheme="minorEastAsia" w:eastAsiaTheme="minorEastAsia" w:hAnsiTheme="minorEastAsia"/>
                <w:szCs w:val="21"/>
              </w:rPr>
            </w:pPr>
          </w:p>
        </w:tc>
      </w:tr>
      <w:tr w:rsidR="00A72D89" w14:paraId="6AFDD254" w14:textId="77777777" w:rsidTr="00122887">
        <w:trPr>
          <w:trHeight w:val="147"/>
        </w:trPr>
        <w:tc>
          <w:tcPr>
            <w:tcW w:w="959" w:type="dxa"/>
          </w:tcPr>
          <w:p w14:paraId="3A959365" w14:textId="1B571361" w:rsidR="00A72D89" w:rsidRDefault="00A72D89" w:rsidP="00A72D89">
            <w:pPr>
              <w:rPr>
                <w:rFonts w:asciiTheme="minorEastAsia" w:eastAsiaTheme="minorEastAsia" w:hAnsiTheme="minorEastAsia"/>
                <w:szCs w:val="21"/>
              </w:rPr>
            </w:pPr>
            <w:r w:rsidRPr="00227E62">
              <w:rPr>
                <w:rFonts w:asciiTheme="minorEastAsia" w:eastAsiaTheme="minorEastAsia" w:hAnsiTheme="minorEastAsia"/>
                <w:szCs w:val="21"/>
              </w:rPr>
              <w:t>钱群英</w:t>
            </w:r>
          </w:p>
        </w:tc>
        <w:tc>
          <w:tcPr>
            <w:tcW w:w="3685" w:type="dxa"/>
          </w:tcPr>
          <w:p w14:paraId="174458E5" w14:textId="77777777" w:rsidR="00A72D89" w:rsidRDefault="00A72D89" w:rsidP="00A72D89">
            <w:pPr>
              <w:rPr>
                <w:rFonts w:asciiTheme="minorEastAsia" w:eastAsiaTheme="minorEastAsia" w:hAnsiTheme="minorEastAsia"/>
                <w:szCs w:val="21"/>
              </w:rPr>
            </w:pPr>
            <w:r>
              <w:rPr>
                <w:rFonts w:asciiTheme="minorEastAsia" w:eastAsiaTheme="minorEastAsia" w:hAnsiTheme="minorEastAsia"/>
                <w:szCs w:val="21"/>
              </w:rPr>
              <w:t>杭州复晖实业有限公司</w:t>
            </w:r>
          </w:p>
        </w:tc>
        <w:tc>
          <w:tcPr>
            <w:tcW w:w="1701" w:type="dxa"/>
          </w:tcPr>
          <w:p w14:paraId="3412FC72" w14:textId="77777777" w:rsidR="00A72D89" w:rsidRDefault="00A72D89" w:rsidP="00A72D89">
            <w:pPr>
              <w:rPr>
                <w:rFonts w:asciiTheme="minorEastAsia" w:eastAsiaTheme="minorEastAsia" w:hAnsiTheme="minorEastAsia"/>
                <w:szCs w:val="21"/>
              </w:rPr>
            </w:pPr>
            <w:r>
              <w:rPr>
                <w:rFonts w:asciiTheme="minorEastAsia" w:eastAsiaTheme="minorEastAsia" w:hAnsiTheme="minorEastAsia"/>
                <w:szCs w:val="21"/>
              </w:rPr>
              <w:t>执行董事</w:t>
            </w:r>
          </w:p>
        </w:tc>
        <w:tc>
          <w:tcPr>
            <w:tcW w:w="1843" w:type="dxa"/>
          </w:tcPr>
          <w:p w14:paraId="576B5E2E" w14:textId="77777777" w:rsidR="00A72D89" w:rsidRDefault="00A72D89" w:rsidP="00A72D89">
            <w:pPr>
              <w:rPr>
                <w:rFonts w:asciiTheme="minorEastAsia" w:eastAsiaTheme="minorEastAsia" w:hAnsiTheme="minorEastAsia"/>
                <w:szCs w:val="21"/>
              </w:rPr>
            </w:pPr>
            <w:r>
              <w:rPr>
                <w:rFonts w:asciiTheme="minorEastAsia" w:eastAsiaTheme="minorEastAsia" w:hAnsiTheme="minorEastAsia"/>
                <w:szCs w:val="21"/>
              </w:rPr>
              <w:t>2015年10月</w:t>
            </w:r>
          </w:p>
        </w:tc>
        <w:tc>
          <w:tcPr>
            <w:tcW w:w="861" w:type="dxa"/>
          </w:tcPr>
          <w:p w14:paraId="4D08F077" w14:textId="222BE080" w:rsidR="00A72D89" w:rsidRDefault="00A72D89" w:rsidP="00A72D89">
            <w:pPr>
              <w:rPr>
                <w:rFonts w:asciiTheme="minorEastAsia" w:eastAsiaTheme="minorEastAsia" w:hAnsiTheme="minorEastAsia"/>
                <w:szCs w:val="21"/>
              </w:rPr>
            </w:pPr>
          </w:p>
        </w:tc>
      </w:tr>
      <w:tr w:rsidR="00A72D89" w14:paraId="5B59A6FA" w14:textId="77777777" w:rsidTr="00122887">
        <w:trPr>
          <w:trHeight w:val="147"/>
        </w:trPr>
        <w:tc>
          <w:tcPr>
            <w:tcW w:w="959" w:type="dxa"/>
          </w:tcPr>
          <w:p w14:paraId="1FF839A1" w14:textId="768F2882" w:rsidR="00A72D89" w:rsidRDefault="00A72D89" w:rsidP="00A72D89">
            <w:pPr>
              <w:rPr>
                <w:rFonts w:asciiTheme="minorEastAsia" w:eastAsiaTheme="minorEastAsia" w:hAnsiTheme="minorEastAsia"/>
                <w:szCs w:val="21"/>
              </w:rPr>
            </w:pPr>
            <w:r w:rsidRPr="00227E62">
              <w:rPr>
                <w:rFonts w:asciiTheme="minorEastAsia" w:eastAsiaTheme="minorEastAsia" w:hAnsiTheme="minorEastAsia"/>
                <w:szCs w:val="21"/>
              </w:rPr>
              <w:t>钱群英</w:t>
            </w:r>
          </w:p>
        </w:tc>
        <w:tc>
          <w:tcPr>
            <w:tcW w:w="3685" w:type="dxa"/>
          </w:tcPr>
          <w:p w14:paraId="10C79D33" w14:textId="790A26E7"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杭州复基麦家生活服务有限公司</w:t>
            </w:r>
          </w:p>
        </w:tc>
        <w:tc>
          <w:tcPr>
            <w:tcW w:w="1701" w:type="dxa"/>
          </w:tcPr>
          <w:p w14:paraId="54E65A7C" w14:textId="6B164211"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执行董事</w:t>
            </w:r>
          </w:p>
        </w:tc>
        <w:tc>
          <w:tcPr>
            <w:tcW w:w="1843" w:type="dxa"/>
          </w:tcPr>
          <w:p w14:paraId="242A204A" w14:textId="634866E5" w:rsidR="00A72D89" w:rsidRDefault="00A72D89" w:rsidP="00A72D89">
            <w:pPr>
              <w:rPr>
                <w:rFonts w:asciiTheme="minorEastAsia" w:eastAsiaTheme="minorEastAsia" w:hAnsiTheme="minorEastAsia"/>
                <w:szCs w:val="21"/>
              </w:rPr>
            </w:pPr>
            <w:r>
              <w:rPr>
                <w:rFonts w:asciiTheme="minorEastAsia" w:eastAsiaTheme="minorEastAsia" w:hAnsiTheme="minorEastAsia" w:hint="eastAsia"/>
                <w:szCs w:val="21"/>
              </w:rPr>
              <w:t>2019年9月</w:t>
            </w:r>
          </w:p>
        </w:tc>
        <w:tc>
          <w:tcPr>
            <w:tcW w:w="861" w:type="dxa"/>
          </w:tcPr>
          <w:p w14:paraId="7F25772B" w14:textId="77777777" w:rsidR="00A72D89" w:rsidRDefault="00A72D89" w:rsidP="00A72D89">
            <w:pPr>
              <w:rPr>
                <w:rFonts w:asciiTheme="minorEastAsia" w:eastAsiaTheme="minorEastAsia" w:hAnsiTheme="minorEastAsia"/>
                <w:szCs w:val="21"/>
              </w:rPr>
            </w:pPr>
          </w:p>
        </w:tc>
      </w:tr>
      <w:tr w:rsidR="00A72D89" w14:paraId="1E226BE3" w14:textId="77777777" w:rsidTr="00122887">
        <w:trPr>
          <w:trHeight w:val="147"/>
        </w:trPr>
        <w:tc>
          <w:tcPr>
            <w:tcW w:w="959" w:type="dxa"/>
          </w:tcPr>
          <w:p w14:paraId="24120BED" w14:textId="6D11ECDF" w:rsidR="00A72D89" w:rsidRDefault="00A72D89" w:rsidP="00A72D89">
            <w:pPr>
              <w:rPr>
                <w:rFonts w:asciiTheme="minorEastAsia" w:eastAsiaTheme="minorEastAsia" w:hAnsiTheme="minorEastAsia"/>
                <w:szCs w:val="21"/>
              </w:rPr>
            </w:pPr>
            <w:r w:rsidRPr="00227E62">
              <w:rPr>
                <w:rFonts w:asciiTheme="minorEastAsia" w:eastAsiaTheme="minorEastAsia" w:hAnsiTheme="minorEastAsia"/>
                <w:szCs w:val="21"/>
              </w:rPr>
              <w:t>钱群英</w:t>
            </w:r>
          </w:p>
        </w:tc>
        <w:tc>
          <w:tcPr>
            <w:tcW w:w="3685" w:type="dxa"/>
          </w:tcPr>
          <w:p w14:paraId="63604E79" w14:textId="5B597CB3"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杭州复基生命健康产业发展有限公司</w:t>
            </w:r>
          </w:p>
        </w:tc>
        <w:tc>
          <w:tcPr>
            <w:tcW w:w="1701" w:type="dxa"/>
          </w:tcPr>
          <w:p w14:paraId="00AF6DD3" w14:textId="7469A8C3"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执行董事</w:t>
            </w:r>
          </w:p>
        </w:tc>
        <w:tc>
          <w:tcPr>
            <w:tcW w:w="1843" w:type="dxa"/>
          </w:tcPr>
          <w:p w14:paraId="6514E069" w14:textId="03619047" w:rsidR="00A72D89" w:rsidRDefault="00A72D89" w:rsidP="00A72D89">
            <w:pPr>
              <w:rPr>
                <w:rFonts w:asciiTheme="minorEastAsia" w:eastAsiaTheme="minorEastAsia" w:hAnsiTheme="minorEastAsia"/>
                <w:szCs w:val="21"/>
              </w:rPr>
            </w:pPr>
            <w:r>
              <w:rPr>
                <w:rFonts w:asciiTheme="minorEastAsia" w:eastAsiaTheme="minorEastAsia" w:hAnsiTheme="minorEastAsia" w:hint="eastAsia"/>
                <w:szCs w:val="21"/>
              </w:rPr>
              <w:t>2021年6月</w:t>
            </w:r>
          </w:p>
        </w:tc>
        <w:tc>
          <w:tcPr>
            <w:tcW w:w="861" w:type="dxa"/>
          </w:tcPr>
          <w:p w14:paraId="6CF21527" w14:textId="77777777" w:rsidR="00A72D89" w:rsidRDefault="00A72D89" w:rsidP="00A72D89">
            <w:pPr>
              <w:rPr>
                <w:rFonts w:asciiTheme="minorEastAsia" w:eastAsiaTheme="minorEastAsia" w:hAnsiTheme="minorEastAsia"/>
                <w:szCs w:val="21"/>
              </w:rPr>
            </w:pPr>
          </w:p>
        </w:tc>
      </w:tr>
      <w:tr w:rsidR="00A72D89" w14:paraId="42CC5E7B" w14:textId="77777777" w:rsidTr="00122887">
        <w:trPr>
          <w:trHeight w:val="147"/>
        </w:trPr>
        <w:tc>
          <w:tcPr>
            <w:tcW w:w="959" w:type="dxa"/>
          </w:tcPr>
          <w:p w14:paraId="0CD01DD3" w14:textId="1BCBAD60" w:rsidR="00A72D89" w:rsidRDefault="00A72D89">
            <w:pPr>
              <w:rPr>
                <w:rFonts w:asciiTheme="minorEastAsia" w:eastAsiaTheme="minorEastAsia" w:hAnsiTheme="minorEastAsia"/>
                <w:szCs w:val="21"/>
              </w:rPr>
            </w:pPr>
            <w:r>
              <w:rPr>
                <w:rFonts w:asciiTheme="minorEastAsia" w:eastAsiaTheme="minorEastAsia" w:hAnsiTheme="minorEastAsia" w:hint="eastAsia"/>
                <w:szCs w:val="21"/>
              </w:rPr>
              <w:t>孙田江</w:t>
            </w:r>
          </w:p>
        </w:tc>
        <w:tc>
          <w:tcPr>
            <w:tcW w:w="3685" w:type="dxa"/>
          </w:tcPr>
          <w:p w14:paraId="2714CD7E" w14:textId="4B767DFA" w:rsidR="00A72D89" w:rsidRDefault="00A72D89">
            <w:pPr>
              <w:rPr>
                <w:rFonts w:asciiTheme="minorEastAsia" w:eastAsiaTheme="minorEastAsia" w:hAnsiTheme="minorEastAsia"/>
                <w:szCs w:val="21"/>
              </w:rPr>
            </w:pPr>
            <w:r w:rsidRPr="00A72D89">
              <w:rPr>
                <w:rFonts w:asciiTheme="minorEastAsia" w:eastAsiaTheme="minorEastAsia" w:hAnsiTheme="minorEastAsia" w:hint="eastAsia"/>
                <w:szCs w:val="21"/>
              </w:rPr>
              <w:t>江苏吴中医药集团有限公司</w:t>
            </w:r>
          </w:p>
        </w:tc>
        <w:tc>
          <w:tcPr>
            <w:tcW w:w="1701" w:type="dxa"/>
          </w:tcPr>
          <w:p w14:paraId="641C2A32" w14:textId="64915B70" w:rsidR="00A72D89" w:rsidRDefault="00A72D89">
            <w:pPr>
              <w:rPr>
                <w:rFonts w:asciiTheme="minorEastAsia" w:eastAsiaTheme="minorEastAsia" w:hAnsiTheme="minorEastAsia"/>
                <w:szCs w:val="21"/>
              </w:rPr>
            </w:pPr>
            <w:r w:rsidRPr="00A72D89">
              <w:rPr>
                <w:rFonts w:asciiTheme="minorEastAsia" w:eastAsiaTheme="minorEastAsia" w:hAnsiTheme="minorEastAsia" w:hint="eastAsia"/>
                <w:szCs w:val="21"/>
              </w:rPr>
              <w:t>董事长</w:t>
            </w:r>
            <w:r w:rsidRPr="00A72D89">
              <w:rPr>
                <w:rFonts w:asciiTheme="minorEastAsia" w:eastAsiaTheme="minorEastAsia" w:hAnsiTheme="minorEastAsia"/>
                <w:szCs w:val="21"/>
              </w:rPr>
              <w:t>,总经理</w:t>
            </w:r>
          </w:p>
        </w:tc>
        <w:tc>
          <w:tcPr>
            <w:tcW w:w="1843" w:type="dxa"/>
          </w:tcPr>
          <w:p w14:paraId="278BAEAF" w14:textId="27C2E4D9" w:rsidR="00A72D89" w:rsidRDefault="00585D94">
            <w:pPr>
              <w:rPr>
                <w:rFonts w:asciiTheme="minorEastAsia" w:eastAsiaTheme="minorEastAsia" w:hAnsiTheme="minorEastAsia"/>
                <w:szCs w:val="21"/>
              </w:rPr>
            </w:pPr>
            <w:r>
              <w:rPr>
                <w:rFonts w:asciiTheme="minorEastAsia" w:eastAsiaTheme="minorEastAsia" w:hAnsiTheme="minorEastAsia" w:hint="eastAsia"/>
                <w:szCs w:val="21"/>
              </w:rPr>
              <w:t>2021年12月</w:t>
            </w:r>
          </w:p>
        </w:tc>
        <w:tc>
          <w:tcPr>
            <w:tcW w:w="861" w:type="dxa"/>
          </w:tcPr>
          <w:p w14:paraId="34B94658" w14:textId="77777777" w:rsidR="00A72D89" w:rsidRDefault="00A72D89">
            <w:pPr>
              <w:rPr>
                <w:rFonts w:asciiTheme="minorEastAsia" w:eastAsiaTheme="minorEastAsia" w:hAnsiTheme="minorEastAsia"/>
                <w:szCs w:val="21"/>
              </w:rPr>
            </w:pPr>
          </w:p>
        </w:tc>
      </w:tr>
      <w:tr w:rsidR="00A72D89" w14:paraId="23D28C28" w14:textId="77777777" w:rsidTr="00122887">
        <w:trPr>
          <w:trHeight w:val="147"/>
        </w:trPr>
        <w:tc>
          <w:tcPr>
            <w:tcW w:w="959" w:type="dxa"/>
          </w:tcPr>
          <w:p w14:paraId="474DD7BF" w14:textId="30A96024" w:rsidR="00A72D89" w:rsidRDefault="00A72D89" w:rsidP="00A72D89">
            <w:pPr>
              <w:rPr>
                <w:rFonts w:asciiTheme="minorEastAsia" w:eastAsiaTheme="minorEastAsia" w:hAnsiTheme="minorEastAsia"/>
                <w:szCs w:val="21"/>
              </w:rPr>
            </w:pPr>
            <w:r w:rsidRPr="006542CA">
              <w:rPr>
                <w:rFonts w:asciiTheme="minorEastAsia" w:eastAsiaTheme="minorEastAsia" w:hAnsiTheme="minorEastAsia" w:hint="eastAsia"/>
                <w:szCs w:val="21"/>
              </w:rPr>
              <w:t>孙田江</w:t>
            </w:r>
          </w:p>
        </w:tc>
        <w:tc>
          <w:tcPr>
            <w:tcW w:w="3685" w:type="dxa"/>
          </w:tcPr>
          <w:p w14:paraId="105A9787" w14:textId="4AB1ECC4" w:rsidR="00A72D89" w:rsidRPr="00A72D89" w:rsidRDefault="00A72D89" w:rsidP="00A72D89">
            <w:pPr>
              <w:rPr>
                <w:rFonts w:asciiTheme="minorEastAsia" w:eastAsiaTheme="minorEastAsia" w:hAnsiTheme="minorEastAsia"/>
                <w:szCs w:val="21"/>
              </w:rPr>
            </w:pPr>
            <w:r w:rsidRPr="00A72D89">
              <w:rPr>
                <w:rFonts w:asciiTheme="minorEastAsia" w:eastAsiaTheme="minorEastAsia" w:hAnsiTheme="minorEastAsia"/>
                <w:szCs w:val="21"/>
              </w:rPr>
              <w:t>江苏吴中苏药医药开发有限责任公司</w:t>
            </w:r>
          </w:p>
        </w:tc>
        <w:tc>
          <w:tcPr>
            <w:tcW w:w="1701" w:type="dxa"/>
          </w:tcPr>
          <w:p w14:paraId="7E73C10C" w14:textId="1CD1ED98"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执行董事</w:t>
            </w:r>
          </w:p>
        </w:tc>
        <w:tc>
          <w:tcPr>
            <w:tcW w:w="1843" w:type="dxa"/>
          </w:tcPr>
          <w:p w14:paraId="39C1F39A" w14:textId="188BCB86" w:rsidR="00A72D89" w:rsidRDefault="00585D94" w:rsidP="00A72D89">
            <w:pPr>
              <w:rPr>
                <w:rFonts w:asciiTheme="minorEastAsia" w:eastAsiaTheme="minorEastAsia" w:hAnsiTheme="minorEastAsia"/>
                <w:szCs w:val="21"/>
              </w:rPr>
            </w:pPr>
            <w:r>
              <w:rPr>
                <w:rFonts w:asciiTheme="minorEastAsia" w:eastAsiaTheme="minorEastAsia" w:hAnsiTheme="minorEastAsia" w:hint="eastAsia"/>
                <w:szCs w:val="21"/>
              </w:rPr>
              <w:t>2015年4月</w:t>
            </w:r>
          </w:p>
        </w:tc>
        <w:tc>
          <w:tcPr>
            <w:tcW w:w="861" w:type="dxa"/>
          </w:tcPr>
          <w:p w14:paraId="60AB39BA" w14:textId="77777777" w:rsidR="00A72D89" w:rsidRDefault="00A72D89" w:rsidP="00A72D89">
            <w:pPr>
              <w:rPr>
                <w:rFonts w:asciiTheme="minorEastAsia" w:eastAsiaTheme="minorEastAsia" w:hAnsiTheme="minorEastAsia"/>
                <w:szCs w:val="21"/>
              </w:rPr>
            </w:pPr>
          </w:p>
        </w:tc>
      </w:tr>
      <w:tr w:rsidR="00A72D89" w14:paraId="6586BA35" w14:textId="77777777" w:rsidTr="00122887">
        <w:trPr>
          <w:trHeight w:val="147"/>
        </w:trPr>
        <w:tc>
          <w:tcPr>
            <w:tcW w:w="959" w:type="dxa"/>
          </w:tcPr>
          <w:p w14:paraId="2D55D302" w14:textId="6CDA243C" w:rsidR="00A72D89" w:rsidRDefault="00A72D89" w:rsidP="00A72D89">
            <w:pPr>
              <w:rPr>
                <w:rFonts w:asciiTheme="minorEastAsia" w:eastAsiaTheme="minorEastAsia" w:hAnsiTheme="minorEastAsia"/>
                <w:szCs w:val="21"/>
              </w:rPr>
            </w:pPr>
            <w:r w:rsidRPr="006542CA">
              <w:rPr>
                <w:rFonts w:asciiTheme="minorEastAsia" w:eastAsiaTheme="minorEastAsia" w:hAnsiTheme="minorEastAsia" w:hint="eastAsia"/>
                <w:szCs w:val="21"/>
              </w:rPr>
              <w:t>孙田江</w:t>
            </w:r>
          </w:p>
        </w:tc>
        <w:tc>
          <w:tcPr>
            <w:tcW w:w="3685" w:type="dxa"/>
          </w:tcPr>
          <w:p w14:paraId="508CCE64" w14:textId="12960FDF"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苏州泽润新药研发有限公司</w:t>
            </w:r>
          </w:p>
        </w:tc>
        <w:tc>
          <w:tcPr>
            <w:tcW w:w="1701" w:type="dxa"/>
          </w:tcPr>
          <w:p w14:paraId="44D6A3ED" w14:textId="650ED1D0"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董事长</w:t>
            </w:r>
          </w:p>
        </w:tc>
        <w:tc>
          <w:tcPr>
            <w:tcW w:w="1843" w:type="dxa"/>
          </w:tcPr>
          <w:p w14:paraId="795B8D84" w14:textId="100AE159" w:rsidR="00A72D89" w:rsidRDefault="00585D94" w:rsidP="00A72D89">
            <w:pPr>
              <w:rPr>
                <w:rFonts w:asciiTheme="minorEastAsia" w:eastAsiaTheme="minorEastAsia" w:hAnsiTheme="minorEastAsia"/>
                <w:szCs w:val="21"/>
              </w:rPr>
            </w:pPr>
            <w:r>
              <w:rPr>
                <w:rFonts w:asciiTheme="minorEastAsia" w:eastAsiaTheme="minorEastAsia" w:hAnsiTheme="minorEastAsia" w:hint="eastAsia"/>
                <w:szCs w:val="21"/>
              </w:rPr>
              <w:t>2019年7月</w:t>
            </w:r>
          </w:p>
        </w:tc>
        <w:tc>
          <w:tcPr>
            <w:tcW w:w="861" w:type="dxa"/>
          </w:tcPr>
          <w:p w14:paraId="4850F9AA" w14:textId="77777777" w:rsidR="00A72D89" w:rsidRDefault="00A72D89" w:rsidP="00A72D89">
            <w:pPr>
              <w:rPr>
                <w:rFonts w:asciiTheme="minorEastAsia" w:eastAsiaTheme="minorEastAsia" w:hAnsiTheme="minorEastAsia"/>
                <w:szCs w:val="21"/>
              </w:rPr>
            </w:pPr>
          </w:p>
        </w:tc>
      </w:tr>
      <w:tr w:rsidR="00A72D89" w14:paraId="719E46BE" w14:textId="77777777" w:rsidTr="00122887">
        <w:trPr>
          <w:trHeight w:val="147"/>
        </w:trPr>
        <w:tc>
          <w:tcPr>
            <w:tcW w:w="959" w:type="dxa"/>
          </w:tcPr>
          <w:p w14:paraId="6BF8633C" w14:textId="07AD05DD" w:rsidR="00A72D89" w:rsidRDefault="00A72D89" w:rsidP="00A72D89">
            <w:pPr>
              <w:rPr>
                <w:rFonts w:asciiTheme="minorEastAsia" w:eastAsiaTheme="minorEastAsia" w:hAnsiTheme="minorEastAsia"/>
                <w:szCs w:val="21"/>
              </w:rPr>
            </w:pPr>
            <w:r w:rsidRPr="006542CA">
              <w:rPr>
                <w:rFonts w:asciiTheme="minorEastAsia" w:eastAsiaTheme="minorEastAsia" w:hAnsiTheme="minorEastAsia" w:hint="eastAsia"/>
                <w:szCs w:val="21"/>
              </w:rPr>
              <w:t>孙田江</w:t>
            </w:r>
          </w:p>
        </w:tc>
        <w:tc>
          <w:tcPr>
            <w:tcW w:w="3685" w:type="dxa"/>
          </w:tcPr>
          <w:p w14:paraId="3303E664" w14:textId="6CFB706C"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szCs w:val="21"/>
              </w:rPr>
              <w:t>江西吴中医药营销有限公司</w:t>
            </w:r>
          </w:p>
        </w:tc>
        <w:tc>
          <w:tcPr>
            <w:tcW w:w="1701" w:type="dxa"/>
          </w:tcPr>
          <w:p w14:paraId="37AA4BE4" w14:textId="3448E502" w:rsidR="00A72D89" w:rsidRDefault="00A72D89" w:rsidP="00A72D89">
            <w:pPr>
              <w:rPr>
                <w:rFonts w:asciiTheme="minorEastAsia" w:eastAsiaTheme="minorEastAsia" w:hAnsiTheme="minorEastAsia"/>
                <w:szCs w:val="21"/>
              </w:rPr>
            </w:pPr>
            <w:r w:rsidRPr="00A72D89">
              <w:rPr>
                <w:rFonts w:asciiTheme="minorEastAsia" w:eastAsiaTheme="minorEastAsia" w:hAnsiTheme="minorEastAsia" w:hint="eastAsia"/>
                <w:szCs w:val="21"/>
              </w:rPr>
              <w:t>执行董事</w:t>
            </w:r>
          </w:p>
        </w:tc>
        <w:tc>
          <w:tcPr>
            <w:tcW w:w="1843" w:type="dxa"/>
          </w:tcPr>
          <w:p w14:paraId="1B2E4132" w14:textId="6DA1CBED" w:rsidR="00A72D89" w:rsidRDefault="00585D94" w:rsidP="00A72D89">
            <w:pPr>
              <w:rPr>
                <w:rFonts w:asciiTheme="minorEastAsia" w:eastAsiaTheme="minorEastAsia" w:hAnsiTheme="minorEastAsia"/>
                <w:szCs w:val="21"/>
              </w:rPr>
            </w:pPr>
            <w:r>
              <w:rPr>
                <w:rFonts w:asciiTheme="minorEastAsia" w:eastAsiaTheme="minorEastAsia" w:hAnsiTheme="minorEastAsia" w:hint="eastAsia"/>
                <w:szCs w:val="21"/>
              </w:rPr>
              <w:t>2020年3月</w:t>
            </w:r>
          </w:p>
        </w:tc>
        <w:tc>
          <w:tcPr>
            <w:tcW w:w="861" w:type="dxa"/>
          </w:tcPr>
          <w:p w14:paraId="5887ED0F" w14:textId="77777777" w:rsidR="00A72D89" w:rsidRDefault="00A72D89" w:rsidP="00A72D89">
            <w:pPr>
              <w:rPr>
                <w:rFonts w:asciiTheme="minorEastAsia" w:eastAsiaTheme="minorEastAsia" w:hAnsiTheme="minorEastAsia"/>
                <w:szCs w:val="21"/>
              </w:rPr>
            </w:pPr>
          </w:p>
        </w:tc>
      </w:tr>
      <w:tr w:rsidR="007948CE" w14:paraId="646ED6BE" w14:textId="77777777" w:rsidTr="00122887">
        <w:trPr>
          <w:trHeight w:val="147"/>
        </w:trPr>
        <w:tc>
          <w:tcPr>
            <w:tcW w:w="959" w:type="dxa"/>
          </w:tcPr>
          <w:p w14:paraId="267ADD33"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5284AA98"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浙江复基控股集团有限公司</w:t>
            </w:r>
          </w:p>
        </w:tc>
        <w:tc>
          <w:tcPr>
            <w:tcW w:w="1701" w:type="dxa"/>
          </w:tcPr>
          <w:p w14:paraId="4691647B"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总裁</w:t>
            </w:r>
          </w:p>
        </w:tc>
        <w:tc>
          <w:tcPr>
            <w:tcW w:w="1843" w:type="dxa"/>
          </w:tcPr>
          <w:p w14:paraId="52C8A5A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2017年12月</w:t>
            </w:r>
          </w:p>
        </w:tc>
        <w:tc>
          <w:tcPr>
            <w:tcW w:w="861" w:type="dxa"/>
          </w:tcPr>
          <w:p w14:paraId="76884292" w14:textId="08504F2B" w:rsidR="007948CE" w:rsidRDefault="007948CE">
            <w:pPr>
              <w:rPr>
                <w:rFonts w:asciiTheme="minorEastAsia" w:eastAsiaTheme="minorEastAsia" w:hAnsiTheme="minorEastAsia"/>
                <w:szCs w:val="21"/>
              </w:rPr>
            </w:pPr>
          </w:p>
        </w:tc>
      </w:tr>
      <w:tr w:rsidR="007948CE" w14:paraId="39CE74D5" w14:textId="77777777" w:rsidTr="00122887">
        <w:trPr>
          <w:trHeight w:val="147"/>
        </w:trPr>
        <w:tc>
          <w:tcPr>
            <w:tcW w:w="959" w:type="dxa"/>
          </w:tcPr>
          <w:p w14:paraId="0B313309"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797F84FB"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杭州复晖实业有限公司</w:t>
            </w:r>
          </w:p>
        </w:tc>
        <w:tc>
          <w:tcPr>
            <w:tcW w:w="1701" w:type="dxa"/>
          </w:tcPr>
          <w:p w14:paraId="2C1D918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总经理</w:t>
            </w:r>
          </w:p>
        </w:tc>
        <w:tc>
          <w:tcPr>
            <w:tcW w:w="1843" w:type="dxa"/>
          </w:tcPr>
          <w:p w14:paraId="05651475"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2019年9月</w:t>
            </w:r>
          </w:p>
        </w:tc>
        <w:tc>
          <w:tcPr>
            <w:tcW w:w="861" w:type="dxa"/>
          </w:tcPr>
          <w:p w14:paraId="11CE7E42" w14:textId="0BF9CEBC" w:rsidR="007948CE" w:rsidRDefault="007948CE">
            <w:pPr>
              <w:rPr>
                <w:rFonts w:asciiTheme="minorEastAsia" w:eastAsiaTheme="minorEastAsia" w:hAnsiTheme="minorEastAsia"/>
                <w:szCs w:val="21"/>
              </w:rPr>
            </w:pPr>
          </w:p>
        </w:tc>
      </w:tr>
      <w:tr w:rsidR="007948CE" w14:paraId="7B7698C3" w14:textId="77777777" w:rsidTr="00122887">
        <w:trPr>
          <w:trHeight w:val="147"/>
        </w:trPr>
        <w:tc>
          <w:tcPr>
            <w:tcW w:w="959" w:type="dxa"/>
          </w:tcPr>
          <w:p w14:paraId="4064D477"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77379ED6"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杭州复基麦邻科技有限公司</w:t>
            </w:r>
          </w:p>
        </w:tc>
        <w:tc>
          <w:tcPr>
            <w:tcW w:w="1701" w:type="dxa"/>
          </w:tcPr>
          <w:p w14:paraId="2BD56E21"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董事兼总经理</w:t>
            </w:r>
          </w:p>
        </w:tc>
        <w:tc>
          <w:tcPr>
            <w:tcW w:w="1843" w:type="dxa"/>
          </w:tcPr>
          <w:p w14:paraId="35EEC187"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2019年4月</w:t>
            </w:r>
          </w:p>
        </w:tc>
        <w:tc>
          <w:tcPr>
            <w:tcW w:w="861" w:type="dxa"/>
          </w:tcPr>
          <w:p w14:paraId="23833435" w14:textId="097CB8EC" w:rsidR="007948CE" w:rsidRDefault="007948CE">
            <w:pPr>
              <w:rPr>
                <w:rFonts w:asciiTheme="minorEastAsia" w:eastAsiaTheme="minorEastAsia" w:hAnsiTheme="minorEastAsia"/>
                <w:szCs w:val="21"/>
              </w:rPr>
            </w:pPr>
          </w:p>
        </w:tc>
      </w:tr>
      <w:tr w:rsidR="007948CE" w14:paraId="79FDF38F" w14:textId="77777777" w:rsidTr="00122887">
        <w:trPr>
          <w:trHeight w:val="147"/>
        </w:trPr>
        <w:tc>
          <w:tcPr>
            <w:tcW w:w="959" w:type="dxa"/>
          </w:tcPr>
          <w:p w14:paraId="0FCF63EF"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22397B4D"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杭州复恒科技有限公司</w:t>
            </w:r>
          </w:p>
        </w:tc>
        <w:tc>
          <w:tcPr>
            <w:tcW w:w="1701" w:type="dxa"/>
          </w:tcPr>
          <w:p w14:paraId="123C0AA6"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董事长兼总经理</w:t>
            </w:r>
          </w:p>
        </w:tc>
        <w:tc>
          <w:tcPr>
            <w:tcW w:w="1843" w:type="dxa"/>
          </w:tcPr>
          <w:p w14:paraId="24713555"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2019年6月</w:t>
            </w:r>
          </w:p>
        </w:tc>
        <w:tc>
          <w:tcPr>
            <w:tcW w:w="861" w:type="dxa"/>
          </w:tcPr>
          <w:p w14:paraId="2617CC1B" w14:textId="10CEF92C" w:rsidR="007948CE" w:rsidRDefault="007948CE">
            <w:pPr>
              <w:rPr>
                <w:rFonts w:asciiTheme="minorEastAsia" w:eastAsiaTheme="minorEastAsia" w:hAnsiTheme="minorEastAsia"/>
                <w:szCs w:val="21"/>
              </w:rPr>
            </w:pPr>
          </w:p>
        </w:tc>
      </w:tr>
      <w:tr w:rsidR="007948CE" w14:paraId="443AA328" w14:textId="77777777" w:rsidTr="00122887">
        <w:trPr>
          <w:trHeight w:val="147"/>
        </w:trPr>
        <w:tc>
          <w:tcPr>
            <w:tcW w:w="959" w:type="dxa"/>
          </w:tcPr>
          <w:p w14:paraId="1E75A74B"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229FA2EB"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浙江麦家商业管理有限公司</w:t>
            </w:r>
          </w:p>
        </w:tc>
        <w:tc>
          <w:tcPr>
            <w:tcW w:w="1701" w:type="dxa"/>
          </w:tcPr>
          <w:p w14:paraId="6139CD76"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董事兼总经理</w:t>
            </w:r>
          </w:p>
        </w:tc>
        <w:tc>
          <w:tcPr>
            <w:tcW w:w="1843" w:type="dxa"/>
          </w:tcPr>
          <w:p w14:paraId="018C1BA3"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2019年7月</w:t>
            </w:r>
          </w:p>
        </w:tc>
        <w:tc>
          <w:tcPr>
            <w:tcW w:w="861" w:type="dxa"/>
          </w:tcPr>
          <w:p w14:paraId="770CE1AD" w14:textId="6F39D2BD" w:rsidR="007948CE" w:rsidRDefault="007948CE">
            <w:pPr>
              <w:rPr>
                <w:rFonts w:asciiTheme="minorEastAsia" w:eastAsiaTheme="minorEastAsia" w:hAnsiTheme="minorEastAsia"/>
                <w:szCs w:val="21"/>
              </w:rPr>
            </w:pPr>
          </w:p>
        </w:tc>
      </w:tr>
      <w:tr w:rsidR="007948CE" w14:paraId="4EEEA7CE" w14:textId="77777777" w:rsidTr="00122887">
        <w:trPr>
          <w:trHeight w:val="147"/>
        </w:trPr>
        <w:tc>
          <w:tcPr>
            <w:tcW w:w="959" w:type="dxa"/>
          </w:tcPr>
          <w:p w14:paraId="18921DE9"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38922818"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浙江磐谷网络科技有限公司</w:t>
            </w:r>
          </w:p>
        </w:tc>
        <w:tc>
          <w:tcPr>
            <w:tcW w:w="1701" w:type="dxa"/>
          </w:tcPr>
          <w:p w14:paraId="5A190040"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董事兼总经理</w:t>
            </w:r>
          </w:p>
        </w:tc>
        <w:tc>
          <w:tcPr>
            <w:tcW w:w="1843" w:type="dxa"/>
          </w:tcPr>
          <w:p w14:paraId="0C2B87CC"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2018年4月</w:t>
            </w:r>
          </w:p>
        </w:tc>
        <w:tc>
          <w:tcPr>
            <w:tcW w:w="861" w:type="dxa"/>
          </w:tcPr>
          <w:p w14:paraId="7D0549D7" w14:textId="1856A0FC" w:rsidR="007948CE" w:rsidRDefault="007948CE">
            <w:pPr>
              <w:rPr>
                <w:rFonts w:asciiTheme="minorEastAsia" w:eastAsiaTheme="minorEastAsia" w:hAnsiTheme="minorEastAsia"/>
                <w:szCs w:val="21"/>
              </w:rPr>
            </w:pPr>
          </w:p>
        </w:tc>
      </w:tr>
      <w:tr w:rsidR="007948CE" w14:paraId="2CBB48A2" w14:textId="77777777" w:rsidTr="00122887">
        <w:trPr>
          <w:trHeight w:val="147"/>
        </w:trPr>
        <w:tc>
          <w:tcPr>
            <w:tcW w:w="959" w:type="dxa"/>
          </w:tcPr>
          <w:p w14:paraId="34A8567D"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蒋中</w:t>
            </w:r>
          </w:p>
        </w:tc>
        <w:tc>
          <w:tcPr>
            <w:tcW w:w="3685" w:type="dxa"/>
          </w:tcPr>
          <w:p w14:paraId="390ACC48"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杭州麦滴科技有限公司</w:t>
            </w:r>
          </w:p>
        </w:tc>
        <w:tc>
          <w:tcPr>
            <w:tcW w:w="1701" w:type="dxa"/>
          </w:tcPr>
          <w:p w14:paraId="6E4BBBF2"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董事兼总经理</w:t>
            </w:r>
          </w:p>
        </w:tc>
        <w:tc>
          <w:tcPr>
            <w:tcW w:w="1843" w:type="dxa"/>
          </w:tcPr>
          <w:p w14:paraId="6A76324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2019年8月</w:t>
            </w:r>
          </w:p>
        </w:tc>
        <w:tc>
          <w:tcPr>
            <w:tcW w:w="861" w:type="dxa"/>
          </w:tcPr>
          <w:p w14:paraId="537438FE" w14:textId="4E6AB4FE" w:rsidR="007948CE" w:rsidRDefault="007948CE">
            <w:pPr>
              <w:rPr>
                <w:rFonts w:asciiTheme="minorEastAsia" w:eastAsiaTheme="minorEastAsia" w:hAnsiTheme="minorEastAsia"/>
                <w:szCs w:val="21"/>
              </w:rPr>
            </w:pPr>
          </w:p>
        </w:tc>
      </w:tr>
      <w:tr w:rsidR="007948CE" w14:paraId="78F81A41" w14:textId="77777777" w:rsidTr="00122887">
        <w:trPr>
          <w:trHeight w:val="147"/>
        </w:trPr>
        <w:tc>
          <w:tcPr>
            <w:tcW w:w="959" w:type="dxa"/>
          </w:tcPr>
          <w:p w14:paraId="27DE38F5"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陈峰</w:t>
            </w:r>
          </w:p>
        </w:tc>
        <w:tc>
          <w:tcPr>
            <w:tcW w:w="3685" w:type="dxa"/>
          </w:tcPr>
          <w:p w14:paraId="133BDB22"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北京大成（上海）律师事务所</w:t>
            </w:r>
          </w:p>
        </w:tc>
        <w:tc>
          <w:tcPr>
            <w:tcW w:w="1701" w:type="dxa"/>
          </w:tcPr>
          <w:p w14:paraId="7A526FCE"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党委书记、高级合伙人</w:t>
            </w:r>
          </w:p>
        </w:tc>
        <w:tc>
          <w:tcPr>
            <w:tcW w:w="1843" w:type="dxa"/>
          </w:tcPr>
          <w:p w14:paraId="4798247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2010年4月</w:t>
            </w:r>
          </w:p>
        </w:tc>
        <w:tc>
          <w:tcPr>
            <w:tcW w:w="861" w:type="dxa"/>
          </w:tcPr>
          <w:p w14:paraId="32BC32DD" w14:textId="6EAE5F1E" w:rsidR="007948CE" w:rsidRDefault="007948CE">
            <w:pPr>
              <w:rPr>
                <w:rFonts w:asciiTheme="minorEastAsia" w:eastAsiaTheme="minorEastAsia" w:hAnsiTheme="minorEastAsia"/>
                <w:szCs w:val="21"/>
              </w:rPr>
            </w:pPr>
          </w:p>
        </w:tc>
      </w:tr>
      <w:tr w:rsidR="007948CE" w14:paraId="5D866485" w14:textId="77777777" w:rsidTr="00122887">
        <w:trPr>
          <w:trHeight w:val="147"/>
        </w:trPr>
        <w:tc>
          <w:tcPr>
            <w:tcW w:w="959" w:type="dxa"/>
          </w:tcPr>
          <w:p w14:paraId="611424E0" w14:textId="77777777" w:rsidR="007948CE" w:rsidRDefault="00A602B3">
            <w:pPr>
              <w:rPr>
                <w:rFonts w:asciiTheme="minorEastAsia" w:eastAsiaTheme="minorEastAsia" w:hAnsiTheme="minorEastAsia"/>
                <w:szCs w:val="21"/>
              </w:rPr>
            </w:pPr>
            <w:r>
              <w:rPr>
                <w:rFonts w:asciiTheme="minorEastAsia" w:eastAsiaTheme="minorEastAsia" w:hAnsiTheme="minorEastAsia" w:hint="eastAsia"/>
                <w:szCs w:val="21"/>
              </w:rPr>
              <w:t>陈亮</w:t>
            </w:r>
          </w:p>
        </w:tc>
        <w:tc>
          <w:tcPr>
            <w:tcW w:w="3685" w:type="dxa"/>
          </w:tcPr>
          <w:p w14:paraId="5CD7898D" w14:textId="77777777" w:rsidR="007948CE" w:rsidRDefault="00A602B3">
            <w:pPr>
              <w:widowControl/>
              <w:jc w:val="left"/>
              <w:rPr>
                <w:rFonts w:asciiTheme="minorEastAsia" w:eastAsiaTheme="minorEastAsia" w:hAnsiTheme="minorEastAsia"/>
                <w:szCs w:val="21"/>
              </w:rPr>
            </w:pPr>
            <w:r>
              <w:rPr>
                <w:rFonts w:asciiTheme="minorEastAsia" w:eastAsiaTheme="minorEastAsia" w:hAnsiTheme="minorEastAsia" w:hint="eastAsia"/>
                <w:szCs w:val="21"/>
              </w:rPr>
              <w:t>北京海致科技集团有限公司</w:t>
            </w:r>
          </w:p>
        </w:tc>
        <w:tc>
          <w:tcPr>
            <w:tcW w:w="1701" w:type="dxa"/>
          </w:tcPr>
          <w:p w14:paraId="53C4E0CE" w14:textId="77777777" w:rsidR="007948CE" w:rsidRDefault="00A602B3">
            <w:pPr>
              <w:rPr>
                <w:rFonts w:asciiTheme="minorEastAsia" w:eastAsiaTheme="minorEastAsia" w:hAnsiTheme="minorEastAsia"/>
                <w:szCs w:val="21"/>
              </w:rPr>
            </w:pPr>
            <w:r>
              <w:rPr>
                <w:rFonts w:asciiTheme="minorEastAsia" w:eastAsiaTheme="minorEastAsia" w:hAnsiTheme="minorEastAsia" w:hint="eastAsia"/>
                <w:szCs w:val="21"/>
              </w:rPr>
              <w:t>首席财务官</w:t>
            </w:r>
          </w:p>
        </w:tc>
        <w:tc>
          <w:tcPr>
            <w:tcW w:w="1843" w:type="dxa"/>
          </w:tcPr>
          <w:p w14:paraId="42F11EF8" w14:textId="77777777" w:rsidR="007948CE" w:rsidRDefault="00A602B3">
            <w:pPr>
              <w:rPr>
                <w:rFonts w:asciiTheme="minorEastAsia" w:eastAsiaTheme="minorEastAsia" w:hAnsiTheme="minorEastAsia"/>
                <w:szCs w:val="21"/>
              </w:rPr>
            </w:pPr>
            <w:r>
              <w:rPr>
                <w:rFonts w:asciiTheme="minorEastAsia" w:eastAsiaTheme="minorEastAsia" w:hAnsiTheme="minorEastAsia" w:hint="eastAsia"/>
                <w:szCs w:val="21"/>
              </w:rPr>
              <w:t>2020年2月</w:t>
            </w:r>
          </w:p>
        </w:tc>
        <w:tc>
          <w:tcPr>
            <w:tcW w:w="861" w:type="dxa"/>
          </w:tcPr>
          <w:p w14:paraId="373DEBA8" w14:textId="77777777" w:rsidR="007948CE" w:rsidRDefault="007948CE">
            <w:pPr>
              <w:rPr>
                <w:rFonts w:asciiTheme="minorEastAsia" w:eastAsiaTheme="minorEastAsia" w:hAnsiTheme="minorEastAsia"/>
                <w:szCs w:val="21"/>
              </w:rPr>
            </w:pPr>
          </w:p>
        </w:tc>
      </w:tr>
      <w:tr w:rsidR="007948CE" w14:paraId="7A1DA83D" w14:textId="77777777" w:rsidTr="00122887">
        <w:trPr>
          <w:trHeight w:val="147"/>
        </w:trPr>
        <w:tc>
          <w:tcPr>
            <w:tcW w:w="959" w:type="dxa"/>
          </w:tcPr>
          <w:p w14:paraId="07CB3004"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孙曦</w:t>
            </w:r>
          </w:p>
        </w:tc>
        <w:tc>
          <w:tcPr>
            <w:tcW w:w="3685" w:type="dxa"/>
          </w:tcPr>
          <w:p w14:paraId="18FDB9EF"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德尔未来科技控股集团股份有限公司</w:t>
            </w:r>
          </w:p>
        </w:tc>
        <w:tc>
          <w:tcPr>
            <w:tcW w:w="1701" w:type="dxa"/>
          </w:tcPr>
          <w:p w14:paraId="58D2CD4E"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独立董事</w:t>
            </w:r>
          </w:p>
        </w:tc>
        <w:tc>
          <w:tcPr>
            <w:tcW w:w="1843" w:type="dxa"/>
          </w:tcPr>
          <w:p w14:paraId="2A1B0E1E"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2023年5月</w:t>
            </w:r>
          </w:p>
        </w:tc>
        <w:tc>
          <w:tcPr>
            <w:tcW w:w="861" w:type="dxa"/>
          </w:tcPr>
          <w:p w14:paraId="6AF95423" w14:textId="77777777" w:rsidR="007948CE" w:rsidRDefault="007948CE">
            <w:pPr>
              <w:rPr>
                <w:rFonts w:asciiTheme="minorEastAsia" w:eastAsiaTheme="minorEastAsia" w:hAnsiTheme="minorEastAsia"/>
                <w:szCs w:val="21"/>
              </w:rPr>
            </w:pPr>
          </w:p>
        </w:tc>
      </w:tr>
      <w:tr w:rsidR="007948CE" w14:paraId="755FC45A" w14:textId="77777777" w:rsidTr="00122887">
        <w:trPr>
          <w:trHeight w:val="147"/>
        </w:trPr>
        <w:tc>
          <w:tcPr>
            <w:tcW w:w="959" w:type="dxa"/>
          </w:tcPr>
          <w:p w14:paraId="5ECC3128"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沈一开</w:t>
            </w:r>
          </w:p>
        </w:tc>
        <w:tc>
          <w:tcPr>
            <w:tcW w:w="3685" w:type="dxa"/>
          </w:tcPr>
          <w:p w14:paraId="5A86B541"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杭州妙聚网络科技有限公司</w:t>
            </w:r>
          </w:p>
        </w:tc>
        <w:tc>
          <w:tcPr>
            <w:tcW w:w="1701" w:type="dxa"/>
          </w:tcPr>
          <w:p w14:paraId="7CE463C3"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高级副总裁</w:t>
            </w:r>
          </w:p>
        </w:tc>
        <w:tc>
          <w:tcPr>
            <w:tcW w:w="1843" w:type="dxa"/>
          </w:tcPr>
          <w:p w14:paraId="60D43848"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2015年11月</w:t>
            </w:r>
          </w:p>
        </w:tc>
        <w:tc>
          <w:tcPr>
            <w:tcW w:w="861" w:type="dxa"/>
          </w:tcPr>
          <w:p w14:paraId="48801984" w14:textId="77777777" w:rsidR="007948CE" w:rsidRDefault="007948CE">
            <w:pPr>
              <w:rPr>
                <w:rFonts w:asciiTheme="minorEastAsia" w:eastAsiaTheme="minorEastAsia" w:hAnsiTheme="minorEastAsia"/>
                <w:szCs w:val="21"/>
              </w:rPr>
            </w:pPr>
          </w:p>
        </w:tc>
      </w:tr>
      <w:tr w:rsidR="007948CE" w14:paraId="20073F7E" w14:textId="77777777" w:rsidTr="00122887">
        <w:trPr>
          <w:trHeight w:val="147"/>
        </w:trPr>
        <w:tc>
          <w:tcPr>
            <w:tcW w:w="959" w:type="dxa"/>
          </w:tcPr>
          <w:p w14:paraId="75FCA402"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沈一开</w:t>
            </w:r>
          </w:p>
        </w:tc>
        <w:tc>
          <w:tcPr>
            <w:tcW w:w="3685" w:type="dxa"/>
          </w:tcPr>
          <w:p w14:paraId="782CCF8B"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大连电瓷集团股份有限公司</w:t>
            </w:r>
          </w:p>
        </w:tc>
        <w:tc>
          <w:tcPr>
            <w:tcW w:w="1701" w:type="dxa"/>
          </w:tcPr>
          <w:p w14:paraId="6A22FA36"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独立董事</w:t>
            </w:r>
          </w:p>
        </w:tc>
        <w:tc>
          <w:tcPr>
            <w:tcW w:w="1843" w:type="dxa"/>
          </w:tcPr>
          <w:p w14:paraId="5AE5C70D"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2019年11月</w:t>
            </w:r>
          </w:p>
        </w:tc>
        <w:tc>
          <w:tcPr>
            <w:tcW w:w="861" w:type="dxa"/>
          </w:tcPr>
          <w:p w14:paraId="3C122AF8" w14:textId="77777777" w:rsidR="007948CE" w:rsidRDefault="007948CE">
            <w:pPr>
              <w:rPr>
                <w:rFonts w:asciiTheme="minorEastAsia" w:eastAsiaTheme="minorEastAsia" w:hAnsiTheme="minorEastAsia"/>
                <w:szCs w:val="21"/>
              </w:rPr>
            </w:pPr>
          </w:p>
        </w:tc>
      </w:tr>
      <w:tr w:rsidR="007948CE" w14:paraId="258D7F4E" w14:textId="77777777" w:rsidTr="00122887">
        <w:trPr>
          <w:trHeight w:val="147"/>
        </w:trPr>
        <w:tc>
          <w:tcPr>
            <w:tcW w:w="959" w:type="dxa"/>
          </w:tcPr>
          <w:p w14:paraId="511B7E9E"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沈一开</w:t>
            </w:r>
          </w:p>
        </w:tc>
        <w:tc>
          <w:tcPr>
            <w:tcW w:w="3685" w:type="dxa"/>
          </w:tcPr>
          <w:p w14:paraId="26D555EE"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韩国</w:t>
            </w:r>
            <w:proofErr w:type="spellStart"/>
            <w:r>
              <w:rPr>
                <w:rFonts w:asciiTheme="minorEastAsia" w:eastAsiaTheme="minorEastAsia" w:hAnsiTheme="minorEastAsia"/>
                <w:szCs w:val="21"/>
              </w:rPr>
              <w:t>KornicGlory</w:t>
            </w:r>
            <w:proofErr w:type="spellEnd"/>
            <w:r>
              <w:rPr>
                <w:rFonts w:asciiTheme="minorEastAsia" w:eastAsiaTheme="minorEastAsia" w:hAnsiTheme="minorEastAsia"/>
                <w:szCs w:val="21"/>
              </w:rPr>
              <w:t>（094860.KQ）</w:t>
            </w:r>
          </w:p>
        </w:tc>
        <w:tc>
          <w:tcPr>
            <w:tcW w:w="1701" w:type="dxa"/>
          </w:tcPr>
          <w:p w14:paraId="614E5FD4"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执行董事</w:t>
            </w:r>
          </w:p>
        </w:tc>
        <w:tc>
          <w:tcPr>
            <w:tcW w:w="1843" w:type="dxa"/>
          </w:tcPr>
          <w:p w14:paraId="16BF3617"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2020年9月</w:t>
            </w:r>
          </w:p>
        </w:tc>
        <w:tc>
          <w:tcPr>
            <w:tcW w:w="861" w:type="dxa"/>
          </w:tcPr>
          <w:p w14:paraId="408ABD50" w14:textId="77777777" w:rsidR="007948CE" w:rsidRDefault="007948CE">
            <w:pPr>
              <w:rPr>
                <w:rFonts w:asciiTheme="minorEastAsia" w:eastAsiaTheme="minorEastAsia" w:hAnsiTheme="minorEastAsia"/>
                <w:szCs w:val="21"/>
              </w:rPr>
            </w:pPr>
          </w:p>
        </w:tc>
      </w:tr>
      <w:tr w:rsidR="007948CE" w14:paraId="42DFB17D" w14:textId="77777777" w:rsidTr="00A72D89">
        <w:trPr>
          <w:trHeight w:val="150"/>
        </w:trPr>
        <w:tc>
          <w:tcPr>
            <w:tcW w:w="959" w:type="dxa"/>
          </w:tcPr>
          <w:p w14:paraId="405993A0" w14:textId="77777777" w:rsidR="007948CE" w:rsidRDefault="00A602B3">
            <w:pPr>
              <w:rPr>
                <w:rFonts w:asciiTheme="minorEastAsia" w:eastAsiaTheme="minorEastAsia" w:hAnsiTheme="minorEastAsia"/>
                <w:szCs w:val="21"/>
              </w:rPr>
            </w:pPr>
            <w:r>
              <w:rPr>
                <w:rFonts w:asciiTheme="minorEastAsia" w:eastAsiaTheme="minorEastAsia" w:hAnsiTheme="minorEastAsia" w:hint="eastAsia"/>
                <w:szCs w:val="21"/>
              </w:rPr>
              <w:t>在其他单位任职情况的说明</w:t>
            </w:r>
          </w:p>
        </w:tc>
        <w:tc>
          <w:tcPr>
            <w:tcW w:w="8090" w:type="dxa"/>
            <w:gridSpan w:val="4"/>
          </w:tcPr>
          <w:p w14:paraId="4781351F" w14:textId="77777777" w:rsidR="007948CE" w:rsidRDefault="007948CE">
            <w:pPr>
              <w:rPr>
                <w:rFonts w:asciiTheme="minorEastAsia" w:eastAsiaTheme="minorEastAsia" w:hAnsiTheme="minorEastAsia"/>
                <w:szCs w:val="21"/>
              </w:rPr>
            </w:pPr>
          </w:p>
        </w:tc>
      </w:tr>
    </w:tbl>
    <w:p w14:paraId="1AA8F057" w14:textId="77777777" w:rsidR="007948CE" w:rsidRDefault="007948CE"/>
    <w:p w14:paraId="5E18EA9B" w14:textId="77777777" w:rsidR="007948CE" w:rsidRDefault="00A602B3" w:rsidP="004E674B">
      <w:pPr>
        <w:pStyle w:val="3"/>
        <w:numPr>
          <w:ilvl w:val="0"/>
          <w:numId w:val="20"/>
        </w:numPr>
      </w:pPr>
      <w:r>
        <w:lastRenderedPageBreak/>
        <w:t>董事、监事、高级管理人员报酬情况</w:t>
      </w:r>
    </w:p>
    <w:sdt>
      <w:sdtPr>
        <w:alias w:val="是否适用：董事、监事、高级管理人员报酬情况[双击切换]"/>
        <w:tag w:val="_GBC_670a12b9c1e34498888f2aafd9509848"/>
        <w:id w:val="719798364"/>
        <w:placeholder>
          <w:docPart w:val="GBC22222222222222222222222222222"/>
        </w:placeholder>
      </w:sdtPr>
      <w:sdtContent>
        <w:p w14:paraId="7CED3491"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2896"/>
        <w:gridCol w:w="6153"/>
      </w:tblGrid>
      <w:tr w:rsidR="007948CE" w14:paraId="44758CAA" w14:textId="77777777">
        <w:trPr>
          <w:trHeight w:val="120"/>
        </w:trPr>
        <w:sdt>
          <w:sdtPr>
            <w:tag w:val="_PLD_9e63d19b4bb64b9f8ebbe91d33a629c4"/>
            <w:id w:val="1648391837"/>
          </w:sdtPr>
          <w:sdtContent>
            <w:tc>
              <w:tcPr>
                <w:tcW w:w="2896" w:type="dxa"/>
              </w:tcPr>
              <w:p w14:paraId="33068CF9" w14:textId="77777777" w:rsidR="007948CE" w:rsidRDefault="00A602B3">
                <w:pPr>
                  <w:rPr>
                    <w:szCs w:val="21"/>
                  </w:rPr>
                </w:pPr>
                <w:r>
                  <w:rPr>
                    <w:szCs w:val="21"/>
                  </w:rPr>
                  <w:t>董事、监事、高级管理人员报酬的决策程序</w:t>
                </w:r>
              </w:p>
            </w:tc>
          </w:sdtContent>
        </w:sdt>
        <w:sdt>
          <w:sdtPr>
            <w:rPr>
              <w:rFonts w:ascii="Times New Roman" w:hAnsi="Times New Roman" w:hint="eastAsia"/>
              <w:szCs w:val="21"/>
            </w:rPr>
            <w:alias w:val="董事、监事、高级管理人员报酬的决策程序"/>
            <w:tag w:val="_GBC_bf64cad6b5d7435388a8e69e2c05dea2"/>
            <w:id w:val="-1781248552"/>
          </w:sdtPr>
          <w:sdtContent>
            <w:tc>
              <w:tcPr>
                <w:tcW w:w="6153" w:type="dxa"/>
              </w:tcPr>
              <w:p w14:paraId="1D5AEE52" w14:textId="77777777" w:rsidR="007948CE" w:rsidRDefault="00A602B3">
                <w:pPr>
                  <w:rPr>
                    <w:szCs w:val="21"/>
                  </w:rPr>
                </w:pPr>
                <w:r>
                  <w:rPr>
                    <w:rFonts w:hint="eastAsia"/>
                    <w:szCs w:val="21"/>
                  </w:rPr>
                  <w:t>公司董事、监事、高级管理人员的年薪由董事会下属的薪酬与考核委员会拟定，其中董事、监事的薪酬由董事会审议通过并提交股东大会批准，公司经理等高级管理人员的年薪由董事会下属的薪酬与考核委员会拟定</w:t>
                </w:r>
                <w:r>
                  <w:rPr>
                    <w:szCs w:val="21"/>
                  </w:rPr>
                  <w:t>,由董事会审议批准。</w:t>
                </w:r>
              </w:p>
            </w:tc>
          </w:sdtContent>
        </w:sdt>
      </w:tr>
      <w:tr w:rsidR="007948CE" w14:paraId="7D9FD0AA" w14:textId="77777777">
        <w:trPr>
          <w:trHeight w:val="120"/>
        </w:trPr>
        <w:tc>
          <w:tcPr>
            <w:tcW w:w="2896" w:type="dxa"/>
          </w:tcPr>
          <w:p w14:paraId="6CA23D88" w14:textId="77777777" w:rsidR="007948CE" w:rsidRDefault="00A602B3">
            <w:r>
              <w:rPr>
                <w:rFonts w:hint="eastAsia"/>
              </w:rPr>
              <w:t>董事在董事会讨论本人薪酬事项时是否回避</w:t>
            </w:r>
          </w:p>
        </w:tc>
        <w:sdt>
          <w:sdtPr>
            <w:rPr>
              <w:rFonts w:ascii="Times New Roman" w:hAnsi="Times New Roman"/>
              <w:szCs w:val="21"/>
            </w:rPr>
            <w:alias w:val="董事在董事会讨论本人薪酬事项时是否回避"/>
            <w:tag w:val="_GBC_5e64defbd18444939e9dface4daa0619"/>
            <w:id w:val="-611898368"/>
            <w:comboBox>
              <w:listItem w:displayText="是" w:value="是"/>
              <w:listItem w:displayText="否" w:value="否"/>
            </w:comboBox>
          </w:sdtPr>
          <w:sdtContent>
            <w:tc>
              <w:tcPr>
                <w:tcW w:w="6153" w:type="dxa"/>
              </w:tcPr>
              <w:p w14:paraId="271F7A33" w14:textId="77777777" w:rsidR="007948CE" w:rsidRDefault="00A602B3">
                <w:pPr>
                  <w:rPr>
                    <w:szCs w:val="21"/>
                  </w:rPr>
                </w:pPr>
                <w:r>
                  <w:rPr>
                    <w:rFonts w:ascii="Times New Roman" w:hAnsi="Times New Roman"/>
                    <w:szCs w:val="21"/>
                  </w:rPr>
                  <w:t>是</w:t>
                </w:r>
              </w:p>
            </w:tc>
          </w:sdtContent>
        </w:sdt>
      </w:tr>
      <w:tr w:rsidR="007948CE" w14:paraId="57C6BE10" w14:textId="77777777">
        <w:trPr>
          <w:trHeight w:val="120"/>
        </w:trPr>
        <w:tc>
          <w:tcPr>
            <w:tcW w:w="2896" w:type="dxa"/>
          </w:tcPr>
          <w:p w14:paraId="7714F74D" w14:textId="77777777" w:rsidR="007948CE" w:rsidRDefault="00A602B3">
            <w:r>
              <w:rPr>
                <w:rFonts w:hint="eastAsia"/>
                <w:szCs w:val="21"/>
              </w:rPr>
              <w:t>薪酬与考核委员会或独立董事专门会议关于董事、监事、高级管理人员报酬事项发表建议的具体情况</w:t>
            </w:r>
          </w:p>
        </w:tc>
        <w:tc>
          <w:tcPr>
            <w:tcW w:w="6153" w:type="dxa"/>
          </w:tcPr>
          <w:p w14:paraId="7A603463" w14:textId="77777777" w:rsidR="007948CE" w:rsidRDefault="00A602B3">
            <w:pPr>
              <w:rPr>
                <w:szCs w:val="21"/>
              </w:rPr>
            </w:pPr>
            <w:r>
              <w:rPr>
                <w:rFonts w:hint="eastAsia"/>
                <w:szCs w:val="21"/>
              </w:rPr>
              <w:t>公司董事会薪酬与考核委员会根据董事会制定的“</w:t>
            </w:r>
            <w:r>
              <w:rPr>
                <w:szCs w:val="21"/>
              </w:rPr>
              <w:t>202</w:t>
            </w:r>
            <w:r>
              <w:rPr>
                <w:rFonts w:hint="eastAsia"/>
                <w:szCs w:val="21"/>
              </w:rPr>
              <w:t>3</w:t>
            </w:r>
            <w:r>
              <w:rPr>
                <w:szCs w:val="21"/>
              </w:rPr>
              <w:t>年度董事会对总经理经营目标绩效考核方案”的相关要求，对经营管理层就202</w:t>
            </w:r>
            <w:r>
              <w:rPr>
                <w:rFonts w:hint="eastAsia"/>
                <w:szCs w:val="21"/>
              </w:rPr>
              <w:t>3</w:t>
            </w:r>
            <w:r>
              <w:rPr>
                <w:szCs w:val="21"/>
              </w:rPr>
              <w:t>年度经营目标及履职情况进行了客观公正的现场考核。董事会薪酬与考核委员会对公司董事（非独立董事）及高级管理人员的履职情况进行年度绩效考评后认为：公司董事及高级管理人员能够恪尽职守，忠实勤勉有效履行赋予的职责。</w:t>
            </w:r>
          </w:p>
        </w:tc>
      </w:tr>
      <w:tr w:rsidR="007948CE" w14:paraId="5DB82B06" w14:textId="77777777">
        <w:trPr>
          <w:trHeight w:val="165"/>
        </w:trPr>
        <w:tc>
          <w:tcPr>
            <w:tcW w:w="2896" w:type="dxa"/>
          </w:tcPr>
          <w:p w14:paraId="7E764EA4" w14:textId="77777777" w:rsidR="007948CE" w:rsidRDefault="00A602B3">
            <w:pPr>
              <w:rPr>
                <w:szCs w:val="21"/>
              </w:rPr>
            </w:pPr>
            <w:r>
              <w:rPr>
                <w:szCs w:val="21"/>
              </w:rPr>
              <w:t>董事、监事、高级管理人员报酬确定依据</w:t>
            </w:r>
          </w:p>
        </w:tc>
        <w:tc>
          <w:tcPr>
            <w:tcW w:w="6153" w:type="dxa"/>
          </w:tcPr>
          <w:p w14:paraId="1BB3D9D3" w14:textId="77777777" w:rsidR="007948CE" w:rsidRDefault="00A602B3">
            <w:pPr>
              <w:rPr>
                <w:szCs w:val="21"/>
              </w:rPr>
            </w:pPr>
            <w:r>
              <w:rPr>
                <w:rFonts w:hint="eastAsia"/>
                <w:szCs w:val="21"/>
              </w:rPr>
              <w:t>公司董事、监事和高管人员薪酬按其岗位职责确定，其中兼任主要经营岗位的按其年度绩效考核指标完成情况进行考核确定，兼任主要管理岗位的按其年度岗位职责任务完成情况进行考核确定。年度薪酬平时按年薪一定比例发放，年底由薪酬考核委员会对其工作进行工作绩效考评，根据考评结果确定补发的年薪数额。</w:t>
            </w:r>
          </w:p>
        </w:tc>
      </w:tr>
      <w:tr w:rsidR="007948CE" w14:paraId="010B11DE" w14:textId="77777777">
        <w:trPr>
          <w:trHeight w:val="165"/>
        </w:trPr>
        <w:tc>
          <w:tcPr>
            <w:tcW w:w="2896" w:type="dxa"/>
          </w:tcPr>
          <w:p w14:paraId="7D5767EF" w14:textId="77777777" w:rsidR="007948CE" w:rsidRDefault="00A602B3">
            <w:pPr>
              <w:rPr>
                <w:szCs w:val="21"/>
              </w:rPr>
            </w:pPr>
            <w:r>
              <w:rPr>
                <w:szCs w:val="21"/>
              </w:rPr>
              <w:t>董事、监事和高级管理人员报酬的</w:t>
            </w:r>
            <w:r>
              <w:rPr>
                <w:rFonts w:hint="eastAsia"/>
                <w:szCs w:val="21"/>
              </w:rPr>
              <w:t>实际支付</w:t>
            </w:r>
            <w:r>
              <w:rPr>
                <w:szCs w:val="21"/>
              </w:rPr>
              <w:t>情况</w:t>
            </w:r>
          </w:p>
        </w:tc>
        <w:tc>
          <w:tcPr>
            <w:tcW w:w="6153" w:type="dxa"/>
            <w:vAlign w:val="center"/>
          </w:tcPr>
          <w:p w14:paraId="1D3B251A" w14:textId="77777777" w:rsidR="007948CE" w:rsidRDefault="00A602B3">
            <w:r>
              <w:t>报告期内，公司为董事、监事和高级管理人员发放的薪酬符合公司薪酬体系及其岗位职责完成情况考核的相关规定，不存在违反公司薪酬管理制度的情形，相关数据真实、准确，发放符合公司董事会、股东大会审议通过的标准。</w:t>
            </w:r>
          </w:p>
        </w:tc>
      </w:tr>
      <w:tr w:rsidR="007948CE" w14:paraId="16420E35" w14:textId="77777777">
        <w:trPr>
          <w:trHeight w:val="135"/>
        </w:trPr>
        <w:tc>
          <w:tcPr>
            <w:tcW w:w="2896" w:type="dxa"/>
          </w:tcPr>
          <w:p w14:paraId="20B926B3" w14:textId="77777777" w:rsidR="007948CE" w:rsidRDefault="00A602B3">
            <w:pPr>
              <w:rPr>
                <w:szCs w:val="21"/>
              </w:rPr>
            </w:pPr>
            <w:r>
              <w:rPr>
                <w:szCs w:val="21"/>
              </w:rPr>
              <w:t>报告期末全体董事、监事和高级管理人员实际获得的报酬合计</w:t>
            </w:r>
          </w:p>
        </w:tc>
        <w:tc>
          <w:tcPr>
            <w:tcW w:w="6153" w:type="dxa"/>
            <w:vAlign w:val="center"/>
          </w:tcPr>
          <w:p w14:paraId="7A0E6B94" w14:textId="36F92083" w:rsidR="007948CE" w:rsidRDefault="00A602B3">
            <w:r>
              <w:t>报告期内，全体董事、监事和高级管理人</w:t>
            </w:r>
            <w:r w:rsidRPr="007970C5">
              <w:t>员实际获得的报酬合计</w:t>
            </w:r>
            <w:r w:rsidR="000F205A" w:rsidRPr="007970C5">
              <w:rPr>
                <w:rFonts w:hint="eastAsia"/>
              </w:rPr>
              <w:t>70</w:t>
            </w:r>
            <w:r w:rsidR="001717E4" w:rsidRPr="007970C5">
              <w:rPr>
                <w:rFonts w:hint="eastAsia"/>
              </w:rPr>
              <w:t>8</w:t>
            </w:r>
            <w:r w:rsidR="000F205A" w:rsidRPr="007970C5">
              <w:rPr>
                <w:rFonts w:hint="eastAsia"/>
              </w:rPr>
              <w:t>.65</w:t>
            </w:r>
            <w:r w:rsidRPr="007970C5">
              <w:t>万元。</w:t>
            </w:r>
          </w:p>
        </w:tc>
      </w:tr>
    </w:tbl>
    <w:p w14:paraId="7F27C5AA" w14:textId="77777777" w:rsidR="007948CE" w:rsidRDefault="007948CE"/>
    <w:p w14:paraId="33D716BA" w14:textId="77777777" w:rsidR="007948CE" w:rsidRDefault="00A602B3" w:rsidP="004E674B">
      <w:pPr>
        <w:pStyle w:val="3"/>
        <w:numPr>
          <w:ilvl w:val="0"/>
          <w:numId w:val="20"/>
        </w:numPr>
      </w:pPr>
      <w:r>
        <w:t>公司董事、监事、高级管理人员变动情况</w:t>
      </w:r>
    </w:p>
    <w:sdt>
      <w:sdtPr>
        <w:alias w:val="是否适用：公司董事、监事、高级管理人员变动情况[双击切换]"/>
        <w:tag w:val="_GBC_a00df019796e4666a1adff20d55baa46"/>
        <w:id w:val="-576600098"/>
        <w:placeholder>
          <w:docPart w:val="GBC22222222222222222222222222222"/>
        </w:placeholder>
      </w:sdtPr>
      <w:sdtContent>
        <w:p w14:paraId="5D8F9CBC"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2262"/>
        <w:gridCol w:w="2262"/>
        <w:gridCol w:w="2262"/>
        <w:gridCol w:w="2263"/>
      </w:tblGrid>
      <w:tr w:rsidR="002A21F1" w14:paraId="653CE00E" w14:textId="77777777" w:rsidTr="00A602B3">
        <w:trPr>
          <w:trHeight w:val="210"/>
        </w:trPr>
        <w:sdt>
          <w:sdtPr>
            <w:tag w:val="_PLD_10c0965136c84bf6abfceaef8557ae99"/>
            <w:id w:val="-953025900"/>
          </w:sdtPr>
          <w:sdtContent>
            <w:tc>
              <w:tcPr>
                <w:tcW w:w="2262" w:type="dxa"/>
                <w:vAlign w:val="center"/>
              </w:tcPr>
              <w:p w14:paraId="44B45220" w14:textId="77777777" w:rsidR="002A21F1" w:rsidRDefault="002A21F1" w:rsidP="00A602B3">
                <w:pPr>
                  <w:jc w:val="center"/>
                </w:pPr>
                <w:r>
                  <w:t>姓名</w:t>
                </w:r>
              </w:p>
            </w:tc>
          </w:sdtContent>
        </w:sdt>
        <w:sdt>
          <w:sdtPr>
            <w:tag w:val="_PLD_b53cc0c0661e4cffa4f7fa4f6423187d"/>
            <w:id w:val="1738204630"/>
          </w:sdtPr>
          <w:sdtContent>
            <w:tc>
              <w:tcPr>
                <w:tcW w:w="2262" w:type="dxa"/>
                <w:vAlign w:val="center"/>
              </w:tcPr>
              <w:p w14:paraId="54BF5D68" w14:textId="77777777" w:rsidR="002A21F1" w:rsidRDefault="002A21F1" w:rsidP="00A602B3">
                <w:pPr>
                  <w:jc w:val="center"/>
                </w:pPr>
                <w:r>
                  <w:t>担任的职务</w:t>
                </w:r>
              </w:p>
            </w:tc>
          </w:sdtContent>
        </w:sdt>
        <w:sdt>
          <w:sdtPr>
            <w:tag w:val="_PLD_012859f523ec430da1dfc6a86c6dde35"/>
            <w:id w:val="-1200076237"/>
          </w:sdtPr>
          <w:sdtContent>
            <w:tc>
              <w:tcPr>
                <w:tcW w:w="2262" w:type="dxa"/>
                <w:vAlign w:val="center"/>
              </w:tcPr>
              <w:p w14:paraId="4C6F3912" w14:textId="77777777" w:rsidR="002A21F1" w:rsidRDefault="002A21F1" w:rsidP="00A602B3">
                <w:pPr>
                  <w:jc w:val="center"/>
                </w:pPr>
                <w:r>
                  <w:t>变动情形</w:t>
                </w:r>
              </w:p>
            </w:tc>
          </w:sdtContent>
        </w:sdt>
        <w:sdt>
          <w:sdtPr>
            <w:tag w:val="_PLD_bf76757c55de435a9638407bd56b5199"/>
            <w:id w:val="-767929488"/>
          </w:sdtPr>
          <w:sdtContent>
            <w:tc>
              <w:tcPr>
                <w:tcW w:w="2263" w:type="dxa"/>
                <w:vAlign w:val="center"/>
              </w:tcPr>
              <w:p w14:paraId="61ED3CA8" w14:textId="77777777" w:rsidR="002A21F1" w:rsidRDefault="002A21F1" w:rsidP="00A602B3">
                <w:pPr>
                  <w:jc w:val="center"/>
                </w:pPr>
                <w:r>
                  <w:t>变动原因</w:t>
                </w:r>
              </w:p>
            </w:tc>
          </w:sdtContent>
        </w:sdt>
      </w:tr>
      <w:tr w:rsidR="002A21F1" w14:paraId="68AD5AE0" w14:textId="77777777" w:rsidTr="00A602B3">
        <w:trPr>
          <w:trHeight w:val="105"/>
        </w:trPr>
        <w:tc>
          <w:tcPr>
            <w:tcW w:w="2262" w:type="dxa"/>
          </w:tcPr>
          <w:p w14:paraId="6B6C6FEB" w14:textId="77777777" w:rsidR="002A21F1" w:rsidRDefault="002A21F1" w:rsidP="00A602B3">
            <w:r>
              <w:t>陈颐</w:t>
            </w:r>
          </w:p>
        </w:tc>
        <w:tc>
          <w:tcPr>
            <w:tcW w:w="2262" w:type="dxa"/>
          </w:tcPr>
          <w:p w14:paraId="3A0E8DB9" w14:textId="77777777" w:rsidR="002A21F1" w:rsidRDefault="002A21F1" w:rsidP="00A602B3">
            <w:r>
              <w:t>董事</w:t>
            </w:r>
          </w:p>
        </w:tc>
        <w:tc>
          <w:tcPr>
            <w:tcW w:w="2262" w:type="dxa"/>
          </w:tcPr>
          <w:p w14:paraId="5B5FB5B7" w14:textId="77777777" w:rsidR="002A21F1" w:rsidRDefault="002A21F1" w:rsidP="00A602B3">
            <w:r>
              <w:rPr>
                <w:rFonts w:hint="eastAsia"/>
              </w:rPr>
              <w:t>离任</w:t>
            </w:r>
          </w:p>
        </w:tc>
        <w:tc>
          <w:tcPr>
            <w:tcW w:w="2263" w:type="dxa"/>
          </w:tcPr>
          <w:p w14:paraId="01CB2093" w14:textId="77777777" w:rsidR="002A21F1" w:rsidRDefault="002A21F1" w:rsidP="00A602B3">
            <w:r>
              <w:rPr>
                <w:rFonts w:hint="eastAsia"/>
              </w:rPr>
              <w:t>换届选举</w:t>
            </w:r>
          </w:p>
        </w:tc>
      </w:tr>
      <w:tr w:rsidR="002A21F1" w14:paraId="6F08818D" w14:textId="77777777" w:rsidTr="00A602B3">
        <w:trPr>
          <w:trHeight w:val="105"/>
        </w:trPr>
        <w:tc>
          <w:tcPr>
            <w:tcW w:w="2262" w:type="dxa"/>
          </w:tcPr>
          <w:p w14:paraId="5D843B69" w14:textId="77777777" w:rsidR="002A21F1" w:rsidRDefault="002A21F1" w:rsidP="00A602B3">
            <w:r>
              <w:t>顾铁军</w:t>
            </w:r>
          </w:p>
        </w:tc>
        <w:tc>
          <w:tcPr>
            <w:tcW w:w="2262" w:type="dxa"/>
          </w:tcPr>
          <w:p w14:paraId="34E81B8A" w14:textId="77777777" w:rsidR="002A21F1" w:rsidRDefault="002A21F1" w:rsidP="00A602B3">
            <w:r>
              <w:t>董事</w:t>
            </w:r>
          </w:p>
        </w:tc>
        <w:tc>
          <w:tcPr>
            <w:tcW w:w="2262" w:type="dxa"/>
          </w:tcPr>
          <w:p w14:paraId="4775424B" w14:textId="77777777" w:rsidR="002A21F1" w:rsidRDefault="002A21F1" w:rsidP="00A602B3">
            <w:r>
              <w:rPr>
                <w:rFonts w:hint="eastAsia"/>
              </w:rPr>
              <w:t>离任</w:t>
            </w:r>
          </w:p>
        </w:tc>
        <w:tc>
          <w:tcPr>
            <w:tcW w:w="2263" w:type="dxa"/>
          </w:tcPr>
          <w:p w14:paraId="787D03D2" w14:textId="77777777" w:rsidR="002A21F1" w:rsidRDefault="002A21F1" w:rsidP="00A602B3">
            <w:r>
              <w:rPr>
                <w:rFonts w:hint="eastAsia"/>
              </w:rPr>
              <w:t>换届选举</w:t>
            </w:r>
          </w:p>
        </w:tc>
      </w:tr>
      <w:tr w:rsidR="002A21F1" w14:paraId="0D14C6A7" w14:textId="77777777" w:rsidTr="00A602B3">
        <w:trPr>
          <w:trHeight w:val="105"/>
        </w:trPr>
        <w:tc>
          <w:tcPr>
            <w:tcW w:w="2262" w:type="dxa"/>
          </w:tcPr>
          <w:p w14:paraId="4EA8E919" w14:textId="77777777" w:rsidR="002A21F1" w:rsidRDefault="002A21F1" w:rsidP="00A602B3">
            <w:r>
              <w:t>张旭</w:t>
            </w:r>
          </w:p>
        </w:tc>
        <w:tc>
          <w:tcPr>
            <w:tcW w:w="2262" w:type="dxa"/>
          </w:tcPr>
          <w:p w14:paraId="4103341B" w14:textId="77777777" w:rsidR="002A21F1" w:rsidRDefault="002A21F1" w:rsidP="00A602B3">
            <w:r>
              <w:t>独立董事</w:t>
            </w:r>
          </w:p>
        </w:tc>
        <w:tc>
          <w:tcPr>
            <w:tcW w:w="2262" w:type="dxa"/>
          </w:tcPr>
          <w:p w14:paraId="32F2C959" w14:textId="77777777" w:rsidR="002A21F1" w:rsidRDefault="002A21F1" w:rsidP="00A602B3">
            <w:r>
              <w:rPr>
                <w:rFonts w:hint="eastAsia"/>
              </w:rPr>
              <w:t>离任</w:t>
            </w:r>
          </w:p>
        </w:tc>
        <w:tc>
          <w:tcPr>
            <w:tcW w:w="2263" w:type="dxa"/>
          </w:tcPr>
          <w:p w14:paraId="2723377F" w14:textId="77777777" w:rsidR="002A21F1" w:rsidRDefault="002A21F1" w:rsidP="00A602B3">
            <w:r>
              <w:rPr>
                <w:rFonts w:hint="eastAsia"/>
              </w:rPr>
              <w:t>换届选举</w:t>
            </w:r>
          </w:p>
        </w:tc>
      </w:tr>
      <w:tr w:rsidR="002A21F1" w14:paraId="1F1CA839" w14:textId="77777777" w:rsidTr="00A602B3">
        <w:trPr>
          <w:trHeight w:val="105"/>
        </w:trPr>
        <w:tc>
          <w:tcPr>
            <w:tcW w:w="2262" w:type="dxa"/>
          </w:tcPr>
          <w:p w14:paraId="71159B07" w14:textId="0730ECF5" w:rsidR="002A21F1" w:rsidRDefault="002A21F1" w:rsidP="00A602B3">
            <w:r>
              <w:rPr>
                <w:rFonts w:hint="eastAsia"/>
              </w:rPr>
              <w:t>沈一开</w:t>
            </w:r>
          </w:p>
        </w:tc>
        <w:tc>
          <w:tcPr>
            <w:tcW w:w="2262" w:type="dxa"/>
          </w:tcPr>
          <w:p w14:paraId="64E95BBE" w14:textId="77777777" w:rsidR="002A21F1" w:rsidRDefault="002A21F1" w:rsidP="00A602B3">
            <w:r>
              <w:t>独立董事</w:t>
            </w:r>
          </w:p>
        </w:tc>
        <w:tc>
          <w:tcPr>
            <w:tcW w:w="2262" w:type="dxa"/>
          </w:tcPr>
          <w:p w14:paraId="67718022" w14:textId="77777777" w:rsidR="002A21F1" w:rsidRDefault="002A21F1" w:rsidP="00A602B3">
            <w:r>
              <w:rPr>
                <w:rFonts w:hint="eastAsia"/>
              </w:rPr>
              <w:t>离任</w:t>
            </w:r>
          </w:p>
        </w:tc>
        <w:tc>
          <w:tcPr>
            <w:tcW w:w="2263" w:type="dxa"/>
          </w:tcPr>
          <w:p w14:paraId="084D78B7" w14:textId="77777777" w:rsidR="002A21F1" w:rsidRDefault="002A21F1" w:rsidP="00A602B3">
            <w:r>
              <w:rPr>
                <w:rFonts w:hint="eastAsia"/>
              </w:rPr>
              <w:t>换届选举</w:t>
            </w:r>
          </w:p>
        </w:tc>
      </w:tr>
      <w:tr w:rsidR="002A21F1" w14:paraId="1BAD4C79" w14:textId="77777777" w:rsidTr="00A602B3">
        <w:trPr>
          <w:trHeight w:val="105"/>
        </w:trPr>
        <w:tc>
          <w:tcPr>
            <w:tcW w:w="2262" w:type="dxa"/>
          </w:tcPr>
          <w:p w14:paraId="296E5ED6" w14:textId="77777777" w:rsidR="002A21F1" w:rsidRDefault="002A21F1" w:rsidP="00A602B3">
            <w:r>
              <w:t>朱菊芳</w:t>
            </w:r>
          </w:p>
        </w:tc>
        <w:tc>
          <w:tcPr>
            <w:tcW w:w="2262" w:type="dxa"/>
          </w:tcPr>
          <w:p w14:paraId="0A390034" w14:textId="77777777" w:rsidR="002A21F1" w:rsidRDefault="002A21F1" w:rsidP="00A602B3">
            <w:r>
              <w:t>副总裁</w:t>
            </w:r>
          </w:p>
        </w:tc>
        <w:tc>
          <w:tcPr>
            <w:tcW w:w="2262" w:type="dxa"/>
          </w:tcPr>
          <w:p w14:paraId="47C970CE" w14:textId="77777777" w:rsidR="002A21F1" w:rsidRDefault="002A21F1" w:rsidP="00A602B3">
            <w:r>
              <w:t>离任</w:t>
            </w:r>
          </w:p>
        </w:tc>
        <w:tc>
          <w:tcPr>
            <w:tcW w:w="2263" w:type="dxa"/>
          </w:tcPr>
          <w:p w14:paraId="15F9653B" w14:textId="7DD2E04B" w:rsidR="002A21F1" w:rsidRDefault="002A21F1" w:rsidP="00A602B3">
            <w:r w:rsidRPr="002A21F1">
              <w:rPr>
                <w:rFonts w:hint="eastAsia"/>
              </w:rPr>
              <w:t>换届选举</w:t>
            </w:r>
          </w:p>
        </w:tc>
      </w:tr>
      <w:tr w:rsidR="006E1F85" w14:paraId="4CFD7885" w14:textId="77777777" w:rsidTr="00A602B3">
        <w:trPr>
          <w:trHeight w:val="105"/>
        </w:trPr>
        <w:tc>
          <w:tcPr>
            <w:tcW w:w="2262" w:type="dxa"/>
          </w:tcPr>
          <w:p w14:paraId="0702195D" w14:textId="3305718A" w:rsidR="006E1F85" w:rsidRDefault="006E1F85" w:rsidP="006E1F85">
            <w:r>
              <w:rPr>
                <w:rFonts w:hint="eastAsia"/>
              </w:rPr>
              <w:t>钱群山</w:t>
            </w:r>
          </w:p>
        </w:tc>
        <w:tc>
          <w:tcPr>
            <w:tcW w:w="2262" w:type="dxa"/>
          </w:tcPr>
          <w:p w14:paraId="7693B6AF" w14:textId="72E19232" w:rsidR="006E1F85" w:rsidRDefault="006E1F85" w:rsidP="006E1F85">
            <w:r>
              <w:rPr>
                <w:rFonts w:hint="eastAsia"/>
              </w:rPr>
              <w:t>总裁</w:t>
            </w:r>
          </w:p>
        </w:tc>
        <w:tc>
          <w:tcPr>
            <w:tcW w:w="2262" w:type="dxa"/>
          </w:tcPr>
          <w:p w14:paraId="1BD456BB" w14:textId="72400CFB" w:rsidR="006E1F85" w:rsidRDefault="001717E4" w:rsidP="006E1F85">
            <w:r>
              <w:rPr>
                <w:rFonts w:hint="eastAsia"/>
              </w:rPr>
              <w:t>聘任</w:t>
            </w:r>
          </w:p>
        </w:tc>
        <w:tc>
          <w:tcPr>
            <w:tcW w:w="2263" w:type="dxa"/>
          </w:tcPr>
          <w:p w14:paraId="3C1000DA" w14:textId="0CBC329C" w:rsidR="006E1F85" w:rsidRDefault="006E1F85" w:rsidP="006E1F85">
            <w:r>
              <w:rPr>
                <w:rFonts w:hint="eastAsia"/>
              </w:rPr>
              <w:t>换届选举</w:t>
            </w:r>
          </w:p>
        </w:tc>
      </w:tr>
      <w:tr w:rsidR="006E1F85" w14:paraId="16614A0A" w14:textId="77777777" w:rsidTr="00A602B3">
        <w:trPr>
          <w:trHeight w:val="105"/>
        </w:trPr>
        <w:tc>
          <w:tcPr>
            <w:tcW w:w="2262" w:type="dxa"/>
          </w:tcPr>
          <w:p w14:paraId="625B6EBC" w14:textId="77777777" w:rsidR="006E1F85" w:rsidRDefault="006E1F85" w:rsidP="006E1F85">
            <w:r>
              <w:rPr>
                <w:rFonts w:hint="eastAsia"/>
              </w:rPr>
              <w:t>张文虎</w:t>
            </w:r>
          </w:p>
        </w:tc>
        <w:tc>
          <w:tcPr>
            <w:tcW w:w="2262" w:type="dxa"/>
          </w:tcPr>
          <w:p w14:paraId="68B405A6" w14:textId="77777777" w:rsidR="006E1F85" w:rsidRDefault="006E1F85" w:rsidP="006E1F85">
            <w:r>
              <w:rPr>
                <w:rFonts w:hint="eastAsia"/>
              </w:rPr>
              <w:t>独立董事</w:t>
            </w:r>
          </w:p>
        </w:tc>
        <w:sdt>
          <w:sdtPr>
            <w:alias w:val="公司董事、监事、高级管理人员的变动情形"/>
            <w:tag w:val="_GBC_258f9ad482344d5fbc1587e6faf0ed7b"/>
            <w:id w:val="1217013834"/>
            <w:comboBox>
              <w:listItem w:displayText="选举" w:value="选举"/>
              <w:listItem w:displayText="离任" w:value="离任"/>
              <w:listItem w:displayText="聘任" w:value="聘任"/>
              <w:listItem w:displayText="解聘" w:value="解聘"/>
            </w:comboBox>
          </w:sdtPr>
          <w:sdtContent>
            <w:tc>
              <w:tcPr>
                <w:tcW w:w="2262" w:type="dxa"/>
              </w:tcPr>
              <w:p w14:paraId="5D49ABF6" w14:textId="77777777" w:rsidR="006E1F85" w:rsidRDefault="006E1F85" w:rsidP="006E1F85">
                <w:r>
                  <w:t>选举</w:t>
                </w:r>
              </w:p>
            </w:tc>
          </w:sdtContent>
        </w:sdt>
        <w:tc>
          <w:tcPr>
            <w:tcW w:w="2263" w:type="dxa"/>
          </w:tcPr>
          <w:p w14:paraId="6E56E377" w14:textId="77777777" w:rsidR="006E1F85" w:rsidRDefault="006E1F85" w:rsidP="006E1F85">
            <w:r>
              <w:rPr>
                <w:rFonts w:hint="eastAsia"/>
              </w:rPr>
              <w:t>换届选举</w:t>
            </w:r>
          </w:p>
        </w:tc>
      </w:tr>
      <w:tr w:rsidR="006E1F85" w14:paraId="25DBB622" w14:textId="77777777" w:rsidTr="00A602B3">
        <w:trPr>
          <w:trHeight w:val="105"/>
        </w:trPr>
        <w:tc>
          <w:tcPr>
            <w:tcW w:w="2262" w:type="dxa"/>
          </w:tcPr>
          <w:p w14:paraId="2D621436" w14:textId="77777777" w:rsidR="006E1F85" w:rsidRDefault="006E1F85" w:rsidP="006E1F85">
            <w:r>
              <w:rPr>
                <w:rFonts w:hint="eastAsia"/>
              </w:rPr>
              <w:t>陈亮</w:t>
            </w:r>
          </w:p>
        </w:tc>
        <w:tc>
          <w:tcPr>
            <w:tcW w:w="2262" w:type="dxa"/>
          </w:tcPr>
          <w:p w14:paraId="26AE2666" w14:textId="77777777" w:rsidR="006E1F85" w:rsidRDefault="006E1F85" w:rsidP="006E1F85">
            <w:r>
              <w:rPr>
                <w:rFonts w:hint="eastAsia"/>
              </w:rPr>
              <w:t>独立董事</w:t>
            </w:r>
          </w:p>
        </w:tc>
        <w:sdt>
          <w:sdtPr>
            <w:alias w:val="公司董事、监事、高级管理人员的变动情形"/>
            <w:tag w:val="_GBC_258f9ad482344d5fbc1587e6faf0ed7b"/>
            <w:id w:val="-554927543"/>
            <w:comboBox>
              <w:listItem w:displayText="选举" w:value="选举"/>
              <w:listItem w:displayText="离任" w:value="离任"/>
              <w:listItem w:displayText="聘任" w:value="聘任"/>
              <w:listItem w:displayText="解聘" w:value="解聘"/>
            </w:comboBox>
          </w:sdtPr>
          <w:sdtContent>
            <w:tc>
              <w:tcPr>
                <w:tcW w:w="2262" w:type="dxa"/>
              </w:tcPr>
              <w:p w14:paraId="0203D52D" w14:textId="77777777" w:rsidR="006E1F85" w:rsidRDefault="006E1F85" w:rsidP="006E1F85">
                <w:r>
                  <w:t>选举</w:t>
                </w:r>
              </w:p>
            </w:tc>
          </w:sdtContent>
        </w:sdt>
        <w:tc>
          <w:tcPr>
            <w:tcW w:w="2263" w:type="dxa"/>
          </w:tcPr>
          <w:p w14:paraId="6815C2B6" w14:textId="77777777" w:rsidR="006E1F85" w:rsidRDefault="006E1F85" w:rsidP="006E1F85">
            <w:r>
              <w:rPr>
                <w:rFonts w:hint="eastAsia"/>
              </w:rPr>
              <w:t>换届选举</w:t>
            </w:r>
          </w:p>
        </w:tc>
      </w:tr>
      <w:tr w:rsidR="006E1F85" w14:paraId="21DCA5E8" w14:textId="77777777" w:rsidTr="00A602B3">
        <w:trPr>
          <w:trHeight w:val="105"/>
        </w:trPr>
        <w:tc>
          <w:tcPr>
            <w:tcW w:w="2262" w:type="dxa"/>
          </w:tcPr>
          <w:p w14:paraId="64831F51" w14:textId="685C6030" w:rsidR="006E1F85" w:rsidRDefault="006E1F85" w:rsidP="006E1F85">
            <w:r>
              <w:rPr>
                <w:rFonts w:hint="eastAsia"/>
              </w:rPr>
              <w:t>孙曦</w:t>
            </w:r>
          </w:p>
        </w:tc>
        <w:tc>
          <w:tcPr>
            <w:tcW w:w="2262" w:type="dxa"/>
          </w:tcPr>
          <w:p w14:paraId="15555553" w14:textId="300C8196" w:rsidR="006E1F85" w:rsidRDefault="006E1F85" w:rsidP="006E1F85">
            <w:r>
              <w:rPr>
                <w:rFonts w:hint="eastAsia"/>
              </w:rPr>
              <w:t>副总裁</w:t>
            </w:r>
          </w:p>
        </w:tc>
        <w:tc>
          <w:tcPr>
            <w:tcW w:w="2262" w:type="dxa"/>
          </w:tcPr>
          <w:p w14:paraId="05B6FE0A" w14:textId="2ABE5EA6" w:rsidR="006E1F85" w:rsidRDefault="001717E4" w:rsidP="006E1F85">
            <w:r w:rsidRPr="001717E4">
              <w:rPr>
                <w:rFonts w:hint="eastAsia"/>
              </w:rPr>
              <w:t>聘任</w:t>
            </w:r>
          </w:p>
        </w:tc>
        <w:tc>
          <w:tcPr>
            <w:tcW w:w="2263" w:type="dxa"/>
          </w:tcPr>
          <w:p w14:paraId="583C718A" w14:textId="21AF6B51" w:rsidR="006E1F85" w:rsidRDefault="006E1F85" w:rsidP="006E1F85">
            <w:r>
              <w:rPr>
                <w:rFonts w:hint="eastAsia"/>
              </w:rPr>
              <w:t>换届选举</w:t>
            </w:r>
          </w:p>
        </w:tc>
      </w:tr>
      <w:tr w:rsidR="006E1F85" w14:paraId="69C46DB3" w14:textId="77777777" w:rsidTr="00A602B3">
        <w:trPr>
          <w:trHeight w:val="105"/>
        </w:trPr>
        <w:tc>
          <w:tcPr>
            <w:tcW w:w="2262" w:type="dxa"/>
          </w:tcPr>
          <w:p w14:paraId="187DCC62" w14:textId="3AE2F637" w:rsidR="006E1F85" w:rsidRDefault="006E1F85" w:rsidP="006E1F85">
            <w:r>
              <w:rPr>
                <w:rFonts w:hint="eastAsia"/>
              </w:rPr>
              <w:t>顾铁军</w:t>
            </w:r>
          </w:p>
        </w:tc>
        <w:tc>
          <w:tcPr>
            <w:tcW w:w="2262" w:type="dxa"/>
          </w:tcPr>
          <w:p w14:paraId="2D168779" w14:textId="4972BB6B" w:rsidR="006E1F85" w:rsidRDefault="006E1F85" w:rsidP="006E1F85">
            <w:r w:rsidRPr="006E1F85">
              <w:rPr>
                <w:rFonts w:hint="eastAsia"/>
              </w:rPr>
              <w:t>副总裁</w:t>
            </w:r>
          </w:p>
        </w:tc>
        <w:tc>
          <w:tcPr>
            <w:tcW w:w="2262" w:type="dxa"/>
          </w:tcPr>
          <w:p w14:paraId="5457E574" w14:textId="372C3699" w:rsidR="006E1F85" w:rsidRDefault="001717E4" w:rsidP="006E1F85">
            <w:r w:rsidRPr="001717E4">
              <w:rPr>
                <w:rFonts w:hint="eastAsia"/>
              </w:rPr>
              <w:t>聘任</w:t>
            </w:r>
          </w:p>
        </w:tc>
        <w:tc>
          <w:tcPr>
            <w:tcW w:w="2263" w:type="dxa"/>
          </w:tcPr>
          <w:p w14:paraId="4B0A6B55" w14:textId="61B4C470" w:rsidR="006E1F85" w:rsidRDefault="006E1F85" w:rsidP="006E1F85">
            <w:r>
              <w:rPr>
                <w:rFonts w:hint="eastAsia"/>
              </w:rPr>
              <w:t>换届选举</w:t>
            </w:r>
          </w:p>
        </w:tc>
      </w:tr>
    </w:tbl>
    <w:p w14:paraId="78E7040D" w14:textId="77777777" w:rsidR="002A21F1" w:rsidRDefault="002A21F1"/>
    <w:p w14:paraId="76EB3679" w14:textId="77777777" w:rsidR="007948CE" w:rsidRDefault="00A602B3" w:rsidP="004E674B">
      <w:pPr>
        <w:pStyle w:val="3"/>
        <w:numPr>
          <w:ilvl w:val="0"/>
          <w:numId w:val="20"/>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placeholder>
          <w:docPart w:val="GBC22222222222222222222222222222"/>
        </w:placeholder>
      </w:sdtPr>
      <w:sdtContent>
        <w:p w14:paraId="3895AB8E" w14:textId="77777777" w:rsidR="007948CE" w:rsidRDefault="00A602B3">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0E33A21" w14:textId="77777777" w:rsidR="007948CE" w:rsidRDefault="007948CE"/>
    <w:p w14:paraId="0839F223" w14:textId="77777777" w:rsidR="007948CE" w:rsidRDefault="00A602B3" w:rsidP="004E674B">
      <w:pPr>
        <w:pStyle w:val="3"/>
        <w:numPr>
          <w:ilvl w:val="0"/>
          <w:numId w:val="20"/>
        </w:numPr>
      </w:pPr>
      <w:r>
        <w:rPr>
          <w:rFonts w:hint="eastAsia"/>
        </w:rPr>
        <w:t>其他</w:t>
      </w:r>
    </w:p>
    <w:bookmarkStart w:id="53" w:name="_Hlk89182759" w:displacedByCustomXml="next"/>
    <w:sdt>
      <w:sdtPr>
        <w:rPr>
          <w:rFonts w:hint="eastAsia"/>
          <w:bCs/>
          <w:szCs w:val="21"/>
        </w:rPr>
        <w:alias w:val="是否适用：其他董事、监事、高级管理人员情况说明[双击切换]"/>
        <w:tag w:val="_GBC_6698e1cba7354d29b0fcdbb38e7287d6"/>
        <w:id w:val="-60790206"/>
        <w:placeholder>
          <w:docPart w:val="GBC22222222222222222222222222222"/>
        </w:placeholder>
      </w:sdtPr>
      <w:sdtContent>
        <w:p w14:paraId="320ADCA4" w14:textId="77777777" w:rsidR="007948CE" w:rsidRDefault="00A602B3">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65BF54B2" w14:textId="77777777" w:rsidR="007948CE" w:rsidRDefault="007948CE">
      <w:pPr>
        <w:rPr>
          <w:szCs w:val="21"/>
        </w:rPr>
      </w:pPr>
    </w:p>
    <w:p w14:paraId="782117B0" w14:textId="77777777" w:rsidR="007948CE" w:rsidRDefault="00A602B3" w:rsidP="00410F02">
      <w:pPr>
        <w:pStyle w:val="2"/>
        <w:numPr>
          <w:ilvl w:val="0"/>
          <w:numId w:val="19"/>
        </w:numPr>
      </w:pPr>
      <w:r>
        <w:lastRenderedPageBreak/>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5822"/>
      </w:tblGrid>
      <w:tr w:rsidR="007948CE" w14:paraId="1248ADBE" w14:textId="77777777">
        <w:trPr>
          <w:trHeight w:val="165"/>
        </w:trPr>
        <w:bookmarkEnd w:id="53" w:displacedByCustomXml="next"/>
        <w:bookmarkStart w:id="54" w:name="_Hlk89182953" w:displacedByCustomXml="next"/>
        <w:sdt>
          <w:sdtPr>
            <w:rPr>
              <w:szCs w:val="21"/>
            </w:rPr>
            <w:tag w:val="_PLD_419815d8d7794e1c9b7ce587c2f61ac6"/>
            <w:id w:val="-1707324137"/>
          </w:sdtPr>
          <w:sdtContent>
            <w:tc>
              <w:tcPr>
                <w:tcW w:w="1078" w:type="pct"/>
                <w:vAlign w:val="center"/>
              </w:tcPr>
              <w:p w14:paraId="2896B1C7" w14:textId="77777777" w:rsidR="007948CE" w:rsidRDefault="00A602B3">
                <w:pPr>
                  <w:widowControl w:val="0"/>
                  <w:jc w:val="center"/>
                  <w:rPr>
                    <w:szCs w:val="21"/>
                  </w:rPr>
                </w:pPr>
                <w:r>
                  <w:rPr>
                    <w:szCs w:val="21"/>
                  </w:rPr>
                  <w:t>会议届次</w:t>
                </w:r>
              </w:p>
            </w:tc>
          </w:sdtContent>
        </w:sdt>
        <w:sdt>
          <w:sdtPr>
            <w:rPr>
              <w:szCs w:val="21"/>
            </w:rPr>
            <w:tag w:val="_PLD_ab185594a631433a8b0a8263eb8e554f"/>
            <w:id w:val="880133078"/>
          </w:sdtPr>
          <w:sdtContent>
            <w:tc>
              <w:tcPr>
                <w:tcW w:w="705" w:type="pct"/>
                <w:vAlign w:val="center"/>
              </w:tcPr>
              <w:p w14:paraId="382ED611" w14:textId="77777777" w:rsidR="007948CE" w:rsidRDefault="00A602B3">
                <w:pPr>
                  <w:widowControl w:val="0"/>
                  <w:jc w:val="center"/>
                  <w:rPr>
                    <w:szCs w:val="21"/>
                  </w:rPr>
                </w:pPr>
                <w:r>
                  <w:rPr>
                    <w:szCs w:val="21"/>
                  </w:rPr>
                  <w:t>召开日期</w:t>
                </w:r>
              </w:p>
            </w:tc>
          </w:sdtContent>
        </w:sdt>
        <w:sdt>
          <w:sdtPr>
            <w:rPr>
              <w:rFonts w:hint="eastAsia"/>
              <w:szCs w:val="21"/>
            </w:rPr>
            <w:tag w:val="_PLD_12539db1b22e4f4592d7456feb9f22a6"/>
            <w:id w:val="1127824711"/>
          </w:sdtPr>
          <w:sdtContent>
            <w:tc>
              <w:tcPr>
                <w:tcW w:w="3217" w:type="pct"/>
                <w:vAlign w:val="center"/>
              </w:tcPr>
              <w:p w14:paraId="77D71B8B" w14:textId="77777777" w:rsidR="007948CE" w:rsidRDefault="00A602B3">
                <w:pPr>
                  <w:widowControl w:val="0"/>
                  <w:jc w:val="center"/>
                  <w:rPr>
                    <w:szCs w:val="21"/>
                  </w:rPr>
                </w:pPr>
                <w:r>
                  <w:rPr>
                    <w:rFonts w:hint="eastAsia"/>
                    <w:szCs w:val="21"/>
                  </w:rPr>
                  <w:t>会议决议</w:t>
                </w:r>
              </w:p>
            </w:tc>
          </w:sdtContent>
        </w:sdt>
      </w:tr>
      <w:tr w:rsidR="007948CE" w14:paraId="5ADC047B" w14:textId="77777777">
        <w:trPr>
          <w:trHeight w:val="195"/>
        </w:trPr>
        <w:tc>
          <w:tcPr>
            <w:tcW w:w="1078" w:type="pct"/>
          </w:tcPr>
          <w:p w14:paraId="093E0A73" w14:textId="77777777" w:rsidR="007948CE" w:rsidRDefault="00A602B3">
            <w:pPr>
              <w:widowControl w:val="0"/>
              <w:rPr>
                <w:szCs w:val="21"/>
              </w:rPr>
            </w:pPr>
            <w:r>
              <w:rPr>
                <w:rFonts w:hint="eastAsia"/>
                <w:szCs w:val="21"/>
              </w:rPr>
              <w:t>第十届董事会</w:t>
            </w:r>
            <w:r>
              <w:rPr>
                <w:szCs w:val="21"/>
              </w:rPr>
              <w:t>2023年第一次临时会议（通讯表决）</w:t>
            </w:r>
          </w:p>
        </w:tc>
        <w:tc>
          <w:tcPr>
            <w:tcW w:w="705" w:type="pct"/>
          </w:tcPr>
          <w:p w14:paraId="2C2388A3" w14:textId="77777777" w:rsidR="007948CE" w:rsidRDefault="00A602B3">
            <w:pPr>
              <w:widowControl w:val="0"/>
              <w:jc w:val="both"/>
              <w:rPr>
                <w:szCs w:val="21"/>
              </w:rPr>
            </w:pPr>
            <w:r>
              <w:rPr>
                <w:rFonts w:hint="eastAsia"/>
                <w:szCs w:val="21"/>
              </w:rPr>
              <w:t>2023年1月31日</w:t>
            </w:r>
          </w:p>
        </w:tc>
        <w:tc>
          <w:tcPr>
            <w:tcW w:w="3217" w:type="pct"/>
          </w:tcPr>
          <w:p w14:paraId="6A3DAB28" w14:textId="77777777" w:rsidR="007948CE" w:rsidRDefault="00A602B3">
            <w:r>
              <w:rPr>
                <w:rFonts w:hint="eastAsia"/>
                <w:szCs w:val="21"/>
              </w:rPr>
              <w:t>审议通过了《</w:t>
            </w:r>
            <w:r>
              <w:rPr>
                <w:rFonts w:hint="eastAsia"/>
              </w:rPr>
              <w:t>江苏吴中医药发展股份有限公司关于转让参股公司股权的议案</w:t>
            </w:r>
            <w:r>
              <w:rPr>
                <w:rFonts w:hint="eastAsia"/>
                <w:szCs w:val="21"/>
              </w:rPr>
              <w:t>》</w:t>
            </w:r>
          </w:p>
        </w:tc>
      </w:tr>
      <w:tr w:rsidR="007948CE" w14:paraId="59C3B5D4" w14:textId="77777777">
        <w:trPr>
          <w:trHeight w:val="195"/>
        </w:trPr>
        <w:tc>
          <w:tcPr>
            <w:tcW w:w="1078" w:type="pct"/>
          </w:tcPr>
          <w:p w14:paraId="45A4D28D" w14:textId="77777777" w:rsidR="007948CE" w:rsidRDefault="00A602B3">
            <w:pPr>
              <w:widowControl w:val="0"/>
              <w:jc w:val="both"/>
              <w:rPr>
                <w:szCs w:val="21"/>
              </w:rPr>
            </w:pPr>
            <w:r>
              <w:rPr>
                <w:rFonts w:hint="eastAsia"/>
                <w:szCs w:val="21"/>
              </w:rPr>
              <w:t>第十届董事会第七次会议</w:t>
            </w:r>
          </w:p>
        </w:tc>
        <w:tc>
          <w:tcPr>
            <w:tcW w:w="705" w:type="pct"/>
          </w:tcPr>
          <w:p w14:paraId="5F2E4C54" w14:textId="77777777" w:rsidR="007948CE" w:rsidRDefault="00A602B3">
            <w:pPr>
              <w:widowControl w:val="0"/>
              <w:jc w:val="both"/>
              <w:rPr>
                <w:szCs w:val="21"/>
              </w:rPr>
            </w:pPr>
            <w:r>
              <w:rPr>
                <w:szCs w:val="21"/>
              </w:rPr>
              <w:t>2023年</w:t>
            </w:r>
            <w:r>
              <w:rPr>
                <w:rFonts w:hint="eastAsia"/>
                <w:szCs w:val="21"/>
              </w:rPr>
              <w:t>4</w:t>
            </w:r>
            <w:r>
              <w:rPr>
                <w:szCs w:val="21"/>
              </w:rPr>
              <w:t>月</w:t>
            </w:r>
            <w:r>
              <w:rPr>
                <w:rFonts w:hint="eastAsia"/>
                <w:szCs w:val="21"/>
              </w:rPr>
              <w:t>25</w:t>
            </w:r>
            <w:r>
              <w:rPr>
                <w:szCs w:val="21"/>
              </w:rPr>
              <w:t>日</w:t>
            </w:r>
          </w:p>
        </w:tc>
        <w:tc>
          <w:tcPr>
            <w:tcW w:w="3217" w:type="pct"/>
          </w:tcPr>
          <w:p w14:paraId="0E331BF1" w14:textId="77777777" w:rsidR="007948CE" w:rsidRDefault="00A602B3">
            <w:r>
              <w:rPr>
                <w:rFonts w:hint="eastAsia"/>
                <w:szCs w:val="21"/>
              </w:rPr>
              <w:t>审议通过了《</w:t>
            </w:r>
            <w:r>
              <w:rPr>
                <w:rFonts w:hint="eastAsia"/>
              </w:rPr>
              <w:t>江苏吴中医药发展股份有限公司2022年度董事会工作报告</w:t>
            </w:r>
            <w:r>
              <w:rPr>
                <w:rFonts w:hint="eastAsia"/>
                <w:szCs w:val="21"/>
              </w:rPr>
              <w:t>》《</w:t>
            </w:r>
            <w:r>
              <w:rPr>
                <w:rFonts w:hint="eastAsia"/>
              </w:rPr>
              <w:t>江苏吴中医药发展股份有限公司2022年度总经理工作报告</w:t>
            </w:r>
            <w:r>
              <w:rPr>
                <w:rFonts w:hint="eastAsia"/>
                <w:szCs w:val="21"/>
              </w:rPr>
              <w:t>》《</w:t>
            </w:r>
            <w:r>
              <w:rPr>
                <w:rFonts w:hint="eastAsia"/>
              </w:rPr>
              <w:t>江苏吴中医药发展股份有限公司2022年度报告与年报摘要</w:t>
            </w:r>
            <w:r>
              <w:rPr>
                <w:rFonts w:hint="eastAsia"/>
                <w:szCs w:val="21"/>
              </w:rPr>
              <w:t>》《</w:t>
            </w:r>
            <w:r>
              <w:rPr>
                <w:rFonts w:hint="eastAsia"/>
              </w:rPr>
              <w:t>江苏吴中医药发展股份有限公司2022年度内部控制评价报告</w:t>
            </w:r>
            <w:r>
              <w:rPr>
                <w:rFonts w:hint="eastAsia"/>
                <w:szCs w:val="21"/>
              </w:rPr>
              <w:t>》《</w:t>
            </w:r>
            <w:r>
              <w:rPr>
                <w:rFonts w:hint="eastAsia"/>
              </w:rPr>
              <w:t>江苏吴中医药发展股份有限公司2022年度财务决算报告</w:t>
            </w:r>
            <w:r>
              <w:rPr>
                <w:rFonts w:hint="eastAsia"/>
                <w:szCs w:val="21"/>
              </w:rPr>
              <w:t>》《</w:t>
            </w:r>
            <w:r>
              <w:rPr>
                <w:rFonts w:hint="eastAsia"/>
              </w:rPr>
              <w:t>江苏吴中医药发展股份有限公司2023年度财务预算报告</w:t>
            </w:r>
            <w:r>
              <w:rPr>
                <w:rFonts w:hint="eastAsia"/>
                <w:szCs w:val="21"/>
              </w:rPr>
              <w:t>》《</w:t>
            </w:r>
            <w:r>
              <w:rPr>
                <w:rFonts w:hint="eastAsia"/>
              </w:rPr>
              <w:t>江苏吴中医药发展股份有限公司2022年度社会责任报告</w:t>
            </w:r>
            <w:r>
              <w:rPr>
                <w:rFonts w:hint="eastAsia"/>
                <w:szCs w:val="21"/>
              </w:rPr>
              <w:t>》《</w:t>
            </w:r>
            <w:r>
              <w:rPr>
                <w:rFonts w:hint="eastAsia"/>
              </w:rPr>
              <w:t>江苏吴中医药发展股份有限公司2022年度独立董事履职报告</w:t>
            </w:r>
            <w:r>
              <w:rPr>
                <w:rFonts w:hint="eastAsia"/>
                <w:szCs w:val="21"/>
              </w:rPr>
              <w:t>》《</w:t>
            </w:r>
            <w:r>
              <w:rPr>
                <w:rFonts w:hint="eastAsia"/>
              </w:rPr>
              <w:t>江苏吴中医药发展股份有限公司2022年度审计委员会履职报告</w:t>
            </w:r>
            <w:r>
              <w:rPr>
                <w:rFonts w:hint="eastAsia"/>
                <w:szCs w:val="21"/>
              </w:rPr>
              <w:t>》《</w:t>
            </w:r>
            <w:r>
              <w:rPr>
                <w:rFonts w:hint="eastAsia"/>
              </w:rPr>
              <w:t>江苏吴中医药发展股份有限公司关于非公开发行募集资金2022年度存放与实际使用情况的专项报告的议案</w:t>
            </w:r>
            <w:r>
              <w:rPr>
                <w:rFonts w:hint="eastAsia"/>
                <w:szCs w:val="21"/>
              </w:rPr>
              <w:t>》《</w:t>
            </w:r>
            <w:r>
              <w:rPr>
                <w:rFonts w:hint="eastAsia"/>
              </w:rPr>
              <w:t>江苏吴中医药发展股份有限公司关于2023年度董事、监事及高级管理人员薪酬的议案</w:t>
            </w:r>
            <w:r>
              <w:rPr>
                <w:rFonts w:hint="eastAsia"/>
                <w:szCs w:val="21"/>
              </w:rPr>
              <w:t>》《</w:t>
            </w:r>
            <w:r>
              <w:rPr>
                <w:rFonts w:hint="eastAsia"/>
              </w:rPr>
              <w:t>江苏吴中医药发展股份有限公司关于支付中兴财光华会计师事务所（特殊普通合伙）2022年度审计报酬的议案</w:t>
            </w:r>
            <w:r>
              <w:rPr>
                <w:rFonts w:hint="eastAsia"/>
                <w:szCs w:val="21"/>
              </w:rPr>
              <w:t>》《</w:t>
            </w:r>
            <w:r>
              <w:rPr>
                <w:rFonts w:hint="eastAsia"/>
              </w:rPr>
              <w:t>江苏吴中医药发展股份有限公司董事会审计委员会关于2022年度审计工作的评价和2023年度续聘会计师事务所的议案</w:t>
            </w:r>
            <w:r>
              <w:rPr>
                <w:rFonts w:hint="eastAsia"/>
                <w:szCs w:val="21"/>
              </w:rPr>
              <w:t>》《</w:t>
            </w:r>
            <w:r>
              <w:rPr>
                <w:rFonts w:hint="eastAsia"/>
              </w:rPr>
              <w:t>江苏吴中医药发展股份有限公司关于2023年度为所属全资子公司提供担保的议案</w:t>
            </w:r>
            <w:r>
              <w:rPr>
                <w:rFonts w:hint="eastAsia"/>
                <w:szCs w:val="21"/>
              </w:rPr>
              <w:t>》《</w:t>
            </w:r>
            <w:r>
              <w:rPr>
                <w:rFonts w:hint="eastAsia"/>
              </w:rPr>
              <w:t>江苏吴中医药发展股份有限公司2022年度利润分配与资本公积金转增股本的议案</w:t>
            </w:r>
            <w:r>
              <w:rPr>
                <w:rFonts w:hint="eastAsia"/>
                <w:szCs w:val="21"/>
              </w:rPr>
              <w:t>》《</w:t>
            </w:r>
            <w:r>
              <w:rPr>
                <w:rFonts w:hint="eastAsia"/>
              </w:rPr>
              <w:t>江苏吴中医药发展股份有限公司2021年限制性股票激励计划首次授予部分第一个解除限售期解除限售条件成就的议案</w:t>
            </w:r>
            <w:r>
              <w:rPr>
                <w:rFonts w:hint="eastAsia"/>
                <w:szCs w:val="21"/>
              </w:rPr>
              <w:t>》《</w:t>
            </w:r>
            <w:r>
              <w:rPr>
                <w:rFonts w:hint="eastAsia"/>
              </w:rPr>
              <w:t>江苏吴中医药发展股份有限公司关于第一期员工持股计划第一个解锁期届满暨解锁条件成就的议案</w:t>
            </w:r>
            <w:r>
              <w:rPr>
                <w:rFonts w:hint="eastAsia"/>
                <w:szCs w:val="21"/>
              </w:rPr>
              <w:t>》《</w:t>
            </w:r>
            <w:r>
              <w:rPr>
                <w:rFonts w:hint="eastAsia"/>
              </w:rPr>
              <w:t>江苏吴中医药发展股份有限公司关于回购注销部分限制性股票的议案</w:t>
            </w:r>
            <w:r>
              <w:rPr>
                <w:rFonts w:hint="eastAsia"/>
                <w:szCs w:val="21"/>
              </w:rPr>
              <w:t>》《</w:t>
            </w:r>
            <w:r>
              <w:rPr>
                <w:rFonts w:hint="eastAsia"/>
              </w:rPr>
              <w:t>江苏吴中医药发展股份有限公司关于拟变更公司注册资本的议案</w:t>
            </w:r>
            <w:r>
              <w:rPr>
                <w:rFonts w:hint="eastAsia"/>
                <w:szCs w:val="21"/>
              </w:rPr>
              <w:t>》《</w:t>
            </w:r>
            <w:r>
              <w:rPr>
                <w:rFonts w:hint="eastAsia"/>
              </w:rPr>
              <w:t>江苏吴中医药发展股份有限公司关于拟修改公司章程部分条款的议案</w:t>
            </w:r>
            <w:r>
              <w:rPr>
                <w:rFonts w:hint="eastAsia"/>
                <w:szCs w:val="21"/>
              </w:rPr>
              <w:t>》《</w:t>
            </w:r>
            <w:r>
              <w:rPr>
                <w:rFonts w:hint="eastAsia"/>
              </w:rPr>
              <w:t>关于终止公司2021年度非公开发行A股股票事项的议案</w:t>
            </w:r>
            <w:r>
              <w:rPr>
                <w:rFonts w:hint="eastAsia"/>
                <w:szCs w:val="21"/>
              </w:rPr>
              <w:t>》《</w:t>
            </w:r>
            <w:r>
              <w:rPr>
                <w:rFonts w:hint="eastAsia"/>
              </w:rPr>
              <w:t>关于公司符合向特定对象发行A股股票条件的议案</w:t>
            </w:r>
            <w:r>
              <w:rPr>
                <w:rFonts w:hint="eastAsia"/>
                <w:szCs w:val="21"/>
              </w:rPr>
              <w:t>》《</w:t>
            </w:r>
            <w:r>
              <w:rPr>
                <w:rFonts w:hint="eastAsia"/>
              </w:rPr>
              <w:t>关于公司2023年度向特定对象发行A股股票方案的议案</w:t>
            </w:r>
            <w:r>
              <w:rPr>
                <w:rFonts w:hint="eastAsia"/>
                <w:szCs w:val="21"/>
              </w:rPr>
              <w:t>》《</w:t>
            </w:r>
            <w:r>
              <w:rPr>
                <w:rFonts w:hint="eastAsia"/>
              </w:rPr>
              <w:t>关于&lt;江苏吴中医药发展股份有限公司2023年度向特定对象发行A股股票预案&gt;的议案</w:t>
            </w:r>
            <w:r>
              <w:rPr>
                <w:rFonts w:hint="eastAsia"/>
                <w:szCs w:val="21"/>
              </w:rPr>
              <w:t>》《</w:t>
            </w:r>
            <w:r>
              <w:rPr>
                <w:rFonts w:hint="eastAsia"/>
              </w:rPr>
              <w:t>关于公司2023年度向特定对象发行A股股票发行方案的论证分析报告的议案</w:t>
            </w:r>
            <w:r>
              <w:rPr>
                <w:rFonts w:hint="eastAsia"/>
                <w:szCs w:val="21"/>
              </w:rPr>
              <w:t>》《</w:t>
            </w:r>
            <w:r>
              <w:rPr>
                <w:rFonts w:hint="eastAsia"/>
              </w:rPr>
              <w:t>关于公司2023年度向特定对象发行A股股票募集资金使用可行性分析报告的议案</w:t>
            </w:r>
            <w:r>
              <w:rPr>
                <w:rFonts w:hint="eastAsia"/>
                <w:szCs w:val="21"/>
              </w:rPr>
              <w:t>》《</w:t>
            </w:r>
            <w:r>
              <w:rPr>
                <w:rFonts w:hint="eastAsia"/>
              </w:rPr>
              <w:t>关于&lt;公司无需编制前次募集资金使用情况报告的说明&gt;的议案</w:t>
            </w:r>
            <w:r>
              <w:rPr>
                <w:rFonts w:hint="eastAsia"/>
                <w:szCs w:val="21"/>
              </w:rPr>
              <w:t>》《</w:t>
            </w:r>
            <w:r>
              <w:rPr>
                <w:rFonts w:hint="eastAsia"/>
              </w:rPr>
              <w:t>关于公司设立本次向特定对象发行A股股票募集资金专用账户的议案</w:t>
            </w:r>
            <w:r>
              <w:rPr>
                <w:rFonts w:hint="eastAsia"/>
                <w:szCs w:val="21"/>
              </w:rPr>
              <w:t>》《</w:t>
            </w:r>
            <w:r>
              <w:rPr>
                <w:rFonts w:hint="eastAsia"/>
              </w:rPr>
              <w:t>关于公司向特定对象发行A股股票摊薄即期回报风险提示及采取填补措施和相关主体承诺的议案</w:t>
            </w:r>
            <w:r>
              <w:rPr>
                <w:rFonts w:hint="eastAsia"/>
                <w:szCs w:val="21"/>
              </w:rPr>
              <w:t>》《</w:t>
            </w:r>
            <w:r>
              <w:rPr>
                <w:rFonts w:hint="eastAsia"/>
              </w:rPr>
              <w:t>关于公司未来三年（2023-2025年）股东回报规划的议案</w:t>
            </w:r>
            <w:r>
              <w:rPr>
                <w:rFonts w:hint="eastAsia"/>
                <w:szCs w:val="21"/>
              </w:rPr>
              <w:t>》《</w:t>
            </w:r>
            <w:r>
              <w:rPr>
                <w:rFonts w:hint="eastAsia"/>
              </w:rPr>
              <w:t>关于提请公司股东大会授权董事会及董事会授权人士全权办理本次向特定对象发行A股股票有关事宜的议案</w:t>
            </w:r>
            <w:r>
              <w:rPr>
                <w:rFonts w:hint="eastAsia"/>
                <w:szCs w:val="21"/>
              </w:rPr>
              <w:t>》《</w:t>
            </w:r>
            <w:r>
              <w:rPr>
                <w:rFonts w:hint="eastAsia"/>
              </w:rPr>
              <w:t>关于公司与特定对象签订附条件生效的&lt;股份认购协议&gt;的议案</w:t>
            </w:r>
            <w:r>
              <w:rPr>
                <w:rFonts w:hint="eastAsia"/>
                <w:szCs w:val="21"/>
              </w:rPr>
              <w:t>》《</w:t>
            </w:r>
            <w:r>
              <w:rPr>
                <w:rFonts w:hint="eastAsia"/>
              </w:rPr>
              <w:t>关于公司2023年度向特定对象发行A股股票涉及关联交易事项的议案</w:t>
            </w:r>
            <w:r>
              <w:rPr>
                <w:rFonts w:hint="eastAsia"/>
                <w:szCs w:val="21"/>
              </w:rPr>
              <w:t>》《</w:t>
            </w:r>
            <w:r>
              <w:rPr>
                <w:rFonts w:hint="eastAsia"/>
              </w:rPr>
              <w:t>江苏吴中医药发展股份有限公司2023年第一季度报告</w:t>
            </w:r>
            <w:r>
              <w:rPr>
                <w:rFonts w:hint="eastAsia"/>
                <w:szCs w:val="21"/>
              </w:rPr>
              <w:t>》《</w:t>
            </w:r>
            <w:r>
              <w:rPr>
                <w:rFonts w:hint="eastAsia"/>
              </w:rPr>
              <w:t>江苏吴中医药</w:t>
            </w:r>
            <w:r>
              <w:rPr>
                <w:rFonts w:hint="eastAsia"/>
              </w:rPr>
              <w:lastRenderedPageBreak/>
              <w:t>发展股份有限公司关于召开公司2022年年度股东大会的议案</w:t>
            </w:r>
            <w:r>
              <w:rPr>
                <w:rFonts w:hint="eastAsia"/>
                <w:szCs w:val="21"/>
              </w:rPr>
              <w:t>》《</w:t>
            </w:r>
            <w:r>
              <w:rPr>
                <w:rFonts w:hint="eastAsia"/>
              </w:rPr>
              <w:t>江苏吴中医药发展股份有限公司关于未弥补亏损达实收股本总额三分之一的议案</w:t>
            </w:r>
            <w:r>
              <w:rPr>
                <w:rFonts w:hint="eastAsia"/>
                <w:szCs w:val="21"/>
              </w:rPr>
              <w:t>》</w:t>
            </w:r>
          </w:p>
        </w:tc>
      </w:tr>
      <w:tr w:rsidR="007948CE" w14:paraId="53A195CA" w14:textId="77777777">
        <w:trPr>
          <w:trHeight w:val="195"/>
        </w:trPr>
        <w:tc>
          <w:tcPr>
            <w:tcW w:w="1078" w:type="pct"/>
          </w:tcPr>
          <w:p w14:paraId="44237895" w14:textId="77777777" w:rsidR="007948CE" w:rsidRDefault="00A602B3">
            <w:pPr>
              <w:widowControl w:val="0"/>
              <w:jc w:val="both"/>
              <w:rPr>
                <w:szCs w:val="21"/>
              </w:rPr>
            </w:pPr>
            <w:r>
              <w:rPr>
                <w:rFonts w:hint="eastAsia"/>
                <w:szCs w:val="21"/>
              </w:rPr>
              <w:lastRenderedPageBreak/>
              <w:t>第十届董事会第八次会议</w:t>
            </w:r>
          </w:p>
        </w:tc>
        <w:tc>
          <w:tcPr>
            <w:tcW w:w="705" w:type="pct"/>
          </w:tcPr>
          <w:p w14:paraId="1FD5BB8E" w14:textId="77777777" w:rsidR="007948CE" w:rsidRDefault="00A602B3">
            <w:pPr>
              <w:widowControl w:val="0"/>
              <w:jc w:val="both"/>
              <w:rPr>
                <w:szCs w:val="21"/>
              </w:rPr>
            </w:pPr>
            <w:r>
              <w:rPr>
                <w:szCs w:val="21"/>
              </w:rPr>
              <w:t>2023年</w:t>
            </w:r>
            <w:r>
              <w:rPr>
                <w:rFonts w:hint="eastAsia"/>
                <w:szCs w:val="21"/>
              </w:rPr>
              <w:t>8</w:t>
            </w:r>
            <w:r>
              <w:rPr>
                <w:szCs w:val="21"/>
              </w:rPr>
              <w:t>月2</w:t>
            </w:r>
            <w:r>
              <w:rPr>
                <w:rFonts w:hint="eastAsia"/>
                <w:szCs w:val="21"/>
              </w:rPr>
              <w:t>8</w:t>
            </w:r>
            <w:r>
              <w:rPr>
                <w:szCs w:val="21"/>
              </w:rPr>
              <w:t>日</w:t>
            </w:r>
          </w:p>
        </w:tc>
        <w:tc>
          <w:tcPr>
            <w:tcW w:w="3217" w:type="pct"/>
          </w:tcPr>
          <w:p w14:paraId="6588FEBD" w14:textId="3B3C5BAB" w:rsidR="007948CE" w:rsidRDefault="00A602B3">
            <w:r>
              <w:rPr>
                <w:rFonts w:hint="eastAsia"/>
                <w:szCs w:val="21"/>
              </w:rPr>
              <w:t>审议通过了</w:t>
            </w:r>
            <w:r>
              <w:rPr>
                <w:szCs w:val="21"/>
              </w:rPr>
              <w:t>《</w:t>
            </w:r>
            <w:r>
              <w:rPr>
                <w:rFonts w:hint="eastAsia"/>
              </w:rPr>
              <w:t>江苏吴中医药发展股份有限公司2023年上半年总经理工作报告</w:t>
            </w:r>
            <w:r>
              <w:rPr>
                <w:szCs w:val="21"/>
              </w:rPr>
              <w:t>》《</w:t>
            </w:r>
            <w:r>
              <w:rPr>
                <w:rFonts w:hint="eastAsia"/>
              </w:rPr>
              <w:t>江苏吴中医药发展股份有限公司2023年半年度报告与报告摘要</w:t>
            </w:r>
            <w:r>
              <w:rPr>
                <w:szCs w:val="21"/>
              </w:rPr>
              <w:t>》《</w:t>
            </w:r>
            <w:r>
              <w:rPr>
                <w:rFonts w:hint="eastAsia"/>
              </w:rPr>
              <w:t>江苏吴中医药发展股份有限公司非公开发行募集资金2023年上半年存放与实际使用情况的专项报告</w:t>
            </w:r>
            <w:r>
              <w:rPr>
                <w:szCs w:val="21"/>
              </w:rPr>
              <w:t>》《</w:t>
            </w:r>
            <w:r>
              <w:rPr>
                <w:rFonts w:hint="eastAsia"/>
              </w:rPr>
              <w:t>江苏吴中医药发展股份有限公司关于第一期员工持股计划预留份额分配的议案</w:t>
            </w:r>
            <w:r>
              <w:rPr>
                <w:szCs w:val="21"/>
              </w:rPr>
              <w:t>》《</w:t>
            </w:r>
            <w:r>
              <w:rPr>
                <w:rFonts w:hint="eastAsia"/>
              </w:rPr>
              <w:t>江苏吴中医药发展股份有限公司关于南昌苏吴健康产业管理中心（有限合伙）拟清算退出的议案</w:t>
            </w:r>
            <w:r>
              <w:rPr>
                <w:szCs w:val="21"/>
              </w:rPr>
              <w:t>》</w:t>
            </w:r>
          </w:p>
        </w:tc>
      </w:tr>
      <w:tr w:rsidR="007948CE" w14:paraId="1E208800" w14:textId="77777777">
        <w:trPr>
          <w:trHeight w:val="195"/>
        </w:trPr>
        <w:tc>
          <w:tcPr>
            <w:tcW w:w="1078" w:type="pct"/>
          </w:tcPr>
          <w:p w14:paraId="78FC4D42" w14:textId="77777777" w:rsidR="007948CE" w:rsidRDefault="00A602B3">
            <w:pPr>
              <w:widowControl w:val="0"/>
              <w:rPr>
                <w:szCs w:val="21"/>
              </w:rPr>
            </w:pPr>
            <w:r>
              <w:rPr>
                <w:rFonts w:hint="eastAsia"/>
                <w:szCs w:val="21"/>
              </w:rPr>
              <w:t>第十届董事会第九次会议</w:t>
            </w:r>
          </w:p>
        </w:tc>
        <w:tc>
          <w:tcPr>
            <w:tcW w:w="705" w:type="pct"/>
          </w:tcPr>
          <w:p w14:paraId="022CC5E1" w14:textId="77777777" w:rsidR="007948CE" w:rsidRDefault="00A602B3">
            <w:pPr>
              <w:widowControl w:val="0"/>
              <w:jc w:val="both"/>
              <w:rPr>
                <w:szCs w:val="21"/>
              </w:rPr>
            </w:pPr>
            <w:r>
              <w:rPr>
                <w:szCs w:val="21"/>
              </w:rPr>
              <w:t>2023年</w:t>
            </w:r>
            <w:r>
              <w:rPr>
                <w:rFonts w:hint="eastAsia"/>
                <w:szCs w:val="21"/>
              </w:rPr>
              <w:t>10</w:t>
            </w:r>
            <w:r>
              <w:rPr>
                <w:szCs w:val="21"/>
              </w:rPr>
              <w:t>月</w:t>
            </w:r>
            <w:r>
              <w:rPr>
                <w:rFonts w:hint="eastAsia"/>
                <w:szCs w:val="21"/>
              </w:rPr>
              <w:t>30</w:t>
            </w:r>
            <w:r>
              <w:rPr>
                <w:szCs w:val="21"/>
              </w:rPr>
              <w:t>日</w:t>
            </w:r>
          </w:p>
        </w:tc>
        <w:tc>
          <w:tcPr>
            <w:tcW w:w="3217" w:type="pct"/>
          </w:tcPr>
          <w:p w14:paraId="0AB0079B" w14:textId="77777777" w:rsidR="007948CE" w:rsidRDefault="00A602B3">
            <w:r>
              <w:rPr>
                <w:rFonts w:hint="eastAsia"/>
                <w:szCs w:val="21"/>
              </w:rPr>
              <w:t>审议通过了</w:t>
            </w:r>
            <w:r>
              <w:rPr>
                <w:szCs w:val="21"/>
              </w:rPr>
              <w:t>《</w:t>
            </w:r>
            <w:r>
              <w:rPr>
                <w:rFonts w:hint="eastAsia"/>
              </w:rPr>
              <w:t>江苏吴中医药发展股份有限公司2023年第三季度报告</w:t>
            </w:r>
            <w:r>
              <w:rPr>
                <w:szCs w:val="21"/>
              </w:rPr>
              <w:t>》</w:t>
            </w:r>
          </w:p>
        </w:tc>
      </w:tr>
      <w:bookmarkEnd w:id="54"/>
    </w:tbl>
    <w:p w14:paraId="610E256E" w14:textId="77777777" w:rsidR="007948CE" w:rsidRDefault="007948CE">
      <w:pPr>
        <w:rPr>
          <w:szCs w:val="21"/>
        </w:rPr>
      </w:pPr>
    </w:p>
    <w:p w14:paraId="76BEDBD0" w14:textId="77777777" w:rsidR="007948CE" w:rsidRDefault="007948CE">
      <w:pPr>
        <w:rPr>
          <w:szCs w:val="21"/>
        </w:rPr>
      </w:pPr>
    </w:p>
    <w:p w14:paraId="1303C3D6" w14:textId="77777777" w:rsidR="007948CE" w:rsidRDefault="00A602B3" w:rsidP="00410F02">
      <w:pPr>
        <w:pStyle w:val="2"/>
        <w:numPr>
          <w:ilvl w:val="0"/>
          <w:numId w:val="19"/>
        </w:numPr>
      </w:pPr>
      <w:r>
        <w:t>董事履行职责情况</w:t>
      </w:r>
    </w:p>
    <w:p w14:paraId="127C933B" w14:textId="77777777" w:rsidR="007948CE" w:rsidRDefault="00A602B3" w:rsidP="004E674B">
      <w:pPr>
        <w:pStyle w:val="3"/>
        <w:numPr>
          <w:ilvl w:val="0"/>
          <w:numId w:val="22"/>
        </w:numPr>
      </w:pPr>
      <w:r>
        <w:t>董事参加董事会和股东大会的情况</w:t>
      </w:r>
    </w:p>
    <w:tbl>
      <w:tblPr>
        <w:tblStyle w:val="aff0"/>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7948CE" w14:paraId="5049B72E" w14:textId="77777777">
        <w:trPr>
          <w:trHeight w:val="561"/>
        </w:trPr>
        <w:sdt>
          <w:sdtPr>
            <w:tag w:val="_PLD_fdf987702b2e46a4aaa1e3f20787a76c"/>
            <w:id w:val="1577791402"/>
          </w:sdtPr>
          <w:sdtContent>
            <w:tc>
              <w:tcPr>
                <w:tcW w:w="541" w:type="pct"/>
                <w:vMerge w:val="restart"/>
                <w:vAlign w:val="center"/>
              </w:tcPr>
              <w:p w14:paraId="5028F189" w14:textId="77777777" w:rsidR="007948CE" w:rsidRDefault="00A602B3">
                <w:pPr>
                  <w:jc w:val="center"/>
                </w:pPr>
                <w:r>
                  <w:rPr>
                    <w:rFonts w:hint="eastAsia"/>
                  </w:rPr>
                  <w:t>董事</w:t>
                </w:r>
              </w:p>
              <w:p w14:paraId="4DC6E9F6" w14:textId="77777777" w:rsidR="007948CE" w:rsidRDefault="00A602B3">
                <w:pPr>
                  <w:jc w:val="center"/>
                </w:pPr>
                <w:r>
                  <w:rPr>
                    <w:rFonts w:hint="eastAsia"/>
                  </w:rPr>
                  <w:t>姓名</w:t>
                </w:r>
              </w:p>
            </w:tc>
          </w:sdtContent>
        </w:sdt>
        <w:sdt>
          <w:sdtPr>
            <w:tag w:val="_PLD_8c944f740a3a4784938038ab19e3a6ed"/>
            <w:id w:val="-638490130"/>
          </w:sdtPr>
          <w:sdtContent>
            <w:tc>
              <w:tcPr>
                <w:tcW w:w="467" w:type="pct"/>
                <w:vMerge w:val="restart"/>
                <w:vAlign w:val="center"/>
              </w:tcPr>
              <w:p w14:paraId="630A705C" w14:textId="77777777" w:rsidR="007948CE" w:rsidRDefault="00A602B3">
                <w:pPr>
                  <w:jc w:val="center"/>
                </w:pPr>
                <w:r>
                  <w:t>是否独立董事</w:t>
                </w:r>
              </w:p>
            </w:tc>
          </w:sdtContent>
        </w:sdt>
        <w:sdt>
          <w:sdtPr>
            <w:tag w:val="_PLD_41002b55426142459adadb76d790d586"/>
            <w:id w:val="661278935"/>
          </w:sdtPr>
          <w:sdtContent>
            <w:tc>
              <w:tcPr>
                <w:tcW w:w="3294" w:type="pct"/>
                <w:gridSpan w:val="6"/>
                <w:vAlign w:val="center"/>
              </w:tcPr>
              <w:p w14:paraId="22856C24" w14:textId="77777777" w:rsidR="007948CE" w:rsidRDefault="00A602B3">
                <w:pPr>
                  <w:jc w:val="center"/>
                </w:pPr>
                <w:r>
                  <w:t>参加董事会情况</w:t>
                </w:r>
              </w:p>
            </w:tc>
          </w:sdtContent>
        </w:sdt>
        <w:sdt>
          <w:sdtPr>
            <w:tag w:val="_PLD_a86ab0ba65874193bf46821cd6a13f4f"/>
            <w:id w:val="-1434276286"/>
          </w:sdtPr>
          <w:sdtContent>
            <w:tc>
              <w:tcPr>
                <w:tcW w:w="697" w:type="pct"/>
                <w:vAlign w:val="center"/>
              </w:tcPr>
              <w:p w14:paraId="73925813" w14:textId="77777777" w:rsidR="007948CE" w:rsidRDefault="00A602B3">
                <w:pPr>
                  <w:jc w:val="center"/>
                </w:pPr>
                <w:r>
                  <w:t>参加股东大会情况</w:t>
                </w:r>
              </w:p>
            </w:tc>
          </w:sdtContent>
        </w:sdt>
      </w:tr>
      <w:tr w:rsidR="007948CE" w14:paraId="421C4E7C" w14:textId="77777777">
        <w:trPr>
          <w:trHeight w:val="120"/>
        </w:trPr>
        <w:tc>
          <w:tcPr>
            <w:tcW w:w="541" w:type="pct"/>
            <w:vMerge/>
          </w:tcPr>
          <w:p w14:paraId="3705374E" w14:textId="77777777" w:rsidR="007948CE" w:rsidRDefault="007948CE">
            <w:pPr>
              <w:jc w:val="center"/>
            </w:pPr>
          </w:p>
        </w:tc>
        <w:tc>
          <w:tcPr>
            <w:tcW w:w="467" w:type="pct"/>
            <w:vMerge/>
          </w:tcPr>
          <w:p w14:paraId="5E276BC6" w14:textId="77777777" w:rsidR="007948CE" w:rsidRDefault="007948CE">
            <w:pPr>
              <w:jc w:val="center"/>
            </w:pPr>
          </w:p>
        </w:tc>
        <w:sdt>
          <w:sdtPr>
            <w:tag w:val="_PLD_1be3bc3a3d894e22b017b70a7c691233"/>
            <w:id w:val="-1946605394"/>
          </w:sdtPr>
          <w:sdtContent>
            <w:tc>
              <w:tcPr>
                <w:tcW w:w="608" w:type="pct"/>
                <w:vAlign w:val="center"/>
              </w:tcPr>
              <w:p w14:paraId="295E6CDD" w14:textId="77777777" w:rsidR="007948CE" w:rsidRDefault="00A602B3">
                <w:pPr>
                  <w:jc w:val="center"/>
                </w:pPr>
                <w:r>
                  <w:t>本年应参加董事会次数</w:t>
                </w:r>
              </w:p>
            </w:tc>
          </w:sdtContent>
        </w:sdt>
        <w:sdt>
          <w:sdtPr>
            <w:tag w:val="_PLD_3e45fc9802f241cb8e17735983417e9b"/>
            <w:id w:val="-165872684"/>
          </w:sdtPr>
          <w:sdtContent>
            <w:tc>
              <w:tcPr>
                <w:tcW w:w="471" w:type="pct"/>
                <w:vAlign w:val="center"/>
              </w:tcPr>
              <w:p w14:paraId="26831D46" w14:textId="77777777" w:rsidR="007948CE" w:rsidRDefault="00A602B3">
                <w:pPr>
                  <w:jc w:val="center"/>
                </w:pPr>
                <w:r>
                  <w:t>亲自出席次数</w:t>
                </w:r>
              </w:p>
            </w:tc>
          </w:sdtContent>
        </w:sdt>
        <w:sdt>
          <w:sdtPr>
            <w:tag w:val="_PLD_5b2f1e699fe34def868fe8b765d768ba"/>
            <w:id w:val="1633520861"/>
          </w:sdtPr>
          <w:sdtContent>
            <w:tc>
              <w:tcPr>
                <w:tcW w:w="535" w:type="pct"/>
                <w:vAlign w:val="center"/>
              </w:tcPr>
              <w:p w14:paraId="0F06C8BF" w14:textId="77777777" w:rsidR="007948CE" w:rsidRDefault="00A602B3">
                <w:pPr>
                  <w:jc w:val="center"/>
                </w:pPr>
                <w:r>
                  <w:t>以通讯方式参加次数</w:t>
                </w:r>
              </w:p>
            </w:tc>
          </w:sdtContent>
        </w:sdt>
        <w:sdt>
          <w:sdtPr>
            <w:tag w:val="_PLD_981a0cb863d94703a5482c1ca67d4cb5"/>
            <w:id w:val="1188944906"/>
          </w:sdtPr>
          <w:sdtContent>
            <w:tc>
              <w:tcPr>
                <w:tcW w:w="500" w:type="pct"/>
                <w:vAlign w:val="center"/>
              </w:tcPr>
              <w:p w14:paraId="124FF15A" w14:textId="77777777" w:rsidR="007948CE" w:rsidRDefault="00A602B3">
                <w:pPr>
                  <w:jc w:val="center"/>
                </w:pPr>
                <w:r>
                  <w:t>委托出席次数</w:t>
                </w:r>
              </w:p>
            </w:tc>
          </w:sdtContent>
        </w:sdt>
        <w:sdt>
          <w:sdtPr>
            <w:tag w:val="_PLD_e955143b8973461bb11aa6e64e6bb542"/>
            <w:id w:val="-973677207"/>
          </w:sdtPr>
          <w:sdtContent>
            <w:tc>
              <w:tcPr>
                <w:tcW w:w="467" w:type="pct"/>
                <w:vAlign w:val="center"/>
              </w:tcPr>
              <w:p w14:paraId="1FEAB262" w14:textId="77777777" w:rsidR="007948CE" w:rsidRDefault="00A602B3">
                <w:pPr>
                  <w:jc w:val="center"/>
                </w:pPr>
                <w:r>
                  <w:t>缺席</w:t>
                </w:r>
              </w:p>
              <w:p w14:paraId="09CA2548" w14:textId="77777777" w:rsidR="007948CE" w:rsidRDefault="00A602B3">
                <w:pPr>
                  <w:jc w:val="center"/>
                </w:pPr>
                <w:r>
                  <w:t>次数</w:t>
                </w:r>
              </w:p>
            </w:tc>
          </w:sdtContent>
        </w:sdt>
        <w:sdt>
          <w:sdtPr>
            <w:tag w:val="_PLD_c94de7a455d94af5b8ffe4cc736c4b46"/>
            <w:id w:val="1980723242"/>
          </w:sdtPr>
          <w:sdtContent>
            <w:tc>
              <w:tcPr>
                <w:tcW w:w="714" w:type="pct"/>
                <w:vAlign w:val="center"/>
              </w:tcPr>
              <w:p w14:paraId="2B05002B" w14:textId="77777777" w:rsidR="007948CE" w:rsidRDefault="00A602B3">
                <w:pPr>
                  <w:jc w:val="center"/>
                </w:pPr>
                <w:r>
                  <w:t>是否连续两次未亲自参加会议</w:t>
                </w:r>
              </w:p>
            </w:tc>
          </w:sdtContent>
        </w:sdt>
        <w:sdt>
          <w:sdtPr>
            <w:tag w:val="_PLD_7f17c2a5ff9540709fafff9460b0756d"/>
            <w:id w:val="1216858564"/>
          </w:sdtPr>
          <w:sdtContent>
            <w:tc>
              <w:tcPr>
                <w:tcW w:w="697" w:type="pct"/>
                <w:vAlign w:val="center"/>
              </w:tcPr>
              <w:p w14:paraId="79E43042" w14:textId="77777777" w:rsidR="007948CE" w:rsidRDefault="00A602B3">
                <w:pPr>
                  <w:jc w:val="center"/>
                  <w:rPr>
                    <w:b/>
                  </w:rPr>
                </w:pPr>
                <w:r>
                  <w:t>出席股东大会的次数</w:t>
                </w:r>
              </w:p>
            </w:tc>
          </w:sdtContent>
        </w:sdt>
      </w:tr>
      <w:tr w:rsidR="007948CE" w14:paraId="42B7B315" w14:textId="77777777">
        <w:trPr>
          <w:trHeight w:val="77"/>
        </w:trPr>
        <w:tc>
          <w:tcPr>
            <w:tcW w:w="541" w:type="pct"/>
            <w:vAlign w:val="center"/>
          </w:tcPr>
          <w:p w14:paraId="52FBC449" w14:textId="77777777" w:rsidR="007948CE" w:rsidRDefault="00A602B3">
            <w:pPr>
              <w:jc w:val="center"/>
            </w:pPr>
            <w:r>
              <w:t>钱群山</w:t>
            </w:r>
          </w:p>
        </w:tc>
        <w:sdt>
          <w:sdtPr>
            <w:rPr>
              <w:rFonts w:ascii="Times New Roman" w:hAnsi="Times New Roman" w:hint="eastAsia"/>
            </w:rPr>
            <w:alias w:val="董事参加董事会的出席情况明细-是否独立董事"/>
            <w:tag w:val="_GBC_8f65cf2d483747a58ee92c8a36ee6375"/>
            <w:id w:val="-798770213"/>
            <w:comboBox>
              <w:listItem w:displayText="是" w:value="true"/>
              <w:listItem w:displayText="否" w:value="false"/>
            </w:comboBox>
          </w:sdtPr>
          <w:sdtContent>
            <w:tc>
              <w:tcPr>
                <w:tcW w:w="467" w:type="pct"/>
                <w:vAlign w:val="center"/>
              </w:tcPr>
              <w:p w14:paraId="1FA60B2C" w14:textId="77777777" w:rsidR="007948CE" w:rsidRDefault="00A602B3">
                <w:pPr>
                  <w:jc w:val="center"/>
                </w:pPr>
                <w:r>
                  <w:rPr>
                    <w:rFonts w:hint="eastAsia"/>
                  </w:rPr>
                  <w:t>否</w:t>
                </w:r>
              </w:p>
            </w:tc>
          </w:sdtContent>
        </w:sdt>
        <w:tc>
          <w:tcPr>
            <w:tcW w:w="608" w:type="pct"/>
            <w:vAlign w:val="center"/>
          </w:tcPr>
          <w:p w14:paraId="40076AFB" w14:textId="77777777" w:rsidR="007948CE" w:rsidRDefault="00A602B3">
            <w:pPr>
              <w:jc w:val="center"/>
            </w:pPr>
            <w:r>
              <w:rPr>
                <w:rFonts w:hint="eastAsia"/>
              </w:rPr>
              <w:t>4</w:t>
            </w:r>
          </w:p>
        </w:tc>
        <w:tc>
          <w:tcPr>
            <w:tcW w:w="471" w:type="pct"/>
            <w:vAlign w:val="center"/>
          </w:tcPr>
          <w:p w14:paraId="779FEA69" w14:textId="77777777" w:rsidR="007948CE" w:rsidRDefault="00A602B3">
            <w:pPr>
              <w:jc w:val="center"/>
            </w:pPr>
            <w:r>
              <w:rPr>
                <w:rFonts w:hint="eastAsia"/>
              </w:rPr>
              <w:t>3</w:t>
            </w:r>
          </w:p>
        </w:tc>
        <w:tc>
          <w:tcPr>
            <w:tcW w:w="535" w:type="pct"/>
            <w:vAlign w:val="center"/>
          </w:tcPr>
          <w:p w14:paraId="4CF0A612" w14:textId="77777777" w:rsidR="007948CE" w:rsidRDefault="00A602B3">
            <w:pPr>
              <w:jc w:val="center"/>
            </w:pPr>
            <w:r>
              <w:rPr>
                <w:rFonts w:hint="eastAsia"/>
              </w:rPr>
              <w:t>1</w:t>
            </w:r>
          </w:p>
        </w:tc>
        <w:tc>
          <w:tcPr>
            <w:tcW w:w="500" w:type="pct"/>
            <w:vAlign w:val="center"/>
          </w:tcPr>
          <w:p w14:paraId="471FD7FB" w14:textId="77777777" w:rsidR="007948CE" w:rsidRDefault="00A602B3">
            <w:pPr>
              <w:jc w:val="center"/>
            </w:pPr>
            <w:r>
              <w:rPr>
                <w:rFonts w:hint="eastAsia"/>
              </w:rPr>
              <w:t>0</w:t>
            </w:r>
          </w:p>
        </w:tc>
        <w:tc>
          <w:tcPr>
            <w:tcW w:w="467" w:type="pct"/>
            <w:vAlign w:val="center"/>
          </w:tcPr>
          <w:p w14:paraId="2BAD910D" w14:textId="77777777" w:rsidR="007948CE" w:rsidRDefault="00A602B3">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577110952"/>
            <w:comboBox>
              <w:listItem w:displayText="是" w:value="true"/>
              <w:listItem w:displayText="否" w:value="false"/>
            </w:comboBox>
          </w:sdtPr>
          <w:sdtContent>
            <w:tc>
              <w:tcPr>
                <w:tcW w:w="714" w:type="pct"/>
                <w:vAlign w:val="center"/>
              </w:tcPr>
              <w:p w14:paraId="3CA26389" w14:textId="77777777" w:rsidR="007948CE" w:rsidRDefault="00A602B3">
                <w:pPr>
                  <w:jc w:val="center"/>
                </w:pPr>
                <w:r>
                  <w:rPr>
                    <w:rFonts w:hint="eastAsia"/>
                  </w:rPr>
                  <w:t>否</w:t>
                </w:r>
              </w:p>
            </w:tc>
          </w:sdtContent>
        </w:sdt>
        <w:tc>
          <w:tcPr>
            <w:tcW w:w="697" w:type="pct"/>
            <w:vAlign w:val="center"/>
          </w:tcPr>
          <w:p w14:paraId="3CD14102" w14:textId="77777777" w:rsidR="007948CE" w:rsidRDefault="00A602B3">
            <w:pPr>
              <w:jc w:val="center"/>
            </w:pPr>
            <w:r>
              <w:rPr>
                <w:rFonts w:hint="eastAsia"/>
              </w:rPr>
              <w:t>1</w:t>
            </w:r>
          </w:p>
        </w:tc>
      </w:tr>
      <w:tr w:rsidR="007948CE" w14:paraId="3D9CA6F5" w14:textId="77777777">
        <w:trPr>
          <w:trHeight w:val="77"/>
        </w:trPr>
        <w:tc>
          <w:tcPr>
            <w:tcW w:w="541" w:type="pct"/>
            <w:vAlign w:val="center"/>
          </w:tcPr>
          <w:p w14:paraId="1C5DFFCD" w14:textId="77777777" w:rsidR="007948CE" w:rsidRDefault="00A602B3">
            <w:pPr>
              <w:jc w:val="center"/>
            </w:pPr>
            <w:r>
              <w:t>钱群英</w:t>
            </w:r>
          </w:p>
        </w:tc>
        <w:sdt>
          <w:sdtPr>
            <w:rPr>
              <w:rFonts w:ascii="Times New Roman" w:hAnsi="Times New Roman" w:hint="eastAsia"/>
            </w:rPr>
            <w:alias w:val="董事参加董事会的出席情况明细-是否独立董事"/>
            <w:tag w:val="_GBC_8f65cf2d483747a58ee92c8a36ee6375"/>
            <w:id w:val="-1863590170"/>
            <w:comboBox>
              <w:listItem w:displayText="是" w:value="true"/>
              <w:listItem w:displayText="否" w:value="false"/>
            </w:comboBox>
          </w:sdtPr>
          <w:sdtContent>
            <w:tc>
              <w:tcPr>
                <w:tcW w:w="467" w:type="pct"/>
                <w:vAlign w:val="center"/>
              </w:tcPr>
              <w:p w14:paraId="5D2B26C6" w14:textId="77777777" w:rsidR="007948CE" w:rsidRDefault="00A602B3">
                <w:pPr>
                  <w:jc w:val="center"/>
                </w:pPr>
                <w:r>
                  <w:rPr>
                    <w:rFonts w:hint="eastAsia"/>
                  </w:rPr>
                  <w:t>否</w:t>
                </w:r>
              </w:p>
            </w:tc>
          </w:sdtContent>
        </w:sdt>
        <w:tc>
          <w:tcPr>
            <w:tcW w:w="608" w:type="pct"/>
            <w:vAlign w:val="center"/>
          </w:tcPr>
          <w:p w14:paraId="5B7B68D2" w14:textId="77777777" w:rsidR="007948CE" w:rsidRDefault="00A602B3">
            <w:pPr>
              <w:jc w:val="center"/>
            </w:pPr>
            <w:r>
              <w:rPr>
                <w:rFonts w:hint="eastAsia"/>
              </w:rPr>
              <w:t>4</w:t>
            </w:r>
          </w:p>
        </w:tc>
        <w:tc>
          <w:tcPr>
            <w:tcW w:w="471" w:type="pct"/>
            <w:vAlign w:val="center"/>
          </w:tcPr>
          <w:p w14:paraId="287139E6" w14:textId="77777777" w:rsidR="007948CE" w:rsidRDefault="00A602B3">
            <w:pPr>
              <w:jc w:val="center"/>
            </w:pPr>
            <w:r>
              <w:rPr>
                <w:rFonts w:hint="eastAsia"/>
              </w:rPr>
              <w:t>3</w:t>
            </w:r>
          </w:p>
        </w:tc>
        <w:tc>
          <w:tcPr>
            <w:tcW w:w="535" w:type="pct"/>
            <w:vAlign w:val="center"/>
          </w:tcPr>
          <w:p w14:paraId="1AC6FED4" w14:textId="77777777" w:rsidR="007948CE" w:rsidRDefault="00A602B3">
            <w:pPr>
              <w:jc w:val="center"/>
            </w:pPr>
            <w:r>
              <w:rPr>
                <w:rFonts w:hint="eastAsia"/>
              </w:rPr>
              <w:t>1</w:t>
            </w:r>
          </w:p>
        </w:tc>
        <w:tc>
          <w:tcPr>
            <w:tcW w:w="500" w:type="pct"/>
            <w:vAlign w:val="center"/>
          </w:tcPr>
          <w:p w14:paraId="5F2ACF6C" w14:textId="77777777" w:rsidR="007948CE" w:rsidRDefault="00A602B3">
            <w:pPr>
              <w:jc w:val="center"/>
            </w:pPr>
            <w:r>
              <w:rPr>
                <w:rFonts w:hint="eastAsia"/>
              </w:rPr>
              <w:t>0</w:t>
            </w:r>
          </w:p>
        </w:tc>
        <w:tc>
          <w:tcPr>
            <w:tcW w:w="467" w:type="pct"/>
            <w:vAlign w:val="center"/>
          </w:tcPr>
          <w:p w14:paraId="08645C39" w14:textId="77777777" w:rsidR="007948CE" w:rsidRDefault="00A602B3">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1770927165"/>
            <w:comboBox>
              <w:listItem w:displayText="是" w:value="true"/>
              <w:listItem w:displayText="否" w:value="false"/>
            </w:comboBox>
          </w:sdtPr>
          <w:sdtContent>
            <w:tc>
              <w:tcPr>
                <w:tcW w:w="714" w:type="pct"/>
                <w:vAlign w:val="center"/>
              </w:tcPr>
              <w:p w14:paraId="0D329F19" w14:textId="77777777" w:rsidR="007948CE" w:rsidRDefault="00A602B3">
                <w:pPr>
                  <w:jc w:val="center"/>
                </w:pPr>
                <w:r>
                  <w:rPr>
                    <w:rFonts w:hint="eastAsia"/>
                  </w:rPr>
                  <w:t>否</w:t>
                </w:r>
              </w:p>
            </w:tc>
          </w:sdtContent>
        </w:sdt>
        <w:tc>
          <w:tcPr>
            <w:tcW w:w="697" w:type="pct"/>
            <w:vAlign w:val="center"/>
          </w:tcPr>
          <w:p w14:paraId="6A0E31E2" w14:textId="77777777" w:rsidR="007948CE" w:rsidRDefault="00A602B3">
            <w:pPr>
              <w:jc w:val="center"/>
            </w:pPr>
            <w:r>
              <w:rPr>
                <w:rFonts w:hint="eastAsia"/>
              </w:rPr>
              <w:t>1</w:t>
            </w:r>
          </w:p>
        </w:tc>
      </w:tr>
      <w:tr w:rsidR="007948CE" w14:paraId="6F2E6D78" w14:textId="77777777">
        <w:trPr>
          <w:trHeight w:val="77"/>
        </w:trPr>
        <w:tc>
          <w:tcPr>
            <w:tcW w:w="541" w:type="pct"/>
            <w:vAlign w:val="center"/>
          </w:tcPr>
          <w:p w14:paraId="3DBDE882" w14:textId="77777777" w:rsidR="007948CE" w:rsidRDefault="00A602B3">
            <w:pPr>
              <w:jc w:val="center"/>
            </w:pPr>
            <w:r>
              <w:t>孙田江</w:t>
            </w:r>
          </w:p>
        </w:tc>
        <w:tc>
          <w:tcPr>
            <w:tcW w:w="467" w:type="pct"/>
            <w:vAlign w:val="center"/>
          </w:tcPr>
          <w:p w14:paraId="398DA575" w14:textId="77777777" w:rsidR="007948CE" w:rsidRDefault="00A602B3">
            <w:pPr>
              <w:jc w:val="center"/>
            </w:pPr>
            <w:r>
              <w:t>否</w:t>
            </w:r>
          </w:p>
        </w:tc>
        <w:tc>
          <w:tcPr>
            <w:tcW w:w="608" w:type="pct"/>
            <w:vAlign w:val="center"/>
          </w:tcPr>
          <w:p w14:paraId="0A11585E" w14:textId="77777777" w:rsidR="007948CE" w:rsidRDefault="00A602B3">
            <w:pPr>
              <w:jc w:val="center"/>
            </w:pPr>
            <w:r>
              <w:rPr>
                <w:rFonts w:hint="eastAsia"/>
              </w:rPr>
              <w:t>4</w:t>
            </w:r>
          </w:p>
        </w:tc>
        <w:tc>
          <w:tcPr>
            <w:tcW w:w="471" w:type="pct"/>
            <w:vAlign w:val="center"/>
          </w:tcPr>
          <w:p w14:paraId="5677BFFA" w14:textId="77777777" w:rsidR="007948CE" w:rsidRDefault="00A602B3">
            <w:pPr>
              <w:jc w:val="center"/>
            </w:pPr>
            <w:r>
              <w:rPr>
                <w:rFonts w:hint="eastAsia"/>
              </w:rPr>
              <w:t>3</w:t>
            </w:r>
          </w:p>
        </w:tc>
        <w:tc>
          <w:tcPr>
            <w:tcW w:w="535" w:type="pct"/>
            <w:vAlign w:val="center"/>
          </w:tcPr>
          <w:p w14:paraId="4B0CABA4" w14:textId="77777777" w:rsidR="007948CE" w:rsidRDefault="00A602B3">
            <w:pPr>
              <w:jc w:val="center"/>
            </w:pPr>
            <w:r>
              <w:rPr>
                <w:rFonts w:hint="eastAsia"/>
              </w:rPr>
              <w:t>1</w:t>
            </w:r>
          </w:p>
        </w:tc>
        <w:tc>
          <w:tcPr>
            <w:tcW w:w="500" w:type="pct"/>
            <w:vAlign w:val="center"/>
          </w:tcPr>
          <w:p w14:paraId="402199E8" w14:textId="77777777" w:rsidR="007948CE" w:rsidRDefault="00A602B3">
            <w:pPr>
              <w:jc w:val="center"/>
            </w:pPr>
            <w:r>
              <w:rPr>
                <w:rFonts w:hint="eastAsia"/>
              </w:rPr>
              <w:t>0</w:t>
            </w:r>
          </w:p>
        </w:tc>
        <w:tc>
          <w:tcPr>
            <w:tcW w:w="467" w:type="pct"/>
            <w:vAlign w:val="center"/>
          </w:tcPr>
          <w:p w14:paraId="641A1F43" w14:textId="77777777" w:rsidR="007948CE" w:rsidRDefault="00A602B3">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1772969629"/>
            <w:comboBox>
              <w:listItem w:displayText="是" w:value="true"/>
              <w:listItem w:displayText="否" w:value="false"/>
            </w:comboBox>
          </w:sdtPr>
          <w:sdtContent>
            <w:tc>
              <w:tcPr>
                <w:tcW w:w="714" w:type="pct"/>
                <w:vAlign w:val="center"/>
              </w:tcPr>
              <w:p w14:paraId="592E4034" w14:textId="77777777" w:rsidR="007948CE" w:rsidRDefault="00A602B3">
                <w:pPr>
                  <w:jc w:val="center"/>
                </w:pPr>
                <w:r>
                  <w:rPr>
                    <w:rFonts w:hint="eastAsia"/>
                  </w:rPr>
                  <w:t>否</w:t>
                </w:r>
              </w:p>
            </w:tc>
          </w:sdtContent>
        </w:sdt>
        <w:tc>
          <w:tcPr>
            <w:tcW w:w="697" w:type="pct"/>
            <w:vAlign w:val="center"/>
          </w:tcPr>
          <w:p w14:paraId="5E61F630" w14:textId="77777777" w:rsidR="007948CE" w:rsidRDefault="00A602B3">
            <w:pPr>
              <w:jc w:val="center"/>
            </w:pPr>
            <w:r>
              <w:rPr>
                <w:rFonts w:hint="eastAsia"/>
              </w:rPr>
              <w:t>1</w:t>
            </w:r>
          </w:p>
        </w:tc>
      </w:tr>
      <w:tr w:rsidR="007948CE" w14:paraId="01E1A236" w14:textId="77777777">
        <w:trPr>
          <w:trHeight w:val="77"/>
        </w:trPr>
        <w:tc>
          <w:tcPr>
            <w:tcW w:w="541" w:type="pct"/>
            <w:vAlign w:val="center"/>
          </w:tcPr>
          <w:p w14:paraId="632A9339" w14:textId="77777777" w:rsidR="007948CE" w:rsidRDefault="00A602B3">
            <w:pPr>
              <w:jc w:val="center"/>
            </w:pPr>
            <w:r>
              <w:t>蒋中</w:t>
            </w:r>
          </w:p>
        </w:tc>
        <w:tc>
          <w:tcPr>
            <w:tcW w:w="467" w:type="pct"/>
            <w:vAlign w:val="center"/>
          </w:tcPr>
          <w:p w14:paraId="735ECAA5" w14:textId="77777777" w:rsidR="007948CE" w:rsidRDefault="00A602B3">
            <w:pPr>
              <w:jc w:val="center"/>
            </w:pPr>
            <w:r>
              <w:t>否</w:t>
            </w:r>
          </w:p>
        </w:tc>
        <w:tc>
          <w:tcPr>
            <w:tcW w:w="608" w:type="pct"/>
            <w:vAlign w:val="center"/>
          </w:tcPr>
          <w:p w14:paraId="16910D16" w14:textId="77777777" w:rsidR="007948CE" w:rsidRDefault="00A602B3">
            <w:pPr>
              <w:jc w:val="center"/>
            </w:pPr>
            <w:r>
              <w:rPr>
                <w:rFonts w:hint="eastAsia"/>
              </w:rPr>
              <w:t>4</w:t>
            </w:r>
          </w:p>
        </w:tc>
        <w:tc>
          <w:tcPr>
            <w:tcW w:w="471" w:type="pct"/>
            <w:vAlign w:val="center"/>
          </w:tcPr>
          <w:p w14:paraId="55AFC342" w14:textId="77777777" w:rsidR="007948CE" w:rsidRDefault="00A602B3">
            <w:pPr>
              <w:jc w:val="center"/>
            </w:pPr>
            <w:r>
              <w:rPr>
                <w:rFonts w:hint="eastAsia"/>
              </w:rPr>
              <w:t>3</w:t>
            </w:r>
          </w:p>
        </w:tc>
        <w:tc>
          <w:tcPr>
            <w:tcW w:w="535" w:type="pct"/>
            <w:vAlign w:val="center"/>
          </w:tcPr>
          <w:p w14:paraId="52E292A4" w14:textId="77777777" w:rsidR="007948CE" w:rsidRDefault="00A602B3">
            <w:pPr>
              <w:jc w:val="center"/>
            </w:pPr>
            <w:r>
              <w:rPr>
                <w:rFonts w:hint="eastAsia"/>
              </w:rPr>
              <w:t>1</w:t>
            </w:r>
          </w:p>
        </w:tc>
        <w:tc>
          <w:tcPr>
            <w:tcW w:w="500" w:type="pct"/>
            <w:vAlign w:val="center"/>
          </w:tcPr>
          <w:p w14:paraId="59208B59" w14:textId="77777777" w:rsidR="007948CE" w:rsidRDefault="00A602B3">
            <w:pPr>
              <w:jc w:val="center"/>
            </w:pPr>
            <w:r>
              <w:rPr>
                <w:rFonts w:hint="eastAsia"/>
              </w:rPr>
              <w:t>0</w:t>
            </w:r>
          </w:p>
        </w:tc>
        <w:tc>
          <w:tcPr>
            <w:tcW w:w="467" w:type="pct"/>
            <w:vAlign w:val="center"/>
          </w:tcPr>
          <w:p w14:paraId="508EB324" w14:textId="77777777" w:rsidR="007948CE" w:rsidRDefault="00A602B3">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182320787"/>
            <w:comboBox>
              <w:listItem w:displayText="是" w:value="true"/>
              <w:listItem w:displayText="否" w:value="false"/>
            </w:comboBox>
          </w:sdtPr>
          <w:sdtContent>
            <w:tc>
              <w:tcPr>
                <w:tcW w:w="714" w:type="pct"/>
                <w:vAlign w:val="center"/>
              </w:tcPr>
              <w:p w14:paraId="0D7B55CE" w14:textId="77777777" w:rsidR="007948CE" w:rsidRDefault="00A602B3">
                <w:pPr>
                  <w:jc w:val="center"/>
                </w:pPr>
                <w:r>
                  <w:rPr>
                    <w:rFonts w:hint="eastAsia"/>
                  </w:rPr>
                  <w:t>否</w:t>
                </w:r>
              </w:p>
            </w:tc>
          </w:sdtContent>
        </w:sdt>
        <w:tc>
          <w:tcPr>
            <w:tcW w:w="697" w:type="pct"/>
            <w:vAlign w:val="center"/>
          </w:tcPr>
          <w:p w14:paraId="4F977EA0" w14:textId="77777777" w:rsidR="007948CE" w:rsidRDefault="00A602B3">
            <w:pPr>
              <w:jc w:val="center"/>
            </w:pPr>
            <w:r>
              <w:rPr>
                <w:rFonts w:hint="eastAsia"/>
              </w:rPr>
              <w:t>1</w:t>
            </w:r>
          </w:p>
        </w:tc>
      </w:tr>
      <w:tr w:rsidR="007948CE" w14:paraId="1D369493" w14:textId="77777777">
        <w:trPr>
          <w:trHeight w:val="77"/>
        </w:trPr>
        <w:tc>
          <w:tcPr>
            <w:tcW w:w="541" w:type="pct"/>
            <w:vAlign w:val="center"/>
          </w:tcPr>
          <w:p w14:paraId="48189C2D" w14:textId="77777777" w:rsidR="007948CE" w:rsidRDefault="00A602B3">
            <w:pPr>
              <w:jc w:val="center"/>
            </w:pPr>
            <w:r>
              <w:t>陈颐</w:t>
            </w:r>
          </w:p>
        </w:tc>
        <w:tc>
          <w:tcPr>
            <w:tcW w:w="467" w:type="pct"/>
            <w:vAlign w:val="center"/>
          </w:tcPr>
          <w:p w14:paraId="732C4AC8" w14:textId="77777777" w:rsidR="007948CE" w:rsidRDefault="00A602B3">
            <w:pPr>
              <w:jc w:val="center"/>
            </w:pPr>
            <w:r>
              <w:t>否</w:t>
            </w:r>
          </w:p>
        </w:tc>
        <w:tc>
          <w:tcPr>
            <w:tcW w:w="608" w:type="pct"/>
            <w:vAlign w:val="center"/>
          </w:tcPr>
          <w:p w14:paraId="053DC2BC" w14:textId="77777777" w:rsidR="007948CE" w:rsidRDefault="00A602B3">
            <w:pPr>
              <w:jc w:val="center"/>
            </w:pPr>
            <w:r>
              <w:rPr>
                <w:rFonts w:hint="eastAsia"/>
              </w:rPr>
              <w:t>4</w:t>
            </w:r>
          </w:p>
        </w:tc>
        <w:tc>
          <w:tcPr>
            <w:tcW w:w="471" w:type="pct"/>
            <w:vAlign w:val="center"/>
          </w:tcPr>
          <w:p w14:paraId="2D646550" w14:textId="77777777" w:rsidR="007948CE" w:rsidRDefault="00A602B3">
            <w:pPr>
              <w:jc w:val="center"/>
            </w:pPr>
            <w:r>
              <w:rPr>
                <w:rFonts w:hint="eastAsia"/>
              </w:rPr>
              <w:t>3</w:t>
            </w:r>
          </w:p>
        </w:tc>
        <w:tc>
          <w:tcPr>
            <w:tcW w:w="535" w:type="pct"/>
            <w:vAlign w:val="center"/>
          </w:tcPr>
          <w:p w14:paraId="7F8F7EAF" w14:textId="77777777" w:rsidR="007948CE" w:rsidRDefault="00A602B3">
            <w:pPr>
              <w:jc w:val="center"/>
            </w:pPr>
            <w:r>
              <w:rPr>
                <w:rFonts w:hint="eastAsia"/>
              </w:rPr>
              <w:t>1</w:t>
            </w:r>
          </w:p>
        </w:tc>
        <w:tc>
          <w:tcPr>
            <w:tcW w:w="500" w:type="pct"/>
            <w:vAlign w:val="center"/>
          </w:tcPr>
          <w:p w14:paraId="3EFBEA7F" w14:textId="77777777" w:rsidR="007948CE" w:rsidRDefault="00A602B3">
            <w:pPr>
              <w:jc w:val="center"/>
            </w:pPr>
            <w:r>
              <w:rPr>
                <w:rFonts w:hint="eastAsia"/>
              </w:rPr>
              <w:t>0</w:t>
            </w:r>
          </w:p>
        </w:tc>
        <w:tc>
          <w:tcPr>
            <w:tcW w:w="467" w:type="pct"/>
            <w:vAlign w:val="center"/>
          </w:tcPr>
          <w:p w14:paraId="615FEBC4" w14:textId="77777777" w:rsidR="007948CE" w:rsidRDefault="00A602B3">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1303885958"/>
            <w:comboBox>
              <w:listItem w:displayText="是" w:value="true"/>
              <w:listItem w:displayText="否" w:value="false"/>
            </w:comboBox>
          </w:sdtPr>
          <w:sdtContent>
            <w:tc>
              <w:tcPr>
                <w:tcW w:w="714" w:type="pct"/>
                <w:vAlign w:val="center"/>
              </w:tcPr>
              <w:p w14:paraId="37E4B20B" w14:textId="77777777" w:rsidR="007948CE" w:rsidRDefault="00A602B3">
                <w:pPr>
                  <w:jc w:val="center"/>
                </w:pPr>
                <w:r>
                  <w:rPr>
                    <w:rFonts w:hint="eastAsia"/>
                  </w:rPr>
                  <w:t>否</w:t>
                </w:r>
              </w:p>
            </w:tc>
          </w:sdtContent>
        </w:sdt>
        <w:tc>
          <w:tcPr>
            <w:tcW w:w="697" w:type="pct"/>
            <w:vAlign w:val="center"/>
          </w:tcPr>
          <w:p w14:paraId="5B8F22CA" w14:textId="77777777" w:rsidR="007948CE" w:rsidRDefault="00A602B3">
            <w:pPr>
              <w:jc w:val="center"/>
            </w:pPr>
            <w:r>
              <w:rPr>
                <w:rFonts w:hint="eastAsia"/>
              </w:rPr>
              <w:t>1</w:t>
            </w:r>
          </w:p>
        </w:tc>
      </w:tr>
      <w:tr w:rsidR="007948CE" w14:paraId="4FF4CAFA" w14:textId="77777777">
        <w:trPr>
          <w:trHeight w:val="77"/>
        </w:trPr>
        <w:tc>
          <w:tcPr>
            <w:tcW w:w="541" w:type="pct"/>
            <w:vAlign w:val="center"/>
          </w:tcPr>
          <w:p w14:paraId="51EE822D" w14:textId="77777777" w:rsidR="007948CE" w:rsidRDefault="00A602B3">
            <w:pPr>
              <w:jc w:val="center"/>
            </w:pPr>
            <w:r>
              <w:t>顾铁军</w:t>
            </w:r>
          </w:p>
        </w:tc>
        <w:tc>
          <w:tcPr>
            <w:tcW w:w="467" w:type="pct"/>
            <w:vAlign w:val="center"/>
          </w:tcPr>
          <w:p w14:paraId="4604C9B8" w14:textId="77777777" w:rsidR="007948CE" w:rsidRDefault="00A602B3">
            <w:pPr>
              <w:jc w:val="center"/>
            </w:pPr>
            <w:r>
              <w:t>否</w:t>
            </w:r>
          </w:p>
        </w:tc>
        <w:tc>
          <w:tcPr>
            <w:tcW w:w="608" w:type="pct"/>
            <w:vAlign w:val="center"/>
          </w:tcPr>
          <w:p w14:paraId="40BB7BB9" w14:textId="77777777" w:rsidR="007948CE" w:rsidRDefault="00A602B3">
            <w:pPr>
              <w:jc w:val="center"/>
            </w:pPr>
            <w:r>
              <w:rPr>
                <w:rFonts w:hint="eastAsia"/>
              </w:rPr>
              <w:t>4</w:t>
            </w:r>
          </w:p>
        </w:tc>
        <w:tc>
          <w:tcPr>
            <w:tcW w:w="471" w:type="pct"/>
            <w:vAlign w:val="center"/>
          </w:tcPr>
          <w:p w14:paraId="738646EA" w14:textId="77777777" w:rsidR="007948CE" w:rsidRDefault="00A602B3">
            <w:pPr>
              <w:jc w:val="center"/>
            </w:pPr>
            <w:r>
              <w:rPr>
                <w:rFonts w:hint="eastAsia"/>
              </w:rPr>
              <w:t>3</w:t>
            </w:r>
          </w:p>
        </w:tc>
        <w:tc>
          <w:tcPr>
            <w:tcW w:w="535" w:type="pct"/>
            <w:vAlign w:val="center"/>
          </w:tcPr>
          <w:p w14:paraId="015B6FA1" w14:textId="77777777" w:rsidR="007948CE" w:rsidRDefault="00A602B3">
            <w:pPr>
              <w:jc w:val="center"/>
            </w:pPr>
            <w:r>
              <w:rPr>
                <w:rFonts w:hint="eastAsia"/>
              </w:rPr>
              <w:t>1</w:t>
            </w:r>
          </w:p>
        </w:tc>
        <w:tc>
          <w:tcPr>
            <w:tcW w:w="500" w:type="pct"/>
            <w:vAlign w:val="center"/>
          </w:tcPr>
          <w:p w14:paraId="2BD62744" w14:textId="77777777" w:rsidR="007948CE" w:rsidRDefault="00A602B3">
            <w:pPr>
              <w:jc w:val="center"/>
            </w:pPr>
            <w:r>
              <w:rPr>
                <w:rFonts w:hint="eastAsia"/>
              </w:rPr>
              <w:t>0</w:t>
            </w:r>
          </w:p>
        </w:tc>
        <w:tc>
          <w:tcPr>
            <w:tcW w:w="467" w:type="pct"/>
            <w:vAlign w:val="center"/>
          </w:tcPr>
          <w:p w14:paraId="51AD22E3" w14:textId="77777777" w:rsidR="007948CE" w:rsidRDefault="00A602B3">
            <w:pPr>
              <w:jc w:val="center"/>
            </w:pPr>
            <w:r>
              <w:rPr>
                <w:rFonts w:hint="eastAsia"/>
              </w:rPr>
              <w:t>0</w:t>
            </w:r>
          </w:p>
        </w:tc>
        <w:sdt>
          <w:sdtPr>
            <w:rPr>
              <w:rFonts w:ascii="Times New Roman" w:hAnsi="Times New Roman" w:hint="eastAsia"/>
            </w:rPr>
            <w:alias w:val="董事参加董事会的出席情况明细-是否连续两次未亲自参加会议"/>
            <w:tag w:val="_GBC_4748dc7c4f9b495f9d97d5c22a5e08e6"/>
            <w:id w:val="491923700"/>
            <w:comboBox>
              <w:listItem w:displayText="是" w:value="true"/>
              <w:listItem w:displayText="否" w:value="false"/>
            </w:comboBox>
          </w:sdtPr>
          <w:sdtContent>
            <w:tc>
              <w:tcPr>
                <w:tcW w:w="714" w:type="pct"/>
                <w:vAlign w:val="center"/>
              </w:tcPr>
              <w:p w14:paraId="7A2032DE" w14:textId="77777777" w:rsidR="007948CE" w:rsidRDefault="00A602B3">
                <w:pPr>
                  <w:jc w:val="center"/>
                </w:pPr>
                <w:r>
                  <w:rPr>
                    <w:rFonts w:hint="eastAsia"/>
                  </w:rPr>
                  <w:t>否</w:t>
                </w:r>
              </w:p>
            </w:tc>
          </w:sdtContent>
        </w:sdt>
        <w:tc>
          <w:tcPr>
            <w:tcW w:w="697" w:type="pct"/>
            <w:vAlign w:val="center"/>
          </w:tcPr>
          <w:p w14:paraId="404C736C" w14:textId="77777777" w:rsidR="007948CE" w:rsidRDefault="00A602B3">
            <w:pPr>
              <w:jc w:val="center"/>
            </w:pPr>
            <w:r>
              <w:rPr>
                <w:rFonts w:hint="eastAsia"/>
              </w:rPr>
              <w:t>1</w:t>
            </w:r>
          </w:p>
        </w:tc>
      </w:tr>
      <w:tr w:rsidR="007948CE" w14:paraId="6E705F48" w14:textId="77777777">
        <w:trPr>
          <w:trHeight w:val="77"/>
        </w:trPr>
        <w:tc>
          <w:tcPr>
            <w:tcW w:w="541" w:type="pct"/>
            <w:vAlign w:val="center"/>
          </w:tcPr>
          <w:p w14:paraId="7D1BC35D" w14:textId="77777777" w:rsidR="007948CE" w:rsidRDefault="00A602B3">
            <w:pPr>
              <w:jc w:val="center"/>
            </w:pPr>
            <w:r>
              <w:t>张旭</w:t>
            </w:r>
          </w:p>
        </w:tc>
        <w:tc>
          <w:tcPr>
            <w:tcW w:w="467" w:type="pct"/>
            <w:vAlign w:val="center"/>
          </w:tcPr>
          <w:p w14:paraId="2D22D23A" w14:textId="77777777" w:rsidR="007948CE" w:rsidRDefault="00A602B3">
            <w:pPr>
              <w:jc w:val="center"/>
            </w:pPr>
            <w:r>
              <w:t>是</w:t>
            </w:r>
          </w:p>
        </w:tc>
        <w:tc>
          <w:tcPr>
            <w:tcW w:w="608" w:type="pct"/>
            <w:vAlign w:val="center"/>
          </w:tcPr>
          <w:p w14:paraId="2BE7D642" w14:textId="77777777" w:rsidR="007948CE" w:rsidRDefault="00A602B3">
            <w:pPr>
              <w:jc w:val="center"/>
            </w:pPr>
            <w:r>
              <w:t>4</w:t>
            </w:r>
          </w:p>
        </w:tc>
        <w:tc>
          <w:tcPr>
            <w:tcW w:w="471" w:type="pct"/>
            <w:vAlign w:val="center"/>
          </w:tcPr>
          <w:p w14:paraId="78137DFC" w14:textId="77777777" w:rsidR="007948CE" w:rsidRDefault="00A602B3">
            <w:pPr>
              <w:jc w:val="center"/>
            </w:pPr>
            <w:r>
              <w:t>3</w:t>
            </w:r>
          </w:p>
        </w:tc>
        <w:tc>
          <w:tcPr>
            <w:tcW w:w="535" w:type="pct"/>
            <w:vAlign w:val="center"/>
          </w:tcPr>
          <w:p w14:paraId="1ED52ED9" w14:textId="77777777" w:rsidR="007948CE" w:rsidRDefault="00A602B3">
            <w:pPr>
              <w:jc w:val="center"/>
            </w:pPr>
            <w:r>
              <w:t>1</w:t>
            </w:r>
          </w:p>
        </w:tc>
        <w:tc>
          <w:tcPr>
            <w:tcW w:w="500" w:type="pct"/>
            <w:vAlign w:val="center"/>
          </w:tcPr>
          <w:p w14:paraId="73730FDF" w14:textId="77777777" w:rsidR="007948CE" w:rsidRDefault="00A602B3">
            <w:pPr>
              <w:jc w:val="center"/>
            </w:pPr>
            <w:r>
              <w:t>0</w:t>
            </w:r>
          </w:p>
        </w:tc>
        <w:tc>
          <w:tcPr>
            <w:tcW w:w="467" w:type="pct"/>
            <w:vAlign w:val="center"/>
          </w:tcPr>
          <w:p w14:paraId="2034E46F" w14:textId="77777777" w:rsidR="007948CE" w:rsidRDefault="00A602B3">
            <w:pPr>
              <w:jc w:val="center"/>
            </w:pPr>
            <w:r>
              <w:t>0</w:t>
            </w:r>
          </w:p>
        </w:tc>
        <w:tc>
          <w:tcPr>
            <w:tcW w:w="714" w:type="pct"/>
            <w:vAlign w:val="center"/>
          </w:tcPr>
          <w:p w14:paraId="282C4B12" w14:textId="77777777" w:rsidR="007948CE" w:rsidRDefault="00A602B3">
            <w:pPr>
              <w:jc w:val="center"/>
            </w:pPr>
            <w:r>
              <w:t>否</w:t>
            </w:r>
          </w:p>
        </w:tc>
        <w:tc>
          <w:tcPr>
            <w:tcW w:w="697" w:type="pct"/>
            <w:vAlign w:val="center"/>
          </w:tcPr>
          <w:p w14:paraId="4648B5B9" w14:textId="77777777" w:rsidR="007948CE" w:rsidRDefault="00A602B3">
            <w:pPr>
              <w:jc w:val="center"/>
            </w:pPr>
            <w:r>
              <w:t>1</w:t>
            </w:r>
          </w:p>
        </w:tc>
      </w:tr>
      <w:tr w:rsidR="007948CE" w14:paraId="3BB35D11" w14:textId="77777777">
        <w:trPr>
          <w:trHeight w:val="77"/>
        </w:trPr>
        <w:tc>
          <w:tcPr>
            <w:tcW w:w="541" w:type="pct"/>
            <w:vAlign w:val="center"/>
          </w:tcPr>
          <w:p w14:paraId="68044EA1" w14:textId="77777777" w:rsidR="007948CE" w:rsidRDefault="00A602B3">
            <w:pPr>
              <w:jc w:val="center"/>
            </w:pPr>
            <w:r>
              <w:t>沈一开</w:t>
            </w:r>
          </w:p>
        </w:tc>
        <w:tc>
          <w:tcPr>
            <w:tcW w:w="467" w:type="pct"/>
            <w:vAlign w:val="center"/>
          </w:tcPr>
          <w:p w14:paraId="084971E6" w14:textId="77777777" w:rsidR="007948CE" w:rsidRDefault="00A602B3">
            <w:pPr>
              <w:jc w:val="center"/>
            </w:pPr>
            <w:r>
              <w:t>是</w:t>
            </w:r>
          </w:p>
        </w:tc>
        <w:tc>
          <w:tcPr>
            <w:tcW w:w="608" w:type="pct"/>
            <w:vAlign w:val="center"/>
          </w:tcPr>
          <w:p w14:paraId="04A33E41" w14:textId="77777777" w:rsidR="007948CE" w:rsidRDefault="00A602B3">
            <w:pPr>
              <w:jc w:val="center"/>
            </w:pPr>
            <w:r>
              <w:t>4</w:t>
            </w:r>
          </w:p>
        </w:tc>
        <w:tc>
          <w:tcPr>
            <w:tcW w:w="471" w:type="pct"/>
            <w:vAlign w:val="center"/>
          </w:tcPr>
          <w:p w14:paraId="0597F1D9" w14:textId="77777777" w:rsidR="007948CE" w:rsidRDefault="00A602B3">
            <w:pPr>
              <w:jc w:val="center"/>
            </w:pPr>
            <w:r>
              <w:t>3</w:t>
            </w:r>
          </w:p>
        </w:tc>
        <w:tc>
          <w:tcPr>
            <w:tcW w:w="535" w:type="pct"/>
            <w:vAlign w:val="center"/>
          </w:tcPr>
          <w:p w14:paraId="3125C815" w14:textId="77777777" w:rsidR="007948CE" w:rsidRDefault="00A602B3">
            <w:pPr>
              <w:jc w:val="center"/>
            </w:pPr>
            <w:r>
              <w:t>1</w:t>
            </w:r>
          </w:p>
        </w:tc>
        <w:tc>
          <w:tcPr>
            <w:tcW w:w="500" w:type="pct"/>
            <w:vAlign w:val="center"/>
          </w:tcPr>
          <w:p w14:paraId="11799497" w14:textId="77777777" w:rsidR="007948CE" w:rsidRDefault="00A602B3">
            <w:pPr>
              <w:jc w:val="center"/>
            </w:pPr>
            <w:r>
              <w:t>0</w:t>
            </w:r>
          </w:p>
        </w:tc>
        <w:tc>
          <w:tcPr>
            <w:tcW w:w="467" w:type="pct"/>
            <w:vAlign w:val="center"/>
          </w:tcPr>
          <w:p w14:paraId="004618DC" w14:textId="77777777" w:rsidR="007948CE" w:rsidRDefault="00A602B3">
            <w:pPr>
              <w:jc w:val="center"/>
            </w:pPr>
            <w:r>
              <w:t>0</w:t>
            </w:r>
          </w:p>
        </w:tc>
        <w:tc>
          <w:tcPr>
            <w:tcW w:w="714" w:type="pct"/>
            <w:vAlign w:val="center"/>
          </w:tcPr>
          <w:p w14:paraId="1C3465A6" w14:textId="77777777" w:rsidR="007948CE" w:rsidRDefault="00A602B3">
            <w:pPr>
              <w:jc w:val="center"/>
            </w:pPr>
            <w:r>
              <w:t>否</w:t>
            </w:r>
          </w:p>
        </w:tc>
        <w:tc>
          <w:tcPr>
            <w:tcW w:w="697" w:type="pct"/>
            <w:vAlign w:val="center"/>
          </w:tcPr>
          <w:p w14:paraId="212C4DDA" w14:textId="77777777" w:rsidR="007948CE" w:rsidRDefault="00A602B3">
            <w:pPr>
              <w:jc w:val="center"/>
            </w:pPr>
            <w:r>
              <w:t>1</w:t>
            </w:r>
          </w:p>
        </w:tc>
      </w:tr>
      <w:tr w:rsidR="007948CE" w14:paraId="5751A3A3" w14:textId="77777777">
        <w:trPr>
          <w:trHeight w:val="77"/>
        </w:trPr>
        <w:tc>
          <w:tcPr>
            <w:tcW w:w="541" w:type="pct"/>
            <w:vAlign w:val="center"/>
          </w:tcPr>
          <w:p w14:paraId="6B0629D8" w14:textId="77777777" w:rsidR="007948CE" w:rsidRDefault="00A602B3">
            <w:pPr>
              <w:jc w:val="center"/>
            </w:pPr>
            <w:r>
              <w:t>陈峰</w:t>
            </w:r>
          </w:p>
        </w:tc>
        <w:tc>
          <w:tcPr>
            <w:tcW w:w="467" w:type="pct"/>
            <w:vAlign w:val="center"/>
          </w:tcPr>
          <w:p w14:paraId="6680270C" w14:textId="77777777" w:rsidR="007948CE" w:rsidRDefault="00A602B3">
            <w:pPr>
              <w:jc w:val="center"/>
            </w:pPr>
            <w:r>
              <w:t>是</w:t>
            </w:r>
          </w:p>
        </w:tc>
        <w:tc>
          <w:tcPr>
            <w:tcW w:w="608" w:type="pct"/>
            <w:vAlign w:val="center"/>
          </w:tcPr>
          <w:p w14:paraId="5D66E0A2" w14:textId="77777777" w:rsidR="007948CE" w:rsidRDefault="00A602B3">
            <w:pPr>
              <w:jc w:val="center"/>
            </w:pPr>
            <w:r>
              <w:t>4</w:t>
            </w:r>
          </w:p>
        </w:tc>
        <w:tc>
          <w:tcPr>
            <w:tcW w:w="471" w:type="pct"/>
            <w:vAlign w:val="center"/>
          </w:tcPr>
          <w:p w14:paraId="4EC4888F" w14:textId="77777777" w:rsidR="007948CE" w:rsidRDefault="00A602B3">
            <w:pPr>
              <w:jc w:val="center"/>
            </w:pPr>
            <w:r>
              <w:t>3</w:t>
            </w:r>
          </w:p>
        </w:tc>
        <w:tc>
          <w:tcPr>
            <w:tcW w:w="535" w:type="pct"/>
            <w:vAlign w:val="center"/>
          </w:tcPr>
          <w:p w14:paraId="64B7AA64" w14:textId="77777777" w:rsidR="007948CE" w:rsidRDefault="00A602B3">
            <w:pPr>
              <w:jc w:val="center"/>
            </w:pPr>
            <w:r>
              <w:t>1</w:t>
            </w:r>
          </w:p>
        </w:tc>
        <w:tc>
          <w:tcPr>
            <w:tcW w:w="500" w:type="pct"/>
            <w:vAlign w:val="center"/>
          </w:tcPr>
          <w:p w14:paraId="7510B35D" w14:textId="77777777" w:rsidR="007948CE" w:rsidRDefault="00A602B3">
            <w:pPr>
              <w:jc w:val="center"/>
            </w:pPr>
            <w:r>
              <w:t>0</w:t>
            </w:r>
          </w:p>
        </w:tc>
        <w:tc>
          <w:tcPr>
            <w:tcW w:w="467" w:type="pct"/>
            <w:vAlign w:val="center"/>
          </w:tcPr>
          <w:p w14:paraId="1CBDEC5A" w14:textId="77777777" w:rsidR="007948CE" w:rsidRDefault="00A602B3">
            <w:pPr>
              <w:jc w:val="center"/>
            </w:pPr>
            <w:r>
              <w:t>0</w:t>
            </w:r>
          </w:p>
        </w:tc>
        <w:tc>
          <w:tcPr>
            <w:tcW w:w="714" w:type="pct"/>
            <w:vAlign w:val="center"/>
          </w:tcPr>
          <w:p w14:paraId="3D20EC06" w14:textId="77777777" w:rsidR="007948CE" w:rsidRDefault="00A602B3">
            <w:pPr>
              <w:jc w:val="center"/>
            </w:pPr>
            <w:r>
              <w:t>否</w:t>
            </w:r>
          </w:p>
        </w:tc>
        <w:tc>
          <w:tcPr>
            <w:tcW w:w="697" w:type="pct"/>
            <w:vAlign w:val="center"/>
          </w:tcPr>
          <w:p w14:paraId="330B65EA" w14:textId="77777777" w:rsidR="007948CE" w:rsidRDefault="00A602B3">
            <w:pPr>
              <w:jc w:val="center"/>
            </w:pPr>
            <w:r>
              <w:t>1</w:t>
            </w:r>
          </w:p>
        </w:tc>
      </w:tr>
    </w:tbl>
    <w:p w14:paraId="71FF980D" w14:textId="77777777" w:rsidR="007948CE" w:rsidRDefault="007948CE"/>
    <w:p w14:paraId="757923E1" w14:textId="77777777" w:rsidR="007948CE" w:rsidRDefault="00A602B3">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placeholder>
          <w:docPart w:val="GBC22222222222222222222222222222"/>
        </w:placeholder>
      </w:sdtPr>
      <w:sdtContent>
        <w:p w14:paraId="43626400" w14:textId="77777777" w:rsidR="007948CE" w:rsidRDefault="00A602B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A3382E" w14:textId="77777777" w:rsidR="007948CE" w:rsidRDefault="007948CE">
      <w:pPr>
        <w:rPr>
          <w:szCs w:val="21"/>
        </w:rPr>
      </w:pPr>
    </w:p>
    <w:tbl>
      <w:tblPr>
        <w:tblStyle w:val="aff0"/>
        <w:tblW w:w="0" w:type="auto"/>
        <w:tblLook w:val="04A0" w:firstRow="1" w:lastRow="0" w:firstColumn="1" w:lastColumn="0" w:noHBand="0" w:noVBand="1"/>
      </w:tblPr>
      <w:tblGrid>
        <w:gridCol w:w="4524"/>
        <w:gridCol w:w="4525"/>
      </w:tblGrid>
      <w:tr w:rsidR="007948CE" w14:paraId="688554C8" w14:textId="77777777">
        <w:sdt>
          <w:sdtPr>
            <w:rPr>
              <w:rFonts w:ascii="Times New Roman" w:hAnsi="Times New Roman"/>
              <w:szCs w:val="21"/>
            </w:rPr>
            <w:tag w:val="_PLD_0fc68bf164f04edda97a907df4cc747d"/>
            <w:id w:val="463468430"/>
          </w:sdtPr>
          <w:sdtEndPr>
            <w:rPr>
              <w:szCs w:val="24"/>
            </w:rPr>
          </w:sdtEndPr>
          <w:sdtContent>
            <w:tc>
              <w:tcPr>
                <w:tcW w:w="4524" w:type="dxa"/>
              </w:tcPr>
              <w:p w14:paraId="00AF10EF" w14:textId="77777777" w:rsidR="007948CE" w:rsidRDefault="00A602B3">
                <w:pPr>
                  <w:rPr>
                    <w:szCs w:val="21"/>
                  </w:rPr>
                </w:pPr>
                <w:r>
                  <w:rPr>
                    <w:szCs w:val="21"/>
                  </w:rPr>
                  <w:t>年内召开董事会会议次数</w:t>
                </w:r>
              </w:p>
            </w:tc>
          </w:sdtContent>
        </w:sdt>
        <w:sdt>
          <w:sdtPr>
            <w:rPr>
              <w:rFonts w:ascii="Times New Roman" w:hAnsi="Times New Roman" w:hint="eastAsia"/>
              <w:szCs w:val="21"/>
            </w:rPr>
            <w:alias w:val="报告期内召开董事会会议次数"/>
            <w:tag w:val="_GBC_cabd294ab90e40d0afb59e61df002667"/>
            <w:id w:val="-2080899546"/>
          </w:sdtPr>
          <w:sdtContent>
            <w:tc>
              <w:tcPr>
                <w:tcW w:w="4525" w:type="dxa"/>
              </w:tcPr>
              <w:p w14:paraId="57295A98" w14:textId="77777777" w:rsidR="007948CE" w:rsidRDefault="00A602B3">
                <w:pPr>
                  <w:rPr>
                    <w:szCs w:val="21"/>
                  </w:rPr>
                </w:pPr>
                <w:r>
                  <w:rPr>
                    <w:rFonts w:hint="eastAsia"/>
                    <w:szCs w:val="21"/>
                  </w:rPr>
                  <w:t>4</w:t>
                </w:r>
              </w:p>
            </w:tc>
          </w:sdtContent>
        </w:sdt>
      </w:tr>
      <w:tr w:rsidR="007948CE" w14:paraId="66F910D3" w14:textId="77777777">
        <w:tc>
          <w:tcPr>
            <w:tcW w:w="4524" w:type="dxa"/>
          </w:tcPr>
          <w:p w14:paraId="5E12609C" w14:textId="77777777" w:rsidR="007948CE" w:rsidRDefault="00A602B3">
            <w:pPr>
              <w:rPr>
                <w:szCs w:val="21"/>
              </w:rPr>
            </w:pPr>
            <w:r>
              <w:rPr>
                <w:szCs w:val="21"/>
              </w:rPr>
              <w:t>其中：现场会议次数</w:t>
            </w:r>
          </w:p>
        </w:tc>
        <w:tc>
          <w:tcPr>
            <w:tcW w:w="4525" w:type="dxa"/>
          </w:tcPr>
          <w:p w14:paraId="0211265B" w14:textId="77777777" w:rsidR="007948CE" w:rsidRDefault="00A602B3">
            <w:pPr>
              <w:rPr>
                <w:szCs w:val="21"/>
              </w:rPr>
            </w:pPr>
            <w:r>
              <w:rPr>
                <w:rFonts w:hint="eastAsia"/>
                <w:szCs w:val="21"/>
              </w:rPr>
              <w:t>3</w:t>
            </w:r>
          </w:p>
        </w:tc>
      </w:tr>
      <w:tr w:rsidR="007948CE" w14:paraId="268D0D52" w14:textId="77777777">
        <w:tc>
          <w:tcPr>
            <w:tcW w:w="4524" w:type="dxa"/>
          </w:tcPr>
          <w:p w14:paraId="7C076F74" w14:textId="77777777" w:rsidR="007948CE" w:rsidRDefault="00A602B3">
            <w:pPr>
              <w:rPr>
                <w:szCs w:val="21"/>
              </w:rPr>
            </w:pPr>
            <w:r>
              <w:rPr>
                <w:szCs w:val="21"/>
              </w:rPr>
              <w:t>通讯方式召开会议次数</w:t>
            </w:r>
          </w:p>
        </w:tc>
        <w:tc>
          <w:tcPr>
            <w:tcW w:w="4525" w:type="dxa"/>
          </w:tcPr>
          <w:p w14:paraId="444BAF33" w14:textId="77777777" w:rsidR="007948CE" w:rsidRDefault="00A602B3">
            <w:pPr>
              <w:rPr>
                <w:szCs w:val="21"/>
              </w:rPr>
            </w:pPr>
            <w:r>
              <w:rPr>
                <w:rFonts w:hint="eastAsia"/>
                <w:szCs w:val="21"/>
              </w:rPr>
              <w:t>1</w:t>
            </w:r>
          </w:p>
        </w:tc>
      </w:tr>
      <w:tr w:rsidR="007948CE" w14:paraId="52E1177C" w14:textId="77777777">
        <w:tc>
          <w:tcPr>
            <w:tcW w:w="4524" w:type="dxa"/>
          </w:tcPr>
          <w:p w14:paraId="0C44DBCF" w14:textId="77777777" w:rsidR="007948CE" w:rsidRDefault="00A602B3">
            <w:pPr>
              <w:rPr>
                <w:szCs w:val="21"/>
              </w:rPr>
            </w:pPr>
            <w:r>
              <w:rPr>
                <w:szCs w:val="21"/>
              </w:rPr>
              <w:t>现场结合通讯方式召开会议次数</w:t>
            </w:r>
          </w:p>
        </w:tc>
        <w:tc>
          <w:tcPr>
            <w:tcW w:w="4525" w:type="dxa"/>
          </w:tcPr>
          <w:p w14:paraId="48B13F95" w14:textId="77777777" w:rsidR="007948CE" w:rsidRDefault="00A602B3">
            <w:pPr>
              <w:rPr>
                <w:szCs w:val="21"/>
              </w:rPr>
            </w:pPr>
            <w:r>
              <w:rPr>
                <w:rFonts w:hint="eastAsia"/>
                <w:szCs w:val="21"/>
              </w:rPr>
              <w:t>1</w:t>
            </w:r>
          </w:p>
        </w:tc>
      </w:tr>
    </w:tbl>
    <w:p w14:paraId="204EE084" w14:textId="77777777" w:rsidR="007948CE" w:rsidRDefault="007948CE"/>
    <w:p w14:paraId="0D07F415" w14:textId="77777777" w:rsidR="007948CE" w:rsidRDefault="00A602B3" w:rsidP="004E674B">
      <w:pPr>
        <w:pStyle w:val="3"/>
        <w:numPr>
          <w:ilvl w:val="0"/>
          <w:numId w:val="22"/>
        </w:numPr>
      </w:pPr>
      <w:r>
        <w:t>董事对公司有关事项提出异议的情况</w:t>
      </w:r>
    </w:p>
    <w:sdt>
      <w:sdtPr>
        <w:alias w:val="是否适用：独立董事对公司有关事项提出异议的情况[双击切换]"/>
        <w:tag w:val="_GBC_1369df39a53747ff843be7f892cb0cbd"/>
        <w:id w:val="-1828500518"/>
        <w:placeholder>
          <w:docPart w:val="GBC22222222222222222222222222222"/>
        </w:placeholder>
      </w:sdtPr>
      <w:sdtContent>
        <w:p w14:paraId="052B9217" w14:textId="77777777" w:rsidR="007948CE" w:rsidRDefault="00A602B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B7F8775" w14:textId="77777777" w:rsidR="007948CE" w:rsidRDefault="007948CE">
      <w:pPr>
        <w:rPr>
          <w:szCs w:val="21"/>
        </w:rPr>
      </w:pPr>
    </w:p>
    <w:p w14:paraId="667C7DFA" w14:textId="77777777" w:rsidR="007948CE" w:rsidRDefault="00A602B3" w:rsidP="004E674B">
      <w:pPr>
        <w:pStyle w:val="3"/>
        <w:numPr>
          <w:ilvl w:val="0"/>
          <w:numId w:val="22"/>
        </w:numPr>
      </w:pPr>
      <w:r>
        <w:t>其他</w:t>
      </w:r>
    </w:p>
    <w:sdt>
      <w:sdtPr>
        <w:rPr>
          <w:rFonts w:hint="eastAsia"/>
          <w:szCs w:val="21"/>
        </w:rPr>
        <w:alias w:val="是否适用：其他董事履行职责情况说明[双击切换]"/>
        <w:tag w:val="_GBC_ba1a70dda14046559f72c5b524ca1125"/>
        <w:id w:val="-1715332740"/>
        <w:placeholder>
          <w:docPart w:val="GBC22222222222222222222222222222"/>
        </w:placeholder>
      </w:sdtPr>
      <w:sdtContent>
        <w:p w14:paraId="50F9BE01"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FB1291" w14:textId="77777777" w:rsidR="007948CE" w:rsidRDefault="007948CE">
      <w:pPr>
        <w:rPr>
          <w:szCs w:val="21"/>
        </w:rPr>
      </w:pPr>
    </w:p>
    <w:p w14:paraId="1604153A" w14:textId="77777777" w:rsidR="007948CE" w:rsidRDefault="00A602B3" w:rsidP="00410F02">
      <w:pPr>
        <w:pStyle w:val="2"/>
        <w:numPr>
          <w:ilvl w:val="0"/>
          <w:numId w:val="19"/>
        </w:numPr>
      </w:pPr>
      <w:r>
        <w:rPr>
          <w:rFonts w:hint="eastAsia"/>
        </w:rPr>
        <w:lastRenderedPageBreak/>
        <w:t>董事会下设专门委员会情况</w:t>
      </w:r>
    </w:p>
    <w:sdt>
      <w:sdtPr>
        <w:rPr>
          <w:rFonts w:hint="eastAsia"/>
          <w:szCs w:val="21"/>
        </w:rPr>
        <w:alias w:val="是否适用：董事会下设专门委员会情况[双击切换]"/>
        <w:tag w:val="_GBC_88389a2d52e44644a2332ba32500fe69"/>
        <w:id w:val="-1618129326"/>
        <w:lock w:val="contentLocked"/>
        <w:placeholder>
          <w:docPart w:val="GBC22222222222222222222222222222"/>
        </w:placeholder>
      </w:sdtPr>
      <w:sdtContent>
        <w:p w14:paraId="35AF0FAA" w14:textId="77777777" w:rsidR="007948CE" w:rsidRDefault="00A602B3">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F8AC13" w14:textId="77777777" w:rsidR="007948CE" w:rsidRDefault="00A602B3" w:rsidP="004E674B">
      <w:pPr>
        <w:pStyle w:val="3"/>
        <w:numPr>
          <w:ilvl w:val="0"/>
          <w:numId w:val="23"/>
        </w:numPr>
      </w:pPr>
      <w:r>
        <w:rPr>
          <w:rFonts w:hint="eastAsia"/>
        </w:rPr>
        <w:t>董事会下设专门委员会成员情况</w:t>
      </w:r>
    </w:p>
    <w:tbl>
      <w:tblPr>
        <w:tblW w:w="9051" w:type="dxa"/>
        <w:jc w:val="center"/>
        <w:tblLook w:val="04A0" w:firstRow="1" w:lastRow="0" w:firstColumn="1" w:lastColumn="0" w:noHBand="0" w:noVBand="1"/>
      </w:tblPr>
      <w:tblGrid>
        <w:gridCol w:w="2586"/>
        <w:gridCol w:w="6465"/>
      </w:tblGrid>
      <w:tr w:rsidR="007948CE" w14:paraId="75C4BCCE" w14:textId="77777777">
        <w:trPr>
          <w:trHeight w:val="270"/>
          <w:jc w:val="center"/>
        </w:trPr>
        <w:sdt>
          <w:sdtPr>
            <w:rPr>
              <w:rFonts w:hint="eastAsia"/>
              <w:color w:val="000000"/>
              <w:sz w:val="22"/>
            </w:rPr>
            <w:tag w:val="_PLD_d469fc77cfdc44b0b043e0b1ab52e604"/>
            <w:id w:val="-771097566"/>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E1B09" w14:textId="77777777" w:rsidR="007948CE" w:rsidRDefault="00A602B3">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202832077"/>
          </w:sdtPr>
          <w:sdtContent>
            <w:tc>
              <w:tcPr>
                <w:tcW w:w="6465" w:type="dxa"/>
                <w:tcBorders>
                  <w:top w:val="single" w:sz="4" w:space="0" w:color="auto"/>
                  <w:left w:val="nil"/>
                  <w:bottom w:val="single" w:sz="4" w:space="0" w:color="auto"/>
                  <w:right w:val="single" w:sz="4" w:space="0" w:color="auto"/>
                </w:tcBorders>
                <w:shd w:val="clear" w:color="auto" w:fill="auto"/>
                <w:noWrap/>
                <w:vAlign w:val="center"/>
              </w:tcPr>
              <w:p w14:paraId="7E9002B4" w14:textId="77777777" w:rsidR="007948CE" w:rsidRDefault="00A602B3">
                <w:pPr>
                  <w:jc w:val="center"/>
                  <w:rPr>
                    <w:color w:val="000000"/>
                    <w:sz w:val="22"/>
                  </w:rPr>
                </w:pPr>
                <w:r>
                  <w:rPr>
                    <w:rFonts w:hint="eastAsia"/>
                    <w:color w:val="000000"/>
                    <w:sz w:val="22"/>
                  </w:rPr>
                  <w:t>成员姓名</w:t>
                </w:r>
              </w:p>
            </w:tc>
          </w:sdtContent>
        </w:sdt>
      </w:tr>
      <w:tr w:rsidR="007948CE" w14:paraId="67D5BA29"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14:paraId="178C3023" w14:textId="77777777" w:rsidR="007948CE" w:rsidRPr="006E1F85" w:rsidRDefault="00A602B3">
            <w:pPr>
              <w:rPr>
                <w:color w:val="000000"/>
                <w:sz w:val="22"/>
              </w:rPr>
            </w:pPr>
            <w:r w:rsidRPr="006E1F85">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tcPr>
          <w:p w14:paraId="781F6795" w14:textId="213102F0" w:rsidR="007948CE" w:rsidRPr="006E1F85" w:rsidRDefault="006E1F85">
            <w:r w:rsidRPr="006E1F85">
              <w:rPr>
                <w:rFonts w:hint="eastAsia"/>
              </w:rPr>
              <w:t>陈亮</w:t>
            </w:r>
            <w:r w:rsidRPr="006E1F85">
              <w:t>先生、陈峰先生、</w:t>
            </w:r>
            <w:r w:rsidRPr="006E1F85">
              <w:rPr>
                <w:rFonts w:hint="eastAsia"/>
              </w:rPr>
              <w:t>蒋中先生</w:t>
            </w:r>
          </w:p>
        </w:tc>
      </w:tr>
      <w:tr w:rsidR="007948CE" w14:paraId="02DE960E"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14:paraId="0D539AA1" w14:textId="77777777" w:rsidR="007948CE" w:rsidRPr="006E1F85" w:rsidRDefault="00A602B3">
            <w:pPr>
              <w:rPr>
                <w:color w:val="000000"/>
                <w:sz w:val="22"/>
              </w:rPr>
            </w:pPr>
            <w:r w:rsidRPr="006E1F85">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tcPr>
          <w:p w14:paraId="5B5FBCE5" w14:textId="13AAF557" w:rsidR="007948CE" w:rsidRPr="006E1F85" w:rsidRDefault="00A602B3">
            <w:r w:rsidRPr="006E1F85">
              <w:t>陈峰先生、</w:t>
            </w:r>
            <w:r w:rsidR="006E1F85" w:rsidRPr="006E1F85">
              <w:rPr>
                <w:rFonts w:hint="eastAsia"/>
              </w:rPr>
              <w:t>张文虎</w:t>
            </w:r>
            <w:r w:rsidRPr="006E1F85">
              <w:t>先生、钱群山先生</w:t>
            </w:r>
          </w:p>
        </w:tc>
      </w:tr>
      <w:tr w:rsidR="007948CE" w14:paraId="028599B5"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14:paraId="302F4A0A" w14:textId="77777777" w:rsidR="007948CE" w:rsidRPr="006E1F85" w:rsidRDefault="00A602B3">
            <w:pPr>
              <w:rPr>
                <w:color w:val="000000"/>
                <w:sz w:val="22"/>
              </w:rPr>
            </w:pPr>
            <w:r w:rsidRPr="006E1F85">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tcPr>
          <w:p w14:paraId="213828E5" w14:textId="68245A24" w:rsidR="007948CE" w:rsidRPr="006E1F85" w:rsidRDefault="006E1F85">
            <w:r w:rsidRPr="006E1F85">
              <w:rPr>
                <w:rFonts w:hint="eastAsia"/>
              </w:rPr>
              <w:t>张文虎</w:t>
            </w:r>
            <w:r w:rsidRPr="006E1F85">
              <w:t>先生、</w:t>
            </w:r>
            <w:r w:rsidRPr="006E1F85">
              <w:rPr>
                <w:rFonts w:hint="eastAsia"/>
              </w:rPr>
              <w:t>陈亮</w:t>
            </w:r>
            <w:r w:rsidRPr="006E1F85">
              <w:t>先生、</w:t>
            </w:r>
            <w:r w:rsidRPr="006E1F85">
              <w:rPr>
                <w:rFonts w:hint="eastAsia"/>
              </w:rPr>
              <w:t>钱群山</w:t>
            </w:r>
            <w:r w:rsidRPr="006E1F85">
              <w:t>先生</w:t>
            </w:r>
          </w:p>
        </w:tc>
      </w:tr>
      <w:tr w:rsidR="007948CE" w14:paraId="6B7E2D39" w14:textId="77777777" w:rsidTr="006E1F85">
        <w:trPr>
          <w:trHeight w:val="77"/>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6774A" w14:textId="77777777" w:rsidR="007948CE" w:rsidRPr="006E1F85" w:rsidRDefault="00A602B3">
            <w:pPr>
              <w:rPr>
                <w:color w:val="000000"/>
                <w:sz w:val="22"/>
              </w:rPr>
            </w:pPr>
            <w:r w:rsidRPr="006E1F85">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tcPr>
          <w:p w14:paraId="27FB371D" w14:textId="77777777" w:rsidR="007948CE" w:rsidRPr="006E1F85" w:rsidRDefault="00A602B3">
            <w:r w:rsidRPr="006E1F85">
              <w:t>钱群山先生、钱群英女士、孙田江先生、蒋中先生</w:t>
            </w:r>
          </w:p>
        </w:tc>
      </w:tr>
    </w:tbl>
    <w:p w14:paraId="6299CDCE" w14:textId="77777777" w:rsidR="007948CE" w:rsidRDefault="007948CE">
      <w:pPr>
        <w:rPr>
          <w:szCs w:val="21"/>
        </w:rPr>
      </w:pPr>
    </w:p>
    <w:p w14:paraId="41793978" w14:textId="77777777" w:rsidR="007948CE" w:rsidRDefault="00A602B3" w:rsidP="004E674B">
      <w:pPr>
        <w:pStyle w:val="3"/>
        <w:numPr>
          <w:ilvl w:val="0"/>
          <w:numId w:val="23"/>
        </w:numPr>
      </w:pPr>
      <w:r>
        <w:rPr>
          <w:rFonts w:hint="eastAsia"/>
        </w:rPr>
        <w:t>报告期内</w:t>
      </w:r>
      <w:sdt>
        <w:sdtPr>
          <w:rPr>
            <w:rFonts w:hint="eastAsia"/>
          </w:rPr>
          <w:alias w:val="召开会议的专门委员会类别"/>
          <w:tag w:val="_GBC_adf76ecbe3584f07b573642215a867bd"/>
          <w:id w:val="355386276"/>
          <w:lock w:val="sdtLocked"/>
          <w:placeholder>
            <w:docPart w:val="GBC22222222222222222222222222222"/>
          </w:placeholder>
        </w:sdtPr>
        <w:sdtContent>
          <w:r>
            <w:rPr>
              <w:rFonts w:hint="eastAsia"/>
            </w:rPr>
            <w:t>审计</w:t>
          </w:r>
        </w:sdtContent>
      </w:sdt>
      <w:r>
        <w:rPr>
          <w:rFonts w:hint="eastAsia"/>
        </w:rPr>
        <w:t>委员会召开</w:t>
      </w:r>
      <w:sdt>
        <w:sdtPr>
          <w:rPr>
            <w:rFonts w:hint="eastAsia"/>
          </w:rPr>
          <w:alias w:val="报告期内召开专门委员会会议次数"/>
          <w:tag w:val="_GBC_7bf2cd7c3a6a4685ac9c89ee396352a0"/>
          <w:id w:val="-2020994170"/>
          <w:lock w:val="sdtLocked"/>
          <w:placeholder>
            <w:docPart w:val="GBC22222222222222222222222222222"/>
          </w:placeholder>
        </w:sdtPr>
        <w:sdtContent>
          <w:r>
            <w:rPr>
              <w:rFonts w:hint="eastAsia"/>
            </w:rPr>
            <w:t>3</w:t>
          </w:r>
        </w:sdtContent>
      </w:sdt>
      <w:r>
        <w:rPr>
          <w:rFonts w:hint="eastAsia"/>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969"/>
        <w:gridCol w:w="1985"/>
        <w:gridCol w:w="1133"/>
      </w:tblGrid>
      <w:tr w:rsidR="007948CE" w14:paraId="152B2C70" w14:textId="77777777" w:rsidTr="008520B0">
        <w:sdt>
          <w:sdtPr>
            <w:rPr>
              <w:rFonts w:asciiTheme="minorEastAsia" w:eastAsiaTheme="minorEastAsia" w:hAnsiTheme="minorEastAsia" w:hint="eastAsia"/>
              <w:szCs w:val="21"/>
            </w:rPr>
            <w:tag w:val="_PLD_81aefc289fbf48b1865138608d8bd14f"/>
            <w:id w:val="-222372695"/>
          </w:sdtPr>
          <w:sdtContent>
            <w:tc>
              <w:tcPr>
                <w:tcW w:w="1079" w:type="pct"/>
                <w:shd w:val="clear" w:color="auto" w:fill="auto"/>
                <w:vAlign w:val="center"/>
              </w:tcPr>
              <w:p w14:paraId="629E7E11" w14:textId="77777777" w:rsidR="007948CE" w:rsidRDefault="00A602B3">
                <w:pPr>
                  <w:widowControl w:val="0"/>
                  <w:jc w:val="center"/>
                  <w:rPr>
                    <w:rFonts w:asciiTheme="minorEastAsia" w:eastAsiaTheme="minorEastAsia" w:hAnsiTheme="minorEastAsia"/>
                    <w:szCs w:val="21"/>
                  </w:rPr>
                </w:pPr>
                <w:r>
                  <w:rPr>
                    <w:rFonts w:asciiTheme="minorEastAsia" w:eastAsiaTheme="minorEastAsia" w:hAnsiTheme="minorEastAsia" w:hint="eastAsia"/>
                    <w:szCs w:val="21"/>
                  </w:rPr>
                  <w:t>召开日期</w:t>
                </w:r>
              </w:p>
            </w:tc>
          </w:sdtContent>
        </w:sdt>
        <w:sdt>
          <w:sdtPr>
            <w:rPr>
              <w:rFonts w:asciiTheme="minorEastAsia" w:eastAsiaTheme="minorEastAsia" w:hAnsiTheme="minorEastAsia" w:hint="eastAsia"/>
              <w:szCs w:val="21"/>
            </w:rPr>
            <w:tag w:val="_PLD_9d24b601ec70414eb969daf6b393edc8"/>
            <w:id w:val="-372302272"/>
          </w:sdtPr>
          <w:sdtContent>
            <w:tc>
              <w:tcPr>
                <w:tcW w:w="2196" w:type="pct"/>
                <w:shd w:val="clear" w:color="auto" w:fill="auto"/>
                <w:vAlign w:val="center"/>
              </w:tcPr>
              <w:p w14:paraId="75574B55" w14:textId="77777777" w:rsidR="007948CE" w:rsidRDefault="00A602B3">
                <w:pPr>
                  <w:widowControl w:val="0"/>
                  <w:jc w:val="center"/>
                  <w:rPr>
                    <w:rFonts w:asciiTheme="minorEastAsia" w:eastAsiaTheme="minorEastAsia" w:hAnsiTheme="minorEastAsia"/>
                    <w:szCs w:val="21"/>
                  </w:rPr>
                </w:pPr>
                <w:r>
                  <w:rPr>
                    <w:rFonts w:asciiTheme="minorEastAsia" w:eastAsiaTheme="minorEastAsia" w:hAnsiTheme="minorEastAsia" w:hint="eastAsia"/>
                    <w:szCs w:val="21"/>
                  </w:rPr>
                  <w:t>会议内容</w:t>
                </w:r>
              </w:p>
            </w:tc>
          </w:sdtContent>
        </w:sdt>
        <w:sdt>
          <w:sdtPr>
            <w:rPr>
              <w:rFonts w:asciiTheme="minorEastAsia" w:eastAsiaTheme="minorEastAsia" w:hAnsiTheme="minorEastAsia" w:hint="eastAsia"/>
              <w:szCs w:val="21"/>
            </w:rPr>
            <w:tag w:val="_PLD_6ea19dadc3684e98a6d98faaf035a9d9"/>
            <w:id w:val="1088048662"/>
          </w:sdtPr>
          <w:sdtContent>
            <w:tc>
              <w:tcPr>
                <w:tcW w:w="1098" w:type="pct"/>
                <w:shd w:val="clear" w:color="auto" w:fill="auto"/>
                <w:vAlign w:val="center"/>
              </w:tcPr>
              <w:p w14:paraId="30F1F111" w14:textId="77777777" w:rsidR="007948CE" w:rsidRDefault="00A602B3">
                <w:pPr>
                  <w:widowControl w:val="0"/>
                  <w:jc w:val="center"/>
                  <w:rPr>
                    <w:rFonts w:asciiTheme="minorEastAsia" w:eastAsiaTheme="minorEastAsia" w:hAnsiTheme="minorEastAsia"/>
                    <w:szCs w:val="21"/>
                  </w:rPr>
                </w:pPr>
                <w:r>
                  <w:rPr>
                    <w:rFonts w:asciiTheme="minorEastAsia" w:eastAsiaTheme="minorEastAsia" w:hAnsiTheme="minorEastAsia" w:hint="eastAsia"/>
                    <w:szCs w:val="21"/>
                  </w:rPr>
                  <w:t>重要意见和建议</w:t>
                </w:r>
              </w:p>
            </w:tc>
          </w:sdtContent>
        </w:sdt>
        <w:sdt>
          <w:sdtPr>
            <w:rPr>
              <w:rFonts w:asciiTheme="minorEastAsia" w:eastAsiaTheme="minorEastAsia" w:hAnsiTheme="minorEastAsia" w:hint="eastAsia"/>
              <w:szCs w:val="21"/>
            </w:rPr>
            <w:tag w:val="_PLD_ef03d3ffb00740008011022cb6a96805"/>
            <w:id w:val="-1806238854"/>
          </w:sdtPr>
          <w:sdtContent>
            <w:tc>
              <w:tcPr>
                <w:tcW w:w="627" w:type="pct"/>
                <w:shd w:val="clear" w:color="auto" w:fill="auto"/>
                <w:vAlign w:val="center"/>
              </w:tcPr>
              <w:p w14:paraId="4CB9F650" w14:textId="77777777" w:rsidR="007948CE" w:rsidRDefault="00A602B3">
                <w:pPr>
                  <w:widowControl w:val="0"/>
                  <w:jc w:val="center"/>
                  <w:rPr>
                    <w:rFonts w:asciiTheme="minorEastAsia" w:eastAsiaTheme="minorEastAsia" w:hAnsiTheme="minorEastAsia"/>
                    <w:szCs w:val="21"/>
                  </w:rPr>
                </w:pPr>
                <w:r>
                  <w:rPr>
                    <w:rFonts w:asciiTheme="minorEastAsia" w:eastAsiaTheme="minorEastAsia" w:hAnsiTheme="minorEastAsia" w:hint="eastAsia"/>
                    <w:szCs w:val="21"/>
                  </w:rPr>
                  <w:t>其他履行职责情况</w:t>
                </w:r>
              </w:p>
            </w:tc>
          </w:sdtContent>
        </w:sdt>
      </w:tr>
      <w:tr w:rsidR="007948CE" w14:paraId="58140A95" w14:textId="77777777" w:rsidTr="008520B0">
        <w:tc>
          <w:tcPr>
            <w:tcW w:w="1079" w:type="pct"/>
            <w:shd w:val="clear" w:color="auto" w:fill="auto"/>
          </w:tcPr>
          <w:p w14:paraId="34548234" w14:textId="77777777" w:rsidR="007948CE" w:rsidRDefault="00A602B3">
            <w:r>
              <w:t>2023年4月24日</w:t>
            </w:r>
          </w:p>
        </w:tc>
        <w:tc>
          <w:tcPr>
            <w:tcW w:w="2196" w:type="pct"/>
            <w:shd w:val="clear" w:color="auto" w:fill="auto"/>
            <w:vAlign w:val="center"/>
          </w:tcPr>
          <w:p w14:paraId="2913E39A"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审议通过《</w:t>
            </w:r>
            <w:r>
              <w:rPr>
                <w:rFonts w:asciiTheme="minorEastAsia" w:eastAsiaTheme="minorEastAsia" w:hAnsiTheme="minorEastAsia" w:hint="eastAsia"/>
                <w:szCs w:val="21"/>
              </w:rPr>
              <w:t>公司财务管理中心编制、并经中兴财光华会计师事务所（特殊普通合伙）审计的公司</w:t>
            </w:r>
            <w:r>
              <w:rPr>
                <w:rFonts w:asciiTheme="minorEastAsia" w:eastAsiaTheme="minorEastAsia" w:hAnsiTheme="minorEastAsia"/>
                <w:szCs w:val="21"/>
              </w:rPr>
              <w:t>2022年度财务报告》《</w:t>
            </w:r>
            <w:r>
              <w:rPr>
                <w:rFonts w:asciiTheme="minorEastAsia" w:eastAsiaTheme="minorEastAsia" w:hAnsiTheme="minorEastAsia" w:hint="eastAsia"/>
                <w:szCs w:val="21"/>
              </w:rPr>
              <w:t>公司财务管理中心编制的公司2023年第一季度财务报告</w:t>
            </w:r>
            <w:r>
              <w:rPr>
                <w:rFonts w:asciiTheme="minorEastAsia" w:eastAsiaTheme="minorEastAsia" w:hAnsiTheme="minorEastAsia"/>
                <w:szCs w:val="21"/>
              </w:rPr>
              <w:t>》等5项议案</w:t>
            </w:r>
          </w:p>
        </w:tc>
        <w:tc>
          <w:tcPr>
            <w:tcW w:w="1098" w:type="pct"/>
            <w:shd w:val="clear" w:color="auto" w:fill="auto"/>
          </w:tcPr>
          <w:p w14:paraId="7B0F5532"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同意将该议案提交公司董事会审议</w:t>
            </w:r>
          </w:p>
        </w:tc>
        <w:tc>
          <w:tcPr>
            <w:tcW w:w="627" w:type="pct"/>
            <w:shd w:val="clear" w:color="auto" w:fill="auto"/>
          </w:tcPr>
          <w:p w14:paraId="16445F98" w14:textId="77777777" w:rsidR="007948CE" w:rsidRDefault="00A602B3">
            <w:pPr>
              <w:widowControl w:val="0"/>
              <w:jc w:val="both"/>
              <w:rPr>
                <w:rFonts w:asciiTheme="minorEastAsia" w:eastAsiaTheme="minorEastAsia" w:hAnsiTheme="minorEastAsia"/>
                <w:szCs w:val="21"/>
              </w:rPr>
            </w:pPr>
            <w:r>
              <w:rPr>
                <w:rFonts w:asciiTheme="minorEastAsia" w:eastAsiaTheme="minorEastAsia" w:hAnsiTheme="minorEastAsia" w:hint="eastAsia"/>
                <w:szCs w:val="21"/>
              </w:rPr>
              <w:t>无</w:t>
            </w:r>
          </w:p>
        </w:tc>
      </w:tr>
      <w:tr w:rsidR="007948CE" w14:paraId="5BDD7EB3" w14:textId="77777777" w:rsidTr="008520B0">
        <w:tc>
          <w:tcPr>
            <w:tcW w:w="1079" w:type="pct"/>
            <w:shd w:val="clear" w:color="auto" w:fill="auto"/>
          </w:tcPr>
          <w:p w14:paraId="13E6D118" w14:textId="77777777" w:rsidR="007948CE" w:rsidRDefault="00A602B3">
            <w:r>
              <w:rPr>
                <w:rFonts w:hint="eastAsia"/>
              </w:rPr>
              <w:t>2023年8月27日</w:t>
            </w:r>
          </w:p>
        </w:tc>
        <w:tc>
          <w:tcPr>
            <w:tcW w:w="2196" w:type="pct"/>
            <w:shd w:val="clear" w:color="auto" w:fill="auto"/>
            <w:vAlign w:val="center"/>
          </w:tcPr>
          <w:p w14:paraId="18F04CD4"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审议通过《</w:t>
            </w:r>
            <w:r>
              <w:rPr>
                <w:rFonts w:asciiTheme="minorEastAsia" w:eastAsiaTheme="minorEastAsia" w:hAnsiTheme="minorEastAsia" w:hint="eastAsia"/>
                <w:color w:val="000000"/>
                <w:szCs w:val="21"/>
              </w:rPr>
              <w:t>公司财务管理中心编制的公司2023年半年度财务报告</w:t>
            </w:r>
            <w:r>
              <w:rPr>
                <w:rFonts w:asciiTheme="minorEastAsia" w:eastAsiaTheme="minorEastAsia" w:hAnsiTheme="minorEastAsia"/>
                <w:szCs w:val="21"/>
              </w:rPr>
              <w:t>》</w:t>
            </w:r>
          </w:p>
        </w:tc>
        <w:tc>
          <w:tcPr>
            <w:tcW w:w="1098" w:type="pct"/>
            <w:shd w:val="clear" w:color="auto" w:fill="auto"/>
          </w:tcPr>
          <w:p w14:paraId="55C022F4"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同意将该议案提交公司董事会审议</w:t>
            </w:r>
          </w:p>
        </w:tc>
        <w:tc>
          <w:tcPr>
            <w:tcW w:w="627" w:type="pct"/>
            <w:shd w:val="clear" w:color="auto" w:fill="auto"/>
          </w:tcPr>
          <w:p w14:paraId="4709BE7C" w14:textId="77777777" w:rsidR="007948CE" w:rsidRDefault="00A602B3">
            <w:pPr>
              <w:widowControl w:val="0"/>
              <w:jc w:val="both"/>
              <w:rPr>
                <w:rFonts w:asciiTheme="minorEastAsia" w:eastAsiaTheme="minorEastAsia" w:hAnsiTheme="minorEastAsia"/>
                <w:szCs w:val="21"/>
              </w:rPr>
            </w:pPr>
            <w:r>
              <w:rPr>
                <w:rFonts w:asciiTheme="minorEastAsia" w:eastAsiaTheme="minorEastAsia" w:hAnsiTheme="minorEastAsia" w:hint="eastAsia"/>
                <w:szCs w:val="21"/>
              </w:rPr>
              <w:t>无</w:t>
            </w:r>
          </w:p>
        </w:tc>
      </w:tr>
      <w:tr w:rsidR="007948CE" w14:paraId="2CD61BE7" w14:textId="77777777" w:rsidTr="008520B0">
        <w:tc>
          <w:tcPr>
            <w:tcW w:w="1079" w:type="pct"/>
            <w:shd w:val="clear" w:color="auto" w:fill="auto"/>
          </w:tcPr>
          <w:p w14:paraId="5B528932" w14:textId="77777777" w:rsidR="007948CE" w:rsidRDefault="00A602B3">
            <w:r>
              <w:rPr>
                <w:rFonts w:hint="eastAsia"/>
              </w:rPr>
              <w:t>2023年10月27日</w:t>
            </w:r>
          </w:p>
        </w:tc>
        <w:tc>
          <w:tcPr>
            <w:tcW w:w="2196" w:type="pct"/>
            <w:shd w:val="clear" w:color="auto" w:fill="auto"/>
            <w:vAlign w:val="center"/>
          </w:tcPr>
          <w:p w14:paraId="086619C9"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审议通过《</w:t>
            </w:r>
            <w:r>
              <w:rPr>
                <w:rFonts w:asciiTheme="minorEastAsia" w:eastAsiaTheme="minorEastAsia" w:hAnsiTheme="minorEastAsia" w:hint="eastAsia"/>
                <w:color w:val="000000"/>
                <w:szCs w:val="21"/>
              </w:rPr>
              <w:t>公司财务管理中心编制的公司2023年第三季度财务报告</w:t>
            </w:r>
            <w:r>
              <w:rPr>
                <w:rFonts w:asciiTheme="minorEastAsia" w:eastAsiaTheme="minorEastAsia" w:hAnsiTheme="minorEastAsia"/>
                <w:szCs w:val="21"/>
              </w:rPr>
              <w:t>》</w:t>
            </w:r>
          </w:p>
        </w:tc>
        <w:tc>
          <w:tcPr>
            <w:tcW w:w="1098" w:type="pct"/>
            <w:shd w:val="clear" w:color="auto" w:fill="auto"/>
          </w:tcPr>
          <w:p w14:paraId="4FF7E698" w14:textId="77777777" w:rsidR="007948CE" w:rsidRDefault="00A602B3">
            <w:pPr>
              <w:rPr>
                <w:rFonts w:asciiTheme="minorEastAsia" w:eastAsiaTheme="minorEastAsia" w:hAnsiTheme="minorEastAsia"/>
                <w:szCs w:val="21"/>
              </w:rPr>
            </w:pPr>
            <w:r>
              <w:rPr>
                <w:rFonts w:asciiTheme="minorEastAsia" w:eastAsiaTheme="minorEastAsia" w:hAnsiTheme="minorEastAsia"/>
                <w:szCs w:val="21"/>
              </w:rPr>
              <w:t>同意将该议案提交公司董事会审议</w:t>
            </w:r>
          </w:p>
        </w:tc>
        <w:tc>
          <w:tcPr>
            <w:tcW w:w="627" w:type="pct"/>
            <w:shd w:val="clear" w:color="auto" w:fill="auto"/>
          </w:tcPr>
          <w:p w14:paraId="7456465C" w14:textId="77777777" w:rsidR="007948CE" w:rsidRDefault="00A602B3">
            <w:pPr>
              <w:widowControl w:val="0"/>
              <w:jc w:val="both"/>
              <w:rPr>
                <w:rFonts w:asciiTheme="minorEastAsia" w:eastAsiaTheme="minorEastAsia" w:hAnsiTheme="minorEastAsia"/>
                <w:szCs w:val="21"/>
              </w:rPr>
            </w:pPr>
            <w:r>
              <w:rPr>
                <w:rFonts w:asciiTheme="minorEastAsia" w:eastAsiaTheme="minorEastAsia" w:hAnsiTheme="minorEastAsia" w:hint="eastAsia"/>
                <w:szCs w:val="21"/>
              </w:rPr>
              <w:t>无</w:t>
            </w:r>
          </w:p>
        </w:tc>
      </w:tr>
    </w:tbl>
    <w:p w14:paraId="497697C6" w14:textId="77777777" w:rsidR="00BB3D8A" w:rsidRDefault="00BB3D8A"/>
    <w:sdt>
      <w:sdtPr>
        <w:alias w:val="模块:专门委员会召开会议情况"/>
        <w:tag w:val="_SEC_1e3a9c0a15ba40d1bda51574352f1bf7"/>
        <w:id w:val="-1708487835"/>
      </w:sdtPr>
      <w:sdtContent>
        <w:p w14:paraId="6FB52DD2" w14:textId="7009F7DC" w:rsidR="007948CE" w:rsidRDefault="00A602B3">
          <w:pPr>
            <w:rPr>
              <w:b/>
              <w:bCs/>
              <w:szCs w:val="21"/>
            </w:rPr>
          </w:pPr>
          <w:r>
            <w:rPr>
              <w:rFonts w:asciiTheme="minorEastAsia" w:hAnsiTheme="minorEastAsia" w:hint="eastAsia"/>
              <w:b/>
              <w:bCs/>
              <w:szCs w:val="21"/>
              <w:highlight w:val="lightGray"/>
            </w:rPr>
            <w:t>（三）</w:t>
          </w:r>
          <w:r>
            <w:rPr>
              <w:rFonts w:hint="eastAsia"/>
              <w:b/>
              <w:bCs/>
              <w:szCs w:val="21"/>
            </w:rPr>
            <w:t>报告期内</w:t>
          </w:r>
          <w:sdt>
            <w:sdtPr>
              <w:rPr>
                <w:rFonts w:hint="eastAsia"/>
              </w:rPr>
              <w:alias w:val="召开会议的专门委员会类别"/>
              <w:tag w:val="_GBC_adf76ecbe3584f07b573642215a867bd"/>
              <w:id w:val="-1266457944"/>
              <w:lock w:val="sdtLocked"/>
            </w:sdtPr>
            <w:sdtContent>
              <w:r>
                <w:rPr>
                  <w:rFonts w:hint="eastAsia"/>
                  <w:b/>
                  <w:bCs/>
                  <w:szCs w:val="21"/>
                </w:rPr>
                <w:t>薪酬与考核</w:t>
              </w:r>
            </w:sdtContent>
          </w:sdt>
          <w:r>
            <w:rPr>
              <w:rFonts w:hint="eastAsia"/>
              <w:b/>
              <w:bCs/>
              <w:szCs w:val="21"/>
            </w:rPr>
            <w:t>委员会召开</w:t>
          </w:r>
          <w:sdt>
            <w:sdtPr>
              <w:rPr>
                <w:rFonts w:hint="eastAsia"/>
              </w:rPr>
              <w:alias w:val="报告期内召开专门委员会会议次数"/>
              <w:tag w:val="_GBC_7bf2cd7c3a6a4685ac9c89ee396352a0"/>
              <w:id w:val="784698395"/>
              <w:lock w:val="sdtLocked"/>
            </w:sdtPr>
            <w:sdtContent>
              <w:r>
                <w:rPr>
                  <w:rFonts w:hint="eastAsia"/>
                  <w:b/>
                  <w:bCs/>
                  <w:szCs w:val="21"/>
                </w:rPr>
                <w:t>1</w:t>
              </w:r>
            </w:sdtContent>
          </w:sdt>
          <w:r>
            <w:rPr>
              <w:rFonts w:hint="eastAsia"/>
              <w:b/>
              <w:bCs/>
              <w:szCs w:val="21"/>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27"/>
            <w:gridCol w:w="1985"/>
            <w:gridCol w:w="1133"/>
          </w:tblGrid>
          <w:tr w:rsidR="007948CE" w:rsidRPr="00BB3D8A" w14:paraId="14664058" w14:textId="77777777" w:rsidTr="008520B0">
            <w:sdt>
              <w:sdtPr>
                <w:rPr>
                  <w:rFonts w:hint="eastAsia"/>
                  <w:szCs w:val="21"/>
                </w:rPr>
                <w:tag w:val="_PLD_81aefc289fbf48b1865138608d8bd14f"/>
                <w:id w:val="-19013594"/>
              </w:sdtPr>
              <w:sdtContent>
                <w:tc>
                  <w:tcPr>
                    <w:tcW w:w="1158" w:type="pct"/>
                    <w:shd w:val="clear" w:color="auto" w:fill="auto"/>
                    <w:vAlign w:val="center"/>
                  </w:tcPr>
                  <w:p w14:paraId="14ABD098" w14:textId="77777777" w:rsidR="007948CE" w:rsidRPr="00BB3D8A" w:rsidRDefault="00A602B3">
                    <w:pPr>
                      <w:jc w:val="center"/>
                      <w:rPr>
                        <w:szCs w:val="21"/>
                      </w:rPr>
                    </w:pPr>
                    <w:r w:rsidRPr="00BB3D8A">
                      <w:rPr>
                        <w:rFonts w:hint="eastAsia"/>
                        <w:szCs w:val="21"/>
                      </w:rPr>
                      <w:t>召开日期</w:t>
                    </w:r>
                  </w:p>
                </w:tc>
              </w:sdtContent>
            </w:sdt>
            <w:sdt>
              <w:sdtPr>
                <w:rPr>
                  <w:rFonts w:hint="eastAsia"/>
                  <w:szCs w:val="21"/>
                </w:rPr>
                <w:tag w:val="_PLD_9d24b601ec70414eb969daf6b393edc8"/>
                <w:id w:val="1793704798"/>
              </w:sdtPr>
              <w:sdtContent>
                <w:tc>
                  <w:tcPr>
                    <w:tcW w:w="2117" w:type="pct"/>
                    <w:shd w:val="clear" w:color="auto" w:fill="auto"/>
                    <w:vAlign w:val="center"/>
                  </w:tcPr>
                  <w:p w14:paraId="1E6E2213" w14:textId="77777777" w:rsidR="007948CE" w:rsidRPr="00BB3D8A" w:rsidRDefault="00A602B3">
                    <w:pPr>
                      <w:jc w:val="center"/>
                      <w:rPr>
                        <w:szCs w:val="21"/>
                      </w:rPr>
                    </w:pPr>
                    <w:r w:rsidRPr="00BB3D8A">
                      <w:rPr>
                        <w:rFonts w:hint="eastAsia"/>
                        <w:szCs w:val="21"/>
                      </w:rPr>
                      <w:t>会议内容</w:t>
                    </w:r>
                  </w:p>
                </w:tc>
              </w:sdtContent>
            </w:sdt>
            <w:sdt>
              <w:sdtPr>
                <w:rPr>
                  <w:rFonts w:hint="eastAsia"/>
                  <w:szCs w:val="21"/>
                </w:rPr>
                <w:tag w:val="_PLD_6ea19dadc3684e98a6d98faaf035a9d9"/>
                <w:id w:val="1308739130"/>
              </w:sdtPr>
              <w:sdtContent>
                <w:tc>
                  <w:tcPr>
                    <w:tcW w:w="1098" w:type="pct"/>
                    <w:shd w:val="clear" w:color="auto" w:fill="auto"/>
                    <w:vAlign w:val="center"/>
                  </w:tcPr>
                  <w:p w14:paraId="021DF7FE" w14:textId="77777777" w:rsidR="007948CE" w:rsidRPr="00BB3D8A" w:rsidRDefault="00A602B3">
                    <w:pPr>
                      <w:jc w:val="center"/>
                      <w:rPr>
                        <w:szCs w:val="21"/>
                      </w:rPr>
                    </w:pPr>
                    <w:r w:rsidRPr="00BB3D8A">
                      <w:rPr>
                        <w:rFonts w:hint="eastAsia"/>
                        <w:szCs w:val="21"/>
                      </w:rPr>
                      <w:t>重要意见和建议</w:t>
                    </w:r>
                  </w:p>
                </w:tc>
              </w:sdtContent>
            </w:sdt>
            <w:sdt>
              <w:sdtPr>
                <w:rPr>
                  <w:rFonts w:hint="eastAsia"/>
                  <w:szCs w:val="21"/>
                </w:rPr>
                <w:tag w:val="_PLD_ef03d3ffb00740008011022cb6a96805"/>
                <w:id w:val="290482228"/>
              </w:sdtPr>
              <w:sdtContent>
                <w:tc>
                  <w:tcPr>
                    <w:tcW w:w="627" w:type="pct"/>
                    <w:shd w:val="clear" w:color="auto" w:fill="auto"/>
                    <w:vAlign w:val="center"/>
                  </w:tcPr>
                  <w:p w14:paraId="52BF6A85" w14:textId="77777777" w:rsidR="007948CE" w:rsidRPr="00BB3D8A" w:rsidRDefault="00A602B3">
                    <w:pPr>
                      <w:jc w:val="center"/>
                      <w:rPr>
                        <w:szCs w:val="21"/>
                      </w:rPr>
                    </w:pPr>
                    <w:r w:rsidRPr="00BB3D8A">
                      <w:rPr>
                        <w:rFonts w:hint="eastAsia"/>
                        <w:szCs w:val="21"/>
                      </w:rPr>
                      <w:t>其他履行职责情况</w:t>
                    </w:r>
                  </w:p>
                </w:tc>
              </w:sdtContent>
            </w:sdt>
          </w:tr>
          <w:sdt>
            <w:sdtPr>
              <w:rPr>
                <w:szCs w:val="21"/>
              </w:rPr>
              <w:alias w:val="董事会下设专门委员会情况明细"/>
              <w:tag w:val="_TUP_ba8ed794bebb4cad9c2e7f1db76b0a19"/>
              <w:id w:val="1453526640"/>
            </w:sdtPr>
            <w:sdtContent>
              <w:tr w:rsidR="007948CE" w:rsidRPr="00BB3D8A" w14:paraId="03DCAE33" w14:textId="77777777" w:rsidTr="008520B0">
                <w:tc>
                  <w:tcPr>
                    <w:tcW w:w="1158" w:type="pct"/>
                    <w:shd w:val="clear" w:color="auto" w:fill="auto"/>
                    <w:vAlign w:val="center"/>
                  </w:tcPr>
                  <w:p w14:paraId="102696E7" w14:textId="134A5814" w:rsidR="007948CE" w:rsidRPr="00BB3D8A" w:rsidRDefault="00A602B3" w:rsidP="008520B0">
                    <w:pPr>
                      <w:rPr>
                        <w:szCs w:val="21"/>
                      </w:rPr>
                    </w:pPr>
                    <w:r w:rsidRPr="00BB3D8A">
                      <w:rPr>
                        <w:rFonts w:hint="eastAsia"/>
                        <w:bCs/>
                        <w:szCs w:val="21"/>
                      </w:rPr>
                      <w:t>2023年4月24日</w:t>
                    </w:r>
                  </w:p>
                </w:tc>
                <w:tc>
                  <w:tcPr>
                    <w:tcW w:w="2117" w:type="pct"/>
                    <w:shd w:val="clear" w:color="auto" w:fill="auto"/>
                    <w:vAlign w:val="center"/>
                  </w:tcPr>
                  <w:p w14:paraId="3377E041" w14:textId="77777777" w:rsidR="007948CE" w:rsidRPr="00BB3D8A" w:rsidRDefault="00A602B3">
                    <w:pPr>
                      <w:rPr>
                        <w:szCs w:val="21"/>
                      </w:rPr>
                    </w:pPr>
                    <w:r w:rsidRPr="00BB3D8A">
                      <w:rPr>
                        <w:rFonts w:hint="eastAsia"/>
                        <w:szCs w:val="21"/>
                      </w:rPr>
                      <w:t>审议通过《公司董事及高级管理人员薪酬事项》《关于公司</w:t>
                    </w:r>
                    <w:r w:rsidRPr="00BB3D8A">
                      <w:rPr>
                        <w:szCs w:val="21"/>
                      </w:rPr>
                      <w:t>2021年限制性股票激励计划首次授予部分第一个解除限售期解除限售条件成就事项</w:t>
                    </w:r>
                    <w:r w:rsidRPr="00BB3D8A">
                      <w:rPr>
                        <w:rFonts w:hint="eastAsia"/>
                        <w:szCs w:val="21"/>
                      </w:rPr>
                      <w:t>》</w:t>
                    </w:r>
                  </w:p>
                </w:tc>
                <w:tc>
                  <w:tcPr>
                    <w:tcW w:w="1098" w:type="pct"/>
                    <w:shd w:val="clear" w:color="auto" w:fill="auto"/>
                    <w:vAlign w:val="center"/>
                  </w:tcPr>
                  <w:p w14:paraId="18E2EA45" w14:textId="77777777" w:rsidR="007948CE" w:rsidRPr="00BB3D8A" w:rsidRDefault="00A602B3">
                    <w:pPr>
                      <w:jc w:val="center"/>
                      <w:rPr>
                        <w:szCs w:val="21"/>
                      </w:rPr>
                    </w:pPr>
                    <w:r w:rsidRPr="00BB3D8A">
                      <w:rPr>
                        <w:szCs w:val="21"/>
                      </w:rPr>
                      <w:t>审议通过</w:t>
                    </w:r>
                  </w:p>
                </w:tc>
                <w:tc>
                  <w:tcPr>
                    <w:tcW w:w="627" w:type="pct"/>
                    <w:shd w:val="clear" w:color="auto" w:fill="auto"/>
                    <w:vAlign w:val="center"/>
                  </w:tcPr>
                  <w:p w14:paraId="54420593" w14:textId="77777777" w:rsidR="007948CE" w:rsidRPr="00BB3D8A" w:rsidRDefault="00A602B3">
                    <w:pPr>
                      <w:jc w:val="center"/>
                      <w:rPr>
                        <w:szCs w:val="21"/>
                      </w:rPr>
                    </w:pPr>
                    <w:r w:rsidRPr="00BB3D8A">
                      <w:rPr>
                        <w:szCs w:val="21"/>
                      </w:rPr>
                      <w:t>无</w:t>
                    </w:r>
                  </w:p>
                </w:tc>
              </w:tr>
            </w:sdtContent>
          </w:sdt>
        </w:tbl>
        <w:p w14:paraId="44138D2E" w14:textId="77777777" w:rsidR="007948CE" w:rsidRDefault="00000000"/>
      </w:sdtContent>
    </w:sdt>
    <w:p w14:paraId="3D1BEF75" w14:textId="77777777" w:rsidR="007948CE" w:rsidRDefault="00A602B3" w:rsidP="004E674B">
      <w:pPr>
        <w:pStyle w:val="3"/>
        <w:rPr>
          <w:rFonts w:ascii="宋体" w:hAnsi="宋体" w:cs="宋体"/>
          <w:kern w:val="0"/>
          <w:szCs w:val="24"/>
        </w:rPr>
      </w:pPr>
      <w:r w:rsidRPr="00BB3D8A">
        <w:t>（四）</w:t>
      </w:r>
      <w:r w:rsidRPr="00BB3D8A">
        <w:rPr>
          <w:rFonts w:hint="eastAsia"/>
        </w:rPr>
        <w:t>存在异议事项的</w:t>
      </w:r>
      <w:r>
        <w:rPr>
          <w:rFonts w:ascii="宋体" w:hAnsi="宋体" w:cs="宋体" w:hint="eastAsia"/>
          <w:kern w:val="0"/>
          <w:szCs w:val="24"/>
        </w:rPr>
        <w:t>具体情况</w:t>
      </w:r>
    </w:p>
    <w:sdt>
      <w:sdtPr>
        <w:rPr>
          <w:rFonts w:hint="eastAsia"/>
          <w:szCs w:val="21"/>
        </w:rPr>
        <w:alias w:val="是否适用：董事会下设专门委员会在报告期内履行职责时所提出的重要意见和建议[双击切换]"/>
        <w:tag w:val="_GBC_f61de8443c9e4bc6b27047ea31f34f46"/>
        <w:id w:val="1928080694"/>
        <w:placeholder>
          <w:docPart w:val="GBC22222222222222222222222222222"/>
        </w:placeholder>
      </w:sdtPr>
      <w:sdtContent>
        <w:p w14:paraId="640B5763" w14:textId="7D0C9262" w:rsidR="007948CE" w:rsidRDefault="00A602B3" w:rsidP="006E1F85">
          <w:pPr>
            <w:rPr>
              <w:szCs w:val="21"/>
            </w:rPr>
          </w:pPr>
          <w:r>
            <w:rPr>
              <w:szCs w:val="21"/>
            </w:rPr>
            <w:fldChar w:fldCharType="begin"/>
          </w:r>
          <w:r w:rsidR="006E1F85">
            <w:rPr>
              <w:szCs w:val="21"/>
            </w:rPr>
            <w:instrText xml:space="preserve"> MACROBUTTON  SnrToggleCheckbox □适用  </w:instrText>
          </w:r>
          <w:r>
            <w:rPr>
              <w:szCs w:val="21"/>
            </w:rPr>
            <w:fldChar w:fldCharType="end"/>
          </w:r>
          <w:r>
            <w:rPr>
              <w:szCs w:val="21"/>
            </w:rPr>
            <w:fldChar w:fldCharType="begin"/>
          </w:r>
          <w:r w:rsidR="006E1F85">
            <w:rPr>
              <w:szCs w:val="21"/>
            </w:rPr>
            <w:instrText xml:space="preserve"> MACROBUTTON  SnrToggleCheckbox √不适用 </w:instrText>
          </w:r>
          <w:r>
            <w:rPr>
              <w:szCs w:val="21"/>
            </w:rPr>
            <w:fldChar w:fldCharType="end"/>
          </w:r>
        </w:p>
      </w:sdtContent>
    </w:sdt>
    <w:p w14:paraId="22246388" w14:textId="77777777" w:rsidR="007948CE" w:rsidRDefault="007948CE">
      <w:pPr>
        <w:rPr>
          <w:szCs w:val="21"/>
        </w:rPr>
      </w:pPr>
    </w:p>
    <w:p w14:paraId="690B27D4" w14:textId="77777777" w:rsidR="007948CE" w:rsidRDefault="00A602B3" w:rsidP="00410F02">
      <w:pPr>
        <w:pStyle w:val="2"/>
        <w:numPr>
          <w:ilvl w:val="0"/>
          <w:numId w:val="19"/>
        </w:numPr>
      </w:pPr>
      <w:r>
        <w:t>监事会发现公司存在风险的说明</w:t>
      </w:r>
    </w:p>
    <w:sdt>
      <w:sdtPr>
        <w:alias w:val="是否适用：监事会发现公司存在风险的说明[双击切换]"/>
        <w:tag w:val="_GBC_987bc6e795084351a58e9d0bca47f246"/>
        <w:id w:val="-1686274651"/>
        <w:placeholder>
          <w:docPart w:val="GBC22222222222222222222222222222"/>
        </w:placeholder>
      </w:sdtPr>
      <w:sdtContent>
        <w:p w14:paraId="6C03DE88" w14:textId="1DE76ABB" w:rsidR="007948CE" w:rsidRDefault="00A602B3">
          <w:r>
            <w:fldChar w:fldCharType="begin"/>
          </w:r>
          <w:r w:rsidR="006E1F85">
            <w:instrText xml:space="preserve">MACROBUTTON  SnrToggleCheckbox □适用 </w:instrText>
          </w:r>
          <w:r>
            <w:fldChar w:fldCharType="end"/>
          </w:r>
          <w:r>
            <w:fldChar w:fldCharType="begin"/>
          </w:r>
          <w:r w:rsidR="006E1F85">
            <w:instrText xml:space="preserve"> MACROBUTTON  SnrToggleCheckbox √不适用 </w:instrText>
          </w:r>
          <w:r>
            <w:fldChar w:fldCharType="end"/>
          </w:r>
        </w:p>
      </w:sdtContent>
    </w:sdt>
    <w:p w14:paraId="0F40226A" w14:textId="77777777" w:rsidR="006E1F85" w:rsidRDefault="006E1F85" w:rsidP="00A602B3">
      <w:pPr>
        <w:rPr>
          <w:szCs w:val="21"/>
        </w:rPr>
      </w:pPr>
      <w:r>
        <w:rPr>
          <w:rFonts w:hint="eastAsia"/>
        </w:rPr>
        <w:t>监事会对报告期内的监督事项</w:t>
      </w:r>
      <w:sdt>
        <w:sdtPr>
          <w:rPr>
            <w:rFonts w:hint="eastAsia"/>
          </w:rPr>
          <w:tag w:val="_PLD_66086d7fdf9245bb81102da5ce6dd63d"/>
          <w:id w:val="-1268377253"/>
        </w:sdtPr>
        <w:sdtContent>
          <w:r>
            <w:rPr>
              <w:rFonts w:hint="eastAsia"/>
            </w:rPr>
            <w:t>无异议</w:t>
          </w:r>
        </w:sdtContent>
      </w:sdt>
      <w:r>
        <w:rPr>
          <w:rFonts w:hint="eastAsia"/>
        </w:rPr>
        <w:t>。</w:t>
      </w:r>
    </w:p>
    <w:p w14:paraId="2A74FD3F" w14:textId="77777777" w:rsidR="006E1F85" w:rsidRPr="00BD2B82" w:rsidRDefault="006E1F85" w:rsidP="00A602B3">
      <w:pPr>
        <w:rPr>
          <w:szCs w:val="21"/>
        </w:rPr>
      </w:pPr>
    </w:p>
    <w:p w14:paraId="4564DC9E" w14:textId="77777777" w:rsidR="006E1F85" w:rsidRPr="006E1F85" w:rsidRDefault="006E1F85" w:rsidP="006E1F85"/>
    <w:p w14:paraId="6B7D0489" w14:textId="51F658EE" w:rsidR="007948CE" w:rsidRDefault="00A602B3" w:rsidP="00410F02">
      <w:pPr>
        <w:pStyle w:val="2"/>
        <w:numPr>
          <w:ilvl w:val="0"/>
          <w:numId w:val="19"/>
        </w:numPr>
      </w:pPr>
      <w:r>
        <w:rPr>
          <w:rFonts w:hint="eastAsia"/>
        </w:rPr>
        <w:t>报告期末</w:t>
      </w:r>
      <w:r>
        <w:t>母公司和主要子公司的员工情况</w:t>
      </w:r>
    </w:p>
    <w:p w14:paraId="19C07CA9" w14:textId="77777777" w:rsidR="007948CE" w:rsidRDefault="00A602B3" w:rsidP="004E674B">
      <w:pPr>
        <w:pStyle w:val="3"/>
        <w:numPr>
          <w:ilvl w:val="0"/>
          <w:numId w:val="24"/>
        </w:numPr>
      </w:pPr>
      <w:r>
        <w:t>员工情况</w:t>
      </w:r>
    </w:p>
    <w:tbl>
      <w:tblPr>
        <w:tblStyle w:val="aff0"/>
        <w:tblW w:w="5000" w:type="pct"/>
        <w:tblLook w:val="04A0" w:firstRow="1" w:lastRow="0" w:firstColumn="1" w:lastColumn="0" w:noHBand="0" w:noVBand="1"/>
      </w:tblPr>
      <w:tblGrid>
        <w:gridCol w:w="4928"/>
        <w:gridCol w:w="4121"/>
      </w:tblGrid>
      <w:tr w:rsidR="007948CE" w14:paraId="71E7D833" w14:textId="77777777" w:rsidTr="006E1F85">
        <w:trPr>
          <w:trHeight w:val="120"/>
        </w:trPr>
        <w:bookmarkStart w:id="55" w:name="_Hlk89184114" w:displacedByCustomXml="next"/>
        <w:sdt>
          <w:sdtPr>
            <w:tag w:val="_PLD_cff5d8823807446facbb16ac3f50949e"/>
            <w:id w:val="6582"/>
          </w:sdtPr>
          <w:sdtContent>
            <w:tc>
              <w:tcPr>
                <w:tcW w:w="2723" w:type="pct"/>
              </w:tcPr>
              <w:p w14:paraId="087B1CFD" w14:textId="77777777" w:rsidR="007948CE" w:rsidRDefault="00A602B3">
                <w:pPr>
                  <w:rPr>
                    <w:szCs w:val="21"/>
                  </w:rPr>
                </w:pPr>
                <w:r>
                  <w:rPr>
                    <w:szCs w:val="21"/>
                  </w:rPr>
                  <w:t>母公司在职员工的数量</w:t>
                </w:r>
              </w:p>
            </w:tc>
          </w:sdtContent>
        </w:sdt>
        <w:sdt>
          <w:sdtPr>
            <w:rPr>
              <w:rFonts w:ascii="Times New Roman" w:hAnsi="Times New Roman"/>
              <w:szCs w:val="21"/>
            </w:rPr>
            <w:alias w:val="母公司在职员工的数量"/>
            <w:tag w:val="_GBC_abd1eca65c1c4a43937ae4fdd8599b5b"/>
            <w:id w:val="6583"/>
          </w:sdtPr>
          <w:sdtContent>
            <w:tc>
              <w:tcPr>
                <w:tcW w:w="2277" w:type="pct"/>
              </w:tcPr>
              <w:p w14:paraId="7613D539" w14:textId="77777777" w:rsidR="007948CE" w:rsidRDefault="00A602B3">
                <w:pPr>
                  <w:jc w:val="right"/>
                  <w:rPr>
                    <w:szCs w:val="21"/>
                  </w:rPr>
                </w:pPr>
                <w:r>
                  <w:rPr>
                    <w:rFonts w:ascii="Times New Roman" w:hAnsi="Times New Roman"/>
                    <w:szCs w:val="21"/>
                  </w:rPr>
                  <w:t>48</w:t>
                </w:r>
              </w:p>
            </w:tc>
          </w:sdtContent>
        </w:sdt>
      </w:tr>
      <w:tr w:rsidR="007948CE" w14:paraId="39AA59B2" w14:textId="77777777" w:rsidTr="006E1F85">
        <w:trPr>
          <w:trHeight w:val="195"/>
        </w:trPr>
        <w:tc>
          <w:tcPr>
            <w:tcW w:w="2723" w:type="pct"/>
          </w:tcPr>
          <w:p w14:paraId="665E1D54" w14:textId="77777777" w:rsidR="007948CE" w:rsidRDefault="00A602B3">
            <w:pPr>
              <w:rPr>
                <w:szCs w:val="21"/>
              </w:rPr>
            </w:pPr>
            <w:r>
              <w:rPr>
                <w:szCs w:val="21"/>
              </w:rPr>
              <w:t>主要子公司在职员工的数量</w:t>
            </w:r>
          </w:p>
        </w:tc>
        <w:tc>
          <w:tcPr>
            <w:tcW w:w="2277" w:type="pct"/>
          </w:tcPr>
          <w:p w14:paraId="439802A5" w14:textId="77777777" w:rsidR="007948CE" w:rsidRDefault="00A602B3">
            <w:pPr>
              <w:jc w:val="right"/>
              <w:rPr>
                <w:szCs w:val="21"/>
              </w:rPr>
            </w:pPr>
            <w:r>
              <w:t>1002</w:t>
            </w:r>
          </w:p>
        </w:tc>
      </w:tr>
      <w:tr w:rsidR="007948CE" w14:paraId="0B82D0C0" w14:textId="77777777" w:rsidTr="006E1F85">
        <w:trPr>
          <w:trHeight w:val="116"/>
        </w:trPr>
        <w:tc>
          <w:tcPr>
            <w:tcW w:w="2723" w:type="pct"/>
          </w:tcPr>
          <w:p w14:paraId="573FCEC4" w14:textId="77777777" w:rsidR="007948CE" w:rsidRDefault="00A602B3">
            <w:pPr>
              <w:rPr>
                <w:szCs w:val="21"/>
              </w:rPr>
            </w:pPr>
            <w:r>
              <w:rPr>
                <w:szCs w:val="21"/>
              </w:rPr>
              <w:t>在职员工的数量合计</w:t>
            </w:r>
          </w:p>
        </w:tc>
        <w:tc>
          <w:tcPr>
            <w:tcW w:w="2277" w:type="pct"/>
          </w:tcPr>
          <w:p w14:paraId="45EC0B85" w14:textId="77777777" w:rsidR="007948CE" w:rsidRDefault="00A602B3">
            <w:pPr>
              <w:jc w:val="right"/>
              <w:rPr>
                <w:szCs w:val="21"/>
              </w:rPr>
            </w:pPr>
            <w:r>
              <w:t>1050</w:t>
            </w:r>
          </w:p>
        </w:tc>
      </w:tr>
      <w:tr w:rsidR="007948CE" w14:paraId="67727955" w14:textId="77777777" w:rsidTr="006E1F85">
        <w:trPr>
          <w:trHeight w:val="180"/>
        </w:trPr>
        <w:tc>
          <w:tcPr>
            <w:tcW w:w="2723" w:type="pct"/>
          </w:tcPr>
          <w:p w14:paraId="348F0AA7" w14:textId="77777777" w:rsidR="007948CE" w:rsidRDefault="00A602B3">
            <w:pPr>
              <w:rPr>
                <w:szCs w:val="21"/>
              </w:rPr>
            </w:pPr>
            <w:r>
              <w:rPr>
                <w:szCs w:val="21"/>
              </w:rPr>
              <w:t>母公司及主要子公司需承担费用的离退休职工人数</w:t>
            </w:r>
          </w:p>
        </w:tc>
        <w:tc>
          <w:tcPr>
            <w:tcW w:w="2277" w:type="pct"/>
          </w:tcPr>
          <w:p w14:paraId="6E986548" w14:textId="77777777" w:rsidR="007948CE" w:rsidRDefault="007948CE">
            <w:pPr>
              <w:jc w:val="right"/>
              <w:rPr>
                <w:szCs w:val="21"/>
              </w:rPr>
            </w:pPr>
          </w:p>
        </w:tc>
      </w:tr>
      <w:tr w:rsidR="007948CE" w14:paraId="4801290F" w14:textId="77777777">
        <w:trPr>
          <w:trHeight w:val="101"/>
        </w:trPr>
        <w:sdt>
          <w:sdtPr>
            <w:tag w:val="_PLD_f37d0297c6bb44dea272632ad4d910e4"/>
            <w:id w:val="6584"/>
          </w:sdtPr>
          <w:sdtContent>
            <w:tc>
              <w:tcPr>
                <w:tcW w:w="5000" w:type="pct"/>
                <w:gridSpan w:val="2"/>
                <w:vAlign w:val="center"/>
              </w:tcPr>
              <w:p w14:paraId="2DA5AD96" w14:textId="77777777" w:rsidR="007948CE" w:rsidRDefault="00A602B3">
                <w:pPr>
                  <w:jc w:val="center"/>
                  <w:rPr>
                    <w:szCs w:val="21"/>
                  </w:rPr>
                </w:pPr>
                <w:r>
                  <w:rPr>
                    <w:szCs w:val="21"/>
                  </w:rPr>
                  <w:t>专业构成</w:t>
                </w:r>
              </w:p>
            </w:tc>
          </w:sdtContent>
        </w:sdt>
      </w:tr>
      <w:tr w:rsidR="007948CE" w14:paraId="46AEAAB4" w14:textId="77777777" w:rsidTr="006E1F85">
        <w:trPr>
          <w:trHeight w:val="150"/>
        </w:trPr>
        <w:sdt>
          <w:sdtPr>
            <w:tag w:val="_PLD_90bef974c0c14508b11a7e84e6f364c5"/>
            <w:id w:val="6585"/>
          </w:sdtPr>
          <w:sdtContent>
            <w:tc>
              <w:tcPr>
                <w:tcW w:w="2723" w:type="pct"/>
              </w:tcPr>
              <w:p w14:paraId="6F910EEB" w14:textId="77777777" w:rsidR="007948CE" w:rsidRDefault="00A602B3">
                <w:pPr>
                  <w:jc w:val="center"/>
                  <w:rPr>
                    <w:szCs w:val="21"/>
                  </w:rPr>
                </w:pPr>
                <w:r>
                  <w:rPr>
                    <w:szCs w:val="21"/>
                  </w:rPr>
                  <w:t>专业构成类别</w:t>
                </w:r>
              </w:p>
            </w:tc>
          </w:sdtContent>
        </w:sdt>
        <w:sdt>
          <w:sdtPr>
            <w:tag w:val="_PLD_a5f175a6b2a94ee7a70936fbe5cbc8da"/>
            <w:id w:val="6586"/>
          </w:sdtPr>
          <w:sdtContent>
            <w:tc>
              <w:tcPr>
                <w:tcW w:w="2277" w:type="pct"/>
              </w:tcPr>
              <w:p w14:paraId="2AF651D9" w14:textId="77777777" w:rsidR="007948CE" w:rsidRDefault="00A602B3">
                <w:pPr>
                  <w:jc w:val="center"/>
                  <w:rPr>
                    <w:szCs w:val="21"/>
                  </w:rPr>
                </w:pPr>
                <w:r>
                  <w:rPr>
                    <w:szCs w:val="21"/>
                  </w:rPr>
                  <w:t>专业构成人数</w:t>
                </w:r>
              </w:p>
            </w:tc>
          </w:sdtContent>
        </w:sdt>
      </w:tr>
      <w:tr w:rsidR="007948CE" w14:paraId="0A4FBCBF" w14:textId="77777777" w:rsidTr="006E1F85">
        <w:trPr>
          <w:trHeight w:val="150"/>
        </w:trPr>
        <w:tc>
          <w:tcPr>
            <w:tcW w:w="2723" w:type="pct"/>
          </w:tcPr>
          <w:p w14:paraId="35D7900F" w14:textId="77777777" w:rsidR="007948CE" w:rsidRDefault="00A602B3">
            <w:pPr>
              <w:jc w:val="center"/>
              <w:rPr>
                <w:szCs w:val="21"/>
              </w:rPr>
            </w:pPr>
            <w:r>
              <w:rPr>
                <w:szCs w:val="21"/>
              </w:rPr>
              <w:t>生产人员</w:t>
            </w:r>
          </w:p>
        </w:tc>
        <w:tc>
          <w:tcPr>
            <w:tcW w:w="2277" w:type="pct"/>
          </w:tcPr>
          <w:p w14:paraId="29BE7308" w14:textId="77777777" w:rsidR="007948CE" w:rsidRDefault="00A602B3">
            <w:pPr>
              <w:jc w:val="right"/>
              <w:rPr>
                <w:szCs w:val="21"/>
              </w:rPr>
            </w:pPr>
            <w:r>
              <w:t>339</w:t>
            </w:r>
          </w:p>
        </w:tc>
      </w:tr>
      <w:tr w:rsidR="007948CE" w14:paraId="6D126814" w14:textId="77777777" w:rsidTr="006E1F85">
        <w:trPr>
          <w:trHeight w:val="150"/>
        </w:trPr>
        <w:tc>
          <w:tcPr>
            <w:tcW w:w="2723" w:type="pct"/>
          </w:tcPr>
          <w:p w14:paraId="30089FC3" w14:textId="77777777" w:rsidR="007948CE" w:rsidRDefault="00A602B3">
            <w:pPr>
              <w:jc w:val="center"/>
              <w:rPr>
                <w:szCs w:val="21"/>
              </w:rPr>
            </w:pPr>
            <w:r>
              <w:rPr>
                <w:szCs w:val="21"/>
              </w:rPr>
              <w:t>销售人员</w:t>
            </w:r>
          </w:p>
        </w:tc>
        <w:tc>
          <w:tcPr>
            <w:tcW w:w="2277" w:type="pct"/>
          </w:tcPr>
          <w:p w14:paraId="55E5D467" w14:textId="77777777" w:rsidR="007948CE" w:rsidRDefault="00A602B3">
            <w:pPr>
              <w:jc w:val="right"/>
              <w:rPr>
                <w:szCs w:val="21"/>
              </w:rPr>
            </w:pPr>
            <w:r>
              <w:t>251</w:t>
            </w:r>
          </w:p>
        </w:tc>
      </w:tr>
      <w:tr w:rsidR="007948CE" w14:paraId="2602768E" w14:textId="77777777" w:rsidTr="006E1F85">
        <w:trPr>
          <w:trHeight w:val="101"/>
        </w:trPr>
        <w:tc>
          <w:tcPr>
            <w:tcW w:w="2723" w:type="pct"/>
          </w:tcPr>
          <w:p w14:paraId="762FC059" w14:textId="77777777" w:rsidR="007948CE" w:rsidRDefault="00A602B3">
            <w:pPr>
              <w:jc w:val="center"/>
              <w:rPr>
                <w:szCs w:val="21"/>
              </w:rPr>
            </w:pPr>
            <w:r>
              <w:rPr>
                <w:szCs w:val="21"/>
              </w:rPr>
              <w:t>技术人员</w:t>
            </w:r>
          </w:p>
        </w:tc>
        <w:tc>
          <w:tcPr>
            <w:tcW w:w="2277" w:type="pct"/>
          </w:tcPr>
          <w:p w14:paraId="20F3048E" w14:textId="77777777" w:rsidR="007948CE" w:rsidRDefault="00A602B3">
            <w:pPr>
              <w:jc w:val="right"/>
              <w:rPr>
                <w:szCs w:val="21"/>
              </w:rPr>
            </w:pPr>
            <w:r>
              <w:t>197</w:t>
            </w:r>
          </w:p>
        </w:tc>
      </w:tr>
      <w:tr w:rsidR="007948CE" w14:paraId="0EFD3B31" w14:textId="77777777" w:rsidTr="006E1F85">
        <w:trPr>
          <w:trHeight w:val="116"/>
        </w:trPr>
        <w:tc>
          <w:tcPr>
            <w:tcW w:w="2723" w:type="pct"/>
          </w:tcPr>
          <w:p w14:paraId="478AFD8D" w14:textId="77777777" w:rsidR="007948CE" w:rsidRDefault="00A602B3">
            <w:pPr>
              <w:jc w:val="center"/>
              <w:rPr>
                <w:szCs w:val="21"/>
              </w:rPr>
            </w:pPr>
            <w:r>
              <w:rPr>
                <w:szCs w:val="21"/>
              </w:rPr>
              <w:t>财务人员</w:t>
            </w:r>
          </w:p>
        </w:tc>
        <w:tc>
          <w:tcPr>
            <w:tcW w:w="2277" w:type="pct"/>
          </w:tcPr>
          <w:p w14:paraId="3A2DED81" w14:textId="77777777" w:rsidR="007948CE" w:rsidRDefault="00A602B3">
            <w:pPr>
              <w:jc w:val="right"/>
              <w:rPr>
                <w:szCs w:val="21"/>
              </w:rPr>
            </w:pPr>
            <w:r>
              <w:t>39</w:t>
            </w:r>
          </w:p>
        </w:tc>
      </w:tr>
      <w:tr w:rsidR="007948CE" w14:paraId="63B7F040" w14:textId="77777777" w:rsidTr="006E1F85">
        <w:trPr>
          <w:trHeight w:val="165"/>
        </w:trPr>
        <w:tc>
          <w:tcPr>
            <w:tcW w:w="2723" w:type="pct"/>
          </w:tcPr>
          <w:p w14:paraId="23D48BA9" w14:textId="77777777" w:rsidR="007948CE" w:rsidRDefault="00A602B3">
            <w:pPr>
              <w:jc w:val="center"/>
              <w:rPr>
                <w:szCs w:val="21"/>
              </w:rPr>
            </w:pPr>
            <w:r>
              <w:rPr>
                <w:szCs w:val="21"/>
              </w:rPr>
              <w:t>行政人员</w:t>
            </w:r>
          </w:p>
        </w:tc>
        <w:tc>
          <w:tcPr>
            <w:tcW w:w="2277" w:type="pct"/>
          </w:tcPr>
          <w:p w14:paraId="2BFEA976" w14:textId="77777777" w:rsidR="007948CE" w:rsidRDefault="00A602B3">
            <w:pPr>
              <w:jc w:val="right"/>
              <w:rPr>
                <w:szCs w:val="21"/>
              </w:rPr>
            </w:pPr>
            <w:r>
              <w:t>224</w:t>
            </w:r>
          </w:p>
        </w:tc>
      </w:tr>
      <w:tr w:rsidR="007948CE" w14:paraId="52CBEF07" w14:textId="77777777" w:rsidTr="006E1F85">
        <w:trPr>
          <w:trHeight w:val="146"/>
        </w:trPr>
        <w:tc>
          <w:tcPr>
            <w:tcW w:w="2723" w:type="pct"/>
            <w:vAlign w:val="center"/>
          </w:tcPr>
          <w:p w14:paraId="2288C608" w14:textId="77777777" w:rsidR="007948CE" w:rsidRDefault="00A602B3">
            <w:pPr>
              <w:jc w:val="center"/>
              <w:rPr>
                <w:szCs w:val="21"/>
              </w:rPr>
            </w:pPr>
            <w:r>
              <w:rPr>
                <w:szCs w:val="21"/>
              </w:rPr>
              <w:t>合计</w:t>
            </w:r>
          </w:p>
        </w:tc>
        <w:tc>
          <w:tcPr>
            <w:tcW w:w="2277" w:type="pct"/>
          </w:tcPr>
          <w:p w14:paraId="7421E144" w14:textId="77777777" w:rsidR="007948CE" w:rsidRDefault="00A602B3">
            <w:pPr>
              <w:jc w:val="right"/>
              <w:rPr>
                <w:szCs w:val="21"/>
              </w:rPr>
            </w:pPr>
            <w:r>
              <w:rPr>
                <w:rFonts w:hint="eastAsia"/>
                <w:szCs w:val="21"/>
              </w:rPr>
              <w:t>1,050</w:t>
            </w:r>
          </w:p>
        </w:tc>
      </w:tr>
      <w:tr w:rsidR="007948CE" w14:paraId="64D49421" w14:textId="77777777">
        <w:trPr>
          <w:trHeight w:val="101"/>
        </w:trPr>
        <w:sdt>
          <w:sdtPr>
            <w:tag w:val="_PLD_ea58f2d9c900463a8694fdc78940295e"/>
            <w:id w:val="6587"/>
          </w:sdtPr>
          <w:sdtContent>
            <w:tc>
              <w:tcPr>
                <w:tcW w:w="5000" w:type="pct"/>
                <w:gridSpan w:val="2"/>
                <w:vAlign w:val="center"/>
              </w:tcPr>
              <w:p w14:paraId="749DCD29" w14:textId="77777777" w:rsidR="007948CE" w:rsidRDefault="00A602B3">
                <w:pPr>
                  <w:jc w:val="center"/>
                  <w:rPr>
                    <w:szCs w:val="21"/>
                  </w:rPr>
                </w:pPr>
                <w:r>
                  <w:rPr>
                    <w:szCs w:val="21"/>
                  </w:rPr>
                  <w:t>教育程度</w:t>
                </w:r>
              </w:p>
            </w:tc>
          </w:sdtContent>
        </w:sdt>
      </w:tr>
      <w:tr w:rsidR="007948CE" w14:paraId="0A5A02E8" w14:textId="77777777" w:rsidTr="006E1F85">
        <w:trPr>
          <w:trHeight w:val="116"/>
        </w:trPr>
        <w:sdt>
          <w:sdtPr>
            <w:tag w:val="_PLD_92fefeded22c454881177d08c5c97d97"/>
            <w:id w:val="6588"/>
          </w:sdtPr>
          <w:sdtContent>
            <w:tc>
              <w:tcPr>
                <w:tcW w:w="2723" w:type="pct"/>
              </w:tcPr>
              <w:p w14:paraId="4A43A81B" w14:textId="77777777" w:rsidR="007948CE" w:rsidRDefault="00A602B3">
                <w:pPr>
                  <w:jc w:val="center"/>
                  <w:rPr>
                    <w:szCs w:val="21"/>
                  </w:rPr>
                </w:pPr>
                <w:r>
                  <w:rPr>
                    <w:szCs w:val="21"/>
                  </w:rPr>
                  <w:t>教育程度类别</w:t>
                </w:r>
              </w:p>
            </w:tc>
          </w:sdtContent>
        </w:sdt>
        <w:sdt>
          <w:sdtPr>
            <w:tag w:val="_PLD_2a8ff2c52daa4348bedf7a0e6951a5c6"/>
            <w:id w:val="6589"/>
          </w:sdtPr>
          <w:sdtContent>
            <w:tc>
              <w:tcPr>
                <w:tcW w:w="2277" w:type="pct"/>
              </w:tcPr>
              <w:p w14:paraId="2094DFCA" w14:textId="77777777" w:rsidR="007948CE" w:rsidRDefault="00A602B3">
                <w:pPr>
                  <w:jc w:val="center"/>
                  <w:rPr>
                    <w:szCs w:val="21"/>
                  </w:rPr>
                </w:pPr>
                <w:r>
                  <w:rPr>
                    <w:szCs w:val="21"/>
                  </w:rPr>
                  <w:t>数量（人）</w:t>
                </w:r>
              </w:p>
            </w:tc>
          </w:sdtContent>
        </w:sdt>
      </w:tr>
      <w:tr w:rsidR="007948CE" w14:paraId="730C79F4" w14:textId="77777777" w:rsidTr="006E1F85">
        <w:trPr>
          <w:trHeight w:val="131"/>
        </w:trPr>
        <w:tc>
          <w:tcPr>
            <w:tcW w:w="2723" w:type="pct"/>
          </w:tcPr>
          <w:p w14:paraId="3A2E2C70" w14:textId="77777777" w:rsidR="007948CE" w:rsidRDefault="00A602B3">
            <w:pPr>
              <w:jc w:val="center"/>
              <w:rPr>
                <w:szCs w:val="21"/>
              </w:rPr>
            </w:pPr>
            <w:r>
              <w:t>博士研究生</w:t>
            </w:r>
          </w:p>
        </w:tc>
        <w:tc>
          <w:tcPr>
            <w:tcW w:w="2277" w:type="pct"/>
          </w:tcPr>
          <w:p w14:paraId="186B9A55" w14:textId="77777777" w:rsidR="007948CE" w:rsidRDefault="00A602B3">
            <w:pPr>
              <w:jc w:val="right"/>
              <w:rPr>
                <w:szCs w:val="21"/>
              </w:rPr>
            </w:pPr>
            <w:r>
              <w:t>5</w:t>
            </w:r>
          </w:p>
        </w:tc>
      </w:tr>
      <w:tr w:rsidR="007948CE" w14:paraId="262CCF1F" w14:textId="77777777" w:rsidTr="006E1F85">
        <w:trPr>
          <w:trHeight w:val="131"/>
        </w:trPr>
        <w:tc>
          <w:tcPr>
            <w:tcW w:w="2723" w:type="pct"/>
          </w:tcPr>
          <w:p w14:paraId="40AF85FE" w14:textId="77777777" w:rsidR="007948CE" w:rsidRDefault="00A602B3">
            <w:pPr>
              <w:jc w:val="center"/>
              <w:rPr>
                <w:szCs w:val="21"/>
              </w:rPr>
            </w:pPr>
            <w:r>
              <w:t>硕士研究生</w:t>
            </w:r>
          </w:p>
        </w:tc>
        <w:tc>
          <w:tcPr>
            <w:tcW w:w="2277" w:type="pct"/>
          </w:tcPr>
          <w:p w14:paraId="28B440F5" w14:textId="77777777" w:rsidR="007948CE" w:rsidRDefault="00A602B3">
            <w:pPr>
              <w:jc w:val="right"/>
              <w:rPr>
                <w:szCs w:val="21"/>
              </w:rPr>
            </w:pPr>
            <w:r>
              <w:t>66</w:t>
            </w:r>
          </w:p>
        </w:tc>
      </w:tr>
      <w:tr w:rsidR="007948CE" w14:paraId="0E62DB29" w14:textId="77777777" w:rsidTr="006E1F85">
        <w:trPr>
          <w:trHeight w:val="131"/>
        </w:trPr>
        <w:tc>
          <w:tcPr>
            <w:tcW w:w="2723" w:type="pct"/>
          </w:tcPr>
          <w:p w14:paraId="2012A31E" w14:textId="77777777" w:rsidR="007948CE" w:rsidRDefault="00A602B3">
            <w:pPr>
              <w:jc w:val="center"/>
              <w:rPr>
                <w:szCs w:val="21"/>
              </w:rPr>
            </w:pPr>
            <w:r>
              <w:t>本科</w:t>
            </w:r>
          </w:p>
        </w:tc>
        <w:tc>
          <w:tcPr>
            <w:tcW w:w="2277" w:type="pct"/>
          </w:tcPr>
          <w:p w14:paraId="06087AFC" w14:textId="77777777" w:rsidR="007948CE" w:rsidRDefault="00A602B3">
            <w:pPr>
              <w:jc w:val="right"/>
              <w:rPr>
                <w:szCs w:val="21"/>
              </w:rPr>
            </w:pPr>
            <w:r>
              <w:t>345</w:t>
            </w:r>
          </w:p>
        </w:tc>
      </w:tr>
      <w:tr w:rsidR="007948CE" w14:paraId="613DA9C9" w14:textId="77777777" w:rsidTr="006E1F85">
        <w:trPr>
          <w:trHeight w:val="131"/>
        </w:trPr>
        <w:tc>
          <w:tcPr>
            <w:tcW w:w="2723" w:type="pct"/>
          </w:tcPr>
          <w:p w14:paraId="017E5D8F" w14:textId="77777777" w:rsidR="007948CE" w:rsidRDefault="00A602B3">
            <w:pPr>
              <w:jc w:val="center"/>
              <w:rPr>
                <w:szCs w:val="21"/>
              </w:rPr>
            </w:pPr>
            <w:r>
              <w:t>专科</w:t>
            </w:r>
          </w:p>
        </w:tc>
        <w:tc>
          <w:tcPr>
            <w:tcW w:w="2277" w:type="pct"/>
          </w:tcPr>
          <w:p w14:paraId="67D7EA20" w14:textId="77777777" w:rsidR="007948CE" w:rsidRDefault="00A602B3">
            <w:pPr>
              <w:jc w:val="right"/>
              <w:rPr>
                <w:szCs w:val="21"/>
              </w:rPr>
            </w:pPr>
            <w:r>
              <w:t>251</w:t>
            </w:r>
          </w:p>
        </w:tc>
      </w:tr>
      <w:tr w:rsidR="007948CE" w14:paraId="509E787B" w14:textId="77777777" w:rsidTr="006E1F85">
        <w:trPr>
          <w:trHeight w:val="131"/>
        </w:trPr>
        <w:tc>
          <w:tcPr>
            <w:tcW w:w="2723" w:type="pct"/>
          </w:tcPr>
          <w:p w14:paraId="15A7795C" w14:textId="77777777" w:rsidR="007948CE" w:rsidRDefault="00A602B3">
            <w:pPr>
              <w:jc w:val="center"/>
              <w:rPr>
                <w:szCs w:val="21"/>
              </w:rPr>
            </w:pPr>
            <w:r>
              <w:t>高中及以下</w:t>
            </w:r>
          </w:p>
        </w:tc>
        <w:tc>
          <w:tcPr>
            <w:tcW w:w="2277" w:type="pct"/>
          </w:tcPr>
          <w:p w14:paraId="54E78321" w14:textId="77777777" w:rsidR="007948CE" w:rsidRDefault="00A602B3">
            <w:pPr>
              <w:jc w:val="right"/>
              <w:rPr>
                <w:szCs w:val="21"/>
              </w:rPr>
            </w:pPr>
            <w:r>
              <w:t>383</w:t>
            </w:r>
          </w:p>
        </w:tc>
      </w:tr>
      <w:tr w:rsidR="007948CE" w14:paraId="445D5457" w14:textId="77777777" w:rsidTr="006E1F85">
        <w:trPr>
          <w:trHeight w:val="165"/>
        </w:trPr>
        <w:tc>
          <w:tcPr>
            <w:tcW w:w="2723" w:type="pct"/>
            <w:tcBorders>
              <w:bottom w:val="single" w:sz="4" w:space="0" w:color="auto"/>
            </w:tcBorders>
            <w:vAlign w:val="center"/>
          </w:tcPr>
          <w:p w14:paraId="6A80EB4F" w14:textId="77777777" w:rsidR="007948CE" w:rsidRDefault="00A602B3">
            <w:pPr>
              <w:jc w:val="center"/>
              <w:rPr>
                <w:szCs w:val="21"/>
              </w:rPr>
            </w:pPr>
            <w:r>
              <w:rPr>
                <w:szCs w:val="21"/>
              </w:rPr>
              <w:t>合计</w:t>
            </w:r>
          </w:p>
        </w:tc>
        <w:tc>
          <w:tcPr>
            <w:tcW w:w="2277" w:type="pct"/>
            <w:tcBorders>
              <w:bottom w:val="single" w:sz="4" w:space="0" w:color="auto"/>
            </w:tcBorders>
          </w:tcPr>
          <w:p w14:paraId="6ED033BA" w14:textId="77777777" w:rsidR="007948CE" w:rsidRDefault="00A602B3">
            <w:pPr>
              <w:jc w:val="right"/>
              <w:rPr>
                <w:szCs w:val="21"/>
              </w:rPr>
            </w:pPr>
            <w:r>
              <w:t>1050</w:t>
            </w:r>
          </w:p>
        </w:tc>
      </w:tr>
    </w:tbl>
    <w:p w14:paraId="4B796B7E" w14:textId="77777777" w:rsidR="007948CE" w:rsidRDefault="007948CE">
      <w:pPr>
        <w:rPr>
          <w:szCs w:val="21"/>
        </w:rPr>
      </w:pPr>
    </w:p>
    <w:p w14:paraId="0C1D8B1B" w14:textId="77777777" w:rsidR="007948CE" w:rsidRDefault="00A602B3" w:rsidP="004E674B">
      <w:pPr>
        <w:pStyle w:val="3"/>
        <w:numPr>
          <w:ilvl w:val="0"/>
          <w:numId w:val="24"/>
        </w:numPr>
      </w:pPr>
      <w:r>
        <w:t>薪酬政策</w:t>
      </w:r>
    </w:p>
    <w:bookmarkEnd w:id="55" w:displacedByCustomXml="next"/>
    <w:sdt>
      <w:sdtPr>
        <w:rPr>
          <w:rFonts w:hint="eastAsia"/>
          <w:szCs w:val="21"/>
        </w:rPr>
        <w:alias w:val="是否适用：薪酬政策[双击切换]"/>
        <w:tag w:val="_GBC_13404877597d44c38f554884f31b3123"/>
        <w:id w:val="1184934105"/>
        <w:placeholder>
          <w:docPart w:val="GBC22222222222222222222222222222"/>
        </w:placeholder>
      </w:sdtPr>
      <w:sdtContent>
        <w:p w14:paraId="646E457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placeholder>
          <w:docPart w:val="GBC22222222222222222222222222222"/>
        </w:placeholder>
      </w:sdtPr>
      <w:sdtContent>
        <w:p w14:paraId="756C3BC6" w14:textId="77777777" w:rsidR="007948CE" w:rsidRDefault="00A602B3">
          <w:pPr>
            <w:ind w:firstLineChars="200" w:firstLine="420"/>
            <w:rPr>
              <w:szCs w:val="21"/>
            </w:rPr>
          </w:pPr>
          <w:r>
            <w:rPr>
              <w:rFonts w:hint="eastAsia"/>
              <w:szCs w:val="21"/>
            </w:rPr>
            <w:t>1、公司实施宽幅薪酬政策，根据工作岗位（职位）、责任、能力和贡献提供有竞争性的薪酬和福利待遇，并根据个人贡献的大小形成了一定的薪酬发展阶梯。同时，公司根据经营绩效并参考地区经济发展水平、行业工资水平、物价指数、国家相关法规等宏观、微观经济运行情况适时进行薪资调整，以公平、合规为前提，兼顾薪酬的保障性，不断提升薪酬激励性，贯彻向绩优者、奋斗者倾斜的理念和做法。</w:t>
          </w:r>
        </w:p>
        <w:p w14:paraId="543E0EB1" w14:textId="77777777" w:rsidR="007948CE" w:rsidRDefault="00A602B3">
          <w:pPr>
            <w:ind w:firstLineChars="200" w:firstLine="420"/>
            <w:rPr>
              <w:szCs w:val="21"/>
            </w:rPr>
          </w:pPr>
          <w:r>
            <w:rPr>
              <w:rFonts w:hint="eastAsia"/>
              <w:szCs w:val="21"/>
            </w:rPr>
            <w:t>2、员工的年度报酬包括基础工资、职能工资、绩效工资、补贴和奖励等。公司按国家规定为员工提供社会保险，为员工交纳住房公积金，其中个人承担部分由公司从员工的每月薪金中代扣。员工工资按月发放，年底根据年度内工作绩效考核和公司经营绩效发放年终奖。</w:t>
          </w:r>
        </w:p>
      </w:sdtContent>
    </w:sdt>
    <w:p w14:paraId="6BC68E90" w14:textId="77777777" w:rsidR="007948CE" w:rsidRDefault="007948CE">
      <w:pPr>
        <w:rPr>
          <w:szCs w:val="21"/>
        </w:rPr>
      </w:pPr>
    </w:p>
    <w:p w14:paraId="3B582A97" w14:textId="77777777" w:rsidR="007948CE" w:rsidRDefault="00A602B3" w:rsidP="004E674B">
      <w:pPr>
        <w:pStyle w:val="3"/>
        <w:numPr>
          <w:ilvl w:val="0"/>
          <w:numId w:val="24"/>
        </w:numPr>
      </w:pPr>
      <w:r>
        <w:t>培训计划</w:t>
      </w:r>
    </w:p>
    <w:sdt>
      <w:sdtPr>
        <w:rPr>
          <w:rFonts w:hint="eastAsia"/>
          <w:szCs w:val="21"/>
        </w:rPr>
        <w:alias w:val="是否适用：培训计划[双击切换]"/>
        <w:tag w:val="_GBC_123cfa2c006d4970ae10b316c2c1f95a"/>
        <w:id w:val="1616484733"/>
        <w:placeholder>
          <w:docPart w:val="GBC22222222222222222222222222222"/>
        </w:placeholder>
      </w:sdtPr>
      <w:sdtContent>
        <w:p w14:paraId="4066BB7F"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员工培训计划"/>
        <w:tag w:val="_GBC_266f6e1d93824387ae96645a471738b7"/>
        <w:id w:val="1118022889"/>
        <w:placeholder>
          <w:docPart w:val="GBC22222222222222222222222222222"/>
        </w:placeholder>
      </w:sdtPr>
      <w:sdtEndPr>
        <w:rPr>
          <w:szCs w:val="21"/>
        </w:rPr>
      </w:sdtEndPr>
      <w:sdtContent>
        <w:p w14:paraId="4033CC68" w14:textId="77777777" w:rsidR="007948CE" w:rsidRDefault="00A602B3">
          <w:pPr>
            <w:ind w:firstLineChars="200" w:firstLine="420"/>
          </w:pPr>
          <w:r>
            <w:rPr>
              <w:rFonts w:hint="eastAsia"/>
            </w:rPr>
            <w:t>1、培训赋能业务、赋能管理，促进人才发展，公司高度重视人才培养和人才梯队建设，根据员工职业发展的不同路径和阶段，分三个维度开展员工培训和人才培养工作：第一是对社招新员工“启航计划”和校招大学生“星火计划”的入职和岗前培训；第二是面向公司各级管理人员开展的专项培训活动，即“树人计划”专项培训；第三是面向公司专业人员开展的各类培训，包含研发创新训练营、质量提升训练营和销售铁军训练营等。鼓励员工不断学习，提高岗位胜任能力和从业能力，在公司业务发展的同时促进个人自我成长和职业发展。</w:t>
          </w:r>
        </w:p>
        <w:p w14:paraId="1E358062" w14:textId="77777777" w:rsidR="007948CE" w:rsidRDefault="00A602B3">
          <w:pPr>
            <w:ind w:firstLineChars="200" w:firstLine="420"/>
          </w:pPr>
          <w:r>
            <w:rPr>
              <w:rFonts w:hint="eastAsia"/>
            </w:rPr>
            <w:t>2、围绕公司经营目标任务及产业发展，优化人才画像，明晰重点岗位的核心能力、必备能力、关键能力等人才标准，通过培养提升，打造江苏吴中医美医药的专业人才和管理人才双人才供应链体系。</w:t>
          </w:r>
        </w:p>
        <w:p w14:paraId="058AF7D6" w14:textId="77777777" w:rsidR="007948CE" w:rsidRDefault="00A602B3">
          <w:pPr>
            <w:ind w:firstLineChars="200" w:firstLine="420"/>
          </w:pPr>
          <w:r>
            <w:t>3、</w:t>
          </w:r>
          <w:r>
            <w:rPr>
              <w:rFonts w:hint="eastAsia"/>
            </w:rPr>
            <w:t>2023年全面启动“树人计划”干部梯队建设项目，分别针对高层管理干部后备“亮剑计划”、中层管理干部后备“砺剑计划”和基层管理干部后备“铸剑计划”，将学员培养成为“有效的管理者”。通过共性培训和个性培训相结合的方式，根据721学习法则，结合优化改善工作项目、岗位带教、主题工作坊和线上线下课程学习等方式，做好公司管理后备人才储备。</w:t>
          </w:r>
        </w:p>
        <w:p w14:paraId="3F52841D" w14:textId="77777777" w:rsidR="007948CE" w:rsidRDefault="00A602B3">
          <w:pPr>
            <w:ind w:firstLineChars="200" w:firstLine="420"/>
          </w:pPr>
          <w:r>
            <w:rPr>
              <w:rFonts w:hint="eastAsia"/>
            </w:rPr>
            <w:t>4、采取训赛结合的方式，切实提升员工岗位技能水平，并制定科学合理的长效提升方案。</w:t>
          </w:r>
        </w:p>
        <w:p w14:paraId="5BA32F4A" w14:textId="77777777" w:rsidR="007948CE" w:rsidRDefault="00A602B3">
          <w:pPr>
            <w:ind w:firstLineChars="200" w:firstLine="420"/>
            <w:rPr>
              <w:szCs w:val="21"/>
            </w:rPr>
          </w:pPr>
          <w:r>
            <w:rPr>
              <w:rFonts w:hint="eastAsia"/>
            </w:rPr>
            <w:t>5、根据各层级员工培训需求开展调研并制定全年培训计划，协助各职能部门制定部门内部培训计划，筛选培训课题、选择培训范围等，通过有目的有针对性的人才培养，更大幅度的提高现有人才的工作积极性，也为公司后备人才进行储备。</w:t>
          </w:r>
        </w:p>
      </w:sdtContent>
    </w:sdt>
    <w:p w14:paraId="1E5A1329" w14:textId="77777777" w:rsidR="007948CE" w:rsidRDefault="007948CE">
      <w:pPr>
        <w:rPr>
          <w:szCs w:val="21"/>
        </w:rPr>
      </w:pPr>
    </w:p>
    <w:p w14:paraId="009DC73E" w14:textId="77777777" w:rsidR="007948CE" w:rsidRDefault="00A602B3" w:rsidP="004E674B">
      <w:pPr>
        <w:pStyle w:val="3"/>
        <w:numPr>
          <w:ilvl w:val="0"/>
          <w:numId w:val="24"/>
        </w:numPr>
      </w:pPr>
      <w:r>
        <w:t>劳务外包情况</w:t>
      </w:r>
    </w:p>
    <w:sdt>
      <w:sdtPr>
        <w:alias w:val="是否适用：劳务外包情况[双击切换]"/>
        <w:tag w:val="_GBC_0682caf48f0d4ff9b0e5259fc3a31660"/>
        <w:id w:val="1271747802"/>
        <w:placeholder>
          <w:docPart w:val="GBC22222222222222222222222222222"/>
        </w:placeholder>
      </w:sdtPr>
      <w:sdtContent>
        <w:p w14:paraId="25BB5FFD" w14:textId="77777777" w:rsidR="007948CE" w:rsidRDefault="00A602B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5E2136" w14:textId="77777777" w:rsidR="007948CE" w:rsidRDefault="007948CE">
      <w:pPr>
        <w:rPr>
          <w:szCs w:val="21"/>
        </w:rPr>
      </w:pPr>
    </w:p>
    <w:p w14:paraId="562CE637" w14:textId="77777777" w:rsidR="007948CE" w:rsidRDefault="00A602B3" w:rsidP="00410F02">
      <w:pPr>
        <w:pStyle w:val="2"/>
        <w:numPr>
          <w:ilvl w:val="0"/>
          <w:numId w:val="19"/>
        </w:numPr>
      </w:pPr>
      <w:r>
        <w:t>利润分配或资本公积金转增预案</w:t>
      </w:r>
    </w:p>
    <w:p w14:paraId="7B31A7C3" w14:textId="77777777" w:rsidR="007948CE" w:rsidRPr="00BB3D8A" w:rsidRDefault="00A602B3" w:rsidP="004E674B">
      <w:pPr>
        <w:pStyle w:val="3"/>
        <w:numPr>
          <w:ilvl w:val="0"/>
          <w:numId w:val="25"/>
        </w:numPr>
      </w:pPr>
      <w:r w:rsidRPr="00BB3D8A">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placeholder>
          <w:docPart w:val="GBC22222222222222222222222222222"/>
        </w:placeholder>
      </w:sdtPr>
      <w:sdtContent>
        <w:p w14:paraId="36F784C7" w14:textId="5D794843" w:rsidR="007948CE"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10D625CF" w14:textId="77777777" w:rsidR="00BB3D8A" w:rsidRDefault="00BB3D8A" w:rsidP="00BB3D8A"/>
    <w:p w14:paraId="308364FC" w14:textId="77777777" w:rsidR="007948CE" w:rsidRDefault="00A602B3" w:rsidP="004E674B">
      <w:pPr>
        <w:pStyle w:val="3"/>
        <w:numPr>
          <w:ilvl w:val="0"/>
          <w:numId w:val="25"/>
        </w:numPr>
      </w:pPr>
      <w:r>
        <w:t>现金分红政策的专项说明</w:t>
      </w:r>
    </w:p>
    <w:bookmarkStart w:id="56" w:name="_Hlk89446160" w:displacedByCustomXml="next"/>
    <w:sdt>
      <w:sdtPr>
        <w:alias w:val="是否适用：现金分红政策的专项说明 [双击切换]"/>
        <w:tag w:val="_GBC_715d8b6c04924cf19dcd2347ae32471f"/>
        <w:id w:val="-1495949245"/>
        <w:placeholder>
          <w:docPart w:val="GBC22222222222222222222222222222"/>
        </w:placeholder>
      </w:sdtPr>
      <w:sdtContent>
        <w:p w14:paraId="3BC5E553"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569"/>
      </w:tblGrid>
      <w:tr w:rsidR="007948CE" w14:paraId="2B3AD9E4" w14:textId="77777777" w:rsidTr="00A93B67">
        <w:sdt>
          <w:sdtPr>
            <w:rPr>
              <w:rFonts w:hint="eastAsia"/>
            </w:rPr>
            <w:tag w:val="_PLD_be5b642d619e47719375899ad34c31f6"/>
            <w:id w:val="-567803293"/>
          </w:sdtPr>
          <w:sdtContent>
            <w:tc>
              <w:tcPr>
                <w:tcW w:w="4133" w:type="pct"/>
              </w:tcPr>
              <w:p w14:paraId="31FB6976" w14:textId="77777777" w:rsidR="007948CE" w:rsidRDefault="00A602B3">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38354814"/>
          </w:sdtPr>
          <w:sdtContent>
            <w:tc>
              <w:tcPr>
                <w:tcW w:w="867" w:type="pct"/>
              </w:tcPr>
              <w:p w14:paraId="15099236" w14:textId="39974B66" w:rsidR="007948CE" w:rsidRDefault="00A602B3">
                <w:pPr>
                  <w:jc w:val="center"/>
                </w:pPr>
                <w:r>
                  <w:fldChar w:fldCharType="begin"/>
                </w:r>
                <w:r w:rsidR="001717E4">
                  <w:instrText xml:space="preserve"> MACROBUTTON  SnrToggleCheckbox √是 </w:instrText>
                </w:r>
                <w:r>
                  <w:fldChar w:fldCharType="end"/>
                </w:r>
                <w:r>
                  <w:fldChar w:fldCharType="begin"/>
                </w:r>
                <w:r w:rsidR="001717E4">
                  <w:instrText xml:space="preserve"> MACROBUTTON  SnrToggleCheckbox □否 </w:instrText>
                </w:r>
                <w:r>
                  <w:fldChar w:fldCharType="end"/>
                </w:r>
              </w:p>
            </w:tc>
          </w:sdtContent>
        </w:sdt>
      </w:tr>
      <w:tr w:rsidR="007948CE" w14:paraId="3AAA320C" w14:textId="77777777" w:rsidTr="00A93B67">
        <w:tc>
          <w:tcPr>
            <w:tcW w:w="4133" w:type="pct"/>
          </w:tcPr>
          <w:p w14:paraId="0BC5C31E" w14:textId="77777777" w:rsidR="007948CE" w:rsidRDefault="00A602B3">
            <w:r>
              <w:rPr>
                <w:rFonts w:hint="eastAsia"/>
              </w:rPr>
              <w:t>分红标准和比例是否明确和清晰</w:t>
            </w:r>
          </w:p>
        </w:tc>
        <w:sdt>
          <w:sdtPr>
            <w:alias w:val="分红标准和比例是否明确和清晰[双击切换]"/>
            <w:tag w:val="_GBC_c8bbad0601c544fca3faeac3b11ee218"/>
            <w:id w:val="1867796696"/>
          </w:sdtPr>
          <w:sdtContent>
            <w:tc>
              <w:tcPr>
                <w:tcW w:w="867" w:type="pct"/>
              </w:tcPr>
              <w:p w14:paraId="3CDB0DB8" w14:textId="2D85C4AB" w:rsidR="007948CE" w:rsidRDefault="00A602B3">
                <w:pPr>
                  <w:jc w:val="center"/>
                </w:pPr>
                <w:r>
                  <w:fldChar w:fldCharType="begin"/>
                </w:r>
                <w:r w:rsidR="001717E4">
                  <w:instrText xml:space="preserve"> MACROBUTTON  SnrToggleCheckbox √是 </w:instrText>
                </w:r>
                <w:r>
                  <w:fldChar w:fldCharType="end"/>
                </w:r>
                <w:r>
                  <w:fldChar w:fldCharType="begin"/>
                </w:r>
                <w:r w:rsidR="001717E4">
                  <w:instrText xml:space="preserve"> MACROBUTTON  SnrToggleCheckbox □否 </w:instrText>
                </w:r>
                <w:r>
                  <w:fldChar w:fldCharType="end"/>
                </w:r>
              </w:p>
            </w:tc>
          </w:sdtContent>
        </w:sdt>
      </w:tr>
      <w:tr w:rsidR="007948CE" w14:paraId="4C5D6179" w14:textId="77777777" w:rsidTr="00A93B67">
        <w:tc>
          <w:tcPr>
            <w:tcW w:w="4133" w:type="pct"/>
            <w:tcBorders>
              <w:top w:val="single" w:sz="4" w:space="0" w:color="auto"/>
              <w:left w:val="single" w:sz="4" w:space="0" w:color="auto"/>
              <w:bottom w:val="single" w:sz="4" w:space="0" w:color="auto"/>
              <w:right w:val="single" w:sz="4" w:space="0" w:color="auto"/>
            </w:tcBorders>
          </w:tcPr>
          <w:p w14:paraId="2E4EC6E9" w14:textId="77777777" w:rsidR="007948CE" w:rsidRDefault="00A602B3">
            <w:r>
              <w:rPr>
                <w:rFonts w:hint="eastAsia"/>
              </w:rPr>
              <w:t>相关的决策程序和机制是否完备</w:t>
            </w:r>
          </w:p>
        </w:tc>
        <w:sdt>
          <w:sdtPr>
            <w:alias w:val="相关的决策程序和机制是否完备[双击切换]"/>
            <w:tag w:val="_GBC_b2d0d75abb6f4f14a51595902d0ad7b9"/>
            <w:id w:val="1724720406"/>
          </w:sdtPr>
          <w:sdtContent>
            <w:tc>
              <w:tcPr>
                <w:tcW w:w="867" w:type="pct"/>
                <w:tcBorders>
                  <w:top w:val="single" w:sz="4" w:space="0" w:color="auto"/>
                  <w:left w:val="single" w:sz="4" w:space="0" w:color="auto"/>
                  <w:bottom w:val="single" w:sz="4" w:space="0" w:color="auto"/>
                  <w:right w:val="single" w:sz="4" w:space="0" w:color="auto"/>
                </w:tcBorders>
              </w:tcPr>
              <w:p w14:paraId="1F31963D" w14:textId="3091B98B" w:rsidR="007948CE" w:rsidRDefault="00A602B3">
                <w:pPr>
                  <w:jc w:val="center"/>
                </w:pPr>
                <w:r>
                  <w:fldChar w:fldCharType="begin"/>
                </w:r>
                <w:r w:rsidR="001717E4">
                  <w:instrText xml:space="preserve"> MACROBUTTON  SnrToggleCheckbox √是 </w:instrText>
                </w:r>
                <w:r>
                  <w:fldChar w:fldCharType="end"/>
                </w:r>
                <w:r>
                  <w:fldChar w:fldCharType="begin"/>
                </w:r>
                <w:r w:rsidR="001717E4">
                  <w:instrText xml:space="preserve"> MACROBUTTON  SnrToggleCheckbox □否 </w:instrText>
                </w:r>
                <w:r>
                  <w:fldChar w:fldCharType="end"/>
                </w:r>
              </w:p>
            </w:tc>
          </w:sdtContent>
        </w:sdt>
      </w:tr>
      <w:tr w:rsidR="007948CE" w14:paraId="0159BFD3" w14:textId="77777777" w:rsidTr="00A93B67">
        <w:tc>
          <w:tcPr>
            <w:tcW w:w="4133" w:type="pct"/>
            <w:tcBorders>
              <w:top w:val="single" w:sz="4" w:space="0" w:color="auto"/>
              <w:left w:val="single" w:sz="4" w:space="0" w:color="auto"/>
              <w:bottom w:val="single" w:sz="4" w:space="0" w:color="auto"/>
              <w:right w:val="single" w:sz="4" w:space="0" w:color="auto"/>
            </w:tcBorders>
          </w:tcPr>
          <w:p w14:paraId="35714B74" w14:textId="77777777" w:rsidR="007948CE" w:rsidRDefault="00A602B3">
            <w:r>
              <w:rPr>
                <w:rFonts w:hint="eastAsia"/>
              </w:rPr>
              <w:t>独立董事是否履职尽责并发挥了应有的作用</w:t>
            </w:r>
          </w:p>
        </w:tc>
        <w:sdt>
          <w:sdtPr>
            <w:alias w:val="独立董事是否履职尽责并发挥了应有的作用[双击切换]"/>
            <w:tag w:val="_GBC_0b8d249fbcc74af893077c4c7eee16ef"/>
            <w:id w:val="-526719894"/>
          </w:sdtPr>
          <w:sdtContent>
            <w:tc>
              <w:tcPr>
                <w:tcW w:w="867" w:type="pct"/>
                <w:tcBorders>
                  <w:top w:val="single" w:sz="4" w:space="0" w:color="auto"/>
                  <w:left w:val="single" w:sz="4" w:space="0" w:color="auto"/>
                  <w:bottom w:val="single" w:sz="4" w:space="0" w:color="auto"/>
                  <w:right w:val="single" w:sz="4" w:space="0" w:color="auto"/>
                </w:tcBorders>
              </w:tcPr>
              <w:p w14:paraId="56687B94" w14:textId="462EFC2F" w:rsidR="007948CE" w:rsidRDefault="00A602B3">
                <w:pPr>
                  <w:jc w:val="center"/>
                </w:pPr>
                <w:r>
                  <w:fldChar w:fldCharType="begin"/>
                </w:r>
                <w:r w:rsidR="001717E4">
                  <w:instrText xml:space="preserve"> MACROBUTTON  SnrToggleCheckbox √是 </w:instrText>
                </w:r>
                <w:r>
                  <w:fldChar w:fldCharType="end"/>
                </w:r>
                <w:r>
                  <w:fldChar w:fldCharType="begin"/>
                </w:r>
                <w:r w:rsidR="001717E4">
                  <w:instrText xml:space="preserve"> MACROBUTTON  SnrToggleCheckbox □否 </w:instrText>
                </w:r>
                <w:r>
                  <w:fldChar w:fldCharType="end"/>
                </w:r>
              </w:p>
            </w:tc>
          </w:sdtContent>
        </w:sdt>
      </w:tr>
      <w:tr w:rsidR="007948CE" w14:paraId="4F02791B" w14:textId="77777777" w:rsidTr="00A93B67">
        <w:tc>
          <w:tcPr>
            <w:tcW w:w="4133" w:type="pct"/>
            <w:tcBorders>
              <w:top w:val="single" w:sz="4" w:space="0" w:color="auto"/>
              <w:left w:val="single" w:sz="4" w:space="0" w:color="auto"/>
              <w:bottom w:val="single" w:sz="4" w:space="0" w:color="auto"/>
              <w:right w:val="single" w:sz="4" w:space="0" w:color="auto"/>
            </w:tcBorders>
          </w:tcPr>
          <w:p w14:paraId="6B20BA12" w14:textId="77777777" w:rsidR="007948CE" w:rsidRDefault="00A602B3">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221637412"/>
          </w:sdtPr>
          <w:sdtContent>
            <w:tc>
              <w:tcPr>
                <w:tcW w:w="867" w:type="pct"/>
                <w:tcBorders>
                  <w:top w:val="single" w:sz="4" w:space="0" w:color="auto"/>
                  <w:left w:val="single" w:sz="4" w:space="0" w:color="auto"/>
                  <w:bottom w:val="single" w:sz="4" w:space="0" w:color="auto"/>
                  <w:right w:val="single" w:sz="4" w:space="0" w:color="auto"/>
                </w:tcBorders>
              </w:tcPr>
              <w:p w14:paraId="618F3C20" w14:textId="68169546" w:rsidR="007948CE" w:rsidRDefault="00A602B3">
                <w:pPr>
                  <w:jc w:val="center"/>
                </w:pPr>
                <w:r>
                  <w:fldChar w:fldCharType="begin"/>
                </w:r>
                <w:r w:rsidR="001717E4">
                  <w:instrText xml:space="preserve"> MACROBUTTON  SnrToggleCheckbox √是 </w:instrText>
                </w:r>
                <w:r>
                  <w:fldChar w:fldCharType="end"/>
                </w:r>
                <w:r>
                  <w:fldChar w:fldCharType="begin"/>
                </w:r>
                <w:r w:rsidR="001717E4">
                  <w:instrText xml:space="preserve"> MACROBUTTON  SnrToggleCheckbox □否 </w:instrText>
                </w:r>
                <w:r>
                  <w:fldChar w:fldCharType="end"/>
                </w:r>
              </w:p>
            </w:tc>
          </w:sdtContent>
        </w:sdt>
      </w:tr>
      <w:bookmarkEnd w:id="56"/>
    </w:tbl>
    <w:p w14:paraId="2CECE6B6" w14:textId="77777777" w:rsidR="007948CE" w:rsidRDefault="007948CE"/>
    <w:p w14:paraId="175BAF28" w14:textId="77777777" w:rsidR="007948CE" w:rsidRDefault="00A602B3" w:rsidP="004E674B">
      <w:pPr>
        <w:pStyle w:val="3"/>
        <w:numPr>
          <w:ilvl w:val="0"/>
          <w:numId w:val="25"/>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placeholder>
          <w:docPart w:val="GBC22222222222222222222222222222"/>
        </w:placeholder>
      </w:sdtPr>
      <w:sdtContent>
        <w:p w14:paraId="47D05C48" w14:textId="28FC7507" w:rsidR="007948CE" w:rsidRDefault="00A602B3" w:rsidP="004B2CF6">
          <w:r>
            <w:fldChar w:fldCharType="begin"/>
          </w:r>
          <w:r w:rsidR="004B2CF6">
            <w:instrText xml:space="preserve">MACROBUTTON  SnrToggleCheckbox □适用 </w:instrText>
          </w:r>
          <w:r>
            <w:fldChar w:fldCharType="end"/>
          </w:r>
          <w:r>
            <w:fldChar w:fldCharType="begin"/>
          </w:r>
          <w:r w:rsidR="004B2CF6">
            <w:instrText xml:space="preserve"> MACROBUTTON  SnrToggleCheckbox √不适用 </w:instrText>
          </w:r>
          <w:r>
            <w:fldChar w:fldCharType="end"/>
          </w:r>
        </w:p>
      </w:sdtContent>
    </w:sdt>
    <w:p w14:paraId="55FCC4CA" w14:textId="77777777" w:rsidR="004B2CF6" w:rsidRDefault="004B2CF6" w:rsidP="004B2CF6"/>
    <w:p w14:paraId="1F710655" w14:textId="77777777" w:rsidR="007948CE" w:rsidRDefault="00A602B3" w:rsidP="004E674B">
      <w:pPr>
        <w:pStyle w:val="3"/>
        <w:numPr>
          <w:ilvl w:val="0"/>
          <w:numId w:val="25"/>
        </w:numPr>
      </w:pPr>
      <w:r>
        <w:rPr>
          <w:rFonts w:hint="eastAsia"/>
        </w:rPr>
        <w:t>本报告期利润分配及资本公积金转增股本预案</w:t>
      </w:r>
    </w:p>
    <w:sdt>
      <w:sdtPr>
        <w:alias w:val="是否适用：利润分配及资本公积金转增股本情况[双击切换]"/>
        <w:tag w:val="_GBC_495a4ba42a0f42f09a8ad4b2fade6559"/>
        <w:id w:val="1362102011"/>
        <w:placeholder>
          <w:docPart w:val="GBC22222222222222222222222222222"/>
        </w:placeholder>
      </w:sdtPr>
      <w:sdtContent>
        <w:p w14:paraId="56065DFE" w14:textId="04DD9AEB" w:rsidR="007948CE" w:rsidRDefault="00A602B3" w:rsidP="004B2CF6">
          <w:r>
            <w:fldChar w:fldCharType="begin"/>
          </w:r>
          <w:r w:rsidR="004B2CF6">
            <w:instrText xml:space="preserve"> MACROBUTTON  SnrToggleCheckbox □适用 </w:instrText>
          </w:r>
          <w:r>
            <w:fldChar w:fldCharType="end"/>
          </w:r>
          <w:r>
            <w:fldChar w:fldCharType="begin"/>
          </w:r>
          <w:r w:rsidR="004B2CF6">
            <w:instrText xml:space="preserve"> MACROBUTTON  SnrToggleCheckbox √不适用 </w:instrText>
          </w:r>
          <w:r>
            <w:fldChar w:fldCharType="end"/>
          </w:r>
        </w:p>
      </w:sdtContent>
    </w:sdt>
    <w:p w14:paraId="6B549EC0" w14:textId="77777777" w:rsidR="004B2CF6" w:rsidRDefault="004B2CF6" w:rsidP="004B2CF6"/>
    <w:p w14:paraId="4D50BDD4" w14:textId="77777777" w:rsidR="007948CE" w:rsidRDefault="00A602B3" w:rsidP="00410F02">
      <w:pPr>
        <w:pStyle w:val="2"/>
        <w:numPr>
          <w:ilvl w:val="0"/>
          <w:numId w:val="19"/>
        </w:numPr>
      </w:pPr>
      <w:bookmarkStart w:id="57" w:name="_Toc342491956"/>
      <w:bookmarkStart w:id="58" w:name="_Toc342565948"/>
      <w:r>
        <w:rPr>
          <w:rFonts w:hint="eastAsia"/>
        </w:rPr>
        <w:t>公司股权激励计划、员工持股计划或其他员工激励措施的情况及其影响</w:t>
      </w:r>
      <w:bookmarkEnd w:id="57"/>
      <w:bookmarkEnd w:id="58"/>
    </w:p>
    <w:p w14:paraId="6B65BE02" w14:textId="77777777" w:rsidR="007948CE" w:rsidRDefault="00A602B3" w:rsidP="004E674B">
      <w:pPr>
        <w:pStyle w:val="3"/>
        <w:numPr>
          <w:ilvl w:val="1"/>
          <w:numId w:val="26"/>
        </w:numPr>
      </w:pPr>
      <w:r>
        <w:rPr>
          <w:rFonts w:hint="eastAsia"/>
        </w:rPr>
        <w:t>相关激励事项已在临时公告披露且后续实施无进展或变化的</w:t>
      </w:r>
    </w:p>
    <w:sdt>
      <w:sdtPr>
        <w:alias w:val="是否适用：相关激励事项已在临时公告披露且后续实施无进展或变化的[双击切换]"/>
        <w:tag w:val="_GBC_0af9dca2858d42619c57d7878f3a7792"/>
        <w:id w:val="-1444686762"/>
        <w:placeholder>
          <w:docPart w:val="GBC22222222222222222222222222222"/>
        </w:placeholder>
      </w:sdtPr>
      <w:sdtContent>
        <w:p w14:paraId="3937302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6592"/>
      </w:tblGrid>
      <w:tr w:rsidR="007948CE" w14:paraId="232AD60F" w14:textId="77777777" w:rsidTr="00A93B67">
        <w:sdt>
          <w:sdtPr>
            <w:rPr>
              <w:rFonts w:asciiTheme="minorEastAsia" w:eastAsiaTheme="minorEastAsia" w:hAnsiTheme="minorEastAsia"/>
            </w:rPr>
            <w:tag w:val="_PLD_2decbe6d8ce743f4b13927063683e8b3"/>
            <w:id w:val="-450937811"/>
          </w:sdtPr>
          <w:sdtContent>
            <w:tc>
              <w:tcPr>
                <w:tcW w:w="1325" w:type="pct"/>
                <w:shd w:val="clear" w:color="auto" w:fill="auto"/>
              </w:tcPr>
              <w:p w14:paraId="153F8238" w14:textId="77777777" w:rsidR="007948CE" w:rsidRDefault="00A602B3">
                <w:pPr>
                  <w:jc w:val="center"/>
                  <w:rPr>
                    <w:rFonts w:asciiTheme="minorEastAsia" w:eastAsiaTheme="minorEastAsia" w:hAnsiTheme="minorEastAsia"/>
                    <w:bCs/>
                    <w:kern w:val="44"/>
                    <w:szCs w:val="21"/>
                  </w:rPr>
                </w:pPr>
                <w:r>
                  <w:rPr>
                    <w:rFonts w:asciiTheme="minorEastAsia" w:eastAsiaTheme="minorEastAsia" w:hAnsiTheme="minorEastAsia" w:hint="eastAsia"/>
                    <w:bCs/>
                    <w:kern w:val="44"/>
                    <w:szCs w:val="21"/>
                  </w:rPr>
                  <w:t>事项概述</w:t>
                </w:r>
              </w:p>
            </w:tc>
          </w:sdtContent>
        </w:sdt>
        <w:sdt>
          <w:sdtPr>
            <w:rPr>
              <w:rFonts w:asciiTheme="minorEastAsia" w:eastAsiaTheme="minorEastAsia" w:hAnsiTheme="minorEastAsia"/>
            </w:rPr>
            <w:tag w:val="_PLD_6c5a6ae67a584eab9a29fd8b549ac825"/>
            <w:id w:val="-812101275"/>
          </w:sdtPr>
          <w:sdtContent>
            <w:tc>
              <w:tcPr>
                <w:tcW w:w="3675" w:type="pct"/>
                <w:shd w:val="clear" w:color="auto" w:fill="auto"/>
              </w:tcPr>
              <w:p w14:paraId="40735258" w14:textId="77777777" w:rsidR="007948CE" w:rsidRDefault="00A602B3">
                <w:pPr>
                  <w:jc w:val="center"/>
                  <w:rPr>
                    <w:rFonts w:asciiTheme="minorEastAsia" w:eastAsiaTheme="minorEastAsia" w:hAnsiTheme="minorEastAsia"/>
                    <w:bCs/>
                    <w:kern w:val="44"/>
                    <w:szCs w:val="21"/>
                  </w:rPr>
                </w:pPr>
                <w:r>
                  <w:rPr>
                    <w:rFonts w:asciiTheme="minorEastAsia" w:eastAsiaTheme="minorEastAsia" w:hAnsiTheme="minorEastAsia" w:hint="eastAsia"/>
                    <w:bCs/>
                    <w:kern w:val="44"/>
                    <w:szCs w:val="21"/>
                  </w:rPr>
                  <w:t>查询索引</w:t>
                </w:r>
              </w:p>
            </w:tc>
          </w:sdtContent>
        </w:sdt>
      </w:tr>
      <w:tr w:rsidR="007948CE" w14:paraId="260B7CBA" w14:textId="77777777" w:rsidTr="00A93B67">
        <w:tc>
          <w:tcPr>
            <w:tcW w:w="1325" w:type="pct"/>
            <w:shd w:val="clear" w:color="auto" w:fill="auto"/>
          </w:tcPr>
          <w:p w14:paraId="3D62B9FE" w14:textId="77777777" w:rsidR="007948CE" w:rsidRDefault="00A602B3">
            <w:pPr>
              <w:rPr>
                <w:rFonts w:asciiTheme="minorEastAsia" w:eastAsiaTheme="minorEastAsia" w:hAnsiTheme="minorEastAsia"/>
                <w:bCs/>
                <w:kern w:val="44"/>
                <w:szCs w:val="21"/>
              </w:rPr>
            </w:pPr>
            <w:r>
              <w:rPr>
                <w:rFonts w:asciiTheme="minorEastAsia" w:eastAsiaTheme="minorEastAsia" w:hAnsiTheme="minorEastAsia"/>
              </w:rPr>
              <w:t>2021年限制性股票激励计划</w:t>
            </w:r>
          </w:p>
        </w:tc>
        <w:tc>
          <w:tcPr>
            <w:tcW w:w="3675" w:type="pct"/>
            <w:shd w:val="clear" w:color="auto" w:fill="auto"/>
            <w:vAlign w:val="center"/>
          </w:tcPr>
          <w:p w14:paraId="0F861620" w14:textId="77777777" w:rsidR="007948CE" w:rsidRDefault="00A602B3">
            <w:pPr>
              <w:rPr>
                <w:rFonts w:asciiTheme="minorEastAsia" w:eastAsiaTheme="minorEastAsia" w:hAnsiTheme="minorEastAsia"/>
                <w:sz w:val="24"/>
              </w:rPr>
            </w:pPr>
            <w:r>
              <w:rPr>
                <w:rFonts w:asciiTheme="minorEastAsia" w:eastAsiaTheme="minorEastAsia" w:hAnsiTheme="minorEastAsia"/>
              </w:rPr>
              <w:t>具体内容详见公司于2022年1月6日、2022年2月17日、2022年3月10日、2022年3月16日、2022年10月29日、2022年11月25日、2022年11月30日、2023年1月10日、2023</w:t>
            </w:r>
            <w:r>
              <w:rPr>
                <w:rFonts w:asciiTheme="minorEastAsia" w:eastAsiaTheme="minorEastAsia" w:hAnsiTheme="minorEastAsia" w:hint="eastAsia"/>
              </w:rPr>
              <w:t>年</w:t>
            </w:r>
            <w:r>
              <w:rPr>
                <w:rFonts w:asciiTheme="minorEastAsia" w:eastAsiaTheme="minorEastAsia" w:hAnsiTheme="minorEastAsia"/>
              </w:rPr>
              <w:t>4</w:t>
            </w:r>
            <w:r>
              <w:rPr>
                <w:rFonts w:asciiTheme="minorEastAsia" w:eastAsiaTheme="minorEastAsia" w:hAnsiTheme="minorEastAsia" w:hint="eastAsia"/>
              </w:rPr>
              <w:t>月</w:t>
            </w:r>
            <w:r>
              <w:rPr>
                <w:rFonts w:asciiTheme="minorEastAsia" w:eastAsiaTheme="minorEastAsia" w:hAnsiTheme="minorEastAsia"/>
              </w:rPr>
              <w:t>27日、2023</w:t>
            </w:r>
            <w:r>
              <w:rPr>
                <w:rFonts w:asciiTheme="minorEastAsia" w:eastAsiaTheme="minorEastAsia" w:hAnsiTheme="minorEastAsia" w:hint="eastAsia"/>
              </w:rPr>
              <w:t>年</w:t>
            </w:r>
            <w:r>
              <w:rPr>
                <w:rFonts w:asciiTheme="minorEastAsia" w:eastAsiaTheme="minorEastAsia" w:hAnsiTheme="minorEastAsia"/>
              </w:rPr>
              <w:t>5</w:t>
            </w:r>
            <w:r>
              <w:rPr>
                <w:rFonts w:asciiTheme="minorEastAsia" w:eastAsiaTheme="minorEastAsia" w:hAnsiTheme="minorEastAsia" w:hint="eastAsia"/>
              </w:rPr>
              <w:t>月</w:t>
            </w:r>
            <w:r>
              <w:rPr>
                <w:rFonts w:asciiTheme="minorEastAsia" w:eastAsiaTheme="minorEastAsia" w:hAnsiTheme="minorEastAsia"/>
              </w:rPr>
              <w:t>13日、2023</w:t>
            </w:r>
            <w:r>
              <w:rPr>
                <w:rFonts w:asciiTheme="minorEastAsia" w:eastAsiaTheme="minorEastAsia" w:hAnsiTheme="minorEastAsia" w:hint="eastAsia"/>
              </w:rPr>
              <w:t>年</w:t>
            </w:r>
            <w:r>
              <w:rPr>
                <w:rFonts w:asciiTheme="minorEastAsia" w:eastAsiaTheme="minorEastAsia" w:hAnsiTheme="minorEastAsia"/>
              </w:rPr>
              <w:t>7</w:t>
            </w:r>
            <w:r>
              <w:rPr>
                <w:rFonts w:asciiTheme="minorEastAsia" w:eastAsiaTheme="minorEastAsia" w:hAnsiTheme="minorEastAsia" w:hint="eastAsia"/>
              </w:rPr>
              <w:t>月</w:t>
            </w:r>
            <w:r>
              <w:rPr>
                <w:rFonts w:asciiTheme="minorEastAsia" w:eastAsiaTheme="minorEastAsia" w:hAnsiTheme="minorEastAsia"/>
              </w:rPr>
              <w:t>13日在《中国证券报》、《上海证券报》及上海证券交易所网站上披露的相关公告。</w:t>
            </w:r>
          </w:p>
        </w:tc>
      </w:tr>
      <w:tr w:rsidR="007948CE" w14:paraId="52136C18" w14:textId="77777777" w:rsidTr="00A93B67">
        <w:tc>
          <w:tcPr>
            <w:tcW w:w="1325" w:type="pct"/>
            <w:shd w:val="clear" w:color="auto" w:fill="auto"/>
          </w:tcPr>
          <w:p w14:paraId="21BCC0C4" w14:textId="77777777" w:rsidR="007948CE" w:rsidRDefault="00A602B3">
            <w:pPr>
              <w:rPr>
                <w:rFonts w:asciiTheme="minorEastAsia" w:eastAsiaTheme="minorEastAsia" w:hAnsiTheme="minorEastAsia"/>
                <w:bCs/>
                <w:kern w:val="44"/>
                <w:szCs w:val="21"/>
              </w:rPr>
            </w:pPr>
            <w:r>
              <w:rPr>
                <w:rFonts w:asciiTheme="minorEastAsia" w:eastAsiaTheme="minorEastAsia" w:hAnsiTheme="minorEastAsia"/>
              </w:rPr>
              <w:t>第一期员工持股计划</w:t>
            </w:r>
          </w:p>
        </w:tc>
        <w:tc>
          <w:tcPr>
            <w:tcW w:w="3675" w:type="pct"/>
            <w:shd w:val="clear" w:color="auto" w:fill="auto"/>
            <w:vAlign w:val="center"/>
          </w:tcPr>
          <w:p w14:paraId="613BE6D5" w14:textId="77777777" w:rsidR="007948CE" w:rsidRDefault="00A602B3">
            <w:pPr>
              <w:rPr>
                <w:rFonts w:asciiTheme="minorEastAsia" w:eastAsiaTheme="minorEastAsia" w:hAnsiTheme="minorEastAsia"/>
                <w:sz w:val="24"/>
              </w:rPr>
            </w:pPr>
            <w:r>
              <w:rPr>
                <w:rFonts w:asciiTheme="minorEastAsia" w:eastAsiaTheme="minorEastAsia" w:hAnsiTheme="minorEastAsia"/>
              </w:rPr>
              <w:t>具体内容详见公司于2022年1月22日、2022年3月16日、</w:t>
            </w:r>
            <w:r>
              <w:rPr>
                <w:rFonts w:asciiTheme="minorEastAsia" w:eastAsiaTheme="minorEastAsia" w:hAnsiTheme="minorEastAsia" w:hint="eastAsia"/>
              </w:rPr>
              <w:t>2023年4月27日、2023年8月29日</w:t>
            </w:r>
            <w:r>
              <w:rPr>
                <w:rFonts w:asciiTheme="minorEastAsia" w:eastAsiaTheme="minorEastAsia" w:hAnsiTheme="minorEastAsia"/>
              </w:rPr>
              <w:t>在《中国证券报》、《上海证券报》及上海证券交易所网站上披露的相关公告。</w:t>
            </w:r>
          </w:p>
        </w:tc>
      </w:tr>
    </w:tbl>
    <w:p w14:paraId="4E26B214" w14:textId="77777777" w:rsidR="007948CE" w:rsidRDefault="007948CE"/>
    <w:p w14:paraId="3D8A8F8B" w14:textId="77777777" w:rsidR="007948CE" w:rsidRDefault="00A602B3" w:rsidP="004E674B">
      <w:pPr>
        <w:pStyle w:val="3"/>
        <w:numPr>
          <w:ilvl w:val="1"/>
          <w:numId w:val="26"/>
        </w:numPr>
      </w:pPr>
      <w:r>
        <w:rPr>
          <w:rFonts w:hint="eastAsia"/>
        </w:rPr>
        <w:t>临时公告未披露或有后续进展的激励情况</w:t>
      </w:r>
    </w:p>
    <w:p w14:paraId="07B19F04" w14:textId="77777777" w:rsidR="007948CE" w:rsidRDefault="00A602B3">
      <w:r>
        <w:rPr>
          <w:rFonts w:hint="eastAsia"/>
        </w:rPr>
        <w:t>股权激励情况</w:t>
      </w:r>
    </w:p>
    <w:p w14:paraId="442E15EC" w14:textId="77777777" w:rsidR="007948CE" w:rsidRDefault="00000000">
      <w:sdt>
        <w:sdtPr>
          <w:alias w:val="是否适用：股权激励情况[双击切换]"/>
          <w:tag w:val="_GBC_002ad948ce1449c2a805bfbb132b2202"/>
          <w:id w:val="1221783902"/>
          <w:placeholder>
            <w:docPart w:val="GBC22222222222222222222222222222"/>
          </w:placeholder>
        </w:sdtPr>
        <w:sdtContent>
          <w:r w:rsidR="00A602B3">
            <w:fldChar w:fldCharType="begin"/>
          </w:r>
          <w:r w:rsidR="00A602B3">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370BE4CA" w14:textId="77777777" w:rsidR="007948CE" w:rsidRDefault="007948CE">
      <w:pPr>
        <w:rPr>
          <w:szCs w:val="21"/>
        </w:rPr>
      </w:pPr>
    </w:p>
    <w:p w14:paraId="5E54DBFE" w14:textId="77777777" w:rsidR="007948CE" w:rsidRDefault="00A602B3">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placeholder>
          <w:docPart w:val="GBC22222222222222222222222222222"/>
        </w:placeholder>
      </w:sdtPr>
      <w:sdtContent>
        <w:p w14:paraId="78888B77"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5B5F86" w14:textId="77777777" w:rsidR="007948CE" w:rsidRDefault="007948CE">
      <w:pPr>
        <w:rPr>
          <w:szCs w:val="21"/>
        </w:rPr>
      </w:pPr>
    </w:p>
    <w:p w14:paraId="316C64EF" w14:textId="77777777" w:rsidR="007948CE" w:rsidRDefault="00A602B3">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placeholder>
          <w:docPart w:val="GBC22222222222222222222222222222"/>
        </w:placeholder>
      </w:sdtPr>
      <w:sdtContent>
        <w:p w14:paraId="2668E2B8" w14:textId="77777777" w:rsidR="007948CE" w:rsidRDefault="00A602B3">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20CE61AC" w14:textId="77777777" w:rsidR="007948CE" w:rsidRDefault="007948CE">
      <w:pPr>
        <w:rPr>
          <w:bCs/>
          <w:szCs w:val="21"/>
        </w:rPr>
      </w:pPr>
    </w:p>
    <w:p w14:paraId="2885B923" w14:textId="77777777" w:rsidR="007948CE" w:rsidRDefault="00A602B3">
      <w:pPr>
        <w:rPr>
          <w:bCs/>
          <w:szCs w:val="21"/>
        </w:rPr>
      </w:pPr>
      <w:r>
        <w:rPr>
          <w:rFonts w:hint="eastAsia"/>
          <w:bCs/>
          <w:szCs w:val="21"/>
        </w:rPr>
        <w:t>其他激励措施</w:t>
      </w:r>
    </w:p>
    <w:sdt>
      <w:sdtPr>
        <w:rPr>
          <w:szCs w:val="21"/>
        </w:rPr>
        <w:alias w:val="是否适用：其他激励措施[双击切换]"/>
        <w:tag w:val="_GBC_1273f753309d4658962c7982b10fa010"/>
        <w:id w:val="29248017"/>
        <w:placeholder>
          <w:docPart w:val="GBC22222222222222222222222222222"/>
        </w:placeholder>
      </w:sdtPr>
      <w:sdtContent>
        <w:p w14:paraId="2D1C294A" w14:textId="77777777" w:rsidR="007948CE" w:rsidRDefault="00A602B3">
          <w:pPr>
            <w:rPr>
              <w:bCs/>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C68D0DA" w14:textId="77777777" w:rsidR="007948CE" w:rsidRDefault="007948CE">
      <w:pPr>
        <w:rPr>
          <w:bCs/>
          <w:szCs w:val="21"/>
        </w:rPr>
      </w:pPr>
    </w:p>
    <w:p w14:paraId="4C211449" w14:textId="77777777" w:rsidR="007948CE" w:rsidRDefault="00A602B3" w:rsidP="004E674B">
      <w:pPr>
        <w:pStyle w:val="3"/>
        <w:numPr>
          <w:ilvl w:val="1"/>
          <w:numId w:val="26"/>
        </w:numPr>
      </w:pPr>
      <w:r>
        <w:rPr>
          <w:rFonts w:hint="eastAsia"/>
        </w:rPr>
        <w:lastRenderedPageBreak/>
        <w:t>董事、高级管理人员报告期内被授予的</w:t>
      </w:r>
      <w:r>
        <w:rPr>
          <w:rFonts w:hint="eastAsia"/>
          <w:kern w:val="44"/>
        </w:rPr>
        <w:t>股权</w:t>
      </w:r>
      <w:r>
        <w:rPr>
          <w:rFonts w:hint="eastAsia"/>
        </w:rPr>
        <w:t>激励情况</w:t>
      </w:r>
    </w:p>
    <w:p w14:paraId="2C140D3C" w14:textId="77777777" w:rsidR="007948CE" w:rsidRDefault="00000000">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placeholder>
            <w:docPart w:val="GBC22222222222222222222222222222"/>
          </w:placeholder>
        </w:sdtPr>
        <w:sdtContent>
          <w:r w:rsidR="00A602B3">
            <w:rPr>
              <w:szCs w:val="21"/>
            </w:rPr>
            <w:fldChar w:fldCharType="begin"/>
          </w:r>
          <w:r w:rsidR="00A602B3">
            <w:rPr>
              <w:szCs w:val="21"/>
            </w:rPr>
            <w:instrText xml:space="preserve">MACROBUTTON  SnrToggleCheckbox □适用 </w:instrText>
          </w:r>
          <w:r w:rsidR="00A602B3">
            <w:rPr>
              <w:szCs w:val="21"/>
            </w:rPr>
            <w:fldChar w:fldCharType="end"/>
          </w:r>
          <w:r w:rsidR="00A602B3">
            <w:rPr>
              <w:szCs w:val="21"/>
            </w:rPr>
            <w:fldChar w:fldCharType="begin"/>
          </w:r>
          <w:r w:rsidR="00A602B3">
            <w:rPr>
              <w:szCs w:val="21"/>
            </w:rPr>
            <w:instrText xml:space="preserve"> MACROBUTTON  SnrToggleCheckbox √不适用 </w:instrText>
          </w:r>
          <w:r w:rsidR="00A602B3">
            <w:rPr>
              <w:szCs w:val="21"/>
            </w:rPr>
            <w:fldChar w:fldCharType="end"/>
          </w:r>
        </w:sdtContent>
      </w:sdt>
    </w:p>
    <w:p w14:paraId="4CB18ABF" w14:textId="77777777" w:rsidR="007948CE" w:rsidRDefault="007948CE"/>
    <w:p w14:paraId="5224B05B" w14:textId="77777777" w:rsidR="007948CE" w:rsidRDefault="00A602B3" w:rsidP="004E674B">
      <w:pPr>
        <w:pStyle w:val="3"/>
        <w:numPr>
          <w:ilvl w:val="1"/>
          <w:numId w:val="2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placeholder>
          <w:docPart w:val="GBC22222222222222222222222222222"/>
        </w:placeholder>
      </w:sdtPr>
      <w:sdtContent>
        <w:p w14:paraId="648E6D45"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placeholder>
          <w:docPart w:val="GBC22222222222222222222222222222"/>
        </w:placeholder>
      </w:sdtPr>
      <w:sdtContent>
        <w:p w14:paraId="4702E494" w14:textId="77777777" w:rsidR="007948CE" w:rsidRDefault="00A602B3">
          <w:pPr>
            <w:ind w:firstLineChars="200" w:firstLine="420"/>
            <w:rPr>
              <w:szCs w:val="21"/>
            </w:rPr>
          </w:pPr>
          <w:r>
            <w:rPr>
              <w:rFonts w:hint="eastAsia"/>
              <w:szCs w:val="21"/>
            </w:rPr>
            <w:t>报告期内，公司通过董事会薪酬与考核委员会对高管人员实施年度考核与测评，所有高管人员的薪资收入直接和其岗位职责完成情况以及公司的经营业绩挂钩，使公司激励机制充分地发挥了有效的激励作用。</w:t>
          </w:r>
        </w:p>
      </w:sdtContent>
    </w:sdt>
    <w:p w14:paraId="5507ECEA" w14:textId="77777777" w:rsidR="007948CE" w:rsidRDefault="007948CE">
      <w:pPr>
        <w:rPr>
          <w:szCs w:val="21"/>
        </w:rPr>
      </w:pPr>
    </w:p>
    <w:p w14:paraId="2C189D1C" w14:textId="77777777" w:rsidR="007948CE" w:rsidRDefault="00A602B3" w:rsidP="00410F02">
      <w:pPr>
        <w:pStyle w:val="2"/>
        <w:numPr>
          <w:ilvl w:val="0"/>
          <w:numId w:val="19"/>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1345351"/>
        <w:placeholder>
          <w:docPart w:val="GBC22222222222222222222222222222"/>
        </w:placeholder>
      </w:sdtPr>
      <w:sdtContent>
        <w:p w14:paraId="6182FC77"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placeholder>
          <w:docPart w:val="GBC22222222222222222222222222222"/>
        </w:placeholder>
      </w:sdtPr>
      <w:sdtContent>
        <w:p w14:paraId="791C4B7A" w14:textId="77777777" w:rsidR="007948CE" w:rsidRDefault="00A602B3">
          <w:pPr>
            <w:rPr>
              <w:szCs w:val="21"/>
            </w:rPr>
          </w:pPr>
          <w:r>
            <w:rPr>
              <w:rFonts w:hint="eastAsia"/>
              <w:szCs w:val="21"/>
            </w:rPr>
            <w:t>《江苏吴中医药发展股份有限公司</w:t>
          </w:r>
          <w:r>
            <w:rPr>
              <w:szCs w:val="21"/>
            </w:rPr>
            <w:t>202</w:t>
          </w:r>
          <w:r>
            <w:rPr>
              <w:rFonts w:hint="eastAsia"/>
              <w:szCs w:val="21"/>
            </w:rPr>
            <w:t>3</w:t>
          </w:r>
          <w:r>
            <w:rPr>
              <w:szCs w:val="21"/>
            </w:rPr>
            <w:t>年度内部控制评价报告》全文详见上海证券交易所网站。</w:t>
          </w:r>
        </w:p>
      </w:sdtContent>
    </w:sdt>
    <w:p w14:paraId="4D8876E3" w14:textId="77777777" w:rsidR="007948CE" w:rsidRDefault="007948CE">
      <w:pPr>
        <w:rPr>
          <w:szCs w:val="21"/>
        </w:rPr>
      </w:pPr>
    </w:p>
    <w:p w14:paraId="0745CE24" w14:textId="77777777" w:rsidR="007948CE" w:rsidRDefault="00A602B3">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placeholder>
          <w:docPart w:val="GBC22222222222222222222222222222"/>
        </w:placeholder>
      </w:sdtPr>
      <w:sdtContent>
        <w:p w14:paraId="1C01EF3B" w14:textId="77777777" w:rsidR="007948CE" w:rsidRDefault="00A602B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1436E19" w14:textId="77777777" w:rsidR="007948CE" w:rsidRDefault="007948CE">
      <w:pPr>
        <w:rPr>
          <w:szCs w:val="21"/>
        </w:rPr>
      </w:pPr>
    </w:p>
    <w:p w14:paraId="62E36961" w14:textId="77777777" w:rsidR="007948CE" w:rsidRDefault="00A602B3" w:rsidP="00410F02">
      <w:pPr>
        <w:pStyle w:val="2"/>
        <w:numPr>
          <w:ilvl w:val="0"/>
          <w:numId w:val="19"/>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92067507"/>
        <w:placeholder>
          <w:docPart w:val="GBC22222222222222222222222222222"/>
        </w:placeholder>
      </w:sdtPr>
      <w:sdtContent>
        <w:p w14:paraId="694AC4F2" w14:textId="77777777" w:rsidR="007948CE" w:rsidRDefault="00A602B3">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69962823"/>
        <w:placeholder>
          <w:docPart w:val="GBC22222222222222222222222222222"/>
        </w:placeholder>
      </w:sdtPr>
      <w:sdtContent>
        <w:p w14:paraId="730F548C" w14:textId="77777777" w:rsidR="006E1F85" w:rsidRPr="006E1F85" w:rsidRDefault="006E1F85" w:rsidP="006E1F85">
          <w:pPr>
            <w:ind w:firstLineChars="200" w:firstLine="420"/>
            <w:rPr>
              <w:szCs w:val="21"/>
            </w:rPr>
          </w:pPr>
          <w:r w:rsidRPr="006E1F85">
            <w:rPr>
              <w:rFonts w:hint="eastAsia"/>
              <w:szCs w:val="21"/>
            </w:rPr>
            <w:t>报告期内，公司严格按照各项规章制度的要求，对子公司进行规范管理及风险控制，子公司所有资产、业务、战略规划等方面均在公司内部受到管控。公司确定战略目标及预算后，会将其拆解至子公司。各子公司重要岗位人员的选聘、任免及考核均受到公司的监督。</w:t>
          </w:r>
        </w:p>
        <w:p w14:paraId="2E2B7C97" w14:textId="77777777" w:rsidR="006E1F85" w:rsidRPr="006E1F85" w:rsidRDefault="006E1F85" w:rsidP="006E1F85">
          <w:pPr>
            <w:ind w:firstLineChars="200" w:firstLine="420"/>
            <w:rPr>
              <w:szCs w:val="21"/>
            </w:rPr>
          </w:pPr>
          <w:r w:rsidRPr="006E1F85">
            <w:rPr>
              <w:rFonts w:hint="eastAsia"/>
              <w:szCs w:val="21"/>
            </w:rPr>
            <w:t>公司通过</w:t>
          </w:r>
          <w:r w:rsidRPr="006E1F85">
            <w:rPr>
              <w:szCs w:val="21"/>
            </w:rPr>
            <w:t>NC系统、OA系统等管理系统软件加强对子公司内部管理控制，提高了子公司经营管理水平。</w:t>
          </w:r>
        </w:p>
        <w:p w14:paraId="55577EE7" w14:textId="77777777" w:rsidR="006E1F85" w:rsidRPr="006E1F85" w:rsidRDefault="006E1F85" w:rsidP="006E1F85">
          <w:pPr>
            <w:ind w:firstLineChars="200" w:firstLine="420"/>
            <w:rPr>
              <w:szCs w:val="21"/>
            </w:rPr>
          </w:pPr>
          <w:r w:rsidRPr="006E1F85">
            <w:rPr>
              <w:rFonts w:hint="eastAsia"/>
              <w:szCs w:val="21"/>
            </w:rPr>
            <w:t>公司建立《重大事项报告制度》，下属子公司发生重大事项时，及时上报总部，了解和掌握下属企业的经营管理动态，提高快速反应能力和决策效率，防范和化解经营管理风险。</w:t>
          </w:r>
        </w:p>
        <w:p w14:paraId="7472709F" w14:textId="18AC39CA" w:rsidR="007948CE" w:rsidRDefault="006E1F85" w:rsidP="006E1F85">
          <w:pPr>
            <w:ind w:firstLineChars="200" w:firstLine="420"/>
            <w:rPr>
              <w:szCs w:val="21"/>
            </w:rPr>
          </w:pPr>
          <w:r w:rsidRPr="006E1F85">
            <w:rPr>
              <w:rFonts w:hint="eastAsia"/>
              <w:szCs w:val="21"/>
            </w:rPr>
            <w:t>公司建立《重大事项报告制度》，下属子公司发生重大事项时，需及时上报总部，以利于总部及时了解和掌握下属企业的经营管理动态，提高快速反应能力和决策效率，防范和化解经营管理风险。</w:t>
          </w:r>
        </w:p>
        <w:p w14:paraId="7F2E23B6" w14:textId="77777777" w:rsidR="00891F98" w:rsidRDefault="00000000" w:rsidP="00891F98">
          <w:pPr>
            <w:rPr>
              <w:szCs w:val="21"/>
            </w:rPr>
          </w:pPr>
        </w:p>
      </w:sdtContent>
    </w:sdt>
    <w:p w14:paraId="6743A583" w14:textId="77777777" w:rsidR="007948CE" w:rsidRDefault="00A602B3" w:rsidP="00410F02">
      <w:pPr>
        <w:pStyle w:val="2"/>
        <w:numPr>
          <w:ilvl w:val="0"/>
          <w:numId w:val="19"/>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placeholder>
          <w:docPart w:val="GBC22222222222222222222222222222"/>
        </w:placeholder>
      </w:sdtPr>
      <w:sdtContent>
        <w:p w14:paraId="29316FA7"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placeholder>
          <w:docPart w:val="GBC22222222222222222222222222222"/>
        </w:placeholder>
      </w:sdtPr>
      <w:sdtContent>
        <w:p w14:paraId="68952412" w14:textId="5736B272" w:rsidR="007948CE" w:rsidRDefault="006E1F85" w:rsidP="006E1F85">
          <w:pPr>
            <w:ind w:firstLineChars="200" w:firstLine="420"/>
            <w:rPr>
              <w:szCs w:val="21"/>
            </w:rPr>
          </w:pPr>
          <w:r w:rsidRPr="006E1F85">
            <w:rPr>
              <w:rFonts w:hint="eastAsia"/>
              <w:szCs w:val="21"/>
            </w:rPr>
            <w:t>公司聘请中兴财光华会计师事务所（特殊普通合伙）对公司</w:t>
          </w:r>
          <w:r w:rsidRPr="006E1F85">
            <w:rPr>
              <w:szCs w:val="21"/>
            </w:rPr>
            <w:t>2022年度的内部控制进行了审计，并出具了标准无保留意见的内控审计报告，公司内部控制审计报告详见上海证券交易所网站。</w:t>
          </w:r>
        </w:p>
      </w:sdtContent>
    </w:sdt>
    <w:p w14:paraId="3C95AE8A" w14:textId="31249B12" w:rsidR="007948CE" w:rsidRDefault="00A602B3">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6E1F85">
            <w:rPr>
              <w:szCs w:val="21"/>
            </w:rPr>
            <w:t>是</w:t>
          </w:r>
        </w:sdtContent>
      </w:sdt>
    </w:p>
    <w:p w14:paraId="5555C277" w14:textId="0003866C" w:rsidR="007948CE" w:rsidRDefault="00A602B3">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235317272"/>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sidR="006E1F85">
            <w:rPr>
              <w:rFonts w:hint="eastAsia"/>
              <w:lang w:val="zh-CN"/>
            </w:rPr>
            <w:t>标准的无保留意见</w:t>
          </w:r>
        </w:sdtContent>
      </w:sdt>
    </w:p>
    <w:p w14:paraId="5612435E" w14:textId="77777777" w:rsidR="007948CE" w:rsidRDefault="007948CE">
      <w:pPr>
        <w:rPr>
          <w:szCs w:val="21"/>
        </w:rPr>
      </w:pPr>
    </w:p>
    <w:p w14:paraId="15AF5BD2" w14:textId="77777777" w:rsidR="007948CE" w:rsidRDefault="00A602B3" w:rsidP="00410F02">
      <w:pPr>
        <w:pStyle w:val="2"/>
        <w:numPr>
          <w:ilvl w:val="0"/>
          <w:numId w:val="19"/>
        </w:numPr>
      </w:pPr>
      <w:r>
        <w:t>上市公司治理专项行动自查问题整改情况</w:t>
      </w:r>
    </w:p>
    <w:bookmarkStart w:id="59" w:name="_Hlk40625199" w:displacedByCustomXml="next"/>
    <w:bookmarkStart w:id="60" w:name="_Hlk40625163" w:displacedByCustomXml="next"/>
    <w:sdt>
      <w:sdtPr>
        <w:rPr>
          <w:szCs w:val="21"/>
        </w:rPr>
        <w:alias w:val="上市公司治理专项行动自查问题整改情况"/>
        <w:tag w:val="_GBC_05eb1501ffbf4b83acf20965ad06a2e0"/>
        <w:id w:val="-1253586477"/>
        <w:placeholder>
          <w:docPart w:val="GBC22222222222222222222222222222"/>
        </w:placeholder>
      </w:sdtPr>
      <w:sdtContent>
        <w:p w14:paraId="036245A2" w14:textId="08205AA5" w:rsidR="007948CE" w:rsidRDefault="006E1F85">
          <w:pPr>
            <w:rPr>
              <w:szCs w:val="21"/>
            </w:rPr>
          </w:pPr>
          <w:r>
            <w:rPr>
              <w:rFonts w:hint="eastAsia"/>
              <w:szCs w:val="21"/>
            </w:rPr>
            <w:t>不适用</w:t>
          </w:r>
        </w:p>
      </w:sdtContent>
    </w:sdt>
    <w:bookmarkEnd w:id="59"/>
    <w:p w14:paraId="6C16101F" w14:textId="77777777" w:rsidR="007948CE" w:rsidRDefault="007948CE">
      <w:pPr>
        <w:rPr>
          <w:szCs w:val="21"/>
        </w:rPr>
      </w:pPr>
    </w:p>
    <w:p w14:paraId="25755EEA" w14:textId="77777777" w:rsidR="007948CE" w:rsidRDefault="00A602B3" w:rsidP="00410F02">
      <w:pPr>
        <w:pStyle w:val="2"/>
        <w:numPr>
          <w:ilvl w:val="0"/>
          <w:numId w:val="19"/>
        </w:numPr>
      </w:pPr>
      <w:r>
        <w:t>其他</w:t>
      </w:r>
    </w:p>
    <w:bookmarkEnd w:id="60" w:displacedByCustomXml="next"/>
    <w:sdt>
      <w:sdtPr>
        <w:rPr>
          <w:rFonts w:hint="eastAsia"/>
          <w:szCs w:val="21"/>
        </w:rPr>
        <w:alias w:val="是否适用：其他公司治理情况说明[双击切换]"/>
        <w:tag w:val="_GBC_dc91085943bb4d4ab22a79a9ba7014df"/>
        <w:id w:val="1087109051"/>
        <w:placeholder>
          <w:docPart w:val="GBC22222222222222222222222222222"/>
        </w:placeholder>
      </w:sdtPr>
      <w:sdtContent>
        <w:p w14:paraId="44CAE0F6" w14:textId="67830BA4" w:rsidR="007948CE" w:rsidRDefault="00A602B3" w:rsidP="006E1F85">
          <w:pPr>
            <w:rPr>
              <w:szCs w:val="21"/>
            </w:rPr>
          </w:pPr>
          <w:r>
            <w:rPr>
              <w:szCs w:val="21"/>
            </w:rPr>
            <w:fldChar w:fldCharType="begin"/>
          </w:r>
          <w:r w:rsidR="006E1F85">
            <w:rPr>
              <w:szCs w:val="21"/>
            </w:rPr>
            <w:instrText xml:space="preserve"> MACROBUTTON  SnrToggleCheckbox □适用  </w:instrText>
          </w:r>
          <w:r>
            <w:rPr>
              <w:szCs w:val="21"/>
            </w:rPr>
            <w:fldChar w:fldCharType="end"/>
          </w:r>
          <w:r>
            <w:rPr>
              <w:szCs w:val="21"/>
            </w:rPr>
            <w:fldChar w:fldCharType="begin"/>
          </w:r>
          <w:r w:rsidR="006E1F85">
            <w:rPr>
              <w:szCs w:val="21"/>
            </w:rPr>
            <w:instrText xml:space="preserve"> MACROBUTTON  SnrToggleCheckbox √不适用 </w:instrText>
          </w:r>
          <w:r>
            <w:rPr>
              <w:szCs w:val="21"/>
            </w:rPr>
            <w:fldChar w:fldCharType="end"/>
          </w:r>
        </w:p>
      </w:sdtContent>
    </w:sdt>
    <w:p w14:paraId="362505AD" w14:textId="77777777" w:rsidR="007948CE" w:rsidRDefault="007948CE">
      <w:pPr>
        <w:rPr>
          <w:szCs w:val="21"/>
        </w:rPr>
        <w:sectPr w:rsidR="007948CE" w:rsidSect="008177D9">
          <w:pgSz w:w="11906" w:h="16838"/>
          <w:pgMar w:top="1525" w:right="1276" w:bottom="1440" w:left="1797" w:header="851" w:footer="992" w:gutter="0"/>
          <w:cols w:space="425"/>
          <w:docGrid w:linePitch="312"/>
        </w:sectPr>
      </w:pPr>
    </w:p>
    <w:p w14:paraId="48441C12" w14:textId="77777777" w:rsidR="007948CE" w:rsidRDefault="00A602B3" w:rsidP="00F11896">
      <w:pPr>
        <w:pStyle w:val="10"/>
        <w:numPr>
          <w:ilvl w:val="0"/>
          <w:numId w:val="1"/>
        </w:numPr>
      </w:pPr>
      <w:bookmarkStart w:id="61" w:name="_Toc89790252"/>
      <w:r>
        <w:rPr>
          <w:rFonts w:hint="eastAsia"/>
        </w:rPr>
        <w:lastRenderedPageBreak/>
        <w:t>环境与社会责任</w:t>
      </w:r>
      <w:bookmarkEnd w:id="61"/>
    </w:p>
    <w:p w14:paraId="77F5C82F" w14:textId="77777777" w:rsidR="007948CE" w:rsidRDefault="00A602B3" w:rsidP="00410F02">
      <w:pPr>
        <w:pStyle w:val="2"/>
        <w:numPr>
          <w:ilvl w:val="0"/>
          <w:numId w:val="27"/>
        </w:numPr>
      </w:pPr>
      <w:r>
        <w:rPr>
          <w:rFonts w:hint="eastAsia"/>
        </w:rPr>
        <w:t>环境</w:t>
      </w:r>
      <w: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5"/>
        <w:gridCol w:w="6954"/>
      </w:tblGrid>
      <w:tr w:rsidR="007948CE" w14:paraId="2696C9A4" w14:textId="77777777">
        <w:bookmarkStart w:id="62" w:name="_Hlk89187025" w:displacedByCustomXml="next"/>
        <w:bookmarkStart w:id="63" w:name="_Hlk89187063" w:displacedByCustomXml="next"/>
        <w:sdt>
          <w:sdtPr>
            <w:rPr>
              <w:rFonts w:hint="eastAsia"/>
            </w:rPr>
            <w:tag w:val="_PLD_5357166cc0f74e2181ffc731d0410fde"/>
            <w:id w:val="6533"/>
          </w:sdtPr>
          <w:sdtContent>
            <w:tc>
              <w:tcPr>
                <w:tcW w:w="2532" w:type="pct"/>
                <w:shd w:val="clear" w:color="auto" w:fill="auto"/>
              </w:tcPr>
              <w:p w14:paraId="484A350A" w14:textId="77777777" w:rsidR="007948CE" w:rsidRDefault="00A602B3">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6534"/>
            <w:comboBox>
              <w:listItem w:displayText="是" w:value="是"/>
              <w:listItem w:displayText="否" w:value="否"/>
            </w:comboBox>
          </w:sdtPr>
          <w:sdtContent>
            <w:tc>
              <w:tcPr>
                <w:tcW w:w="2468" w:type="pct"/>
                <w:shd w:val="clear" w:color="auto" w:fill="auto"/>
              </w:tcPr>
              <w:p w14:paraId="61E19826" w14:textId="77777777" w:rsidR="007948CE" w:rsidRDefault="00A602B3">
                <w:pPr>
                  <w:widowControl w:val="0"/>
                  <w:jc w:val="right"/>
                </w:pPr>
                <w:r>
                  <w:rPr>
                    <w:rFonts w:hint="eastAsia"/>
                  </w:rPr>
                  <w:t>是</w:t>
                </w:r>
              </w:p>
            </w:tc>
          </w:sdtContent>
        </w:sdt>
      </w:tr>
      <w:tr w:rsidR="007948CE" w14:paraId="64D0060B" w14:textId="77777777">
        <w:tc>
          <w:tcPr>
            <w:tcW w:w="2532" w:type="pct"/>
            <w:shd w:val="clear" w:color="auto" w:fill="auto"/>
          </w:tcPr>
          <w:p w14:paraId="01C25845" w14:textId="77777777" w:rsidR="007948CE" w:rsidRDefault="00A602B3">
            <w:pPr>
              <w:widowControl w:val="0"/>
              <w:jc w:val="both"/>
            </w:pPr>
            <w:r>
              <w:rPr>
                <w:rFonts w:hint="eastAsia"/>
              </w:rPr>
              <w:t>报告期内投入环保资金（单位：</w:t>
            </w:r>
            <w:sdt>
              <w:sdtPr>
                <w:rPr>
                  <w:rFonts w:hint="eastAsia"/>
                </w:rPr>
                <w:alias w:val="单位：报告期内投入环保资金"/>
                <w:tag w:val="_GBC_23fc355d243f4962992b20f0d6511069"/>
                <w:id w:val="6535"/>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2468" w:type="pct"/>
            <w:shd w:val="clear" w:color="auto" w:fill="auto"/>
          </w:tcPr>
          <w:p w14:paraId="17C111AE" w14:textId="77777777" w:rsidR="007948CE" w:rsidRDefault="00A602B3">
            <w:pPr>
              <w:widowControl w:val="0"/>
              <w:jc w:val="right"/>
            </w:pPr>
            <w:r>
              <w:t>350万</w:t>
            </w:r>
          </w:p>
        </w:tc>
      </w:tr>
    </w:tbl>
    <w:p w14:paraId="45283C26" w14:textId="77777777" w:rsidR="007948CE" w:rsidRDefault="007948CE"/>
    <w:p w14:paraId="33985D0A" w14:textId="77777777" w:rsidR="007948CE" w:rsidRDefault="00A602B3" w:rsidP="004E674B">
      <w:pPr>
        <w:pStyle w:val="3"/>
        <w:numPr>
          <w:ilvl w:val="0"/>
          <w:numId w:val="28"/>
        </w:numPr>
      </w:pPr>
      <w:r>
        <w:t>属于环境保护部门公布的重点排污单位的公司及其</w:t>
      </w:r>
      <w:r>
        <w:rPr>
          <w:rFonts w:hint="eastAsia"/>
        </w:rPr>
        <w:t>主要</w:t>
      </w:r>
      <w:r>
        <w:t>子公司的环保情况说明</w:t>
      </w:r>
    </w:p>
    <w:sdt>
      <w:sdtPr>
        <w:rPr>
          <w:rFonts w:hint="eastAsia"/>
        </w:rPr>
        <w:alias w:val="是否适用：重点排污单位环保情况[双击切换]"/>
        <w:tag w:val="_GBC_40b93d2f11a54d2c995a8c41cdee40c4"/>
        <w:id w:val="-283509292"/>
        <w:placeholder>
          <w:docPart w:val="GBC22222222222222222222222222222"/>
        </w:placeholder>
      </w:sdtPr>
      <w:sdtContent>
        <w:p w14:paraId="77361D4C"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720EF68D" w14:textId="77777777" w:rsidR="007948CE" w:rsidRDefault="00A602B3" w:rsidP="00F11896">
      <w:pPr>
        <w:pStyle w:val="4"/>
        <w:numPr>
          <w:ilvl w:val="0"/>
          <w:numId w:val="29"/>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1655601635"/>
        <w:placeholder>
          <w:docPart w:val="GBC22222222222222222222222222222"/>
        </w:placeholder>
      </w:sdtPr>
      <w:sdtContent>
        <w:p w14:paraId="4315687F" w14:textId="77777777" w:rsidR="007948CE" w:rsidRDefault="00A602B3">
          <w:pPr>
            <w:pStyle w:val="aff4"/>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ddafe40d844342a78bc0ed0326232a03"/>
        <w:id w:val="1979953280"/>
        <w:placeholder>
          <w:docPart w:val="GBC22222222222222222222222222222"/>
        </w:placeholder>
      </w:sdtPr>
      <w:sdtContent>
        <w:p w14:paraId="2756B1EC" w14:textId="77777777" w:rsidR="007948CE" w:rsidRDefault="00A602B3">
          <w:pPr>
            <w:ind w:firstLineChars="200" w:firstLine="420"/>
            <w:rPr>
              <w:rFonts w:asciiTheme="minorEastAsia" w:eastAsiaTheme="minorEastAsia" w:hAnsiTheme="minorEastAsia"/>
              <w:color w:val="000000" w:themeColor="text1"/>
            </w:rPr>
          </w:pPr>
          <w:r>
            <w:rPr>
              <w:rFonts w:asciiTheme="minorEastAsia" w:eastAsiaTheme="minorEastAsia" w:hAnsiTheme="minorEastAsia"/>
              <w:color w:val="000000" w:themeColor="text1"/>
            </w:rPr>
            <w:t>202</w:t>
          </w:r>
          <w:r>
            <w:rPr>
              <w:rFonts w:asciiTheme="minorEastAsia" w:eastAsiaTheme="minorEastAsia" w:hAnsiTheme="minorEastAsia" w:hint="eastAsia"/>
              <w:color w:val="000000" w:themeColor="text1"/>
            </w:rPr>
            <w:t>3</w:t>
          </w:r>
          <w:r>
            <w:rPr>
              <w:rFonts w:asciiTheme="minorEastAsia" w:eastAsiaTheme="minorEastAsia" w:hAnsiTheme="minorEastAsia"/>
              <w:color w:val="000000" w:themeColor="text1"/>
            </w:rPr>
            <w:t>年</w:t>
          </w:r>
          <w:r>
            <w:rPr>
              <w:rFonts w:asciiTheme="minorEastAsia" w:eastAsiaTheme="minorEastAsia" w:hAnsiTheme="minorEastAsia" w:hint="eastAsia"/>
              <w:color w:val="000000" w:themeColor="text1"/>
            </w:rPr>
            <w:t>3</w:t>
          </w:r>
          <w:r>
            <w:rPr>
              <w:rFonts w:asciiTheme="minorEastAsia" w:eastAsiaTheme="minorEastAsia" w:hAnsiTheme="minorEastAsia"/>
              <w:color w:val="000000" w:themeColor="text1"/>
            </w:rPr>
            <w:t>月</w:t>
          </w:r>
          <w:r>
            <w:rPr>
              <w:rFonts w:asciiTheme="minorEastAsia" w:eastAsiaTheme="minorEastAsia" w:hAnsiTheme="minorEastAsia" w:hint="eastAsia"/>
              <w:color w:val="000000" w:themeColor="text1"/>
            </w:rPr>
            <w:t>31</w:t>
          </w:r>
          <w:r>
            <w:rPr>
              <w:rFonts w:asciiTheme="minorEastAsia" w:eastAsiaTheme="minorEastAsia" w:hAnsiTheme="minorEastAsia"/>
              <w:color w:val="000000" w:themeColor="text1"/>
            </w:rPr>
            <w:t>日苏州市生</w:t>
          </w:r>
          <w:r>
            <w:rPr>
              <w:rFonts w:asciiTheme="minorEastAsia" w:eastAsiaTheme="minorEastAsia" w:hAnsiTheme="minorEastAsia" w:hint="eastAsia"/>
              <w:color w:val="000000" w:themeColor="text1"/>
            </w:rPr>
            <w:t>态</w:t>
          </w:r>
          <w:r>
            <w:rPr>
              <w:rFonts w:asciiTheme="minorEastAsia" w:eastAsiaTheme="minorEastAsia" w:hAnsiTheme="minorEastAsia"/>
              <w:color w:val="000000" w:themeColor="text1"/>
            </w:rPr>
            <w:t>环境局公布了《202</w:t>
          </w:r>
          <w:r>
            <w:rPr>
              <w:rFonts w:asciiTheme="minorEastAsia" w:eastAsiaTheme="minorEastAsia" w:hAnsiTheme="minorEastAsia" w:hint="eastAsia"/>
              <w:color w:val="000000" w:themeColor="text1"/>
            </w:rPr>
            <w:t>3</w:t>
          </w:r>
          <w:r>
            <w:rPr>
              <w:rFonts w:asciiTheme="minorEastAsia" w:eastAsiaTheme="minorEastAsia" w:hAnsiTheme="minorEastAsia"/>
              <w:color w:val="000000" w:themeColor="text1"/>
            </w:rPr>
            <w:t>年苏州市</w:t>
          </w:r>
          <w:r>
            <w:rPr>
              <w:rFonts w:asciiTheme="minorEastAsia" w:eastAsiaTheme="minorEastAsia" w:hAnsiTheme="minorEastAsia" w:hint="eastAsia"/>
              <w:color w:val="000000" w:themeColor="text1"/>
            </w:rPr>
            <w:t>环境监管重点</w:t>
          </w:r>
          <w:r>
            <w:rPr>
              <w:rFonts w:asciiTheme="minorEastAsia" w:eastAsiaTheme="minorEastAsia" w:hAnsiTheme="minorEastAsia"/>
              <w:color w:val="000000" w:themeColor="text1"/>
            </w:rPr>
            <w:t>单位</w:t>
          </w:r>
          <w:r>
            <w:rPr>
              <w:rFonts w:asciiTheme="minorEastAsia" w:eastAsiaTheme="minorEastAsia" w:hAnsiTheme="minorEastAsia" w:hint="eastAsia"/>
              <w:color w:val="000000" w:themeColor="text1"/>
            </w:rPr>
            <w:t>名录</w:t>
          </w:r>
          <w:r>
            <w:rPr>
              <w:rFonts w:asciiTheme="minorEastAsia" w:eastAsiaTheme="minorEastAsia" w:hAnsiTheme="minorEastAsia"/>
              <w:color w:val="000000" w:themeColor="text1"/>
            </w:rPr>
            <w:t>》(批文号:苏环办字〔202</w:t>
          </w:r>
          <w:r>
            <w:rPr>
              <w:rFonts w:asciiTheme="minorEastAsia" w:eastAsiaTheme="minorEastAsia" w:hAnsiTheme="minorEastAsia" w:hint="eastAsia"/>
              <w:color w:val="000000" w:themeColor="text1"/>
            </w:rPr>
            <w:t>3</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6</w:t>
          </w:r>
          <w:r>
            <w:rPr>
              <w:rFonts w:asciiTheme="minorEastAsia" w:eastAsiaTheme="minorEastAsia" w:hAnsiTheme="minorEastAsia"/>
              <w:color w:val="000000" w:themeColor="text1"/>
            </w:rPr>
            <w:t>3号)，江苏吴中医药集团有限公司苏州制药厂(河东)被纳入土壤</w:t>
          </w:r>
          <w:r>
            <w:rPr>
              <w:rFonts w:asciiTheme="minorEastAsia" w:eastAsiaTheme="minorEastAsia" w:hAnsiTheme="minorEastAsia" w:hint="eastAsia"/>
              <w:color w:val="000000" w:themeColor="text1"/>
            </w:rPr>
            <w:t>污染监管和环境风险监控</w:t>
          </w:r>
          <w:r>
            <w:rPr>
              <w:rFonts w:asciiTheme="minorEastAsia" w:eastAsiaTheme="minorEastAsia" w:hAnsiTheme="minorEastAsia"/>
              <w:color w:val="000000" w:themeColor="text1"/>
            </w:rPr>
            <w:t>名单，江苏吴中医药集团有限公司苏州制药厂(河西)被纳入土壤</w:t>
          </w:r>
          <w:r>
            <w:rPr>
              <w:rFonts w:asciiTheme="minorEastAsia" w:eastAsiaTheme="minorEastAsia" w:hAnsiTheme="minorEastAsia" w:hint="eastAsia"/>
              <w:color w:val="000000" w:themeColor="text1"/>
            </w:rPr>
            <w:t>污染监管</w:t>
          </w:r>
          <w:r>
            <w:rPr>
              <w:rFonts w:asciiTheme="minorEastAsia" w:eastAsiaTheme="minorEastAsia" w:hAnsiTheme="minorEastAsia"/>
              <w:color w:val="000000" w:themeColor="text1"/>
            </w:rPr>
            <w:t>名单。</w:t>
          </w:r>
        </w:p>
        <w:p w14:paraId="43F45FC9" w14:textId="77777777" w:rsidR="007948CE" w:rsidRDefault="00A602B3">
          <w:pPr>
            <w:pStyle w:val="aff4"/>
            <w:ind w:firstLineChars="0" w:firstLine="0"/>
            <w:rPr>
              <w:rFonts w:asciiTheme="minorEastAsia" w:eastAsiaTheme="minorEastAsia" w:hAnsiTheme="minorEastAsia"/>
              <w:color w:val="000000" w:themeColor="text1"/>
            </w:rPr>
          </w:pPr>
          <w:r>
            <w:rPr>
              <w:rFonts w:asciiTheme="minorEastAsia" w:eastAsiaTheme="minorEastAsia" w:hAnsiTheme="minorEastAsia"/>
              <w:color w:val="000000" w:themeColor="text1"/>
            </w:rPr>
            <w:t>江苏吴中医药集团有限公司主要生产基地苏州制药厂环境信息情况介绍：</w:t>
          </w:r>
        </w:p>
        <w:tbl>
          <w:tblPr>
            <w:tblStyle w:val="aff0"/>
            <w:tblW w:w="5000" w:type="pct"/>
            <w:tblLook w:val="04A0" w:firstRow="1" w:lastRow="0" w:firstColumn="1" w:lastColumn="0" w:noHBand="0" w:noVBand="1"/>
          </w:tblPr>
          <w:tblGrid>
            <w:gridCol w:w="1250"/>
            <w:gridCol w:w="696"/>
            <w:gridCol w:w="1775"/>
            <w:gridCol w:w="1026"/>
            <w:gridCol w:w="1113"/>
            <w:gridCol w:w="1167"/>
            <w:gridCol w:w="1136"/>
            <w:gridCol w:w="2173"/>
            <w:gridCol w:w="1496"/>
            <w:gridCol w:w="1347"/>
            <w:gridCol w:w="910"/>
          </w:tblGrid>
          <w:tr w:rsidR="001717E4" w:rsidRPr="001717E4" w14:paraId="3FC2AA34" w14:textId="77777777" w:rsidTr="00A438AA">
            <w:trPr>
              <w:tblHeader/>
            </w:trPr>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0B6C94" w14:textId="77777777" w:rsidR="007948CE" w:rsidRPr="001717E4" w:rsidRDefault="00A602B3">
                <w:pP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厂区名称</w:t>
                </w:r>
              </w:p>
            </w:tc>
            <w:tc>
              <w:tcPr>
                <w:tcW w:w="87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5112F9" w14:textId="77777777" w:rsidR="007948CE" w:rsidRPr="001717E4" w:rsidRDefault="00A602B3">
                <w:pP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主要污染物及特征污染物的名称</w:t>
                </w:r>
              </w:p>
            </w:tc>
            <w:tc>
              <w:tcPr>
                <w:tcW w:w="3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51D6EB" w14:textId="77777777" w:rsidR="007948CE" w:rsidRPr="001717E4" w:rsidRDefault="00A602B3">
                <w:pP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排放方式</w:t>
                </w:r>
              </w:p>
            </w:tc>
            <w:tc>
              <w:tcPr>
                <w:tcW w:w="3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AE9D9B" w14:textId="77777777" w:rsidR="007948CE" w:rsidRPr="001717E4" w:rsidRDefault="00A602B3">
                <w:pPr>
                  <w:jc w:val="cente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排放口数量</w:t>
                </w:r>
              </w:p>
            </w:tc>
            <w:tc>
              <w:tcPr>
                <w:tcW w:w="4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E131E7" w14:textId="77777777" w:rsidR="007948CE" w:rsidRPr="001717E4" w:rsidRDefault="00A602B3">
                <w:pP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排放口分布情况</w:t>
                </w:r>
              </w:p>
            </w:tc>
            <w:tc>
              <w:tcPr>
                <w:tcW w:w="4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4448A7" w14:textId="77777777" w:rsidR="007948CE" w:rsidRPr="001717E4" w:rsidRDefault="00A602B3">
                <w:pPr>
                  <w:jc w:val="cente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排放浓度</w:t>
                </w:r>
              </w:p>
            </w:tc>
            <w:tc>
              <w:tcPr>
                <w:tcW w:w="771" w:type="pct"/>
                <w:tcBorders>
                  <w:top w:val="single" w:sz="4" w:space="0" w:color="auto"/>
                  <w:left w:val="single" w:sz="4" w:space="0" w:color="auto"/>
                  <w:right w:val="single" w:sz="4" w:space="0" w:color="auto"/>
                </w:tcBorders>
                <w:shd w:val="clear" w:color="auto" w:fill="BFBFBF" w:themeFill="background1" w:themeFillShade="BF"/>
                <w:vAlign w:val="center"/>
              </w:tcPr>
              <w:p w14:paraId="42A41180" w14:textId="77777777" w:rsidR="007948CE" w:rsidRPr="001717E4" w:rsidRDefault="00A602B3">
                <w:pPr>
                  <w:jc w:val="cente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执行的污染物排放标准</w:t>
                </w:r>
              </w:p>
            </w:tc>
            <w:tc>
              <w:tcPr>
                <w:tcW w:w="5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02562" w14:textId="77777777" w:rsidR="007948CE" w:rsidRPr="001717E4" w:rsidRDefault="00A602B3">
                <w:pPr>
                  <w:jc w:val="cente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排放总量</w:t>
                </w:r>
              </w:p>
              <w:p w14:paraId="56E6D7D3" w14:textId="77777777" w:rsidR="007948CE" w:rsidRPr="001717E4" w:rsidRDefault="00A602B3">
                <w:pPr>
                  <w:jc w:val="cente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（吨/1-12月）</w:t>
                </w:r>
              </w:p>
            </w:tc>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F28E78" w14:textId="77777777" w:rsidR="007948CE" w:rsidRPr="001717E4" w:rsidRDefault="00A602B3">
                <w:pPr>
                  <w:jc w:val="cente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核定的排放总量（吨/年）</w:t>
                </w:r>
              </w:p>
            </w:tc>
            <w:tc>
              <w:tcPr>
                <w:tcW w:w="3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0831D" w14:textId="77777777" w:rsidR="007948CE" w:rsidRPr="001717E4" w:rsidRDefault="00A602B3">
                <w:pPr>
                  <w:rPr>
                    <w:rFonts w:asciiTheme="minorEastAsia" w:eastAsiaTheme="minorEastAsia" w:hAnsiTheme="minorEastAsia"/>
                    <w:b/>
                    <w:bCs/>
                    <w:sz w:val="18"/>
                    <w:szCs w:val="18"/>
                  </w:rPr>
                </w:pPr>
                <w:r w:rsidRPr="001717E4">
                  <w:rPr>
                    <w:rFonts w:asciiTheme="minorEastAsia" w:eastAsiaTheme="minorEastAsia" w:hAnsiTheme="minorEastAsia" w:hint="eastAsia"/>
                    <w:b/>
                    <w:bCs/>
                    <w:sz w:val="18"/>
                    <w:szCs w:val="18"/>
                  </w:rPr>
                  <w:t>超标排放情况</w:t>
                </w:r>
              </w:p>
            </w:tc>
          </w:tr>
          <w:tr w:rsidR="001717E4" w:rsidRPr="001717E4" w14:paraId="304FB273" w14:textId="77777777" w:rsidTr="00A438AA">
            <w:tc>
              <w:tcPr>
                <w:tcW w:w="444" w:type="pct"/>
                <w:vMerge w:val="restart"/>
                <w:tcBorders>
                  <w:top w:val="single" w:sz="4" w:space="0" w:color="auto"/>
                  <w:left w:val="single" w:sz="4" w:space="0" w:color="auto"/>
                  <w:right w:val="single" w:sz="4" w:space="0" w:color="auto"/>
                </w:tcBorders>
                <w:vAlign w:val="center"/>
              </w:tcPr>
              <w:p w14:paraId="2A086F59"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东吴南路2-1号厂区（河西）</w:t>
                </w:r>
              </w:p>
            </w:tc>
            <w:tc>
              <w:tcPr>
                <w:tcW w:w="247" w:type="pct"/>
                <w:vMerge w:val="restart"/>
                <w:tcBorders>
                  <w:top w:val="single" w:sz="4" w:space="0" w:color="auto"/>
                  <w:left w:val="single" w:sz="4" w:space="0" w:color="auto"/>
                  <w:right w:val="single" w:sz="4" w:space="0" w:color="auto"/>
                </w:tcBorders>
                <w:vAlign w:val="center"/>
              </w:tcPr>
              <w:p w14:paraId="20A476B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废水</w:t>
                </w:r>
              </w:p>
            </w:tc>
            <w:tc>
              <w:tcPr>
                <w:tcW w:w="630" w:type="pct"/>
                <w:tcBorders>
                  <w:top w:val="single" w:sz="4" w:space="0" w:color="auto"/>
                  <w:left w:val="single" w:sz="4" w:space="0" w:color="auto"/>
                  <w:bottom w:val="single" w:sz="4" w:space="0" w:color="auto"/>
                  <w:right w:val="single" w:sz="4" w:space="0" w:color="auto"/>
                </w:tcBorders>
                <w:vAlign w:val="center"/>
              </w:tcPr>
              <w:p w14:paraId="606BD61F"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化学需氧量</w:t>
                </w:r>
              </w:p>
            </w:tc>
            <w:tc>
              <w:tcPr>
                <w:tcW w:w="364" w:type="pct"/>
                <w:vMerge w:val="restart"/>
                <w:tcBorders>
                  <w:top w:val="single" w:sz="4" w:space="0" w:color="auto"/>
                  <w:left w:val="single" w:sz="4" w:space="0" w:color="auto"/>
                  <w:right w:val="single" w:sz="4" w:space="0" w:color="auto"/>
                </w:tcBorders>
                <w:vAlign w:val="center"/>
              </w:tcPr>
              <w:p w14:paraId="24025C9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处理达标后间歇排放到城南污水处理厂</w:t>
                </w:r>
              </w:p>
            </w:tc>
            <w:tc>
              <w:tcPr>
                <w:tcW w:w="395" w:type="pct"/>
                <w:vMerge w:val="restart"/>
                <w:tcBorders>
                  <w:top w:val="single" w:sz="4" w:space="0" w:color="auto"/>
                  <w:left w:val="single" w:sz="4" w:space="0" w:color="auto"/>
                  <w:right w:val="single" w:sz="4" w:space="0" w:color="auto"/>
                </w:tcBorders>
                <w:vAlign w:val="center"/>
              </w:tcPr>
              <w:p w14:paraId="09A629C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w:t>
                </w:r>
              </w:p>
            </w:tc>
            <w:tc>
              <w:tcPr>
                <w:tcW w:w="414" w:type="pct"/>
                <w:vMerge w:val="restart"/>
                <w:tcBorders>
                  <w:top w:val="single" w:sz="4" w:space="0" w:color="auto"/>
                  <w:left w:val="single" w:sz="4" w:space="0" w:color="auto"/>
                  <w:right w:val="single" w:sz="4" w:space="0" w:color="auto"/>
                </w:tcBorders>
                <w:vAlign w:val="center"/>
              </w:tcPr>
              <w:p w14:paraId="469E725E" w14:textId="77777777" w:rsidR="007948CE" w:rsidRPr="001717E4" w:rsidRDefault="007948CE">
                <w:pPr>
                  <w:rPr>
                    <w:rFonts w:asciiTheme="minorEastAsia" w:eastAsiaTheme="minorEastAsia" w:hAnsiTheme="minorEastAsia"/>
                    <w:sz w:val="18"/>
                    <w:szCs w:val="18"/>
                  </w:rPr>
                </w:pPr>
              </w:p>
              <w:p w14:paraId="4796524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厂区西北侧</w:t>
                </w:r>
              </w:p>
            </w:tc>
            <w:tc>
              <w:tcPr>
                <w:tcW w:w="403" w:type="pct"/>
                <w:tcBorders>
                  <w:top w:val="single" w:sz="4" w:space="0" w:color="auto"/>
                  <w:left w:val="single" w:sz="4" w:space="0" w:color="auto"/>
                  <w:bottom w:val="single" w:sz="4" w:space="0" w:color="auto"/>
                  <w:right w:val="single" w:sz="4" w:space="0" w:color="auto"/>
                </w:tcBorders>
                <w:vAlign w:val="center"/>
              </w:tcPr>
              <w:p w14:paraId="6CDEFDE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≤500mg/L</w:t>
                </w:r>
              </w:p>
            </w:tc>
            <w:tc>
              <w:tcPr>
                <w:tcW w:w="771" w:type="pct"/>
                <w:vMerge w:val="restart"/>
                <w:tcBorders>
                  <w:top w:val="single" w:sz="4" w:space="0" w:color="auto"/>
                  <w:left w:val="single" w:sz="4" w:space="0" w:color="auto"/>
                  <w:right w:val="single" w:sz="4" w:space="0" w:color="auto"/>
                </w:tcBorders>
                <w:vAlign w:val="center"/>
              </w:tcPr>
              <w:p w14:paraId="41BF62C8"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《污水综合排放标准》GB8978-1996</w:t>
                </w:r>
              </w:p>
            </w:tc>
            <w:tc>
              <w:tcPr>
                <w:tcW w:w="531" w:type="pct"/>
                <w:tcBorders>
                  <w:top w:val="single" w:sz="4" w:space="0" w:color="auto"/>
                  <w:left w:val="single" w:sz="4" w:space="0" w:color="auto"/>
                  <w:bottom w:val="single" w:sz="4" w:space="0" w:color="auto"/>
                  <w:right w:val="single" w:sz="4" w:space="0" w:color="auto"/>
                </w:tcBorders>
                <w:vAlign w:val="center"/>
              </w:tcPr>
              <w:p w14:paraId="663D60C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0.87</w:t>
                </w:r>
              </w:p>
            </w:tc>
            <w:tc>
              <w:tcPr>
                <w:tcW w:w="478" w:type="pct"/>
                <w:tcBorders>
                  <w:top w:val="single" w:sz="4" w:space="0" w:color="auto"/>
                  <w:left w:val="single" w:sz="4" w:space="0" w:color="auto"/>
                  <w:bottom w:val="single" w:sz="4" w:space="0" w:color="auto"/>
                  <w:right w:val="single" w:sz="4" w:space="0" w:color="auto"/>
                </w:tcBorders>
                <w:vAlign w:val="center"/>
              </w:tcPr>
              <w:p w14:paraId="5BB7A9FB"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7.62</w:t>
                </w:r>
              </w:p>
            </w:tc>
            <w:tc>
              <w:tcPr>
                <w:tcW w:w="324" w:type="pct"/>
                <w:tcBorders>
                  <w:top w:val="single" w:sz="4" w:space="0" w:color="auto"/>
                  <w:left w:val="single" w:sz="4" w:space="0" w:color="auto"/>
                  <w:bottom w:val="single" w:sz="4" w:space="0" w:color="auto"/>
                  <w:right w:val="single" w:sz="4" w:space="0" w:color="auto"/>
                </w:tcBorders>
                <w:vAlign w:val="center"/>
              </w:tcPr>
              <w:p w14:paraId="3000F8A6"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55D8E99" w14:textId="77777777" w:rsidTr="00A438AA">
            <w:tc>
              <w:tcPr>
                <w:tcW w:w="444" w:type="pct"/>
                <w:vMerge/>
                <w:tcBorders>
                  <w:left w:val="single" w:sz="4" w:space="0" w:color="auto"/>
                  <w:right w:val="single" w:sz="4" w:space="0" w:color="auto"/>
                </w:tcBorders>
                <w:vAlign w:val="center"/>
              </w:tcPr>
              <w:p w14:paraId="7C7DBDD1"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7EE7E52C"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214FB8B4"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悬浮物</w:t>
                </w:r>
              </w:p>
            </w:tc>
            <w:tc>
              <w:tcPr>
                <w:tcW w:w="364" w:type="pct"/>
                <w:vMerge/>
                <w:tcBorders>
                  <w:left w:val="single" w:sz="4" w:space="0" w:color="auto"/>
                  <w:right w:val="single" w:sz="4" w:space="0" w:color="auto"/>
                </w:tcBorders>
                <w:vAlign w:val="center"/>
              </w:tcPr>
              <w:p w14:paraId="0A6DA4A4"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2B51D37D"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7D2B26D1"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7B7D19E8"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≤400mg/L</w:t>
                </w:r>
              </w:p>
            </w:tc>
            <w:tc>
              <w:tcPr>
                <w:tcW w:w="771" w:type="pct"/>
                <w:vMerge/>
                <w:tcBorders>
                  <w:left w:val="single" w:sz="4" w:space="0" w:color="auto"/>
                  <w:right w:val="single" w:sz="4" w:space="0" w:color="auto"/>
                </w:tcBorders>
                <w:vAlign w:val="center"/>
              </w:tcPr>
              <w:p w14:paraId="0957CE66" w14:textId="77777777" w:rsidR="007948CE" w:rsidRPr="001717E4" w:rsidRDefault="007948CE">
                <w:pPr>
                  <w:rPr>
                    <w:rFonts w:asciiTheme="minorEastAsia" w:eastAsiaTheme="minorEastAsia" w:hAnsiTheme="minorEastAsia"/>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0895CEF0"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0.45</w:t>
                </w:r>
              </w:p>
            </w:tc>
            <w:tc>
              <w:tcPr>
                <w:tcW w:w="478" w:type="pct"/>
                <w:tcBorders>
                  <w:top w:val="single" w:sz="4" w:space="0" w:color="auto"/>
                  <w:left w:val="single" w:sz="4" w:space="0" w:color="auto"/>
                  <w:bottom w:val="single" w:sz="4" w:space="0" w:color="auto"/>
                  <w:right w:val="single" w:sz="4" w:space="0" w:color="auto"/>
                </w:tcBorders>
                <w:vAlign w:val="center"/>
              </w:tcPr>
              <w:p w14:paraId="76308348"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3.27</w:t>
                </w:r>
              </w:p>
            </w:tc>
            <w:tc>
              <w:tcPr>
                <w:tcW w:w="324" w:type="pct"/>
                <w:tcBorders>
                  <w:top w:val="single" w:sz="4" w:space="0" w:color="auto"/>
                  <w:left w:val="single" w:sz="4" w:space="0" w:color="auto"/>
                  <w:bottom w:val="single" w:sz="4" w:space="0" w:color="auto"/>
                  <w:right w:val="single" w:sz="4" w:space="0" w:color="auto"/>
                </w:tcBorders>
                <w:vAlign w:val="center"/>
              </w:tcPr>
              <w:p w14:paraId="3E2966E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9AE7956" w14:textId="77777777" w:rsidTr="00A438AA">
            <w:tc>
              <w:tcPr>
                <w:tcW w:w="444" w:type="pct"/>
                <w:vMerge/>
                <w:tcBorders>
                  <w:left w:val="single" w:sz="4" w:space="0" w:color="auto"/>
                  <w:right w:val="single" w:sz="4" w:space="0" w:color="auto"/>
                </w:tcBorders>
                <w:vAlign w:val="center"/>
              </w:tcPr>
              <w:p w14:paraId="013465E4"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52359B4B"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6D936050"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pH值</w:t>
                </w:r>
              </w:p>
            </w:tc>
            <w:tc>
              <w:tcPr>
                <w:tcW w:w="364" w:type="pct"/>
                <w:vMerge/>
                <w:tcBorders>
                  <w:left w:val="single" w:sz="4" w:space="0" w:color="auto"/>
                  <w:right w:val="single" w:sz="4" w:space="0" w:color="auto"/>
                </w:tcBorders>
                <w:vAlign w:val="center"/>
              </w:tcPr>
              <w:p w14:paraId="49E2E116"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1FE1E4EE"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3818536E"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18457C0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6-9</w:t>
                </w:r>
              </w:p>
            </w:tc>
            <w:tc>
              <w:tcPr>
                <w:tcW w:w="771" w:type="pct"/>
                <w:vMerge/>
                <w:tcBorders>
                  <w:left w:val="single" w:sz="4" w:space="0" w:color="auto"/>
                  <w:bottom w:val="single" w:sz="4" w:space="0" w:color="auto"/>
                  <w:right w:val="single" w:sz="4" w:space="0" w:color="auto"/>
                </w:tcBorders>
                <w:vAlign w:val="center"/>
              </w:tcPr>
              <w:p w14:paraId="3CB4D770" w14:textId="77777777" w:rsidR="007948CE" w:rsidRPr="001717E4" w:rsidRDefault="007948CE">
                <w:pPr>
                  <w:rPr>
                    <w:rFonts w:asciiTheme="minorEastAsia" w:eastAsiaTheme="minorEastAsia" w:hAnsiTheme="minorEastAsia"/>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00B9BFE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7104B19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5C1D435F"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4DB9F8C0" w14:textId="77777777" w:rsidTr="00A438AA">
            <w:tc>
              <w:tcPr>
                <w:tcW w:w="444" w:type="pct"/>
                <w:vMerge/>
                <w:tcBorders>
                  <w:left w:val="single" w:sz="4" w:space="0" w:color="auto"/>
                  <w:right w:val="single" w:sz="4" w:space="0" w:color="auto"/>
                </w:tcBorders>
                <w:vAlign w:val="center"/>
              </w:tcPr>
              <w:p w14:paraId="6571D2AC"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5AAC090B"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4E3CEC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氨氮</w:t>
                </w:r>
              </w:p>
            </w:tc>
            <w:tc>
              <w:tcPr>
                <w:tcW w:w="364" w:type="pct"/>
                <w:vMerge/>
                <w:tcBorders>
                  <w:left w:val="single" w:sz="4" w:space="0" w:color="auto"/>
                  <w:right w:val="single" w:sz="4" w:space="0" w:color="auto"/>
                </w:tcBorders>
                <w:vAlign w:val="center"/>
              </w:tcPr>
              <w:p w14:paraId="02816638"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393B1A5B"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B6EEEC0"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59CA167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≤45mg/L</w:t>
                </w:r>
              </w:p>
            </w:tc>
            <w:tc>
              <w:tcPr>
                <w:tcW w:w="771" w:type="pct"/>
                <w:vMerge w:val="restart"/>
                <w:tcBorders>
                  <w:top w:val="single" w:sz="4" w:space="0" w:color="auto"/>
                  <w:left w:val="single" w:sz="4" w:space="0" w:color="auto"/>
                  <w:right w:val="single" w:sz="4" w:space="0" w:color="auto"/>
                </w:tcBorders>
                <w:vAlign w:val="center"/>
              </w:tcPr>
              <w:p w14:paraId="38CD91FA"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《污水排入城镇下水道水质标准》（GB/T31962-2015）</w:t>
                </w:r>
              </w:p>
            </w:tc>
            <w:tc>
              <w:tcPr>
                <w:tcW w:w="531" w:type="pct"/>
                <w:tcBorders>
                  <w:top w:val="single" w:sz="4" w:space="0" w:color="auto"/>
                  <w:left w:val="single" w:sz="4" w:space="0" w:color="auto"/>
                  <w:bottom w:val="single" w:sz="4" w:space="0" w:color="auto"/>
                  <w:right w:val="single" w:sz="4" w:space="0" w:color="auto"/>
                </w:tcBorders>
                <w:vAlign w:val="center"/>
              </w:tcPr>
              <w:p w14:paraId="4165F21F"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0.010</w:t>
                </w:r>
              </w:p>
            </w:tc>
            <w:tc>
              <w:tcPr>
                <w:tcW w:w="478" w:type="pct"/>
                <w:tcBorders>
                  <w:top w:val="single" w:sz="4" w:space="0" w:color="auto"/>
                  <w:left w:val="single" w:sz="4" w:space="0" w:color="auto"/>
                  <w:bottom w:val="single" w:sz="4" w:space="0" w:color="auto"/>
                  <w:right w:val="single" w:sz="4" w:space="0" w:color="auto"/>
                </w:tcBorders>
                <w:vAlign w:val="center"/>
              </w:tcPr>
              <w:p w14:paraId="7F0661FB"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0.22</w:t>
                </w:r>
              </w:p>
            </w:tc>
            <w:tc>
              <w:tcPr>
                <w:tcW w:w="324" w:type="pct"/>
                <w:tcBorders>
                  <w:top w:val="single" w:sz="4" w:space="0" w:color="auto"/>
                  <w:left w:val="single" w:sz="4" w:space="0" w:color="auto"/>
                  <w:bottom w:val="single" w:sz="4" w:space="0" w:color="auto"/>
                  <w:right w:val="single" w:sz="4" w:space="0" w:color="auto"/>
                </w:tcBorders>
                <w:vAlign w:val="center"/>
              </w:tcPr>
              <w:p w14:paraId="32E9C86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0490A7ED" w14:textId="77777777" w:rsidTr="00A438AA">
            <w:tc>
              <w:tcPr>
                <w:tcW w:w="444" w:type="pct"/>
                <w:vMerge/>
                <w:tcBorders>
                  <w:left w:val="single" w:sz="4" w:space="0" w:color="auto"/>
                  <w:right w:val="single" w:sz="4" w:space="0" w:color="auto"/>
                </w:tcBorders>
                <w:vAlign w:val="center"/>
              </w:tcPr>
              <w:p w14:paraId="7288B5B7"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01B010C4"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5A7FD63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总磷</w:t>
                </w:r>
              </w:p>
            </w:tc>
            <w:tc>
              <w:tcPr>
                <w:tcW w:w="364" w:type="pct"/>
                <w:vMerge/>
                <w:tcBorders>
                  <w:left w:val="single" w:sz="4" w:space="0" w:color="auto"/>
                  <w:right w:val="single" w:sz="4" w:space="0" w:color="auto"/>
                </w:tcBorders>
                <w:vAlign w:val="center"/>
              </w:tcPr>
              <w:p w14:paraId="754AD45A"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52C16AA5"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61250FC9"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65DB75AC"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≤8mg/L</w:t>
                </w:r>
              </w:p>
            </w:tc>
            <w:tc>
              <w:tcPr>
                <w:tcW w:w="771" w:type="pct"/>
                <w:vMerge/>
                <w:tcBorders>
                  <w:left w:val="single" w:sz="4" w:space="0" w:color="auto"/>
                  <w:right w:val="single" w:sz="4" w:space="0" w:color="auto"/>
                </w:tcBorders>
                <w:vAlign w:val="center"/>
              </w:tcPr>
              <w:p w14:paraId="2F3E37A7" w14:textId="77777777" w:rsidR="007948CE" w:rsidRPr="001717E4" w:rsidRDefault="007948CE">
                <w:pPr>
                  <w:jc w:val="left"/>
                  <w:rPr>
                    <w:rFonts w:asciiTheme="minorEastAsia" w:eastAsiaTheme="minorEastAsia" w:hAnsiTheme="minorEastAsia"/>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00E9D84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0.0080</w:t>
                </w:r>
              </w:p>
            </w:tc>
            <w:tc>
              <w:tcPr>
                <w:tcW w:w="478" w:type="pct"/>
                <w:tcBorders>
                  <w:top w:val="single" w:sz="4" w:space="0" w:color="auto"/>
                  <w:left w:val="single" w:sz="4" w:space="0" w:color="auto"/>
                  <w:bottom w:val="single" w:sz="4" w:space="0" w:color="auto"/>
                  <w:right w:val="single" w:sz="4" w:space="0" w:color="auto"/>
                </w:tcBorders>
                <w:vAlign w:val="center"/>
              </w:tcPr>
              <w:p w14:paraId="261B417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0.033</w:t>
                </w:r>
              </w:p>
            </w:tc>
            <w:tc>
              <w:tcPr>
                <w:tcW w:w="324" w:type="pct"/>
                <w:tcBorders>
                  <w:top w:val="single" w:sz="4" w:space="0" w:color="auto"/>
                  <w:left w:val="single" w:sz="4" w:space="0" w:color="auto"/>
                  <w:bottom w:val="single" w:sz="4" w:space="0" w:color="auto"/>
                  <w:right w:val="single" w:sz="4" w:space="0" w:color="auto"/>
                </w:tcBorders>
                <w:vAlign w:val="center"/>
              </w:tcPr>
              <w:p w14:paraId="7EAB16A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6897DC7" w14:textId="77777777" w:rsidTr="00A438AA">
            <w:trPr>
              <w:trHeight w:val="195"/>
            </w:trPr>
            <w:tc>
              <w:tcPr>
                <w:tcW w:w="444" w:type="pct"/>
                <w:vMerge/>
                <w:tcBorders>
                  <w:left w:val="single" w:sz="4" w:space="0" w:color="auto"/>
                  <w:right w:val="single" w:sz="4" w:space="0" w:color="auto"/>
                </w:tcBorders>
                <w:vAlign w:val="center"/>
              </w:tcPr>
              <w:p w14:paraId="3C86E13A"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1D7B3568"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ABC874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总氮</w:t>
                </w:r>
              </w:p>
            </w:tc>
            <w:tc>
              <w:tcPr>
                <w:tcW w:w="364" w:type="pct"/>
                <w:vMerge/>
                <w:tcBorders>
                  <w:left w:val="single" w:sz="4" w:space="0" w:color="auto"/>
                  <w:right w:val="single" w:sz="4" w:space="0" w:color="auto"/>
                </w:tcBorders>
                <w:vAlign w:val="center"/>
              </w:tcPr>
              <w:p w14:paraId="4D9DDCD2"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3C2D4911"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3058F6C8"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600015D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≤70mg/L</w:t>
                </w:r>
              </w:p>
            </w:tc>
            <w:tc>
              <w:tcPr>
                <w:tcW w:w="771" w:type="pct"/>
                <w:vMerge/>
                <w:tcBorders>
                  <w:left w:val="single" w:sz="4" w:space="0" w:color="auto"/>
                  <w:bottom w:val="single" w:sz="4" w:space="0" w:color="auto"/>
                  <w:right w:val="single" w:sz="4" w:space="0" w:color="auto"/>
                </w:tcBorders>
                <w:vAlign w:val="center"/>
              </w:tcPr>
              <w:p w14:paraId="7E51F7D8" w14:textId="77777777" w:rsidR="007948CE" w:rsidRPr="001717E4" w:rsidRDefault="007948CE">
                <w:pPr>
                  <w:jc w:val="left"/>
                  <w:rPr>
                    <w:rFonts w:asciiTheme="minorEastAsia" w:eastAsiaTheme="minorEastAsia" w:hAnsiTheme="minorEastAsia"/>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299E2284"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0.11</w:t>
                </w:r>
              </w:p>
            </w:tc>
            <w:tc>
              <w:tcPr>
                <w:tcW w:w="478" w:type="pct"/>
                <w:tcBorders>
                  <w:top w:val="single" w:sz="4" w:space="0" w:color="auto"/>
                  <w:left w:val="single" w:sz="4" w:space="0" w:color="auto"/>
                  <w:bottom w:val="single" w:sz="4" w:space="0" w:color="auto"/>
                  <w:right w:val="single" w:sz="4" w:space="0" w:color="auto"/>
                </w:tcBorders>
                <w:vAlign w:val="center"/>
              </w:tcPr>
              <w:p w14:paraId="329EDDF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0.37</w:t>
                </w:r>
              </w:p>
            </w:tc>
            <w:tc>
              <w:tcPr>
                <w:tcW w:w="324" w:type="pct"/>
                <w:tcBorders>
                  <w:top w:val="single" w:sz="4" w:space="0" w:color="auto"/>
                  <w:left w:val="single" w:sz="4" w:space="0" w:color="auto"/>
                  <w:bottom w:val="single" w:sz="4" w:space="0" w:color="auto"/>
                  <w:right w:val="single" w:sz="4" w:space="0" w:color="auto"/>
                </w:tcBorders>
                <w:vAlign w:val="center"/>
              </w:tcPr>
              <w:p w14:paraId="13B65FE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8466DDB" w14:textId="77777777" w:rsidTr="00A438AA">
            <w:trPr>
              <w:trHeight w:val="419"/>
            </w:trPr>
            <w:tc>
              <w:tcPr>
                <w:tcW w:w="444" w:type="pct"/>
                <w:vMerge/>
                <w:tcBorders>
                  <w:left w:val="single" w:sz="4" w:space="0" w:color="auto"/>
                  <w:right w:val="single" w:sz="4" w:space="0" w:color="auto"/>
                </w:tcBorders>
                <w:vAlign w:val="center"/>
              </w:tcPr>
              <w:p w14:paraId="73AB0DDC"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043FB792"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B721F4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五日生化需氧量</w:t>
                </w:r>
              </w:p>
            </w:tc>
            <w:tc>
              <w:tcPr>
                <w:tcW w:w="364" w:type="pct"/>
                <w:vMerge/>
                <w:tcBorders>
                  <w:left w:val="single" w:sz="4" w:space="0" w:color="auto"/>
                  <w:right w:val="single" w:sz="4" w:space="0" w:color="auto"/>
                </w:tcBorders>
                <w:vAlign w:val="center"/>
              </w:tcPr>
              <w:p w14:paraId="0425B178"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35160C8E"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9EC73C3"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6F21C0F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≤300mg/L</w:t>
                </w:r>
              </w:p>
            </w:tc>
            <w:tc>
              <w:tcPr>
                <w:tcW w:w="771" w:type="pct"/>
                <w:tcBorders>
                  <w:left w:val="single" w:sz="4" w:space="0" w:color="auto"/>
                  <w:bottom w:val="single" w:sz="4" w:space="0" w:color="auto"/>
                  <w:right w:val="single" w:sz="4" w:space="0" w:color="auto"/>
                </w:tcBorders>
                <w:vAlign w:val="center"/>
              </w:tcPr>
              <w:p w14:paraId="7CF4248F"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《污水综合排放标准》GB8978-1996</w:t>
                </w:r>
              </w:p>
            </w:tc>
            <w:tc>
              <w:tcPr>
                <w:tcW w:w="531" w:type="pct"/>
                <w:tcBorders>
                  <w:top w:val="single" w:sz="4" w:space="0" w:color="auto"/>
                  <w:left w:val="single" w:sz="4" w:space="0" w:color="auto"/>
                  <w:bottom w:val="single" w:sz="4" w:space="0" w:color="auto"/>
                  <w:right w:val="single" w:sz="4" w:space="0" w:color="auto"/>
                </w:tcBorders>
                <w:vAlign w:val="center"/>
              </w:tcPr>
              <w:p w14:paraId="3D2B6C9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45F1092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4AF947DB"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9D6C3BD" w14:textId="77777777" w:rsidTr="00A438AA">
            <w:trPr>
              <w:trHeight w:val="419"/>
            </w:trPr>
            <w:tc>
              <w:tcPr>
                <w:tcW w:w="444" w:type="pct"/>
                <w:vMerge/>
                <w:tcBorders>
                  <w:left w:val="single" w:sz="4" w:space="0" w:color="auto"/>
                  <w:right w:val="single" w:sz="4" w:space="0" w:color="auto"/>
                </w:tcBorders>
                <w:vAlign w:val="center"/>
              </w:tcPr>
              <w:p w14:paraId="20F14779"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634FA96C"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0223847B"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动植物油</w:t>
                </w:r>
              </w:p>
            </w:tc>
            <w:tc>
              <w:tcPr>
                <w:tcW w:w="364" w:type="pct"/>
                <w:vMerge/>
                <w:tcBorders>
                  <w:left w:val="single" w:sz="4" w:space="0" w:color="auto"/>
                  <w:right w:val="single" w:sz="4" w:space="0" w:color="auto"/>
                </w:tcBorders>
                <w:vAlign w:val="center"/>
              </w:tcPr>
              <w:p w14:paraId="279E19E8"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7754AE19"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06A7FD9B"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75B8D4FC"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≤100mg/L</w:t>
                </w:r>
              </w:p>
            </w:tc>
            <w:tc>
              <w:tcPr>
                <w:tcW w:w="771" w:type="pct"/>
                <w:tcBorders>
                  <w:left w:val="single" w:sz="4" w:space="0" w:color="auto"/>
                  <w:bottom w:val="single" w:sz="4" w:space="0" w:color="auto"/>
                  <w:right w:val="single" w:sz="4" w:space="0" w:color="auto"/>
                </w:tcBorders>
                <w:vAlign w:val="center"/>
              </w:tcPr>
              <w:p w14:paraId="4ECFB1CB"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《污水综合排放标准》GB8978-1996</w:t>
                </w:r>
              </w:p>
            </w:tc>
            <w:tc>
              <w:tcPr>
                <w:tcW w:w="531" w:type="pct"/>
                <w:tcBorders>
                  <w:top w:val="single" w:sz="4" w:space="0" w:color="auto"/>
                  <w:left w:val="single" w:sz="4" w:space="0" w:color="auto"/>
                  <w:bottom w:val="single" w:sz="4" w:space="0" w:color="auto"/>
                  <w:right w:val="single" w:sz="4" w:space="0" w:color="auto"/>
                </w:tcBorders>
                <w:vAlign w:val="center"/>
              </w:tcPr>
              <w:p w14:paraId="10E4A878"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2F1FB06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6DBF2AB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1FBE0EE" w14:textId="77777777" w:rsidTr="00A438AA">
            <w:trPr>
              <w:trHeight w:val="419"/>
            </w:trPr>
            <w:tc>
              <w:tcPr>
                <w:tcW w:w="444" w:type="pct"/>
                <w:vMerge/>
                <w:tcBorders>
                  <w:left w:val="single" w:sz="4" w:space="0" w:color="auto"/>
                  <w:right w:val="single" w:sz="4" w:space="0" w:color="auto"/>
                </w:tcBorders>
                <w:vAlign w:val="center"/>
              </w:tcPr>
              <w:p w14:paraId="1F1FFCE8"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2936228E"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CD865FF"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色度</w:t>
                </w:r>
              </w:p>
            </w:tc>
            <w:tc>
              <w:tcPr>
                <w:tcW w:w="364" w:type="pct"/>
                <w:vMerge/>
                <w:tcBorders>
                  <w:left w:val="single" w:sz="4" w:space="0" w:color="auto"/>
                  <w:right w:val="single" w:sz="4" w:space="0" w:color="auto"/>
                </w:tcBorders>
                <w:vAlign w:val="center"/>
              </w:tcPr>
              <w:p w14:paraId="34CDBB42"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5395A1BA"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E6A32BD"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3B29522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≤64</w:t>
                </w:r>
              </w:p>
            </w:tc>
            <w:tc>
              <w:tcPr>
                <w:tcW w:w="771" w:type="pct"/>
                <w:tcBorders>
                  <w:left w:val="single" w:sz="4" w:space="0" w:color="auto"/>
                  <w:bottom w:val="single" w:sz="4" w:space="0" w:color="auto"/>
                  <w:right w:val="single" w:sz="4" w:space="0" w:color="auto"/>
                </w:tcBorders>
                <w:vAlign w:val="center"/>
              </w:tcPr>
              <w:p w14:paraId="3B4185AC"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《污水排入城镇下水道水质标准》（GB/T31962-2015）</w:t>
                </w:r>
              </w:p>
            </w:tc>
            <w:tc>
              <w:tcPr>
                <w:tcW w:w="531" w:type="pct"/>
                <w:tcBorders>
                  <w:top w:val="single" w:sz="4" w:space="0" w:color="auto"/>
                  <w:left w:val="single" w:sz="4" w:space="0" w:color="auto"/>
                  <w:bottom w:val="single" w:sz="4" w:space="0" w:color="auto"/>
                  <w:right w:val="single" w:sz="4" w:space="0" w:color="auto"/>
                </w:tcBorders>
                <w:vAlign w:val="center"/>
              </w:tcPr>
              <w:p w14:paraId="5BB1F9B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55C5C05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1E70A1C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A52A654" w14:textId="77777777" w:rsidTr="00A438AA">
            <w:trPr>
              <w:trHeight w:val="360"/>
            </w:trPr>
            <w:tc>
              <w:tcPr>
                <w:tcW w:w="444" w:type="pct"/>
                <w:vMerge/>
                <w:tcBorders>
                  <w:left w:val="single" w:sz="4" w:space="0" w:color="auto"/>
                  <w:right w:val="single" w:sz="4" w:space="0" w:color="auto"/>
                </w:tcBorders>
                <w:vAlign w:val="center"/>
              </w:tcPr>
              <w:p w14:paraId="16F0F1CA"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right w:val="single" w:sz="4" w:space="0" w:color="auto"/>
                </w:tcBorders>
                <w:vAlign w:val="center"/>
              </w:tcPr>
              <w:p w14:paraId="3478985E"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17A1AA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总有机碳</w:t>
                </w:r>
              </w:p>
            </w:tc>
            <w:tc>
              <w:tcPr>
                <w:tcW w:w="364" w:type="pct"/>
                <w:vMerge/>
                <w:tcBorders>
                  <w:left w:val="single" w:sz="4" w:space="0" w:color="auto"/>
                  <w:right w:val="single" w:sz="4" w:space="0" w:color="auto"/>
                </w:tcBorders>
                <w:vAlign w:val="center"/>
              </w:tcPr>
              <w:p w14:paraId="145D3D9B"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right w:val="single" w:sz="4" w:space="0" w:color="auto"/>
                </w:tcBorders>
                <w:vAlign w:val="center"/>
              </w:tcPr>
              <w:p w14:paraId="58111AFB"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344E774"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256FFF9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/mg/L</w:t>
                </w:r>
              </w:p>
            </w:tc>
            <w:tc>
              <w:tcPr>
                <w:tcW w:w="771" w:type="pct"/>
                <w:tcBorders>
                  <w:left w:val="single" w:sz="4" w:space="0" w:color="auto"/>
                  <w:bottom w:val="single" w:sz="4" w:space="0" w:color="auto"/>
                  <w:right w:val="single" w:sz="4" w:space="0" w:color="auto"/>
                </w:tcBorders>
                <w:vAlign w:val="center"/>
              </w:tcPr>
              <w:p w14:paraId="54AC40E1"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《污水综合排放标准》GB8978-1996</w:t>
                </w:r>
              </w:p>
            </w:tc>
            <w:tc>
              <w:tcPr>
                <w:tcW w:w="531" w:type="pct"/>
                <w:tcBorders>
                  <w:top w:val="single" w:sz="4" w:space="0" w:color="auto"/>
                  <w:left w:val="single" w:sz="4" w:space="0" w:color="auto"/>
                  <w:bottom w:val="single" w:sz="4" w:space="0" w:color="auto"/>
                  <w:right w:val="single" w:sz="4" w:space="0" w:color="auto"/>
                </w:tcBorders>
                <w:vAlign w:val="center"/>
              </w:tcPr>
              <w:p w14:paraId="6F41E475"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4DE64BD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16F89AA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4C3BE83B" w14:textId="77777777" w:rsidTr="00A438AA">
            <w:trPr>
              <w:trHeight w:val="419"/>
            </w:trPr>
            <w:tc>
              <w:tcPr>
                <w:tcW w:w="444" w:type="pct"/>
                <w:vMerge/>
                <w:tcBorders>
                  <w:left w:val="single" w:sz="4" w:space="0" w:color="auto"/>
                  <w:right w:val="single" w:sz="4" w:space="0" w:color="auto"/>
                </w:tcBorders>
                <w:vAlign w:val="center"/>
              </w:tcPr>
              <w:p w14:paraId="2FC3C94C" w14:textId="77777777" w:rsidR="007948CE" w:rsidRPr="001717E4" w:rsidRDefault="007948CE">
                <w:pPr>
                  <w:rPr>
                    <w:rFonts w:asciiTheme="minorEastAsia" w:eastAsiaTheme="minorEastAsia" w:hAnsiTheme="minorEastAsia"/>
                    <w:sz w:val="18"/>
                    <w:szCs w:val="18"/>
                  </w:rPr>
                </w:pPr>
              </w:p>
            </w:tc>
            <w:tc>
              <w:tcPr>
                <w:tcW w:w="247" w:type="pct"/>
                <w:vMerge/>
                <w:tcBorders>
                  <w:left w:val="single" w:sz="4" w:space="0" w:color="auto"/>
                  <w:bottom w:val="single" w:sz="4" w:space="0" w:color="auto"/>
                  <w:right w:val="single" w:sz="4" w:space="0" w:color="auto"/>
                </w:tcBorders>
                <w:vAlign w:val="center"/>
              </w:tcPr>
              <w:p w14:paraId="050E27DA"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0B1B955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急性毒性</w:t>
                </w:r>
              </w:p>
            </w:tc>
            <w:tc>
              <w:tcPr>
                <w:tcW w:w="364" w:type="pct"/>
                <w:vMerge/>
                <w:tcBorders>
                  <w:left w:val="single" w:sz="4" w:space="0" w:color="auto"/>
                  <w:bottom w:val="single" w:sz="4" w:space="0" w:color="auto"/>
                  <w:right w:val="single" w:sz="4" w:space="0" w:color="auto"/>
                </w:tcBorders>
                <w:vAlign w:val="center"/>
              </w:tcPr>
              <w:p w14:paraId="3C3DC8FB" w14:textId="77777777" w:rsidR="007948CE" w:rsidRPr="001717E4" w:rsidRDefault="007948CE">
                <w:pPr>
                  <w:rPr>
                    <w:rFonts w:asciiTheme="minorEastAsia" w:eastAsiaTheme="minorEastAsia" w:hAnsiTheme="minorEastAsia"/>
                    <w:sz w:val="18"/>
                    <w:szCs w:val="18"/>
                  </w:rPr>
                </w:pPr>
              </w:p>
            </w:tc>
            <w:tc>
              <w:tcPr>
                <w:tcW w:w="395" w:type="pct"/>
                <w:vMerge/>
                <w:tcBorders>
                  <w:left w:val="single" w:sz="4" w:space="0" w:color="auto"/>
                  <w:bottom w:val="single" w:sz="4" w:space="0" w:color="auto"/>
                  <w:right w:val="single" w:sz="4" w:space="0" w:color="auto"/>
                </w:tcBorders>
                <w:vAlign w:val="center"/>
              </w:tcPr>
              <w:p w14:paraId="295427DE"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bottom w:val="single" w:sz="4" w:space="0" w:color="auto"/>
                  <w:right w:val="single" w:sz="4" w:space="0" w:color="auto"/>
                </w:tcBorders>
                <w:vAlign w:val="center"/>
              </w:tcPr>
              <w:p w14:paraId="1C8A2B98" w14:textId="77777777" w:rsidR="007948CE" w:rsidRPr="001717E4" w:rsidRDefault="007948CE">
                <w:pPr>
                  <w:rPr>
                    <w:rFonts w:asciiTheme="minorEastAsia" w:eastAsiaTheme="minorEastAsia" w:hAnsiTheme="minorEastAsia"/>
                    <w:sz w:val="18"/>
                    <w:szCs w:val="18"/>
                  </w:rPr>
                </w:pPr>
              </w:p>
            </w:tc>
            <w:tc>
              <w:tcPr>
                <w:tcW w:w="403" w:type="pct"/>
                <w:tcBorders>
                  <w:top w:val="single" w:sz="4" w:space="0" w:color="auto"/>
                  <w:left w:val="single" w:sz="4" w:space="0" w:color="auto"/>
                  <w:bottom w:val="single" w:sz="4" w:space="0" w:color="auto"/>
                  <w:right w:val="single" w:sz="4" w:space="0" w:color="auto"/>
                </w:tcBorders>
                <w:vAlign w:val="center"/>
              </w:tcPr>
              <w:p w14:paraId="7BB725A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/mg/L</w:t>
                </w:r>
              </w:p>
            </w:tc>
            <w:tc>
              <w:tcPr>
                <w:tcW w:w="771" w:type="pct"/>
                <w:tcBorders>
                  <w:left w:val="single" w:sz="4" w:space="0" w:color="auto"/>
                  <w:bottom w:val="single" w:sz="4" w:space="0" w:color="auto"/>
                  <w:right w:val="single" w:sz="4" w:space="0" w:color="auto"/>
                </w:tcBorders>
                <w:vAlign w:val="center"/>
              </w:tcPr>
              <w:p w14:paraId="3C2D7EA5"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《污水综合排放标准》</w:t>
                </w:r>
                <w:r w:rsidRPr="001717E4">
                  <w:rPr>
                    <w:rFonts w:asciiTheme="minorEastAsia" w:eastAsiaTheme="minorEastAsia" w:hAnsiTheme="minorEastAsia" w:hint="eastAsia"/>
                    <w:sz w:val="18"/>
                    <w:szCs w:val="18"/>
                  </w:rPr>
                  <w:lastRenderedPageBreak/>
                  <w:t>GB8978-1996</w:t>
                </w:r>
              </w:p>
            </w:tc>
            <w:tc>
              <w:tcPr>
                <w:tcW w:w="531" w:type="pct"/>
                <w:tcBorders>
                  <w:top w:val="single" w:sz="4" w:space="0" w:color="auto"/>
                  <w:left w:val="single" w:sz="4" w:space="0" w:color="auto"/>
                  <w:bottom w:val="single" w:sz="4" w:space="0" w:color="auto"/>
                  <w:right w:val="single" w:sz="4" w:space="0" w:color="auto"/>
                </w:tcBorders>
                <w:vAlign w:val="center"/>
              </w:tcPr>
              <w:p w14:paraId="3860524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lastRenderedPageBreak/>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6241AC4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0C7A55D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D8DEDC0" w14:textId="77777777" w:rsidTr="00A438AA">
            <w:trPr>
              <w:trHeight w:val="497"/>
            </w:trPr>
            <w:tc>
              <w:tcPr>
                <w:tcW w:w="444" w:type="pct"/>
                <w:vMerge/>
                <w:tcBorders>
                  <w:left w:val="single" w:sz="4" w:space="0" w:color="auto"/>
                  <w:right w:val="single" w:sz="4" w:space="0" w:color="auto"/>
                </w:tcBorders>
                <w:vAlign w:val="center"/>
              </w:tcPr>
              <w:p w14:paraId="3148F215" w14:textId="77777777" w:rsidR="007948CE" w:rsidRPr="001717E4" w:rsidRDefault="007948CE">
                <w:pPr>
                  <w:rPr>
                    <w:rFonts w:asciiTheme="minorEastAsia" w:eastAsiaTheme="minorEastAsia" w:hAnsiTheme="minorEastAsia"/>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67BD084"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废气</w:t>
                </w:r>
              </w:p>
            </w:tc>
            <w:tc>
              <w:tcPr>
                <w:tcW w:w="630" w:type="pct"/>
                <w:tcBorders>
                  <w:top w:val="single" w:sz="4" w:space="0" w:color="auto"/>
                  <w:left w:val="single" w:sz="4" w:space="0" w:color="auto"/>
                  <w:bottom w:val="single" w:sz="4" w:space="0" w:color="auto"/>
                  <w:right w:val="single" w:sz="4" w:space="0" w:color="auto"/>
                </w:tcBorders>
                <w:vAlign w:val="center"/>
              </w:tcPr>
              <w:p w14:paraId="66FB3D54"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颗粒物（粉尘）</w:t>
                </w:r>
              </w:p>
            </w:tc>
            <w:tc>
              <w:tcPr>
                <w:tcW w:w="364" w:type="pct"/>
                <w:tcBorders>
                  <w:top w:val="single" w:sz="4" w:space="0" w:color="auto"/>
                  <w:left w:val="single" w:sz="4" w:space="0" w:color="auto"/>
                  <w:bottom w:val="single" w:sz="4" w:space="0" w:color="auto"/>
                  <w:right w:val="single" w:sz="4" w:space="0" w:color="auto"/>
                </w:tcBorders>
                <w:vAlign w:val="center"/>
              </w:tcPr>
              <w:p w14:paraId="4F6CB680"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处理达标后高空间歇排放</w:t>
                </w:r>
              </w:p>
            </w:tc>
            <w:tc>
              <w:tcPr>
                <w:tcW w:w="395" w:type="pct"/>
                <w:tcBorders>
                  <w:top w:val="single" w:sz="4" w:space="0" w:color="auto"/>
                  <w:left w:val="single" w:sz="4" w:space="0" w:color="auto"/>
                  <w:bottom w:val="single" w:sz="4" w:space="0" w:color="auto"/>
                  <w:right w:val="single" w:sz="4" w:space="0" w:color="auto"/>
                </w:tcBorders>
                <w:vAlign w:val="center"/>
              </w:tcPr>
              <w:p w14:paraId="18A2376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w:t>
                </w:r>
              </w:p>
            </w:tc>
            <w:tc>
              <w:tcPr>
                <w:tcW w:w="414" w:type="pct"/>
                <w:tcBorders>
                  <w:top w:val="single" w:sz="4" w:space="0" w:color="auto"/>
                  <w:left w:val="single" w:sz="4" w:space="0" w:color="auto"/>
                  <w:bottom w:val="single" w:sz="4" w:space="0" w:color="auto"/>
                  <w:right w:val="single" w:sz="4" w:space="0" w:color="auto"/>
                </w:tcBorders>
                <w:vAlign w:val="center"/>
              </w:tcPr>
              <w:p w14:paraId="22350BCB"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固体车间楼顶</w:t>
                </w:r>
              </w:p>
            </w:tc>
            <w:tc>
              <w:tcPr>
                <w:tcW w:w="403" w:type="pct"/>
                <w:tcBorders>
                  <w:top w:val="single" w:sz="4" w:space="0" w:color="auto"/>
                  <w:left w:val="single" w:sz="4" w:space="0" w:color="auto"/>
                  <w:bottom w:val="single" w:sz="4" w:space="0" w:color="auto"/>
                  <w:right w:val="single" w:sz="4" w:space="0" w:color="auto"/>
                </w:tcBorders>
                <w:vAlign w:val="center"/>
              </w:tcPr>
              <w:p w14:paraId="68123140"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≤15mg/m³</w:t>
                </w:r>
              </w:p>
            </w:tc>
            <w:tc>
              <w:tcPr>
                <w:tcW w:w="771" w:type="pct"/>
                <w:tcBorders>
                  <w:top w:val="single" w:sz="4" w:space="0" w:color="auto"/>
                  <w:left w:val="single" w:sz="4" w:space="0" w:color="auto"/>
                  <w:bottom w:val="single" w:sz="4" w:space="0" w:color="auto"/>
                  <w:right w:val="single" w:sz="4" w:space="0" w:color="auto"/>
                </w:tcBorders>
                <w:vAlign w:val="center"/>
              </w:tcPr>
              <w:p w14:paraId="1CF86188"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《制药工业大气污染物排放标准》DB32/4042-2021表1标准</w:t>
                </w:r>
              </w:p>
            </w:tc>
            <w:tc>
              <w:tcPr>
                <w:tcW w:w="531" w:type="pct"/>
                <w:tcBorders>
                  <w:top w:val="single" w:sz="4" w:space="0" w:color="auto"/>
                  <w:left w:val="single" w:sz="4" w:space="0" w:color="auto"/>
                  <w:bottom w:val="single" w:sz="4" w:space="0" w:color="auto"/>
                  <w:right w:val="single" w:sz="4" w:space="0" w:color="auto"/>
                </w:tcBorders>
                <w:vAlign w:val="center"/>
              </w:tcPr>
              <w:p w14:paraId="7FC26CD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0.0098</w:t>
                </w:r>
              </w:p>
            </w:tc>
            <w:tc>
              <w:tcPr>
                <w:tcW w:w="478" w:type="pct"/>
                <w:tcBorders>
                  <w:top w:val="single" w:sz="4" w:space="0" w:color="auto"/>
                  <w:left w:val="single" w:sz="4" w:space="0" w:color="auto"/>
                  <w:bottom w:val="single" w:sz="4" w:space="0" w:color="auto"/>
                  <w:right w:val="single" w:sz="4" w:space="0" w:color="auto"/>
                </w:tcBorders>
                <w:vAlign w:val="center"/>
              </w:tcPr>
              <w:p w14:paraId="60D6EE3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0.061</w:t>
                </w:r>
              </w:p>
            </w:tc>
            <w:tc>
              <w:tcPr>
                <w:tcW w:w="324" w:type="pct"/>
                <w:tcBorders>
                  <w:top w:val="single" w:sz="4" w:space="0" w:color="auto"/>
                  <w:left w:val="single" w:sz="4" w:space="0" w:color="auto"/>
                  <w:bottom w:val="single" w:sz="4" w:space="0" w:color="auto"/>
                  <w:right w:val="single" w:sz="4" w:space="0" w:color="auto"/>
                </w:tcBorders>
                <w:vAlign w:val="center"/>
              </w:tcPr>
              <w:p w14:paraId="307D9A1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76208E7" w14:textId="77777777" w:rsidTr="00A438AA">
            <w:trPr>
              <w:trHeight w:val="1228"/>
            </w:trPr>
            <w:tc>
              <w:tcPr>
                <w:tcW w:w="444" w:type="pct"/>
                <w:vMerge/>
                <w:tcBorders>
                  <w:left w:val="single" w:sz="4" w:space="0" w:color="auto"/>
                  <w:right w:val="single" w:sz="4" w:space="0" w:color="auto"/>
                </w:tcBorders>
                <w:vAlign w:val="center"/>
              </w:tcPr>
              <w:p w14:paraId="28E6C6D4" w14:textId="77777777" w:rsidR="007948CE" w:rsidRPr="001717E4" w:rsidRDefault="007948CE">
                <w:pPr>
                  <w:rPr>
                    <w:rFonts w:asciiTheme="minorEastAsia" w:eastAsiaTheme="minorEastAsia" w:hAnsiTheme="minorEastAsia"/>
                    <w:sz w:val="18"/>
                    <w:szCs w:val="18"/>
                  </w:rPr>
                </w:pPr>
              </w:p>
            </w:tc>
            <w:tc>
              <w:tcPr>
                <w:tcW w:w="247" w:type="pct"/>
                <w:tcBorders>
                  <w:top w:val="single" w:sz="4" w:space="0" w:color="auto"/>
                  <w:left w:val="single" w:sz="4" w:space="0" w:color="auto"/>
                  <w:right w:val="single" w:sz="4" w:space="0" w:color="auto"/>
                </w:tcBorders>
                <w:vAlign w:val="center"/>
              </w:tcPr>
              <w:p w14:paraId="386671F5"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固废</w:t>
                </w:r>
              </w:p>
            </w:tc>
            <w:tc>
              <w:tcPr>
                <w:tcW w:w="630" w:type="pct"/>
                <w:tcBorders>
                  <w:top w:val="single" w:sz="4" w:space="0" w:color="auto"/>
                  <w:left w:val="single" w:sz="4" w:space="0" w:color="auto"/>
                  <w:bottom w:val="single" w:sz="4" w:space="0" w:color="auto"/>
                  <w:right w:val="single" w:sz="4" w:space="0" w:color="auto"/>
                </w:tcBorders>
                <w:vAlign w:val="center"/>
              </w:tcPr>
              <w:p w14:paraId="4D2E8DA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废药品、</w:t>
                </w:r>
              </w:p>
              <w:p w14:paraId="0DFD5514"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废包装桶、</w:t>
                </w:r>
              </w:p>
              <w:p w14:paraId="4AB59B16"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废有机溶剂、</w:t>
                </w:r>
              </w:p>
              <w:p w14:paraId="340B6506"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中药渣、</w:t>
                </w:r>
              </w:p>
              <w:p w14:paraId="342F5C5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污泥</w:t>
                </w:r>
              </w:p>
            </w:tc>
            <w:tc>
              <w:tcPr>
                <w:tcW w:w="364" w:type="pct"/>
                <w:tcBorders>
                  <w:top w:val="single" w:sz="4" w:space="0" w:color="auto"/>
                  <w:left w:val="single" w:sz="4" w:space="0" w:color="auto"/>
                  <w:right w:val="single" w:sz="4" w:space="0" w:color="auto"/>
                </w:tcBorders>
                <w:vAlign w:val="center"/>
              </w:tcPr>
              <w:p w14:paraId="17F6422F"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交给有资质的单位处理</w:t>
                </w:r>
              </w:p>
            </w:tc>
            <w:tc>
              <w:tcPr>
                <w:tcW w:w="395" w:type="pct"/>
                <w:tcBorders>
                  <w:top w:val="single" w:sz="4" w:space="0" w:color="auto"/>
                  <w:left w:val="single" w:sz="4" w:space="0" w:color="auto"/>
                  <w:right w:val="single" w:sz="4" w:space="0" w:color="auto"/>
                </w:tcBorders>
                <w:vAlign w:val="center"/>
              </w:tcPr>
              <w:p w14:paraId="5D55D0FA" w14:textId="77777777" w:rsidR="007948CE" w:rsidRPr="001717E4" w:rsidRDefault="00A602B3">
                <w:pPr>
                  <w:jc w:val="cente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不适用</w:t>
                </w:r>
              </w:p>
            </w:tc>
            <w:tc>
              <w:tcPr>
                <w:tcW w:w="414" w:type="pct"/>
                <w:tcBorders>
                  <w:top w:val="single" w:sz="4" w:space="0" w:color="auto"/>
                  <w:left w:val="single" w:sz="4" w:space="0" w:color="auto"/>
                  <w:right w:val="single" w:sz="4" w:space="0" w:color="auto"/>
                </w:tcBorders>
                <w:vAlign w:val="center"/>
              </w:tcPr>
              <w:p w14:paraId="403EE0BC"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不适用</w:t>
                </w:r>
              </w:p>
            </w:tc>
            <w:tc>
              <w:tcPr>
                <w:tcW w:w="403" w:type="pct"/>
                <w:tcBorders>
                  <w:top w:val="single" w:sz="4" w:space="0" w:color="auto"/>
                  <w:left w:val="single" w:sz="4" w:space="0" w:color="auto"/>
                  <w:right w:val="single" w:sz="4" w:space="0" w:color="auto"/>
                </w:tcBorders>
                <w:vAlign w:val="center"/>
              </w:tcPr>
              <w:p w14:paraId="474064F0"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771" w:type="pct"/>
                <w:tcBorders>
                  <w:top w:val="single" w:sz="4" w:space="0" w:color="auto"/>
                  <w:left w:val="single" w:sz="4" w:space="0" w:color="auto"/>
                  <w:right w:val="single" w:sz="4" w:space="0" w:color="auto"/>
                </w:tcBorders>
                <w:vAlign w:val="center"/>
              </w:tcPr>
              <w:p w14:paraId="0C6D207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531" w:type="pct"/>
                <w:tcBorders>
                  <w:top w:val="single" w:sz="4" w:space="0" w:color="auto"/>
                  <w:left w:val="single" w:sz="4" w:space="0" w:color="auto"/>
                  <w:right w:val="single" w:sz="4" w:space="0" w:color="auto"/>
                </w:tcBorders>
                <w:vAlign w:val="center"/>
              </w:tcPr>
              <w:p w14:paraId="5182F71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82.87</w:t>
                </w:r>
              </w:p>
            </w:tc>
            <w:tc>
              <w:tcPr>
                <w:tcW w:w="478" w:type="pct"/>
                <w:tcBorders>
                  <w:top w:val="single" w:sz="4" w:space="0" w:color="auto"/>
                  <w:left w:val="single" w:sz="4" w:space="0" w:color="auto"/>
                  <w:right w:val="single" w:sz="4" w:space="0" w:color="auto"/>
                </w:tcBorders>
                <w:vAlign w:val="center"/>
              </w:tcPr>
              <w:p w14:paraId="284E8F0B" w14:textId="77777777" w:rsidR="007948CE" w:rsidRPr="001717E4" w:rsidRDefault="00A602B3">
                <w:pPr>
                  <w:jc w:val="cente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right w:val="single" w:sz="4" w:space="0" w:color="auto"/>
                </w:tcBorders>
                <w:vAlign w:val="center"/>
              </w:tcPr>
              <w:p w14:paraId="68D2505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7D0341A" w14:textId="77777777" w:rsidTr="00A438AA">
            <w:tc>
              <w:tcPr>
                <w:tcW w:w="444" w:type="pct"/>
                <w:vMerge w:val="restart"/>
                <w:tcBorders>
                  <w:top w:val="single" w:sz="4" w:space="0" w:color="auto"/>
                  <w:left w:val="single" w:sz="4" w:space="0" w:color="auto"/>
                  <w:bottom w:val="single" w:sz="4" w:space="0" w:color="auto"/>
                  <w:right w:val="single" w:sz="4" w:space="0" w:color="auto"/>
                </w:tcBorders>
                <w:vAlign w:val="center"/>
              </w:tcPr>
              <w:p w14:paraId="36FC6F31"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六丰路561号厂区（河东）</w:t>
                </w:r>
              </w:p>
            </w:tc>
            <w:tc>
              <w:tcPr>
                <w:tcW w:w="247" w:type="pct"/>
                <w:vMerge w:val="restart"/>
                <w:tcBorders>
                  <w:top w:val="single" w:sz="4" w:space="0" w:color="auto"/>
                  <w:left w:val="single" w:sz="4" w:space="0" w:color="auto"/>
                  <w:right w:val="single" w:sz="4" w:space="0" w:color="auto"/>
                </w:tcBorders>
                <w:vAlign w:val="center"/>
              </w:tcPr>
              <w:p w14:paraId="0D428C8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废水</w:t>
                </w:r>
              </w:p>
            </w:tc>
            <w:tc>
              <w:tcPr>
                <w:tcW w:w="630" w:type="pct"/>
                <w:tcBorders>
                  <w:top w:val="single" w:sz="4" w:space="0" w:color="auto"/>
                  <w:left w:val="single" w:sz="4" w:space="0" w:color="auto"/>
                  <w:bottom w:val="single" w:sz="4" w:space="0" w:color="auto"/>
                  <w:right w:val="single" w:sz="4" w:space="0" w:color="auto"/>
                </w:tcBorders>
                <w:vAlign w:val="center"/>
              </w:tcPr>
              <w:p w14:paraId="4D152BA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pH值</w:t>
                </w:r>
              </w:p>
            </w:tc>
            <w:tc>
              <w:tcPr>
                <w:tcW w:w="364" w:type="pct"/>
                <w:vMerge w:val="restart"/>
                <w:tcBorders>
                  <w:top w:val="single" w:sz="4" w:space="0" w:color="auto"/>
                  <w:left w:val="single" w:sz="4" w:space="0" w:color="auto"/>
                  <w:right w:val="single" w:sz="4" w:space="0" w:color="auto"/>
                </w:tcBorders>
                <w:vAlign w:val="center"/>
              </w:tcPr>
              <w:p w14:paraId="40393429"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处理达标后间歇排放到河东污水处理厂</w:t>
                </w:r>
              </w:p>
            </w:tc>
            <w:tc>
              <w:tcPr>
                <w:tcW w:w="395" w:type="pct"/>
                <w:vMerge w:val="restart"/>
                <w:tcBorders>
                  <w:top w:val="single" w:sz="4" w:space="0" w:color="auto"/>
                  <w:left w:val="single" w:sz="4" w:space="0" w:color="auto"/>
                  <w:right w:val="single" w:sz="4" w:space="0" w:color="auto"/>
                </w:tcBorders>
                <w:vAlign w:val="center"/>
              </w:tcPr>
              <w:p w14:paraId="6D92D81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w:t>
                </w:r>
              </w:p>
            </w:tc>
            <w:tc>
              <w:tcPr>
                <w:tcW w:w="414" w:type="pct"/>
                <w:vMerge w:val="restart"/>
                <w:tcBorders>
                  <w:top w:val="single" w:sz="4" w:space="0" w:color="auto"/>
                  <w:left w:val="single" w:sz="4" w:space="0" w:color="auto"/>
                  <w:right w:val="single" w:sz="4" w:space="0" w:color="auto"/>
                </w:tcBorders>
                <w:vAlign w:val="center"/>
              </w:tcPr>
              <w:p w14:paraId="3578EA5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厂区西北侧</w:t>
                </w:r>
              </w:p>
              <w:p w14:paraId="7AC2A201"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17CE0C7B"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6-9</w:t>
                </w:r>
              </w:p>
            </w:tc>
            <w:tc>
              <w:tcPr>
                <w:tcW w:w="771" w:type="pct"/>
                <w:vMerge w:val="restart"/>
                <w:tcBorders>
                  <w:top w:val="single" w:sz="4" w:space="0" w:color="auto"/>
                  <w:left w:val="single" w:sz="4" w:space="0" w:color="auto"/>
                  <w:right w:val="single" w:sz="4" w:space="0" w:color="auto"/>
                </w:tcBorders>
                <w:vAlign w:val="center"/>
              </w:tcPr>
              <w:p w14:paraId="56C197EF"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河东污水厂接管协议</w:t>
                </w:r>
              </w:p>
            </w:tc>
            <w:tc>
              <w:tcPr>
                <w:tcW w:w="531" w:type="pct"/>
                <w:tcBorders>
                  <w:top w:val="single" w:sz="4" w:space="0" w:color="auto"/>
                  <w:left w:val="single" w:sz="4" w:space="0" w:color="auto"/>
                  <w:bottom w:val="single" w:sz="4" w:space="0" w:color="auto"/>
                  <w:right w:val="single" w:sz="4" w:space="0" w:color="auto"/>
                </w:tcBorders>
                <w:vAlign w:val="center"/>
              </w:tcPr>
              <w:p w14:paraId="5BEE9014"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6A1A2A7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08DB802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0ED832F7"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396BC4C7"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7668DF61"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304E8B5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化学需氧量</w:t>
                </w:r>
              </w:p>
            </w:tc>
            <w:tc>
              <w:tcPr>
                <w:tcW w:w="364" w:type="pct"/>
                <w:vMerge/>
                <w:tcBorders>
                  <w:left w:val="single" w:sz="4" w:space="0" w:color="auto"/>
                  <w:right w:val="single" w:sz="4" w:space="0" w:color="auto"/>
                </w:tcBorders>
                <w:vAlign w:val="center"/>
              </w:tcPr>
              <w:p w14:paraId="50437EA9"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485F0A3D"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01188EC5"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2629CF6B"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≤500mg/L</w:t>
                </w:r>
              </w:p>
            </w:tc>
            <w:tc>
              <w:tcPr>
                <w:tcW w:w="771" w:type="pct"/>
                <w:vMerge/>
                <w:tcBorders>
                  <w:left w:val="single" w:sz="4" w:space="0" w:color="auto"/>
                  <w:right w:val="single" w:sz="4" w:space="0" w:color="auto"/>
                </w:tcBorders>
                <w:vAlign w:val="center"/>
              </w:tcPr>
              <w:p w14:paraId="2D070A06" w14:textId="77777777" w:rsidR="007948CE" w:rsidRPr="001717E4" w:rsidRDefault="007948CE">
                <w:pPr>
                  <w:jc w:val="left"/>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02185878"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1.40</w:t>
                </w:r>
              </w:p>
            </w:tc>
            <w:tc>
              <w:tcPr>
                <w:tcW w:w="478" w:type="pct"/>
                <w:tcBorders>
                  <w:top w:val="single" w:sz="4" w:space="0" w:color="auto"/>
                  <w:left w:val="single" w:sz="4" w:space="0" w:color="auto"/>
                  <w:bottom w:val="single" w:sz="4" w:space="0" w:color="auto"/>
                  <w:right w:val="single" w:sz="4" w:space="0" w:color="auto"/>
                </w:tcBorders>
                <w:vAlign w:val="center"/>
              </w:tcPr>
              <w:p w14:paraId="7B06ABF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10.91</w:t>
                </w:r>
              </w:p>
            </w:tc>
            <w:tc>
              <w:tcPr>
                <w:tcW w:w="324" w:type="pct"/>
                <w:tcBorders>
                  <w:top w:val="single" w:sz="4" w:space="0" w:color="auto"/>
                  <w:left w:val="single" w:sz="4" w:space="0" w:color="auto"/>
                  <w:bottom w:val="single" w:sz="4" w:space="0" w:color="auto"/>
                  <w:right w:val="single" w:sz="4" w:space="0" w:color="auto"/>
                </w:tcBorders>
                <w:vAlign w:val="center"/>
              </w:tcPr>
              <w:p w14:paraId="4A0076B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707A1963"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1727DC57"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6F3CA854"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05129D99"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悬浮物</w:t>
                </w:r>
              </w:p>
            </w:tc>
            <w:tc>
              <w:tcPr>
                <w:tcW w:w="364" w:type="pct"/>
                <w:vMerge/>
                <w:tcBorders>
                  <w:left w:val="single" w:sz="4" w:space="0" w:color="auto"/>
                  <w:right w:val="single" w:sz="4" w:space="0" w:color="auto"/>
                </w:tcBorders>
                <w:vAlign w:val="center"/>
              </w:tcPr>
              <w:p w14:paraId="3634AC75"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1DC8CEFC"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3BB9622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51F74C6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≤400mg/L</w:t>
                </w:r>
              </w:p>
            </w:tc>
            <w:tc>
              <w:tcPr>
                <w:tcW w:w="771" w:type="pct"/>
                <w:vMerge/>
                <w:tcBorders>
                  <w:left w:val="single" w:sz="4" w:space="0" w:color="auto"/>
                  <w:right w:val="single" w:sz="4" w:space="0" w:color="auto"/>
                </w:tcBorders>
                <w:vAlign w:val="center"/>
              </w:tcPr>
              <w:p w14:paraId="173A19C1" w14:textId="77777777" w:rsidR="007948CE" w:rsidRPr="001717E4" w:rsidRDefault="007948CE">
                <w:pPr>
                  <w:jc w:val="left"/>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2AFAC5E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0.59</w:t>
                </w:r>
              </w:p>
            </w:tc>
            <w:tc>
              <w:tcPr>
                <w:tcW w:w="478" w:type="pct"/>
                <w:tcBorders>
                  <w:top w:val="single" w:sz="4" w:space="0" w:color="auto"/>
                  <w:left w:val="single" w:sz="4" w:space="0" w:color="auto"/>
                  <w:bottom w:val="single" w:sz="4" w:space="0" w:color="auto"/>
                  <w:right w:val="single" w:sz="4" w:space="0" w:color="auto"/>
                </w:tcBorders>
                <w:vAlign w:val="center"/>
              </w:tcPr>
              <w:p w14:paraId="7186D8A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6.42</w:t>
                </w:r>
              </w:p>
            </w:tc>
            <w:tc>
              <w:tcPr>
                <w:tcW w:w="324" w:type="pct"/>
                <w:tcBorders>
                  <w:top w:val="single" w:sz="4" w:space="0" w:color="auto"/>
                  <w:left w:val="single" w:sz="4" w:space="0" w:color="auto"/>
                  <w:bottom w:val="single" w:sz="4" w:space="0" w:color="auto"/>
                  <w:right w:val="single" w:sz="4" w:space="0" w:color="auto"/>
                </w:tcBorders>
                <w:vAlign w:val="center"/>
              </w:tcPr>
              <w:p w14:paraId="5D325F2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0A6FB19F"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172CD537"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2DFC6856"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473B7E6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氨氮</w:t>
                </w:r>
              </w:p>
            </w:tc>
            <w:tc>
              <w:tcPr>
                <w:tcW w:w="364" w:type="pct"/>
                <w:vMerge/>
                <w:tcBorders>
                  <w:left w:val="single" w:sz="4" w:space="0" w:color="auto"/>
                  <w:right w:val="single" w:sz="4" w:space="0" w:color="auto"/>
                </w:tcBorders>
                <w:vAlign w:val="center"/>
              </w:tcPr>
              <w:p w14:paraId="506D73CF"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1200BB19"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41165AF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11AC8801"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≤25mg/L</w:t>
                </w:r>
              </w:p>
            </w:tc>
            <w:tc>
              <w:tcPr>
                <w:tcW w:w="771" w:type="pct"/>
                <w:vMerge/>
                <w:tcBorders>
                  <w:left w:val="single" w:sz="4" w:space="0" w:color="auto"/>
                  <w:right w:val="single" w:sz="4" w:space="0" w:color="auto"/>
                </w:tcBorders>
                <w:vAlign w:val="center"/>
              </w:tcPr>
              <w:p w14:paraId="22EA52C6"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1276498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0.014</w:t>
                </w:r>
              </w:p>
            </w:tc>
            <w:tc>
              <w:tcPr>
                <w:tcW w:w="478" w:type="pct"/>
                <w:tcBorders>
                  <w:top w:val="single" w:sz="4" w:space="0" w:color="auto"/>
                  <w:left w:val="single" w:sz="4" w:space="0" w:color="auto"/>
                  <w:bottom w:val="single" w:sz="4" w:space="0" w:color="auto"/>
                  <w:right w:val="single" w:sz="4" w:space="0" w:color="auto"/>
                </w:tcBorders>
                <w:vAlign w:val="center"/>
              </w:tcPr>
              <w:p w14:paraId="5EF074F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0.63</w:t>
                </w:r>
              </w:p>
            </w:tc>
            <w:tc>
              <w:tcPr>
                <w:tcW w:w="324" w:type="pct"/>
                <w:tcBorders>
                  <w:top w:val="single" w:sz="4" w:space="0" w:color="auto"/>
                  <w:left w:val="single" w:sz="4" w:space="0" w:color="auto"/>
                  <w:bottom w:val="single" w:sz="4" w:space="0" w:color="auto"/>
                  <w:right w:val="single" w:sz="4" w:space="0" w:color="auto"/>
                </w:tcBorders>
                <w:vAlign w:val="center"/>
              </w:tcPr>
              <w:p w14:paraId="49C44AA0"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34AF1800"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79FDDDE6"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1B36C927"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FCF95B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总磷</w:t>
                </w:r>
              </w:p>
            </w:tc>
            <w:tc>
              <w:tcPr>
                <w:tcW w:w="364" w:type="pct"/>
                <w:vMerge/>
                <w:tcBorders>
                  <w:left w:val="single" w:sz="4" w:space="0" w:color="auto"/>
                  <w:right w:val="single" w:sz="4" w:space="0" w:color="auto"/>
                </w:tcBorders>
                <w:vAlign w:val="center"/>
              </w:tcPr>
              <w:p w14:paraId="79B052D1"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7C660FFD"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728044AF"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3DD7DD71"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≤1mg/L</w:t>
                </w:r>
              </w:p>
            </w:tc>
            <w:tc>
              <w:tcPr>
                <w:tcW w:w="771" w:type="pct"/>
                <w:vMerge/>
                <w:tcBorders>
                  <w:left w:val="single" w:sz="4" w:space="0" w:color="auto"/>
                  <w:right w:val="single" w:sz="4" w:space="0" w:color="auto"/>
                </w:tcBorders>
                <w:vAlign w:val="center"/>
              </w:tcPr>
              <w:p w14:paraId="1D57193C"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316FDCD4"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0.0041</w:t>
                </w:r>
              </w:p>
            </w:tc>
            <w:tc>
              <w:tcPr>
                <w:tcW w:w="478" w:type="pct"/>
                <w:tcBorders>
                  <w:top w:val="single" w:sz="4" w:space="0" w:color="auto"/>
                  <w:left w:val="single" w:sz="4" w:space="0" w:color="auto"/>
                  <w:bottom w:val="single" w:sz="4" w:space="0" w:color="auto"/>
                  <w:right w:val="single" w:sz="4" w:space="0" w:color="auto"/>
                </w:tcBorders>
                <w:vAlign w:val="center"/>
              </w:tcPr>
              <w:p w14:paraId="2B77762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0.032</w:t>
                </w:r>
              </w:p>
            </w:tc>
            <w:tc>
              <w:tcPr>
                <w:tcW w:w="324" w:type="pct"/>
                <w:tcBorders>
                  <w:top w:val="single" w:sz="4" w:space="0" w:color="auto"/>
                  <w:left w:val="single" w:sz="4" w:space="0" w:color="auto"/>
                  <w:bottom w:val="single" w:sz="4" w:space="0" w:color="auto"/>
                  <w:right w:val="single" w:sz="4" w:space="0" w:color="auto"/>
                </w:tcBorders>
                <w:vAlign w:val="center"/>
              </w:tcPr>
              <w:p w14:paraId="20FD68E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10D6FA6E"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3C3891EA"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614296A5"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529A339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总氮</w:t>
                </w:r>
              </w:p>
            </w:tc>
            <w:tc>
              <w:tcPr>
                <w:tcW w:w="364" w:type="pct"/>
                <w:vMerge/>
                <w:tcBorders>
                  <w:left w:val="single" w:sz="4" w:space="0" w:color="auto"/>
                  <w:right w:val="single" w:sz="4" w:space="0" w:color="auto"/>
                </w:tcBorders>
                <w:vAlign w:val="center"/>
              </w:tcPr>
              <w:p w14:paraId="00B95D02"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6231B798"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85D1FF5"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179FC1D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≤30mg/L</w:t>
                </w:r>
              </w:p>
            </w:tc>
            <w:tc>
              <w:tcPr>
                <w:tcW w:w="771" w:type="pct"/>
                <w:vMerge/>
                <w:tcBorders>
                  <w:left w:val="single" w:sz="4" w:space="0" w:color="auto"/>
                  <w:bottom w:val="single" w:sz="4" w:space="0" w:color="auto"/>
                  <w:right w:val="single" w:sz="4" w:space="0" w:color="auto"/>
                </w:tcBorders>
                <w:vAlign w:val="center"/>
              </w:tcPr>
              <w:p w14:paraId="66DCF62D"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45DD13B5"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0.12</w:t>
                </w:r>
              </w:p>
            </w:tc>
            <w:tc>
              <w:tcPr>
                <w:tcW w:w="478" w:type="pct"/>
                <w:tcBorders>
                  <w:top w:val="single" w:sz="4" w:space="0" w:color="auto"/>
                  <w:left w:val="single" w:sz="4" w:space="0" w:color="auto"/>
                  <w:bottom w:val="single" w:sz="4" w:space="0" w:color="auto"/>
                  <w:right w:val="single" w:sz="4" w:space="0" w:color="auto"/>
                </w:tcBorders>
                <w:vAlign w:val="center"/>
              </w:tcPr>
              <w:p w14:paraId="4D49EE28"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1.13</w:t>
                </w:r>
              </w:p>
            </w:tc>
            <w:tc>
              <w:tcPr>
                <w:tcW w:w="324" w:type="pct"/>
                <w:tcBorders>
                  <w:top w:val="single" w:sz="4" w:space="0" w:color="auto"/>
                  <w:left w:val="single" w:sz="4" w:space="0" w:color="auto"/>
                  <w:bottom w:val="single" w:sz="4" w:space="0" w:color="auto"/>
                  <w:right w:val="single" w:sz="4" w:space="0" w:color="auto"/>
                </w:tcBorders>
                <w:vAlign w:val="center"/>
              </w:tcPr>
              <w:p w14:paraId="2842417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136720C"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22521346"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41BA1894"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B4DCFCB"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急性毒性</w:t>
                </w:r>
              </w:p>
            </w:tc>
            <w:tc>
              <w:tcPr>
                <w:tcW w:w="364" w:type="pct"/>
                <w:vMerge/>
                <w:tcBorders>
                  <w:left w:val="single" w:sz="4" w:space="0" w:color="auto"/>
                  <w:right w:val="single" w:sz="4" w:space="0" w:color="auto"/>
                </w:tcBorders>
                <w:vAlign w:val="center"/>
              </w:tcPr>
              <w:p w14:paraId="1329530D"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3363C4F5"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1587BD6E"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137AD0F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/mg/L</w:t>
                </w:r>
              </w:p>
            </w:tc>
            <w:tc>
              <w:tcPr>
                <w:tcW w:w="771" w:type="pct"/>
                <w:vMerge w:val="restart"/>
                <w:tcBorders>
                  <w:left w:val="single" w:sz="4" w:space="0" w:color="auto"/>
                  <w:right w:val="single" w:sz="4" w:space="0" w:color="auto"/>
                </w:tcBorders>
                <w:vAlign w:val="center"/>
              </w:tcPr>
              <w:p w14:paraId="69AE9F4A"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《污水综合排放标准》GB8978-1996</w:t>
                </w:r>
              </w:p>
            </w:tc>
            <w:tc>
              <w:tcPr>
                <w:tcW w:w="531" w:type="pct"/>
                <w:tcBorders>
                  <w:top w:val="single" w:sz="4" w:space="0" w:color="auto"/>
                  <w:left w:val="single" w:sz="4" w:space="0" w:color="auto"/>
                  <w:bottom w:val="single" w:sz="4" w:space="0" w:color="auto"/>
                  <w:right w:val="single" w:sz="4" w:space="0" w:color="auto"/>
                </w:tcBorders>
                <w:vAlign w:val="center"/>
              </w:tcPr>
              <w:p w14:paraId="6B21CFB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0B2BA184"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23DFF13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4BF7D718"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00C21BBE"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31AEF249"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F919F15"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总有机碳</w:t>
                </w:r>
              </w:p>
            </w:tc>
            <w:tc>
              <w:tcPr>
                <w:tcW w:w="364" w:type="pct"/>
                <w:vMerge/>
                <w:tcBorders>
                  <w:left w:val="single" w:sz="4" w:space="0" w:color="auto"/>
                  <w:right w:val="single" w:sz="4" w:space="0" w:color="auto"/>
                </w:tcBorders>
                <w:vAlign w:val="center"/>
              </w:tcPr>
              <w:p w14:paraId="3090AF53"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39A2D84F"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3751260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3F2CBC1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/mg/L</w:t>
                </w:r>
              </w:p>
            </w:tc>
            <w:tc>
              <w:tcPr>
                <w:tcW w:w="771" w:type="pct"/>
                <w:vMerge/>
                <w:tcBorders>
                  <w:left w:val="single" w:sz="4" w:space="0" w:color="auto"/>
                  <w:right w:val="single" w:sz="4" w:space="0" w:color="auto"/>
                </w:tcBorders>
                <w:vAlign w:val="center"/>
              </w:tcPr>
              <w:p w14:paraId="3238F7F4" w14:textId="77777777" w:rsidR="007948CE" w:rsidRPr="001717E4" w:rsidRDefault="007948CE">
                <w:pPr>
                  <w:jc w:val="left"/>
                  <w:rPr>
                    <w:rFonts w:asciiTheme="minorEastAsia" w:eastAsiaTheme="minorEastAsia" w:hAnsiTheme="minorEastAsia"/>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4E8D228F"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1773966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485DA7B6"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CE87972"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7E0395B9"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6A93CA86"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42CD5B4F"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五日生化需氧量</w:t>
                </w:r>
              </w:p>
            </w:tc>
            <w:tc>
              <w:tcPr>
                <w:tcW w:w="364" w:type="pct"/>
                <w:vMerge/>
                <w:tcBorders>
                  <w:left w:val="single" w:sz="4" w:space="0" w:color="auto"/>
                  <w:right w:val="single" w:sz="4" w:space="0" w:color="auto"/>
                </w:tcBorders>
                <w:vAlign w:val="center"/>
              </w:tcPr>
              <w:p w14:paraId="5B34BD5D"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1151868F"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7FA3D365"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4AF1B36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≤300mg/L</w:t>
                </w:r>
              </w:p>
            </w:tc>
            <w:tc>
              <w:tcPr>
                <w:tcW w:w="771" w:type="pct"/>
                <w:vMerge/>
                <w:tcBorders>
                  <w:left w:val="single" w:sz="4" w:space="0" w:color="auto"/>
                  <w:bottom w:val="single" w:sz="4" w:space="0" w:color="auto"/>
                  <w:right w:val="single" w:sz="4" w:space="0" w:color="auto"/>
                </w:tcBorders>
                <w:vAlign w:val="center"/>
              </w:tcPr>
              <w:p w14:paraId="357CCEBD"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1013EB5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6738822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7DE5332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0D124866"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5D87E440"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414C6349"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2A89C0E9"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色度</w:t>
                </w:r>
              </w:p>
            </w:tc>
            <w:tc>
              <w:tcPr>
                <w:tcW w:w="364" w:type="pct"/>
                <w:vMerge/>
                <w:tcBorders>
                  <w:left w:val="single" w:sz="4" w:space="0" w:color="auto"/>
                  <w:right w:val="single" w:sz="4" w:space="0" w:color="auto"/>
                </w:tcBorders>
                <w:vAlign w:val="center"/>
              </w:tcPr>
              <w:p w14:paraId="01BA78E0"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69BBCEC3"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64F8012E"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1952399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≤64</w:t>
                </w:r>
              </w:p>
            </w:tc>
            <w:tc>
              <w:tcPr>
                <w:tcW w:w="771" w:type="pct"/>
                <w:vMerge w:val="restart"/>
                <w:tcBorders>
                  <w:left w:val="single" w:sz="4" w:space="0" w:color="auto"/>
                  <w:right w:val="single" w:sz="4" w:space="0" w:color="auto"/>
                </w:tcBorders>
                <w:vAlign w:val="center"/>
              </w:tcPr>
              <w:p w14:paraId="02786E0A"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《化学合成类制药工业水污染物排放标准》GB21904-2008</w:t>
                </w:r>
              </w:p>
            </w:tc>
            <w:tc>
              <w:tcPr>
                <w:tcW w:w="531" w:type="pct"/>
                <w:tcBorders>
                  <w:top w:val="single" w:sz="4" w:space="0" w:color="auto"/>
                  <w:left w:val="single" w:sz="4" w:space="0" w:color="auto"/>
                  <w:bottom w:val="single" w:sz="4" w:space="0" w:color="auto"/>
                  <w:right w:val="single" w:sz="4" w:space="0" w:color="auto"/>
                </w:tcBorders>
                <w:vAlign w:val="center"/>
              </w:tcPr>
              <w:p w14:paraId="612225BC"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760E8EA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2783F9C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1D83E066"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11702343"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16056948"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68A49B83"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二氯甲烷</w:t>
                </w:r>
              </w:p>
            </w:tc>
            <w:tc>
              <w:tcPr>
                <w:tcW w:w="364" w:type="pct"/>
                <w:vMerge/>
                <w:tcBorders>
                  <w:left w:val="single" w:sz="4" w:space="0" w:color="auto"/>
                  <w:right w:val="single" w:sz="4" w:space="0" w:color="auto"/>
                </w:tcBorders>
                <w:vAlign w:val="center"/>
              </w:tcPr>
              <w:p w14:paraId="0DEEDED0"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1FE68C75"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6AA73580"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2BBC56E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≤0.2mg/L</w:t>
                </w:r>
              </w:p>
            </w:tc>
            <w:tc>
              <w:tcPr>
                <w:tcW w:w="771" w:type="pct"/>
                <w:vMerge/>
                <w:tcBorders>
                  <w:left w:val="single" w:sz="4" w:space="0" w:color="auto"/>
                  <w:right w:val="single" w:sz="4" w:space="0" w:color="auto"/>
                </w:tcBorders>
                <w:vAlign w:val="center"/>
              </w:tcPr>
              <w:p w14:paraId="735EA8DE"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11813B65"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25D0572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44AC354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E2EB6AB"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67445E1A"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44DAFC5D"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20104B5C"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硫化物</w:t>
                </w:r>
              </w:p>
            </w:tc>
            <w:tc>
              <w:tcPr>
                <w:tcW w:w="364" w:type="pct"/>
                <w:vMerge/>
                <w:tcBorders>
                  <w:left w:val="single" w:sz="4" w:space="0" w:color="auto"/>
                  <w:right w:val="single" w:sz="4" w:space="0" w:color="auto"/>
                </w:tcBorders>
                <w:vAlign w:val="center"/>
              </w:tcPr>
              <w:p w14:paraId="2C27DE84"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10903C7B"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086CFBF3"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580A54C5"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≤1mg/L</w:t>
                </w:r>
              </w:p>
            </w:tc>
            <w:tc>
              <w:tcPr>
                <w:tcW w:w="771" w:type="pct"/>
                <w:vMerge/>
                <w:tcBorders>
                  <w:left w:val="single" w:sz="4" w:space="0" w:color="auto"/>
                  <w:right w:val="single" w:sz="4" w:space="0" w:color="auto"/>
                </w:tcBorders>
                <w:vAlign w:val="center"/>
              </w:tcPr>
              <w:p w14:paraId="1F62EBF3"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31028FB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4A500911"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7B78A3B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2C0FE089"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4122A7B2"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69882EE1"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287B5810"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苯胺类</w:t>
                </w:r>
              </w:p>
            </w:tc>
            <w:tc>
              <w:tcPr>
                <w:tcW w:w="364" w:type="pct"/>
                <w:vMerge/>
                <w:tcBorders>
                  <w:left w:val="single" w:sz="4" w:space="0" w:color="auto"/>
                  <w:right w:val="single" w:sz="4" w:space="0" w:color="auto"/>
                </w:tcBorders>
                <w:vAlign w:val="center"/>
              </w:tcPr>
              <w:p w14:paraId="1EEE2DFD"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32670406"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35122E1A"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157F5FB5"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≤5mg/L</w:t>
                </w:r>
              </w:p>
            </w:tc>
            <w:tc>
              <w:tcPr>
                <w:tcW w:w="771" w:type="pct"/>
                <w:vMerge/>
                <w:tcBorders>
                  <w:left w:val="single" w:sz="4" w:space="0" w:color="auto"/>
                  <w:right w:val="single" w:sz="4" w:space="0" w:color="auto"/>
                </w:tcBorders>
                <w:vAlign w:val="center"/>
              </w:tcPr>
              <w:p w14:paraId="52876870"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2FBE67A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369C53A1"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2641240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57333233"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78259FE3"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5673C98A"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33079990"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挥发酚</w:t>
                </w:r>
              </w:p>
            </w:tc>
            <w:tc>
              <w:tcPr>
                <w:tcW w:w="364" w:type="pct"/>
                <w:vMerge/>
                <w:tcBorders>
                  <w:left w:val="single" w:sz="4" w:space="0" w:color="auto"/>
                  <w:right w:val="single" w:sz="4" w:space="0" w:color="auto"/>
                </w:tcBorders>
                <w:vAlign w:val="center"/>
              </w:tcPr>
              <w:p w14:paraId="459AE867"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62D28F02"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42C5268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2063EAF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≤2mg/L</w:t>
                </w:r>
              </w:p>
            </w:tc>
            <w:tc>
              <w:tcPr>
                <w:tcW w:w="771" w:type="pct"/>
                <w:vMerge/>
                <w:tcBorders>
                  <w:left w:val="single" w:sz="4" w:space="0" w:color="auto"/>
                  <w:right w:val="single" w:sz="4" w:space="0" w:color="auto"/>
                </w:tcBorders>
                <w:vAlign w:val="center"/>
              </w:tcPr>
              <w:p w14:paraId="343A3BCF"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3915368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7DD90FE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0B445310"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7B16B576"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6219C0DE"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bottom w:val="single" w:sz="4" w:space="0" w:color="auto"/>
                  <w:right w:val="single" w:sz="4" w:space="0" w:color="auto"/>
                </w:tcBorders>
                <w:vAlign w:val="center"/>
              </w:tcPr>
              <w:p w14:paraId="1108E589"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1D5A66EE"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硝基苯类</w:t>
                </w:r>
              </w:p>
            </w:tc>
            <w:tc>
              <w:tcPr>
                <w:tcW w:w="364" w:type="pct"/>
                <w:vMerge/>
                <w:tcBorders>
                  <w:left w:val="single" w:sz="4" w:space="0" w:color="auto"/>
                  <w:bottom w:val="single" w:sz="4" w:space="0" w:color="auto"/>
                  <w:right w:val="single" w:sz="4" w:space="0" w:color="auto"/>
                </w:tcBorders>
                <w:vAlign w:val="center"/>
              </w:tcPr>
              <w:p w14:paraId="302B67BE"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bottom w:val="single" w:sz="4" w:space="0" w:color="auto"/>
                  <w:right w:val="single" w:sz="4" w:space="0" w:color="auto"/>
                </w:tcBorders>
                <w:vAlign w:val="center"/>
              </w:tcPr>
              <w:p w14:paraId="0C37AF1B"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bottom w:val="single" w:sz="4" w:space="0" w:color="auto"/>
                  <w:right w:val="single" w:sz="4" w:space="0" w:color="auto"/>
                </w:tcBorders>
                <w:vAlign w:val="center"/>
              </w:tcPr>
              <w:p w14:paraId="4F45526F"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31784BEF"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≤5mg/L</w:t>
                </w:r>
              </w:p>
            </w:tc>
            <w:tc>
              <w:tcPr>
                <w:tcW w:w="771" w:type="pct"/>
                <w:vMerge/>
                <w:tcBorders>
                  <w:left w:val="single" w:sz="4" w:space="0" w:color="auto"/>
                  <w:bottom w:val="single" w:sz="4" w:space="0" w:color="auto"/>
                  <w:right w:val="single" w:sz="4" w:space="0" w:color="auto"/>
                </w:tcBorders>
                <w:vAlign w:val="center"/>
              </w:tcPr>
              <w:p w14:paraId="6F05E0F8"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4F947F6E"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0EE98A30"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30670424"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25B1AAA0"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313C6EA6" w14:textId="77777777" w:rsidR="007948CE" w:rsidRPr="001717E4" w:rsidRDefault="007948CE">
                <w:pPr>
                  <w:rPr>
                    <w:rFonts w:asciiTheme="minorEastAsia" w:eastAsiaTheme="minorEastAsia" w:hAnsiTheme="minorEastAsia"/>
                    <w:sz w:val="18"/>
                    <w:szCs w:val="18"/>
                    <w:highlight w:val="yellow"/>
                  </w:rPr>
                </w:pPr>
              </w:p>
            </w:tc>
            <w:tc>
              <w:tcPr>
                <w:tcW w:w="247" w:type="pct"/>
                <w:vMerge w:val="restart"/>
                <w:tcBorders>
                  <w:top w:val="single" w:sz="4" w:space="0" w:color="auto"/>
                  <w:left w:val="single" w:sz="4" w:space="0" w:color="auto"/>
                  <w:right w:val="single" w:sz="4" w:space="0" w:color="auto"/>
                </w:tcBorders>
                <w:vAlign w:val="center"/>
              </w:tcPr>
              <w:p w14:paraId="766D96A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废气</w:t>
                </w:r>
              </w:p>
            </w:tc>
            <w:tc>
              <w:tcPr>
                <w:tcW w:w="630" w:type="pct"/>
                <w:tcBorders>
                  <w:top w:val="single" w:sz="4" w:space="0" w:color="auto"/>
                  <w:left w:val="single" w:sz="4" w:space="0" w:color="auto"/>
                  <w:bottom w:val="single" w:sz="4" w:space="0" w:color="auto"/>
                  <w:right w:val="single" w:sz="4" w:space="0" w:color="auto"/>
                </w:tcBorders>
                <w:vAlign w:val="center"/>
              </w:tcPr>
              <w:p w14:paraId="6539F91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总挥发性有机物</w:t>
                </w:r>
              </w:p>
            </w:tc>
            <w:tc>
              <w:tcPr>
                <w:tcW w:w="364" w:type="pct"/>
                <w:vMerge w:val="restart"/>
                <w:tcBorders>
                  <w:top w:val="single" w:sz="4" w:space="0" w:color="auto"/>
                  <w:left w:val="single" w:sz="4" w:space="0" w:color="auto"/>
                  <w:right w:val="single" w:sz="4" w:space="0" w:color="auto"/>
                </w:tcBorders>
                <w:vAlign w:val="center"/>
              </w:tcPr>
              <w:p w14:paraId="7C15883F"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处理达标后高空间歇排放</w:t>
                </w:r>
              </w:p>
            </w:tc>
            <w:tc>
              <w:tcPr>
                <w:tcW w:w="395" w:type="pct"/>
                <w:vMerge w:val="restart"/>
                <w:tcBorders>
                  <w:top w:val="single" w:sz="4" w:space="0" w:color="auto"/>
                  <w:left w:val="single" w:sz="4" w:space="0" w:color="auto"/>
                  <w:right w:val="single" w:sz="4" w:space="0" w:color="auto"/>
                </w:tcBorders>
                <w:vAlign w:val="center"/>
              </w:tcPr>
              <w:p w14:paraId="6118CF1F"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2</w:t>
                </w:r>
              </w:p>
            </w:tc>
            <w:tc>
              <w:tcPr>
                <w:tcW w:w="414" w:type="pct"/>
                <w:vMerge w:val="restart"/>
                <w:tcBorders>
                  <w:top w:val="single" w:sz="4" w:space="0" w:color="auto"/>
                  <w:left w:val="single" w:sz="4" w:space="0" w:color="auto"/>
                  <w:right w:val="single" w:sz="4" w:space="0" w:color="auto"/>
                </w:tcBorders>
                <w:vAlign w:val="center"/>
              </w:tcPr>
              <w:p w14:paraId="0FCECA6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精烘包车间楼顶</w:t>
                </w:r>
              </w:p>
              <w:p w14:paraId="0B36B738"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4D1F99D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≤100mg/m³</w:t>
                </w:r>
              </w:p>
            </w:tc>
            <w:tc>
              <w:tcPr>
                <w:tcW w:w="771" w:type="pct"/>
                <w:vMerge w:val="restart"/>
                <w:tcBorders>
                  <w:top w:val="single" w:sz="4" w:space="0" w:color="auto"/>
                  <w:left w:val="single" w:sz="4" w:space="0" w:color="auto"/>
                  <w:right w:val="single" w:sz="4" w:space="0" w:color="auto"/>
                </w:tcBorders>
                <w:vAlign w:val="center"/>
              </w:tcPr>
              <w:p w14:paraId="505E87CE" w14:textId="77777777" w:rsidR="007948CE" w:rsidRPr="001717E4" w:rsidRDefault="00A602B3">
                <w:pPr>
                  <w:jc w:val="left"/>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《制药工业大气污染物排放标准》GB37823-2019表2标准</w:t>
                </w:r>
              </w:p>
            </w:tc>
            <w:tc>
              <w:tcPr>
                <w:tcW w:w="531" w:type="pct"/>
                <w:tcBorders>
                  <w:top w:val="single" w:sz="4" w:space="0" w:color="auto"/>
                  <w:left w:val="single" w:sz="4" w:space="0" w:color="auto"/>
                  <w:bottom w:val="single" w:sz="4" w:space="0" w:color="auto"/>
                  <w:right w:val="single" w:sz="4" w:space="0" w:color="auto"/>
                </w:tcBorders>
                <w:vAlign w:val="center"/>
              </w:tcPr>
              <w:p w14:paraId="558CBF7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139A9CC4"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2D7CBED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31B64C67"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2BEB8D46"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06978568"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7DE5AB7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氯化氢</w:t>
                </w:r>
              </w:p>
            </w:tc>
            <w:tc>
              <w:tcPr>
                <w:tcW w:w="364" w:type="pct"/>
                <w:vMerge/>
                <w:tcBorders>
                  <w:left w:val="single" w:sz="4" w:space="0" w:color="auto"/>
                  <w:right w:val="single" w:sz="4" w:space="0" w:color="auto"/>
                </w:tcBorders>
                <w:vAlign w:val="center"/>
              </w:tcPr>
              <w:p w14:paraId="6EF0C9E7"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267E878C"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5F22DD99"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579C2B5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≤30mg/m³</w:t>
                </w:r>
              </w:p>
            </w:tc>
            <w:tc>
              <w:tcPr>
                <w:tcW w:w="771" w:type="pct"/>
                <w:vMerge/>
                <w:tcBorders>
                  <w:left w:val="single" w:sz="4" w:space="0" w:color="auto"/>
                  <w:right w:val="single" w:sz="4" w:space="0" w:color="auto"/>
                </w:tcBorders>
                <w:vAlign w:val="center"/>
              </w:tcPr>
              <w:p w14:paraId="1D36C27B"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58CFAC6B"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0.0045</w:t>
                </w:r>
              </w:p>
            </w:tc>
            <w:tc>
              <w:tcPr>
                <w:tcW w:w="478" w:type="pct"/>
                <w:tcBorders>
                  <w:top w:val="single" w:sz="4" w:space="0" w:color="auto"/>
                  <w:left w:val="single" w:sz="4" w:space="0" w:color="auto"/>
                  <w:bottom w:val="single" w:sz="4" w:space="0" w:color="auto"/>
                  <w:right w:val="single" w:sz="4" w:space="0" w:color="auto"/>
                </w:tcBorders>
                <w:vAlign w:val="center"/>
              </w:tcPr>
              <w:p w14:paraId="32166681"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0.555</w:t>
                </w:r>
              </w:p>
            </w:tc>
            <w:tc>
              <w:tcPr>
                <w:tcW w:w="324" w:type="pct"/>
                <w:tcBorders>
                  <w:top w:val="single" w:sz="4" w:space="0" w:color="auto"/>
                  <w:left w:val="single" w:sz="4" w:space="0" w:color="auto"/>
                  <w:bottom w:val="single" w:sz="4" w:space="0" w:color="auto"/>
                  <w:right w:val="single" w:sz="4" w:space="0" w:color="auto"/>
                </w:tcBorders>
                <w:vAlign w:val="center"/>
              </w:tcPr>
              <w:p w14:paraId="2067305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3489964F"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399DDA3E"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77CA59A8"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28DE79C5"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非甲烷总烃</w:t>
                </w:r>
              </w:p>
            </w:tc>
            <w:tc>
              <w:tcPr>
                <w:tcW w:w="364" w:type="pct"/>
                <w:vMerge/>
                <w:tcBorders>
                  <w:left w:val="single" w:sz="4" w:space="0" w:color="auto"/>
                  <w:right w:val="single" w:sz="4" w:space="0" w:color="auto"/>
                </w:tcBorders>
                <w:vAlign w:val="center"/>
              </w:tcPr>
              <w:p w14:paraId="79F2383B"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5C641C14"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079613CB"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tcPr>
              <w:p w14:paraId="2382152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≤60mg/m³</w:t>
                </w:r>
              </w:p>
            </w:tc>
            <w:tc>
              <w:tcPr>
                <w:tcW w:w="771" w:type="pct"/>
                <w:vMerge/>
                <w:tcBorders>
                  <w:left w:val="single" w:sz="4" w:space="0" w:color="auto"/>
                  <w:right w:val="single" w:sz="4" w:space="0" w:color="auto"/>
                </w:tcBorders>
                <w:vAlign w:val="center"/>
              </w:tcPr>
              <w:p w14:paraId="507190A4"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2FC6D4DF"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0.55</w:t>
                </w:r>
              </w:p>
            </w:tc>
            <w:tc>
              <w:tcPr>
                <w:tcW w:w="478" w:type="pct"/>
                <w:tcBorders>
                  <w:top w:val="single" w:sz="4" w:space="0" w:color="auto"/>
                  <w:left w:val="single" w:sz="4" w:space="0" w:color="auto"/>
                  <w:bottom w:val="single" w:sz="4" w:space="0" w:color="auto"/>
                  <w:right w:val="single" w:sz="4" w:space="0" w:color="auto"/>
                </w:tcBorders>
                <w:vAlign w:val="center"/>
              </w:tcPr>
              <w:p w14:paraId="79E13B10"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0.93</w:t>
                </w:r>
              </w:p>
            </w:tc>
            <w:tc>
              <w:tcPr>
                <w:tcW w:w="324" w:type="pct"/>
                <w:tcBorders>
                  <w:top w:val="single" w:sz="4" w:space="0" w:color="auto"/>
                  <w:left w:val="single" w:sz="4" w:space="0" w:color="auto"/>
                  <w:bottom w:val="single" w:sz="4" w:space="0" w:color="auto"/>
                  <w:right w:val="single" w:sz="4" w:space="0" w:color="auto"/>
                </w:tcBorders>
                <w:vAlign w:val="center"/>
              </w:tcPr>
              <w:p w14:paraId="50A3BCA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0E932109"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1D58124B"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56C2868F"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7FB1087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氨（氨气）</w:t>
                </w:r>
              </w:p>
            </w:tc>
            <w:tc>
              <w:tcPr>
                <w:tcW w:w="364" w:type="pct"/>
                <w:vMerge/>
                <w:tcBorders>
                  <w:left w:val="single" w:sz="4" w:space="0" w:color="auto"/>
                  <w:right w:val="single" w:sz="4" w:space="0" w:color="auto"/>
                </w:tcBorders>
                <w:vAlign w:val="center"/>
              </w:tcPr>
              <w:p w14:paraId="459DD7DA"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536EA953"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5762BAE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01A9236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≤20mg/m³</w:t>
                </w:r>
              </w:p>
            </w:tc>
            <w:tc>
              <w:tcPr>
                <w:tcW w:w="771" w:type="pct"/>
                <w:vMerge/>
                <w:tcBorders>
                  <w:left w:val="single" w:sz="4" w:space="0" w:color="auto"/>
                  <w:right w:val="single" w:sz="4" w:space="0" w:color="auto"/>
                </w:tcBorders>
                <w:vAlign w:val="center"/>
              </w:tcPr>
              <w:p w14:paraId="50BF3CEB"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5390E6C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0.000345</w:t>
                </w:r>
              </w:p>
            </w:tc>
            <w:tc>
              <w:tcPr>
                <w:tcW w:w="478" w:type="pct"/>
                <w:tcBorders>
                  <w:top w:val="single" w:sz="4" w:space="0" w:color="auto"/>
                  <w:left w:val="single" w:sz="4" w:space="0" w:color="auto"/>
                  <w:bottom w:val="single" w:sz="4" w:space="0" w:color="auto"/>
                  <w:right w:val="single" w:sz="4" w:space="0" w:color="auto"/>
                </w:tcBorders>
                <w:vAlign w:val="center"/>
              </w:tcPr>
              <w:p w14:paraId="78F32D3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0.009</w:t>
                </w:r>
              </w:p>
            </w:tc>
            <w:tc>
              <w:tcPr>
                <w:tcW w:w="324" w:type="pct"/>
                <w:tcBorders>
                  <w:top w:val="single" w:sz="4" w:space="0" w:color="auto"/>
                  <w:left w:val="single" w:sz="4" w:space="0" w:color="auto"/>
                  <w:bottom w:val="single" w:sz="4" w:space="0" w:color="auto"/>
                  <w:right w:val="single" w:sz="4" w:space="0" w:color="auto"/>
                </w:tcBorders>
                <w:vAlign w:val="center"/>
              </w:tcPr>
              <w:p w14:paraId="2419D87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362DF9C3"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3D66FFC8"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336F6743"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53D9336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甲醛</w:t>
                </w:r>
              </w:p>
            </w:tc>
            <w:tc>
              <w:tcPr>
                <w:tcW w:w="364" w:type="pct"/>
                <w:vMerge/>
                <w:tcBorders>
                  <w:left w:val="single" w:sz="4" w:space="0" w:color="auto"/>
                  <w:right w:val="single" w:sz="4" w:space="0" w:color="auto"/>
                </w:tcBorders>
                <w:vAlign w:val="center"/>
              </w:tcPr>
              <w:p w14:paraId="4E94F95D"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442F388E"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62997C45"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3541575B"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≤5mg/m³</w:t>
                </w:r>
              </w:p>
            </w:tc>
            <w:tc>
              <w:tcPr>
                <w:tcW w:w="771" w:type="pct"/>
                <w:vMerge/>
                <w:tcBorders>
                  <w:left w:val="single" w:sz="4" w:space="0" w:color="auto"/>
                  <w:right w:val="single" w:sz="4" w:space="0" w:color="auto"/>
                </w:tcBorders>
                <w:vAlign w:val="center"/>
              </w:tcPr>
              <w:p w14:paraId="26C1144E"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5834AA6F"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777B43B4"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4EE1595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1292F947"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1CD3716D"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76B3364A"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5436B0F7"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硫化氢</w:t>
                </w:r>
              </w:p>
            </w:tc>
            <w:tc>
              <w:tcPr>
                <w:tcW w:w="364" w:type="pct"/>
                <w:vMerge/>
                <w:tcBorders>
                  <w:left w:val="single" w:sz="4" w:space="0" w:color="auto"/>
                  <w:right w:val="single" w:sz="4" w:space="0" w:color="auto"/>
                </w:tcBorders>
                <w:vAlign w:val="center"/>
              </w:tcPr>
              <w:p w14:paraId="512FC5C7"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30C33929"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4C74B9E1"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350BBA5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≤5mg/m³</w:t>
                </w:r>
              </w:p>
            </w:tc>
            <w:tc>
              <w:tcPr>
                <w:tcW w:w="771" w:type="pct"/>
                <w:vMerge/>
                <w:tcBorders>
                  <w:left w:val="single" w:sz="4" w:space="0" w:color="auto"/>
                  <w:bottom w:val="single" w:sz="4" w:space="0" w:color="auto"/>
                  <w:right w:val="single" w:sz="4" w:space="0" w:color="auto"/>
                </w:tcBorders>
                <w:vAlign w:val="center"/>
              </w:tcPr>
              <w:p w14:paraId="1DF96285"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03454EE7"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14F0AB71"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6FEDD86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2ED5E30E"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2B71CBF8"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47AAC541"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7D5E387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乙酸乙酯</w:t>
                </w:r>
              </w:p>
            </w:tc>
            <w:tc>
              <w:tcPr>
                <w:tcW w:w="364" w:type="pct"/>
                <w:vMerge/>
                <w:tcBorders>
                  <w:left w:val="single" w:sz="4" w:space="0" w:color="auto"/>
                  <w:right w:val="single" w:sz="4" w:space="0" w:color="auto"/>
                </w:tcBorders>
                <w:vAlign w:val="center"/>
              </w:tcPr>
              <w:p w14:paraId="22A9E024"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6A08788D"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6205B142"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0F6E0A5F"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≤50mg/m³</w:t>
                </w:r>
              </w:p>
            </w:tc>
            <w:tc>
              <w:tcPr>
                <w:tcW w:w="771" w:type="pct"/>
                <w:vMerge w:val="restart"/>
                <w:tcBorders>
                  <w:left w:val="single" w:sz="4" w:space="0" w:color="auto"/>
                  <w:right w:val="single" w:sz="4" w:space="0" w:color="auto"/>
                </w:tcBorders>
                <w:vAlign w:val="center"/>
              </w:tcPr>
              <w:p w14:paraId="0B908661" w14:textId="77777777" w:rsidR="007948CE" w:rsidRPr="001717E4" w:rsidRDefault="00A602B3">
                <w:pPr>
                  <w:widowControl/>
                  <w:jc w:val="left"/>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《化学工业挥发性有机物排放标准》</w:t>
                </w:r>
                <w:r w:rsidRPr="001717E4">
                  <w:rPr>
                    <w:rFonts w:asciiTheme="minorEastAsia" w:eastAsiaTheme="minorEastAsia" w:hAnsiTheme="minorEastAsia" w:hint="eastAsia"/>
                    <w:sz w:val="18"/>
                    <w:szCs w:val="18"/>
                    <w:lang w:bidi="ar"/>
                  </w:rPr>
                  <w:lastRenderedPageBreak/>
                  <w:t>DB32/3151-2016</w:t>
                </w:r>
              </w:p>
            </w:tc>
            <w:tc>
              <w:tcPr>
                <w:tcW w:w="531" w:type="pct"/>
                <w:tcBorders>
                  <w:top w:val="single" w:sz="4" w:space="0" w:color="auto"/>
                  <w:left w:val="single" w:sz="4" w:space="0" w:color="auto"/>
                  <w:bottom w:val="single" w:sz="4" w:space="0" w:color="auto"/>
                  <w:right w:val="single" w:sz="4" w:space="0" w:color="auto"/>
                </w:tcBorders>
                <w:vAlign w:val="center"/>
              </w:tcPr>
              <w:p w14:paraId="427FDCA1"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lastRenderedPageBreak/>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3E3FD87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32602E1D"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47DE1FD6"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5E7465BA"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326F8203"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7ADB871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丙酮</w:t>
                </w:r>
              </w:p>
            </w:tc>
            <w:tc>
              <w:tcPr>
                <w:tcW w:w="364" w:type="pct"/>
                <w:vMerge/>
                <w:tcBorders>
                  <w:left w:val="single" w:sz="4" w:space="0" w:color="auto"/>
                  <w:right w:val="single" w:sz="4" w:space="0" w:color="auto"/>
                </w:tcBorders>
                <w:vAlign w:val="center"/>
              </w:tcPr>
              <w:p w14:paraId="52D9E9E0"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0CEE0787"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2A36EA8"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72D8E7B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≤40mg/m³</w:t>
                </w:r>
              </w:p>
            </w:tc>
            <w:tc>
              <w:tcPr>
                <w:tcW w:w="771" w:type="pct"/>
                <w:vMerge/>
                <w:tcBorders>
                  <w:left w:val="single" w:sz="4" w:space="0" w:color="auto"/>
                  <w:right w:val="single" w:sz="4" w:space="0" w:color="auto"/>
                </w:tcBorders>
                <w:vAlign w:val="center"/>
              </w:tcPr>
              <w:p w14:paraId="063F2D28"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40B415CC"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57B50AC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576B3BB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D7BA525"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2F783E78"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33014063"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520FD1AF"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甲苯</w:t>
                </w:r>
              </w:p>
            </w:tc>
            <w:tc>
              <w:tcPr>
                <w:tcW w:w="364" w:type="pct"/>
                <w:vMerge/>
                <w:tcBorders>
                  <w:left w:val="single" w:sz="4" w:space="0" w:color="auto"/>
                  <w:right w:val="single" w:sz="4" w:space="0" w:color="auto"/>
                </w:tcBorders>
                <w:vAlign w:val="center"/>
              </w:tcPr>
              <w:p w14:paraId="43EBF77F"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4E82A392"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04C9E91E"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5100C58A"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≤25mg/m³</w:t>
                </w:r>
              </w:p>
            </w:tc>
            <w:tc>
              <w:tcPr>
                <w:tcW w:w="771" w:type="pct"/>
                <w:vMerge/>
                <w:tcBorders>
                  <w:left w:val="single" w:sz="4" w:space="0" w:color="auto"/>
                  <w:right w:val="single" w:sz="4" w:space="0" w:color="auto"/>
                </w:tcBorders>
                <w:vAlign w:val="center"/>
              </w:tcPr>
              <w:p w14:paraId="25A72E54"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19A91546"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06A1E038"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0B238A41"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762A81E"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3B7B6BDC"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08E5B4A9"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6F5073C9"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甲醇</w:t>
                </w:r>
              </w:p>
            </w:tc>
            <w:tc>
              <w:tcPr>
                <w:tcW w:w="364" w:type="pct"/>
                <w:vMerge/>
                <w:tcBorders>
                  <w:left w:val="single" w:sz="4" w:space="0" w:color="auto"/>
                  <w:right w:val="single" w:sz="4" w:space="0" w:color="auto"/>
                </w:tcBorders>
                <w:vAlign w:val="center"/>
              </w:tcPr>
              <w:p w14:paraId="7C76CF4A"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74FB5206"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6886B20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1268AE8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≤60mg/m³</w:t>
                </w:r>
              </w:p>
            </w:tc>
            <w:tc>
              <w:tcPr>
                <w:tcW w:w="771" w:type="pct"/>
                <w:vMerge/>
                <w:tcBorders>
                  <w:left w:val="single" w:sz="4" w:space="0" w:color="auto"/>
                  <w:right w:val="single" w:sz="4" w:space="0" w:color="auto"/>
                </w:tcBorders>
                <w:vAlign w:val="center"/>
              </w:tcPr>
              <w:p w14:paraId="54FB5D49"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4A368BDE"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29A08F07"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0F9BCF0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0CA4CD4"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4ED87FE8"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62AFCE88"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0D931CC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二氯甲烷</w:t>
                </w:r>
              </w:p>
            </w:tc>
            <w:tc>
              <w:tcPr>
                <w:tcW w:w="364" w:type="pct"/>
                <w:vMerge/>
                <w:tcBorders>
                  <w:left w:val="single" w:sz="4" w:space="0" w:color="auto"/>
                  <w:right w:val="single" w:sz="4" w:space="0" w:color="auto"/>
                </w:tcBorders>
                <w:vAlign w:val="center"/>
              </w:tcPr>
              <w:p w14:paraId="5FC41BA4"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01654D81"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265B090F"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0D774AF6"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≤50mg/m³</w:t>
                </w:r>
              </w:p>
            </w:tc>
            <w:tc>
              <w:tcPr>
                <w:tcW w:w="771" w:type="pct"/>
                <w:vMerge/>
                <w:tcBorders>
                  <w:left w:val="single" w:sz="4" w:space="0" w:color="auto"/>
                  <w:right w:val="single" w:sz="4" w:space="0" w:color="auto"/>
                </w:tcBorders>
                <w:vAlign w:val="center"/>
              </w:tcPr>
              <w:p w14:paraId="34837B6C"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3322BB55"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56798CF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1021190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3ADB4B55" w14:textId="77777777" w:rsidTr="00A438AA">
            <w:tc>
              <w:tcPr>
                <w:tcW w:w="444" w:type="pct"/>
                <w:vMerge/>
                <w:tcBorders>
                  <w:top w:val="single" w:sz="4" w:space="0" w:color="auto"/>
                  <w:left w:val="single" w:sz="4" w:space="0" w:color="auto"/>
                  <w:bottom w:val="single" w:sz="4" w:space="0" w:color="auto"/>
                  <w:right w:val="single" w:sz="4" w:space="0" w:color="auto"/>
                </w:tcBorders>
                <w:vAlign w:val="center"/>
              </w:tcPr>
              <w:p w14:paraId="4BF243B2" w14:textId="77777777" w:rsidR="007948CE" w:rsidRPr="001717E4" w:rsidRDefault="007948CE">
                <w:pPr>
                  <w:rPr>
                    <w:rFonts w:asciiTheme="minorEastAsia" w:eastAsiaTheme="minorEastAsia" w:hAnsiTheme="minorEastAsia"/>
                    <w:sz w:val="18"/>
                    <w:szCs w:val="18"/>
                    <w:highlight w:val="yellow"/>
                  </w:rPr>
                </w:pPr>
              </w:p>
            </w:tc>
            <w:tc>
              <w:tcPr>
                <w:tcW w:w="247" w:type="pct"/>
                <w:vMerge/>
                <w:tcBorders>
                  <w:left w:val="single" w:sz="4" w:space="0" w:color="auto"/>
                  <w:right w:val="single" w:sz="4" w:space="0" w:color="auto"/>
                </w:tcBorders>
                <w:vAlign w:val="center"/>
              </w:tcPr>
              <w:p w14:paraId="281BE5F9" w14:textId="77777777" w:rsidR="007948CE" w:rsidRPr="001717E4" w:rsidRDefault="007948CE">
                <w:pPr>
                  <w:rPr>
                    <w:rFonts w:asciiTheme="minorEastAsia" w:eastAsiaTheme="minorEastAsia" w:hAnsiTheme="minorEastAsia"/>
                    <w:sz w:val="18"/>
                    <w:szCs w:val="18"/>
                  </w:rPr>
                </w:pPr>
              </w:p>
            </w:tc>
            <w:tc>
              <w:tcPr>
                <w:tcW w:w="630" w:type="pct"/>
                <w:tcBorders>
                  <w:top w:val="single" w:sz="4" w:space="0" w:color="auto"/>
                  <w:left w:val="single" w:sz="4" w:space="0" w:color="auto"/>
                  <w:bottom w:val="single" w:sz="4" w:space="0" w:color="auto"/>
                  <w:right w:val="single" w:sz="4" w:space="0" w:color="auto"/>
                </w:tcBorders>
                <w:vAlign w:val="center"/>
              </w:tcPr>
              <w:p w14:paraId="515240EC"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臭气浓度</w:t>
                </w:r>
              </w:p>
            </w:tc>
            <w:tc>
              <w:tcPr>
                <w:tcW w:w="364" w:type="pct"/>
                <w:vMerge/>
                <w:tcBorders>
                  <w:left w:val="single" w:sz="4" w:space="0" w:color="auto"/>
                  <w:right w:val="single" w:sz="4" w:space="0" w:color="auto"/>
                </w:tcBorders>
                <w:vAlign w:val="center"/>
              </w:tcPr>
              <w:p w14:paraId="5B9171CD" w14:textId="77777777" w:rsidR="007948CE" w:rsidRPr="001717E4" w:rsidRDefault="007948CE">
                <w:pPr>
                  <w:rPr>
                    <w:rFonts w:asciiTheme="minorEastAsia" w:eastAsiaTheme="minorEastAsia" w:hAnsiTheme="minorEastAsia"/>
                    <w:sz w:val="18"/>
                    <w:szCs w:val="18"/>
                    <w:highlight w:val="yellow"/>
                  </w:rPr>
                </w:pPr>
              </w:p>
            </w:tc>
            <w:tc>
              <w:tcPr>
                <w:tcW w:w="395" w:type="pct"/>
                <w:vMerge/>
                <w:tcBorders>
                  <w:left w:val="single" w:sz="4" w:space="0" w:color="auto"/>
                  <w:right w:val="single" w:sz="4" w:space="0" w:color="auto"/>
                </w:tcBorders>
                <w:vAlign w:val="center"/>
              </w:tcPr>
              <w:p w14:paraId="75C7BE08" w14:textId="77777777" w:rsidR="007948CE" w:rsidRPr="001717E4" w:rsidRDefault="007948CE">
                <w:pPr>
                  <w:rPr>
                    <w:rFonts w:asciiTheme="minorEastAsia" w:eastAsiaTheme="minorEastAsia" w:hAnsiTheme="minorEastAsia"/>
                    <w:sz w:val="18"/>
                    <w:szCs w:val="18"/>
                  </w:rPr>
                </w:pPr>
              </w:p>
            </w:tc>
            <w:tc>
              <w:tcPr>
                <w:tcW w:w="414" w:type="pct"/>
                <w:vMerge/>
                <w:tcBorders>
                  <w:left w:val="single" w:sz="4" w:space="0" w:color="auto"/>
                  <w:right w:val="single" w:sz="4" w:space="0" w:color="auto"/>
                </w:tcBorders>
                <w:vAlign w:val="center"/>
              </w:tcPr>
              <w:p w14:paraId="0AD21CB7" w14:textId="77777777" w:rsidR="007948CE" w:rsidRPr="001717E4" w:rsidRDefault="007948CE">
                <w:pPr>
                  <w:rPr>
                    <w:rFonts w:asciiTheme="minorEastAsia" w:eastAsiaTheme="minorEastAsia" w:hAnsiTheme="minorEastAsia"/>
                    <w:sz w:val="18"/>
                    <w:szCs w:val="18"/>
                    <w:highlight w:val="yellow"/>
                  </w:rPr>
                </w:pPr>
              </w:p>
            </w:tc>
            <w:tc>
              <w:tcPr>
                <w:tcW w:w="403" w:type="pct"/>
                <w:tcBorders>
                  <w:top w:val="single" w:sz="4" w:space="0" w:color="auto"/>
                  <w:left w:val="single" w:sz="4" w:space="0" w:color="auto"/>
                  <w:bottom w:val="single" w:sz="4" w:space="0" w:color="auto"/>
                  <w:right w:val="single" w:sz="4" w:space="0" w:color="auto"/>
                </w:tcBorders>
                <w:vAlign w:val="center"/>
              </w:tcPr>
              <w:p w14:paraId="39A449DC"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≤1500</w:t>
                </w:r>
              </w:p>
            </w:tc>
            <w:tc>
              <w:tcPr>
                <w:tcW w:w="771" w:type="pct"/>
                <w:vMerge/>
                <w:tcBorders>
                  <w:left w:val="single" w:sz="4" w:space="0" w:color="auto"/>
                  <w:bottom w:val="single" w:sz="4" w:space="0" w:color="auto"/>
                  <w:right w:val="single" w:sz="4" w:space="0" w:color="auto"/>
                </w:tcBorders>
                <w:vAlign w:val="center"/>
              </w:tcPr>
              <w:p w14:paraId="6EB24B4B" w14:textId="77777777" w:rsidR="007948CE" w:rsidRPr="001717E4" w:rsidRDefault="007948CE">
                <w:pPr>
                  <w:rPr>
                    <w:rFonts w:asciiTheme="minorEastAsia" w:eastAsiaTheme="minorEastAsia" w:hAnsiTheme="minorEastAsia"/>
                    <w:sz w:val="18"/>
                    <w:szCs w:val="18"/>
                    <w:highlight w:val="yellow"/>
                  </w:rPr>
                </w:pPr>
              </w:p>
            </w:tc>
            <w:tc>
              <w:tcPr>
                <w:tcW w:w="531" w:type="pct"/>
                <w:tcBorders>
                  <w:top w:val="single" w:sz="4" w:space="0" w:color="auto"/>
                  <w:left w:val="single" w:sz="4" w:space="0" w:color="auto"/>
                  <w:bottom w:val="single" w:sz="4" w:space="0" w:color="auto"/>
                  <w:right w:val="single" w:sz="4" w:space="0" w:color="auto"/>
                </w:tcBorders>
                <w:vAlign w:val="center"/>
              </w:tcPr>
              <w:p w14:paraId="48FF7C4C" w14:textId="77777777" w:rsidR="007948CE" w:rsidRPr="001717E4" w:rsidRDefault="00A602B3">
                <w:pPr>
                  <w:jc w:val="center"/>
                  <w:rPr>
                    <w:rFonts w:asciiTheme="minorEastAsia" w:eastAsiaTheme="minorEastAsia" w:hAnsiTheme="minorEastAsia"/>
                    <w:b/>
                    <w:bCs/>
                    <w:sz w:val="18"/>
                    <w:szCs w:val="18"/>
                    <w:vertAlign w:val="superscript"/>
                  </w:rPr>
                </w:pPr>
                <w:r w:rsidRPr="001717E4">
                  <w:rPr>
                    <w:rFonts w:asciiTheme="minorEastAsia" w:eastAsiaTheme="minorEastAsia" w:hAnsiTheme="minorEastAsia" w:hint="eastAsia"/>
                    <w:sz w:val="18"/>
                    <w:szCs w:val="18"/>
                  </w:rPr>
                  <w:t>不适用</w:t>
                </w:r>
              </w:p>
            </w:tc>
            <w:tc>
              <w:tcPr>
                <w:tcW w:w="478" w:type="pct"/>
                <w:tcBorders>
                  <w:top w:val="single" w:sz="4" w:space="0" w:color="auto"/>
                  <w:left w:val="single" w:sz="4" w:space="0" w:color="auto"/>
                  <w:bottom w:val="single" w:sz="4" w:space="0" w:color="auto"/>
                  <w:right w:val="single" w:sz="4" w:space="0" w:color="auto"/>
                </w:tcBorders>
                <w:vAlign w:val="center"/>
              </w:tcPr>
              <w:p w14:paraId="0C5059C9"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bottom w:val="single" w:sz="4" w:space="0" w:color="auto"/>
                  <w:right w:val="single" w:sz="4" w:space="0" w:color="auto"/>
                </w:tcBorders>
                <w:vAlign w:val="center"/>
              </w:tcPr>
              <w:p w14:paraId="0191364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r w:rsidR="001717E4" w:rsidRPr="001717E4" w14:paraId="63DC9D6F" w14:textId="77777777" w:rsidTr="00A438AA">
            <w:trPr>
              <w:trHeight w:val="1846"/>
            </w:trPr>
            <w:tc>
              <w:tcPr>
                <w:tcW w:w="444" w:type="pct"/>
                <w:vMerge/>
                <w:tcBorders>
                  <w:top w:val="single" w:sz="4" w:space="0" w:color="auto"/>
                  <w:left w:val="single" w:sz="4" w:space="0" w:color="auto"/>
                  <w:bottom w:val="single" w:sz="4" w:space="0" w:color="auto"/>
                  <w:right w:val="single" w:sz="4" w:space="0" w:color="auto"/>
                </w:tcBorders>
                <w:vAlign w:val="center"/>
              </w:tcPr>
              <w:p w14:paraId="09E5CF0E" w14:textId="77777777" w:rsidR="007948CE" w:rsidRPr="001717E4" w:rsidRDefault="007948CE">
                <w:pPr>
                  <w:rPr>
                    <w:rFonts w:asciiTheme="minorEastAsia" w:eastAsiaTheme="minorEastAsia" w:hAnsiTheme="minorEastAsia"/>
                    <w:sz w:val="18"/>
                    <w:szCs w:val="18"/>
                    <w:highlight w:val="yellow"/>
                  </w:rPr>
                </w:pPr>
              </w:p>
            </w:tc>
            <w:tc>
              <w:tcPr>
                <w:tcW w:w="247" w:type="pct"/>
                <w:tcBorders>
                  <w:top w:val="single" w:sz="4" w:space="0" w:color="auto"/>
                  <w:left w:val="single" w:sz="4" w:space="0" w:color="auto"/>
                  <w:right w:val="single" w:sz="4" w:space="0" w:color="auto"/>
                </w:tcBorders>
                <w:vAlign w:val="center"/>
              </w:tcPr>
              <w:p w14:paraId="5044FC7D"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固废</w:t>
                </w:r>
              </w:p>
            </w:tc>
            <w:tc>
              <w:tcPr>
                <w:tcW w:w="630" w:type="pct"/>
                <w:tcBorders>
                  <w:top w:val="single" w:sz="4" w:space="0" w:color="auto"/>
                  <w:left w:val="single" w:sz="4" w:space="0" w:color="auto"/>
                  <w:right w:val="single" w:sz="4" w:space="0" w:color="auto"/>
                </w:tcBorders>
                <w:vAlign w:val="center"/>
              </w:tcPr>
              <w:p w14:paraId="01972E4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DCU渣、</w:t>
                </w:r>
              </w:p>
              <w:p w14:paraId="1FD78F6C" w14:textId="77777777" w:rsidR="007948CE" w:rsidRPr="001717E4" w:rsidRDefault="00A602B3">
                <w:pPr>
                  <w:jc w:val="left"/>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废活性炭HW02、</w:t>
                </w:r>
              </w:p>
              <w:p w14:paraId="2BA5E11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硫酸镁钠废渣、</w:t>
                </w:r>
              </w:p>
              <w:p w14:paraId="15B970A3"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蒸馏残渣、</w:t>
                </w:r>
              </w:p>
              <w:p w14:paraId="0622D24E"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污泥、</w:t>
                </w:r>
              </w:p>
              <w:p w14:paraId="00EAB532"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废包装桶、</w:t>
                </w:r>
              </w:p>
              <w:p w14:paraId="4735F97F"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废有机溶剂、</w:t>
                </w:r>
              </w:p>
              <w:p w14:paraId="7CB1536A"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废溶剂桶200L</w:t>
                </w:r>
              </w:p>
            </w:tc>
            <w:tc>
              <w:tcPr>
                <w:tcW w:w="364" w:type="pct"/>
                <w:tcBorders>
                  <w:top w:val="single" w:sz="4" w:space="0" w:color="auto"/>
                  <w:left w:val="single" w:sz="4" w:space="0" w:color="auto"/>
                  <w:right w:val="single" w:sz="4" w:space="0" w:color="auto"/>
                </w:tcBorders>
                <w:vAlign w:val="center"/>
              </w:tcPr>
              <w:p w14:paraId="39DA0823" w14:textId="77777777" w:rsidR="007948CE" w:rsidRPr="001717E4" w:rsidRDefault="00A602B3">
                <w:pP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交给有资质的单位处理</w:t>
                </w:r>
              </w:p>
            </w:tc>
            <w:tc>
              <w:tcPr>
                <w:tcW w:w="395" w:type="pct"/>
                <w:tcBorders>
                  <w:top w:val="single" w:sz="4" w:space="0" w:color="auto"/>
                  <w:left w:val="single" w:sz="4" w:space="0" w:color="auto"/>
                  <w:right w:val="single" w:sz="4" w:space="0" w:color="auto"/>
                </w:tcBorders>
                <w:vAlign w:val="center"/>
              </w:tcPr>
              <w:p w14:paraId="7C76FFA7" w14:textId="77777777" w:rsidR="007948CE" w:rsidRPr="001717E4" w:rsidRDefault="00A602B3">
                <w:pPr>
                  <w:jc w:val="cente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不适用</w:t>
                </w:r>
              </w:p>
            </w:tc>
            <w:tc>
              <w:tcPr>
                <w:tcW w:w="414" w:type="pct"/>
                <w:tcBorders>
                  <w:top w:val="single" w:sz="4" w:space="0" w:color="auto"/>
                  <w:left w:val="single" w:sz="4" w:space="0" w:color="auto"/>
                  <w:right w:val="single" w:sz="4" w:space="0" w:color="auto"/>
                </w:tcBorders>
                <w:vAlign w:val="center"/>
              </w:tcPr>
              <w:p w14:paraId="7C3A9ACE" w14:textId="77777777" w:rsidR="007948CE" w:rsidRPr="001717E4" w:rsidRDefault="00A602B3">
                <w:pPr>
                  <w:jc w:val="cente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不适用</w:t>
                </w:r>
              </w:p>
            </w:tc>
            <w:tc>
              <w:tcPr>
                <w:tcW w:w="403" w:type="pct"/>
                <w:tcBorders>
                  <w:top w:val="single" w:sz="4" w:space="0" w:color="auto"/>
                  <w:left w:val="single" w:sz="4" w:space="0" w:color="auto"/>
                  <w:right w:val="single" w:sz="4" w:space="0" w:color="auto"/>
                </w:tcBorders>
                <w:vAlign w:val="center"/>
              </w:tcPr>
              <w:p w14:paraId="6F51DBD3"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771" w:type="pct"/>
                <w:tcBorders>
                  <w:top w:val="single" w:sz="4" w:space="0" w:color="auto"/>
                  <w:left w:val="single" w:sz="4" w:space="0" w:color="auto"/>
                  <w:right w:val="single" w:sz="4" w:space="0" w:color="auto"/>
                </w:tcBorders>
                <w:vAlign w:val="center"/>
              </w:tcPr>
              <w:p w14:paraId="326B2BC2"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不适用</w:t>
                </w:r>
              </w:p>
            </w:tc>
            <w:tc>
              <w:tcPr>
                <w:tcW w:w="531" w:type="pct"/>
                <w:tcBorders>
                  <w:top w:val="single" w:sz="4" w:space="0" w:color="auto"/>
                  <w:left w:val="single" w:sz="4" w:space="0" w:color="auto"/>
                  <w:right w:val="single" w:sz="4" w:space="0" w:color="auto"/>
                </w:tcBorders>
                <w:vAlign w:val="center"/>
              </w:tcPr>
              <w:p w14:paraId="547A7FED" w14:textId="77777777" w:rsidR="007948CE" w:rsidRPr="001717E4" w:rsidRDefault="00A602B3">
                <w:pPr>
                  <w:jc w:val="cente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513.758</w:t>
                </w:r>
              </w:p>
            </w:tc>
            <w:tc>
              <w:tcPr>
                <w:tcW w:w="478" w:type="pct"/>
                <w:tcBorders>
                  <w:top w:val="single" w:sz="4" w:space="0" w:color="auto"/>
                  <w:left w:val="single" w:sz="4" w:space="0" w:color="auto"/>
                  <w:right w:val="single" w:sz="4" w:space="0" w:color="auto"/>
                </w:tcBorders>
                <w:vAlign w:val="center"/>
              </w:tcPr>
              <w:p w14:paraId="7A8A87C0" w14:textId="77777777" w:rsidR="007948CE" w:rsidRPr="001717E4" w:rsidRDefault="00A602B3">
                <w:pPr>
                  <w:jc w:val="center"/>
                  <w:rPr>
                    <w:rFonts w:asciiTheme="minorEastAsia" w:eastAsiaTheme="minorEastAsia" w:hAnsiTheme="minorEastAsia"/>
                    <w:sz w:val="18"/>
                    <w:szCs w:val="18"/>
                    <w:highlight w:val="yellow"/>
                  </w:rPr>
                </w:pPr>
                <w:r w:rsidRPr="001717E4">
                  <w:rPr>
                    <w:rFonts w:asciiTheme="minorEastAsia" w:eastAsiaTheme="minorEastAsia" w:hAnsiTheme="minorEastAsia" w:hint="eastAsia"/>
                    <w:sz w:val="18"/>
                    <w:szCs w:val="18"/>
                  </w:rPr>
                  <w:t>不适用</w:t>
                </w:r>
              </w:p>
            </w:tc>
            <w:tc>
              <w:tcPr>
                <w:tcW w:w="324" w:type="pct"/>
                <w:tcBorders>
                  <w:top w:val="single" w:sz="4" w:space="0" w:color="auto"/>
                  <w:left w:val="single" w:sz="4" w:space="0" w:color="auto"/>
                  <w:right w:val="single" w:sz="4" w:space="0" w:color="auto"/>
                </w:tcBorders>
                <w:vAlign w:val="center"/>
              </w:tcPr>
              <w:p w14:paraId="2F86DD18" w14:textId="77777777" w:rsidR="007948CE" w:rsidRPr="001717E4" w:rsidRDefault="00A602B3">
                <w:pPr>
                  <w:rPr>
                    <w:rFonts w:asciiTheme="minorEastAsia" w:eastAsiaTheme="minorEastAsia" w:hAnsiTheme="minorEastAsia"/>
                    <w:sz w:val="18"/>
                    <w:szCs w:val="18"/>
                  </w:rPr>
                </w:pPr>
                <w:r w:rsidRPr="001717E4">
                  <w:rPr>
                    <w:rFonts w:asciiTheme="minorEastAsia" w:eastAsiaTheme="minorEastAsia" w:hAnsiTheme="minorEastAsia" w:hint="eastAsia"/>
                    <w:sz w:val="18"/>
                    <w:szCs w:val="18"/>
                  </w:rPr>
                  <w:t>未超标</w:t>
                </w:r>
              </w:p>
            </w:tc>
          </w:tr>
        </w:tbl>
        <w:p w14:paraId="2190A29D" w14:textId="77777777" w:rsidR="007948CE" w:rsidRDefault="00000000">
          <w:pPr>
            <w:pStyle w:val="aff4"/>
            <w:ind w:firstLineChars="0" w:firstLine="0"/>
            <w:rPr>
              <w:rFonts w:ascii="宋体" w:hAnsi="宋体"/>
            </w:rPr>
          </w:pPr>
        </w:p>
      </w:sdtContent>
    </w:sdt>
    <w:p w14:paraId="44BB1B1B" w14:textId="77777777" w:rsidR="007948CE" w:rsidRDefault="00A602B3" w:rsidP="00F11896">
      <w:pPr>
        <w:pStyle w:val="4"/>
        <w:numPr>
          <w:ilvl w:val="0"/>
          <w:numId w:val="29"/>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1943756680"/>
        <w:placeholder>
          <w:docPart w:val="GBC22222222222222222222222222222"/>
        </w:placeholder>
      </w:sdtPr>
      <w:sdtContent>
        <w:p w14:paraId="590BABE1" w14:textId="382E717B" w:rsidR="00131C7C" w:rsidRDefault="00A602B3" w:rsidP="00131C7C">
          <w:r>
            <w:fldChar w:fldCharType="begin"/>
          </w:r>
          <w:r w:rsidR="00131C7C">
            <w:instrText xml:space="preserve"> MACROBUTTON  SnrToggleCheckbox √适用 </w:instrText>
          </w:r>
          <w:r>
            <w:fldChar w:fldCharType="end"/>
          </w:r>
          <w:r>
            <w:fldChar w:fldCharType="begin"/>
          </w:r>
          <w:r w:rsidR="00131C7C">
            <w:instrText xml:space="preserve"> MACROBUTTON  SnrToggleCheckbox □不适用 </w:instrText>
          </w:r>
          <w:r>
            <w:fldChar w:fldCharType="end"/>
          </w:r>
        </w:p>
      </w:sdtContent>
    </w:sdt>
    <w:sdt>
      <w:sdtPr>
        <w:alias w:val="防治污染设施的建设和运行情况"/>
        <w:tag w:val="_GBC_c27cfa9787844f19acb594b8dca60fdb"/>
        <w:id w:val="2121411598"/>
      </w:sdtPr>
      <w:sdtContent>
        <w:p w14:paraId="7EA1C6C4" w14:textId="325B22C2" w:rsidR="00131C7C" w:rsidRDefault="00131C7C" w:rsidP="001B2B37">
          <w:pPr>
            <w:rPr>
              <w:rFonts w:asciiTheme="minorEastAsia" w:hAnsiTheme="minorEastAsia"/>
              <w:szCs w:val="21"/>
            </w:rPr>
          </w:pPr>
          <w:r>
            <w:rPr>
              <w:rFonts w:hint="eastAsia"/>
            </w:rPr>
            <w:t xml:space="preserve">    </w:t>
          </w:r>
          <w:r>
            <w:rPr>
              <w:rFonts w:asciiTheme="minorEastAsia" w:eastAsiaTheme="minorEastAsia" w:hAnsiTheme="minorEastAsia" w:hint="eastAsia"/>
              <w:szCs w:val="21"/>
            </w:rPr>
            <w:t>苏州制药厂严格执行环保项目“三同时”制度，严格按照《环境影响报告书》的要求，落实并优化各项污染防治措施，加强污染防治设施的建设、运行和维护管理。</w:t>
          </w:r>
        </w:p>
        <w:p w14:paraId="1F53459D" w14:textId="77777777" w:rsidR="00131C7C" w:rsidRDefault="00131C7C" w:rsidP="001B2B37">
          <w:pPr>
            <w:rPr>
              <w:rFonts w:asciiTheme="minorEastAsia" w:hAnsiTheme="minorEastAsia"/>
              <w:szCs w:val="21"/>
            </w:rPr>
          </w:pPr>
          <w:r>
            <w:rPr>
              <w:rFonts w:asciiTheme="minorEastAsia" w:eastAsiaTheme="minorEastAsia" w:hAnsiTheme="minorEastAsia" w:hint="eastAsia"/>
              <w:szCs w:val="21"/>
            </w:rPr>
            <w:t>六丰路河东厂区建设有</w:t>
          </w:r>
          <w:r>
            <w:rPr>
              <w:rFonts w:asciiTheme="minorEastAsia" w:eastAsiaTheme="minorEastAsia" w:hAnsiTheme="minorEastAsia"/>
              <w:szCs w:val="21"/>
            </w:rPr>
            <w:t>150m</w:t>
          </w:r>
          <w:r>
            <w:rPr>
              <w:rFonts w:asciiTheme="minorEastAsia" w:eastAsiaTheme="minorEastAsia" w:hAnsiTheme="minorEastAsia"/>
              <w:szCs w:val="21"/>
              <w:vertAlign w:val="superscript"/>
            </w:rPr>
            <w:t>3</w:t>
          </w:r>
          <w:r>
            <w:rPr>
              <w:rFonts w:asciiTheme="minorEastAsia" w:eastAsiaTheme="minorEastAsia" w:hAnsiTheme="minorEastAsia"/>
              <w:szCs w:val="21"/>
            </w:rPr>
            <w:t>/d污水处理站，该污水处理设施包括废水预处理设施及生化处理系统，其中预处理系统引进三效蒸发装置，大大降低废水中污染因子的含量。苏州制药厂各生产车间废气均采取了相应的尾气吸收装置，并同步实施了VOCs泄漏检测及整治方案，有效减少VOCs排放及无组织气体排放。苏州制药厂2个厂区共建有超500㎡的危废仓库，危废仓库墙面、地面防腐、防渗漏、标牌标识符合要求，各项防治措施齐全有效。</w:t>
          </w:r>
        </w:p>
        <w:p w14:paraId="58A26DFA" w14:textId="507ED178" w:rsidR="00131C7C" w:rsidRDefault="00131C7C" w:rsidP="001B2B37">
          <w:pPr>
            <w:ind w:firstLine="420"/>
          </w:pPr>
          <w:r>
            <w:rPr>
              <w:rFonts w:asciiTheme="minorEastAsia" w:hAnsiTheme="minorEastAsia" w:hint="eastAsia"/>
              <w:szCs w:val="21"/>
            </w:rPr>
            <w:t>苏州制药厂现有的污染治理设备设施均处于完好状态，运行状态良好，所有的污染排放指标均达标排放（《制药工业大气污染物排放标准》《化学工业挥发性有机物排放标准》《大气污染物综合排放标准》《恶臭污染物排放标准》《化学合成类制药工业水污染物排放标准》《污水排入城镇下水道水质标准》及园区污水处理厂接管标准），总量控制指标符合生态环境局颁发的《排污许可证》要求。</w:t>
          </w:r>
        </w:p>
        <w:p w14:paraId="6A61F6C5" w14:textId="5001C3D1" w:rsidR="00131C7C" w:rsidRDefault="00131C7C" w:rsidP="001B2B37">
          <w:pPr>
            <w:rPr>
              <w:rFonts w:asciiTheme="minorEastAsia" w:hAnsiTheme="minorEastAsia"/>
              <w:szCs w:val="21"/>
            </w:rPr>
          </w:pPr>
          <w:r>
            <w:rPr>
              <w:rFonts w:asciiTheme="minorEastAsia" w:eastAsiaTheme="minorEastAsia" w:hAnsiTheme="minorEastAsia" w:hint="eastAsia"/>
              <w:szCs w:val="21"/>
            </w:rPr>
            <w:t>苏州制药厂严格执行环保项目“三同时”制度，严格按照《环境影响报告书》的要求，落实并优化各项污染防治措施，加强污染防治设施的建设、运行和维护管理。</w:t>
          </w:r>
        </w:p>
        <w:p w14:paraId="4B44D36F" w14:textId="77777777" w:rsidR="00131C7C" w:rsidRDefault="00131C7C" w:rsidP="001B2B37">
          <w:pPr>
            <w:rPr>
              <w:rFonts w:asciiTheme="minorEastAsia" w:hAnsiTheme="minorEastAsia"/>
              <w:szCs w:val="21"/>
            </w:rPr>
          </w:pPr>
          <w:r>
            <w:rPr>
              <w:rFonts w:asciiTheme="minorEastAsia" w:eastAsiaTheme="minorEastAsia" w:hAnsiTheme="minorEastAsia" w:hint="eastAsia"/>
              <w:szCs w:val="21"/>
            </w:rPr>
            <w:t>六丰路河东厂区建设有</w:t>
          </w:r>
          <w:r>
            <w:rPr>
              <w:rFonts w:asciiTheme="minorEastAsia" w:eastAsiaTheme="minorEastAsia" w:hAnsiTheme="minorEastAsia"/>
              <w:szCs w:val="21"/>
            </w:rPr>
            <w:t>150m</w:t>
          </w:r>
          <w:r>
            <w:rPr>
              <w:rFonts w:asciiTheme="minorEastAsia" w:eastAsiaTheme="minorEastAsia" w:hAnsiTheme="minorEastAsia"/>
              <w:szCs w:val="21"/>
              <w:vertAlign w:val="superscript"/>
            </w:rPr>
            <w:t>3</w:t>
          </w:r>
          <w:r>
            <w:rPr>
              <w:rFonts w:asciiTheme="minorEastAsia" w:eastAsiaTheme="minorEastAsia" w:hAnsiTheme="minorEastAsia"/>
              <w:szCs w:val="21"/>
            </w:rPr>
            <w:t>/d污水处理站，该污水处理设施包括废水预处理设施及生化处理系统，其中预处理系统引进三效蒸发装置，大大降低废水中污染因子的含量。苏州制药厂各生产车间废气均采取了相应的尾气吸收装置，并同步实施了VOCs泄漏检测及整治方案，有效减少VOCs排放及无组织气体排放。苏州制药厂2个厂区共建有超500㎡的危废仓库，危废仓库墙面、地面防腐、防渗漏、标牌标识符合要求，各项防治措施齐全有效。</w:t>
          </w:r>
        </w:p>
        <w:p w14:paraId="5F7E10E4" w14:textId="16B3FE18" w:rsidR="007948CE" w:rsidRDefault="00131C7C" w:rsidP="00131C7C">
          <w:pPr>
            <w:ind w:firstLine="420"/>
          </w:pPr>
          <w:r>
            <w:rPr>
              <w:rFonts w:asciiTheme="minorEastAsia" w:hAnsiTheme="minorEastAsia" w:hint="eastAsia"/>
              <w:szCs w:val="21"/>
            </w:rPr>
            <w:t>苏州制药厂现有的污染治理设备设施均处于完好状态，运行状态良好，所有的污染排放指标均达标排放（《制药工业大气污染物排放标准》《化学工业挥发性有机物排放标准》《大气污染物综合排放标准》《恶臭污染物排放标准》《化学合成类制药工业水污染物排放标准》《污水排入城镇下水道水质标准》及园区污水处理厂接管标准），总量控制指标符合生态环境局颁发的《排污许可证》要求。</w:t>
          </w:r>
        </w:p>
      </w:sdtContent>
    </w:sdt>
    <w:p w14:paraId="025AD45F" w14:textId="77777777" w:rsidR="007948CE" w:rsidRDefault="00A602B3" w:rsidP="00F11896">
      <w:pPr>
        <w:pStyle w:val="4"/>
        <w:numPr>
          <w:ilvl w:val="0"/>
          <w:numId w:val="29"/>
        </w:numPr>
        <w:rPr>
          <w:rFonts w:ascii="宋体" w:hAnsi="宋体"/>
          <w:bCs w:val="0"/>
          <w:szCs w:val="22"/>
        </w:rPr>
      </w:pPr>
      <w:r>
        <w:rPr>
          <w:rFonts w:ascii="宋体" w:hAnsi="宋体" w:hint="eastAsia"/>
          <w:szCs w:val="21"/>
        </w:rPr>
        <w:lastRenderedPageBreak/>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602139086"/>
        <w:placeholder>
          <w:docPart w:val="GBC22222222222222222222222222222"/>
        </w:placeholder>
      </w:sdtPr>
      <w:sdtContent>
        <w:p w14:paraId="24D8CA80" w14:textId="7D618CCA" w:rsidR="008E5F6F" w:rsidRDefault="00A602B3" w:rsidP="007458B8">
          <w:pPr>
            <w:pStyle w:val="aff4"/>
            <w:ind w:firstLineChars="0" w:firstLine="0"/>
            <w:rPr>
              <w:rFonts w:ascii="宋体" w:hAnsi="宋体"/>
            </w:rPr>
          </w:pPr>
          <w:r>
            <w:rPr>
              <w:rFonts w:ascii="宋体" w:hAnsi="宋体"/>
            </w:rPr>
            <w:fldChar w:fldCharType="begin"/>
          </w:r>
          <w:r w:rsidR="007458B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7458B8">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1357080812"/>
      </w:sdtPr>
      <w:sdtContent>
        <w:p w14:paraId="2FDC36C9" w14:textId="77777777" w:rsidR="007458B8" w:rsidRDefault="007458B8" w:rsidP="00963766">
          <w:pPr>
            <w:ind w:firstLineChars="200" w:firstLine="420"/>
          </w:pPr>
          <w:r>
            <w:rPr>
              <w:rFonts w:asciiTheme="minorEastAsia" w:hAnsiTheme="minorEastAsia" w:hint="eastAsia"/>
            </w:rPr>
            <w:t>在现有厂区建设项目“三同时”环保方面，</w:t>
          </w:r>
          <w:r>
            <w:rPr>
              <w:rFonts w:asciiTheme="minorEastAsia" w:hAnsiTheme="minorEastAsia"/>
            </w:rPr>
            <w:t>2014年3月7日进行企业投资项目备案（备案号：3205001400797-1），备案项目名称：苏州制药厂原料药（河东）、制剂（河西）调整改建项目。苏州制药厂于2014年12月31日取得了关于《江苏吴中医药集团有限公司苏州制药厂原料药（河东）、制剂（河西）调整改建项目》环评的审批意见（苏环建【2014】294号），2015年10月21日取得苏州市环保局试生产审核意见（苏环试【2015】203号），2017年04月13日取得了苏州市环保局关于环境保护竣工验收的审核意见（苏</w:t>
          </w:r>
          <w:r>
            <w:rPr>
              <w:rFonts w:asciiTheme="minorEastAsia" w:hAnsiTheme="minorEastAsia" w:hint="eastAsia"/>
            </w:rPr>
            <w:t>环验【</w:t>
          </w:r>
          <w:r>
            <w:rPr>
              <w:rFonts w:asciiTheme="minorEastAsia" w:hAnsiTheme="minorEastAsia"/>
            </w:rPr>
            <w:t>2017】41号），按时完成了环境保护设施“三同时”的建设工作。2017年六丰路厂区（河东）取得排污许可证（证书编号：91320506138170408U001P），2020年东吴南路厂区（河西）取得排污许可证（证书编号：91320506138170408U004V），2021年六丰路厂区（河东）排污许可证完成延续工作，2022年六丰路厂区（河东）排污许可证完成变更工作。</w:t>
          </w:r>
          <w:r>
            <w:rPr>
              <w:rFonts w:asciiTheme="minorEastAsia" w:hAnsiTheme="minorEastAsia" w:hint="eastAsia"/>
            </w:rPr>
            <w:t>2023年4月17日获得省生态环境厅关于江苏吴中医药集团有限公司苏州制药厂原料药技术改造项目环境影响报告书批复（苏环审[2023]34号）。</w:t>
          </w:r>
        </w:p>
        <w:p w14:paraId="2E2E93DD" w14:textId="77777777" w:rsidR="007458B8" w:rsidRDefault="007458B8" w:rsidP="00963766">
          <w:pPr>
            <w:ind w:firstLineChars="200" w:firstLine="420"/>
          </w:pPr>
          <w:r>
            <w:rPr>
              <w:rFonts w:asciiTheme="minorEastAsia" w:hAnsiTheme="minorEastAsia" w:hint="eastAsia"/>
            </w:rPr>
            <w:t>在现有厂区建设项目“三同时”环保方面，</w:t>
          </w:r>
          <w:r>
            <w:rPr>
              <w:rFonts w:asciiTheme="minorEastAsia" w:hAnsiTheme="minorEastAsia"/>
            </w:rPr>
            <w:t>2014年3月7日进行企业投资项目备案（备案号：3205001400797-1），备案项目名称：苏州制药厂原料药（河东）、制剂（河西）调整改建项目。苏州制药厂于2014年12月31日取得了关于《江苏吴中医药集团有限公司苏州制药厂原料药（河东）、制剂（河西）调整改建项目》环评的审批意见（苏环建【2014】294号），2015年10月21日取得苏州市环保局试生产审核意见（苏环试【2015】203号），2017年04月13日取得了苏州市环保局关于环境保护竣工验收的审核意见（苏</w:t>
          </w:r>
          <w:r>
            <w:rPr>
              <w:rFonts w:asciiTheme="minorEastAsia" w:hAnsiTheme="minorEastAsia" w:hint="eastAsia"/>
            </w:rPr>
            <w:t>环验【</w:t>
          </w:r>
          <w:r>
            <w:rPr>
              <w:rFonts w:asciiTheme="minorEastAsia" w:hAnsiTheme="minorEastAsia"/>
            </w:rPr>
            <w:t>2017】41号），按时完成了环境保护设施“三同时”的建设工作。2017年六丰路厂区（河东）取得排污许可证（证书编号：91320506138170408U001P），2020年东吴南路厂区（河西）取得排污许可证（证书编号：91320506138170408U004V），2021年六丰路厂区（河东）排污许可证完成延续工作，2022年六丰路厂区（河东）排污许可证完成变更工作。</w:t>
          </w:r>
          <w:r>
            <w:rPr>
              <w:rFonts w:asciiTheme="minorEastAsia" w:hAnsiTheme="minorEastAsia" w:hint="eastAsia"/>
            </w:rPr>
            <w:t>2023年4月17日获得省生态环境厅关于江苏吴中医药集团有限公司苏州制药厂原料药技术改造项目环境影响报告书批复（苏环审[2023]34号）。</w:t>
          </w:r>
        </w:p>
        <w:p w14:paraId="4BEB4CC4" w14:textId="77777777" w:rsidR="007458B8" w:rsidRDefault="00000000" w:rsidP="00963766"/>
      </w:sdtContent>
    </w:sdt>
    <w:p w14:paraId="153F8FE2" w14:textId="46239A54" w:rsidR="006C01E2" w:rsidRDefault="006C01E2" w:rsidP="00963766"/>
    <w:p w14:paraId="53B25C1F" w14:textId="77777777" w:rsidR="007948CE" w:rsidRDefault="00A602B3" w:rsidP="00F11896">
      <w:pPr>
        <w:pStyle w:val="4"/>
        <w:numPr>
          <w:ilvl w:val="0"/>
          <w:numId w:val="29"/>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858313011"/>
        <w:placeholder>
          <w:docPart w:val="GBC22222222222222222222222222222"/>
        </w:placeholder>
      </w:sdtPr>
      <w:sdtContent>
        <w:p w14:paraId="7C84EAA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突发环境事件应急预案"/>
        <w:tag w:val="_GBC_e110284d79c948878cb696cb6474bb1e"/>
        <w:id w:val="1558981059"/>
        <w:placeholder>
          <w:docPart w:val="GBC22222222222222222222222222222"/>
        </w:placeholder>
      </w:sdtPr>
      <w:sdtContent>
        <w:p w14:paraId="122AD6E5" w14:textId="77777777" w:rsidR="007948CE" w:rsidRDefault="007948CE"/>
        <w:tbl>
          <w:tblPr>
            <w:tblStyle w:val="aff0"/>
            <w:tblW w:w="5000" w:type="pct"/>
            <w:tblLook w:val="04A0" w:firstRow="1" w:lastRow="0" w:firstColumn="1" w:lastColumn="0" w:noHBand="0" w:noVBand="1"/>
          </w:tblPr>
          <w:tblGrid>
            <w:gridCol w:w="3249"/>
            <w:gridCol w:w="4993"/>
            <w:gridCol w:w="5847"/>
          </w:tblGrid>
          <w:tr w:rsidR="007948CE" w14:paraId="4DD89CDB" w14:textId="77777777">
            <w:trPr>
              <w:trHeight w:val="515"/>
            </w:trPr>
            <w:tc>
              <w:tcPr>
                <w:tcW w:w="1153" w:type="pct"/>
                <w:tcBorders>
                  <w:tl2br w:val="single" w:sz="4" w:space="0" w:color="auto"/>
                </w:tcBorders>
                <w:vAlign w:val="center"/>
              </w:tcPr>
              <w:p w14:paraId="1082DAF2" w14:textId="77777777" w:rsidR="007948CE" w:rsidRDefault="00A602B3">
                <w:pPr>
                  <w:adjustRightInd w:val="0"/>
                  <w:snapToGrid w:val="0"/>
                  <w:jc w:val="right"/>
                  <w:rPr>
                    <w:rFonts w:asciiTheme="minorEastAsia" w:eastAsiaTheme="minorEastAsia" w:hAnsiTheme="minorEastAsia"/>
                    <w:sz w:val="20"/>
                  </w:rPr>
                </w:pPr>
                <w:r>
                  <w:rPr>
                    <w:rFonts w:asciiTheme="minorEastAsia" w:eastAsiaTheme="minorEastAsia" w:hAnsiTheme="minorEastAsia"/>
                    <w:sz w:val="20"/>
                  </w:rPr>
                  <w:t>厂区</w:t>
                </w:r>
              </w:p>
              <w:p w14:paraId="071641E5"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sz w:val="20"/>
                  </w:rPr>
                  <w:t>项目</w:t>
                </w:r>
              </w:p>
            </w:tc>
            <w:tc>
              <w:tcPr>
                <w:tcW w:w="1772" w:type="pct"/>
                <w:vAlign w:val="center"/>
              </w:tcPr>
              <w:p w14:paraId="7BEAA8B5" w14:textId="77777777" w:rsidR="007948CE" w:rsidRDefault="00A602B3">
                <w:pPr>
                  <w:adjustRightInd w:val="0"/>
                  <w:snapToGrid w:val="0"/>
                  <w:jc w:val="center"/>
                  <w:rPr>
                    <w:rFonts w:asciiTheme="minorEastAsia" w:eastAsiaTheme="minorEastAsia" w:hAnsiTheme="minorEastAsia"/>
                    <w:sz w:val="20"/>
                  </w:rPr>
                </w:pPr>
                <w:r>
                  <w:rPr>
                    <w:rFonts w:asciiTheme="minorEastAsia" w:eastAsiaTheme="minorEastAsia" w:hAnsiTheme="minorEastAsia"/>
                    <w:sz w:val="20"/>
                  </w:rPr>
                  <w:t>东吴南路厂区</w:t>
                </w:r>
                <w:r>
                  <w:rPr>
                    <w:rFonts w:asciiTheme="minorEastAsia" w:eastAsiaTheme="minorEastAsia" w:hAnsiTheme="minorEastAsia" w:hint="eastAsia"/>
                    <w:sz w:val="20"/>
                  </w:rPr>
                  <w:t>（</w:t>
                </w:r>
                <w:r>
                  <w:rPr>
                    <w:rFonts w:asciiTheme="minorEastAsia" w:eastAsiaTheme="minorEastAsia" w:hAnsiTheme="minorEastAsia"/>
                    <w:sz w:val="20"/>
                  </w:rPr>
                  <w:t>河西</w:t>
                </w:r>
                <w:r>
                  <w:rPr>
                    <w:rFonts w:asciiTheme="minorEastAsia" w:eastAsiaTheme="minorEastAsia" w:hAnsiTheme="minorEastAsia" w:hint="eastAsia"/>
                    <w:sz w:val="20"/>
                  </w:rPr>
                  <w:t>）</w:t>
                </w:r>
              </w:p>
            </w:tc>
            <w:tc>
              <w:tcPr>
                <w:tcW w:w="2076" w:type="pct"/>
                <w:vAlign w:val="center"/>
              </w:tcPr>
              <w:p w14:paraId="745722A2" w14:textId="77777777" w:rsidR="007948CE" w:rsidRDefault="00A602B3">
                <w:pPr>
                  <w:adjustRightInd w:val="0"/>
                  <w:snapToGrid w:val="0"/>
                  <w:jc w:val="center"/>
                  <w:rPr>
                    <w:rFonts w:asciiTheme="minorEastAsia" w:eastAsiaTheme="minorEastAsia" w:hAnsiTheme="minorEastAsia"/>
                    <w:sz w:val="20"/>
                  </w:rPr>
                </w:pPr>
                <w:r>
                  <w:rPr>
                    <w:rFonts w:asciiTheme="minorEastAsia" w:eastAsiaTheme="minorEastAsia" w:hAnsiTheme="minorEastAsia"/>
                    <w:sz w:val="20"/>
                  </w:rPr>
                  <w:t>六丰路厂区</w:t>
                </w:r>
                <w:r>
                  <w:rPr>
                    <w:rFonts w:asciiTheme="minorEastAsia" w:eastAsiaTheme="minorEastAsia" w:hAnsiTheme="minorEastAsia" w:hint="eastAsia"/>
                    <w:sz w:val="20"/>
                  </w:rPr>
                  <w:t>（</w:t>
                </w:r>
                <w:r>
                  <w:rPr>
                    <w:rFonts w:asciiTheme="minorEastAsia" w:eastAsiaTheme="minorEastAsia" w:hAnsiTheme="minorEastAsia"/>
                    <w:sz w:val="20"/>
                  </w:rPr>
                  <w:t>河东</w:t>
                </w:r>
                <w:r>
                  <w:rPr>
                    <w:rFonts w:asciiTheme="minorEastAsia" w:eastAsiaTheme="minorEastAsia" w:hAnsiTheme="minorEastAsia" w:hint="eastAsia"/>
                    <w:sz w:val="20"/>
                  </w:rPr>
                  <w:t>）</w:t>
                </w:r>
              </w:p>
            </w:tc>
          </w:tr>
          <w:tr w:rsidR="007948CE" w14:paraId="5FD9A0AA" w14:textId="77777777">
            <w:trPr>
              <w:trHeight w:val="263"/>
            </w:trPr>
            <w:tc>
              <w:tcPr>
                <w:tcW w:w="1153" w:type="pct"/>
                <w:vAlign w:val="center"/>
              </w:tcPr>
              <w:p w14:paraId="0A066F14"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hint="eastAsia"/>
                    <w:sz w:val="20"/>
                  </w:rPr>
                  <w:t>环境风险等级</w:t>
                </w:r>
              </w:p>
            </w:tc>
            <w:tc>
              <w:tcPr>
                <w:tcW w:w="1772" w:type="pct"/>
                <w:vAlign w:val="center"/>
              </w:tcPr>
              <w:p w14:paraId="33E00CDC"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hint="eastAsia"/>
                    <w:sz w:val="20"/>
                  </w:rPr>
                  <w:t>一般环境风险[一般-大气（</w:t>
                </w:r>
                <w:r>
                  <w:rPr>
                    <w:rFonts w:asciiTheme="minorEastAsia" w:eastAsiaTheme="minorEastAsia" w:hAnsiTheme="minorEastAsia"/>
                    <w:sz w:val="20"/>
                  </w:rPr>
                  <w:t>Q0</w:t>
                </w:r>
                <w:r>
                  <w:rPr>
                    <w:rFonts w:asciiTheme="minorEastAsia" w:eastAsiaTheme="minorEastAsia" w:hAnsiTheme="minorEastAsia" w:hint="eastAsia"/>
                    <w:sz w:val="20"/>
                  </w:rPr>
                  <w:t>）+一般-水（</w:t>
                </w:r>
                <w:r>
                  <w:rPr>
                    <w:rFonts w:asciiTheme="minorEastAsia" w:eastAsiaTheme="minorEastAsia" w:hAnsiTheme="minorEastAsia"/>
                    <w:sz w:val="20"/>
                  </w:rPr>
                  <w:t>Q0</w:t>
                </w:r>
                <w:r>
                  <w:rPr>
                    <w:rFonts w:asciiTheme="minorEastAsia" w:eastAsiaTheme="minorEastAsia" w:hAnsiTheme="minorEastAsia" w:hint="eastAsia"/>
                    <w:sz w:val="20"/>
                  </w:rPr>
                  <w:t>）</w:t>
                </w:r>
                <w:r>
                  <w:rPr>
                    <w:rFonts w:asciiTheme="minorEastAsia" w:eastAsiaTheme="minorEastAsia" w:hAnsiTheme="minorEastAsia"/>
                    <w:sz w:val="20"/>
                  </w:rPr>
                  <w:t>]</w:t>
                </w:r>
              </w:p>
            </w:tc>
            <w:tc>
              <w:tcPr>
                <w:tcW w:w="2076" w:type="pct"/>
                <w:vAlign w:val="center"/>
              </w:tcPr>
              <w:p w14:paraId="355A2F69"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hint="eastAsia"/>
                    <w:sz w:val="20"/>
                  </w:rPr>
                  <w:t>较大环境风险[较大-大气（</w:t>
                </w:r>
                <w:r>
                  <w:rPr>
                    <w:rFonts w:asciiTheme="minorEastAsia" w:eastAsiaTheme="minorEastAsia" w:hAnsiTheme="minorEastAsia"/>
                    <w:sz w:val="20"/>
                  </w:rPr>
                  <w:t>Q</w:t>
                </w:r>
                <w:r>
                  <w:rPr>
                    <w:rFonts w:asciiTheme="minorEastAsia" w:eastAsiaTheme="minorEastAsia" w:hAnsiTheme="minorEastAsia" w:hint="eastAsia"/>
                    <w:sz w:val="20"/>
                  </w:rPr>
                  <w:t>1</w:t>
                </w:r>
                <w:r>
                  <w:rPr>
                    <w:rFonts w:asciiTheme="minorEastAsia" w:eastAsiaTheme="minorEastAsia" w:hAnsiTheme="minorEastAsia"/>
                    <w:sz w:val="20"/>
                  </w:rPr>
                  <w:t>M2E1</w:t>
                </w:r>
                <w:r>
                  <w:rPr>
                    <w:rFonts w:asciiTheme="minorEastAsia" w:eastAsiaTheme="minorEastAsia" w:hAnsiTheme="minorEastAsia" w:hint="eastAsia"/>
                    <w:sz w:val="20"/>
                  </w:rPr>
                  <w:t>）+较大-水（</w:t>
                </w:r>
                <w:r>
                  <w:rPr>
                    <w:rFonts w:asciiTheme="minorEastAsia" w:eastAsiaTheme="minorEastAsia" w:hAnsiTheme="minorEastAsia"/>
                    <w:sz w:val="20"/>
                  </w:rPr>
                  <w:t>Q</w:t>
                </w:r>
                <w:r>
                  <w:rPr>
                    <w:rFonts w:asciiTheme="minorEastAsia" w:eastAsiaTheme="minorEastAsia" w:hAnsiTheme="minorEastAsia" w:hint="eastAsia"/>
                    <w:sz w:val="20"/>
                  </w:rPr>
                  <w:t>1</w:t>
                </w:r>
                <w:r>
                  <w:rPr>
                    <w:rFonts w:asciiTheme="minorEastAsia" w:eastAsiaTheme="minorEastAsia" w:hAnsiTheme="minorEastAsia"/>
                    <w:sz w:val="20"/>
                  </w:rPr>
                  <w:t>M3E</w:t>
                </w:r>
                <w:r>
                  <w:rPr>
                    <w:rFonts w:asciiTheme="minorEastAsia" w:eastAsiaTheme="minorEastAsia" w:hAnsiTheme="minorEastAsia" w:hint="eastAsia"/>
                    <w:sz w:val="20"/>
                  </w:rPr>
                  <w:t>2）</w:t>
                </w:r>
                <w:r>
                  <w:rPr>
                    <w:rFonts w:asciiTheme="minorEastAsia" w:eastAsiaTheme="minorEastAsia" w:hAnsiTheme="minorEastAsia"/>
                    <w:sz w:val="20"/>
                  </w:rPr>
                  <w:t>]</w:t>
                </w:r>
              </w:p>
            </w:tc>
          </w:tr>
          <w:tr w:rsidR="007948CE" w14:paraId="51C7468C" w14:textId="77777777">
            <w:trPr>
              <w:trHeight w:val="272"/>
            </w:trPr>
            <w:tc>
              <w:tcPr>
                <w:tcW w:w="1153" w:type="pct"/>
                <w:vAlign w:val="center"/>
              </w:tcPr>
              <w:p w14:paraId="3AF58B93"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hint="eastAsia"/>
                    <w:sz w:val="20"/>
                  </w:rPr>
                  <w:t>突发环境事件应急预案备案号</w:t>
                </w:r>
              </w:p>
            </w:tc>
            <w:tc>
              <w:tcPr>
                <w:tcW w:w="1772" w:type="pct"/>
                <w:vAlign w:val="center"/>
              </w:tcPr>
              <w:p w14:paraId="78F85CDE"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hint="eastAsia"/>
                    <w:sz w:val="20"/>
                  </w:rPr>
                  <w:t>320506-2021-325-</w:t>
                </w:r>
                <w:r>
                  <w:rPr>
                    <w:rFonts w:asciiTheme="minorEastAsia" w:eastAsiaTheme="minorEastAsia" w:hAnsiTheme="minorEastAsia"/>
                    <w:sz w:val="20"/>
                  </w:rPr>
                  <w:t>L</w:t>
                </w:r>
              </w:p>
            </w:tc>
            <w:tc>
              <w:tcPr>
                <w:tcW w:w="2076" w:type="pct"/>
                <w:vAlign w:val="center"/>
              </w:tcPr>
              <w:p w14:paraId="6B0FA203" w14:textId="77777777" w:rsidR="007948CE" w:rsidRDefault="00A602B3">
                <w:pPr>
                  <w:adjustRightInd w:val="0"/>
                  <w:snapToGrid w:val="0"/>
                  <w:rPr>
                    <w:rFonts w:asciiTheme="minorEastAsia" w:eastAsiaTheme="minorEastAsia" w:hAnsiTheme="minorEastAsia"/>
                    <w:sz w:val="20"/>
                  </w:rPr>
                </w:pPr>
                <w:r>
                  <w:rPr>
                    <w:rFonts w:asciiTheme="minorEastAsia" w:eastAsiaTheme="minorEastAsia" w:hAnsiTheme="minorEastAsia" w:hint="eastAsia"/>
                    <w:sz w:val="20"/>
                  </w:rPr>
                  <w:t>320506-2021-324-M</w:t>
                </w:r>
              </w:p>
            </w:tc>
          </w:tr>
        </w:tbl>
        <w:p w14:paraId="64EA53A1" w14:textId="77777777" w:rsidR="007948CE" w:rsidRDefault="007948CE">
          <w:pPr>
            <w:sectPr w:rsidR="007948CE" w:rsidSect="008177D9">
              <w:pgSz w:w="16838" w:h="11906" w:orient="landscape"/>
              <w:pgMar w:top="1797" w:right="1525" w:bottom="1276" w:left="1440" w:header="851" w:footer="992" w:gutter="0"/>
              <w:cols w:space="425"/>
              <w:docGrid w:linePitch="312"/>
            </w:sectPr>
          </w:pPr>
        </w:p>
        <w:p w14:paraId="21B78DB5" w14:textId="4B3AD990" w:rsidR="007948CE" w:rsidRDefault="00000000"/>
      </w:sdtContent>
    </w:sdt>
    <w:p w14:paraId="19C42EED" w14:textId="77777777" w:rsidR="007948CE" w:rsidRDefault="00A602B3" w:rsidP="00F11896">
      <w:pPr>
        <w:pStyle w:val="4"/>
        <w:numPr>
          <w:ilvl w:val="0"/>
          <w:numId w:val="29"/>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919898996"/>
        <w:placeholder>
          <w:docPart w:val="GBC22222222222222222222222222222"/>
        </w:placeholder>
      </w:sdtPr>
      <w:sdtContent>
        <w:p w14:paraId="1648E93B" w14:textId="52FA7197" w:rsidR="00131C7C" w:rsidRDefault="00A602B3" w:rsidP="00131C7C">
          <w:pPr>
            <w:pStyle w:val="aff4"/>
            <w:ind w:firstLineChars="0" w:firstLine="0"/>
            <w:rPr>
              <w:rFonts w:ascii="宋体" w:hAnsi="宋体"/>
            </w:rPr>
          </w:pPr>
          <w:r>
            <w:rPr>
              <w:rFonts w:ascii="宋体" w:hAnsi="宋体"/>
            </w:rPr>
            <w:fldChar w:fldCharType="begin"/>
          </w:r>
          <w:r w:rsidR="00131C7C">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131C7C">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456324753"/>
      </w:sdtPr>
      <w:sdtContent>
        <w:p w14:paraId="16828B28" w14:textId="4B205F52" w:rsidR="00131C7C" w:rsidRDefault="00131C7C" w:rsidP="001B2B37">
          <w:pPr>
            <w:ind w:firstLineChars="200" w:firstLine="420"/>
          </w:pPr>
          <w:r>
            <w:rPr>
              <w:rFonts w:asciiTheme="minorEastAsia" w:hAnsiTheme="minorEastAsia" w:hint="eastAsia"/>
            </w:rPr>
            <w:t>目前苏州制药厂废水、废气有联网在线监测系统，六丰路厂区（河东）废水监测的项目有：流量、pH、COD、氨氮、总磷、总氮，六丰路厂区（河东）废气监测的项目有：非甲烷总烃，东吴南路厂区（河西）监测的项目有：流量、pH、COD，废水排放前自行检测合格后排放，以上联网设备均委托有资质的第三方进行比对检测，确保联网监测设备的准确性，废气加强管理及时更换活性炭，委托有资质的单位定期对厂区的排放情况进行监测。每季度在全国排污许可证管理信息平台上传本公司执行报告，记录苏州制药厂实际生产、排放情况，设施设备运行记录情况。</w:t>
          </w:r>
        </w:p>
        <w:p w14:paraId="6CE39D4E" w14:textId="55751DB3" w:rsidR="007948CE" w:rsidRDefault="00000000"/>
      </w:sdtContent>
    </w:sdt>
    <w:p w14:paraId="7316B185" w14:textId="77777777" w:rsidR="007948CE" w:rsidRDefault="00A602B3" w:rsidP="00F11896">
      <w:pPr>
        <w:pStyle w:val="4"/>
        <w:numPr>
          <w:ilvl w:val="0"/>
          <w:numId w:val="29"/>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019656684"/>
        <w:placeholder>
          <w:docPart w:val="GBC22222222222222222222222222222"/>
        </w:placeholder>
      </w:sdtPr>
      <w:sdtContent>
        <w:p w14:paraId="48A522A4"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2EDA01" w14:textId="77777777" w:rsidR="007948CE" w:rsidRDefault="007948CE"/>
    <w:p w14:paraId="5A6E0578" w14:textId="77777777" w:rsidR="007948CE" w:rsidRDefault="00A602B3" w:rsidP="00F11896">
      <w:pPr>
        <w:pStyle w:val="4"/>
        <w:numPr>
          <w:ilvl w:val="0"/>
          <w:numId w:val="29"/>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706417783"/>
        <w:placeholder>
          <w:docPart w:val="GBC22222222222222222222222222222"/>
        </w:placeholder>
      </w:sdtPr>
      <w:sdtContent>
        <w:p w14:paraId="49D4B3C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其他应当公开的环境信息"/>
        <w:tag w:val="_GBC_1d80b358a11241929c57afa51bddbf87"/>
        <w:id w:val="1601293028"/>
        <w:placeholder>
          <w:docPart w:val="GBC22222222222222222222222222222"/>
        </w:placeholder>
      </w:sdtPr>
      <w:sdtContent>
        <w:p w14:paraId="000181FC" w14:textId="77777777" w:rsidR="007948CE" w:rsidRDefault="00A602B3">
          <w:r>
            <w:rPr>
              <w:rFonts w:hint="eastAsia"/>
            </w:rPr>
            <w:t>江苏吴中医药集团有限公司苏州制药厂自投入生产以来，无环境违法行为，未发生对环境造成较大影响的突发事件，无重伤、死亡事故发生，无火灾事故发生，无职业病事件，无造成一定社会影响的事故发生。</w:t>
          </w:r>
        </w:p>
      </w:sdtContent>
    </w:sdt>
    <w:p w14:paraId="54E445DC" w14:textId="77777777" w:rsidR="007948CE" w:rsidRDefault="007948CE"/>
    <w:p w14:paraId="5458F44B" w14:textId="77777777" w:rsidR="007948CE" w:rsidRDefault="00A602B3" w:rsidP="004E674B">
      <w:pPr>
        <w:pStyle w:val="3"/>
        <w:numPr>
          <w:ilvl w:val="0"/>
          <w:numId w:val="28"/>
        </w:numPr>
      </w:pPr>
      <w:r>
        <w:rPr>
          <w:rFonts w:hint="eastAsia"/>
        </w:rPr>
        <w:t>重点排污单位之外的公司环保情况说明</w:t>
      </w:r>
    </w:p>
    <w:sdt>
      <w:sdtPr>
        <w:alias w:val="是否适用：重点排污单位之外的公司的环保情况[双击切换]"/>
        <w:tag w:val="_GBC_d5ef790979ae4170801b0e930a2b7445"/>
        <w:id w:val="-219440092"/>
        <w:placeholder>
          <w:docPart w:val="GBC22222222222222222222222222222"/>
        </w:placeholder>
      </w:sdtPr>
      <w:sdtContent>
        <w:p w14:paraId="73A0D41C"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6ED6A1" w14:textId="77777777" w:rsidR="007948CE" w:rsidRDefault="007948CE"/>
    <w:p w14:paraId="332CB6D4" w14:textId="77777777" w:rsidR="007948CE" w:rsidRDefault="00A602B3" w:rsidP="004E674B">
      <w:pPr>
        <w:pStyle w:val="3"/>
        <w:numPr>
          <w:ilvl w:val="0"/>
          <w:numId w:val="28"/>
        </w:numPr>
      </w:pPr>
      <w:r>
        <w:rPr>
          <w:rFonts w:hint="eastAsia"/>
        </w:rPr>
        <w:t>有利于保护生态、防治污染、履行环境责任的相关信息</w:t>
      </w:r>
    </w:p>
    <w:sdt>
      <w:sdtPr>
        <w:rPr>
          <w:szCs w:val="21"/>
        </w:rPr>
        <w:alias w:val="是否适用：有利于保护生态、防治污染、履行环境责任的相关信息[双击切换]"/>
        <w:tag w:val="_GBC_b098ce7912f144edb010c3351255b611"/>
        <w:id w:val="-761688498"/>
        <w:placeholder>
          <w:docPart w:val="GBC22222222222222222222222222222"/>
        </w:placeholder>
      </w:sdtPr>
      <w:sdtContent>
        <w:p w14:paraId="556EC2C6"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330504" w14:textId="77777777" w:rsidR="007948CE" w:rsidRDefault="007948CE"/>
    <w:p w14:paraId="6154312F" w14:textId="77777777" w:rsidR="007948CE" w:rsidRDefault="00A602B3" w:rsidP="004E674B">
      <w:pPr>
        <w:pStyle w:val="3"/>
        <w:numPr>
          <w:ilvl w:val="0"/>
          <w:numId w:val="28"/>
        </w:numPr>
      </w:pPr>
      <w:r>
        <w:t>在报告期内为减少其碳排放所采取的措施及效果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137"/>
      </w:tblGrid>
      <w:tr w:rsidR="007948CE" w14:paraId="16FA4583" w14:textId="77777777" w:rsidTr="00ED7575">
        <w:sdt>
          <w:sdtPr>
            <w:rPr>
              <w:rFonts w:hint="eastAsia"/>
            </w:rPr>
            <w:tag w:val="_PLD_d765fcc12171478eb6ac1d26c3b15d8b"/>
            <w:id w:val="914134762"/>
          </w:sdtPr>
          <w:sdtContent>
            <w:tc>
              <w:tcPr>
                <w:tcW w:w="3819" w:type="pct"/>
                <w:shd w:val="clear" w:color="auto" w:fill="auto"/>
              </w:tcPr>
              <w:p w14:paraId="75EFC3E5" w14:textId="77777777" w:rsidR="007948CE" w:rsidRDefault="00A602B3">
                <w:pPr>
                  <w:widowControl w:val="0"/>
                  <w:jc w:val="both"/>
                </w:pPr>
                <w:r>
                  <w:rPr>
                    <w:rFonts w:hint="eastAsia"/>
                  </w:rPr>
                  <w:t>是否采取减碳措施</w:t>
                </w:r>
              </w:p>
            </w:tc>
          </w:sdtContent>
        </w:sdt>
        <w:sdt>
          <w:sdtPr>
            <w:alias w:val="是否采取减碳措施"/>
            <w:tag w:val="_GBC_d9a1ff3875ac418bab40a855cd584ffd"/>
            <w:id w:val="1888985713"/>
            <w:comboBox>
              <w:listItem w:displayText="是" w:value="是"/>
              <w:listItem w:displayText="否" w:value="否"/>
            </w:comboBox>
          </w:sdtPr>
          <w:sdtContent>
            <w:tc>
              <w:tcPr>
                <w:tcW w:w="1181" w:type="pct"/>
                <w:shd w:val="clear" w:color="auto" w:fill="auto"/>
              </w:tcPr>
              <w:p w14:paraId="0A3B10A5" w14:textId="77777777" w:rsidR="007948CE" w:rsidRDefault="00A602B3">
                <w:pPr>
                  <w:widowControl w:val="0"/>
                  <w:jc w:val="both"/>
                </w:pPr>
                <w:r>
                  <w:t>否</w:t>
                </w:r>
              </w:p>
            </w:tc>
          </w:sdtContent>
        </w:sdt>
      </w:tr>
      <w:tr w:rsidR="007948CE" w14:paraId="506EDC97" w14:textId="77777777" w:rsidTr="00ED7575">
        <w:tc>
          <w:tcPr>
            <w:tcW w:w="3819" w:type="pct"/>
            <w:shd w:val="clear" w:color="auto" w:fill="auto"/>
          </w:tcPr>
          <w:p w14:paraId="1A497594" w14:textId="77777777" w:rsidR="007948CE" w:rsidRDefault="00A602B3">
            <w:pPr>
              <w:widowControl w:val="0"/>
              <w:jc w:val="both"/>
            </w:pPr>
            <w:r>
              <w:rPr>
                <w:rFonts w:hint="eastAsia"/>
              </w:rPr>
              <w:t>减少排放二氧化碳当量（单位：吨）</w:t>
            </w:r>
          </w:p>
        </w:tc>
        <w:tc>
          <w:tcPr>
            <w:tcW w:w="1181" w:type="pct"/>
            <w:shd w:val="clear" w:color="auto" w:fill="auto"/>
          </w:tcPr>
          <w:p w14:paraId="0F307115" w14:textId="77777777" w:rsidR="007948CE" w:rsidRDefault="007948CE">
            <w:pPr>
              <w:widowControl w:val="0"/>
              <w:jc w:val="right"/>
            </w:pPr>
          </w:p>
        </w:tc>
      </w:tr>
      <w:tr w:rsidR="007948CE" w14:paraId="55820860" w14:textId="77777777" w:rsidTr="00ED7575">
        <w:tc>
          <w:tcPr>
            <w:tcW w:w="3819" w:type="pct"/>
            <w:shd w:val="clear" w:color="auto" w:fill="auto"/>
          </w:tcPr>
          <w:p w14:paraId="48115BE8" w14:textId="77777777" w:rsidR="007948CE" w:rsidRDefault="00A602B3">
            <w:pPr>
              <w:widowControl w:val="0"/>
              <w:jc w:val="both"/>
            </w:pPr>
            <w:r>
              <w:rPr>
                <w:rFonts w:hint="eastAsia"/>
              </w:rPr>
              <w:t>减碳措施类型（如使用清洁能源发电、在生产过程中使用减碳技术、研发生产助于减碳的新产品等）</w:t>
            </w:r>
          </w:p>
        </w:tc>
        <w:tc>
          <w:tcPr>
            <w:tcW w:w="1181" w:type="pct"/>
            <w:shd w:val="clear" w:color="auto" w:fill="auto"/>
          </w:tcPr>
          <w:p w14:paraId="5CFF9EF5" w14:textId="77777777" w:rsidR="007948CE" w:rsidRDefault="007948CE">
            <w:pPr>
              <w:widowControl w:val="0"/>
              <w:jc w:val="both"/>
            </w:pPr>
          </w:p>
        </w:tc>
      </w:tr>
    </w:tbl>
    <w:p w14:paraId="78882FE0" w14:textId="77777777" w:rsidR="007948CE" w:rsidRDefault="007948CE"/>
    <w:p w14:paraId="1BA19EE3" w14:textId="77777777" w:rsidR="007948CE" w:rsidRDefault="00A602B3">
      <w:r>
        <w:rPr>
          <w:rFonts w:hint="eastAsia"/>
        </w:rPr>
        <w:t>具体说明</w:t>
      </w:r>
    </w:p>
    <w:sdt>
      <w:sdtPr>
        <w:alias w:val="是否适用：在报告期内为减少其碳排放所采取的措施及效果 [双击切换]"/>
        <w:tag w:val="_GBC_c548c6cdcee840f1b99e9992b9199dfc"/>
        <w:id w:val="1906098143"/>
        <w:placeholder>
          <w:docPart w:val="GBC22222222222222222222222222222"/>
        </w:placeholder>
      </w:sdtPr>
      <w:sdtContent>
        <w:p w14:paraId="22591D58"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C77942" w14:textId="77777777" w:rsidR="007948CE" w:rsidRDefault="007948CE"/>
    <w:p w14:paraId="3283ACF9" w14:textId="77777777" w:rsidR="007948CE" w:rsidRDefault="00A602B3" w:rsidP="00410F02">
      <w:pPr>
        <w:pStyle w:val="2"/>
        <w:numPr>
          <w:ilvl w:val="0"/>
          <w:numId w:val="27"/>
        </w:numPr>
      </w:pPr>
      <w:r>
        <w:t>社会责任工作情况</w:t>
      </w:r>
    </w:p>
    <w:p w14:paraId="008F97B0" w14:textId="77777777" w:rsidR="007948CE" w:rsidRDefault="00A602B3" w:rsidP="004E674B">
      <w:pPr>
        <w:pStyle w:val="3"/>
        <w:numPr>
          <w:ilvl w:val="0"/>
          <w:numId w:val="30"/>
        </w:numPr>
      </w:pPr>
      <w:r>
        <w:rPr>
          <w:rFonts w:hint="eastAsia"/>
        </w:rPr>
        <w:t>是否单独披露社会责任报告、可持续发展报告或</w:t>
      </w:r>
      <w:r>
        <w:rPr>
          <w:rFonts w:hint="eastAsia"/>
        </w:rPr>
        <w:t>ESG</w:t>
      </w:r>
      <w:r>
        <w:rPr>
          <w:rFonts w:hint="eastAsia"/>
        </w:rPr>
        <w:t>报告</w:t>
      </w:r>
    </w:p>
    <w:sdt>
      <w:sdtPr>
        <w:alias w:val="是否适用：是否单独披露社会责任报告、可持续发展报告或ESG报告[双击切换]"/>
        <w:tag w:val="_GBC_9e7dd53d4e6f44ea9f272442eb9babac"/>
        <w:id w:val="-742263471"/>
        <w:placeholder>
          <w:docPart w:val="GBC22222222222222222222222222222"/>
        </w:placeholder>
      </w:sdtPr>
      <w:sdtContent>
        <w:p w14:paraId="1FBAFC81"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7591DE" w14:textId="77777777" w:rsidR="007948CE" w:rsidRDefault="007948CE"/>
    <w:p w14:paraId="3069CF0C" w14:textId="77777777" w:rsidR="007948CE" w:rsidRDefault="00A602B3" w:rsidP="004E674B">
      <w:pPr>
        <w:pStyle w:val="3"/>
        <w:numPr>
          <w:ilvl w:val="0"/>
          <w:numId w:val="30"/>
        </w:numPr>
      </w:pPr>
      <w:r>
        <w:rPr>
          <w:rFonts w:hint="eastAsia"/>
        </w:rPr>
        <w:t>社会责任工作具体情况</w:t>
      </w:r>
    </w:p>
    <w:sdt>
      <w:sdtPr>
        <w:alias w:val="是否适用：社会责任工作具体情况[双击切换]"/>
        <w:tag w:val="_GBC_2bbbff88e2744d6dbb21a0a502bf51cf"/>
        <w:id w:val="-1659141339"/>
        <w:placeholder>
          <w:docPart w:val="GBC22222222222222222222222222222"/>
        </w:placeholder>
      </w:sdtPr>
      <w:sdtContent>
        <w:p w14:paraId="7B7F4488" w14:textId="3B8AB94D" w:rsidR="007948CE" w:rsidRDefault="00A602B3" w:rsidP="006E1F85">
          <w:r>
            <w:fldChar w:fldCharType="begin"/>
          </w:r>
          <w:r w:rsidR="006E1F85">
            <w:instrText xml:space="preserve"> MACROBUTTON  SnrToggleCheckbox □适用 </w:instrText>
          </w:r>
          <w:r>
            <w:fldChar w:fldCharType="end"/>
          </w:r>
          <w:r>
            <w:fldChar w:fldCharType="begin"/>
          </w:r>
          <w:r w:rsidR="006E1F85">
            <w:instrText xml:space="preserve"> MACROBUTTON  SnrToggleCheckbox √不适用 </w:instrText>
          </w:r>
          <w:r>
            <w:fldChar w:fldCharType="end"/>
          </w:r>
        </w:p>
      </w:sdtContent>
    </w:sdt>
    <w:p w14:paraId="40A512FB" w14:textId="77777777" w:rsidR="006E1F85" w:rsidRDefault="006E1F85" w:rsidP="006E1F85"/>
    <w:p w14:paraId="5C750340" w14:textId="77777777" w:rsidR="007948CE" w:rsidRDefault="00A602B3">
      <w:r>
        <w:rPr>
          <w:rFonts w:hint="eastAsia"/>
        </w:rPr>
        <w:t>具体说明</w:t>
      </w:r>
    </w:p>
    <w:sdt>
      <w:sdtPr>
        <w:rPr>
          <w:rFonts w:hint="eastAsia"/>
        </w:rPr>
        <w:alias w:val="是否适用：社会责任工作情况[双击切换]"/>
        <w:tag w:val="_GBC_193e5fab56724eddabaa8d0d74a4b129"/>
        <w:id w:val="-575902521"/>
        <w:placeholder>
          <w:docPart w:val="GBC22222222222222222222222222222"/>
        </w:placeholder>
      </w:sdtPr>
      <w:sdtContent>
        <w:p w14:paraId="00BD18E4" w14:textId="140A6D76" w:rsidR="007948CE" w:rsidRDefault="00A602B3" w:rsidP="006E1F85">
          <w:r>
            <w:fldChar w:fldCharType="begin"/>
          </w:r>
          <w:r w:rsidR="006E1F85">
            <w:instrText xml:space="preserve"> MACROBUTTON  SnrToggleCheckbox □适用  </w:instrText>
          </w:r>
          <w:r>
            <w:fldChar w:fldCharType="end"/>
          </w:r>
          <w:r>
            <w:fldChar w:fldCharType="begin"/>
          </w:r>
          <w:r w:rsidR="006E1F85">
            <w:instrText xml:space="preserve"> MACROBUTTON  SnrToggleCheckbox √不适用 </w:instrText>
          </w:r>
          <w:r>
            <w:fldChar w:fldCharType="end"/>
          </w:r>
        </w:p>
      </w:sdtContent>
    </w:sdt>
    <w:p w14:paraId="717099BF" w14:textId="77777777" w:rsidR="007948CE" w:rsidRDefault="007948CE"/>
    <w:p w14:paraId="07C73A10" w14:textId="77777777" w:rsidR="007948CE" w:rsidRDefault="00A602B3" w:rsidP="00410F02">
      <w:pPr>
        <w:pStyle w:val="2"/>
        <w:numPr>
          <w:ilvl w:val="0"/>
          <w:numId w:val="27"/>
        </w:numPr>
      </w:pPr>
      <w:r>
        <w:rPr>
          <w:rFonts w:hint="eastAsia"/>
        </w:rPr>
        <w:lastRenderedPageBreak/>
        <w:t>巩固拓展脱贫攻坚成果、乡村振兴等工作具体情况</w:t>
      </w:r>
    </w:p>
    <w:sdt>
      <w:sdtPr>
        <w:alias w:val="是否适用：巩固拓展脱贫攻坚成果、乡村振兴工作具体情况[双击切换]"/>
        <w:tag w:val="_GBC_94f5c59c87964f1f83743f3f44109e91"/>
        <w:id w:val="1388149220"/>
        <w:placeholder>
          <w:docPart w:val="GBC22222222222222222222222222222"/>
        </w:placeholder>
      </w:sdtPr>
      <w:sdtContent>
        <w:p w14:paraId="00C715AE" w14:textId="03CDB5A2" w:rsidR="007948CE" w:rsidRDefault="00A602B3" w:rsidP="006E1F85">
          <w:r>
            <w:fldChar w:fldCharType="begin"/>
          </w:r>
          <w:r w:rsidR="006E1F85">
            <w:instrText xml:space="preserve"> MACROBUTTON  SnrToggleCheckbox □适用 </w:instrText>
          </w:r>
          <w:r>
            <w:fldChar w:fldCharType="end"/>
          </w:r>
          <w:r>
            <w:fldChar w:fldCharType="begin"/>
          </w:r>
          <w:r w:rsidR="006E1F85">
            <w:instrText xml:space="preserve"> MACROBUTTON  SnrToggleCheckbox √不适用 </w:instrText>
          </w:r>
          <w:r>
            <w:fldChar w:fldCharType="end"/>
          </w:r>
        </w:p>
      </w:sdtContent>
    </w:sdt>
    <w:p w14:paraId="59BD0337" w14:textId="77777777" w:rsidR="006E1F85" w:rsidRDefault="006E1F85" w:rsidP="006E1F85"/>
    <w:p w14:paraId="7097552D" w14:textId="77777777" w:rsidR="007948CE" w:rsidRDefault="00A602B3">
      <w:r>
        <w:t>具体说明</w:t>
      </w:r>
    </w:p>
    <w:sdt>
      <w:sdtPr>
        <w:alias w:val="是否适用：巩固拓展脱贫攻坚成果、乡村振兴等工作具体情况其他说明[双击切换]"/>
        <w:tag w:val="_GBC_da0a87234d174e509f00e24b4a8320dc"/>
        <w:id w:val="-1120529144"/>
        <w:placeholder>
          <w:docPart w:val="GBC22222222222222222222222222222"/>
        </w:placeholder>
      </w:sdtPr>
      <w:sdtContent>
        <w:p w14:paraId="6AA1C6AE" w14:textId="14735941" w:rsidR="007948CE" w:rsidRDefault="00A602B3" w:rsidP="006E1F85">
          <w:r>
            <w:fldChar w:fldCharType="begin"/>
          </w:r>
          <w:r w:rsidR="006E1F85">
            <w:instrText xml:space="preserve"> MACROBUTTON  SnrToggleCheckbox □适用 </w:instrText>
          </w:r>
          <w:r>
            <w:fldChar w:fldCharType="end"/>
          </w:r>
          <w:r>
            <w:fldChar w:fldCharType="begin"/>
          </w:r>
          <w:r w:rsidR="006E1F85">
            <w:instrText xml:space="preserve"> MACROBUTTON  SnrToggleCheckbox √不适用 </w:instrText>
          </w:r>
          <w:r>
            <w:fldChar w:fldCharType="end"/>
          </w:r>
        </w:p>
      </w:sdtContent>
    </w:sdt>
    <w:p w14:paraId="5B4FEBFB" w14:textId="77777777" w:rsidR="007948CE" w:rsidRDefault="007948CE"/>
    <w:p w14:paraId="241CF62B" w14:textId="77777777" w:rsidR="007948CE" w:rsidRDefault="007948CE">
      <w:pPr>
        <w:sectPr w:rsidR="007948CE" w:rsidSect="008177D9">
          <w:pgSz w:w="11906" w:h="16838"/>
          <w:pgMar w:top="1525" w:right="1276" w:bottom="1440" w:left="1797" w:header="851" w:footer="992" w:gutter="0"/>
          <w:cols w:space="425"/>
          <w:docGrid w:linePitch="312"/>
        </w:sectPr>
      </w:pPr>
    </w:p>
    <w:p w14:paraId="12F478AF" w14:textId="77777777" w:rsidR="007948CE" w:rsidRDefault="00A602B3" w:rsidP="00F11896">
      <w:pPr>
        <w:pStyle w:val="10"/>
        <w:numPr>
          <w:ilvl w:val="0"/>
          <w:numId w:val="1"/>
        </w:numPr>
      </w:pPr>
      <w:bookmarkStart w:id="64" w:name="_Toc89790253"/>
      <w:bookmarkStart w:id="65" w:name="_Hlk90554245"/>
      <w:bookmarkEnd w:id="63"/>
      <w:bookmarkEnd w:id="62"/>
      <w:r>
        <w:rPr>
          <w:rFonts w:hint="eastAsia"/>
        </w:rPr>
        <w:lastRenderedPageBreak/>
        <w:t>重要事项</w:t>
      </w:r>
      <w:bookmarkEnd w:id="64"/>
    </w:p>
    <w:p w14:paraId="47C680B4" w14:textId="77777777" w:rsidR="007948CE" w:rsidRDefault="00A602B3" w:rsidP="00410F02">
      <w:pPr>
        <w:pStyle w:val="2"/>
        <w:numPr>
          <w:ilvl w:val="0"/>
          <w:numId w:val="31"/>
        </w:numPr>
      </w:pPr>
      <w:r>
        <w:rPr>
          <w:rFonts w:hint="eastAsia"/>
        </w:rPr>
        <w:t>承诺事项履行情况</w:t>
      </w:r>
    </w:p>
    <w:p w14:paraId="25445CE6" w14:textId="77777777" w:rsidR="007948CE" w:rsidRDefault="00A602B3" w:rsidP="004E674B">
      <w:pPr>
        <w:pStyle w:val="3"/>
        <w:numPr>
          <w:ilvl w:val="1"/>
          <w:numId w:val="32"/>
        </w:numPr>
      </w:pPr>
      <w:r>
        <w:rPr>
          <w:rFonts w:hint="eastAsia"/>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placeholder>
          <w:docPart w:val="GBC22222222222222222222222222222"/>
        </w:placeholder>
      </w:sdtPr>
      <w:sdtContent>
        <w:p w14:paraId="4AAC9F6C"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055"/>
        <w:gridCol w:w="1339"/>
        <w:gridCol w:w="6189"/>
        <w:gridCol w:w="1417"/>
        <w:gridCol w:w="851"/>
        <w:gridCol w:w="992"/>
        <w:gridCol w:w="797"/>
      </w:tblGrid>
      <w:tr w:rsidR="007948CE" w14:paraId="1FC61333" w14:textId="77777777">
        <w:sdt>
          <w:sdtPr>
            <w:rPr>
              <w:rFonts w:asciiTheme="minorEastAsia" w:hAnsiTheme="minorEastAsia"/>
              <w:sz w:val="15"/>
              <w:szCs w:val="15"/>
            </w:rPr>
            <w:tag w:val="_PLD_415cfb23b46b41fba9f0b895a1088fd6"/>
            <w:id w:val="1326480792"/>
          </w:sdtPr>
          <w:sdtContent>
            <w:tc>
              <w:tcPr>
                <w:tcW w:w="514" w:type="pct"/>
                <w:shd w:val="clear" w:color="auto" w:fill="auto"/>
                <w:vAlign w:val="center"/>
              </w:tcPr>
              <w:p w14:paraId="5B6CD118"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承诺背景</w:t>
                </w:r>
              </w:p>
            </w:tc>
          </w:sdtContent>
        </w:sdt>
        <w:sdt>
          <w:sdtPr>
            <w:rPr>
              <w:rFonts w:asciiTheme="minorEastAsia" w:hAnsiTheme="minorEastAsia"/>
              <w:sz w:val="15"/>
              <w:szCs w:val="15"/>
            </w:rPr>
            <w:tag w:val="_PLD_6d89eb5533974f2f9b788e2563589a7c"/>
            <w:id w:val="-1759819644"/>
          </w:sdtPr>
          <w:sdtContent>
            <w:tc>
              <w:tcPr>
                <w:tcW w:w="374" w:type="pct"/>
                <w:shd w:val="clear" w:color="auto" w:fill="auto"/>
                <w:vAlign w:val="center"/>
              </w:tcPr>
              <w:p w14:paraId="789E5DE8"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承诺</w:t>
                </w:r>
              </w:p>
              <w:p w14:paraId="6E858577"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类型</w:t>
                </w:r>
              </w:p>
            </w:tc>
          </w:sdtContent>
        </w:sdt>
        <w:sdt>
          <w:sdtPr>
            <w:rPr>
              <w:rFonts w:asciiTheme="minorEastAsia" w:hAnsiTheme="minorEastAsia"/>
              <w:sz w:val="15"/>
              <w:szCs w:val="15"/>
            </w:rPr>
            <w:tag w:val="_PLD_4e3459cf954648c5ade489d7f239c9b2"/>
            <w:id w:val="836958831"/>
          </w:sdtPr>
          <w:sdtContent>
            <w:tc>
              <w:tcPr>
                <w:tcW w:w="475" w:type="pct"/>
                <w:shd w:val="clear" w:color="auto" w:fill="auto"/>
                <w:vAlign w:val="center"/>
              </w:tcPr>
              <w:p w14:paraId="135E0D8F"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承诺方</w:t>
                </w:r>
              </w:p>
            </w:tc>
          </w:sdtContent>
        </w:sdt>
        <w:sdt>
          <w:sdtPr>
            <w:rPr>
              <w:rFonts w:asciiTheme="minorEastAsia" w:hAnsiTheme="minorEastAsia"/>
              <w:sz w:val="15"/>
              <w:szCs w:val="15"/>
            </w:rPr>
            <w:tag w:val="_PLD_b7ba969a5a9f484b969e33829f8fee27"/>
            <w:id w:val="-614128648"/>
          </w:sdtPr>
          <w:sdtContent>
            <w:tc>
              <w:tcPr>
                <w:tcW w:w="2196" w:type="pct"/>
                <w:shd w:val="clear" w:color="auto" w:fill="auto"/>
                <w:vAlign w:val="center"/>
              </w:tcPr>
              <w:p w14:paraId="1A3AED03"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承诺</w:t>
                </w:r>
              </w:p>
              <w:p w14:paraId="61A33932"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内容</w:t>
                </w:r>
              </w:p>
            </w:tc>
          </w:sdtContent>
        </w:sdt>
        <w:sdt>
          <w:sdtPr>
            <w:rPr>
              <w:rFonts w:asciiTheme="minorEastAsia" w:hAnsiTheme="minorEastAsia" w:hint="eastAsia"/>
              <w:sz w:val="15"/>
              <w:szCs w:val="15"/>
            </w:rPr>
            <w:tag w:val="_PLD_080af5a89fc040bc90935cec09ab2cd1"/>
            <w:id w:val="673386556"/>
          </w:sdtPr>
          <w:sdtContent>
            <w:tc>
              <w:tcPr>
                <w:tcW w:w="503" w:type="pct"/>
                <w:vAlign w:val="center"/>
              </w:tcPr>
              <w:p w14:paraId="4DD61A57"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承诺时间</w:t>
                </w:r>
              </w:p>
            </w:tc>
          </w:sdtContent>
        </w:sdt>
        <w:sdt>
          <w:sdtPr>
            <w:rPr>
              <w:rFonts w:asciiTheme="minorEastAsia" w:hAnsiTheme="minorEastAsia"/>
              <w:sz w:val="15"/>
              <w:szCs w:val="15"/>
            </w:rPr>
            <w:tag w:val="_PLD_81953845df7c406091c017485ffe89d0"/>
            <w:id w:val="522598259"/>
          </w:sdtPr>
          <w:sdtContent>
            <w:tc>
              <w:tcPr>
                <w:tcW w:w="302" w:type="pct"/>
                <w:shd w:val="clear" w:color="auto" w:fill="auto"/>
                <w:vAlign w:val="center"/>
              </w:tcPr>
              <w:p w14:paraId="29BD5A04"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是否有履行期限</w:t>
                </w:r>
              </w:p>
            </w:tc>
          </w:sdtContent>
        </w:sdt>
        <w:sdt>
          <w:sdtPr>
            <w:rPr>
              <w:rFonts w:asciiTheme="minorEastAsia" w:hAnsiTheme="minorEastAsia" w:hint="eastAsia"/>
              <w:sz w:val="15"/>
              <w:szCs w:val="15"/>
            </w:rPr>
            <w:tag w:val="_PLD_95bd18790c864943ab7728a2218411a4"/>
            <w:id w:val="-2070495000"/>
          </w:sdtPr>
          <w:sdtContent>
            <w:tc>
              <w:tcPr>
                <w:tcW w:w="352" w:type="pct"/>
                <w:vAlign w:val="center"/>
              </w:tcPr>
              <w:p w14:paraId="60332032"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承诺期限</w:t>
                </w:r>
              </w:p>
            </w:tc>
          </w:sdtContent>
        </w:sdt>
        <w:sdt>
          <w:sdtPr>
            <w:rPr>
              <w:rFonts w:asciiTheme="minorEastAsia" w:hAnsiTheme="minorEastAsia"/>
              <w:sz w:val="15"/>
              <w:szCs w:val="15"/>
            </w:rPr>
            <w:tag w:val="_PLD_f70c8d8e3e374db7a8e212809462bcc0"/>
            <w:id w:val="-597569769"/>
          </w:sdtPr>
          <w:sdtContent>
            <w:tc>
              <w:tcPr>
                <w:tcW w:w="283" w:type="pct"/>
                <w:shd w:val="clear" w:color="auto" w:fill="auto"/>
                <w:vAlign w:val="center"/>
              </w:tcPr>
              <w:p w14:paraId="246708B7" w14:textId="77777777" w:rsidR="007948CE" w:rsidRDefault="00A602B3">
                <w:pPr>
                  <w:jc w:val="center"/>
                  <w:rPr>
                    <w:rFonts w:asciiTheme="minorEastAsia" w:hAnsiTheme="minorEastAsia"/>
                    <w:sz w:val="15"/>
                    <w:szCs w:val="15"/>
                  </w:rPr>
                </w:pPr>
                <w:r>
                  <w:rPr>
                    <w:rFonts w:asciiTheme="minorEastAsia" w:hAnsiTheme="minorEastAsia" w:hint="eastAsia"/>
                    <w:sz w:val="15"/>
                    <w:szCs w:val="15"/>
                  </w:rPr>
                  <w:t>是否及时严格履行</w:t>
                </w:r>
              </w:p>
            </w:tc>
          </w:sdtContent>
        </w:sdt>
      </w:tr>
      <w:tr w:rsidR="007948CE" w14:paraId="32F8443F" w14:textId="77777777">
        <w:tc>
          <w:tcPr>
            <w:tcW w:w="514" w:type="pct"/>
            <w:vMerge w:val="restart"/>
            <w:shd w:val="clear" w:color="auto" w:fill="auto"/>
          </w:tcPr>
          <w:sdt>
            <w:sdtPr>
              <w:rPr>
                <w:rFonts w:asciiTheme="minorEastAsia" w:hAnsiTheme="minorEastAsia" w:hint="eastAsia"/>
                <w:sz w:val="15"/>
                <w:szCs w:val="15"/>
              </w:rPr>
              <w:tag w:val="_PLD_fdaa92c57a7c4f64aa3471fb3461bc10"/>
              <w:id w:val="-1275633020"/>
            </w:sdtPr>
            <w:sdtContent>
              <w:p w14:paraId="0CDB4048" w14:textId="77777777" w:rsidR="007948CE" w:rsidRDefault="00A602B3">
                <w:pPr>
                  <w:rPr>
                    <w:rFonts w:asciiTheme="minorEastAsia" w:hAnsiTheme="minorEastAsia"/>
                    <w:sz w:val="15"/>
                    <w:szCs w:val="15"/>
                  </w:rPr>
                </w:pPr>
                <w:r>
                  <w:rPr>
                    <w:rFonts w:asciiTheme="minorEastAsia" w:hAnsiTheme="minorEastAsia" w:hint="eastAsia"/>
                    <w:sz w:val="15"/>
                    <w:szCs w:val="15"/>
                  </w:rPr>
                  <w:t>收购报告书或权益变动报告书中所作承诺</w:t>
                </w:r>
              </w:p>
            </w:sdtContent>
          </w:sdt>
          <w:p w14:paraId="523DB8D6" w14:textId="77777777" w:rsidR="007948CE" w:rsidRDefault="007948CE">
            <w:pPr>
              <w:rPr>
                <w:rFonts w:asciiTheme="minorEastAsia" w:hAnsiTheme="minorEastAsia"/>
                <w:sz w:val="15"/>
                <w:szCs w:val="15"/>
              </w:rPr>
            </w:pPr>
          </w:p>
        </w:tc>
        <w:sdt>
          <w:sdtPr>
            <w:rPr>
              <w:rFonts w:asciiTheme="minorEastAsia" w:hAnsiTheme="minorEastAsia"/>
              <w:sz w:val="15"/>
              <w:szCs w:val="15"/>
            </w:rPr>
            <w:alias w:val="与股改相关的承诺-承诺类型"/>
            <w:tag w:val="_GBC_42711d9292024695a6d6323dd41f6287"/>
            <w:id w:val="-129737334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24E8C9CD" w14:textId="77777777" w:rsidR="007948CE" w:rsidRDefault="00A602B3">
                <w:pPr>
                  <w:rPr>
                    <w:rFonts w:asciiTheme="minorEastAsia" w:hAnsiTheme="minorEastAsia"/>
                    <w:sz w:val="15"/>
                    <w:szCs w:val="15"/>
                  </w:rPr>
                </w:pPr>
                <w:r>
                  <w:rPr>
                    <w:rFonts w:asciiTheme="minorEastAsia" w:hAnsiTheme="minorEastAsia"/>
                    <w:sz w:val="15"/>
                    <w:szCs w:val="15"/>
                  </w:rPr>
                  <w:t>解决同业竞争</w:t>
                </w:r>
              </w:p>
            </w:tc>
          </w:sdtContent>
        </w:sdt>
        <w:tc>
          <w:tcPr>
            <w:tcW w:w="475" w:type="pct"/>
            <w:shd w:val="clear" w:color="auto" w:fill="auto"/>
          </w:tcPr>
          <w:p w14:paraId="11929212" w14:textId="77777777" w:rsidR="007948CE" w:rsidRDefault="00A602B3">
            <w:pPr>
              <w:rPr>
                <w:rFonts w:asciiTheme="minorEastAsia" w:hAnsiTheme="minorEastAsia"/>
                <w:sz w:val="15"/>
                <w:szCs w:val="15"/>
              </w:rPr>
            </w:pPr>
            <w:r>
              <w:rPr>
                <w:rFonts w:asciiTheme="minorEastAsia" w:hAnsiTheme="minorEastAsia"/>
                <w:sz w:val="15"/>
                <w:szCs w:val="15"/>
              </w:rPr>
              <w:t>苏州吴中投资控股有限公司</w:t>
            </w:r>
          </w:p>
        </w:tc>
        <w:tc>
          <w:tcPr>
            <w:tcW w:w="2196" w:type="pct"/>
            <w:shd w:val="clear" w:color="auto" w:fill="auto"/>
          </w:tcPr>
          <w:p w14:paraId="3EFA72CA" w14:textId="77777777" w:rsidR="007948CE" w:rsidRDefault="00A602B3">
            <w:pPr>
              <w:rPr>
                <w:rFonts w:asciiTheme="minorEastAsia" w:hAnsiTheme="minorEastAsia"/>
                <w:sz w:val="15"/>
                <w:szCs w:val="15"/>
              </w:rPr>
            </w:pPr>
            <w:r>
              <w:rPr>
                <w:rFonts w:asciiTheme="minorEastAsia" w:hAnsiTheme="minorEastAsia"/>
                <w:sz w:val="15"/>
                <w:szCs w:val="15"/>
              </w:rPr>
              <w:t>本公司现控股股东苏州吴中投资控股有限公司在原控股股东江苏吴中集团有限公司分立引致公司管理层收购的权益变动报告书中承诺：苏州吴中投资控股有限公司不从事与江苏吴中实业股份有限公司存在同业竞争的业务。</w:t>
            </w:r>
          </w:p>
        </w:tc>
        <w:tc>
          <w:tcPr>
            <w:tcW w:w="503" w:type="pct"/>
          </w:tcPr>
          <w:p w14:paraId="29127657" w14:textId="77777777" w:rsidR="007948CE" w:rsidRDefault="00A602B3">
            <w:pPr>
              <w:rPr>
                <w:rFonts w:asciiTheme="minorEastAsia" w:hAnsiTheme="minorEastAsia"/>
                <w:bCs/>
                <w:sz w:val="15"/>
                <w:szCs w:val="15"/>
              </w:rPr>
            </w:pPr>
            <w:r>
              <w:rPr>
                <w:rFonts w:asciiTheme="minorEastAsia" w:hAnsiTheme="minorEastAsia"/>
                <w:bCs/>
                <w:sz w:val="15"/>
                <w:szCs w:val="15"/>
              </w:rPr>
              <w:t>2009年12月28日</w:t>
            </w:r>
          </w:p>
        </w:tc>
        <w:sdt>
          <w:sdtPr>
            <w:rPr>
              <w:rFonts w:asciiTheme="minorEastAsia" w:hAnsiTheme="minorEastAsia" w:hint="eastAsia"/>
              <w:bCs/>
              <w:sz w:val="15"/>
              <w:szCs w:val="15"/>
            </w:rPr>
            <w:alias w:val="与股改相关的承诺-是否有履行期限"/>
            <w:tag w:val="_GBC_5067339adf464fb4a4f087986e715461"/>
            <w:id w:val="1628353324"/>
            <w:comboBox>
              <w:listItem w:displayText="是" w:value="true"/>
              <w:listItem w:displayText="否" w:value="false"/>
            </w:comboBox>
          </w:sdtPr>
          <w:sdtContent>
            <w:tc>
              <w:tcPr>
                <w:tcW w:w="302" w:type="pct"/>
                <w:shd w:val="clear" w:color="auto" w:fill="auto"/>
              </w:tcPr>
              <w:p w14:paraId="4452C1F8" w14:textId="77777777" w:rsidR="007948CE" w:rsidRDefault="00A602B3">
                <w:pPr>
                  <w:rPr>
                    <w:rFonts w:asciiTheme="minorEastAsia" w:hAnsiTheme="minorEastAsia"/>
                    <w:color w:val="FFC000"/>
                    <w:sz w:val="15"/>
                    <w:szCs w:val="15"/>
                  </w:rPr>
                </w:pPr>
                <w:r>
                  <w:rPr>
                    <w:rFonts w:asciiTheme="minorEastAsia" w:hAnsiTheme="minorEastAsia" w:hint="eastAsia"/>
                    <w:bCs/>
                    <w:sz w:val="15"/>
                    <w:szCs w:val="15"/>
                  </w:rPr>
                  <w:t>否</w:t>
                </w:r>
              </w:p>
            </w:tc>
          </w:sdtContent>
        </w:sdt>
        <w:tc>
          <w:tcPr>
            <w:tcW w:w="352" w:type="pct"/>
          </w:tcPr>
          <w:p w14:paraId="35E8232E" w14:textId="77777777" w:rsidR="007948CE" w:rsidRDefault="00A602B3">
            <w:pPr>
              <w:tabs>
                <w:tab w:val="left" w:pos="750"/>
              </w:tabs>
              <w:rPr>
                <w:rFonts w:asciiTheme="minorEastAsia" w:hAnsiTheme="minorEastAsia"/>
                <w:sz w:val="15"/>
                <w:szCs w:val="15"/>
              </w:rPr>
            </w:pPr>
            <w:r>
              <w:rPr>
                <w:rFonts w:asciiTheme="minorEastAsia" w:hAnsiTheme="minorEastAsia" w:hint="eastAsia"/>
                <w:sz w:val="15"/>
                <w:szCs w:val="15"/>
              </w:rPr>
              <w:t>无固定期限</w:t>
            </w:r>
          </w:p>
        </w:tc>
        <w:sdt>
          <w:sdtPr>
            <w:rPr>
              <w:rFonts w:asciiTheme="minorEastAsia" w:hAnsiTheme="minorEastAsia" w:hint="eastAsia"/>
              <w:bCs/>
              <w:sz w:val="15"/>
              <w:szCs w:val="15"/>
            </w:rPr>
            <w:alias w:val="与股改相关的承诺-是否及时严格履行"/>
            <w:tag w:val="_GBC_f3141c942fea447ca29948e697c07591"/>
            <w:id w:val="28298766"/>
            <w:comboBox>
              <w:listItem w:displayText="是" w:value="true"/>
              <w:listItem w:displayText="否" w:value="false"/>
            </w:comboBox>
          </w:sdtPr>
          <w:sdtContent>
            <w:tc>
              <w:tcPr>
                <w:tcW w:w="283" w:type="pct"/>
                <w:shd w:val="clear" w:color="auto" w:fill="auto"/>
              </w:tcPr>
              <w:p w14:paraId="259A7E9E" w14:textId="77777777" w:rsidR="007948CE" w:rsidRDefault="00A602B3">
                <w:pPr>
                  <w:rPr>
                    <w:rFonts w:asciiTheme="minorEastAsia" w:hAnsiTheme="minorEastAsia"/>
                    <w:color w:val="FFC000"/>
                    <w:sz w:val="15"/>
                    <w:szCs w:val="15"/>
                  </w:rPr>
                </w:pPr>
                <w:r>
                  <w:rPr>
                    <w:rFonts w:asciiTheme="minorEastAsia" w:hAnsiTheme="minorEastAsia" w:hint="eastAsia"/>
                    <w:bCs/>
                    <w:sz w:val="15"/>
                    <w:szCs w:val="15"/>
                  </w:rPr>
                  <w:t>是</w:t>
                </w:r>
              </w:p>
            </w:tc>
          </w:sdtContent>
        </w:sdt>
      </w:tr>
      <w:tr w:rsidR="007948CE" w14:paraId="7FA70A6F" w14:textId="77777777">
        <w:tc>
          <w:tcPr>
            <w:tcW w:w="514" w:type="pct"/>
            <w:vMerge/>
            <w:shd w:val="clear" w:color="auto" w:fill="auto"/>
          </w:tcPr>
          <w:p w14:paraId="795EFE59" w14:textId="77777777" w:rsidR="007948CE" w:rsidRDefault="007948CE">
            <w:pPr>
              <w:rPr>
                <w:rFonts w:asciiTheme="minorEastAsia" w:hAnsiTheme="minorEastAsia"/>
                <w:sz w:val="15"/>
                <w:szCs w:val="15"/>
              </w:rPr>
            </w:pPr>
          </w:p>
        </w:tc>
        <w:sdt>
          <w:sdtPr>
            <w:rPr>
              <w:rFonts w:asciiTheme="minorEastAsia" w:hAnsiTheme="minorEastAsia"/>
              <w:sz w:val="15"/>
              <w:szCs w:val="15"/>
            </w:rPr>
            <w:alias w:val="与股改相关的承诺-承诺类型"/>
            <w:tag w:val="_GBC_42711d9292024695a6d6323dd41f6287"/>
            <w:id w:val="125146725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4C5097E3" w14:textId="77777777" w:rsidR="007948CE" w:rsidRDefault="00A602B3">
                <w:pPr>
                  <w:rPr>
                    <w:rFonts w:asciiTheme="minorEastAsia" w:hAnsiTheme="minorEastAsia"/>
                    <w:sz w:val="15"/>
                    <w:szCs w:val="15"/>
                  </w:rPr>
                </w:pPr>
                <w:r>
                  <w:rPr>
                    <w:rFonts w:asciiTheme="minorEastAsia" w:hAnsiTheme="minorEastAsia"/>
                    <w:sz w:val="15"/>
                    <w:szCs w:val="15"/>
                  </w:rPr>
                  <w:t>解决关联交易</w:t>
                </w:r>
              </w:p>
            </w:tc>
          </w:sdtContent>
        </w:sdt>
        <w:tc>
          <w:tcPr>
            <w:tcW w:w="475" w:type="pct"/>
            <w:shd w:val="clear" w:color="auto" w:fill="auto"/>
          </w:tcPr>
          <w:p w14:paraId="4ADFCD89" w14:textId="77777777" w:rsidR="007948CE" w:rsidRDefault="00A602B3">
            <w:pPr>
              <w:rPr>
                <w:rFonts w:asciiTheme="minorEastAsia" w:hAnsiTheme="minorEastAsia"/>
                <w:sz w:val="15"/>
                <w:szCs w:val="15"/>
              </w:rPr>
            </w:pPr>
            <w:r>
              <w:rPr>
                <w:rFonts w:asciiTheme="minorEastAsia" w:hAnsiTheme="minorEastAsia"/>
                <w:sz w:val="15"/>
                <w:szCs w:val="15"/>
              </w:rPr>
              <w:t>苏州吴中投资控股有限公司</w:t>
            </w:r>
          </w:p>
        </w:tc>
        <w:tc>
          <w:tcPr>
            <w:tcW w:w="2196" w:type="pct"/>
            <w:shd w:val="clear" w:color="auto" w:fill="auto"/>
          </w:tcPr>
          <w:p w14:paraId="06DCD418" w14:textId="77777777" w:rsidR="007948CE" w:rsidRDefault="00A602B3">
            <w:pPr>
              <w:rPr>
                <w:rFonts w:asciiTheme="minorEastAsia" w:hAnsiTheme="minorEastAsia"/>
                <w:sz w:val="15"/>
                <w:szCs w:val="15"/>
              </w:rPr>
            </w:pPr>
            <w:r>
              <w:rPr>
                <w:rFonts w:asciiTheme="minorEastAsia" w:hAnsiTheme="minorEastAsia"/>
                <w:sz w:val="15"/>
                <w:szCs w:val="15"/>
              </w:rPr>
              <w:t>本公司现控股股东苏州吴中投资控股有限公司在原控股股东江苏吴中集团有限公司分立引致公司管理层收购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tc>
          <w:tcPr>
            <w:tcW w:w="503" w:type="pct"/>
          </w:tcPr>
          <w:p w14:paraId="60C14F98" w14:textId="77777777" w:rsidR="007948CE" w:rsidRDefault="00A602B3">
            <w:pPr>
              <w:rPr>
                <w:rFonts w:asciiTheme="minorEastAsia" w:hAnsiTheme="minorEastAsia"/>
                <w:bCs/>
                <w:sz w:val="15"/>
                <w:szCs w:val="15"/>
              </w:rPr>
            </w:pPr>
            <w:r>
              <w:rPr>
                <w:rFonts w:asciiTheme="minorEastAsia" w:hAnsiTheme="minorEastAsia"/>
                <w:bCs/>
                <w:sz w:val="15"/>
                <w:szCs w:val="15"/>
              </w:rPr>
              <w:t>2009年12月28日</w:t>
            </w:r>
          </w:p>
        </w:tc>
        <w:sdt>
          <w:sdtPr>
            <w:rPr>
              <w:rFonts w:asciiTheme="minorEastAsia" w:hAnsiTheme="minorEastAsia" w:hint="eastAsia"/>
              <w:bCs/>
              <w:sz w:val="15"/>
              <w:szCs w:val="15"/>
            </w:rPr>
            <w:alias w:val="与股改相关的承诺-是否有履行期限"/>
            <w:tag w:val="_GBC_5067339adf464fb4a4f087986e715461"/>
            <w:id w:val="-810097961"/>
            <w:comboBox>
              <w:listItem w:displayText="是" w:value="true"/>
              <w:listItem w:displayText="否" w:value="false"/>
            </w:comboBox>
          </w:sdtPr>
          <w:sdtContent>
            <w:tc>
              <w:tcPr>
                <w:tcW w:w="302" w:type="pct"/>
                <w:shd w:val="clear" w:color="auto" w:fill="auto"/>
              </w:tcPr>
              <w:p w14:paraId="731760DE" w14:textId="77777777" w:rsidR="007948CE" w:rsidRDefault="00A602B3">
                <w:pPr>
                  <w:rPr>
                    <w:rFonts w:asciiTheme="minorEastAsia" w:hAnsiTheme="minorEastAsia"/>
                    <w:color w:val="FFC000"/>
                    <w:sz w:val="15"/>
                    <w:szCs w:val="15"/>
                  </w:rPr>
                </w:pPr>
                <w:r>
                  <w:rPr>
                    <w:rFonts w:asciiTheme="minorEastAsia" w:hAnsiTheme="minorEastAsia" w:hint="eastAsia"/>
                    <w:bCs/>
                    <w:sz w:val="15"/>
                    <w:szCs w:val="15"/>
                  </w:rPr>
                  <w:t>否</w:t>
                </w:r>
              </w:p>
            </w:tc>
          </w:sdtContent>
        </w:sdt>
        <w:tc>
          <w:tcPr>
            <w:tcW w:w="352" w:type="pct"/>
          </w:tcPr>
          <w:p w14:paraId="62EC1F01" w14:textId="77777777" w:rsidR="007948CE" w:rsidRDefault="00A602B3">
            <w:r>
              <w:rPr>
                <w:rFonts w:asciiTheme="minorEastAsia" w:hAnsiTheme="minorEastAsia" w:hint="eastAsia"/>
                <w:sz w:val="15"/>
                <w:szCs w:val="15"/>
              </w:rPr>
              <w:t>无固定期限</w:t>
            </w:r>
          </w:p>
        </w:tc>
        <w:sdt>
          <w:sdtPr>
            <w:rPr>
              <w:rFonts w:asciiTheme="minorEastAsia" w:hAnsiTheme="minorEastAsia" w:hint="eastAsia"/>
              <w:bCs/>
              <w:sz w:val="15"/>
              <w:szCs w:val="15"/>
            </w:rPr>
            <w:alias w:val="与股改相关的承诺-是否及时严格履行"/>
            <w:tag w:val="_GBC_f3141c942fea447ca29948e697c07591"/>
            <w:id w:val="-829834365"/>
            <w:comboBox>
              <w:listItem w:displayText="是" w:value="true"/>
              <w:listItem w:displayText="否" w:value="false"/>
            </w:comboBox>
          </w:sdtPr>
          <w:sdtContent>
            <w:tc>
              <w:tcPr>
                <w:tcW w:w="283" w:type="pct"/>
                <w:shd w:val="clear" w:color="auto" w:fill="auto"/>
              </w:tcPr>
              <w:p w14:paraId="176E5B08" w14:textId="77777777" w:rsidR="007948CE" w:rsidRDefault="00A602B3">
                <w:pPr>
                  <w:rPr>
                    <w:rFonts w:asciiTheme="minorEastAsia" w:hAnsiTheme="minorEastAsia"/>
                    <w:color w:val="FFC000"/>
                    <w:sz w:val="15"/>
                    <w:szCs w:val="15"/>
                  </w:rPr>
                </w:pPr>
                <w:r>
                  <w:rPr>
                    <w:rFonts w:asciiTheme="minorEastAsia" w:hAnsiTheme="minorEastAsia" w:hint="eastAsia"/>
                    <w:bCs/>
                    <w:sz w:val="15"/>
                    <w:szCs w:val="15"/>
                  </w:rPr>
                  <w:t>是</w:t>
                </w:r>
              </w:p>
            </w:tc>
          </w:sdtContent>
        </w:sdt>
      </w:tr>
      <w:tr w:rsidR="007948CE" w14:paraId="326533C9" w14:textId="77777777">
        <w:trPr>
          <w:trHeight w:val="629"/>
        </w:trPr>
        <w:tc>
          <w:tcPr>
            <w:tcW w:w="514" w:type="pct"/>
            <w:vMerge/>
            <w:shd w:val="clear" w:color="auto" w:fill="auto"/>
            <w:vAlign w:val="center"/>
          </w:tcPr>
          <w:p w14:paraId="46483DEF" w14:textId="77777777" w:rsidR="007948CE" w:rsidRDefault="007948CE">
            <w:pPr>
              <w:rPr>
                <w:rFonts w:asciiTheme="minorEastAsia" w:hAnsiTheme="minorEastAsia"/>
                <w:sz w:val="15"/>
                <w:szCs w:val="15"/>
              </w:rPr>
            </w:pPr>
          </w:p>
        </w:tc>
        <w:sdt>
          <w:sdtPr>
            <w:rPr>
              <w:rFonts w:asciiTheme="minorEastAsia" w:hAnsiTheme="minorEastAsia"/>
              <w:sz w:val="15"/>
              <w:szCs w:val="15"/>
            </w:rPr>
            <w:alias w:val="与收购报告书或权益变动报告书相关承诺-承诺类型"/>
            <w:tag w:val="_GBC_7e8c7b9404c242d88bc81acdfb745cf2"/>
            <w:id w:val="-39921368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5C7CCC2B" w14:textId="77777777" w:rsidR="007948CE" w:rsidRDefault="00A602B3">
                <w:pPr>
                  <w:rPr>
                    <w:rFonts w:asciiTheme="minorEastAsia" w:hAnsiTheme="minorEastAsia"/>
                    <w:sz w:val="15"/>
                    <w:szCs w:val="15"/>
                  </w:rPr>
                </w:pPr>
                <w:r>
                  <w:rPr>
                    <w:rFonts w:asciiTheme="minorEastAsia" w:hAnsiTheme="minorEastAsia"/>
                    <w:sz w:val="15"/>
                    <w:szCs w:val="15"/>
                  </w:rPr>
                  <w:t>其他</w:t>
                </w:r>
              </w:p>
            </w:tc>
          </w:sdtContent>
        </w:sdt>
        <w:tc>
          <w:tcPr>
            <w:tcW w:w="475" w:type="pct"/>
            <w:shd w:val="clear" w:color="auto" w:fill="auto"/>
          </w:tcPr>
          <w:p w14:paraId="3AB17F5D" w14:textId="77777777" w:rsidR="007948CE" w:rsidRDefault="00A602B3">
            <w:pPr>
              <w:rPr>
                <w:rFonts w:asciiTheme="minorEastAsia" w:hAnsiTheme="minorEastAsia"/>
                <w:sz w:val="15"/>
                <w:szCs w:val="15"/>
              </w:rPr>
            </w:pPr>
            <w:r>
              <w:rPr>
                <w:rFonts w:asciiTheme="minorEastAsia" w:hAnsiTheme="minorEastAsia"/>
                <w:sz w:val="15"/>
                <w:szCs w:val="15"/>
              </w:rPr>
              <w:t>苏州吴中投资控股有限公司</w:t>
            </w:r>
          </w:p>
        </w:tc>
        <w:tc>
          <w:tcPr>
            <w:tcW w:w="2196" w:type="pct"/>
            <w:shd w:val="clear" w:color="auto" w:fill="auto"/>
          </w:tcPr>
          <w:p w14:paraId="466FE249" w14:textId="77777777" w:rsidR="007948CE" w:rsidRDefault="00A602B3">
            <w:pPr>
              <w:rPr>
                <w:rFonts w:asciiTheme="minorEastAsia" w:hAnsiTheme="minorEastAsia"/>
                <w:sz w:val="15"/>
                <w:szCs w:val="15"/>
              </w:rPr>
            </w:pPr>
            <w:r>
              <w:rPr>
                <w:rFonts w:asciiTheme="minorEastAsia" w:hAnsiTheme="minorEastAsia"/>
                <w:sz w:val="15"/>
                <w:szCs w:val="15"/>
              </w:rPr>
              <w:t>本公司现控股股东苏州吴中投资控股有限公司在原控股股东江苏吴中集团有限公司分立引致公司管理层收购的权益变动报告书中承诺：江苏吴中实业股份有限公司将依照上市公司治理的法律、法规进行法人治理，与第一大股东苏州吴中投资控股有限公司在“机构、人员、资产、财务、业务”等方面保持分开和独立。</w:t>
            </w:r>
          </w:p>
        </w:tc>
        <w:tc>
          <w:tcPr>
            <w:tcW w:w="503" w:type="pct"/>
          </w:tcPr>
          <w:p w14:paraId="4D48D9A5" w14:textId="77777777" w:rsidR="007948CE" w:rsidRDefault="00A602B3">
            <w:pPr>
              <w:rPr>
                <w:rFonts w:asciiTheme="minorEastAsia" w:hAnsiTheme="minorEastAsia"/>
                <w:sz w:val="15"/>
                <w:szCs w:val="15"/>
              </w:rPr>
            </w:pPr>
            <w:r>
              <w:rPr>
                <w:rFonts w:asciiTheme="minorEastAsia" w:hAnsiTheme="minorEastAsia"/>
                <w:sz w:val="15"/>
                <w:szCs w:val="15"/>
              </w:rPr>
              <w:t>2009年12月28日</w:t>
            </w:r>
          </w:p>
        </w:tc>
        <w:sdt>
          <w:sdtPr>
            <w:rPr>
              <w:rFonts w:asciiTheme="minorEastAsia" w:hAnsiTheme="minorEastAsia"/>
              <w:sz w:val="15"/>
              <w:szCs w:val="15"/>
            </w:rPr>
            <w:alias w:val="与收购报告书或权益变动报告书相关承诺-是否有履行期限"/>
            <w:tag w:val="_GBC_3738be69c5c34784a9199ff6b9605c3b"/>
            <w:id w:val="1110938658"/>
            <w:comboBox>
              <w:listItem w:displayText="是" w:value="true"/>
              <w:listItem w:displayText="否" w:value="false"/>
            </w:comboBox>
          </w:sdtPr>
          <w:sdtContent>
            <w:tc>
              <w:tcPr>
                <w:tcW w:w="302" w:type="pct"/>
                <w:shd w:val="clear" w:color="auto" w:fill="auto"/>
              </w:tcPr>
              <w:p w14:paraId="7ED26195" w14:textId="77777777" w:rsidR="007948CE" w:rsidRDefault="00A602B3">
                <w:pPr>
                  <w:rPr>
                    <w:rFonts w:asciiTheme="minorEastAsia" w:hAnsiTheme="minorEastAsia"/>
                    <w:color w:val="FFC000"/>
                    <w:sz w:val="15"/>
                    <w:szCs w:val="15"/>
                  </w:rPr>
                </w:pPr>
                <w:r>
                  <w:rPr>
                    <w:rFonts w:asciiTheme="minorEastAsia" w:hAnsiTheme="minorEastAsia"/>
                    <w:sz w:val="15"/>
                    <w:szCs w:val="15"/>
                  </w:rPr>
                  <w:t>否</w:t>
                </w:r>
              </w:p>
            </w:tc>
          </w:sdtContent>
        </w:sdt>
        <w:tc>
          <w:tcPr>
            <w:tcW w:w="352" w:type="pct"/>
          </w:tcPr>
          <w:p w14:paraId="67F69EBE" w14:textId="77777777" w:rsidR="007948CE" w:rsidRDefault="00A602B3">
            <w:r>
              <w:rPr>
                <w:rFonts w:asciiTheme="minorEastAsia" w:hAnsiTheme="minorEastAsia" w:hint="eastAsia"/>
                <w:sz w:val="15"/>
                <w:szCs w:val="15"/>
              </w:rPr>
              <w:t>无固定期限</w:t>
            </w:r>
          </w:p>
        </w:tc>
        <w:sdt>
          <w:sdtPr>
            <w:rPr>
              <w:rFonts w:asciiTheme="minorEastAsia" w:hAnsiTheme="minorEastAsia"/>
              <w:sz w:val="15"/>
              <w:szCs w:val="15"/>
            </w:rPr>
            <w:alias w:val="与收购报告书或权益变动报告书相关承诺-是否及时严格履行"/>
            <w:tag w:val="_GBC_a8c36729ed1a46eb8af473efbe8b609b"/>
            <w:id w:val="877593911"/>
            <w:comboBox>
              <w:listItem w:displayText="是" w:value="true"/>
              <w:listItem w:displayText="否" w:value="false"/>
            </w:comboBox>
          </w:sdtPr>
          <w:sdtContent>
            <w:tc>
              <w:tcPr>
                <w:tcW w:w="283" w:type="pct"/>
                <w:shd w:val="clear" w:color="auto" w:fill="auto"/>
              </w:tcPr>
              <w:p w14:paraId="7B34C48C" w14:textId="77777777" w:rsidR="007948CE" w:rsidRDefault="00A602B3">
                <w:pPr>
                  <w:rPr>
                    <w:rFonts w:asciiTheme="minorEastAsia" w:hAnsiTheme="minorEastAsia"/>
                    <w:color w:val="FFC000"/>
                    <w:sz w:val="15"/>
                    <w:szCs w:val="15"/>
                  </w:rPr>
                </w:pPr>
                <w:r>
                  <w:rPr>
                    <w:rFonts w:asciiTheme="minorEastAsia" w:hAnsiTheme="minorEastAsia"/>
                    <w:sz w:val="15"/>
                    <w:szCs w:val="15"/>
                  </w:rPr>
                  <w:t>是</w:t>
                </w:r>
              </w:p>
            </w:tc>
          </w:sdtContent>
        </w:sdt>
      </w:tr>
      <w:tr w:rsidR="007948CE" w14:paraId="39226D58" w14:textId="77777777">
        <w:trPr>
          <w:trHeight w:val="629"/>
        </w:trPr>
        <w:tc>
          <w:tcPr>
            <w:tcW w:w="514" w:type="pct"/>
            <w:vMerge/>
            <w:shd w:val="clear" w:color="auto" w:fill="auto"/>
            <w:vAlign w:val="center"/>
          </w:tcPr>
          <w:p w14:paraId="6F80627C" w14:textId="77777777" w:rsidR="007948CE" w:rsidRDefault="007948CE">
            <w:pPr>
              <w:rPr>
                <w:rFonts w:asciiTheme="minorEastAsia" w:hAnsiTheme="minorEastAsia"/>
                <w:sz w:val="15"/>
                <w:szCs w:val="15"/>
              </w:rPr>
            </w:pPr>
          </w:p>
        </w:tc>
        <w:sdt>
          <w:sdtPr>
            <w:rPr>
              <w:rFonts w:asciiTheme="minorEastAsia" w:hAnsiTheme="minorEastAsia"/>
              <w:sz w:val="15"/>
              <w:szCs w:val="15"/>
            </w:rPr>
            <w:alias w:val="与收购报告书或权益变动报告书相关承诺-承诺类型"/>
            <w:tag w:val="_GBC_7e8c7b9404c242d88bc81acdfb745cf2"/>
            <w:id w:val="122711649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2B4F1F4B" w14:textId="77777777" w:rsidR="007948CE" w:rsidRDefault="00A602B3">
                <w:pPr>
                  <w:rPr>
                    <w:rFonts w:asciiTheme="minorEastAsia" w:hAnsiTheme="minorEastAsia"/>
                    <w:sz w:val="15"/>
                    <w:szCs w:val="15"/>
                  </w:rPr>
                </w:pPr>
                <w:r>
                  <w:rPr>
                    <w:rFonts w:asciiTheme="minorEastAsia" w:hAnsiTheme="minorEastAsia"/>
                    <w:sz w:val="15"/>
                    <w:szCs w:val="15"/>
                  </w:rPr>
                  <w:t>解决同业竞争</w:t>
                </w:r>
              </w:p>
            </w:tc>
          </w:sdtContent>
        </w:sdt>
        <w:tc>
          <w:tcPr>
            <w:tcW w:w="475" w:type="pct"/>
            <w:shd w:val="clear" w:color="auto" w:fill="auto"/>
          </w:tcPr>
          <w:p w14:paraId="1570379F" w14:textId="77777777" w:rsidR="007948CE" w:rsidRDefault="00A602B3">
            <w:pPr>
              <w:rPr>
                <w:rFonts w:asciiTheme="minorEastAsia" w:hAnsiTheme="minorEastAsia"/>
                <w:sz w:val="15"/>
                <w:szCs w:val="15"/>
              </w:rPr>
            </w:pPr>
            <w:r>
              <w:rPr>
                <w:rFonts w:asciiTheme="minorEastAsia" w:hAnsiTheme="minorEastAsia"/>
                <w:sz w:val="15"/>
                <w:szCs w:val="15"/>
              </w:rPr>
              <w:t>杭州复晖实业有限公司、浙江复基控股集团有限公司及钱群英</w:t>
            </w:r>
          </w:p>
        </w:tc>
        <w:tc>
          <w:tcPr>
            <w:tcW w:w="2196" w:type="pct"/>
            <w:shd w:val="clear" w:color="auto" w:fill="auto"/>
          </w:tcPr>
          <w:p w14:paraId="0D128B28" w14:textId="77777777" w:rsidR="007948CE" w:rsidRDefault="00A602B3">
            <w:pPr>
              <w:rPr>
                <w:rFonts w:asciiTheme="minorEastAsia" w:hAnsiTheme="minorEastAsia"/>
                <w:sz w:val="15"/>
                <w:szCs w:val="15"/>
              </w:rPr>
            </w:pPr>
            <w:r>
              <w:rPr>
                <w:rFonts w:asciiTheme="minorEastAsia" w:hAnsiTheme="minorEastAsia"/>
                <w:sz w:val="15"/>
                <w:szCs w:val="15"/>
              </w:rPr>
              <w:t>复晖实业在受让夏建平、阎政、罗勤、钟慎政、沈赟、金建平、金力持有的吴中控股全部股权时，复晖实业、复基集团及公司实际控制人钱群英在权益变动报告书中承诺：一、本承诺人及控制的其他企业目前不存在与上市公司及上市公司控制的公司从事相同或相似业务而与上市公司构成实质性同业竞争的情形，也不会以任何方式直接或者间接从事与上市公司及上市公司控股子公司构成实质竞争的业务；二、本承诺人及控制的其他企业将不投资与上市公司相同或相类似的产品，以避免对上市公司的生产经营构成直接或间接的竞争；三、本承诺人将不利用对上市公司的股东身份进行损害上市公司及上市公司其他股东利益的经营活动；如违反上述承诺，本承诺人愿意承担由此产生的全部责任，充分赔偿或补偿由此给上市公司造成的所有直接或间接损失。</w:t>
            </w:r>
          </w:p>
        </w:tc>
        <w:tc>
          <w:tcPr>
            <w:tcW w:w="503" w:type="pct"/>
          </w:tcPr>
          <w:p w14:paraId="1B714072" w14:textId="77777777" w:rsidR="007948CE" w:rsidRDefault="00A602B3">
            <w:pPr>
              <w:rPr>
                <w:rFonts w:asciiTheme="minorEastAsia" w:hAnsiTheme="minorEastAsia"/>
                <w:sz w:val="15"/>
                <w:szCs w:val="15"/>
              </w:rPr>
            </w:pPr>
            <w:r>
              <w:rPr>
                <w:rFonts w:asciiTheme="minorEastAsia" w:hAnsiTheme="minorEastAsia"/>
                <w:sz w:val="15"/>
                <w:szCs w:val="15"/>
              </w:rPr>
              <w:t>2018年2月2日</w:t>
            </w:r>
          </w:p>
        </w:tc>
        <w:sdt>
          <w:sdtPr>
            <w:rPr>
              <w:rFonts w:asciiTheme="minorEastAsia" w:hAnsiTheme="minorEastAsia"/>
              <w:sz w:val="15"/>
              <w:szCs w:val="15"/>
            </w:rPr>
            <w:alias w:val="与收购报告书或权益变动报告书相关承诺-是否有履行期限"/>
            <w:tag w:val="_GBC_3738be69c5c34784a9199ff6b9605c3b"/>
            <w:id w:val="-764304677"/>
            <w:comboBox>
              <w:listItem w:displayText="是" w:value="true"/>
              <w:listItem w:displayText="否" w:value="false"/>
            </w:comboBox>
          </w:sdtPr>
          <w:sdtContent>
            <w:tc>
              <w:tcPr>
                <w:tcW w:w="302" w:type="pct"/>
                <w:shd w:val="clear" w:color="auto" w:fill="auto"/>
              </w:tcPr>
              <w:p w14:paraId="62C210C1" w14:textId="77777777" w:rsidR="007948CE" w:rsidRDefault="00A602B3">
                <w:pPr>
                  <w:rPr>
                    <w:rFonts w:asciiTheme="minorEastAsia" w:hAnsiTheme="minorEastAsia"/>
                    <w:color w:val="FFC000"/>
                    <w:sz w:val="15"/>
                    <w:szCs w:val="15"/>
                  </w:rPr>
                </w:pPr>
                <w:r>
                  <w:rPr>
                    <w:rFonts w:asciiTheme="minorEastAsia" w:hAnsiTheme="minorEastAsia"/>
                    <w:sz w:val="15"/>
                    <w:szCs w:val="15"/>
                  </w:rPr>
                  <w:t>否</w:t>
                </w:r>
              </w:p>
            </w:tc>
          </w:sdtContent>
        </w:sdt>
        <w:tc>
          <w:tcPr>
            <w:tcW w:w="352" w:type="pct"/>
          </w:tcPr>
          <w:p w14:paraId="4A09B6EC" w14:textId="77777777" w:rsidR="007948CE" w:rsidRDefault="00A602B3">
            <w:pPr>
              <w:rPr>
                <w:rFonts w:asciiTheme="minorEastAsia" w:hAnsiTheme="minorEastAsia"/>
                <w:sz w:val="15"/>
                <w:szCs w:val="15"/>
              </w:rPr>
            </w:pPr>
            <w:r>
              <w:rPr>
                <w:rFonts w:asciiTheme="minorEastAsia" w:hAnsiTheme="minorEastAsia" w:hint="eastAsia"/>
                <w:sz w:val="15"/>
                <w:szCs w:val="15"/>
              </w:rPr>
              <w:t>无固定期限</w:t>
            </w:r>
          </w:p>
        </w:tc>
        <w:sdt>
          <w:sdtPr>
            <w:rPr>
              <w:rFonts w:asciiTheme="minorEastAsia" w:hAnsiTheme="minorEastAsia"/>
              <w:sz w:val="15"/>
              <w:szCs w:val="15"/>
            </w:rPr>
            <w:alias w:val="与收购报告书或权益变动报告书相关承诺-是否及时严格履行"/>
            <w:tag w:val="_GBC_a8c36729ed1a46eb8af473efbe8b609b"/>
            <w:id w:val="101158892"/>
            <w:comboBox>
              <w:listItem w:displayText="是" w:value="true"/>
              <w:listItem w:displayText="否" w:value="false"/>
            </w:comboBox>
          </w:sdtPr>
          <w:sdtContent>
            <w:tc>
              <w:tcPr>
                <w:tcW w:w="283" w:type="pct"/>
                <w:shd w:val="clear" w:color="auto" w:fill="auto"/>
              </w:tcPr>
              <w:p w14:paraId="71BB4A68" w14:textId="77777777" w:rsidR="007948CE" w:rsidRDefault="00A602B3">
                <w:pPr>
                  <w:rPr>
                    <w:rFonts w:asciiTheme="minorEastAsia" w:hAnsiTheme="minorEastAsia"/>
                    <w:color w:val="FFC000"/>
                    <w:sz w:val="15"/>
                    <w:szCs w:val="15"/>
                  </w:rPr>
                </w:pPr>
                <w:r>
                  <w:rPr>
                    <w:rFonts w:asciiTheme="minorEastAsia" w:hAnsiTheme="minorEastAsia"/>
                    <w:sz w:val="15"/>
                    <w:szCs w:val="15"/>
                  </w:rPr>
                  <w:t>是</w:t>
                </w:r>
              </w:p>
            </w:tc>
          </w:sdtContent>
        </w:sdt>
      </w:tr>
      <w:tr w:rsidR="007948CE" w14:paraId="00760504" w14:textId="77777777">
        <w:tc>
          <w:tcPr>
            <w:tcW w:w="514" w:type="pct"/>
            <w:vMerge/>
            <w:shd w:val="clear" w:color="auto" w:fill="auto"/>
            <w:vAlign w:val="center"/>
          </w:tcPr>
          <w:p w14:paraId="78C9A2A8" w14:textId="77777777" w:rsidR="007948CE" w:rsidRDefault="007948CE">
            <w:pPr>
              <w:rPr>
                <w:rFonts w:asciiTheme="minorEastAsia" w:hAnsiTheme="minorEastAsia"/>
                <w:sz w:val="15"/>
                <w:szCs w:val="15"/>
              </w:rPr>
            </w:pPr>
          </w:p>
        </w:tc>
        <w:sdt>
          <w:sdtPr>
            <w:rPr>
              <w:rFonts w:asciiTheme="minorEastAsia" w:hAnsiTheme="minorEastAsia"/>
              <w:sz w:val="15"/>
              <w:szCs w:val="15"/>
            </w:rPr>
            <w:alias w:val="与重大资产重组相关的承诺-承诺类型"/>
            <w:tag w:val="_GBC_aa9c1c9305e348ad982dd128c1675ee8"/>
            <w:id w:val="-103396150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6A71F121" w14:textId="77777777" w:rsidR="007948CE" w:rsidRDefault="00A602B3">
                <w:pPr>
                  <w:rPr>
                    <w:rFonts w:asciiTheme="minorEastAsia" w:hAnsiTheme="minorEastAsia"/>
                    <w:sz w:val="15"/>
                    <w:szCs w:val="15"/>
                  </w:rPr>
                </w:pPr>
                <w:r>
                  <w:rPr>
                    <w:rFonts w:asciiTheme="minorEastAsia" w:hAnsiTheme="minorEastAsia"/>
                    <w:sz w:val="15"/>
                    <w:szCs w:val="15"/>
                  </w:rPr>
                  <w:t>解决关联交易</w:t>
                </w:r>
              </w:p>
            </w:tc>
          </w:sdtContent>
        </w:sdt>
        <w:tc>
          <w:tcPr>
            <w:tcW w:w="475" w:type="pct"/>
            <w:shd w:val="clear" w:color="auto" w:fill="auto"/>
          </w:tcPr>
          <w:p w14:paraId="303C609F" w14:textId="77777777" w:rsidR="007948CE" w:rsidRDefault="00A602B3">
            <w:pPr>
              <w:rPr>
                <w:rFonts w:asciiTheme="minorEastAsia" w:hAnsiTheme="minorEastAsia"/>
                <w:sz w:val="15"/>
                <w:szCs w:val="15"/>
              </w:rPr>
            </w:pPr>
            <w:r>
              <w:rPr>
                <w:rFonts w:asciiTheme="minorEastAsia" w:hAnsiTheme="minorEastAsia"/>
                <w:sz w:val="15"/>
                <w:szCs w:val="15"/>
              </w:rPr>
              <w:t>杭州复晖实业有限公司、浙江复基控股集团有限公司及钱群英</w:t>
            </w:r>
          </w:p>
        </w:tc>
        <w:tc>
          <w:tcPr>
            <w:tcW w:w="2196" w:type="pct"/>
            <w:shd w:val="clear" w:color="auto" w:fill="auto"/>
          </w:tcPr>
          <w:p w14:paraId="1753813E" w14:textId="77777777" w:rsidR="007948CE" w:rsidRDefault="00A602B3">
            <w:pPr>
              <w:rPr>
                <w:rFonts w:asciiTheme="minorEastAsia" w:hAnsiTheme="minorEastAsia"/>
                <w:sz w:val="15"/>
                <w:szCs w:val="15"/>
              </w:rPr>
            </w:pPr>
            <w:r>
              <w:rPr>
                <w:rFonts w:asciiTheme="minorEastAsia" w:hAnsiTheme="minorEastAsia"/>
                <w:sz w:val="15"/>
                <w:szCs w:val="15"/>
              </w:rPr>
              <w:t>复晖实业在受让夏建平、阎政、罗勤、钟慎政、沈赟、金建平、金力持有的吴中控股全部股权时，复晖实业、复基集团及公司实际控制人钱群英在权益变动报告书中承诺：本承诺人/本承诺人控制的公司在作为持有上市公司5%以上股份的股东期间，本承诺人及控制的其他企业，将尽量减少、避免与上市公司之间不必要的关联交易。对于本承诺人及控制的其他企业与上市公司发生的关联交易确有必要且无法规避时，将继续遵循公正、公平、公开的一般商业原则，依照市场经济规则，按照有关法律、法规、规范性文件和公司的有关规定履行合法程序，依法签订协议，保证交易价格的透明、公允、合理，在股东大会以及董事会对有关涉及本承诺人及所控制的其他企业与上市公司的关联交易进行表决时，履行回避表决的义务，并将督促上市公司及时履行信息披露义务，保证不通过关联交易损害上市公司及其他股东特别是中小股东的利益。如果本承诺人及控制的其他企业违反上述所作承诺及保证，将依法承担全部责任，并对由此造成上市公司及其他股东的损失承担连带赔偿</w:t>
            </w:r>
            <w:r>
              <w:rPr>
                <w:rFonts w:asciiTheme="minorEastAsia" w:hAnsiTheme="minorEastAsia"/>
                <w:sz w:val="15"/>
                <w:szCs w:val="15"/>
              </w:rPr>
              <w:lastRenderedPageBreak/>
              <w:t>责任。</w:t>
            </w:r>
          </w:p>
        </w:tc>
        <w:tc>
          <w:tcPr>
            <w:tcW w:w="503" w:type="pct"/>
          </w:tcPr>
          <w:p w14:paraId="7991D3F4" w14:textId="77777777" w:rsidR="007948CE" w:rsidRDefault="00A602B3">
            <w:pPr>
              <w:rPr>
                <w:rFonts w:asciiTheme="minorEastAsia" w:hAnsiTheme="minorEastAsia"/>
                <w:sz w:val="15"/>
                <w:szCs w:val="15"/>
              </w:rPr>
            </w:pPr>
            <w:r>
              <w:rPr>
                <w:rFonts w:asciiTheme="minorEastAsia" w:hAnsiTheme="minorEastAsia"/>
                <w:sz w:val="15"/>
                <w:szCs w:val="15"/>
              </w:rPr>
              <w:lastRenderedPageBreak/>
              <w:t>2018年2月2日</w:t>
            </w:r>
          </w:p>
        </w:tc>
        <w:sdt>
          <w:sdtPr>
            <w:rPr>
              <w:rFonts w:asciiTheme="minorEastAsia" w:hAnsiTheme="minorEastAsia"/>
              <w:sz w:val="15"/>
              <w:szCs w:val="15"/>
            </w:rPr>
            <w:alias w:val="与重大资产重组相关的承诺-是否有履行期限"/>
            <w:tag w:val="_GBC_5b634ddcd7f24eb298fb3573998d3f89"/>
            <w:id w:val="1284465506"/>
            <w:comboBox>
              <w:listItem w:displayText="是" w:value="true"/>
              <w:listItem w:displayText="否" w:value="false"/>
            </w:comboBox>
          </w:sdtPr>
          <w:sdtContent>
            <w:tc>
              <w:tcPr>
                <w:tcW w:w="302" w:type="pct"/>
                <w:shd w:val="clear" w:color="auto" w:fill="auto"/>
              </w:tcPr>
              <w:p w14:paraId="6A7D2CD4" w14:textId="77777777" w:rsidR="007948CE" w:rsidRDefault="00A602B3">
                <w:pPr>
                  <w:rPr>
                    <w:rFonts w:asciiTheme="minorEastAsia" w:hAnsiTheme="minorEastAsia"/>
                    <w:color w:val="FFC000"/>
                    <w:sz w:val="15"/>
                    <w:szCs w:val="15"/>
                  </w:rPr>
                </w:pPr>
                <w:r>
                  <w:rPr>
                    <w:rFonts w:asciiTheme="minorEastAsia" w:hAnsiTheme="minorEastAsia"/>
                    <w:sz w:val="15"/>
                    <w:szCs w:val="15"/>
                  </w:rPr>
                  <w:t>否</w:t>
                </w:r>
              </w:p>
            </w:tc>
          </w:sdtContent>
        </w:sdt>
        <w:tc>
          <w:tcPr>
            <w:tcW w:w="352" w:type="pct"/>
          </w:tcPr>
          <w:p w14:paraId="5F2D9E26" w14:textId="77777777" w:rsidR="007948CE" w:rsidRDefault="00A602B3">
            <w:pPr>
              <w:rPr>
                <w:rFonts w:asciiTheme="minorEastAsia" w:hAnsiTheme="minorEastAsia"/>
                <w:sz w:val="15"/>
                <w:szCs w:val="15"/>
              </w:rPr>
            </w:pPr>
            <w:r>
              <w:rPr>
                <w:rFonts w:asciiTheme="minorEastAsia" w:hAnsiTheme="minorEastAsia" w:hint="eastAsia"/>
                <w:sz w:val="15"/>
                <w:szCs w:val="15"/>
              </w:rPr>
              <w:t>无固定期限</w:t>
            </w:r>
          </w:p>
        </w:tc>
        <w:sdt>
          <w:sdtPr>
            <w:rPr>
              <w:rFonts w:asciiTheme="minorEastAsia" w:hAnsiTheme="minorEastAsia"/>
              <w:sz w:val="15"/>
              <w:szCs w:val="15"/>
            </w:rPr>
            <w:alias w:val="与重大资产重组相关的承诺-是否及时严格履行"/>
            <w:tag w:val="_GBC_258690e2d1934d0cb87574e307cdecdb"/>
            <w:id w:val="183794837"/>
            <w:comboBox>
              <w:listItem w:displayText="是" w:value="true"/>
              <w:listItem w:displayText="否" w:value="false"/>
            </w:comboBox>
          </w:sdtPr>
          <w:sdtContent>
            <w:tc>
              <w:tcPr>
                <w:tcW w:w="283" w:type="pct"/>
                <w:shd w:val="clear" w:color="auto" w:fill="auto"/>
              </w:tcPr>
              <w:p w14:paraId="74190F8A" w14:textId="77777777" w:rsidR="007948CE" w:rsidRDefault="00A602B3">
                <w:pPr>
                  <w:rPr>
                    <w:rFonts w:asciiTheme="minorEastAsia" w:hAnsiTheme="minorEastAsia"/>
                    <w:color w:val="FFC000"/>
                    <w:sz w:val="15"/>
                    <w:szCs w:val="15"/>
                  </w:rPr>
                </w:pPr>
                <w:r>
                  <w:rPr>
                    <w:rFonts w:asciiTheme="minorEastAsia" w:hAnsiTheme="minorEastAsia"/>
                    <w:sz w:val="15"/>
                    <w:szCs w:val="15"/>
                  </w:rPr>
                  <w:t>是</w:t>
                </w:r>
              </w:p>
            </w:tc>
          </w:sdtContent>
        </w:sdt>
      </w:tr>
      <w:tr w:rsidR="007948CE" w14:paraId="56017D64" w14:textId="77777777">
        <w:tc>
          <w:tcPr>
            <w:tcW w:w="514" w:type="pct"/>
            <w:vMerge/>
            <w:shd w:val="clear" w:color="auto" w:fill="auto"/>
            <w:vAlign w:val="center"/>
          </w:tcPr>
          <w:p w14:paraId="4AAB22E0" w14:textId="77777777" w:rsidR="007948CE" w:rsidRDefault="007948CE">
            <w:pPr>
              <w:rPr>
                <w:rFonts w:asciiTheme="minorEastAsia" w:hAnsiTheme="minorEastAsia"/>
                <w:sz w:val="15"/>
                <w:szCs w:val="15"/>
              </w:rPr>
            </w:pPr>
          </w:p>
        </w:tc>
        <w:sdt>
          <w:sdtPr>
            <w:rPr>
              <w:rFonts w:asciiTheme="minorEastAsia" w:hAnsiTheme="minorEastAsia"/>
              <w:sz w:val="15"/>
              <w:szCs w:val="15"/>
            </w:rPr>
            <w:alias w:val="与重大资产重组相关的承诺-承诺类型"/>
            <w:tag w:val="_GBC_aa9c1c9305e348ad982dd128c1675ee8"/>
            <w:id w:val="-126060312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2265BC9A" w14:textId="77777777" w:rsidR="007948CE" w:rsidRDefault="00A602B3">
                <w:pPr>
                  <w:rPr>
                    <w:rFonts w:asciiTheme="minorEastAsia" w:hAnsiTheme="minorEastAsia"/>
                    <w:sz w:val="15"/>
                    <w:szCs w:val="15"/>
                  </w:rPr>
                </w:pPr>
                <w:r>
                  <w:rPr>
                    <w:rFonts w:asciiTheme="minorEastAsia" w:hAnsiTheme="minorEastAsia"/>
                    <w:sz w:val="15"/>
                    <w:szCs w:val="15"/>
                  </w:rPr>
                  <w:t>其他</w:t>
                </w:r>
              </w:p>
            </w:tc>
          </w:sdtContent>
        </w:sdt>
        <w:tc>
          <w:tcPr>
            <w:tcW w:w="475" w:type="pct"/>
            <w:shd w:val="clear" w:color="auto" w:fill="auto"/>
          </w:tcPr>
          <w:p w14:paraId="34011AFD" w14:textId="77777777" w:rsidR="007948CE" w:rsidRDefault="00A602B3">
            <w:pPr>
              <w:rPr>
                <w:rFonts w:asciiTheme="minorEastAsia" w:hAnsiTheme="minorEastAsia"/>
                <w:sz w:val="15"/>
                <w:szCs w:val="15"/>
              </w:rPr>
            </w:pPr>
            <w:r>
              <w:rPr>
                <w:rFonts w:asciiTheme="minorEastAsia" w:hAnsiTheme="minorEastAsia"/>
                <w:sz w:val="15"/>
                <w:szCs w:val="15"/>
              </w:rPr>
              <w:t>杭州复晖实业有限公司、浙江复基控股集团有限公司及钱群英</w:t>
            </w:r>
          </w:p>
        </w:tc>
        <w:tc>
          <w:tcPr>
            <w:tcW w:w="2196" w:type="pct"/>
            <w:shd w:val="clear" w:color="auto" w:fill="auto"/>
          </w:tcPr>
          <w:p w14:paraId="29753AD9" w14:textId="77777777" w:rsidR="007948CE" w:rsidRDefault="00A602B3">
            <w:pPr>
              <w:rPr>
                <w:rFonts w:asciiTheme="minorEastAsia" w:hAnsiTheme="minorEastAsia"/>
                <w:sz w:val="15"/>
                <w:szCs w:val="15"/>
              </w:rPr>
            </w:pPr>
            <w:r>
              <w:rPr>
                <w:rFonts w:asciiTheme="minorEastAsia" w:hAnsiTheme="minorEastAsia"/>
                <w:sz w:val="15"/>
                <w:szCs w:val="15"/>
              </w:rPr>
              <w:t>复晖实业在受让夏建平、阎政、罗勤、钟慎政、沈赟、金建平、金力持有的吴中控股全部股权时，复晖实业、复基集团及公司实际控制人钱群英在权益变动报告书中承诺：本次交易完成后，本承诺人不会损害上市公司的独立性，在资产、人员、财务、机构和业务上与上市公司保持五分开原则，并严格遵守中国证监会关于上市公司独立性的相关规定，保持并维护上市公司的独立性。若本承诺人违反上述承诺给上市公司及其他股东造成损失，一切损失将由本承诺人承担。</w:t>
            </w:r>
          </w:p>
        </w:tc>
        <w:tc>
          <w:tcPr>
            <w:tcW w:w="503" w:type="pct"/>
          </w:tcPr>
          <w:p w14:paraId="115F4FA1" w14:textId="77777777" w:rsidR="007948CE" w:rsidRDefault="00A602B3">
            <w:pPr>
              <w:rPr>
                <w:rFonts w:asciiTheme="minorEastAsia" w:hAnsiTheme="minorEastAsia"/>
                <w:sz w:val="15"/>
                <w:szCs w:val="15"/>
              </w:rPr>
            </w:pPr>
            <w:r>
              <w:rPr>
                <w:rFonts w:asciiTheme="minorEastAsia" w:hAnsiTheme="minorEastAsia"/>
                <w:sz w:val="15"/>
                <w:szCs w:val="15"/>
              </w:rPr>
              <w:t>2018年2月2日</w:t>
            </w:r>
          </w:p>
        </w:tc>
        <w:sdt>
          <w:sdtPr>
            <w:rPr>
              <w:rFonts w:asciiTheme="minorEastAsia" w:hAnsiTheme="minorEastAsia"/>
              <w:sz w:val="15"/>
              <w:szCs w:val="15"/>
            </w:rPr>
            <w:alias w:val="与重大资产重组相关的承诺-是否有履行期限"/>
            <w:tag w:val="_GBC_5b634ddcd7f24eb298fb3573998d3f89"/>
            <w:id w:val="2018566846"/>
            <w:comboBox>
              <w:listItem w:displayText="是" w:value="true"/>
              <w:listItem w:displayText="否" w:value="false"/>
            </w:comboBox>
          </w:sdtPr>
          <w:sdtContent>
            <w:tc>
              <w:tcPr>
                <w:tcW w:w="302" w:type="pct"/>
                <w:shd w:val="clear" w:color="auto" w:fill="auto"/>
              </w:tcPr>
              <w:p w14:paraId="107EA131" w14:textId="77777777" w:rsidR="007948CE" w:rsidRDefault="00A602B3">
                <w:pPr>
                  <w:rPr>
                    <w:rFonts w:asciiTheme="minorEastAsia" w:hAnsiTheme="minorEastAsia"/>
                    <w:color w:val="FFC000"/>
                    <w:sz w:val="15"/>
                    <w:szCs w:val="15"/>
                  </w:rPr>
                </w:pPr>
                <w:r>
                  <w:rPr>
                    <w:rFonts w:asciiTheme="minorEastAsia" w:hAnsiTheme="minorEastAsia"/>
                    <w:sz w:val="15"/>
                    <w:szCs w:val="15"/>
                  </w:rPr>
                  <w:t>否</w:t>
                </w:r>
              </w:p>
            </w:tc>
          </w:sdtContent>
        </w:sdt>
        <w:tc>
          <w:tcPr>
            <w:tcW w:w="352" w:type="pct"/>
          </w:tcPr>
          <w:p w14:paraId="64FA9623" w14:textId="77777777" w:rsidR="007948CE" w:rsidRDefault="00A602B3">
            <w:pPr>
              <w:rPr>
                <w:rFonts w:asciiTheme="minorEastAsia" w:hAnsiTheme="minorEastAsia"/>
                <w:sz w:val="15"/>
                <w:szCs w:val="15"/>
              </w:rPr>
            </w:pPr>
            <w:r>
              <w:rPr>
                <w:rFonts w:asciiTheme="minorEastAsia" w:hAnsiTheme="minorEastAsia" w:hint="eastAsia"/>
                <w:sz w:val="15"/>
                <w:szCs w:val="15"/>
              </w:rPr>
              <w:t>无固定期限</w:t>
            </w:r>
          </w:p>
        </w:tc>
        <w:sdt>
          <w:sdtPr>
            <w:rPr>
              <w:rFonts w:asciiTheme="minorEastAsia" w:hAnsiTheme="minorEastAsia"/>
              <w:sz w:val="15"/>
              <w:szCs w:val="15"/>
            </w:rPr>
            <w:alias w:val="与重大资产重组相关的承诺-是否及时严格履行"/>
            <w:tag w:val="_GBC_258690e2d1934d0cb87574e307cdecdb"/>
            <w:id w:val="6492447"/>
            <w:comboBox>
              <w:listItem w:displayText="是" w:value="true"/>
              <w:listItem w:displayText="否" w:value="false"/>
            </w:comboBox>
          </w:sdtPr>
          <w:sdtContent>
            <w:tc>
              <w:tcPr>
                <w:tcW w:w="283" w:type="pct"/>
                <w:shd w:val="clear" w:color="auto" w:fill="auto"/>
              </w:tcPr>
              <w:p w14:paraId="7C5EA589" w14:textId="77777777" w:rsidR="007948CE" w:rsidRDefault="00A602B3">
                <w:pPr>
                  <w:rPr>
                    <w:rFonts w:asciiTheme="minorEastAsia" w:hAnsiTheme="minorEastAsia"/>
                    <w:color w:val="FFC000"/>
                    <w:sz w:val="15"/>
                    <w:szCs w:val="15"/>
                  </w:rPr>
                </w:pPr>
                <w:r>
                  <w:rPr>
                    <w:rFonts w:asciiTheme="minorEastAsia" w:hAnsiTheme="minorEastAsia"/>
                    <w:sz w:val="15"/>
                    <w:szCs w:val="15"/>
                  </w:rPr>
                  <w:t>是</w:t>
                </w:r>
              </w:p>
            </w:tc>
          </w:sdtContent>
        </w:sdt>
      </w:tr>
      <w:tr w:rsidR="007948CE" w14:paraId="27E56CE3" w14:textId="77777777">
        <w:tc>
          <w:tcPr>
            <w:tcW w:w="514" w:type="pct"/>
            <w:shd w:val="clear" w:color="auto" w:fill="auto"/>
            <w:vAlign w:val="center"/>
          </w:tcPr>
          <w:p w14:paraId="123452A7" w14:textId="77777777" w:rsidR="007948CE" w:rsidRDefault="00A602B3">
            <w:pPr>
              <w:rPr>
                <w:rFonts w:asciiTheme="minorEastAsia" w:hAnsiTheme="minorEastAsia"/>
                <w:sz w:val="15"/>
                <w:szCs w:val="15"/>
              </w:rPr>
            </w:pPr>
            <w:r>
              <w:rPr>
                <w:rFonts w:asciiTheme="minorEastAsia" w:hAnsiTheme="minorEastAsia" w:hint="eastAsia"/>
                <w:sz w:val="15"/>
                <w:szCs w:val="15"/>
              </w:rPr>
              <w:t>与再融资相关的承诺</w:t>
            </w:r>
          </w:p>
        </w:tc>
        <w:sdt>
          <w:sdtPr>
            <w:rPr>
              <w:rFonts w:asciiTheme="minorEastAsia" w:hAnsiTheme="minorEastAsia"/>
              <w:sz w:val="15"/>
              <w:szCs w:val="15"/>
            </w:rPr>
            <w:alias w:val="与再融资相关的承诺-承诺类型"/>
            <w:tag w:val="_GBC_43b8e587b05f41abb7a4e371ebc768a4"/>
            <w:id w:val="91736840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74" w:type="pct"/>
                <w:shd w:val="clear" w:color="auto" w:fill="auto"/>
              </w:tcPr>
              <w:p w14:paraId="7C5384AA" w14:textId="77777777" w:rsidR="007948CE" w:rsidRDefault="00A602B3">
                <w:pPr>
                  <w:rPr>
                    <w:rFonts w:asciiTheme="minorEastAsia" w:hAnsiTheme="minorEastAsia"/>
                    <w:sz w:val="15"/>
                    <w:szCs w:val="15"/>
                  </w:rPr>
                </w:pPr>
                <w:r>
                  <w:rPr>
                    <w:rFonts w:asciiTheme="minorEastAsia" w:hAnsiTheme="minorEastAsia"/>
                    <w:sz w:val="15"/>
                    <w:szCs w:val="15"/>
                  </w:rPr>
                  <w:t>其他</w:t>
                </w:r>
              </w:p>
            </w:tc>
          </w:sdtContent>
        </w:sdt>
        <w:tc>
          <w:tcPr>
            <w:tcW w:w="475" w:type="pct"/>
            <w:shd w:val="clear" w:color="auto" w:fill="auto"/>
          </w:tcPr>
          <w:p w14:paraId="2B157036" w14:textId="77777777" w:rsidR="007948CE" w:rsidRDefault="00A602B3">
            <w:pPr>
              <w:rPr>
                <w:rFonts w:asciiTheme="minorEastAsia" w:hAnsiTheme="minorEastAsia"/>
                <w:sz w:val="15"/>
                <w:szCs w:val="15"/>
              </w:rPr>
            </w:pPr>
            <w:r>
              <w:rPr>
                <w:rFonts w:asciiTheme="minorEastAsia" w:hAnsiTheme="minorEastAsia" w:hint="eastAsia"/>
                <w:sz w:val="15"/>
                <w:szCs w:val="15"/>
              </w:rPr>
              <w:t>江苏吴中医药发展股份有限公司</w:t>
            </w:r>
          </w:p>
        </w:tc>
        <w:tc>
          <w:tcPr>
            <w:tcW w:w="2196" w:type="pct"/>
            <w:shd w:val="clear" w:color="auto" w:fill="auto"/>
          </w:tcPr>
          <w:p w14:paraId="707E843B" w14:textId="77777777" w:rsidR="007948CE" w:rsidRDefault="00A602B3">
            <w:pPr>
              <w:rPr>
                <w:rFonts w:asciiTheme="minorEastAsia" w:hAnsiTheme="minorEastAsia"/>
                <w:sz w:val="15"/>
                <w:szCs w:val="15"/>
              </w:rPr>
            </w:pPr>
            <w:r>
              <w:rPr>
                <w:rFonts w:asciiTheme="minorEastAsia" w:hAnsiTheme="minorEastAsia" w:hint="eastAsia"/>
                <w:sz w:val="15"/>
                <w:szCs w:val="15"/>
              </w:rPr>
              <w:t>根据</w:t>
            </w:r>
            <w:r>
              <w:rPr>
                <w:rFonts w:asciiTheme="minorEastAsia" w:hAnsiTheme="minorEastAsia"/>
                <w:sz w:val="15"/>
                <w:szCs w:val="15"/>
              </w:rPr>
              <w:t>2015年4月22日收到的中国证券监督管理委员会出具的《中国证监会行政许可项目审查反馈意见通知书》的相关要求，公司就关于本次非公开发行股票所募集资金不投向房地产业务作出如下承诺：在募集资金到位后，将按照相关要求建立募集资金三方监管制度，并严格按照非公开发行股票预案披露的募集资金投资项目使用资金，其中补充医药业务营运资金项目所募得资金仅用于购买医药业务的原材料和产成品、支付因购买医药业务原材料和产成品而产生的应付款项等流动性支出。公司承诺本次募集的资金不会直接或间接用于房地产及相关业务。</w:t>
            </w:r>
          </w:p>
        </w:tc>
        <w:tc>
          <w:tcPr>
            <w:tcW w:w="503" w:type="pct"/>
          </w:tcPr>
          <w:p w14:paraId="40A3C99D" w14:textId="77777777" w:rsidR="007948CE" w:rsidRDefault="00A602B3">
            <w:pPr>
              <w:tabs>
                <w:tab w:val="left" w:pos="570"/>
              </w:tabs>
              <w:rPr>
                <w:rFonts w:asciiTheme="minorEastAsia" w:hAnsiTheme="minorEastAsia"/>
                <w:sz w:val="15"/>
                <w:szCs w:val="15"/>
              </w:rPr>
            </w:pPr>
            <w:r>
              <w:rPr>
                <w:rFonts w:asciiTheme="minorEastAsia" w:hAnsiTheme="minorEastAsia"/>
                <w:sz w:val="15"/>
                <w:szCs w:val="15"/>
              </w:rPr>
              <w:t>2015年5月15日</w:t>
            </w:r>
          </w:p>
        </w:tc>
        <w:sdt>
          <w:sdtPr>
            <w:rPr>
              <w:rFonts w:asciiTheme="minorEastAsia" w:hAnsiTheme="minorEastAsia"/>
              <w:sz w:val="15"/>
              <w:szCs w:val="15"/>
            </w:rPr>
            <w:alias w:val="与再融资相关的承诺-是否有履行期限"/>
            <w:tag w:val="_GBC_1745ddad9b514e55a80744937652a72d"/>
            <w:id w:val="-820655706"/>
            <w:comboBox>
              <w:listItem w:displayText="是" w:value="true"/>
              <w:listItem w:displayText="否" w:value="false"/>
            </w:comboBox>
          </w:sdtPr>
          <w:sdtContent>
            <w:tc>
              <w:tcPr>
                <w:tcW w:w="302" w:type="pct"/>
                <w:shd w:val="clear" w:color="auto" w:fill="auto"/>
              </w:tcPr>
              <w:p w14:paraId="667A6160" w14:textId="77777777" w:rsidR="007948CE" w:rsidRDefault="00A602B3">
                <w:pPr>
                  <w:rPr>
                    <w:rFonts w:asciiTheme="minorEastAsia" w:hAnsiTheme="minorEastAsia"/>
                    <w:sz w:val="15"/>
                    <w:szCs w:val="15"/>
                  </w:rPr>
                </w:pPr>
                <w:r>
                  <w:rPr>
                    <w:rFonts w:asciiTheme="minorEastAsia" w:hAnsiTheme="minorEastAsia"/>
                    <w:sz w:val="15"/>
                    <w:szCs w:val="15"/>
                  </w:rPr>
                  <w:t>否</w:t>
                </w:r>
              </w:p>
            </w:tc>
          </w:sdtContent>
        </w:sdt>
        <w:tc>
          <w:tcPr>
            <w:tcW w:w="352" w:type="pct"/>
          </w:tcPr>
          <w:p w14:paraId="7FF69BCE" w14:textId="77777777" w:rsidR="007948CE" w:rsidRDefault="00A602B3">
            <w:pPr>
              <w:rPr>
                <w:rFonts w:asciiTheme="minorEastAsia" w:hAnsiTheme="minorEastAsia"/>
                <w:sz w:val="15"/>
                <w:szCs w:val="15"/>
              </w:rPr>
            </w:pPr>
            <w:r>
              <w:rPr>
                <w:rFonts w:asciiTheme="minorEastAsia" w:hAnsiTheme="minorEastAsia" w:hint="eastAsia"/>
                <w:sz w:val="15"/>
                <w:szCs w:val="15"/>
              </w:rPr>
              <w:t>无固定期限</w:t>
            </w:r>
          </w:p>
        </w:tc>
        <w:sdt>
          <w:sdtPr>
            <w:rPr>
              <w:rFonts w:asciiTheme="minorEastAsia" w:hAnsiTheme="minorEastAsia"/>
              <w:sz w:val="15"/>
              <w:szCs w:val="15"/>
            </w:rPr>
            <w:alias w:val="与再融资相关的承诺-是否及时严格履行"/>
            <w:tag w:val="_GBC_987e1eea05fb4e60a59f5e8c16ae8c38"/>
            <w:id w:val="1482736297"/>
            <w:comboBox>
              <w:listItem w:displayText="是" w:value="true"/>
              <w:listItem w:displayText="否" w:value="false"/>
            </w:comboBox>
          </w:sdtPr>
          <w:sdtContent>
            <w:tc>
              <w:tcPr>
                <w:tcW w:w="283" w:type="pct"/>
                <w:shd w:val="clear" w:color="auto" w:fill="auto"/>
              </w:tcPr>
              <w:p w14:paraId="32C4184F" w14:textId="77777777" w:rsidR="007948CE" w:rsidRDefault="00A602B3">
                <w:pPr>
                  <w:rPr>
                    <w:rFonts w:asciiTheme="minorEastAsia" w:hAnsiTheme="minorEastAsia"/>
                    <w:sz w:val="15"/>
                    <w:szCs w:val="15"/>
                  </w:rPr>
                </w:pPr>
                <w:r>
                  <w:rPr>
                    <w:rFonts w:asciiTheme="minorEastAsia" w:hAnsiTheme="minorEastAsia"/>
                    <w:sz w:val="15"/>
                    <w:szCs w:val="15"/>
                  </w:rPr>
                  <w:t>是</w:t>
                </w:r>
              </w:p>
            </w:tc>
          </w:sdtContent>
        </w:sdt>
      </w:tr>
    </w:tbl>
    <w:p w14:paraId="278F004E" w14:textId="77777777" w:rsidR="007948CE" w:rsidRDefault="007948CE"/>
    <w:p w14:paraId="340B80E3" w14:textId="77777777" w:rsidR="007948CE" w:rsidRDefault="007948CE">
      <w:pPr>
        <w:rPr>
          <w:szCs w:val="21"/>
        </w:rPr>
        <w:sectPr w:rsidR="007948CE" w:rsidSect="008177D9">
          <w:pgSz w:w="16838" w:h="11906" w:orient="landscape"/>
          <w:pgMar w:top="1797" w:right="1525" w:bottom="1276" w:left="1440" w:header="855" w:footer="992" w:gutter="0"/>
          <w:cols w:space="425"/>
          <w:docGrid w:linePitch="312"/>
        </w:sectPr>
      </w:pPr>
    </w:p>
    <w:p w14:paraId="465EF8C3" w14:textId="77777777" w:rsidR="007948CE" w:rsidRDefault="00A602B3" w:rsidP="004E674B">
      <w:pPr>
        <w:pStyle w:val="3"/>
        <w:numPr>
          <w:ilvl w:val="1"/>
          <w:numId w:val="32"/>
        </w:numPr>
      </w:pPr>
      <w:r>
        <w:lastRenderedPageBreak/>
        <w:t>公司资产或项目存在盈利预测，且报告期仍处在盈利预测期间，公司就资产或项目</w:t>
      </w:r>
    </w:p>
    <w:p w14:paraId="447A3D56" w14:textId="77777777" w:rsidR="007948CE" w:rsidRDefault="00A602B3">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placeholder>
          <w:docPart w:val="GBC22222222222222222222222222222"/>
        </w:placeholder>
      </w:sdtPr>
      <w:sdtContent>
        <w:p w14:paraId="208FE6AF" w14:textId="77777777" w:rsidR="007948CE" w:rsidRDefault="00A602B3">
          <w:pPr>
            <w:rPr>
              <w:szCs w:val="21"/>
            </w:rPr>
          </w:pPr>
          <w:r>
            <w:rPr>
              <w:szCs w:val="21"/>
            </w:rPr>
            <w:fldChar w:fldCharType="begin"/>
          </w:r>
          <w:r>
            <w:rPr>
              <w:szCs w:val="21"/>
            </w:rPr>
            <w:instrText xml:space="preserve"> MACROBUTTON  SnrToggleCheckbox □已达到 </w:instrText>
          </w:r>
          <w:r>
            <w:rPr>
              <w:szCs w:val="21"/>
            </w:rPr>
            <w:fldChar w:fldCharType="end"/>
          </w:r>
          <w:r>
            <w:rPr>
              <w:szCs w:val="21"/>
            </w:rPr>
            <w:fldChar w:fldCharType="begin"/>
          </w:r>
          <w:r>
            <w:rPr>
              <w:szCs w:val="21"/>
            </w:rPr>
            <w:instrText xml:space="preserve"> MACROBUTTON  SnrToggleCheckbox □未达到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918444" w14:textId="77777777" w:rsidR="007948CE" w:rsidRDefault="007948CE"/>
    <w:p w14:paraId="288C037D" w14:textId="77777777" w:rsidR="007948CE" w:rsidRDefault="00A602B3" w:rsidP="004E674B">
      <w:pPr>
        <w:pStyle w:val="3"/>
        <w:numPr>
          <w:ilvl w:val="1"/>
          <w:numId w:val="32"/>
        </w:numPr>
      </w:pPr>
      <w:r>
        <w:rPr>
          <w:rFonts w:hint="eastAsia"/>
        </w:rPr>
        <w:t>业绩承诺的完成情况及其对商誉减值测试的影响</w:t>
      </w:r>
    </w:p>
    <w:bookmarkStart w:id="66" w:name="_Hlk533667690"/>
    <w:p w14:paraId="2A0379B3" w14:textId="21E4E01A" w:rsidR="007948CE" w:rsidRDefault="00000000" w:rsidP="006E1F85">
      <w:sdt>
        <w:sdtPr>
          <w:rPr>
            <w:rFonts w:hint="eastAsia"/>
            <w:b/>
            <w:szCs w:val="21"/>
          </w:rPr>
          <w:alias w:val="是否适用：承诺事项-商誉减值测试的影响[双击切换]"/>
          <w:tag w:val="_GBC_659442fc24654f8db642f18c0532cf99"/>
          <w:id w:val="1965699366"/>
          <w:placeholder>
            <w:docPart w:val="GBC22222222222222222222222222222"/>
          </w:placeholder>
        </w:sdtPr>
        <w:sdtContent>
          <w:r w:rsidR="00A602B3">
            <w:rPr>
              <w:szCs w:val="21"/>
            </w:rPr>
            <w:fldChar w:fldCharType="begin"/>
          </w:r>
          <w:r w:rsidR="006E1F85">
            <w:rPr>
              <w:szCs w:val="21"/>
            </w:rPr>
            <w:instrText xml:space="preserve"> MACROBUTTON  SnrToggleCheckbox □适用 </w:instrText>
          </w:r>
          <w:r w:rsidR="00A602B3">
            <w:rPr>
              <w:szCs w:val="21"/>
            </w:rPr>
            <w:fldChar w:fldCharType="end"/>
          </w:r>
          <w:r w:rsidR="00A602B3">
            <w:rPr>
              <w:szCs w:val="21"/>
            </w:rPr>
            <w:fldChar w:fldCharType="begin"/>
          </w:r>
          <w:r w:rsidR="006E1F85">
            <w:rPr>
              <w:szCs w:val="21"/>
            </w:rPr>
            <w:instrText xml:space="preserve"> MACROBUTTON  SnrToggleCheckbox √不适用 </w:instrText>
          </w:r>
          <w:r w:rsidR="00A602B3">
            <w:rPr>
              <w:szCs w:val="21"/>
            </w:rPr>
            <w:fldChar w:fldCharType="end"/>
          </w:r>
        </w:sdtContent>
      </w:sdt>
      <w:bookmarkEnd w:id="66"/>
    </w:p>
    <w:p w14:paraId="4F77B561" w14:textId="77777777" w:rsidR="007948CE" w:rsidRDefault="007948CE"/>
    <w:p w14:paraId="3E763144" w14:textId="77777777" w:rsidR="007948CE" w:rsidRPr="00891F98" w:rsidRDefault="00A602B3" w:rsidP="00410F02">
      <w:pPr>
        <w:pStyle w:val="2"/>
        <w:numPr>
          <w:ilvl w:val="0"/>
          <w:numId w:val="31"/>
        </w:numPr>
      </w:pPr>
      <w:r w:rsidRPr="00891F98">
        <w:rPr>
          <w:rFonts w:hint="eastAsia"/>
        </w:rPr>
        <w:t>报</w:t>
      </w:r>
      <w:r w:rsidRPr="00891F98">
        <w:t>告期内</w:t>
      </w:r>
      <w:r w:rsidRPr="00891F98">
        <w:rPr>
          <w:rFonts w:hint="eastAsia"/>
        </w:rPr>
        <w:t>控股股东及其他关联方非经营性占用资金情况</w:t>
      </w:r>
    </w:p>
    <w:bookmarkStart w:id="67" w:name="_Hlk89336052" w:displacedByCustomXml="next"/>
    <w:sdt>
      <w:sdtPr>
        <w:rPr>
          <w:szCs w:val="21"/>
        </w:rPr>
        <w:alias w:val="是否适用：资金被占用情况及清欠进展情况[双击切换]"/>
        <w:tag w:val="_GBC_a94958949e0846929a78a71186526204"/>
        <w:id w:val="1372886137"/>
        <w:placeholder>
          <w:docPart w:val="GBC22222222222222222222222222222"/>
        </w:placeholder>
      </w:sdtPr>
      <w:sdtContent>
        <w:p w14:paraId="167618C8" w14:textId="42D3B5EB" w:rsidR="007948CE" w:rsidRDefault="00A602B3" w:rsidP="00CB2B6C">
          <w:pPr>
            <w:rPr>
              <w:szCs w:val="21"/>
            </w:rPr>
          </w:pPr>
          <w:r>
            <w:rPr>
              <w:szCs w:val="21"/>
            </w:rPr>
            <w:fldChar w:fldCharType="begin"/>
          </w:r>
          <w:r w:rsidR="00CB2B6C">
            <w:rPr>
              <w:szCs w:val="21"/>
            </w:rPr>
            <w:instrText xml:space="preserve"> MACROBUTTON  SnrToggleCheckbox □适用 </w:instrText>
          </w:r>
          <w:r>
            <w:rPr>
              <w:szCs w:val="21"/>
            </w:rPr>
            <w:fldChar w:fldCharType="end"/>
          </w:r>
          <w:r>
            <w:rPr>
              <w:szCs w:val="21"/>
            </w:rPr>
            <w:fldChar w:fldCharType="begin"/>
          </w:r>
          <w:r w:rsidR="00CB2B6C">
            <w:rPr>
              <w:szCs w:val="21"/>
            </w:rPr>
            <w:instrText xml:space="preserve"> MACROBUTTON  SnrToggleCheckbox √不适用 </w:instrText>
          </w:r>
          <w:r>
            <w:rPr>
              <w:szCs w:val="21"/>
            </w:rPr>
            <w:fldChar w:fldCharType="end"/>
          </w:r>
        </w:p>
      </w:sdtContent>
    </w:sdt>
    <w:bookmarkStart w:id="68" w:name="_Hlk74646364" w:displacedByCustomXml="prev"/>
    <w:p w14:paraId="2B6709F0" w14:textId="77777777" w:rsidR="00CB2B6C" w:rsidRDefault="00CB2B6C" w:rsidP="00CB2B6C"/>
    <w:p w14:paraId="4BA15FA3" w14:textId="77777777" w:rsidR="007948CE" w:rsidRDefault="00A602B3" w:rsidP="00410F02">
      <w:pPr>
        <w:pStyle w:val="2"/>
        <w:numPr>
          <w:ilvl w:val="0"/>
          <w:numId w:val="31"/>
        </w:numPr>
      </w:pPr>
      <w:r>
        <w:rPr>
          <w:rFonts w:hint="eastAsia"/>
        </w:rPr>
        <w:t>违规担保情况</w:t>
      </w:r>
    </w:p>
    <w:bookmarkStart w:id="69" w:name="_Hlk74646365" w:displacedByCustomXml="next"/>
    <w:bookmarkEnd w:id="69" w:displacedByCustomXml="next"/>
    <w:bookmarkEnd w:id="68" w:displacedByCustomXml="next"/>
    <w:bookmarkEnd w:id="67" w:displacedByCustomXml="next"/>
    <w:bookmarkStart w:id="70" w:name="_Hlk89337011" w:displacedByCustomXml="next"/>
    <w:sdt>
      <w:sdtPr>
        <w:alias w:val="是否适用：违规担保情况[双击切换]"/>
        <w:tag w:val="_GBC_b2d16e23c066427a800b40aaa053bc8e"/>
        <w:id w:val="619191105"/>
        <w:placeholder>
          <w:docPart w:val="GBC22222222222222222222222222222"/>
        </w:placeholder>
      </w:sdtPr>
      <w:sdtContent>
        <w:p w14:paraId="3ABAC463" w14:textId="530EC3E3" w:rsidR="007948CE" w:rsidRDefault="00A602B3" w:rsidP="00CB2B6C">
          <w:r>
            <w:fldChar w:fldCharType="begin"/>
          </w:r>
          <w:r w:rsidR="00CB2B6C">
            <w:instrText xml:space="preserve"> MACROBUTTON  SnrToggleCheckbox □适用 </w:instrText>
          </w:r>
          <w:r>
            <w:fldChar w:fldCharType="end"/>
          </w:r>
          <w:r>
            <w:fldChar w:fldCharType="begin"/>
          </w:r>
          <w:r w:rsidR="00CB2B6C">
            <w:instrText xml:space="preserve"> MACROBUTTON  SnrToggleCheckbox √不适用 </w:instrText>
          </w:r>
          <w:r>
            <w:fldChar w:fldCharType="end"/>
          </w:r>
        </w:p>
        <w:p w14:paraId="39974605" w14:textId="77777777" w:rsidR="00891F98" w:rsidRDefault="00000000" w:rsidP="00CB2B6C"/>
      </w:sdtContent>
    </w:sdt>
    <w:bookmarkStart w:id="71" w:name="_Hlk74646368" w:displacedByCustomXml="prev"/>
    <w:p w14:paraId="48366DEB" w14:textId="77777777" w:rsidR="007948CE" w:rsidRDefault="00A602B3" w:rsidP="00410F02">
      <w:pPr>
        <w:pStyle w:val="2"/>
        <w:numPr>
          <w:ilvl w:val="0"/>
          <w:numId w:val="31"/>
        </w:numPr>
      </w:pPr>
      <w:r>
        <w:rPr>
          <w:rFonts w:hint="eastAsia"/>
        </w:rPr>
        <w:t>公司董事会对会计师事务所“非标准意见审计报告”的说明</w:t>
      </w:r>
    </w:p>
    <w:bookmarkEnd w:id="70"/>
    <w:bookmarkEnd w:id="71"/>
    <w:p w14:paraId="51A79267" w14:textId="6E80A664" w:rsidR="007948CE" w:rsidRDefault="00000000" w:rsidP="006E1F85">
      <w:pPr>
        <w:rPr>
          <w:szCs w:val="21"/>
        </w:rPr>
      </w:pPr>
      <w:sdt>
        <w:sdtPr>
          <w:alias w:val="是否适用：董事会对会计师事务所非标准审计报告的说明[双击切换]"/>
          <w:tag w:val="_GBC_81f7a662b6a641d8aadb05b1cb176ecf"/>
          <w:id w:val="-614213778"/>
          <w:placeholder>
            <w:docPart w:val="GBC22222222222222222222222222222"/>
          </w:placeholder>
        </w:sdtPr>
        <w:sdtContent>
          <w:r w:rsidR="00A602B3">
            <w:fldChar w:fldCharType="begin"/>
          </w:r>
          <w:r w:rsidR="006E1F85">
            <w:instrText xml:space="preserve">MACROBUTTON  SnrToggleCheckbox □适用 </w:instrText>
          </w:r>
          <w:r w:rsidR="00A602B3">
            <w:fldChar w:fldCharType="end"/>
          </w:r>
          <w:r w:rsidR="00A602B3">
            <w:fldChar w:fldCharType="begin"/>
          </w:r>
          <w:r w:rsidR="006E1F85">
            <w:instrText xml:space="preserve"> MACROBUTTON  SnrToggleCheckbox √不适用 </w:instrText>
          </w:r>
          <w:r w:rsidR="00A602B3">
            <w:fldChar w:fldCharType="end"/>
          </w:r>
        </w:sdtContent>
      </w:sdt>
    </w:p>
    <w:p w14:paraId="24A84F5D" w14:textId="77777777" w:rsidR="007948CE" w:rsidRDefault="007948CE"/>
    <w:p w14:paraId="67F9635F" w14:textId="77777777" w:rsidR="007948CE" w:rsidRDefault="00A602B3" w:rsidP="00410F02">
      <w:pPr>
        <w:pStyle w:val="2"/>
        <w:numPr>
          <w:ilvl w:val="0"/>
          <w:numId w:val="31"/>
        </w:numPr>
      </w:pPr>
      <w:r>
        <w:rPr>
          <w:rFonts w:hint="eastAsia"/>
        </w:rPr>
        <w:t>公司对会计政策、会计估计变更或重大会计差错更正原因和影响的分析说明</w:t>
      </w:r>
    </w:p>
    <w:p w14:paraId="65662361" w14:textId="77777777" w:rsidR="007948CE" w:rsidRDefault="00A602B3" w:rsidP="004E674B">
      <w:pPr>
        <w:pStyle w:val="3"/>
        <w:numPr>
          <w:ilvl w:val="0"/>
          <w:numId w:val="33"/>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placeholder>
          <w:docPart w:val="GBC22222222222222222222222222222"/>
        </w:placeholder>
      </w:sdtPr>
      <w:sdtContent>
        <w:p w14:paraId="1A682159"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placeholder>
          <w:docPart w:val="GBC22222222222222222222222222222"/>
        </w:placeholder>
      </w:sdtPr>
      <w:sdtContent>
        <w:p w14:paraId="003FAB1F" w14:textId="79A671EB" w:rsidR="00E90566" w:rsidRPr="00E90566" w:rsidRDefault="00E90566" w:rsidP="001717E4">
          <w:pPr>
            <w:autoSpaceDE w:val="0"/>
            <w:autoSpaceDN w:val="0"/>
            <w:snapToGrid w:val="0"/>
            <w:ind w:firstLineChars="200" w:firstLine="420"/>
          </w:pPr>
          <w:r w:rsidRPr="00E90566">
            <w:t>《企业会计准则解释第16号》(财会[2022]31号)(“解释第16号”)中“关于单项交易产生的资产和负债相关的递延所得税不适用初始确认豁免的会计处理规定”</w:t>
          </w:r>
          <w:r>
            <w:rPr>
              <w:rFonts w:hint="eastAsia"/>
            </w:rPr>
            <w:t>。</w:t>
          </w:r>
        </w:p>
        <w:p w14:paraId="259471D2" w14:textId="71FF4289" w:rsidR="00E90566" w:rsidRPr="00E90566" w:rsidRDefault="00E90566" w:rsidP="001717E4">
          <w:pPr>
            <w:autoSpaceDE w:val="0"/>
            <w:autoSpaceDN w:val="0"/>
            <w:snapToGrid w:val="0"/>
            <w:ind w:firstLineChars="200" w:firstLine="420"/>
          </w:pPr>
          <w:r w:rsidRPr="00E90566">
            <w:t>根据该规定，对于不是企业合并、交易发生时既不影响会计利润也不影响应纳税所得额(或可抵扣亏损)、且初始确认的资产和负债导致产生等额应纳税暂时性差异和可抵扣暂时性差异的单项交易(包括承租人在租赁期开始日初始确认租赁负债并计入使用权资产的租赁交易以及固定资产因存在弃置义务而确认预计负债并计入固定资产成本的交易等)，不适用《企业会计准则第18号——所得税》中关于豁免初始确认递延所得税负债和递延所得税资产的规定。对该交易因资产和负债的初始确认所产生的应纳税暂时性差异和可抵扣暂时性差异，应当在交易发生时分别确认相应的递延所得税负债和递延所得税资产。本公司自2023年1月1日起适用该规定，对于在首次施行该规定的财务报表列报最早期间的期初因适用该规定的单项交易而确认的租赁负债和使用权资产，产生应纳税暂时性差异和可抵扣暂时性差异的，将累积影响数调整财务报表列报最早期间的期初留存收益及其他相关财务报表项目，对可比期间合并财务报表项目及金额影响如下：</w:t>
          </w:r>
        </w:p>
        <w:tbl>
          <w:tblPr>
            <w:tblW w:w="8931" w:type="dxa"/>
            <w:tblInd w:w="-5" w:type="dxa"/>
            <w:tblLook w:val="0000" w:firstRow="0" w:lastRow="0" w:firstColumn="0" w:lastColumn="0" w:noHBand="0" w:noVBand="0"/>
          </w:tblPr>
          <w:tblGrid>
            <w:gridCol w:w="2694"/>
            <w:gridCol w:w="1984"/>
            <w:gridCol w:w="1985"/>
            <w:gridCol w:w="2268"/>
          </w:tblGrid>
          <w:tr w:rsidR="00E90566" w:rsidRPr="00E90566" w14:paraId="73157A4A" w14:textId="77777777" w:rsidTr="00ED7575">
            <w:trPr>
              <w:trHeight w:val="851"/>
            </w:trPr>
            <w:tc>
              <w:tcPr>
                <w:tcW w:w="8931" w:type="dxa"/>
                <w:gridSpan w:val="4"/>
                <w:tcBorders>
                  <w:top w:val="single" w:sz="4" w:space="0" w:color="000000"/>
                  <w:left w:val="single" w:sz="4" w:space="0" w:color="000000"/>
                  <w:bottom w:val="single" w:sz="4" w:space="0" w:color="000000"/>
                  <w:right w:val="single" w:sz="4" w:space="0" w:color="000000"/>
                </w:tcBorders>
                <w:vAlign w:val="center"/>
              </w:tcPr>
              <w:p w14:paraId="4ADF498D" w14:textId="157A5424" w:rsidR="00E90566" w:rsidRPr="00E90566" w:rsidRDefault="00E90566" w:rsidP="00891F98">
                <w:pPr>
                  <w:spacing w:line="276" w:lineRule="auto"/>
                  <w:jc w:val="center"/>
                  <w:textAlignment w:val="center"/>
                </w:pPr>
                <w:r w:rsidRPr="00E90566">
                  <w:t>合并资产负债表</w:t>
                </w:r>
                <w:r w:rsidRPr="00E90566">
                  <w:br/>
                  <w:t>（于</w:t>
                </w:r>
                <w:r w:rsidRPr="00E90566">
                  <w:rPr>
                    <w:rFonts w:hint="eastAsia"/>
                  </w:rPr>
                  <w:t>2022</w:t>
                </w:r>
                <w:r w:rsidRPr="00E90566">
                  <w:t>年</w:t>
                </w:r>
                <w:r w:rsidRPr="00E90566">
                  <w:rPr>
                    <w:rFonts w:hint="eastAsia"/>
                  </w:rPr>
                  <w:t>1</w:t>
                </w:r>
                <w:r w:rsidRPr="00E90566">
                  <w:t>月</w:t>
                </w:r>
                <w:r w:rsidRPr="00E90566">
                  <w:rPr>
                    <w:rFonts w:hint="eastAsia"/>
                  </w:rPr>
                  <w:t>1</w:t>
                </w:r>
                <w:r w:rsidRPr="00E90566">
                  <w:t>日）</w:t>
                </w:r>
              </w:p>
            </w:tc>
          </w:tr>
          <w:tr w:rsidR="00E90566" w:rsidRPr="00E90566" w14:paraId="09B9743A"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1A016172" w14:textId="77777777" w:rsidR="00E90566" w:rsidRPr="00E90566" w:rsidRDefault="00E90566" w:rsidP="00891F98">
                <w:pPr>
                  <w:spacing w:line="276" w:lineRule="auto"/>
                  <w:jc w:val="center"/>
                  <w:textAlignment w:val="center"/>
                </w:pPr>
                <w:r w:rsidRPr="00E90566">
                  <w:t>项目</w:t>
                </w:r>
              </w:p>
            </w:tc>
            <w:tc>
              <w:tcPr>
                <w:tcW w:w="1984" w:type="dxa"/>
                <w:tcBorders>
                  <w:top w:val="single" w:sz="4" w:space="0" w:color="000000"/>
                  <w:left w:val="single" w:sz="4" w:space="0" w:color="000000"/>
                  <w:bottom w:val="single" w:sz="4" w:space="0" w:color="000000"/>
                  <w:right w:val="single" w:sz="4" w:space="0" w:color="000000"/>
                </w:tcBorders>
                <w:vAlign w:val="center"/>
              </w:tcPr>
              <w:p w14:paraId="42040FEE" w14:textId="10FA9404" w:rsidR="00E90566" w:rsidRPr="00E90566" w:rsidRDefault="00E90566" w:rsidP="00891F98">
                <w:pPr>
                  <w:spacing w:line="276" w:lineRule="auto"/>
                  <w:jc w:val="center"/>
                  <w:textAlignment w:val="center"/>
                </w:pPr>
                <w:r w:rsidRPr="00E90566">
                  <w:t>调整前</w:t>
                </w:r>
              </w:p>
            </w:tc>
            <w:tc>
              <w:tcPr>
                <w:tcW w:w="1985" w:type="dxa"/>
                <w:tcBorders>
                  <w:top w:val="single" w:sz="4" w:space="0" w:color="000000"/>
                  <w:left w:val="single" w:sz="4" w:space="0" w:color="000000"/>
                  <w:bottom w:val="single" w:sz="4" w:space="0" w:color="000000"/>
                  <w:right w:val="single" w:sz="4" w:space="0" w:color="000000"/>
                </w:tcBorders>
                <w:vAlign w:val="center"/>
              </w:tcPr>
              <w:p w14:paraId="30E3FC2C" w14:textId="77777777" w:rsidR="00E90566" w:rsidRPr="00E90566" w:rsidRDefault="00E90566" w:rsidP="00891F98">
                <w:pPr>
                  <w:spacing w:line="276" w:lineRule="auto"/>
                  <w:jc w:val="center"/>
                  <w:textAlignment w:val="center"/>
                </w:pPr>
                <w:r w:rsidRPr="00E90566">
                  <w:t>调整后</w:t>
                </w:r>
              </w:p>
            </w:tc>
            <w:tc>
              <w:tcPr>
                <w:tcW w:w="2268" w:type="dxa"/>
                <w:tcBorders>
                  <w:top w:val="single" w:sz="4" w:space="0" w:color="000000"/>
                  <w:left w:val="single" w:sz="4" w:space="0" w:color="000000"/>
                  <w:bottom w:val="single" w:sz="4" w:space="0" w:color="000000"/>
                  <w:right w:val="single" w:sz="4" w:space="0" w:color="000000"/>
                </w:tcBorders>
                <w:vAlign w:val="center"/>
              </w:tcPr>
              <w:p w14:paraId="354DEE3D" w14:textId="28C526D5" w:rsidR="00E90566" w:rsidRPr="00E90566" w:rsidRDefault="00E90566" w:rsidP="00891F98">
                <w:pPr>
                  <w:spacing w:line="276" w:lineRule="auto"/>
                  <w:jc w:val="center"/>
                  <w:textAlignment w:val="center"/>
                </w:pPr>
                <w:r w:rsidRPr="00E90566">
                  <w:t>影响金额</w:t>
                </w:r>
              </w:p>
            </w:tc>
          </w:tr>
          <w:tr w:rsidR="00E90566" w:rsidRPr="00E90566" w14:paraId="406F21B9" w14:textId="77777777" w:rsidTr="00891F98">
            <w:trPr>
              <w:trHeight w:val="436"/>
            </w:trPr>
            <w:tc>
              <w:tcPr>
                <w:tcW w:w="2694" w:type="dxa"/>
                <w:tcBorders>
                  <w:top w:val="single" w:sz="4" w:space="0" w:color="000000"/>
                  <w:left w:val="single" w:sz="4" w:space="0" w:color="000000"/>
                  <w:bottom w:val="single" w:sz="4" w:space="0" w:color="000000"/>
                  <w:right w:val="single" w:sz="4" w:space="0" w:color="000000"/>
                </w:tcBorders>
                <w:vAlign w:val="center"/>
              </w:tcPr>
              <w:p w14:paraId="2AAC9549" w14:textId="77777777" w:rsidR="00E90566" w:rsidRPr="00E90566" w:rsidRDefault="00E90566" w:rsidP="00891F98">
                <w:pPr>
                  <w:spacing w:line="276" w:lineRule="auto"/>
                  <w:textAlignment w:val="center"/>
                </w:pPr>
                <w:r w:rsidRPr="00E90566">
                  <w:t>递延所得税资产</w:t>
                </w:r>
              </w:p>
            </w:tc>
            <w:tc>
              <w:tcPr>
                <w:tcW w:w="1984" w:type="dxa"/>
                <w:tcBorders>
                  <w:top w:val="single" w:sz="4" w:space="0" w:color="000000"/>
                  <w:left w:val="single" w:sz="4" w:space="0" w:color="000000"/>
                  <w:bottom w:val="single" w:sz="4" w:space="0" w:color="000000"/>
                  <w:right w:val="single" w:sz="4" w:space="0" w:color="000000"/>
                </w:tcBorders>
                <w:vAlign w:val="center"/>
              </w:tcPr>
              <w:p w14:paraId="39E7DE8C"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3,417,959.04</w:t>
                </w:r>
              </w:p>
            </w:tc>
            <w:tc>
              <w:tcPr>
                <w:tcW w:w="1985" w:type="dxa"/>
                <w:tcBorders>
                  <w:top w:val="single" w:sz="4" w:space="0" w:color="000000"/>
                  <w:left w:val="single" w:sz="4" w:space="0" w:color="000000"/>
                  <w:bottom w:val="single" w:sz="4" w:space="0" w:color="000000"/>
                  <w:right w:val="single" w:sz="4" w:space="0" w:color="000000"/>
                </w:tcBorders>
                <w:vAlign w:val="center"/>
              </w:tcPr>
              <w:p w14:paraId="0F517036"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3,713,491.34</w:t>
                </w:r>
              </w:p>
            </w:tc>
            <w:tc>
              <w:tcPr>
                <w:tcW w:w="2268" w:type="dxa"/>
                <w:tcBorders>
                  <w:top w:val="single" w:sz="4" w:space="0" w:color="000000"/>
                  <w:left w:val="single" w:sz="4" w:space="0" w:color="000000"/>
                  <w:bottom w:val="single" w:sz="4" w:space="0" w:color="000000"/>
                  <w:right w:val="single" w:sz="4" w:space="0" w:color="000000"/>
                </w:tcBorders>
                <w:vAlign w:val="center"/>
              </w:tcPr>
              <w:p w14:paraId="424A88CE"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t>295,532.30</w:t>
                </w:r>
              </w:p>
            </w:tc>
          </w:tr>
          <w:tr w:rsidR="00E90566" w:rsidRPr="00E90566" w14:paraId="3BDC6227"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026D9CB7" w14:textId="77777777" w:rsidR="00E90566" w:rsidRPr="00E90566" w:rsidRDefault="00E90566" w:rsidP="00891F98">
                <w:pPr>
                  <w:spacing w:line="276" w:lineRule="auto"/>
                  <w:textAlignment w:val="center"/>
                </w:pPr>
                <w:r w:rsidRPr="00E90566">
                  <w:t>递延所得税负债</w:t>
                </w:r>
              </w:p>
            </w:tc>
            <w:tc>
              <w:tcPr>
                <w:tcW w:w="1984" w:type="dxa"/>
                <w:tcBorders>
                  <w:top w:val="single" w:sz="4" w:space="0" w:color="000000"/>
                  <w:left w:val="single" w:sz="4" w:space="0" w:color="000000"/>
                  <w:bottom w:val="single" w:sz="4" w:space="0" w:color="000000"/>
                  <w:right w:val="single" w:sz="4" w:space="0" w:color="000000"/>
                </w:tcBorders>
                <w:vAlign w:val="center"/>
              </w:tcPr>
              <w:p w14:paraId="4221B82D"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t>6,051,025.76</w:t>
                </w:r>
              </w:p>
            </w:tc>
            <w:tc>
              <w:tcPr>
                <w:tcW w:w="1985" w:type="dxa"/>
                <w:tcBorders>
                  <w:top w:val="single" w:sz="4" w:space="0" w:color="000000"/>
                  <w:left w:val="single" w:sz="4" w:space="0" w:color="000000"/>
                  <w:bottom w:val="single" w:sz="4" w:space="0" w:color="000000"/>
                  <w:right w:val="single" w:sz="4" w:space="0" w:color="000000"/>
                </w:tcBorders>
                <w:vAlign w:val="center"/>
              </w:tcPr>
              <w:p w14:paraId="22A369D2"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6,310,180.00</w:t>
                </w:r>
              </w:p>
            </w:tc>
            <w:tc>
              <w:tcPr>
                <w:tcW w:w="2268" w:type="dxa"/>
                <w:tcBorders>
                  <w:top w:val="single" w:sz="4" w:space="0" w:color="000000"/>
                  <w:left w:val="single" w:sz="4" w:space="0" w:color="000000"/>
                  <w:bottom w:val="single" w:sz="4" w:space="0" w:color="000000"/>
                  <w:right w:val="single" w:sz="4" w:space="0" w:color="000000"/>
                </w:tcBorders>
                <w:vAlign w:val="center"/>
              </w:tcPr>
              <w:p w14:paraId="721F751A"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t>259,154.24</w:t>
                </w:r>
              </w:p>
            </w:tc>
          </w:tr>
          <w:tr w:rsidR="00E90566" w:rsidRPr="00E90566" w14:paraId="1D460DAB"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10AE47D0" w14:textId="77777777" w:rsidR="00E90566" w:rsidRPr="00E90566" w:rsidRDefault="00E90566" w:rsidP="00891F98">
                <w:pPr>
                  <w:spacing w:line="276" w:lineRule="auto"/>
                  <w:textAlignment w:val="center"/>
                </w:pPr>
                <w:r w:rsidRPr="00E90566">
                  <w:t>未分配利润</w:t>
                </w:r>
              </w:p>
            </w:tc>
            <w:tc>
              <w:tcPr>
                <w:tcW w:w="1984" w:type="dxa"/>
                <w:tcBorders>
                  <w:top w:val="single" w:sz="4" w:space="0" w:color="000000"/>
                  <w:left w:val="single" w:sz="4" w:space="0" w:color="000000"/>
                  <w:bottom w:val="single" w:sz="4" w:space="0" w:color="000000"/>
                  <w:right w:val="single" w:sz="4" w:space="0" w:color="000000"/>
                </w:tcBorders>
                <w:vAlign w:val="center"/>
              </w:tcPr>
              <w:p w14:paraId="0905C1A5"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-340,414,788.95</w:t>
                </w:r>
              </w:p>
            </w:tc>
            <w:tc>
              <w:tcPr>
                <w:tcW w:w="1985" w:type="dxa"/>
                <w:tcBorders>
                  <w:top w:val="single" w:sz="4" w:space="0" w:color="000000"/>
                  <w:left w:val="single" w:sz="4" w:space="0" w:color="000000"/>
                  <w:bottom w:val="single" w:sz="4" w:space="0" w:color="000000"/>
                  <w:right w:val="single" w:sz="4" w:space="0" w:color="000000"/>
                </w:tcBorders>
                <w:vAlign w:val="center"/>
              </w:tcPr>
              <w:p w14:paraId="3CE28A91" w14:textId="2C024CA8"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-340,</w:t>
                </w:r>
                <w:r w:rsidR="00AB1B46">
                  <w:rPr>
                    <w:rFonts w:ascii="Times New Roman" w:hAnsi="Times New Roman" w:cs="Times New Roman" w:hint="eastAsia"/>
                  </w:rPr>
                  <w:t>383</w:t>
                </w:r>
                <w:r w:rsidR="00DE5489">
                  <w:rPr>
                    <w:rFonts w:ascii="Times New Roman" w:hAnsi="Times New Roman" w:cs="Times New Roman" w:hint="eastAsia"/>
                  </w:rPr>
                  <w:t>,</w:t>
                </w:r>
                <w:r w:rsidR="00AB1B46">
                  <w:rPr>
                    <w:rFonts w:ascii="Times New Roman" w:hAnsi="Times New Roman" w:cs="Times New Roman" w:hint="eastAsia"/>
                  </w:rPr>
                  <w:t>778.29</w:t>
                </w:r>
              </w:p>
            </w:tc>
            <w:tc>
              <w:tcPr>
                <w:tcW w:w="2268" w:type="dxa"/>
                <w:tcBorders>
                  <w:top w:val="single" w:sz="4" w:space="0" w:color="000000"/>
                  <w:left w:val="single" w:sz="4" w:space="0" w:color="000000"/>
                  <w:bottom w:val="single" w:sz="4" w:space="0" w:color="000000"/>
                  <w:right w:val="single" w:sz="4" w:space="0" w:color="000000"/>
                </w:tcBorders>
                <w:vAlign w:val="center"/>
              </w:tcPr>
              <w:p w14:paraId="59EABC48" w14:textId="13757531"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t>31,010.66</w:t>
                </w:r>
              </w:p>
            </w:tc>
          </w:tr>
          <w:tr w:rsidR="00E90566" w:rsidRPr="00E90566" w14:paraId="2FDBE708"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23872819" w14:textId="77777777" w:rsidR="00E90566" w:rsidRPr="00E90566" w:rsidRDefault="00E90566" w:rsidP="00891F98">
                <w:pPr>
                  <w:spacing w:line="276" w:lineRule="auto"/>
                  <w:textAlignment w:val="center"/>
                </w:pPr>
                <w:r w:rsidRPr="00E90566">
                  <w:t>少数股东权益</w:t>
                </w:r>
              </w:p>
            </w:tc>
            <w:tc>
              <w:tcPr>
                <w:tcW w:w="1984" w:type="dxa"/>
                <w:tcBorders>
                  <w:top w:val="single" w:sz="4" w:space="0" w:color="000000"/>
                  <w:left w:val="single" w:sz="4" w:space="0" w:color="000000"/>
                  <w:bottom w:val="single" w:sz="4" w:space="0" w:color="000000"/>
                  <w:right w:val="single" w:sz="4" w:space="0" w:color="000000"/>
                </w:tcBorders>
                <w:vAlign w:val="center"/>
              </w:tcPr>
              <w:p w14:paraId="131A0BCB"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21,914,101.55</w:t>
                </w:r>
              </w:p>
            </w:tc>
            <w:tc>
              <w:tcPr>
                <w:tcW w:w="1985" w:type="dxa"/>
                <w:tcBorders>
                  <w:top w:val="single" w:sz="4" w:space="0" w:color="000000"/>
                  <w:left w:val="single" w:sz="4" w:space="0" w:color="000000"/>
                  <w:bottom w:val="single" w:sz="4" w:space="0" w:color="000000"/>
                  <w:right w:val="single" w:sz="4" w:space="0" w:color="000000"/>
                </w:tcBorders>
                <w:vAlign w:val="center"/>
              </w:tcPr>
              <w:p w14:paraId="694333E0" w14:textId="6F4391EF"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21,9</w:t>
                </w:r>
                <w:r w:rsidR="00AB1B46">
                  <w:rPr>
                    <w:rFonts w:ascii="Times New Roman" w:hAnsi="Times New Roman" w:cs="Times New Roman" w:hint="eastAsia"/>
                  </w:rPr>
                  <w:t>19</w:t>
                </w:r>
                <w:r w:rsidR="00DE5489">
                  <w:rPr>
                    <w:rFonts w:ascii="Times New Roman" w:hAnsi="Times New Roman" w:cs="Times New Roman" w:hint="eastAsia"/>
                  </w:rPr>
                  <w:t>,</w:t>
                </w:r>
                <w:r w:rsidR="00AB1B46">
                  <w:rPr>
                    <w:rFonts w:ascii="Times New Roman" w:hAnsi="Times New Roman" w:cs="Times New Roman" w:hint="eastAsia"/>
                  </w:rPr>
                  <w:t>418.95</w:t>
                </w:r>
              </w:p>
            </w:tc>
            <w:tc>
              <w:tcPr>
                <w:tcW w:w="2268" w:type="dxa"/>
                <w:tcBorders>
                  <w:top w:val="single" w:sz="4" w:space="0" w:color="000000"/>
                  <w:left w:val="single" w:sz="4" w:space="0" w:color="000000"/>
                  <w:bottom w:val="single" w:sz="4" w:space="0" w:color="000000"/>
                  <w:right w:val="single" w:sz="4" w:space="0" w:color="000000"/>
                </w:tcBorders>
                <w:vAlign w:val="center"/>
              </w:tcPr>
              <w:p w14:paraId="5229FD01" w14:textId="1C1D914D"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t>5,367.40</w:t>
                </w:r>
              </w:p>
            </w:tc>
          </w:tr>
          <w:tr w:rsidR="00E90566" w:rsidRPr="00E90566" w14:paraId="487C0BDF" w14:textId="77777777" w:rsidTr="00891F98">
            <w:tc>
              <w:tcPr>
                <w:tcW w:w="8931" w:type="dxa"/>
                <w:gridSpan w:val="4"/>
                <w:tcBorders>
                  <w:top w:val="single" w:sz="4" w:space="0" w:color="000000"/>
                  <w:left w:val="single" w:sz="4" w:space="0" w:color="000000"/>
                  <w:bottom w:val="single" w:sz="4" w:space="0" w:color="000000"/>
                  <w:right w:val="single" w:sz="4" w:space="0" w:color="000000"/>
                </w:tcBorders>
                <w:vAlign w:val="center"/>
              </w:tcPr>
              <w:p w14:paraId="223AE551" w14:textId="1E24F7AF" w:rsidR="00E90566" w:rsidRPr="00E90566" w:rsidRDefault="00E90566" w:rsidP="00891F98">
                <w:pPr>
                  <w:spacing w:line="276" w:lineRule="auto"/>
                  <w:jc w:val="center"/>
                  <w:textAlignment w:val="center"/>
                </w:pPr>
                <w:r w:rsidRPr="00E90566">
                  <w:t>合并资产负债表</w:t>
                </w:r>
                <w:r w:rsidRPr="00E90566">
                  <w:br/>
                  <w:t>（于</w:t>
                </w:r>
                <w:r w:rsidRPr="00E90566">
                  <w:rPr>
                    <w:rFonts w:hint="eastAsia"/>
                  </w:rPr>
                  <w:t>2022</w:t>
                </w:r>
                <w:r w:rsidRPr="00E90566">
                  <w:t>年</w:t>
                </w:r>
                <w:r w:rsidRPr="00E90566">
                  <w:rPr>
                    <w:rFonts w:hint="eastAsia"/>
                  </w:rPr>
                  <w:t>12</w:t>
                </w:r>
                <w:r w:rsidRPr="00E90566">
                  <w:t>月</w:t>
                </w:r>
                <w:r w:rsidRPr="00E90566">
                  <w:rPr>
                    <w:rFonts w:hint="eastAsia"/>
                  </w:rPr>
                  <w:t>31</w:t>
                </w:r>
                <w:r w:rsidRPr="00E90566">
                  <w:t>日）</w:t>
                </w:r>
              </w:p>
            </w:tc>
          </w:tr>
          <w:tr w:rsidR="00E90566" w:rsidRPr="00E90566" w14:paraId="112AC3E8"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59E053BC" w14:textId="77777777" w:rsidR="00E90566" w:rsidRPr="00E90566" w:rsidRDefault="00E90566" w:rsidP="00891F98">
                <w:pPr>
                  <w:spacing w:line="276" w:lineRule="auto"/>
                  <w:jc w:val="center"/>
                  <w:textAlignment w:val="center"/>
                </w:pPr>
                <w:r w:rsidRPr="00E90566">
                  <w:t>项目</w:t>
                </w:r>
              </w:p>
            </w:tc>
            <w:tc>
              <w:tcPr>
                <w:tcW w:w="1984" w:type="dxa"/>
                <w:tcBorders>
                  <w:top w:val="single" w:sz="4" w:space="0" w:color="000000"/>
                  <w:left w:val="single" w:sz="4" w:space="0" w:color="000000"/>
                  <w:bottom w:val="single" w:sz="4" w:space="0" w:color="000000"/>
                  <w:right w:val="single" w:sz="4" w:space="0" w:color="000000"/>
                </w:tcBorders>
                <w:vAlign w:val="center"/>
              </w:tcPr>
              <w:p w14:paraId="0DF93874" w14:textId="77777777" w:rsidR="00E90566" w:rsidRPr="00E90566" w:rsidRDefault="00E90566" w:rsidP="00891F98">
                <w:pPr>
                  <w:spacing w:line="276" w:lineRule="auto"/>
                  <w:jc w:val="center"/>
                  <w:textAlignment w:val="center"/>
                </w:pPr>
                <w:r w:rsidRPr="00E90566">
                  <w:t>调整前</w:t>
                </w:r>
              </w:p>
            </w:tc>
            <w:tc>
              <w:tcPr>
                <w:tcW w:w="1985" w:type="dxa"/>
                <w:tcBorders>
                  <w:top w:val="single" w:sz="4" w:space="0" w:color="000000"/>
                  <w:left w:val="single" w:sz="4" w:space="0" w:color="000000"/>
                  <w:bottom w:val="single" w:sz="4" w:space="0" w:color="000000"/>
                  <w:right w:val="single" w:sz="4" w:space="0" w:color="000000"/>
                </w:tcBorders>
                <w:vAlign w:val="center"/>
              </w:tcPr>
              <w:p w14:paraId="2CF775DC" w14:textId="77777777" w:rsidR="00E90566" w:rsidRPr="00E90566" w:rsidRDefault="00E90566" w:rsidP="00891F98">
                <w:pPr>
                  <w:spacing w:line="276" w:lineRule="auto"/>
                  <w:jc w:val="center"/>
                  <w:textAlignment w:val="center"/>
                </w:pPr>
                <w:r w:rsidRPr="00E90566">
                  <w:t>调整后</w:t>
                </w:r>
              </w:p>
            </w:tc>
            <w:tc>
              <w:tcPr>
                <w:tcW w:w="2268" w:type="dxa"/>
                <w:tcBorders>
                  <w:top w:val="single" w:sz="4" w:space="0" w:color="000000"/>
                  <w:left w:val="single" w:sz="4" w:space="0" w:color="000000"/>
                  <w:bottom w:val="single" w:sz="4" w:space="0" w:color="000000"/>
                  <w:right w:val="single" w:sz="4" w:space="0" w:color="000000"/>
                </w:tcBorders>
                <w:vAlign w:val="center"/>
              </w:tcPr>
              <w:p w14:paraId="2C7149D9" w14:textId="77777777" w:rsidR="00E90566" w:rsidRPr="00E90566" w:rsidRDefault="00E90566" w:rsidP="00891F98">
                <w:pPr>
                  <w:spacing w:line="276" w:lineRule="auto"/>
                  <w:jc w:val="center"/>
                  <w:textAlignment w:val="center"/>
                </w:pPr>
                <w:r w:rsidRPr="00E90566">
                  <w:t>影响金额</w:t>
                </w:r>
              </w:p>
            </w:tc>
          </w:tr>
          <w:tr w:rsidR="00E90566" w:rsidRPr="00E90566" w14:paraId="42CC3AFC"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30AA45FE" w14:textId="77777777" w:rsidR="00E90566" w:rsidRPr="00E90566" w:rsidRDefault="00E90566" w:rsidP="00891F98">
                <w:pPr>
                  <w:spacing w:line="276" w:lineRule="auto"/>
                  <w:textAlignment w:val="center"/>
                </w:pPr>
                <w:r w:rsidRPr="00E90566">
                  <w:t>递延所得税资产</w:t>
                </w:r>
              </w:p>
            </w:tc>
            <w:tc>
              <w:tcPr>
                <w:tcW w:w="1984" w:type="dxa"/>
                <w:tcBorders>
                  <w:top w:val="single" w:sz="4" w:space="0" w:color="000000"/>
                  <w:left w:val="single" w:sz="4" w:space="0" w:color="000000"/>
                  <w:bottom w:val="single" w:sz="4" w:space="0" w:color="000000"/>
                  <w:right w:val="single" w:sz="4" w:space="0" w:color="000000"/>
                </w:tcBorders>
                <w:vAlign w:val="bottom"/>
              </w:tcPr>
              <w:p w14:paraId="0F4BE948"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2,753,868.49</w:t>
                </w:r>
              </w:p>
            </w:tc>
            <w:tc>
              <w:tcPr>
                <w:tcW w:w="1985" w:type="dxa"/>
                <w:tcBorders>
                  <w:top w:val="single" w:sz="4" w:space="0" w:color="000000"/>
                  <w:left w:val="single" w:sz="4" w:space="0" w:color="000000"/>
                  <w:bottom w:val="single" w:sz="4" w:space="0" w:color="000000"/>
                  <w:right w:val="single" w:sz="4" w:space="0" w:color="000000"/>
                </w:tcBorders>
                <w:vAlign w:val="bottom"/>
              </w:tcPr>
              <w:p w14:paraId="6E4137FC"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2,893,990.28</w:t>
                </w:r>
              </w:p>
            </w:tc>
            <w:tc>
              <w:tcPr>
                <w:tcW w:w="2268" w:type="dxa"/>
                <w:tcBorders>
                  <w:top w:val="single" w:sz="4" w:space="0" w:color="000000"/>
                  <w:left w:val="single" w:sz="4" w:space="0" w:color="000000"/>
                  <w:bottom w:val="single" w:sz="4" w:space="0" w:color="000000"/>
                  <w:right w:val="single" w:sz="4" w:space="0" w:color="000000"/>
                </w:tcBorders>
                <w:vAlign w:val="center"/>
              </w:tcPr>
              <w:p w14:paraId="570DADAA"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=C3-B3 \# "#,##0.00" </w:instrText>
                </w:r>
                <w:r w:rsidRPr="00830D58">
                  <w:rPr>
                    <w:rFonts w:ascii="Times New Roman" w:hAnsi="Times New Roman" w:cs="Times New Roman"/>
                  </w:rPr>
                  <w:fldChar w:fldCharType="separate"/>
                </w:r>
                <w:r w:rsidRPr="00830D58">
                  <w:rPr>
                    <w:rFonts w:ascii="Times New Roman" w:hAnsi="Times New Roman" w:cs="Times New Roman"/>
                  </w:rPr>
                  <w:t>140,121.79</w:t>
                </w:r>
                <w:r w:rsidRPr="00830D58">
                  <w:rPr>
                    <w:rFonts w:ascii="Times New Roman" w:hAnsi="Times New Roman" w:cs="Times New Roman"/>
                  </w:rPr>
                  <w:fldChar w:fldCharType="end"/>
                </w:r>
              </w:p>
            </w:tc>
          </w:tr>
          <w:tr w:rsidR="00E90566" w:rsidRPr="00E90566" w14:paraId="1AD1C8B0"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2FFFA26D" w14:textId="77777777" w:rsidR="00E90566" w:rsidRPr="00E90566" w:rsidRDefault="00E90566" w:rsidP="00891F98">
                <w:pPr>
                  <w:spacing w:line="276" w:lineRule="auto"/>
                  <w:textAlignment w:val="center"/>
                </w:pPr>
                <w:r w:rsidRPr="00E90566">
                  <w:lastRenderedPageBreak/>
                  <w:t>递延所得税负债</w:t>
                </w:r>
              </w:p>
            </w:tc>
            <w:tc>
              <w:tcPr>
                <w:tcW w:w="1984" w:type="dxa"/>
                <w:tcBorders>
                  <w:top w:val="single" w:sz="4" w:space="0" w:color="000000"/>
                  <w:left w:val="single" w:sz="4" w:space="0" w:color="000000"/>
                  <w:bottom w:val="single" w:sz="4" w:space="0" w:color="000000"/>
                  <w:right w:val="single" w:sz="4" w:space="0" w:color="000000"/>
                </w:tcBorders>
                <w:vAlign w:val="center"/>
              </w:tcPr>
              <w:p w14:paraId="7D06F102"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5,952,685.39</w:t>
                </w:r>
              </w:p>
            </w:tc>
            <w:tc>
              <w:tcPr>
                <w:tcW w:w="1985" w:type="dxa"/>
                <w:tcBorders>
                  <w:top w:val="single" w:sz="4" w:space="0" w:color="000000"/>
                  <w:left w:val="single" w:sz="4" w:space="0" w:color="000000"/>
                  <w:bottom w:val="single" w:sz="4" w:space="0" w:color="000000"/>
                  <w:right w:val="single" w:sz="4" w:space="0" w:color="000000"/>
                </w:tcBorders>
                <w:vAlign w:val="bottom"/>
              </w:tcPr>
              <w:p w14:paraId="0E58C986"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6,142,676.42</w:t>
                </w:r>
              </w:p>
            </w:tc>
            <w:tc>
              <w:tcPr>
                <w:tcW w:w="2268" w:type="dxa"/>
                <w:tcBorders>
                  <w:top w:val="single" w:sz="4" w:space="0" w:color="000000"/>
                  <w:left w:val="single" w:sz="4" w:space="0" w:color="000000"/>
                  <w:bottom w:val="single" w:sz="4" w:space="0" w:color="000000"/>
                  <w:right w:val="single" w:sz="4" w:space="0" w:color="000000"/>
                </w:tcBorders>
                <w:vAlign w:val="center"/>
              </w:tcPr>
              <w:p w14:paraId="7F37CD74"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=C4-B4 \# "#,##0.00" </w:instrText>
                </w:r>
                <w:r w:rsidRPr="00830D58">
                  <w:rPr>
                    <w:rFonts w:ascii="Times New Roman" w:hAnsi="Times New Roman" w:cs="Times New Roman"/>
                  </w:rPr>
                  <w:fldChar w:fldCharType="separate"/>
                </w:r>
                <w:r w:rsidRPr="00830D58">
                  <w:rPr>
                    <w:rFonts w:ascii="Times New Roman" w:hAnsi="Times New Roman" w:cs="Times New Roman"/>
                  </w:rPr>
                  <w:t>189,991.03</w:t>
                </w:r>
                <w:r w:rsidRPr="00830D58">
                  <w:rPr>
                    <w:rFonts w:ascii="Times New Roman" w:hAnsi="Times New Roman" w:cs="Times New Roman"/>
                  </w:rPr>
                  <w:fldChar w:fldCharType="end"/>
                </w:r>
              </w:p>
            </w:tc>
          </w:tr>
          <w:tr w:rsidR="00E90566" w:rsidRPr="00E90566" w14:paraId="3AE2F429"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7D0CD0FD" w14:textId="77777777" w:rsidR="00E90566" w:rsidRPr="00E90566" w:rsidRDefault="00E90566" w:rsidP="00891F98">
                <w:pPr>
                  <w:spacing w:line="276" w:lineRule="auto"/>
                  <w:textAlignment w:val="center"/>
                </w:pPr>
                <w:r w:rsidRPr="00E90566">
                  <w:t>未分配利润</w:t>
                </w:r>
              </w:p>
            </w:tc>
            <w:tc>
              <w:tcPr>
                <w:tcW w:w="1984" w:type="dxa"/>
                <w:tcBorders>
                  <w:top w:val="single" w:sz="4" w:space="0" w:color="000000"/>
                  <w:left w:val="single" w:sz="4" w:space="0" w:color="000000"/>
                  <w:bottom w:val="single" w:sz="4" w:space="0" w:color="000000"/>
                  <w:right w:val="single" w:sz="4" w:space="0" w:color="000000"/>
                </w:tcBorders>
                <w:vAlign w:val="bottom"/>
              </w:tcPr>
              <w:p w14:paraId="6FBA7DEE"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-416,541,419.07</w:t>
                </w:r>
              </w:p>
            </w:tc>
            <w:tc>
              <w:tcPr>
                <w:tcW w:w="1985" w:type="dxa"/>
                <w:tcBorders>
                  <w:top w:val="single" w:sz="4" w:space="0" w:color="000000"/>
                  <w:left w:val="single" w:sz="4" w:space="0" w:color="000000"/>
                  <w:bottom w:val="single" w:sz="4" w:space="0" w:color="000000"/>
                  <w:right w:val="single" w:sz="4" w:space="0" w:color="000000"/>
                </w:tcBorders>
                <w:vAlign w:val="bottom"/>
              </w:tcPr>
              <w:p w14:paraId="607E15C2"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-416,581,857.16</w:t>
                </w:r>
              </w:p>
            </w:tc>
            <w:tc>
              <w:tcPr>
                <w:tcW w:w="2268" w:type="dxa"/>
                <w:tcBorders>
                  <w:top w:val="single" w:sz="4" w:space="0" w:color="000000"/>
                  <w:left w:val="single" w:sz="4" w:space="0" w:color="000000"/>
                  <w:bottom w:val="single" w:sz="4" w:space="0" w:color="000000"/>
                  <w:right w:val="single" w:sz="4" w:space="0" w:color="000000"/>
                </w:tcBorders>
                <w:vAlign w:val="center"/>
              </w:tcPr>
              <w:p w14:paraId="6015AEE2"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=C5-B5 \# "#,##0.00" </w:instrText>
                </w:r>
                <w:r w:rsidRPr="00830D58">
                  <w:rPr>
                    <w:rFonts w:ascii="Times New Roman" w:hAnsi="Times New Roman" w:cs="Times New Roman"/>
                  </w:rPr>
                  <w:fldChar w:fldCharType="separate"/>
                </w:r>
                <w:r w:rsidRPr="00830D58">
                  <w:rPr>
                    <w:rFonts w:ascii="Times New Roman" w:hAnsi="Times New Roman" w:cs="Times New Roman"/>
                  </w:rPr>
                  <w:t>-40,438.09</w:t>
                </w:r>
                <w:r w:rsidRPr="00830D58">
                  <w:rPr>
                    <w:rFonts w:ascii="Times New Roman" w:hAnsi="Times New Roman" w:cs="Times New Roman"/>
                  </w:rPr>
                  <w:fldChar w:fldCharType="end"/>
                </w:r>
              </w:p>
            </w:tc>
          </w:tr>
          <w:tr w:rsidR="00E90566" w:rsidRPr="00E90566" w14:paraId="6C24EA5A" w14:textId="77777777" w:rsidTr="00891F98">
            <w:tc>
              <w:tcPr>
                <w:tcW w:w="2694" w:type="dxa"/>
                <w:tcBorders>
                  <w:top w:val="single" w:sz="4" w:space="0" w:color="000000"/>
                  <w:left w:val="single" w:sz="4" w:space="0" w:color="000000"/>
                  <w:bottom w:val="single" w:sz="4" w:space="0" w:color="000000"/>
                  <w:right w:val="single" w:sz="4" w:space="0" w:color="000000"/>
                </w:tcBorders>
                <w:vAlign w:val="center"/>
              </w:tcPr>
              <w:p w14:paraId="2FBD9D7D" w14:textId="77777777" w:rsidR="00E90566" w:rsidRPr="00E90566" w:rsidRDefault="00E90566" w:rsidP="00891F98">
                <w:pPr>
                  <w:spacing w:line="276" w:lineRule="auto"/>
                  <w:textAlignment w:val="center"/>
                </w:pPr>
                <w:r w:rsidRPr="00E90566">
                  <w:t>少数股东权益</w:t>
                </w:r>
              </w:p>
            </w:tc>
            <w:tc>
              <w:tcPr>
                <w:tcW w:w="1984" w:type="dxa"/>
                <w:tcBorders>
                  <w:top w:val="single" w:sz="4" w:space="0" w:color="000000"/>
                  <w:left w:val="single" w:sz="4" w:space="0" w:color="000000"/>
                  <w:bottom w:val="single" w:sz="4" w:space="0" w:color="000000"/>
                  <w:right w:val="single" w:sz="4" w:space="0" w:color="000000"/>
                </w:tcBorders>
                <w:vAlign w:val="bottom"/>
              </w:tcPr>
              <w:p w14:paraId="184FA106"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19,880,890.16</w:t>
                </w:r>
              </w:p>
            </w:tc>
            <w:tc>
              <w:tcPr>
                <w:tcW w:w="1985" w:type="dxa"/>
                <w:tcBorders>
                  <w:top w:val="single" w:sz="4" w:space="0" w:color="000000"/>
                  <w:left w:val="single" w:sz="4" w:space="0" w:color="000000"/>
                  <w:bottom w:val="single" w:sz="4" w:space="0" w:color="000000"/>
                  <w:right w:val="single" w:sz="4" w:space="0" w:color="000000"/>
                </w:tcBorders>
                <w:vAlign w:val="bottom"/>
              </w:tcPr>
              <w:p w14:paraId="41E12A23"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19,871,459.01</w:t>
                </w:r>
              </w:p>
            </w:tc>
            <w:tc>
              <w:tcPr>
                <w:tcW w:w="2268" w:type="dxa"/>
                <w:tcBorders>
                  <w:top w:val="single" w:sz="4" w:space="0" w:color="000000"/>
                  <w:left w:val="single" w:sz="4" w:space="0" w:color="000000"/>
                  <w:bottom w:val="single" w:sz="4" w:space="0" w:color="000000"/>
                  <w:right w:val="single" w:sz="4" w:space="0" w:color="000000"/>
                </w:tcBorders>
                <w:vAlign w:val="center"/>
              </w:tcPr>
              <w:p w14:paraId="761A5B13"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=C6-B6 \# "#,##0.00" </w:instrText>
                </w:r>
                <w:r w:rsidRPr="00830D58">
                  <w:rPr>
                    <w:rFonts w:ascii="Times New Roman" w:hAnsi="Times New Roman" w:cs="Times New Roman"/>
                  </w:rPr>
                  <w:fldChar w:fldCharType="separate"/>
                </w:r>
                <w:r w:rsidRPr="00830D58">
                  <w:rPr>
                    <w:rFonts w:ascii="Times New Roman" w:hAnsi="Times New Roman" w:cs="Times New Roman"/>
                  </w:rPr>
                  <w:t>-9,431.15</w:t>
                </w:r>
                <w:r w:rsidRPr="00830D58">
                  <w:rPr>
                    <w:rFonts w:ascii="Times New Roman" w:hAnsi="Times New Roman" w:cs="Times New Roman"/>
                  </w:rPr>
                  <w:fldChar w:fldCharType="end"/>
                </w:r>
              </w:p>
            </w:tc>
          </w:tr>
          <w:tr w:rsidR="00E90566" w:rsidRPr="00E90566" w14:paraId="1D9301BE" w14:textId="77777777" w:rsidTr="00891F98">
            <w:tc>
              <w:tcPr>
                <w:tcW w:w="8931" w:type="dxa"/>
                <w:gridSpan w:val="4"/>
                <w:tcBorders>
                  <w:top w:val="single" w:sz="4" w:space="0" w:color="000000"/>
                  <w:left w:val="single" w:sz="4" w:space="0" w:color="000000"/>
                  <w:bottom w:val="single" w:sz="4" w:space="0" w:color="000000"/>
                  <w:right w:val="single" w:sz="4" w:space="0" w:color="000000"/>
                </w:tcBorders>
                <w:vAlign w:val="center"/>
              </w:tcPr>
              <w:p w14:paraId="5F3F61AD" w14:textId="0B3EC7F9" w:rsidR="00E90566" w:rsidRPr="00E90566" w:rsidRDefault="00E90566" w:rsidP="00891F98">
                <w:pPr>
                  <w:spacing w:line="276" w:lineRule="auto"/>
                  <w:jc w:val="center"/>
                  <w:textAlignment w:val="center"/>
                </w:pPr>
                <w:r w:rsidRPr="00E90566">
                  <w:t>合并利润表</w:t>
                </w:r>
                <w:r w:rsidRPr="00E90566">
                  <w:br/>
                  <w:t>（</w:t>
                </w:r>
                <w:r w:rsidRPr="00E90566">
                  <w:rPr>
                    <w:rFonts w:hint="eastAsia"/>
                  </w:rPr>
                  <w:t>2022</w:t>
                </w:r>
                <w:r w:rsidRPr="00E90566">
                  <w:t>年度）</w:t>
                </w:r>
              </w:p>
            </w:tc>
          </w:tr>
          <w:tr w:rsidR="00E90566" w:rsidRPr="00E90566" w14:paraId="0C68D361" w14:textId="77777777" w:rsidTr="00830D58">
            <w:trPr>
              <w:trHeight w:val="361"/>
            </w:trPr>
            <w:tc>
              <w:tcPr>
                <w:tcW w:w="2694" w:type="dxa"/>
                <w:tcBorders>
                  <w:top w:val="single" w:sz="4" w:space="0" w:color="000000"/>
                  <w:left w:val="single" w:sz="4" w:space="0" w:color="000000"/>
                  <w:bottom w:val="single" w:sz="4" w:space="0" w:color="000000"/>
                  <w:right w:val="single" w:sz="4" w:space="0" w:color="000000"/>
                </w:tcBorders>
                <w:vAlign w:val="center"/>
              </w:tcPr>
              <w:p w14:paraId="2BB68BF9" w14:textId="77777777" w:rsidR="00E90566" w:rsidRPr="00E90566" w:rsidRDefault="00E90566" w:rsidP="00891F98">
                <w:pPr>
                  <w:spacing w:line="276" w:lineRule="auto"/>
                  <w:jc w:val="center"/>
                  <w:textAlignment w:val="center"/>
                </w:pPr>
                <w:r w:rsidRPr="00E90566">
                  <w:t>项目</w:t>
                </w:r>
              </w:p>
            </w:tc>
            <w:tc>
              <w:tcPr>
                <w:tcW w:w="1984" w:type="dxa"/>
                <w:tcBorders>
                  <w:top w:val="single" w:sz="4" w:space="0" w:color="000000"/>
                  <w:left w:val="single" w:sz="4" w:space="0" w:color="000000"/>
                  <w:bottom w:val="single" w:sz="4" w:space="0" w:color="000000"/>
                  <w:right w:val="single" w:sz="4" w:space="0" w:color="000000"/>
                </w:tcBorders>
                <w:vAlign w:val="center"/>
              </w:tcPr>
              <w:p w14:paraId="1524A0E8" w14:textId="77777777" w:rsidR="00E90566" w:rsidRPr="00E90566" w:rsidRDefault="00E90566" w:rsidP="00891F98">
                <w:pPr>
                  <w:spacing w:line="276" w:lineRule="auto"/>
                  <w:jc w:val="center"/>
                  <w:textAlignment w:val="center"/>
                </w:pPr>
                <w:r w:rsidRPr="00E90566">
                  <w:t>调整前</w:t>
                </w:r>
              </w:p>
            </w:tc>
            <w:tc>
              <w:tcPr>
                <w:tcW w:w="1985" w:type="dxa"/>
                <w:tcBorders>
                  <w:top w:val="single" w:sz="4" w:space="0" w:color="000000"/>
                  <w:left w:val="single" w:sz="4" w:space="0" w:color="000000"/>
                  <w:bottom w:val="single" w:sz="4" w:space="0" w:color="000000"/>
                  <w:right w:val="single" w:sz="4" w:space="0" w:color="000000"/>
                </w:tcBorders>
                <w:vAlign w:val="center"/>
              </w:tcPr>
              <w:p w14:paraId="393DA8C4" w14:textId="77777777" w:rsidR="00E90566" w:rsidRPr="00E90566" w:rsidRDefault="00E90566" w:rsidP="00891F98">
                <w:pPr>
                  <w:spacing w:line="276" w:lineRule="auto"/>
                  <w:jc w:val="center"/>
                  <w:textAlignment w:val="center"/>
                </w:pPr>
                <w:r w:rsidRPr="00E90566">
                  <w:t>调整后</w:t>
                </w:r>
              </w:p>
            </w:tc>
            <w:tc>
              <w:tcPr>
                <w:tcW w:w="2268" w:type="dxa"/>
                <w:tcBorders>
                  <w:top w:val="single" w:sz="4" w:space="0" w:color="000000"/>
                  <w:left w:val="single" w:sz="4" w:space="0" w:color="000000"/>
                  <w:bottom w:val="single" w:sz="4" w:space="0" w:color="000000"/>
                  <w:right w:val="single" w:sz="4" w:space="0" w:color="000000"/>
                </w:tcBorders>
                <w:vAlign w:val="center"/>
              </w:tcPr>
              <w:p w14:paraId="0D8041CB" w14:textId="77777777" w:rsidR="00E90566" w:rsidRPr="00E90566" w:rsidRDefault="00E90566" w:rsidP="00891F98">
                <w:pPr>
                  <w:spacing w:line="276" w:lineRule="auto"/>
                  <w:jc w:val="center"/>
                  <w:textAlignment w:val="center"/>
                </w:pPr>
                <w:r w:rsidRPr="00E90566">
                  <w:t>影响金额</w:t>
                </w:r>
              </w:p>
            </w:tc>
          </w:tr>
          <w:tr w:rsidR="00E90566" w:rsidRPr="00E90566" w14:paraId="0FB8D3DE" w14:textId="77777777" w:rsidTr="00830D58">
            <w:trPr>
              <w:trHeight w:val="452"/>
            </w:trPr>
            <w:tc>
              <w:tcPr>
                <w:tcW w:w="2694" w:type="dxa"/>
                <w:tcBorders>
                  <w:top w:val="single" w:sz="4" w:space="0" w:color="000000"/>
                  <w:left w:val="single" w:sz="4" w:space="0" w:color="000000"/>
                  <w:bottom w:val="single" w:sz="4" w:space="0" w:color="000000"/>
                  <w:right w:val="single" w:sz="4" w:space="0" w:color="000000"/>
                </w:tcBorders>
                <w:vAlign w:val="bottom"/>
              </w:tcPr>
              <w:p w14:paraId="2C81E06B" w14:textId="77777777" w:rsidR="00E90566" w:rsidRPr="00E90566" w:rsidRDefault="00E90566" w:rsidP="00891F98">
                <w:pPr>
                  <w:spacing w:line="276" w:lineRule="auto"/>
                  <w:textAlignment w:val="bottom"/>
                </w:pPr>
                <w:r w:rsidRPr="00E90566">
                  <w:t>所得税费用</w:t>
                </w:r>
              </w:p>
            </w:tc>
            <w:tc>
              <w:tcPr>
                <w:tcW w:w="1984" w:type="dxa"/>
                <w:tcBorders>
                  <w:top w:val="single" w:sz="4" w:space="0" w:color="000000"/>
                  <w:left w:val="single" w:sz="4" w:space="0" w:color="000000"/>
                  <w:bottom w:val="single" w:sz="4" w:space="0" w:color="000000"/>
                  <w:right w:val="single" w:sz="4" w:space="0" w:color="000000"/>
                </w:tcBorders>
                <w:vAlign w:val="bottom"/>
              </w:tcPr>
              <w:p w14:paraId="0D8B3AD9"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2,826,839.87</w:t>
                </w:r>
              </w:p>
            </w:tc>
            <w:tc>
              <w:tcPr>
                <w:tcW w:w="1985" w:type="dxa"/>
                <w:tcBorders>
                  <w:top w:val="single" w:sz="4" w:space="0" w:color="000000"/>
                  <w:left w:val="single" w:sz="4" w:space="0" w:color="000000"/>
                  <w:bottom w:val="single" w:sz="4" w:space="0" w:color="000000"/>
                  <w:right w:val="single" w:sz="4" w:space="0" w:color="000000"/>
                </w:tcBorders>
                <w:vAlign w:val="bottom"/>
              </w:tcPr>
              <w:p w14:paraId="315D3F5F"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2,913,087.17</w:t>
                </w:r>
              </w:p>
            </w:tc>
            <w:tc>
              <w:tcPr>
                <w:tcW w:w="2268" w:type="dxa"/>
                <w:tcBorders>
                  <w:top w:val="single" w:sz="4" w:space="0" w:color="000000"/>
                  <w:left w:val="single" w:sz="4" w:space="0" w:color="000000"/>
                  <w:bottom w:val="single" w:sz="4" w:space="0" w:color="000000"/>
                  <w:right w:val="single" w:sz="4" w:space="0" w:color="000000"/>
                </w:tcBorders>
                <w:vAlign w:val="bottom"/>
              </w:tcPr>
              <w:p w14:paraId="6154DD40"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=C9-B9 \# "#,##0.00" </w:instrText>
                </w:r>
                <w:r w:rsidRPr="00830D58">
                  <w:rPr>
                    <w:rFonts w:ascii="Times New Roman" w:hAnsi="Times New Roman" w:cs="Times New Roman"/>
                  </w:rPr>
                  <w:fldChar w:fldCharType="separate"/>
                </w:r>
                <w:r w:rsidRPr="00830D58">
                  <w:rPr>
                    <w:rFonts w:ascii="Times New Roman" w:hAnsi="Times New Roman" w:cs="Times New Roman"/>
                  </w:rPr>
                  <w:t>86,247.30</w:t>
                </w:r>
                <w:r w:rsidRPr="00830D58">
                  <w:rPr>
                    <w:rFonts w:ascii="Times New Roman" w:hAnsi="Times New Roman" w:cs="Times New Roman"/>
                  </w:rPr>
                  <w:fldChar w:fldCharType="end"/>
                </w:r>
              </w:p>
            </w:tc>
          </w:tr>
          <w:tr w:rsidR="00E90566" w:rsidRPr="00E90566" w14:paraId="3015081D" w14:textId="77777777" w:rsidTr="00830D58">
            <w:trPr>
              <w:trHeight w:val="428"/>
            </w:trPr>
            <w:tc>
              <w:tcPr>
                <w:tcW w:w="2694" w:type="dxa"/>
                <w:tcBorders>
                  <w:top w:val="single" w:sz="4" w:space="0" w:color="000000"/>
                  <w:left w:val="single" w:sz="4" w:space="0" w:color="000000"/>
                  <w:bottom w:val="single" w:sz="4" w:space="0" w:color="000000"/>
                  <w:right w:val="single" w:sz="4" w:space="0" w:color="000000"/>
                </w:tcBorders>
                <w:vAlign w:val="center"/>
              </w:tcPr>
              <w:p w14:paraId="40A4A98A" w14:textId="77777777" w:rsidR="00E90566" w:rsidRPr="00E90566" w:rsidRDefault="00E90566" w:rsidP="00891F98">
                <w:pPr>
                  <w:spacing w:line="276" w:lineRule="auto"/>
                  <w:textAlignment w:val="center"/>
                </w:pPr>
                <w:r w:rsidRPr="00E90566">
                  <w:t>净利润</w:t>
                </w:r>
              </w:p>
            </w:tc>
            <w:tc>
              <w:tcPr>
                <w:tcW w:w="1984" w:type="dxa"/>
                <w:tcBorders>
                  <w:top w:val="single" w:sz="4" w:space="0" w:color="000000"/>
                  <w:left w:val="single" w:sz="4" w:space="0" w:color="000000"/>
                  <w:bottom w:val="single" w:sz="4" w:space="0" w:color="000000"/>
                  <w:right w:val="single" w:sz="4" w:space="0" w:color="000000"/>
                </w:tcBorders>
                <w:vAlign w:val="bottom"/>
              </w:tcPr>
              <w:p w14:paraId="0808EE53"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-78,230,481.69</w:t>
                </w:r>
              </w:p>
            </w:tc>
            <w:tc>
              <w:tcPr>
                <w:tcW w:w="1985" w:type="dxa"/>
                <w:tcBorders>
                  <w:top w:val="single" w:sz="4" w:space="0" w:color="000000"/>
                  <w:left w:val="single" w:sz="4" w:space="0" w:color="000000"/>
                  <w:bottom w:val="single" w:sz="4" w:space="0" w:color="000000"/>
                  <w:right w:val="single" w:sz="4" w:space="0" w:color="000000"/>
                </w:tcBorders>
                <w:vAlign w:val="bottom"/>
              </w:tcPr>
              <w:p w14:paraId="59AB9BCD"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-78,316,728.99</w:t>
                </w:r>
              </w:p>
            </w:tc>
            <w:tc>
              <w:tcPr>
                <w:tcW w:w="2268" w:type="dxa"/>
                <w:tcBorders>
                  <w:top w:val="single" w:sz="4" w:space="0" w:color="000000"/>
                  <w:left w:val="single" w:sz="4" w:space="0" w:color="000000"/>
                  <w:bottom w:val="single" w:sz="4" w:space="0" w:color="000000"/>
                  <w:right w:val="single" w:sz="4" w:space="0" w:color="000000"/>
                </w:tcBorders>
                <w:vAlign w:val="center"/>
              </w:tcPr>
              <w:p w14:paraId="2784E369"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=C10-B10 \# "#,##0.00" </w:instrText>
                </w:r>
                <w:r w:rsidRPr="00830D58">
                  <w:rPr>
                    <w:rFonts w:ascii="Times New Roman" w:hAnsi="Times New Roman" w:cs="Times New Roman"/>
                  </w:rPr>
                  <w:fldChar w:fldCharType="separate"/>
                </w:r>
                <w:r w:rsidRPr="00830D58">
                  <w:rPr>
                    <w:rFonts w:ascii="Times New Roman" w:hAnsi="Times New Roman" w:cs="Times New Roman"/>
                  </w:rPr>
                  <w:t>-86,247.30</w:t>
                </w:r>
                <w:r w:rsidRPr="00830D58">
                  <w:rPr>
                    <w:rFonts w:ascii="Times New Roman" w:hAnsi="Times New Roman" w:cs="Times New Roman"/>
                  </w:rPr>
                  <w:fldChar w:fldCharType="end"/>
                </w:r>
              </w:p>
            </w:tc>
          </w:tr>
          <w:tr w:rsidR="00E90566" w:rsidRPr="00E90566" w14:paraId="43B30D62" w14:textId="77777777" w:rsidTr="00891F98">
            <w:trPr>
              <w:trHeight w:val="470"/>
            </w:trPr>
            <w:tc>
              <w:tcPr>
                <w:tcW w:w="2694" w:type="dxa"/>
                <w:tcBorders>
                  <w:top w:val="single" w:sz="4" w:space="0" w:color="000000"/>
                  <w:left w:val="single" w:sz="4" w:space="0" w:color="000000"/>
                  <w:bottom w:val="single" w:sz="4" w:space="0" w:color="000000"/>
                  <w:right w:val="single" w:sz="4" w:space="0" w:color="000000"/>
                </w:tcBorders>
                <w:vAlign w:val="center"/>
              </w:tcPr>
              <w:p w14:paraId="31E519A0" w14:textId="77777777" w:rsidR="00E90566" w:rsidRPr="00E90566" w:rsidRDefault="00E90566" w:rsidP="00891F98">
                <w:pPr>
                  <w:spacing w:line="276" w:lineRule="auto"/>
                  <w:textAlignment w:val="center"/>
                </w:pPr>
                <w:r w:rsidRPr="00E90566">
                  <w:t>少数股东损益</w:t>
                </w:r>
              </w:p>
            </w:tc>
            <w:tc>
              <w:tcPr>
                <w:tcW w:w="1984" w:type="dxa"/>
                <w:tcBorders>
                  <w:top w:val="single" w:sz="4" w:space="0" w:color="000000"/>
                  <w:left w:val="single" w:sz="4" w:space="0" w:color="000000"/>
                  <w:bottom w:val="single" w:sz="4" w:space="0" w:color="000000"/>
                  <w:right w:val="single" w:sz="4" w:space="0" w:color="000000"/>
                </w:tcBorders>
                <w:vAlign w:val="bottom"/>
              </w:tcPr>
              <w:p w14:paraId="3D14E7D7"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-2,033,211.39</w:t>
                </w:r>
              </w:p>
            </w:tc>
            <w:tc>
              <w:tcPr>
                <w:tcW w:w="1985" w:type="dxa"/>
                <w:tcBorders>
                  <w:top w:val="single" w:sz="4" w:space="0" w:color="000000"/>
                  <w:left w:val="single" w:sz="4" w:space="0" w:color="000000"/>
                  <w:bottom w:val="single" w:sz="4" w:space="0" w:color="000000"/>
                  <w:right w:val="single" w:sz="4" w:space="0" w:color="000000"/>
                </w:tcBorders>
                <w:vAlign w:val="bottom"/>
              </w:tcPr>
              <w:p w14:paraId="660EFF57" w14:textId="77777777" w:rsidR="00E90566" w:rsidRPr="00830D58" w:rsidRDefault="00E90566" w:rsidP="00891F98">
                <w:pPr>
                  <w:spacing w:line="276" w:lineRule="auto"/>
                  <w:ind w:firstLineChars="100" w:firstLine="210"/>
                  <w:jc w:val="right"/>
                  <w:textAlignment w:val="bottom"/>
                  <w:rPr>
                    <w:rFonts w:ascii="Times New Roman" w:hAnsi="Times New Roman" w:cs="Times New Roman"/>
                  </w:rPr>
                </w:pPr>
                <w:r w:rsidRPr="00830D58">
                  <w:rPr>
                    <w:rFonts w:ascii="Times New Roman" w:hAnsi="Times New Roman" w:cs="Times New Roman"/>
                  </w:rPr>
                  <w:t>-2,048,009.94</w:t>
                </w:r>
              </w:p>
            </w:tc>
            <w:tc>
              <w:tcPr>
                <w:tcW w:w="2268" w:type="dxa"/>
                <w:tcBorders>
                  <w:top w:val="single" w:sz="4" w:space="0" w:color="000000"/>
                  <w:left w:val="single" w:sz="4" w:space="0" w:color="000000"/>
                  <w:bottom w:val="single" w:sz="4" w:space="0" w:color="000000"/>
                  <w:right w:val="single" w:sz="4" w:space="0" w:color="000000"/>
                </w:tcBorders>
                <w:vAlign w:val="center"/>
              </w:tcPr>
              <w:p w14:paraId="68669D72" w14:textId="77777777" w:rsidR="00E90566" w:rsidRPr="00830D58" w:rsidRDefault="00E90566" w:rsidP="00891F98">
                <w:pPr>
                  <w:spacing w:line="276" w:lineRule="auto"/>
                  <w:ind w:firstLineChars="100" w:firstLine="210"/>
                  <w:jc w:val="right"/>
                  <w:textAlignment w:val="center"/>
                  <w:rPr>
                    <w:rFonts w:ascii="Times New Roman" w:hAnsi="Times New Roman" w:cs="Times New Roman"/>
                  </w:rPr>
                </w:pPr>
                <w:r w:rsidRPr="00830D58">
                  <w:rPr>
                    <w:rFonts w:ascii="Times New Roman" w:hAnsi="Times New Roman" w:cs="Times New Roman"/>
                  </w:rPr>
                  <w:fldChar w:fldCharType="begin"/>
                </w:r>
                <w:r w:rsidRPr="00830D58">
                  <w:rPr>
                    <w:rFonts w:ascii="Times New Roman" w:hAnsi="Times New Roman" w:cs="Times New Roman"/>
                  </w:rPr>
                  <w:instrText xml:space="preserve"> =C11-B11 \# "#,##0.00" </w:instrText>
                </w:r>
                <w:r w:rsidRPr="00830D58">
                  <w:rPr>
                    <w:rFonts w:ascii="Times New Roman" w:hAnsi="Times New Roman" w:cs="Times New Roman"/>
                  </w:rPr>
                  <w:fldChar w:fldCharType="separate"/>
                </w:r>
                <w:r w:rsidRPr="00830D58">
                  <w:rPr>
                    <w:rFonts w:ascii="Times New Roman" w:hAnsi="Times New Roman" w:cs="Times New Roman"/>
                  </w:rPr>
                  <w:t>-14,798.55</w:t>
                </w:r>
                <w:r w:rsidRPr="00830D58">
                  <w:rPr>
                    <w:rFonts w:ascii="Times New Roman" w:hAnsi="Times New Roman" w:cs="Times New Roman"/>
                  </w:rPr>
                  <w:fldChar w:fldCharType="end"/>
                </w:r>
              </w:p>
            </w:tc>
          </w:tr>
        </w:tbl>
        <w:p w14:paraId="0E6BE9FA" w14:textId="06F3009F" w:rsidR="007948CE" w:rsidRPr="00830D58" w:rsidRDefault="00000000">
          <w:pPr>
            <w:rPr>
              <w:szCs w:val="21"/>
            </w:rPr>
          </w:pPr>
        </w:p>
      </w:sdtContent>
    </w:sdt>
    <w:p w14:paraId="5CFBC1A8" w14:textId="77777777" w:rsidR="007948CE" w:rsidRDefault="00A602B3" w:rsidP="004E674B">
      <w:pPr>
        <w:pStyle w:val="3"/>
        <w:numPr>
          <w:ilvl w:val="0"/>
          <w:numId w:val="33"/>
        </w:numPr>
      </w:pPr>
      <w:r>
        <w:rPr>
          <w:rFonts w:hint="eastAsia"/>
        </w:rPr>
        <w:t>公司对重大会计</w:t>
      </w:r>
      <w:r>
        <w:rPr>
          <w:rFonts w:hint="eastAsia"/>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placeholder>
          <w:docPart w:val="GBC22222222222222222222222222222"/>
        </w:placeholder>
      </w:sdtPr>
      <w:sdtContent>
        <w:p w14:paraId="746EA32E" w14:textId="662B25A1" w:rsidR="007948CE" w:rsidRDefault="00A602B3" w:rsidP="00BB3D8A">
          <w:pPr>
            <w:rPr>
              <w:szCs w:val="21"/>
            </w:rPr>
          </w:pPr>
          <w:r>
            <w:rPr>
              <w:szCs w:val="21"/>
            </w:rPr>
            <w:fldChar w:fldCharType="begin"/>
          </w:r>
          <w:r w:rsidR="00BB3D8A">
            <w:rPr>
              <w:szCs w:val="21"/>
            </w:rPr>
            <w:instrText xml:space="preserve"> MACROBUTTON  SnrToggleCheckbox □适用  </w:instrText>
          </w:r>
          <w:r>
            <w:rPr>
              <w:szCs w:val="21"/>
            </w:rPr>
            <w:fldChar w:fldCharType="end"/>
          </w:r>
          <w:r>
            <w:rPr>
              <w:szCs w:val="21"/>
            </w:rPr>
            <w:fldChar w:fldCharType="begin"/>
          </w:r>
          <w:r w:rsidR="00BB3D8A">
            <w:rPr>
              <w:szCs w:val="21"/>
            </w:rPr>
            <w:instrText xml:space="preserve"> MACROBUTTON  SnrToggleCheckbox √不适用 </w:instrText>
          </w:r>
          <w:r>
            <w:rPr>
              <w:szCs w:val="21"/>
            </w:rPr>
            <w:fldChar w:fldCharType="end"/>
          </w:r>
        </w:p>
      </w:sdtContent>
    </w:sdt>
    <w:p w14:paraId="204F8D6C" w14:textId="77777777" w:rsidR="00BB3D8A" w:rsidRPr="00830D58" w:rsidRDefault="00BB3D8A" w:rsidP="00BB3D8A">
      <w:pPr>
        <w:rPr>
          <w:szCs w:val="21"/>
        </w:rPr>
      </w:pPr>
    </w:p>
    <w:p w14:paraId="537702BD" w14:textId="77777777" w:rsidR="007948CE" w:rsidRDefault="00A602B3" w:rsidP="004E674B">
      <w:pPr>
        <w:pStyle w:val="3"/>
        <w:numPr>
          <w:ilvl w:val="0"/>
          <w:numId w:val="33"/>
        </w:numPr>
      </w:pPr>
      <w:r>
        <w:t>与前任会计师事务所进行的沟通情况</w:t>
      </w:r>
    </w:p>
    <w:sdt>
      <w:sdtPr>
        <w:rPr>
          <w:rFonts w:hint="eastAsia"/>
        </w:rPr>
        <w:alias w:val="是否适用：与前任会计师事务所进行的沟通情况[双击切换]"/>
        <w:tag w:val="_GBC_eac5a093c5584c5699f0b1b4b2cc9124"/>
        <w:id w:val="-1612130342"/>
        <w:placeholder>
          <w:docPart w:val="GBC22222222222222222222222222222"/>
        </w:placeholder>
      </w:sdtPr>
      <w:sdtContent>
        <w:p w14:paraId="77231E35" w14:textId="2FE072AA" w:rsidR="007948CE" w:rsidRDefault="00A602B3" w:rsidP="00C601CB">
          <w:r>
            <w:fldChar w:fldCharType="begin"/>
          </w:r>
          <w:r w:rsidR="00C601CB">
            <w:instrText xml:space="preserve"> MACROBUTTON  SnrToggleCheckbox □适用  </w:instrText>
          </w:r>
          <w:r>
            <w:fldChar w:fldCharType="end"/>
          </w:r>
          <w:r>
            <w:fldChar w:fldCharType="begin"/>
          </w:r>
          <w:r w:rsidR="00C601CB">
            <w:instrText xml:space="preserve"> MACROBUTTON  SnrToggleCheckbox √不适用 </w:instrText>
          </w:r>
          <w:r>
            <w:fldChar w:fldCharType="end"/>
          </w:r>
        </w:p>
      </w:sdtContent>
    </w:sdt>
    <w:p w14:paraId="194ABCEF" w14:textId="77777777" w:rsidR="007948CE" w:rsidRDefault="007948CE"/>
    <w:p w14:paraId="633EE308" w14:textId="77777777" w:rsidR="007948CE" w:rsidRDefault="00A602B3" w:rsidP="004E674B">
      <w:pPr>
        <w:pStyle w:val="3"/>
        <w:numPr>
          <w:ilvl w:val="0"/>
          <w:numId w:val="33"/>
        </w:numPr>
      </w:pPr>
      <w:r>
        <w:rPr>
          <w:rFonts w:hint="eastAsia"/>
        </w:rPr>
        <w:t>审批程序及</w:t>
      </w:r>
      <w:r>
        <w:t>其他说明</w:t>
      </w:r>
    </w:p>
    <w:sdt>
      <w:sdtPr>
        <w:rPr>
          <w:rFonts w:hint="eastAsia"/>
        </w:rPr>
        <w:alias w:val="是否适用：审批程序及其他说明[双击切换]"/>
        <w:tag w:val="_GBC_f59e5141b9f74a2badb652a198d25993"/>
        <w:id w:val="-2132936756"/>
        <w:placeholder>
          <w:docPart w:val="GBC22222222222222222222222222222"/>
        </w:placeholder>
      </w:sdtPr>
      <w:sdtContent>
        <w:p w14:paraId="5D20C7DE" w14:textId="0912E3B5" w:rsidR="007948CE"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34B64390" w14:textId="77777777" w:rsidR="00BB3D8A" w:rsidRDefault="00BB3D8A" w:rsidP="00BB3D8A"/>
    <w:p w14:paraId="4DA08AAE" w14:textId="77777777" w:rsidR="007948CE" w:rsidRDefault="00A602B3" w:rsidP="00410F02">
      <w:pPr>
        <w:pStyle w:val="2"/>
        <w:numPr>
          <w:ilvl w:val="0"/>
          <w:numId w:val="31"/>
        </w:numPr>
      </w:pPr>
      <w:r>
        <w:t>聘任、解聘会计师事务所情况</w:t>
      </w:r>
    </w:p>
    <w:p w14:paraId="22F518CB" w14:textId="0FF74D82" w:rsidR="007948CE" w:rsidRDefault="00A602B3">
      <w:pPr>
        <w:jc w:val="right"/>
      </w:pPr>
      <w:r>
        <w:rPr>
          <w:rFonts w:hint="eastAsia"/>
        </w:rPr>
        <w:t>单位：</w:t>
      </w:r>
      <w:bookmarkStart w:id="72" w:name="_Hlk40535695"/>
      <w:sdt>
        <w:sdtPr>
          <w:rPr>
            <w:rFonts w:hint="eastAsia"/>
          </w:rPr>
          <w:alias w:val="单位：聘任、解聘会计师事务所情况"/>
          <w:tag w:val="_GBC_26e166c9302c4cd6aef51526fb663693"/>
          <w:id w:val="7019796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6209A">
            <w:rPr>
              <w:rFonts w:hint="eastAsia"/>
            </w:rPr>
            <w:t>万元</w:t>
          </w:r>
        </w:sdtContent>
      </w:sdt>
      <w:r>
        <w:rPr>
          <w:rFonts w:hint="eastAsia"/>
        </w:rPr>
        <w:t>币种：</w:t>
      </w:r>
      <w:sdt>
        <w:sdtPr>
          <w:rPr>
            <w:rFonts w:hint="eastAsia"/>
          </w:rPr>
          <w:alias w:val="币种：聘任、解聘会计师事务所情况"/>
          <w:tag w:val="_GBC_7dcaa3c6f2b646e695b35f062316b1bc"/>
          <w:id w:val="15154914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0" w:type="auto"/>
        <w:tblLook w:val="04A0" w:firstRow="1" w:lastRow="0" w:firstColumn="1" w:lastColumn="0" w:noHBand="0" w:noVBand="1"/>
      </w:tblPr>
      <w:tblGrid>
        <w:gridCol w:w="4408"/>
        <w:gridCol w:w="4415"/>
      </w:tblGrid>
      <w:tr w:rsidR="007948CE" w14:paraId="29306937" w14:textId="77777777" w:rsidTr="00830D58">
        <w:tc>
          <w:tcPr>
            <w:tcW w:w="4408" w:type="dxa"/>
          </w:tcPr>
          <w:p w14:paraId="2FC4E695" w14:textId="77777777" w:rsidR="007948CE" w:rsidRDefault="007948CE">
            <w:pPr>
              <w:rPr>
                <w:szCs w:val="21"/>
              </w:rPr>
            </w:pPr>
          </w:p>
        </w:tc>
        <w:sdt>
          <w:sdtPr>
            <w:tag w:val="_PLD_364aa8d2f946450c8e3aa85ae050a07e"/>
            <w:id w:val="-1375539946"/>
          </w:sdtPr>
          <w:sdtContent>
            <w:tc>
              <w:tcPr>
                <w:tcW w:w="4415" w:type="dxa"/>
              </w:tcPr>
              <w:p w14:paraId="2FCEBCDE" w14:textId="77777777" w:rsidR="007948CE" w:rsidRDefault="00A602B3">
                <w:pPr>
                  <w:jc w:val="center"/>
                  <w:rPr>
                    <w:szCs w:val="21"/>
                  </w:rPr>
                </w:pPr>
                <w:r>
                  <w:rPr>
                    <w:rFonts w:hint="eastAsia"/>
                    <w:szCs w:val="21"/>
                  </w:rPr>
                  <w:t>现聘任</w:t>
                </w:r>
              </w:p>
            </w:tc>
          </w:sdtContent>
        </w:sdt>
      </w:tr>
      <w:tr w:rsidR="007948CE" w14:paraId="6046A498" w14:textId="77777777" w:rsidTr="00830D58">
        <w:tc>
          <w:tcPr>
            <w:tcW w:w="4408" w:type="dxa"/>
          </w:tcPr>
          <w:p w14:paraId="41413148" w14:textId="77777777" w:rsidR="007948CE" w:rsidRDefault="00A602B3">
            <w:r>
              <w:rPr>
                <w:rFonts w:hint="eastAsia"/>
                <w:szCs w:val="21"/>
              </w:rPr>
              <w:t>境内会计师事务所名称</w:t>
            </w:r>
          </w:p>
        </w:tc>
        <w:tc>
          <w:tcPr>
            <w:tcW w:w="4415" w:type="dxa"/>
          </w:tcPr>
          <w:p w14:paraId="7D0C69E0" w14:textId="77777777" w:rsidR="007948CE" w:rsidRDefault="00A602B3">
            <w:r>
              <w:rPr>
                <w:rFonts w:hint="eastAsia"/>
              </w:rPr>
              <w:t>中兴财光华会计师事务所（特殊普通合伙）</w:t>
            </w:r>
          </w:p>
        </w:tc>
      </w:tr>
      <w:tr w:rsidR="007948CE" w14:paraId="38E9A5B8" w14:textId="77777777" w:rsidTr="00830D58">
        <w:tc>
          <w:tcPr>
            <w:tcW w:w="4408" w:type="dxa"/>
          </w:tcPr>
          <w:p w14:paraId="11253C8E" w14:textId="77777777" w:rsidR="007948CE" w:rsidRDefault="00A602B3">
            <w:r>
              <w:rPr>
                <w:rFonts w:hint="eastAsia"/>
                <w:szCs w:val="21"/>
              </w:rPr>
              <w:t>境内会计师事务所报酬</w:t>
            </w:r>
          </w:p>
        </w:tc>
        <w:tc>
          <w:tcPr>
            <w:tcW w:w="4415" w:type="dxa"/>
          </w:tcPr>
          <w:p w14:paraId="5C90C530" w14:textId="77777777" w:rsidR="007948CE" w:rsidRDefault="00A602B3">
            <w:pPr>
              <w:jc w:val="right"/>
            </w:pPr>
            <w:r>
              <w:t>110</w:t>
            </w:r>
          </w:p>
        </w:tc>
      </w:tr>
      <w:tr w:rsidR="007948CE" w14:paraId="36E93A9C" w14:textId="77777777" w:rsidTr="00830D58">
        <w:tc>
          <w:tcPr>
            <w:tcW w:w="4408" w:type="dxa"/>
          </w:tcPr>
          <w:p w14:paraId="7687512B" w14:textId="77777777" w:rsidR="007948CE" w:rsidRDefault="00A602B3">
            <w:r>
              <w:rPr>
                <w:rFonts w:hint="eastAsia"/>
                <w:szCs w:val="21"/>
              </w:rPr>
              <w:t>境内会计师事务所审计年限</w:t>
            </w:r>
          </w:p>
        </w:tc>
        <w:tc>
          <w:tcPr>
            <w:tcW w:w="4415" w:type="dxa"/>
          </w:tcPr>
          <w:p w14:paraId="4041C9D8" w14:textId="77777777" w:rsidR="007948CE" w:rsidRDefault="00A602B3" w:rsidP="00830D58">
            <w:pPr>
              <w:jc w:val="right"/>
            </w:pPr>
            <w:r>
              <w:rPr>
                <w:rFonts w:hint="eastAsia"/>
              </w:rPr>
              <w:t>2</w:t>
            </w:r>
          </w:p>
        </w:tc>
      </w:tr>
      <w:tr w:rsidR="007948CE" w14:paraId="6602DED7" w14:textId="77777777" w:rsidTr="00830D58">
        <w:tc>
          <w:tcPr>
            <w:tcW w:w="4408" w:type="dxa"/>
          </w:tcPr>
          <w:p w14:paraId="2C7A5607" w14:textId="77777777" w:rsidR="007948CE" w:rsidRDefault="00A602B3">
            <w:r>
              <w:rPr>
                <w:rFonts w:hint="eastAsia"/>
              </w:rPr>
              <w:t>境内会计师事务所注册会计师姓名</w:t>
            </w:r>
          </w:p>
        </w:tc>
        <w:tc>
          <w:tcPr>
            <w:tcW w:w="4415" w:type="dxa"/>
          </w:tcPr>
          <w:p w14:paraId="6C431ED6" w14:textId="77777777" w:rsidR="007948CE" w:rsidRDefault="00A602B3" w:rsidP="00830D58">
            <w:pPr>
              <w:jc w:val="right"/>
            </w:pPr>
            <w:r>
              <w:rPr>
                <w:rFonts w:hint="eastAsia"/>
              </w:rPr>
              <w:t>俞俊、楼佳男</w:t>
            </w:r>
          </w:p>
        </w:tc>
      </w:tr>
      <w:tr w:rsidR="007948CE" w14:paraId="098A2F67" w14:textId="77777777" w:rsidTr="00830D58">
        <w:tc>
          <w:tcPr>
            <w:tcW w:w="4408" w:type="dxa"/>
          </w:tcPr>
          <w:p w14:paraId="172BDBEA" w14:textId="77777777" w:rsidR="007948CE" w:rsidRDefault="00A602B3">
            <w:r>
              <w:rPr>
                <w:rFonts w:hint="eastAsia"/>
              </w:rPr>
              <w:t>境内会计师事务所注册会计师审计服务的累计年限</w:t>
            </w:r>
          </w:p>
        </w:tc>
        <w:tc>
          <w:tcPr>
            <w:tcW w:w="4415" w:type="dxa"/>
          </w:tcPr>
          <w:p w14:paraId="08A05283" w14:textId="77777777" w:rsidR="007948CE" w:rsidRDefault="00A602B3" w:rsidP="00830D58">
            <w:pPr>
              <w:jc w:val="right"/>
            </w:pPr>
            <w:r>
              <w:rPr>
                <w:rFonts w:hint="eastAsia"/>
              </w:rPr>
              <w:t>2</w:t>
            </w:r>
          </w:p>
        </w:tc>
      </w:tr>
    </w:tbl>
    <w:p w14:paraId="5C9BD704" w14:textId="77777777" w:rsidR="007948CE" w:rsidRDefault="007948CE"/>
    <w:tbl>
      <w:tblPr>
        <w:tblStyle w:val="aff0"/>
        <w:tblW w:w="0" w:type="auto"/>
        <w:tblLook w:val="04A0" w:firstRow="1" w:lastRow="0" w:firstColumn="1" w:lastColumn="0" w:noHBand="0" w:noVBand="1"/>
      </w:tblPr>
      <w:tblGrid>
        <w:gridCol w:w="3016"/>
        <w:gridCol w:w="4463"/>
        <w:gridCol w:w="1276"/>
      </w:tblGrid>
      <w:tr w:rsidR="007948CE" w14:paraId="5AAF6DCB" w14:textId="77777777" w:rsidTr="00ED7575">
        <w:tc>
          <w:tcPr>
            <w:tcW w:w="3016" w:type="dxa"/>
          </w:tcPr>
          <w:p w14:paraId="6194ACDC" w14:textId="77777777" w:rsidR="007948CE" w:rsidRDefault="007948CE"/>
        </w:tc>
        <w:sdt>
          <w:sdtPr>
            <w:tag w:val="_PLD_c9ec27d8a8454f91bb769203a75df4b3"/>
            <w:id w:val="-584837672"/>
          </w:sdtPr>
          <w:sdtContent>
            <w:tc>
              <w:tcPr>
                <w:tcW w:w="4463" w:type="dxa"/>
                <w:vAlign w:val="center"/>
              </w:tcPr>
              <w:p w14:paraId="1FB87028" w14:textId="77777777" w:rsidR="007948CE" w:rsidRDefault="00A602B3">
                <w:pPr>
                  <w:jc w:val="center"/>
                </w:pPr>
                <w:r>
                  <w:rPr>
                    <w:rFonts w:hint="eastAsia"/>
                    <w:szCs w:val="21"/>
                  </w:rPr>
                  <w:t>名称</w:t>
                </w:r>
              </w:p>
            </w:tc>
          </w:sdtContent>
        </w:sdt>
        <w:sdt>
          <w:sdtPr>
            <w:tag w:val="_PLD_ae4e80c7f64046dcb42116bfa53b53af"/>
            <w:id w:val="1382596867"/>
          </w:sdtPr>
          <w:sdtContent>
            <w:tc>
              <w:tcPr>
                <w:tcW w:w="1276" w:type="dxa"/>
                <w:vAlign w:val="center"/>
              </w:tcPr>
              <w:p w14:paraId="01B36828" w14:textId="77777777" w:rsidR="007948CE" w:rsidRDefault="00A602B3">
                <w:pPr>
                  <w:jc w:val="center"/>
                </w:pPr>
                <w:r>
                  <w:rPr>
                    <w:rFonts w:hint="eastAsia"/>
                    <w:szCs w:val="21"/>
                  </w:rPr>
                  <w:t>报酬</w:t>
                </w:r>
              </w:p>
            </w:tc>
          </w:sdtContent>
        </w:sdt>
      </w:tr>
      <w:tr w:rsidR="007948CE" w14:paraId="3AF5939E" w14:textId="77777777" w:rsidTr="00ED7575">
        <w:tc>
          <w:tcPr>
            <w:tcW w:w="3016" w:type="dxa"/>
          </w:tcPr>
          <w:p w14:paraId="1713E57C" w14:textId="77777777" w:rsidR="007948CE" w:rsidRDefault="00A602B3">
            <w:r>
              <w:rPr>
                <w:rFonts w:hint="eastAsia"/>
              </w:rPr>
              <w:t>内部控制审计会计师事务所</w:t>
            </w:r>
          </w:p>
        </w:tc>
        <w:tc>
          <w:tcPr>
            <w:tcW w:w="4463" w:type="dxa"/>
          </w:tcPr>
          <w:p w14:paraId="71577D44" w14:textId="77777777" w:rsidR="007948CE" w:rsidRDefault="00A602B3">
            <w:r>
              <w:rPr>
                <w:rFonts w:hint="eastAsia"/>
              </w:rPr>
              <w:t>中兴财光华会计师事务所（特殊普通合伙）</w:t>
            </w:r>
          </w:p>
        </w:tc>
        <w:tc>
          <w:tcPr>
            <w:tcW w:w="1276" w:type="dxa"/>
          </w:tcPr>
          <w:p w14:paraId="446D94E3" w14:textId="77777777" w:rsidR="007948CE" w:rsidRDefault="00A602B3">
            <w:pPr>
              <w:jc w:val="right"/>
            </w:pPr>
            <w:r>
              <w:rPr>
                <w:rFonts w:hint="eastAsia"/>
              </w:rPr>
              <w:t>25</w:t>
            </w:r>
          </w:p>
        </w:tc>
      </w:tr>
      <w:bookmarkEnd w:id="72"/>
    </w:tbl>
    <w:p w14:paraId="459FEB84" w14:textId="77777777" w:rsidR="007948CE" w:rsidRDefault="007948CE"/>
    <w:p w14:paraId="231B0EF5" w14:textId="77777777" w:rsidR="007948CE" w:rsidRDefault="00A602B3">
      <w:r>
        <w:t>聘任、解聘会计师事务所的情况说明</w:t>
      </w:r>
    </w:p>
    <w:sdt>
      <w:sdtPr>
        <w:alias w:val="是否适用：聘任、解聘会计师事务所情况[双击切换]"/>
        <w:tag w:val="_GBC_376f0811302240c0a118add2061458b6"/>
        <w:id w:val="8546844"/>
        <w:placeholder>
          <w:docPart w:val="GBC22222222222222222222222222222"/>
        </w:placeholder>
      </w:sdtPr>
      <w:sdtContent>
        <w:p w14:paraId="4E0F3898" w14:textId="3535684C" w:rsidR="007948CE" w:rsidRDefault="00A602B3" w:rsidP="00C601CB">
          <w:pPr>
            <w:rPr>
              <w:szCs w:val="21"/>
            </w:rPr>
          </w:pPr>
          <w:r>
            <w:fldChar w:fldCharType="begin"/>
          </w:r>
          <w:r w:rsidR="00C601CB">
            <w:instrText xml:space="preserve">MACROBUTTON  SnrToggleCheckbox □适用 </w:instrText>
          </w:r>
          <w:r>
            <w:fldChar w:fldCharType="end"/>
          </w:r>
          <w:r>
            <w:fldChar w:fldCharType="begin"/>
          </w:r>
          <w:r w:rsidR="00C601CB">
            <w:instrText xml:space="preserve"> MACROBUTTON  SnrToggleCheckbox √不适用 </w:instrText>
          </w:r>
          <w:r>
            <w:fldChar w:fldCharType="end"/>
          </w:r>
        </w:p>
      </w:sdtContent>
    </w:sdt>
    <w:p w14:paraId="38FB0DE3" w14:textId="77777777" w:rsidR="007948CE" w:rsidRDefault="007948CE">
      <w:pPr>
        <w:rPr>
          <w:szCs w:val="21"/>
        </w:rPr>
      </w:pPr>
    </w:p>
    <w:p w14:paraId="1250A22C" w14:textId="77777777" w:rsidR="007948CE" w:rsidRDefault="00A602B3">
      <w:r>
        <w:t>审计期间改聘会计师事务所的情况说明</w:t>
      </w:r>
    </w:p>
    <w:sdt>
      <w:sdtPr>
        <w:rPr>
          <w:rFonts w:hint="eastAsia"/>
        </w:rPr>
        <w:alias w:val="是否适用：审计期间改聘会计师事务所的情况说明[双击切换]"/>
        <w:tag w:val="_GBC_34c57619e2904c83a8840614e4e5d5d0"/>
        <w:id w:val="281313418"/>
        <w:placeholder>
          <w:docPart w:val="GBC22222222222222222222222222222"/>
        </w:placeholder>
      </w:sdtPr>
      <w:sdtContent>
        <w:p w14:paraId="63788D86" w14:textId="38067010" w:rsidR="007948CE"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6A05E2E9" w14:textId="77777777" w:rsidR="00BB3D8A" w:rsidRDefault="00BB3D8A" w:rsidP="00BB3D8A"/>
    <w:p w14:paraId="22DA33E2" w14:textId="77777777" w:rsidR="007948CE" w:rsidRDefault="00A602B3">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1158891479"/>
        <w:placeholder>
          <w:docPart w:val="GBC22222222222222222222222222222"/>
        </w:placeholder>
      </w:sdtPr>
      <w:sdtContent>
        <w:p w14:paraId="621E9AA7" w14:textId="1DE0C780" w:rsidR="007948CE"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53522D93" w14:textId="77777777" w:rsidR="00BB3D8A" w:rsidRDefault="00BB3D8A" w:rsidP="00BB3D8A"/>
    <w:p w14:paraId="4B1FE53D" w14:textId="77777777" w:rsidR="007948CE" w:rsidRDefault="00A602B3" w:rsidP="00410F02">
      <w:pPr>
        <w:pStyle w:val="2"/>
        <w:numPr>
          <w:ilvl w:val="0"/>
          <w:numId w:val="31"/>
        </w:numPr>
      </w:pPr>
      <w:r>
        <w:lastRenderedPageBreak/>
        <w:t>面临</w:t>
      </w:r>
      <w:r>
        <w:rPr>
          <w:rFonts w:hint="eastAsia"/>
        </w:rPr>
        <w:t>退</w:t>
      </w:r>
      <w:r>
        <w:t>市风险的情况</w:t>
      </w:r>
    </w:p>
    <w:p w14:paraId="21AA3692" w14:textId="77777777" w:rsidR="007948CE" w:rsidRDefault="00A602B3" w:rsidP="004E674B">
      <w:pPr>
        <w:pStyle w:val="3"/>
        <w:numPr>
          <w:ilvl w:val="0"/>
          <w:numId w:val="34"/>
        </w:numPr>
      </w:pPr>
      <w:r>
        <w:rPr>
          <w:rFonts w:hint="eastAsia"/>
        </w:rPr>
        <w:t>导</w:t>
      </w:r>
      <w:r>
        <w:t>致</w:t>
      </w:r>
      <w:r>
        <w:rPr>
          <w:rFonts w:hint="eastAsia"/>
        </w:rPr>
        <w:t>退市风险警示</w:t>
      </w:r>
      <w:r>
        <w:t>的原因</w:t>
      </w:r>
    </w:p>
    <w:sdt>
      <w:sdtPr>
        <w:rPr>
          <w:rFonts w:hint="eastAsia"/>
          <w:szCs w:val="21"/>
        </w:rPr>
        <w:alias w:val="是否适用：导致暂停上市的原因[双击切换]"/>
        <w:tag w:val="_GBC_5be6e6fabf4849c7b63c5d08ac7706e1"/>
        <w:id w:val="733827852"/>
        <w:placeholder>
          <w:docPart w:val="GBC22222222222222222222222222222"/>
        </w:placeholder>
      </w:sdtPr>
      <w:sdtContent>
        <w:p w14:paraId="7BEE3AD4" w14:textId="26D13825" w:rsidR="007948CE" w:rsidRDefault="00A602B3" w:rsidP="00830D58">
          <w:pPr>
            <w:rPr>
              <w:szCs w:val="21"/>
            </w:rPr>
          </w:pPr>
          <w:r>
            <w:rPr>
              <w:szCs w:val="21"/>
            </w:rPr>
            <w:fldChar w:fldCharType="begin"/>
          </w:r>
          <w:r w:rsidR="00830D58">
            <w:rPr>
              <w:szCs w:val="21"/>
            </w:rPr>
            <w:instrText xml:space="preserve"> MACROBUTTON  SnrToggleCheckbox □适用  </w:instrText>
          </w:r>
          <w:r>
            <w:rPr>
              <w:szCs w:val="21"/>
            </w:rPr>
            <w:fldChar w:fldCharType="end"/>
          </w:r>
          <w:r>
            <w:rPr>
              <w:szCs w:val="21"/>
            </w:rPr>
            <w:fldChar w:fldCharType="begin"/>
          </w:r>
          <w:r w:rsidR="00830D58">
            <w:rPr>
              <w:szCs w:val="21"/>
            </w:rPr>
            <w:instrText xml:space="preserve"> MACROBUTTON  SnrToggleCheckbox √不适用 </w:instrText>
          </w:r>
          <w:r>
            <w:rPr>
              <w:szCs w:val="21"/>
            </w:rPr>
            <w:fldChar w:fldCharType="end"/>
          </w:r>
        </w:p>
      </w:sdtContent>
    </w:sdt>
    <w:p w14:paraId="7D53CB13" w14:textId="77777777" w:rsidR="007948CE" w:rsidRDefault="007948CE">
      <w:pPr>
        <w:rPr>
          <w:szCs w:val="21"/>
        </w:rPr>
      </w:pPr>
    </w:p>
    <w:p w14:paraId="12A2A60B" w14:textId="77777777" w:rsidR="007948CE" w:rsidRDefault="00A602B3" w:rsidP="004E674B">
      <w:pPr>
        <w:pStyle w:val="3"/>
        <w:numPr>
          <w:ilvl w:val="0"/>
          <w:numId w:val="34"/>
        </w:numPr>
      </w:pPr>
      <w:r>
        <w:rPr>
          <w:rFonts w:hint="eastAsia"/>
        </w:rPr>
        <w:t>公司拟采取的应对措施</w:t>
      </w:r>
    </w:p>
    <w:sdt>
      <w:sdtPr>
        <w:rPr>
          <w:szCs w:val="21"/>
        </w:rPr>
        <w:alias w:val="是否适用：公司拟采取的措施[双击切换]"/>
        <w:tag w:val="_GBC_8656f473b4d943fe8fa1477037f607c5"/>
        <w:id w:val="-1139405618"/>
        <w:placeholder>
          <w:docPart w:val="GBC22222222222222222222222222222"/>
        </w:placeholder>
      </w:sdtPr>
      <w:sdtContent>
        <w:p w14:paraId="241AB89C" w14:textId="48087220" w:rsidR="007948CE" w:rsidRDefault="00A602B3" w:rsidP="00830D58">
          <w:pPr>
            <w:rPr>
              <w:szCs w:val="21"/>
            </w:rPr>
          </w:pPr>
          <w:r>
            <w:rPr>
              <w:szCs w:val="21"/>
            </w:rPr>
            <w:fldChar w:fldCharType="begin"/>
          </w:r>
          <w:r w:rsidR="00830D58">
            <w:rPr>
              <w:szCs w:val="21"/>
            </w:rPr>
            <w:instrText xml:space="preserve">MACROBUTTON  SnrToggleCheckbox □适用 </w:instrText>
          </w:r>
          <w:r>
            <w:rPr>
              <w:szCs w:val="21"/>
            </w:rPr>
            <w:fldChar w:fldCharType="end"/>
          </w:r>
          <w:r>
            <w:rPr>
              <w:szCs w:val="21"/>
            </w:rPr>
            <w:fldChar w:fldCharType="begin"/>
          </w:r>
          <w:r w:rsidR="00830D58">
            <w:rPr>
              <w:szCs w:val="21"/>
            </w:rPr>
            <w:instrText xml:space="preserve"> MACROBUTTON  SnrToggleCheckbox √不适用 </w:instrText>
          </w:r>
          <w:r>
            <w:rPr>
              <w:szCs w:val="21"/>
            </w:rPr>
            <w:fldChar w:fldCharType="end"/>
          </w:r>
        </w:p>
      </w:sdtContent>
    </w:sdt>
    <w:p w14:paraId="3028FBBC" w14:textId="77777777" w:rsidR="007948CE" w:rsidRDefault="007948CE">
      <w:pPr>
        <w:rPr>
          <w:szCs w:val="21"/>
        </w:rPr>
      </w:pPr>
    </w:p>
    <w:p w14:paraId="2F4E2494" w14:textId="77777777" w:rsidR="007948CE" w:rsidRDefault="00A602B3" w:rsidP="004E674B">
      <w:pPr>
        <w:pStyle w:val="3"/>
        <w:numPr>
          <w:ilvl w:val="0"/>
          <w:numId w:val="34"/>
        </w:numPr>
      </w:pPr>
      <w:r>
        <w:rPr>
          <w:rFonts w:hint="eastAsia"/>
        </w:rPr>
        <w:t>面临终止上市的情况和原因</w:t>
      </w:r>
    </w:p>
    <w:bookmarkStart w:id="73" w:name="_Hlk89346186" w:displacedByCustomXml="next"/>
    <w:sdt>
      <w:sdtPr>
        <w:rPr>
          <w:rFonts w:hint="eastAsia"/>
          <w:szCs w:val="21"/>
        </w:rPr>
        <w:alias w:val="是否适用：面临终止上市的情况和原因 [双击切换]"/>
        <w:tag w:val="_GBC_36002fff87954035b149cfd20b1790d5"/>
        <w:id w:val="1608764581"/>
        <w:placeholder>
          <w:docPart w:val="GBC22222222222222222222222222222"/>
        </w:placeholder>
      </w:sdtPr>
      <w:sdtContent>
        <w:p w14:paraId="58CAB284" w14:textId="02946FB8" w:rsidR="007948CE" w:rsidRDefault="00A602B3" w:rsidP="00830D58">
          <w:pPr>
            <w:rPr>
              <w:szCs w:val="21"/>
            </w:rPr>
          </w:pPr>
          <w:r>
            <w:rPr>
              <w:szCs w:val="21"/>
            </w:rPr>
            <w:fldChar w:fldCharType="begin"/>
          </w:r>
          <w:r w:rsidR="00830D58">
            <w:rPr>
              <w:szCs w:val="21"/>
            </w:rPr>
            <w:instrText xml:space="preserve"> MACROBUTTON  SnrToggleCheckbox □适用  </w:instrText>
          </w:r>
          <w:r>
            <w:rPr>
              <w:szCs w:val="21"/>
            </w:rPr>
            <w:fldChar w:fldCharType="end"/>
          </w:r>
          <w:r>
            <w:rPr>
              <w:szCs w:val="21"/>
            </w:rPr>
            <w:fldChar w:fldCharType="begin"/>
          </w:r>
          <w:r w:rsidR="00830D58">
            <w:rPr>
              <w:szCs w:val="21"/>
            </w:rPr>
            <w:instrText xml:space="preserve"> MACROBUTTON  SnrToggleCheckbox √不适用 </w:instrText>
          </w:r>
          <w:r>
            <w:rPr>
              <w:szCs w:val="21"/>
            </w:rPr>
            <w:fldChar w:fldCharType="end"/>
          </w:r>
        </w:p>
      </w:sdtContent>
    </w:sdt>
    <w:bookmarkEnd w:id="73"/>
    <w:p w14:paraId="732F6078" w14:textId="77777777" w:rsidR="007948CE" w:rsidRDefault="007948CE">
      <w:pPr>
        <w:rPr>
          <w:szCs w:val="21"/>
        </w:rPr>
      </w:pPr>
    </w:p>
    <w:p w14:paraId="7B94D8B8" w14:textId="77777777" w:rsidR="007948CE" w:rsidRDefault="00A602B3" w:rsidP="00410F02">
      <w:pPr>
        <w:pStyle w:val="2"/>
        <w:numPr>
          <w:ilvl w:val="0"/>
          <w:numId w:val="31"/>
        </w:numPr>
      </w:pPr>
      <w:r>
        <w:t>破产重整相关事项</w:t>
      </w:r>
    </w:p>
    <w:sdt>
      <w:sdtPr>
        <w:alias w:val="是否适用：破产重整相关事项[双击切换]"/>
        <w:tag w:val="_GBC_5840a694c2a04f98893394e6da3bc9cc"/>
        <w:id w:val="4639791"/>
        <w:placeholder>
          <w:docPart w:val="GBC22222222222222222222222222222"/>
        </w:placeholder>
      </w:sdtPr>
      <w:sdtContent>
        <w:p w14:paraId="13ED8659" w14:textId="59646BD4" w:rsidR="007948CE" w:rsidRDefault="00A602B3" w:rsidP="00830D58">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1A47C1ED" w14:textId="77777777" w:rsidR="007948CE" w:rsidRDefault="007948CE"/>
    <w:p w14:paraId="4DE76069" w14:textId="77777777" w:rsidR="007948CE" w:rsidRDefault="00A602B3" w:rsidP="00410F02">
      <w:pPr>
        <w:pStyle w:val="2"/>
        <w:numPr>
          <w:ilvl w:val="0"/>
          <w:numId w:val="31"/>
        </w:numPr>
      </w:pPr>
      <w:r>
        <w:t>重大诉讼、仲裁事项</w:t>
      </w:r>
    </w:p>
    <w:sdt>
      <w:sdtPr>
        <w:alias w:val="本年度公司有无重大诉讼、仲裁事项"/>
        <w:tag w:val="_GBC_b7d97a978491465ca563fa610688ebef"/>
        <w:id w:val="812530038"/>
        <w:placeholder>
          <w:docPart w:val="GBC22222222222222222222222222222"/>
        </w:placeholder>
      </w:sdtPr>
      <w:sdtContent>
        <w:p w14:paraId="5208D604" w14:textId="0AA779D8" w:rsidR="00C601CB" w:rsidRDefault="00A602B3" w:rsidP="00C601CB">
          <w:pPr>
            <w:rPr>
              <w:szCs w:val="21"/>
            </w:rPr>
          </w:pPr>
          <w:r>
            <w:fldChar w:fldCharType="begin"/>
          </w:r>
          <w:r w:rsidR="00C601CB">
            <w:instrText xml:space="preserve"> MACROBUTTON  SnrToggleCheckbox □本年度公司有重大诉讼、仲裁事项 </w:instrText>
          </w:r>
          <w:r>
            <w:fldChar w:fldCharType="end"/>
          </w:r>
          <w:r>
            <w:fldChar w:fldCharType="begin"/>
          </w:r>
          <w:r w:rsidR="00C601CB">
            <w:instrText xml:space="preserve"> MACROBUTTON  SnrToggleCheckbox √本年度公司无重大诉讼、仲裁事项 </w:instrText>
          </w:r>
          <w:r>
            <w:fldChar w:fldCharType="end"/>
          </w:r>
        </w:p>
      </w:sdtContent>
    </w:sdt>
    <w:p w14:paraId="213C5BBD" w14:textId="77777777" w:rsidR="007948CE" w:rsidRDefault="007948CE">
      <w:pPr>
        <w:rPr>
          <w:szCs w:val="21"/>
        </w:rPr>
      </w:pPr>
    </w:p>
    <w:p w14:paraId="23982865" w14:textId="77777777" w:rsidR="007948CE" w:rsidRDefault="00A602B3" w:rsidP="00410F02">
      <w:pPr>
        <w:pStyle w:val="2"/>
        <w:numPr>
          <w:ilvl w:val="0"/>
          <w:numId w:val="31"/>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4639815"/>
        <w:placeholder>
          <w:docPart w:val="GBC22222222222222222222222222222"/>
        </w:placeholder>
      </w:sdtPr>
      <w:sdtContent>
        <w:p w14:paraId="381E8165" w14:textId="570391F3" w:rsidR="007948CE" w:rsidRDefault="00A602B3" w:rsidP="00C601CB">
          <w:pPr>
            <w:rPr>
              <w:szCs w:val="21"/>
            </w:rPr>
          </w:pPr>
          <w:r>
            <w:fldChar w:fldCharType="begin"/>
          </w:r>
          <w:r w:rsidR="00C601CB">
            <w:instrText xml:space="preserve">MACROBUTTON  SnrToggleCheckbox □适用 </w:instrText>
          </w:r>
          <w:r>
            <w:fldChar w:fldCharType="end"/>
          </w:r>
          <w:r>
            <w:fldChar w:fldCharType="begin"/>
          </w:r>
          <w:r w:rsidR="00C601CB">
            <w:instrText xml:space="preserve"> MACROBUTTON  SnrToggleCheckbox √不适用 </w:instrText>
          </w:r>
          <w:r>
            <w:fldChar w:fldCharType="end"/>
          </w:r>
        </w:p>
      </w:sdtContent>
    </w:sdt>
    <w:p w14:paraId="0556DB1C" w14:textId="77777777" w:rsidR="007948CE" w:rsidRDefault="007948CE"/>
    <w:p w14:paraId="7020655C" w14:textId="77777777" w:rsidR="007948CE" w:rsidRDefault="00A602B3" w:rsidP="00410F02">
      <w:pPr>
        <w:pStyle w:val="2"/>
        <w:numPr>
          <w:ilvl w:val="0"/>
          <w:numId w:val="31"/>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placeholder>
          <w:docPart w:val="GBC22222222222222222222222222222"/>
        </w:placeholder>
      </w:sdtPr>
      <w:sdtContent>
        <w:p w14:paraId="3B2C4FA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placeholder>
          <w:docPart w:val="GBC22222222222222222222222222222"/>
        </w:placeholder>
      </w:sdtPr>
      <w:sdtContent>
        <w:p w14:paraId="2DF90939" w14:textId="4F49C399" w:rsidR="007948CE" w:rsidRDefault="00C601CB" w:rsidP="00C601CB">
          <w:pPr>
            <w:ind w:firstLineChars="200" w:firstLine="420"/>
            <w:rPr>
              <w:szCs w:val="21"/>
            </w:rPr>
          </w:pPr>
          <w:r w:rsidRPr="00C601CB">
            <w:rPr>
              <w:rFonts w:hint="eastAsia"/>
              <w:szCs w:val="21"/>
            </w:rPr>
            <w:t>公司及其控股股东、实际控制人不存在未履行法院生效判决，不存在数额较大的债务到期未清偿等不良诚信情况。</w:t>
          </w:r>
        </w:p>
      </w:sdtContent>
    </w:sdt>
    <w:p w14:paraId="45E388BA" w14:textId="77777777" w:rsidR="007948CE" w:rsidRDefault="007948CE">
      <w:pPr>
        <w:rPr>
          <w:szCs w:val="21"/>
        </w:rPr>
      </w:pPr>
    </w:p>
    <w:p w14:paraId="45012A2D" w14:textId="77777777" w:rsidR="007948CE" w:rsidRDefault="00A602B3" w:rsidP="00410F02">
      <w:pPr>
        <w:pStyle w:val="2"/>
        <w:numPr>
          <w:ilvl w:val="0"/>
          <w:numId w:val="31"/>
        </w:numPr>
      </w:pPr>
      <w:r>
        <w:rPr>
          <w:rFonts w:hint="eastAsia"/>
        </w:rPr>
        <w:t>重大关联交易</w:t>
      </w:r>
    </w:p>
    <w:p w14:paraId="39E7B286" w14:textId="77777777" w:rsidR="007948CE" w:rsidRDefault="00A602B3" w:rsidP="004E674B">
      <w:pPr>
        <w:pStyle w:val="3"/>
        <w:numPr>
          <w:ilvl w:val="2"/>
          <w:numId w:val="4"/>
        </w:numPr>
      </w:pPr>
      <w:bookmarkStart w:id="74" w:name="_Toc342491961"/>
      <w:bookmarkStart w:id="75" w:name="_Toc342565953"/>
      <w:r>
        <w:rPr>
          <w:rFonts w:hint="eastAsia"/>
        </w:rPr>
        <w:t>与日常经营相关的关联交易</w:t>
      </w:r>
      <w:bookmarkEnd w:id="74"/>
      <w:bookmarkEnd w:id="75"/>
    </w:p>
    <w:p w14:paraId="08B89261" w14:textId="77777777" w:rsidR="007948CE" w:rsidRDefault="00A602B3" w:rsidP="00F11896">
      <w:pPr>
        <w:pStyle w:val="4"/>
        <w:numPr>
          <w:ilvl w:val="2"/>
          <w:numId w:val="35"/>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placeholder>
          <w:docPart w:val="GBC22222222222222222222222222222"/>
        </w:placeholder>
      </w:sdtPr>
      <w:sdtContent>
        <w:p w14:paraId="73A0F859" w14:textId="64E9AABC" w:rsidR="007948CE" w:rsidRDefault="00A602B3" w:rsidP="00C601CB">
          <w:r>
            <w:fldChar w:fldCharType="begin"/>
          </w:r>
          <w:r w:rsidR="00C601CB">
            <w:instrText xml:space="preserve">MACROBUTTON  SnrToggleCheckbox □适用 </w:instrText>
          </w:r>
          <w:r>
            <w:fldChar w:fldCharType="end"/>
          </w:r>
          <w:r>
            <w:fldChar w:fldCharType="begin"/>
          </w:r>
          <w:r w:rsidR="00C601CB">
            <w:instrText xml:space="preserve"> MACROBUTTON  SnrToggleCheckbox √不适用 </w:instrText>
          </w:r>
          <w:r>
            <w:fldChar w:fldCharType="end"/>
          </w:r>
        </w:p>
      </w:sdtContent>
    </w:sdt>
    <w:p w14:paraId="28D1FEF8" w14:textId="77777777" w:rsidR="00C601CB" w:rsidRDefault="00C601CB" w:rsidP="00C601CB"/>
    <w:p w14:paraId="01646087" w14:textId="77777777" w:rsidR="007948CE" w:rsidRDefault="00A602B3" w:rsidP="00F11896">
      <w:pPr>
        <w:pStyle w:val="4"/>
        <w:numPr>
          <w:ilvl w:val="2"/>
          <w:numId w:val="35"/>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placeholder>
          <w:docPart w:val="GBC22222222222222222222222222222"/>
        </w:placeholder>
      </w:sdtPr>
      <w:sdtContent>
        <w:p w14:paraId="2B1221E4" w14:textId="757145C5" w:rsidR="007948CE" w:rsidRDefault="00A602B3" w:rsidP="00C601CB">
          <w:pPr>
            <w:rPr>
              <w:szCs w:val="21"/>
            </w:rPr>
          </w:pPr>
          <w:r>
            <w:rPr>
              <w:szCs w:val="21"/>
            </w:rPr>
            <w:fldChar w:fldCharType="begin"/>
          </w:r>
          <w:r w:rsidR="00C601CB">
            <w:rPr>
              <w:szCs w:val="21"/>
            </w:rPr>
            <w:instrText xml:space="preserve"> MACROBUTTON  SnrToggleCheckbox □适用  </w:instrText>
          </w:r>
          <w:r>
            <w:rPr>
              <w:szCs w:val="21"/>
            </w:rPr>
            <w:fldChar w:fldCharType="end"/>
          </w:r>
          <w:r>
            <w:rPr>
              <w:szCs w:val="21"/>
            </w:rPr>
            <w:fldChar w:fldCharType="begin"/>
          </w:r>
          <w:r w:rsidR="00C601CB">
            <w:rPr>
              <w:szCs w:val="21"/>
            </w:rPr>
            <w:instrText xml:space="preserve"> MACROBUTTON  SnrToggleCheckbox √不适用 </w:instrText>
          </w:r>
          <w:r>
            <w:rPr>
              <w:szCs w:val="21"/>
            </w:rPr>
            <w:fldChar w:fldCharType="end"/>
          </w:r>
        </w:p>
      </w:sdtContent>
    </w:sdt>
    <w:p w14:paraId="71AAE1DB" w14:textId="77777777" w:rsidR="007948CE" w:rsidRDefault="007948CE">
      <w:pPr>
        <w:rPr>
          <w:szCs w:val="21"/>
        </w:rPr>
      </w:pPr>
    </w:p>
    <w:p w14:paraId="43A77EB0" w14:textId="77777777" w:rsidR="007948CE" w:rsidRDefault="00A602B3" w:rsidP="00F11896">
      <w:pPr>
        <w:pStyle w:val="4"/>
        <w:numPr>
          <w:ilvl w:val="2"/>
          <w:numId w:val="35"/>
        </w:numPr>
      </w:pPr>
      <w:r>
        <w:rPr>
          <w:rFonts w:hint="eastAsia"/>
        </w:rPr>
        <w:t>临时公告未披露的事项</w:t>
      </w:r>
    </w:p>
    <w:sdt>
      <w:sdtPr>
        <w:alias w:val="是否适用：与日常经营相关的关联交易_临时公告未披露的事项[双击切换]"/>
        <w:tag w:val="_GBC_3f1135e0d6d440e6a4af283441bd65d2"/>
        <w:id w:val="-1818556320"/>
        <w:placeholder>
          <w:docPart w:val="GBC22222222222222222222222222222"/>
        </w:placeholder>
      </w:sdtPr>
      <w:sdtContent>
        <w:p w14:paraId="59FC101B" w14:textId="3050E8C6" w:rsidR="007948CE" w:rsidRDefault="00A602B3" w:rsidP="00830D58">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09D5CB03" w14:textId="77777777" w:rsidR="00830D58" w:rsidRDefault="00830D58" w:rsidP="00830D58"/>
    <w:p w14:paraId="3602B067" w14:textId="77777777" w:rsidR="007948CE" w:rsidRDefault="00A602B3" w:rsidP="004E674B">
      <w:pPr>
        <w:pStyle w:val="3"/>
        <w:numPr>
          <w:ilvl w:val="2"/>
          <w:numId w:val="4"/>
        </w:numPr>
        <w:rPr>
          <w:rFonts w:ascii="宋体" w:hAnsi="宋体"/>
        </w:rPr>
      </w:pPr>
      <w:r>
        <w:t>资产</w:t>
      </w:r>
      <w:r>
        <w:rPr>
          <w:rFonts w:hint="eastAsia"/>
        </w:rPr>
        <w:t>或股权</w:t>
      </w:r>
      <w:r>
        <w:t>收购、出售发生的关联交易</w:t>
      </w:r>
    </w:p>
    <w:p w14:paraId="20363C08" w14:textId="77777777" w:rsidR="007948CE" w:rsidRDefault="00A602B3" w:rsidP="00F11896">
      <w:pPr>
        <w:pStyle w:val="4"/>
        <w:numPr>
          <w:ilvl w:val="0"/>
          <w:numId w:val="36"/>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placeholder>
          <w:docPart w:val="GBC22222222222222222222222222222"/>
        </w:placeholder>
      </w:sdtPr>
      <w:sdtContent>
        <w:p w14:paraId="39FC29E7" w14:textId="6FF2F24B" w:rsidR="007948CE" w:rsidRDefault="00A602B3" w:rsidP="00830D58">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59F75475" w14:textId="77777777" w:rsidR="00830D58" w:rsidRDefault="00830D58" w:rsidP="00830D58"/>
    <w:p w14:paraId="19E04708" w14:textId="77777777" w:rsidR="007948CE" w:rsidRDefault="00A602B3" w:rsidP="00F11896">
      <w:pPr>
        <w:pStyle w:val="4"/>
        <w:numPr>
          <w:ilvl w:val="0"/>
          <w:numId w:val="36"/>
        </w:numPr>
      </w:pPr>
      <w:r>
        <w:lastRenderedPageBreak/>
        <w:t>已在临时公告披露，但有后续实施的进展或变化的事项</w:t>
      </w:r>
    </w:p>
    <w:bookmarkStart w:id="76" w:name="_Hlk90309315" w:displacedByCustomXml="next"/>
    <w:sdt>
      <w:sdtPr>
        <w:rPr>
          <w:rFonts w:hint="eastAsia"/>
          <w:szCs w:val="21"/>
        </w:rPr>
        <w:alias w:val="是否适用：已在临时公告披露，但有后续实施的进展或变化的事项_资产或股权收购、出售发生的关联交易[双击切换]"/>
        <w:tag w:val="_GBC_f85ce314be044952b84cb0c7825e3be3"/>
        <w:id w:val="1386376690"/>
        <w:placeholder>
          <w:docPart w:val="GBC22222222222222222222222222222"/>
        </w:placeholder>
      </w:sdtPr>
      <w:sdtContent>
        <w:p w14:paraId="5E72A6E6" w14:textId="2DAC9555" w:rsidR="007948CE" w:rsidRDefault="00A602B3" w:rsidP="00830D58">
          <w:pPr>
            <w:rPr>
              <w:szCs w:val="21"/>
            </w:rPr>
          </w:pPr>
          <w:r>
            <w:rPr>
              <w:szCs w:val="21"/>
            </w:rPr>
            <w:fldChar w:fldCharType="begin"/>
          </w:r>
          <w:r w:rsidR="00830D58">
            <w:rPr>
              <w:szCs w:val="21"/>
            </w:rPr>
            <w:instrText xml:space="preserve"> MACROBUTTON  SnrToggleCheckbox □适用  </w:instrText>
          </w:r>
          <w:r>
            <w:rPr>
              <w:szCs w:val="21"/>
            </w:rPr>
            <w:fldChar w:fldCharType="end"/>
          </w:r>
          <w:r>
            <w:rPr>
              <w:szCs w:val="21"/>
            </w:rPr>
            <w:fldChar w:fldCharType="begin"/>
          </w:r>
          <w:r w:rsidR="00830D58">
            <w:rPr>
              <w:szCs w:val="21"/>
            </w:rPr>
            <w:instrText xml:space="preserve"> MACROBUTTON  SnrToggleCheckbox √不适用 </w:instrText>
          </w:r>
          <w:r>
            <w:rPr>
              <w:szCs w:val="21"/>
            </w:rPr>
            <w:fldChar w:fldCharType="end"/>
          </w:r>
        </w:p>
      </w:sdtContent>
    </w:sdt>
    <w:bookmarkEnd w:id="76"/>
    <w:p w14:paraId="6F79C096" w14:textId="77777777" w:rsidR="007948CE" w:rsidRDefault="007948CE">
      <w:pPr>
        <w:rPr>
          <w:szCs w:val="21"/>
        </w:rPr>
      </w:pPr>
    </w:p>
    <w:p w14:paraId="2CDE1E13" w14:textId="77777777" w:rsidR="007948CE" w:rsidRDefault="00A602B3" w:rsidP="00F11896">
      <w:pPr>
        <w:pStyle w:val="4"/>
        <w:numPr>
          <w:ilvl w:val="0"/>
          <w:numId w:val="36"/>
        </w:numPr>
      </w:pPr>
      <w:r>
        <w:t>临时公告未披露的事项</w:t>
      </w:r>
    </w:p>
    <w:sdt>
      <w:sdtPr>
        <w:alias w:val="是否适用：资产收购、出售发生的关联交易_临时公告未披露的事项[双击切换]"/>
        <w:tag w:val="_GBC_c2403e21caad4498842c2f1cf3384c0d"/>
        <w:id w:val="1567304921"/>
        <w:placeholder>
          <w:docPart w:val="GBC22222222222222222222222222222"/>
        </w:placeholder>
      </w:sdtPr>
      <w:sdtContent>
        <w:p w14:paraId="603481D0" w14:textId="7F703220" w:rsidR="00830D58" w:rsidRPr="00830D58" w:rsidRDefault="00A602B3" w:rsidP="00830D58">
          <w:pPr>
            <w:rPr>
              <w:szCs w:val="21"/>
            </w:rPr>
          </w:pPr>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6BFE03E0" w14:textId="21438B06" w:rsidR="007948CE" w:rsidRPr="00830D58" w:rsidRDefault="007948CE">
      <w:pPr>
        <w:rPr>
          <w:szCs w:val="21"/>
        </w:rPr>
      </w:pPr>
    </w:p>
    <w:p w14:paraId="0AE78D02" w14:textId="77777777" w:rsidR="007948CE" w:rsidRDefault="00A602B3" w:rsidP="00F11896">
      <w:pPr>
        <w:pStyle w:val="4"/>
        <w:numPr>
          <w:ilvl w:val="0"/>
          <w:numId w:val="36"/>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placeholder>
          <w:docPart w:val="GBC22222222222222222222222222222"/>
        </w:placeholder>
      </w:sdtPr>
      <w:sdtContent>
        <w:p w14:paraId="1263D530" w14:textId="36F56E3C" w:rsidR="007948CE" w:rsidRDefault="00A602B3" w:rsidP="00830D58">
          <w:r>
            <w:fldChar w:fldCharType="begin"/>
          </w:r>
          <w:r w:rsidR="00830D58">
            <w:instrText xml:space="preserve"> MACROBUTTON  SnrToggleCheckbox □适用  </w:instrText>
          </w:r>
          <w:r>
            <w:fldChar w:fldCharType="end"/>
          </w:r>
          <w:r>
            <w:fldChar w:fldCharType="begin"/>
          </w:r>
          <w:r w:rsidR="00830D58">
            <w:instrText xml:space="preserve"> MACROBUTTON  SnrToggleCheckbox √不适用 </w:instrText>
          </w:r>
          <w:r>
            <w:fldChar w:fldCharType="end"/>
          </w:r>
        </w:p>
      </w:sdtContent>
    </w:sdt>
    <w:p w14:paraId="1AF645EA" w14:textId="77777777" w:rsidR="007948CE" w:rsidRDefault="007948CE"/>
    <w:p w14:paraId="74E4F3AD" w14:textId="77777777" w:rsidR="007948CE" w:rsidRDefault="00A602B3" w:rsidP="004E674B">
      <w:pPr>
        <w:pStyle w:val="3"/>
        <w:numPr>
          <w:ilvl w:val="2"/>
          <w:numId w:val="4"/>
        </w:numPr>
      </w:pPr>
      <w:r>
        <w:t>共同对外投资的重大关联交易</w:t>
      </w:r>
    </w:p>
    <w:p w14:paraId="0E65339B" w14:textId="77777777" w:rsidR="007948CE" w:rsidRDefault="00A602B3" w:rsidP="00F11896">
      <w:pPr>
        <w:pStyle w:val="4"/>
        <w:numPr>
          <w:ilvl w:val="0"/>
          <w:numId w:val="37"/>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placeholder>
          <w:docPart w:val="GBC22222222222222222222222222222"/>
        </w:placeholder>
      </w:sdtPr>
      <w:sdtContent>
        <w:p w14:paraId="1CC37156" w14:textId="1943C032" w:rsidR="007948CE" w:rsidRDefault="00A602B3" w:rsidP="00830D58">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0D3FA068" w14:textId="77777777" w:rsidR="00830D58" w:rsidRDefault="00830D58" w:rsidP="00830D58"/>
    <w:p w14:paraId="10DFA48C" w14:textId="77777777" w:rsidR="007948CE" w:rsidRDefault="00A602B3" w:rsidP="00F11896">
      <w:pPr>
        <w:pStyle w:val="4"/>
        <w:numPr>
          <w:ilvl w:val="0"/>
          <w:numId w:val="37"/>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placeholder>
          <w:docPart w:val="GBC22222222222222222222222222222"/>
        </w:placeholder>
      </w:sdtPr>
      <w:sdtContent>
        <w:p w14:paraId="2C997D24" w14:textId="717D411E" w:rsidR="007948CE" w:rsidRDefault="00A602B3" w:rsidP="00830D58">
          <w:pPr>
            <w:rPr>
              <w:szCs w:val="21"/>
            </w:rPr>
          </w:pPr>
          <w:r>
            <w:rPr>
              <w:szCs w:val="21"/>
            </w:rPr>
            <w:fldChar w:fldCharType="begin"/>
          </w:r>
          <w:r w:rsidR="00830D58">
            <w:rPr>
              <w:szCs w:val="21"/>
            </w:rPr>
            <w:instrText xml:space="preserve"> MACROBUTTON  SnrToggleCheckbox □适用  </w:instrText>
          </w:r>
          <w:r>
            <w:rPr>
              <w:szCs w:val="21"/>
            </w:rPr>
            <w:fldChar w:fldCharType="end"/>
          </w:r>
          <w:r>
            <w:rPr>
              <w:szCs w:val="21"/>
            </w:rPr>
            <w:fldChar w:fldCharType="begin"/>
          </w:r>
          <w:r w:rsidR="00830D58">
            <w:rPr>
              <w:szCs w:val="21"/>
            </w:rPr>
            <w:instrText xml:space="preserve"> MACROBUTTON  SnrToggleCheckbox √不适用 </w:instrText>
          </w:r>
          <w:r>
            <w:rPr>
              <w:szCs w:val="21"/>
            </w:rPr>
            <w:fldChar w:fldCharType="end"/>
          </w:r>
        </w:p>
      </w:sdtContent>
    </w:sdt>
    <w:p w14:paraId="1762A06D" w14:textId="77777777" w:rsidR="007948CE" w:rsidRDefault="007948CE"/>
    <w:p w14:paraId="3DB140FA" w14:textId="77777777" w:rsidR="007948CE" w:rsidRDefault="00A602B3" w:rsidP="00F11896">
      <w:pPr>
        <w:pStyle w:val="4"/>
        <w:numPr>
          <w:ilvl w:val="0"/>
          <w:numId w:val="37"/>
        </w:numPr>
      </w:pPr>
      <w:r>
        <w:t>临时公告未披露的事项</w:t>
      </w:r>
    </w:p>
    <w:sdt>
      <w:sdtPr>
        <w:alias w:val="是否适用：共同对外投资的重大关联交易_临时公告未披露的事项[双击切换]"/>
        <w:tag w:val="_GBC_0a8e93fe81464e209d3619d1be6a3349"/>
        <w:id w:val="-1873837246"/>
        <w:placeholder>
          <w:docPart w:val="GBC22222222222222222222222222222"/>
        </w:placeholder>
      </w:sdtPr>
      <w:sdtContent>
        <w:p w14:paraId="54168651" w14:textId="1316CB71" w:rsidR="00830D58" w:rsidRDefault="00A602B3" w:rsidP="00830D58">
          <w:pPr>
            <w:rPr>
              <w:szCs w:val="21"/>
            </w:rPr>
          </w:pPr>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17FBC13C" w14:textId="77777777" w:rsidR="007948CE" w:rsidRDefault="007948CE">
      <w:pPr>
        <w:rPr>
          <w:szCs w:val="21"/>
        </w:rPr>
      </w:pPr>
    </w:p>
    <w:p w14:paraId="3030DA90" w14:textId="77777777" w:rsidR="007948CE" w:rsidRDefault="00A602B3" w:rsidP="004E674B">
      <w:pPr>
        <w:pStyle w:val="3"/>
        <w:numPr>
          <w:ilvl w:val="2"/>
          <w:numId w:val="4"/>
        </w:numPr>
      </w:pPr>
      <w:r>
        <w:rPr>
          <w:rFonts w:hint="eastAsia"/>
        </w:rPr>
        <w:t>关联债权债务往来</w:t>
      </w:r>
    </w:p>
    <w:p w14:paraId="5D3D8FE4" w14:textId="77777777" w:rsidR="007948CE" w:rsidRDefault="00A602B3" w:rsidP="00F11896">
      <w:pPr>
        <w:pStyle w:val="4"/>
        <w:numPr>
          <w:ilvl w:val="0"/>
          <w:numId w:val="38"/>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placeholder>
          <w:docPart w:val="GBC22222222222222222222222222222"/>
        </w:placeholder>
      </w:sdtPr>
      <w:sdtContent>
        <w:p w14:paraId="5F914023" w14:textId="4F2E377A" w:rsidR="007948CE" w:rsidRDefault="00A602B3" w:rsidP="00830D58">
          <w:r>
            <w:fldChar w:fldCharType="begin"/>
          </w:r>
          <w:r w:rsidR="00830D58">
            <w:instrText xml:space="preserve">MACROBUTTON  SnrToggleCheckbox □适用 </w:instrText>
          </w:r>
          <w:r>
            <w:fldChar w:fldCharType="end"/>
          </w:r>
          <w:r>
            <w:fldChar w:fldCharType="begin"/>
          </w:r>
          <w:r w:rsidR="00830D58">
            <w:instrText xml:space="preserve"> MACROBUTTON  SnrToggleCheckbox √不适用 </w:instrText>
          </w:r>
          <w:r>
            <w:fldChar w:fldCharType="end"/>
          </w:r>
        </w:p>
      </w:sdtContent>
    </w:sdt>
    <w:p w14:paraId="679A5C55" w14:textId="77777777" w:rsidR="00830D58" w:rsidRDefault="00830D58" w:rsidP="00830D58"/>
    <w:p w14:paraId="62567A58" w14:textId="77777777" w:rsidR="007948CE" w:rsidRDefault="00A602B3" w:rsidP="00F11896">
      <w:pPr>
        <w:pStyle w:val="4"/>
        <w:numPr>
          <w:ilvl w:val="0"/>
          <w:numId w:val="38"/>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placeholder>
          <w:docPart w:val="GBC22222222222222222222222222222"/>
        </w:placeholder>
      </w:sdtPr>
      <w:sdtContent>
        <w:p w14:paraId="68FF770E" w14:textId="5124D876" w:rsidR="007948CE" w:rsidRDefault="00A602B3" w:rsidP="00830D58">
          <w:pPr>
            <w:rPr>
              <w:szCs w:val="21"/>
            </w:rPr>
          </w:pPr>
          <w:r>
            <w:rPr>
              <w:szCs w:val="21"/>
            </w:rPr>
            <w:fldChar w:fldCharType="begin"/>
          </w:r>
          <w:r w:rsidR="00830D58">
            <w:rPr>
              <w:szCs w:val="21"/>
            </w:rPr>
            <w:instrText xml:space="preserve"> MACROBUTTON  SnrToggleCheckbox □适用  </w:instrText>
          </w:r>
          <w:r>
            <w:rPr>
              <w:szCs w:val="21"/>
            </w:rPr>
            <w:fldChar w:fldCharType="end"/>
          </w:r>
          <w:r>
            <w:rPr>
              <w:szCs w:val="21"/>
            </w:rPr>
            <w:fldChar w:fldCharType="begin"/>
          </w:r>
          <w:r w:rsidR="00830D58">
            <w:rPr>
              <w:szCs w:val="21"/>
            </w:rPr>
            <w:instrText xml:space="preserve"> MACROBUTTON  SnrToggleCheckbox √不适用 </w:instrText>
          </w:r>
          <w:r>
            <w:rPr>
              <w:szCs w:val="21"/>
            </w:rPr>
            <w:fldChar w:fldCharType="end"/>
          </w:r>
        </w:p>
      </w:sdtContent>
    </w:sdt>
    <w:p w14:paraId="2B8731D3" w14:textId="77777777" w:rsidR="007948CE" w:rsidRDefault="007948CE"/>
    <w:p w14:paraId="7C8F280B" w14:textId="77777777" w:rsidR="007948CE" w:rsidRDefault="00A602B3" w:rsidP="00F11896">
      <w:pPr>
        <w:pStyle w:val="4"/>
        <w:numPr>
          <w:ilvl w:val="0"/>
          <w:numId w:val="38"/>
        </w:numPr>
      </w:pPr>
      <w:r>
        <w:rPr>
          <w:rFonts w:hint="eastAsia"/>
        </w:rPr>
        <w:t>临时公告未披露的事项</w:t>
      </w:r>
    </w:p>
    <w:sdt>
      <w:sdtPr>
        <w:alias w:val="是否适用：关联债权债务往来_临时公告未披露的事项[双击切换]"/>
        <w:tag w:val="_GBC_d9a88c6705ef48d49848c2b93cb503f2"/>
        <w:id w:val="-582758941"/>
        <w:placeholder>
          <w:docPart w:val="GBC22222222222222222222222222222"/>
        </w:placeholder>
      </w:sdtPr>
      <w:sdtContent>
        <w:p w14:paraId="1B00174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8993D8" w14:textId="4BDF3681" w:rsidR="007948CE" w:rsidRDefault="00A602B3">
      <w:pPr>
        <w:jc w:val="right"/>
        <w:rPr>
          <w:szCs w:val="21"/>
        </w:rPr>
      </w:pPr>
      <w:r>
        <w:rPr>
          <w:rFonts w:hint="eastAsia"/>
          <w:szCs w:val="21"/>
        </w:rPr>
        <w:t>单位：</w:t>
      </w:r>
      <w:sdt>
        <w:sdtPr>
          <w:rPr>
            <w:rFonts w:hint="eastAsia"/>
            <w:szCs w:val="21"/>
          </w:rPr>
          <w:alias w:val="单位：关联债权债务往来"/>
          <w:tag w:val="_GBC_8d4c1abff8924972accec0d4fd37892b"/>
          <w:id w:val="185612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关联债权债务往来"/>
          <w:tag w:val="_GBC_382a3dde730d43ff96e279b4ce31f369"/>
          <w:id w:val="185612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237"/>
        <w:gridCol w:w="1503"/>
        <w:gridCol w:w="1097"/>
        <w:gridCol w:w="973"/>
        <w:gridCol w:w="1097"/>
        <w:gridCol w:w="971"/>
        <w:gridCol w:w="987"/>
        <w:gridCol w:w="1028"/>
      </w:tblGrid>
      <w:tr w:rsidR="007948CE" w14:paraId="029D75EE" w14:textId="77777777" w:rsidTr="00CB2B6C">
        <w:sdt>
          <w:sdtPr>
            <w:tag w:val="_PLD_95f2c84adc8441e0ac219e05d6e8d5ba"/>
            <w:id w:val="-1004118383"/>
          </w:sdtPr>
          <w:sdtContent>
            <w:tc>
              <w:tcPr>
                <w:tcW w:w="695" w:type="pct"/>
                <w:vMerge w:val="restart"/>
                <w:shd w:val="clear" w:color="auto" w:fill="auto"/>
                <w:vAlign w:val="center"/>
              </w:tcPr>
              <w:p w14:paraId="51F9C73E" w14:textId="77777777" w:rsidR="007948CE" w:rsidRDefault="00A602B3">
                <w:pPr>
                  <w:autoSpaceDE w:val="0"/>
                  <w:autoSpaceDN w:val="0"/>
                  <w:adjustRightInd w:val="0"/>
                  <w:jc w:val="center"/>
                  <w:rPr>
                    <w:szCs w:val="21"/>
                  </w:rPr>
                </w:pPr>
                <w:r>
                  <w:rPr>
                    <w:rFonts w:hint="eastAsia"/>
                    <w:szCs w:val="21"/>
                  </w:rPr>
                  <w:t>关联方</w:t>
                </w:r>
              </w:p>
            </w:tc>
          </w:sdtContent>
        </w:sdt>
        <w:sdt>
          <w:sdtPr>
            <w:tag w:val="_PLD_09ca5e393bc34d4785c49c7cee6066f5"/>
            <w:id w:val="907356169"/>
          </w:sdtPr>
          <w:sdtContent>
            <w:tc>
              <w:tcPr>
                <w:tcW w:w="845" w:type="pct"/>
                <w:vMerge w:val="restart"/>
                <w:shd w:val="clear" w:color="auto" w:fill="auto"/>
                <w:vAlign w:val="center"/>
              </w:tcPr>
              <w:p w14:paraId="765D8670" w14:textId="77777777" w:rsidR="007948CE" w:rsidRDefault="00A602B3">
                <w:pPr>
                  <w:autoSpaceDE w:val="0"/>
                  <w:autoSpaceDN w:val="0"/>
                  <w:adjustRightInd w:val="0"/>
                  <w:jc w:val="center"/>
                  <w:rPr>
                    <w:szCs w:val="21"/>
                  </w:rPr>
                </w:pPr>
                <w:r>
                  <w:rPr>
                    <w:rFonts w:hint="eastAsia"/>
                    <w:szCs w:val="21"/>
                  </w:rPr>
                  <w:t>关联关系</w:t>
                </w:r>
              </w:p>
            </w:tc>
          </w:sdtContent>
        </w:sdt>
        <w:sdt>
          <w:sdtPr>
            <w:tag w:val="_PLD_3e4df3fd6b7247e1a1a853fd2fd19d58"/>
            <w:id w:val="884999296"/>
          </w:sdtPr>
          <w:sdtContent>
            <w:tc>
              <w:tcPr>
                <w:tcW w:w="1781" w:type="pct"/>
                <w:gridSpan w:val="3"/>
                <w:shd w:val="clear" w:color="auto" w:fill="auto"/>
                <w:vAlign w:val="center"/>
              </w:tcPr>
              <w:p w14:paraId="7CFB6C9F" w14:textId="77777777" w:rsidR="007948CE" w:rsidRDefault="00A602B3">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264539582"/>
          </w:sdtPr>
          <w:sdtContent>
            <w:tc>
              <w:tcPr>
                <w:tcW w:w="1679" w:type="pct"/>
                <w:gridSpan w:val="3"/>
                <w:shd w:val="clear" w:color="auto" w:fill="auto"/>
                <w:vAlign w:val="center"/>
              </w:tcPr>
              <w:p w14:paraId="54830C5E" w14:textId="77777777" w:rsidR="007948CE" w:rsidRDefault="00A602B3">
                <w:pPr>
                  <w:autoSpaceDE w:val="0"/>
                  <w:autoSpaceDN w:val="0"/>
                  <w:adjustRightInd w:val="0"/>
                  <w:jc w:val="center"/>
                  <w:rPr>
                    <w:szCs w:val="21"/>
                  </w:rPr>
                </w:pPr>
                <w:r>
                  <w:rPr>
                    <w:rFonts w:hint="eastAsia"/>
                    <w:szCs w:val="21"/>
                  </w:rPr>
                  <w:t>关联方向上市公司</w:t>
                </w:r>
              </w:p>
              <w:p w14:paraId="427E4EAF" w14:textId="77777777" w:rsidR="007948CE" w:rsidRDefault="00A602B3">
                <w:pPr>
                  <w:autoSpaceDE w:val="0"/>
                  <w:autoSpaceDN w:val="0"/>
                  <w:adjustRightInd w:val="0"/>
                  <w:jc w:val="center"/>
                  <w:rPr>
                    <w:szCs w:val="21"/>
                  </w:rPr>
                </w:pPr>
                <w:r>
                  <w:rPr>
                    <w:rFonts w:hint="eastAsia"/>
                    <w:szCs w:val="21"/>
                  </w:rPr>
                  <w:t>提供资金</w:t>
                </w:r>
              </w:p>
            </w:tc>
          </w:sdtContent>
        </w:sdt>
      </w:tr>
      <w:tr w:rsidR="007948CE" w14:paraId="15F95067" w14:textId="77777777" w:rsidTr="00CB2B6C">
        <w:tc>
          <w:tcPr>
            <w:tcW w:w="695" w:type="pct"/>
            <w:vMerge/>
            <w:shd w:val="clear" w:color="auto" w:fill="auto"/>
          </w:tcPr>
          <w:p w14:paraId="6DC1E394" w14:textId="77777777" w:rsidR="007948CE" w:rsidRDefault="007948CE">
            <w:pPr>
              <w:autoSpaceDE w:val="0"/>
              <w:autoSpaceDN w:val="0"/>
              <w:adjustRightInd w:val="0"/>
              <w:jc w:val="center"/>
              <w:rPr>
                <w:szCs w:val="21"/>
              </w:rPr>
            </w:pPr>
          </w:p>
        </w:tc>
        <w:tc>
          <w:tcPr>
            <w:tcW w:w="845" w:type="pct"/>
            <w:vMerge/>
            <w:shd w:val="clear" w:color="auto" w:fill="auto"/>
          </w:tcPr>
          <w:p w14:paraId="4244A6D8" w14:textId="77777777" w:rsidR="007948CE" w:rsidRDefault="007948CE">
            <w:pPr>
              <w:autoSpaceDE w:val="0"/>
              <w:autoSpaceDN w:val="0"/>
              <w:adjustRightInd w:val="0"/>
              <w:jc w:val="center"/>
              <w:rPr>
                <w:szCs w:val="21"/>
              </w:rPr>
            </w:pPr>
          </w:p>
        </w:tc>
        <w:sdt>
          <w:sdtPr>
            <w:tag w:val="_PLD_bc90d01618414b799fa4cad9c98b74a6"/>
            <w:id w:val="-1398201093"/>
          </w:sdtPr>
          <w:sdtContent>
            <w:tc>
              <w:tcPr>
                <w:tcW w:w="617" w:type="pct"/>
                <w:shd w:val="clear" w:color="auto" w:fill="auto"/>
                <w:vAlign w:val="center"/>
              </w:tcPr>
              <w:p w14:paraId="5EC1839C" w14:textId="77777777" w:rsidR="007948CE" w:rsidRDefault="00A602B3">
                <w:pPr>
                  <w:autoSpaceDE w:val="0"/>
                  <w:autoSpaceDN w:val="0"/>
                  <w:adjustRightInd w:val="0"/>
                  <w:jc w:val="center"/>
                  <w:rPr>
                    <w:szCs w:val="21"/>
                  </w:rPr>
                </w:pPr>
                <w:r>
                  <w:rPr>
                    <w:rFonts w:hint="eastAsia"/>
                    <w:szCs w:val="21"/>
                  </w:rPr>
                  <w:t>期初余额</w:t>
                </w:r>
              </w:p>
            </w:tc>
          </w:sdtContent>
        </w:sdt>
        <w:sdt>
          <w:sdtPr>
            <w:tag w:val="_PLD_e16dc40d23d64bebbedef23ef5c9d0c1"/>
            <w:id w:val="192745509"/>
          </w:sdtPr>
          <w:sdtContent>
            <w:tc>
              <w:tcPr>
                <w:tcW w:w="547" w:type="pct"/>
                <w:shd w:val="clear" w:color="auto" w:fill="auto"/>
                <w:vAlign w:val="center"/>
              </w:tcPr>
              <w:p w14:paraId="40E2DB07" w14:textId="77777777" w:rsidR="007948CE" w:rsidRDefault="00A602B3">
                <w:pPr>
                  <w:autoSpaceDE w:val="0"/>
                  <w:autoSpaceDN w:val="0"/>
                  <w:adjustRightInd w:val="0"/>
                  <w:jc w:val="center"/>
                  <w:rPr>
                    <w:szCs w:val="21"/>
                  </w:rPr>
                </w:pPr>
                <w:r>
                  <w:rPr>
                    <w:rFonts w:hint="eastAsia"/>
                    <w:szCs w:val="21"/>
                  </w:rPr>
                  <w:t>发生额</w:t>
                </w:r>
              </w:p>
            </w:tc>
          </w:sdtContent>
        </w:sdt>
        <w:sdt>
          <w:sdtPr>
            <w:tag w:val="_PLD_dc98a14d0d3f4efcbab28c24fdffba08"/>
            <w:id w:val="-1674260742"/>
          </w:sdtPr>
          <w:sdtContent>
            <w:tc>
              <w:tcPr>
                <w:tcW w:w="617" w:type="pct"/>
                <w:shd w:val="clear" w:color="auto" w:fill="auto"/>
                <w:vAlign w:val="center"/>
              </w:tcPr>
              <w:p w14:paraId="59F96FD6" w14:textId="77777777" w:rsidR="007948CE" w:rsidRDefault="00A602B3">
                <w:pPr>
                  <w:autoSpaceDE w:val="0"/>
                  <w:autoSpaceDN w:val="0"/>
                  <w:adjustRightInd w:val="0"/>
                  <w:jc w:val="center"/>
                  <w:rPr>
                    <w:szCs w:val="21"/>
                  </w:rPr>
                </w:pPr>
                <w:r>
                  <w:rPr>
                    <w:rFonts w:hint="eastAsia"/>
                    <w:szCs w:val="21"/>
                  </w:rPr>
                  <w:t>期末余额</w:t>
                </w:r>
              </w:p>
            </w:tc>
          </w:sdtContent>
        </w:sdt>
        <w:sdt>
          <w:sdtPr>
            <w:tag w:val="_PLD_b79e4e4eaa1b414ab5065d2b3095a515"/>
            <w:id w:val="-1483542804"/>
          </w:sdtPr>
          <w:sdtContent>
            <w:tc>
              <w:tcPr>
                <w:tcW w:w="546" w:type="pct"/>
                <w:shd w:val="clear" w:color="auto" w:fill="auto"/>
                <w:vAlign w:val="center"/>
              </w:tcPr>
              <w:p w14:paraId="51444BD8" w14:textId="77777777" w:rsidR="007948CE" w:rsidRDefault="00A602B3">
                <w:pPr>
                  <w:autoSpaceDE w:val="0"/>
                  <w:autoSpaceDN w:val="0"/>
                  <w:adjustRightInd w:val="0"/>
                  <w:jc w:val="center"/>
                  <w:rPr>
                    <w:szCs w:val="21"/>
                  </w:rPr>
                </w:pPr>
                <w:r>
                  <w:rPr>
                    <w:rFonts w:hint="eastAsia"/>
                    <w:szCs w:val="21"/>
                  </w:rPr>
                  <w:t>期初余额</w:t>
                </w:r>
              </w:p>
            </w:tc>
          </w:sdtContent>
        </w:sdt>
        <w:sdt>
          <w:sdtPr>
            <w:tag w:val="_PLD_5a0b8d29aa6b43eba1f17db944949c32"/>
            <w:id w:val="1402483105"/>
          </w:sdtPr>
          <w:sdtContent>
            <w:tc>
              <w:tcPr>
                <w:tcW w:w="555" w:type="pct"/>
                <w:shd w:val="clear" w:color="auto" w:fill="auto"/>
                <w:vAlign w:val="center"/>
              </w:tcPr>
              <w:p w14:paraId="441E74E9" w14:textId="77777777" w:rsidR="007948CE" w:rsidRDefault="00A602B3">
                <w:pPr>
                  <w:autoSpaceDE w:val="0"/>
                  <w:autoSpaceDN w:val="0"/>
                  <w:adjustRightInd w:val="0"/>
                  <w:jc w:val="center"/>
                  <w:rPr>
                    <w:szCs w:val="21"/>
                  </w:rPr>
                </w:pPr>
                <w:r>
                  <w:rPr>
                    <w:rFonts w:hint="eastAsia"/>
                    <w:szCs w:val="21"/>
                  </w:rPr>
                  <w:t>发生额</w:t>
                </w:r>
              </w:p>
            </w:tc>
          </w:sdtContent>
        </w:sdt>
        <w:sdt>
          <w:sdtPr>
            <w:tag w:val="_PLD_703f2ac3dbfc48e986849e07e3e11448"/>
            <w:id w:val="1165978470"/>
          </w:sdtPr>
          <w:sdtContent>
            <w:tc>
              <w:tcPr>
                <w:tcW w:w="577" w:type="pct"/>
                <w:shd w:val="clear" w:color="auto" w:fill="auto"/>
                <w:vAlign w:val="center"/>
              </w:tcPr>
              <w:p w14:paraId="5F77E782" w14:textId="77777777" w:rsidR="007948CE" w:rsidRDefault="00A602B3">
                <w:pPr>
                  <w:autoSpaceDE w:val="0"/>
                  <w:autoSpaceDN w:val="0"/>
                  <w:adjustRightInd w:val="0"/>
                  <w:jc w:val="center"/>
                  <w:rPr>
                    <w:szCs w:val="21"/>
                  </w:rPr>
                </w:pPr>
                <w:r>
                  <w:rPr>
                    <w:rFonts w:hint="eastAsia"/>
                    <w:szCs w:val="21"/>
                  </w:rPr>
                  <w:t>期末余额</w:t>
                </w:r>
              </w:p>
            </w:tc>
          </w:sdtContent>
        </w:sdt>
      </w:tr>
      <w:tr w:rsidR="007948CE" w14:paraId="0689945C" w14:textId="77777777" w:rsidTr="00CB2B6C">
        <w:tc>
          <w:tcPr>
            <w:tcW w:w="695" w:type="pct"/>
            <w:shd w:val="clear" w:color="auto" w:fill="auto"/>
          </w:tcPr>
          <w:p w14:paraId="188E41A8" w14:textId="4D3AE37B" w:rsidR="007948CE" w:rsidRDefault="001E0748">
            <w:pPr>
              <w:autoSpaceDE w:val="0"/>
              <w:autoSpaceDN w:val="0"/>
              <w:adjustRightInd w:val="0"/>
              <w:rPr>
                <w:szCs w:val="21"/>
              </w:rPr>
            </w:pPr>
            <w:r>
              <w:t>天津嘉和昊成物流有限公司</w:t>
            </w:r>
          </w:p>
        </w:tc>
        <w:sdt>
          <w:sdtPr>
            <w:rPr>
              <w:szCs w:val="21"/>
            </w:rPr>
            <w:alias w:val="关联债权债务往来的关联方关系"/>
            <w:tag w:val="_GBC_8f67ef005f224f5caa48a28757043bc8"/>
            <w:id w:val="18561256"/>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45" w:type="pct"/>
                <w:shd w:val="clear" w:color="auto" w:fill="auto"/>
              </w:tcPr>
              <w:p w14:paraId="24799363" w14:textId="081D8BEE" w:rsidR="007948CE" w:rsidRDefault="001E0748">
                <w:pPr>
                  <w:autoSpaceDE w:val="0"/>
                  <w:autoSpaceDN w:val="0"/>
                  <w:adjustRightInd w:val="0"/>
                  <w:rPr>
                    <w:color w:val="FFC000"/>
                    <w:szCs w:val="21"/>
                  </w:rPr>
                </w:pPr>
                <w:r>
                  <w:rPr>
                    <w:szCs w:val="21"/>
                  </w:rPr>
                  <w:t>联营公司</w:t>
                </w:r>
              </w:p>
            </w:tc>
          </w:sdtContent>
        </w:sdt>
        <w:tc>
          <w:tcPr>
            <w:tcW w:w="617" w:type="pct"/>
            <w:shd w:val="clear" w:color="auto" w:fill="auto"/>
          </w:tcPr>
          <w:p w14:paraId="67181022" w14:textId="0053DDFB" w:rsidR="007948CE" w:rsidRPr="00830D58" w:rsidRDefault="001E0748" w:rsidP="00830D58">
            <w:pPr>
              <w:autoSpaceDE w:val="0"/>
              <w:autoSpaceDN w:val="0"/>
              <w:adjustRightInd w:val="0"/>
              <w:ind w:rightChars="40" w:right="84"/>
              <w:rPr>
                <w:rFonts w:ascii="Times New Roman" w:hAnsi="Times New Roman" w:cs="Times New Roman"/>
                <w:szCs w:val="21"/>
              </w:rPr>
            </w:pPr>
            <w:r w:rsidRPr="00830D58">
              <w:rPr>
                <w:rFonts w:ascii="Times New Roman" w:hAnsi="Times New Roman" w:cs="Times New Roman"/>
              </w:rPr>
              <w:t>4,012,</w:t>
            </w:r>
            <w:r w:rsidR="004A71A2">
              <w:rPr>
                <w:rFonts w:ascii="Times New Roman" w:hAnsi="Times New Roman" w:cs="Times New Roman" w:hint="eastAsia"/>
              </w:rPr>
              <w:t>2</w:t>
            </w:r>
            <w:r w:rsidRPr="00830D58">
              <w:rPr>
                <w:rFonts w:ascii="Times New Roman" w:hAnsi="Times New Roman" w:cs="Times New Roman"/>
              </w:rPr>
              <w:t>00</w:t>
            </w:r>
          </w:p>
        </w:tc>
        <w:tc>
          <w:tcPr>
            <w:tcW w:w="547" w:type="pct"/>
            <w:shd w:val="clear" w:color="auto" w:fill="auto"/>
          </w:tcPr>
          <w:p w14:paraId="212FDA05"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c>
          <w:tcPr>
            <w:tcW w:w="617" w:type="pct"/>
            <w:shd w:val="clear" w:color="auto" w:fill="auto"/>
          </w:tcPr>
          <w:p w14:paraId="43CBBA59" w14:textId="052EC479" w:rsidR="007948CE" w:rsidRPr="00830D58" w:rsidRDefault="001E0748" w:rsidP="00830D58">
            <w:pPr>
              <w:autoSpaceDE w:val="0"/>
              <w:autoSpaceDN w:val="0"/>
              <w:adjustRightInd w:val="0"/>
              <w:ind w:rightChars="40" w:right="84"/>
              <w:rPr>
                <w:rFonts w:ascii="Times New Roman" w:hAnsi="Times New Roman" w:cs="Times New Roman"/>
                <w:szCs w:val="21"/>
              </w:rPr>
            </w:pPr>
            <w:r w:rsidRPr="00830D58">
              <w:rPr>
                <w:rFonts w:ascii="Times New Roman" w:hAnsi="Times New Roman" w:cs="Times New Roman"/>
              </w:rPr>
              <w:t>4,012,</w:t>
            </w:r>
            <w:r w:rsidR="004A71A2">
              <w:rPr>
                <w:rFonts w:ascii="Times New Roman" w:hAnsi="Times New Roman" w:cs="Times New Roman" w:hint="eastAsia"/>
              </w:rPr>
              <w:t>2</w:t>
            </w:r>
            <w:r w:rsidRPr="00830D58">
              <w:rPr>
                <w:rFonts w:ascii="Times New Roman" w:hAnsi="Times New Roman" w:cs="Times New Roman"/>
              </w:rPr>
              <w:t>00</w:t>
            </w:r>
          </w:p>
        </w:tc>
        <w:tc>
          <w:tcPr>
            <w:tcW w:w="546" w:type="pct"/>
            <w:shd w:val="clear" w:color="auto" w:fill="auto"/>
          </w:tcPr>
          <w:p w14:paraId="79B8BB93"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c>
          <w:tcPr>
            <w:tcW w:w="555" w:type="pct"/>
            <w:shd w:val="clear" w:color="auto" w:fill="auto"/>
          </w:tcPr>
          <w:p w14:paraId="3F00EF0A"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c>
          <w:tcPr>
            <w:tcW w:w="577" w:type="pct"/>
            <w:shd w:val="clear" w:color="auto" w:fill="auto"/>
          </w:tcPr>
          <w:p w14:paraId="21DF1732"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r>
      <w:tr w:rsidR="007948CE" w14:paraId="013F5866" w14:textId="77777777" w:rsidTr="00CB2B6C">
        <w:tc>
          <w:tcPr>
            <w:tcW w:w="1540" w:type="pct"/>
            <w:gridSpan w:val="2"/>
            <w:shd w:val="clear" w:color="auto" w:fill="auto"/>
            <w:vAlign w:val="center"/>
          </w:tcPr>
          <w:p w14:paraId="1E9675BD" w14:textId="77777777" w:rsidR="007948CE" w:rsidRDefault="00A602B3">
            <w:pPr>
              <w:pStyle w:val="ab"/>
              <w:autoSpaceDE w:val="0"/>
              <w:autoSpaceDN w:val="0"/>
              <w:adjustRightInd w:val="0"/>
              <w:jc w:val="center"/>
              <w:rPr>
                <w:rFonts w:ascii="宋体" w:hAnsi="宋体"/>
              </w:rPr>
            </w:pPr>
            <w:r>
              <w:rPr>
                <w:rFonts w:ascii="宋体" w:hAnsi="宋体" w:hint="eastAsia"/>
              </w:rPr>
              <w:t>合计</w:t>
            </w:r>
          </w:p>
        </w:tc>
        <w:tc>
          <w:tcPr>
            <w:tcW w:w="617" w:type="pct"/>
            <w:tcBorders>
              <w:bottom w:val="nil"/>
            </w:tcBorders>
            <w:shd w:val="clear" w:color="auto" w:fill="auto"/>
          </w:tcPr>
          <w:p w14:paraId="0D2F8ABD" w14:textId="5FCA7CEE" w:rsidR="007948CE" w:rsidRPr="00830D58" w:rsidRDefault="001E0748" w:rsidP="00830D58">
            <w:pPr>
              <w:autoSpaceDE w:val="0"/>
              <w:autoSpaceDN w:val="0"/>
              <w:adjustRightInd w:val="0"/>
              <w:ind w:rightChars="40" w:right="84"/>
              <w:rPr>
                <w:rFonts w:ascii="Times New Roman" w:hAnsi="Times New Roman" w:cs="Times New Roman"/>
                <w:szCs w:val="21"/>
              </w:rPr>
            </w:pPr>
            <w:r w:rsidRPr="00830D58">
              <w:rPr>
                <w:rFonts w:ascii="Times New Roman" w:hAnsi="Times New Roman" w:cs="Times New Roman"/>
              </w:rPr>
              <w:t>4,012,</w:t>
            </w:r>
            <w:r w:rsidR="004A71A2">
              <w:rPr>
                <w:rFonts w:ascii="Times New Roman" w:hAnsi="Times New Roman" w:cs="Times New Roman" w:hint="eastAsia"/>
              </w:rPr>
              <w:t>2</w:t>
            </w:r>
            <w:r w:rsidRPr="00830D58">
              <w:rPr>
                <w:rFonts w:ascii="Times New Roman" w:hAnsi="Times New Roman" w:cs="Times New Roman"/>
              </w:rPr>
              <w:t>00</w:t>
            </w:r>
          </w:p>
        </w:tc>
        <w:tc>
          <w:tcPr>
            <w:tcW w:w="547" w:type="pct"/>
            <w:tcBorders>
              <w:bottom w:val="nil"/>
            </w:tcBorders>
            <w:shd w:val="clear" w:color="auto" w:fill="auto"/>
          </w:tcPr>
          <w:p w14:paraId="73EA2C2E"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c>
          <w:tcPr>
            <w:tcW w:w="617" w:type="pct"/>
            <w:tcBorders>
              <w:bottom w:val="nil"/>
            </w:tcBorders>
            <w:shd w:val="clear" w:color="auto" w:fill="auto"/>
          </w:tcPr>
          <w:p w14:paraId="79ADD166" w14:textId="6ABFFEA3" w:rsidR="007948CE" w:rsidRPr="00830D58" w:rsidRDefault="001E0748" w:rsidP="00830D58">
            <w:pPr>
              <w:ind w:rightChars="40" w:right="84"/>
              <w:rPr>
                <w:rFonts w:ascii="Times New Roman" w:hAnsi="Times New Roman" w:cs="Times New Roman"/>
                <w:szCs w:val="21"/>
              </w:rPr>
            </w:pPr>
            <w:r w:rsidRPr="00830D58">
              <w:rPr>
                <w:rFonts w:ascii="Times New Roman" w:hAnsi="Times New Roman" w:cs="Times New Roman"/>
              </w:rPr>
              <w:t>4,012,</w:t>
            </w:r>
            <w:r w:rsidR="004A71A2">
              <w:rPr>
                <w:rFonts w:ascii="Times New Roman" w:hAnsi="Times New Roman" w:cs="Times New Roman" w:hint="eastAsia"/>
              </w:rPr>
              <w:t>2</w:t>
            </w:r>
            <w:r w:rsidRPr="00830D58">
              <w:rPr>
                <w:rFonts w:ascii="Times New Roman" w:hAnsi="Times New Roman" w:cs="Times New Roman"/>
              </w:rPr>
              <w:t>00</w:t>
            </w:r>
          </w:p>
        </w:tc>
        <w:tc>
          <w:tcPr>
            <w:tcW w:w="546" w:type="pct"/>
            <w:tcBorders>
              <w:bottom w:val="nil"/>
            </w:tcBorders>
            <w:shd w:val="clear" w:color="auto" w:fill="auto"/>
          </w:tcPr>
          <w:p w14:paraId="1C473D74"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c>
          <w:tcPr>
            <w:tcW w:w="555" w:type="pct"/>
            <w:tcBorders>
              <w:bottom w:val="nil"/>
            </w:tcBorders>
            <w:shd w:val="clear" w:color="auto" w:fill="auto"/>
          </w:tcPr>
          <w:p w14:paraId="740D474E"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c>
          <w:tcPr>
            <w:tcW w:w="577" w:type="pct"/>
            <w:tcBorders>
              <w:bottom w:val="nil"/>
            </w:tcBorders>
            <w:shd w:val="clear" w:color="auto" w:fill="auto"/>
          </w:tcPr>
          <w:p w14:paraId="3C757612" w14:textId="77777777" w:rsidR="007948CE" w:rsidRPr="00830D58" w:rsidRDefault="007948CE" w:rsidP="00830D58">
            <w:pPr>
              <w:autoSpaceDE w:val="0"/>
              <w:autoSpaceDN w:val="0"/>
              <w:adjustRightInd w:val="0"/>
              <w:ind w:rightChars="40" w:right="84"/>
              <w:rPr>
                <w:rFonts w:ascii="Times New Roman" w:hAnsi="Times New Roman" w:cs="Times New Roman"/>
                <w:szCs w:val="21"/>
              </w:rPr>
            </w:pPr>
          </w:p>
        </w:tc>
      </w:tr>
      <w:tr w:rsidR="007948CE" w14:paraId="09EDF273" w14:textId="77777777" w:rsidTr="00CB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0" w:type="pct"/>
            <w:gridSpan w:val="2"/>
            <w:tcBorders>
              <w:top w:val="single" w:sz="4" w:space="0" w:color="auto"/>
              <w:left w:val="single" w:sz="4" w:space="0" w:color="auto"/>
              <w:bottom w:val="single" w:sz="4" w:space="0" w:color="auto"/>
              <w:right w:val="single" w:sz="4" w:space="0" w:color="auto"/>
            </w:tcBorders>
            <w:shd w:val="clear" w:color="auto" w:fill="auto"/>
          </w:tcPr>
          <w:p w14:paraId="762EFBF2" w14:textId="77777777" w:rsidR="007948CE" w:rsidRDefault="00A602B3">
            <w:pPr>
              <w:autoSpaceDE w:val="0"/>
              <w:autoSpaceDN w:val="0"/>
              <w:adjustRightInd w:val="0"/>
              <w:rPr>
                <w:szCs w:val="21"/>
              </w:rPr>
            </w:pPr>
            <w:r>
              <w:rPr>
                <w:rFonts w:hint="eastAsia"/>
                <w:szCs w:val="21"/>
              </w:rPr>
              <w:t>关联债权债务形成原因</w:t>
            </w:r>
          </w:p>
        </w:tc>
        <w:tc>
          <w:tcPr>
            <w:tcW w:w="3460" w:type="pct"/>
            <w:gridSpan w:val="6"/>
            <w:tcBorders>
              <w:top w:val="single" w:sz="4" w:space="0" w:color="auto"/>
              <w:left w:val="single" w:sz="4" w:space="0" w:color="auto"/>
              <w:bottom w:val="single" w:sz="4" w:space="0" w:color="auto"/>
              <w:right w:val="single" w:sz="4" w:space="0" w:color="auto"/>
            </w:tcBorders>
            <w:shd w:val="clear" w:color="auto" w:fill="auto"/>
          </w:tcPr>
          <w:p w14:paraId="03846A48" w14:textId="7F4364EC" w:rsidR="007948CE" w:rsidRDefault="001E0748">
            <w:pPr>
              <w:rPr>
                <w:szCs w:val="21"/>
              </w:rPr>
            </w:pPr>
            <w:r>
              <w:t>受让该公司股权时同时受让的对该公司的债权</w:t>
            </w:r>
          </w:p>
        </w:tc>
      </w:tr>
      <w:tr w:rsidR="007948CE" w14:paraId="7D98A613" w14:textId="77777777" w:rsidTr="00CB2B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0" w:type="pct"/>
            <w:gridSpan w:val="2"/>
            <w:tcBorders>
              <w:top w:val="single" w:sz="4" w:space="0" w:color="auto"/>
              <w:left w:val="single" w:sz="4" w:space="0" w:color="auto"/>
              <w:bottom w:val="single" w:sz="4" w:space="0" w:color="auto"/>
              <w:right w:val="single" w:sz="4" w:space="0" w:color="auto"/>
            </w:tcBorders>
            <w:shd w:val="clear" w:color="auto" w:fill="auto"/>
          </w:tcPr>
          <w:p w14:paraId="087AD24A" w14:textId="77777777" w:rsidR="007948CE" w:rsidRDefault="00A602B3">
            <w:pPr>
              <w:autoSpaceDE w:val="0"/>
              <w:autoSpaceDN w:val="0"/>
              <w:adjustRightInd w:val="0"/>
              <w:rPr>
                <w:szCs w:val="21"/>
              </w:rPr>
            </w:pPr>
            <w:r>
              <w:rPr>
                <w:rFonts w:hint="eastAsia"/>
                <w:szCs w:val="21"/>
              </w:rPr>
              <w:t>关联债权债务对公司的影响</w:t>
            </w:r>
          </w:p>
        </w:tc>
        <w:tc>
          <w:tcPr>
            <w:tcW w:w="3460" w:type="pct"/>
            <w:gridSpan w:val="6"/>
            <w:tcBorders>
              <w:top w:val="single" w:sz="4" w:space="0" w:color="auto"/>
              <w:left w:val="single" w:sz="4" w:space="0" w:color="auto"/>
              <w:bottom w:val="single" w:sz="4" w:space="0" w:color="auto"/>
              <w:right w:val="single" w:sz="4" w:space="0" w:color="auto"/>
            </w:tcBorders>
            <w:shd w:val="clear" w:color="auto" w:fill="auto"/>
          </w:tcPr>
          <w:p w14:paraId="6AE2104F" w14:textId="522C48C8" w:rsidR="007948CE" w:rsidRDefault="001E0748">
            <w:pPr>
              <w:rPr>
                <w:szCs w:val="21"/>
              </w:rPr>
            </w:pPr>
            <w:r>
              <w:t>对公司无重大影响</w:t>
            </w:r>
          </w:p>
        </w:tc>
      </w:tr>
    </w:tbl>
    <w:p w14:paraId="64281F03" w14:textId="77777777" w:rsidR="007948CE" w:rsidRDefault="007948CE">
      <w:pPr>
        <w:rPr>
          <w:rFonts w:asciiTheme="minorEastAsia" w:hAnsiTheme="minorEastAsia"/>
          <w:szCs w:val="21"/>
        </w:rPr>
      </w:pPr>
    </w:p>
    <w:p w14:paraId="723A9685" w14:textId="77777777" w:rsidR="007948CE" w:rsidRDefault="00A602B3" w:rsidP="004E674B">
      <w:pPr>
        <w:pStyle w:val="3"/>
        <w:numPr>
          <w:ilvl w:val="2"/>
          <w:numId w:val="4"/>
        </w:numPr>
      </w:pPr>
      <w:bookmarkStart w:id="77" w:name="_Hlk89346519"/>
      <w:bookmarkStart w:id="78" w:name="_Hlk89953756"/>
      <w: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placeholder>
          <w:docPart w:val="GBC22222222222222222222222222222"/>
        </w:placeholder>
      </w:sdtPr>
      <w:sdtContent>
        <w:p w14:paraId="4CAD63C0"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D8AB45" w14:textId="77777777" w:rsidR="007948CE" w:rsidRDefault="00A602B3" w:rsidP="00F11896">
      <w:pPr>
        <w:pStyle w:val="4"/>
        <w:numPr>
          <w:ilvl w:val="0"/>
          <w:numId w:val="39"/>
        </w:numPr>
        <w:ind w:left="425" w:hanging="425"/>
        <w:rPr>
          <w:rFonts w:ascii="宋体" w:hAnsi="宋体"/>
        </w:rPr>
      </w:pPr>
      <w:r>
        <w:rPr>
          <w:rFonts w:ascii="宋体" w:hAnsi="宋体" w:hint="eastAsia"/>
        </w:rPr>
        <w:t>存款业务</w:t>
      </w:r>
    </w:p>
    <w:sdt>
      <w:sdtPr>
        <w:alias w:val="是否适用：存款业务[双击切换]"/>
        <w:tag w:val="_GBC_f91d5ba8911645af92109a1b977343e2"/>
        <w:id w:val="-1052154264"/>
        <w:placeholder>
          <w:docPart w:val="GBC22222222222222222222222222222"/>
        </w:placeholder>
      </w:sdtPr>
      <w:sdtContent>
        <w:p w14:paraId="7AF0E8CA" w14:textId="5317D9FB" w:rsidR="007948CE" w:rsidRDefault="00A602B3" w:rsidP="00CB2B6C">
          <w:r>
            <w:fldChar w:fldCharType="begin"/>
          </w:r>
          <w:r w:rsidR="00CB2B6C">
            <w:instrText xml:space="preserve"> MACROBUTTON  SnrToggleCheckbox □适用 </w:instrText>
          </w:r>
          <w:r>
            <w:fldChar w:fldCharType="end"/>
          </w:r>
          <w:r>
            <w:fldChar w:fldCharType="begin"/>
          </w:r>
          <w:r w:rsidR="00CB2B6C">
            <w:instrText xml:space="preserve"> MACROBUTTON  SnrToggleCheckbox √不适用 </w:instrText>
          </w:r>
          <w:r>
            <w:fldChar w:fldCharType="end"/>
          </w:r>
        </w:p>
      </w:sdtContent>
    </w:sdt>
    <w:p w14:paraId="3C5418D3" w14:textId="77777777" w:rsidR="00CB2B6C" w:rsidRDefault="00CB2B6C" w:rsidP="00CB2B6C">
      <w:pPr>
        <w:rPr>
          <w:szCs w:val="21"/>
        </w:rPr>
      </w:pPr>
    </w:p>
    <w:p w14:paraId="071F9276" w14:textId="77777777" w:rsidR="007948CE" w:rsidRDefault="00A602B3" w:rsidP="00F11896">
      <w:pPr>
        <w:pStyle w:val="4"/>
        <w:numPr>
          <w:ilvl w:val="0"/>
          <w:numId w:val="39"/>
        </w:numPr>
        <w:ind w:left="425" w:hanging="425"/>
        <w:rPr>
          <w:rFonts w:ascii="宋体" w:hAnsi="宋体"/>
        </w:rPr>
      </w:pPr>
      <w:r>
        <w:rPr>
          <w:rFonts w:ascii="宋体" w:hAnsi="宋体" w:hint="eastAsia"/>
        </w:rPr>
        <w:lastRenderedPageBreak/>
        <w:t>贷款业务</w:t>
      </w:r>
    </w:p>
    <w:sdt>
      <w:sdtPr>
        <w:alias w:val="是否适用：贷款业务[双击切换]"/>
        <w:tag w:val="_GBC_c6196556cf0343eb8e53770deb1ab020"/>
        <w:id w:val="43571226"/>
        <w:placeholder>
          <w:docPart w:val="GBC22222222222222222222222222222"/>
        </w:placeholder>
      </w:sdtPr>
      <w:sdtContent>
        <w:p w14:paraId="4387CA5B" w14:textId="7ED4D0E1" w:rsidR="007948CE" w:rsidRDefault="00A602B3" w:rsidP="00CB2B6C">
          <w:r>
            <w:fldChar w:fldCharType="begin"/>
          </w:r>
          <w:r w:rsidR="00CB2B6C">
            <w:instrText xml:space="preserve"> MACROBUTTON  SnrToggleCheckbox □适用 </w:instrText>
          </w:r>
          <w:r>
            <w:fldChar w:fldCharType="end"/>
          </w:r>
          <w:r>
            <w:fldChar w:fldCharType="begin"/>
          </w:r>
          <w:r w:rsidR="00CB2B6C">
            <w:instrText xml:space="preserve"> MACROBUTTON  SnrToggleCheckbox √不适用 </w:instrText>
          </w:r>
          <w:r>
            <w:fldChar w:fldCharType="end"/>
          </w:r>
        </w:p>
      </w:sdtContent>
    </w:sdt>
    <w:p w14:paraId="49ADA052" w14:textId="77777777" w:rsidR="00CB2B6C" w:rsidRDefault="00CB2B6C" w:rsidP="00CB2B6C">
      <w:pPr>
        <w:rPr>
          <w:szCs w:val="21"/>
        </w:rPr>
      </w:pPr>
    </w:p>
    <w:p w14:paraId="4B6ACFE9" w14:textId="77777777" w:rsidR="007948CE" w:rsidRDefault="00A602B3" w:rsidP="00F11896">
      <w:pPr>
        <w:pStyle w:val="4"/>
        <w:numPr>
          <w:ilvl w:val="0"/>
          <w:numId w:val="39"/>
        </w:numPr>
        <w:ind w:left="425" w:hanging="425"/>
        <w:rPr>
          <w:rFonts w:ascii="宋体" w:hAnsi="宋体" w:cs="宋体"/>
          <w:kern w:val="0"/>
          <w:szCs w:val="24"/>
        </w:rPr>
      </w:pPr>
      <w:r>
        <w:rPr>
          <w:rFonts w:ascii="宋体" w:hAnsi="宋体" w:cs="宋体"/>
          <w:kern w:val="0"/>
          <w:szCs w:val="24"/>
        </w:rPr>
        <w:t>授信业务或其他金融业务</w:t>
      </w:r>
    </w:p>
    <w:bookmarkStart w:id="79" w:name="_Hlk41316014" w:displacedByCustomXml="next"/>
    <w:sdt>
      <w:sdtPr>
        <w:rPr>
          <w:rFonts w:hint="eastAsia"/>
          <w:szCs w:val="21"/>
        </w:rPr>
        <w:alias w:val="是否适用：授信业务或其他金融业务[双击切换]"/>
        <w:tag w:val="_GBC_2f9c3833f7e34ead9932532e40fbb1b9"/>
        <w:id w:val="-839304550"/>
        <w:placeholder>
          <w:docPart w:val="GBC22222222222222222222222222222"/>
        </w:placeholder>
      </w:sdtPr>
      <w:sdtContent>
        <w:p w14:paraId="17E9F36D" w14:textId="6A608386" w:rsidR="007948CE" w:rsidRDefault="00A602B3" w:rsidP="00CB2B6C">
          <w:pPr>
            <w:rPr>
              <w:szCs w:val="21"/>
            </w:rPr>
          </w:pPr>
          <w:r>
            <w:rPr>
              <w:szCs w:val="21"/>
            </w:rPr>
            <w:fldChar w:fldCharType="begin"/>
          </w:r>
          <w:r w:rsidR="00CB2B6C">
            <w:rPr>
              <w:szCs w:val="21"/>
            </w:rPr>
            <w:instrText xml:space="preserve"> MACROBUTTON  SnrToggleCheckbox □适用 </w:instrText>
          </w:r>
          <w:r>
            <w:rPr>
              <w:szCs w:val="21"/>
            </w:rPr>
            <w:fldChar w:fldCharType="end"/>
          </w:r>
          <w:r>
            <w:rPr>
              <w:szCs w:val="21"/>
            </w:rPr>
            <w:fldChar w:fldCharType="begin"/>
          </w:r>
          <w:r w:rsidR="00CB2B6C">
            <w:rPr>
              <w:szCs w:val="21"/>
            </w:rPr>
            <w:instrText xml:space="preserve"> MACROBUTTON  SnrToggleCheckbox √不适用 </w:instrText>
          </w:r>
          <w:r>
            <w:rPr>
              <w:szCs w:val="21"/>
            </w:rPr>
            <w:fldChar w:fldCharType="end"/>
          </w:r>
        </w:p>
      </w:sdtContent>
    </w:sdt>
    <w:bookmarkEnd w:id="79" w:displacedByCustomXml="prev"/>
    <w:p w14:paraId="4792CB3A" w14:textId="77777777" w:rsidR="00CB2B6C" w:rsidRDefault="00CB2B6C" w:rsidP="00CB2B6C">
      <w:pPr>
        <w:rPr>
          <w:szCs w:val="21"/>
        </w:rPr>
      </w:pPr>
    </w:p>
    <w:p w14:paraId="052C6B5A" w14:textId="77777777" w:rsidR="007948CE" w:rsidRDefault="00A602B3" w:rsidP="00F11896">
      <w:pPr>
        <w:pStyle w:val="4"/>
        <w:numPr>
          <w:ilvl w:val="0"/>
          <w:numId w:val="39"/>
        </w:numPr>
        <w:ind w:left="425" w:hanging="425"/>
        <w:rPr>
          <w:rFonts w:ascii="宋体" w:hAnsi="宋体" w:cs="宋体"/>
          <w:kern w:val="0"/>
          <w:szCs w:val="24"/>
        </w:rPr>
      </w:pPr>
      <w:r>
        <w:rPr>
          <w:rFonts w:ascii="宋体" w:hAnsi="宋体" w:cs="宋体"/>
          <w:kern w:val="0"/>
          <w:szCs w:val="24"/>
        </w:rPr>
        <w:t>其他说明</w:t>
      </w:r>
    </w:p>
    <w:bookmarkStart w:id="80" w:name="_Hlk41316022" w:displacedByCustomXml="next"/>
    <w:sdt>
      <w:sdtPr>
        <w:rPr>
          <w:color w:val="000000" w:themeColor="text1"/>
          <w:szCs w:val="21"/>
        </w:rPr>
        <w:alias w:val="是否适用：公司与存在关联关系的财务公司、公司控股财务公司与关联方之间的金融业务的其他说明[双击切换]"/>
        <w:tag w:val="_GBC_ff93404f5d40495f9fc89732d74edc89"/>
        <w:id w:val="1038319280"/>
        <w:placeholder>
          <w:docPart w:val="GBC22222222222222222222222222222"/>
        </w:placeholder>
      </w:sdtPr>
      <w:sdtContent>
        <w:p w14:paraId="060902FF" w14:textId="3756C49A" w:rsidR="007948CE" w:rsidRDefault="00A602B3" w:rsidP="00CB2B6C">
          <w:pPr>
            <w:rPr>
              <w:color w:val="000000" w:themeColor="text1"/>
              <w:szCs w:val="21"/>
            </w:rPr>
          </w:pPr>
          <w:r>
            <w:rPr>
              <w:color w:val="000000" w:themeColor="text1"/>
              <w:szCs w:val="21"/>
            </w:rPr>
            <w:fldChar w:fldCharType="begin"/>
          </w:r>
          <w:r w:rsidR="00CB2B6C">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CB2B6C">
            <w:rPr>
              <w:color w:val="000000" w:themeColor="text1"/>
              <w:szCs w:val="21"/>
            </w:rPr>
            <w:instrText xml:space="preserve"> MACROBUTTON  SnrToggleCheckbox √不适用 </w:instrText>
          </w:r>
          <w:r>
            <w:rPr>
              <w:color w:val="000000" w:themeColor="text1"/>
              <w:szCs w:val="21"/>
            </w:rPr>
            <w:fldChar w:fldCharType="end"/>
          </w:r>
        </w:p>
      </w:sdtContent>
    </w:sdt>
    <w:bookmarkEnd w:id="77"/>
    <w:bookmarkEnd w:id="80"/>
    <w:p w14:paraId="22C4ADC8" w14:textId="77777777" w:rsidR="007948CE" w:rsidRDefault="007948CE">
      <w:pPr>
        <w:rPr>
          <w:color w:val="000000" w:themeColor="text1"/>
          <w:szCs w:val="21"/>
        </w:rPr>
      </w:pPr>
    </w:p>
    <w:p w14:paraId="6E4B8D85" w14:textId="77777777" w:rsidR="007948CE" w:rsidRDefault="00A602B3" w:rsidP="004E674B">
      <w:pPr>
        <w:pStyle w:val="3"/>
        <w:numPr>
          <w:ilvl w:val="2"/>
          <w:numId w:val="4"/>
        </w:numPr>
      </w:pPr>
      <w:r>
        <w:rPr>
          <w:rFonts w:hint="eastAsia"/>
        </w:rPr>
        <w:t>其他</w:t>
      </w:r>
    </w:p>
    <w:bookmarkEnd w:id="78" w:displacedByCustomXml="next"/>
    <w:sdt>
      <w:sdtPr>
        <w:rPr>
          <w:rFonts w:asciiTheme="minorEastAsia" w:eastAsiaTheme="minorEastAsia" w:hAnsiTheme="minorEastAsia" w:hint="eastAsia"/>
          <w:szCs w:val="21"/>
        </w:rPr>
        <w:alias w:val="是否适用：重大关联交易其他说明[双击切换]"/>
        <w:tag w:val="_GBC_49b04883b7a84a83b6a8bfec05cbb445"/>
        <w:id w:val="1411515050"/>
        <w:placeholder>
          <w:docPart w:val="GBC22222222222222222222222222222"/>
        </w:placeholder>
      </w:sdtPr>
      <w:sdtContent>
        <w:p w14:paraId="6D968279" w14:textId="5A78E8FD" w:rsidR="007948CE" w:rsidRDefault="00A602B3" w:rsidP="00CB2B6C">
          <w:pPr>
            <w:rPr>
              <w:szCs w:val="21"/>
            </w:rPr>
          </w:pPr>
          <w:r>
            <w:rPr>
              <w:szCs w:val="21"/>
            </w:rPr>
            <w:fldChar w:fldCharType="begin"/>
          </w:r>
          <w:r w:rsidR="00CB2B6C">
            <w:rPr>
              <w:szCs w:val="21"/>
            </w:rPr>
            <w:instrText xml:space="preserve"> MACROBUTTON  SnrToggleCheckbox □适用  </w:instrText>
          </w:r>
          <w:r>
            <w:rPr>
              <w:szCs w:val="21"/>
            </w:rPr>
            <w:fldChar w:fldCharType="end"/>
          </w:r>
          <w:r>
            <w:rPr>
              <w:szCs w:val="21"/>
            </w:rPr>
            <w:fldChar w:fldCharType="begin"/>
          </w:r>
          <w:r w:rsidR="00CB2B6C">
            <w:rPr>
              <w:szCs w:val="21"/>
            </w:rPr>
            <w:instrText xml:space="preserve"> MACROBUTTON  SnrToggleCheckbox √不适用 </w:instrText>
          </w:r>
          <w:r>
            <w:rPr>
              <w:szCs w:val="21"/>
            </w:rPr>
            <w:fldChar w:fldCharType="end"/>
          </w:r>
        </w:p>
      </w:sdtContent>
    </w:sdt>
    <w:p w14:paraId="42183BB7" w14:textId="77777777" w:rsidR="007948CE" w:rsidRDefault="007948CE">
      <w:pPr>
        <w:rPr>
          <w:szCs w:val="21"/>
        </w:rPr>
      </w:pPr>
    </w:p>
    <w:p w14:paraId="36B7BAB7" w14:textId="77777777" w:rsidR="007948CE" w:rsidRDefault="00A602B3" w:rsidP="00410F02">
      <w:pPr>
        <w:pStyle w:val="2"/>
        <w:numPr>
          <w:ilvl w:val="0"/>
          <w:numId w:val="31"/>
        </w:numPr>
      </w:pPr>
      <w:r>
        <w:rPr>
          <w:rFonts w:hint="eastAsia"/>
        </w:rPr>
        <w:t>重大合同及其履行情况</w:t>
      </w:r>
    </w:p>
    <w:p w14:paraId="52EB3C62" w14:textId="77777777" w:rsidR="007948CE" w:rsidRDefault="00A602B3" w:rsidP="004E674B">
      <w:pPr>
        <w:pStyle w:val="3"/>
        <w:numPr>
          <w:ilvl w:val="0"/>
          <w:numId w:val="40"/>
        </w:numPr>
      </w:pPr>
      <w:r>
        <w:t>托管、承包、租赁事项</w:t>
      </w:r>
    </w:p>
    <w:p w14:paraId="257864CE" w14:textId="77777777" w:rsidR="007948CE" w:rsidRDefault="00A602B3" w:rsidP="00F11896">
      <w:pPr>
        <w:pStyle w:val="4"/>
        <w:numPr>
          <w:ilvl w:val="0"/>
          <w:numId w:val="41"/>
        </w:numPr>
      </w:pPr>
      <w:r>
        <w:rPr>
          <w:rFonts w:hint="eastAsia"/>
        </w:rPr>
        <w:t>托管情况</w:t>
      </w:r>
    </w:p>
    <w:sdt>
      <w:sdtPr>
        <w:alias w:val="是否适用：托管情况[双击切换]"/>
        <w:tag w:val="_GBC_f528f5eedb9346f6b0fbdbe3967882e7"/>
        <w:id w:val="4640270"/>
        <w:placeholder>
          <w:docPart w:val="GBC22222222222222222222222222222"/>
        </w:placeholder>
      </w:sdtPr>
      <w:sdtContent>
        <w:p w14:paraId="16BFE737" w14:textId="34D82CA6" w:rsidR="00C601CB" w:rsidRDefault="00A602B3" w:rsidP="00C601CB">
          <w:pPr>
            <w:rPr>
              <w:szCs w:val="21"/>
              <w:shd w:val="pct10" w:color="auto" w:fill="FFFFFF"/>
            </w:rPr>
          </w:pPr>
          <w:r>
            <w:fldChar w:fldCharType="begin"/>
          </w:r>
          <w:r w:rsidR="00C601CB">
            <w:instrText xml:space="preserve">MACROBUTTON  SnrToggleCheckbox □适用 </w:instrText>
          </w:r>
          <w:r>
            <w:fldChar w:fldCharType="end"/>
          </w:r>
          <w:r>
            <w:fldChar w:fldCharType="begin"/>
          </w:r>
          <w:r w:rsidR="00C601CB">
            <w:instrText xml:space="preserve"> MACROBUTTON  SnrToggleCheckbox √不适用 </w:instrText>
          </w:r>
          <w:r>
            <w:fldChar w:fldCharType="end"/>
          </w:r>
        </w:p>
      </w:sdtContent>
    </w:sdt>
    <w:p w14:paraId="23E897D9" w14:textId="75F3CD93" w:rsidR="007948CE" w:rsidRDefault="007948CE">
      <w:pPr>
        <w:rPr>
          <w:szCs w:val="21"/>
          <w:shd w:val="pct10" w:color="auto" w:fill="FFFFFF"/>
        </w:rPr>
      </w:pPr>
    </w:p>
    <w:p w14:paraId="2D1618A1" w14:textId="77777777" w:rsidR="007948CE" w:rsidRDefault="00A602B3" w:rsidP="00F11896">
      <w:pPr>
        <w:pStyle w:val="4"/>
        <w:numPr>
          <w:ilvl w:val="0"/>
          <w:numId w:val="41"/>
        </w:numPr>
      </w:pPr>
      <w:r>
        <w:t>承包情况</w:t>
      </w:r>
    </w:p>
    <w:sdt>
      <w:sdtPr>
        <w:alias w:val="是否适用：承包情况[双击切换]"/>
        <w:tag w:val="_GBC_ef45025eb2d84c78907511abec2bd222"/>
        <w:id w:val="4640296"/>
        <w:placeholder>
          <w:docPart w:val="GBC22222222222222222222222222222"/>
        </w:placeholder>
      </w:sdtPr>
      <w:sdtContent>
        <w:p w14:paraId="43BBA630" w14:textId="4DB383B7" w:rsidR="00C601CB" w:rsidRDefault="00A602B3" w:rsidP="00C601CB">
          <w:pPr>
            <w:rPr>
              <w:szCs w:val="21"/>
            </w:rPr>
          </w:pPr>
          <w:r>
            <w:fldChar w:fldCharType="begin"/>
          </w:r>
          <w:r w:rsidR="00C601CB">
            <w:instrText xml:space="preserve">MACROBUTTON  SnrToggleCheckbox □适用 </w:instrText>
          </w:r>
          <w:r>
            <w:fldChar w:fldCharType="end"/>
          </w:r>
          <w:r>
            <w:fldChar w:fldCharType="begin"/>
          </w:r>
          <w:r w:rsidR="00C601CB">
            <w:instrText xml:space="preserve"> MACROBUTTON  SnrToggleCheckbox √不适用 </w:instrText>
          </w:r>
          <w:r>
            <w:fldChar w:fldCharType="end"/>
          </w:r>
        </w:p>
      </w:sdtContent>
    </w:sdt>
    <w:p w14:paraId="079E8D0A" w14:textId="77777777" w:rsidR="007948CE" w:rsidRDefault="007948CE">
      <w:pPr>
        <w:rPr>
          <w:szCs w:val="21"/>
          <w:shd w:val="pct10" w:color="auto" w:fill="FFFFFF"/>
        </w:rPr>
      </w:pPr>
    </w:p>
    <w:p w14:paraId="68957CE4" w14:textId="77777777" w:rsidR="007948CE" w:rsidRDefault="00A602B3" w:rsidP="00F11896">
      <w:pPr>
        <w:pStyle w:val="4"/>
        <w:numPr>
          <w:ilvl w:val="0"/>
          <w:numId w:val="41"/>
        </w:numPr>
      </w:pPr>
      <w:r>
        <w:t>租赁情况</w:t>
      </w:r>
    </w:p>
    <w:sdt>
      <w:sdtPr>
        <w:alias w:val="是否适用：租赁情况[双击切换]"/>
        <w:tag w:val="_GBC_c1d0d78a63af4d48a7427277c2db3ac5"/>
        <w:id w:val="4640322"/>
        <w:placeholder>
          <w:docPart w:val="GBC22222222222222222222222222222"/>
        </w:placeholder>
      </w:sdtPr>
      <w:sdtContent>
        <w:p w14:paraId="49E522E0" w14:textId="452A19DF" w:rsidR="00C601CB" w:rsidRDefault="00A602B3" w:rsidP="00C601CB">
          <w:pPr>
            <w:rPr>
              <w:szCs w:val="21"/>
              <w:shd w:val="pct10" w:color="auto" w:fill="FFFFFF"/>
            </w:rPr>
          </w:pPr>
          <w:r>
            <w:fldChar w:fldCharType="begin"/>
          </w:r>
          <w:r w:rsidR="00C601CB">
            <w:instrText xml:space="preserve">MACROBUTTON  SnrToggleCheckbox □适用 </w:instrText>
          </w:r>
          <w:r>
            <w:fldChar w:fldCharType="end"/>
          </w:r>
          <w:r>
            <w:fldChar w:fldCharType="begin"/>
          </w:r>
          <w:r w:rsidR="00C601CB">
            <w:instrText xml:space="preserve"> MACROBUTTON  SnrToggleCheckbox √不适用 </w:instrText>
          </w:r>
          <w:r>
            <w:fldChar w:fldCharType="end"/>
          </w:r>
        </w:p>
      </w:sdtContent>
    </w:sdt>
    <w:p w14:paraId="538858DD" w14:textId="1E025D0B" w:rsidR="007948CE" w:rsidRDefault="007948CE">
      <w:pPr>
        <w:rPr>
          <w:szCs w:val="21"/>
          <w:shd w:val="pct10" w:color="auto" w:fill="FFFFFF"/>
        </w:rPr>
      </w:pPr>
    </w:p>
    <w:p w14:paraId="30C5EE07" w14:textId="77777777" w:rsidR="007948CE" w:rsidRDefault="007948CE">
      <w:pPr>
        <w:rPr>
          <w:szCs w:val="21"/>
          <w:shd w:val="pct10" w:color="auto" w:fill="FFFFFF"/>
        </w:rPr>
        <w:sectPr w:rsidR="007948CE" w:rsidSect="008177D9">
          <w:pgSz w:w="11906" w:h="16838"/>
          <w:pgMar w:top="1525" w:right="1276" w:bottom="1440" w:left="1797" w:header="855" w:footer="992" w:gutter="0"/>
          <w:cols w:space="425"/>
          <w:docGrid w:linePitch="312"/>
        </w:sectPr>
      </w:pPr>
    </w:p>
    <w:p w14:paraId="344950EB" w14:textId="77777777" w:rsidR="007948CE" w:rsidRDefault="00A602B3" w:rsidP="004E674B">
      <w:pPr>
        <w:pStyle w:val="3"/>
        <w:numPr>
          <w:ilvl w:val="0"/>
          <w:numId w:val="40"/>
        </w:numPr>
      </w:pPr>
      <w:bookmarkStart w:id="81" w:name="_Toc342491982"/>
      <w:bookmarkStart w:id="82" w:name="_Toc342565974"/>
      <w:bookmarkStart w:id="83" w:name="OLE_LINK3"/>
      <w:bookmarkStart w:id="84" w:name="OLE_LINK2"/>
      <w:r>
        <w:rPr>
          <w:rFonts w:hint="eastAsia"/>
        </w:rPr>
        <w:lastRenderedPageBreak/>
        <w:t>担保情况</w:t>
      </w:r>
      <w:bookmarkEnd w:id="81"/>
      <w:bookmarkEnd w:id="82"/>
    </w:p>
    <w:bookmarkEnd w:id="84" w:displacedByCustomXml="next"/>
    <w:bookmarkEnd w:id="83" w:displacedByCustomXml="next"/>
    <w:sdt>
      <w:sdtPr>
        <w:rPr>
          <w:szCs w:val="21"/>
        </w:rPr>
        <w:alias w:val="是否适用：担保情况[双击切换]"/>
        <w:tag w:val="_GBC_b799a3ac65f846e088fcfb2dd2591ede"/>
        <w:id w:val="18561293"/>
        <w:lock w:val="contentLocked"/>
        <w:placeholder>
          <w:docPart w:val="GBC22222222222222222222222222222"/>
        </w:placeholder>
      </w:sdtPr>
      <w:sdtContent>
        <w:p w14:paraId="7BAB268B"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F2AA7D" w14:textId="053199D4" w:rsidR="007948CE" w:rsidRDefault="00A602B3">
      <w:pPr>
        <w:jc w:val="right"/>
        <w:rPr>
          <w:szCs w:val="21"/>
        </w:rPr>
      </w:pPr>
      <w:r w:rsidRPr="007970C5">
        <w:rPr>
          <w:rFonts w:hint="eastAsia"/>
          <w:szCs w:val="21"/>
        </w:rPr>
        <w:t>单位</w:t>
      </w:r>
      <w:r w:rsidRPr="007970C5">
        <w:rPr>
          <w:szCs w:val="21"/>
        </w:rPr>
        <w:t>:</w:t>
      </w:r>
      <w:sdt>
        <w:sdtPr>
          <w:rPr>
            <w:szCs w:val="21"/>
          </w:rPr>
          <w:alias w:val="单位：担保情况"/>
          <w:tag w:val="_GBC_c5b429695c6d4556a9d11f55a5e736d3"/>
          <w:id w:val="185612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864B8" w:rsidRPr="007970C5">
            <w:rPr>
              <w:szCs w:val="21"/>
            </w:rPr>
            <w:t>万元</w:t>
          </w:r>
        </w:sdtContent>
      </w:sdt>
      <w:r w:rsidRPr="007970C5">
        <w:rPr>
          <w:rFonts w:hint="eastAsia"/>
          <w:szCs w:val="21"/>
        </w:rPr>
        <w:t>币种</w:t>
      </w:r>
      <w:r w:rsidRPr="007970C5">
        <w:rPr>
          <w:szCs w:val="21"/>
        </w:rPr>
        <w:t>:</w:t>
      </w:r>
      <w:sdt>
        <w:sdtPr>
          <w:rPr>
            <w:szCs w:val="21"/>
          </w:rPr>
          <w:alias w:val="币种：担保情况"/>
          <w:tag w:val="_GBC_bbefcb25022447d5a0413d1c31ffdf65"/>
          <w:id w:val="185612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970C5">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563"/>
        <w:gridCol w:w="589"/>
        <w:gridCol w:w="585"/>
        <w:gridCol w:w="653"/>
        <w:gridCol w:w="587"/>
        <w:gridCol w:w="587"/>
        <w:gridCol w:w="251"/>
        <w:gridCol w:w="333"/>
        <w:gridCol w:w="587"/>
        <w:gridCol w:w="587"/>
        <w:gridCol w:w="587"/>
        <w:gridCol w:w="585"/>
        <w:gridCol w:w="653"/>
        <w:gridCol w:w="585"/>
        <w:gridCol w:w="587"/>
        <w:gridCol w:w="574"/>
      </w:tblGrid>
      <w:tr w:rsidR="007948CE" w:rsidRPr="007970C5" w14:paraId="0C9F56FF" w14:textId="77777777" w:rsidTr="003F20F8">
        <w:trPr>
          <w:trHeight w:val="293"/>
        </w:trPr>
        <w:bookmarkStart w:id="85" w:name="_Hlk89953992" w:displacedByCustomXml="next"/>
        <w:sdt>
          <w:sdtPr>
            <w:rPr>
              <w:rFonts w:asciiTheme="minorEastAsia" w:eastAsiaTheme="minorEastAsia" w:hAnsiTheme="minorEastAsia"/>
            </w:rPr>
            <w:tag w:val="_PLD_47382e1239d84f6f9f6c6d4b5423c108"/>
            <w:id w:val="16504293"/>
          </w:sdtPr>
          <w:sdtContent>
            <w:tc>
              <w:tcPr>
                <w:tcW w:w="5000" w:type="pct"/>
                <w:gridSpan w:val="16"/>
                <w:tcBorders>
                  <w:top w:val="single" w:sz="4" w:space="0" w:color="auto"/>
                  <w:bottom w:val="single" w:sz="4" w:space="0" w:color="auto"/>
                </w:tcBorders>
                <w:shd w:val="clear" w:color="auto" w:fill="auto"/>
                <w:vAlign w:val="center"/>
              </w:tcPr>
              <w:p w14:paraId="4B837153"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公司对外担保情况（不包括对子公司的担保）</w:t>
                </w:r>
              </w:p>
            </w:tc>
          </w:sdtContent>
        </w:sdt>
      </w:tr>
      <w:tr w:rsidR="007948CE" w:rsidRPr="007970C5" w14:paraId="58B9493E" w14:textId="77777777" w:rsidTr="003F20F8">
        <w:trPr>
          <w:trHeight w:val="293"/>
        </w:trPr>
        <w:sdt>
          <w:sdtPr>
            <w:rPr>
              <w:rFonts w:asciiTheme="minorEastAsia" w:eastAsiaTheme="minorEastAsia" w:hAnsiTheme="minorEastAsia"/>
            </w:rPr>
            <w:tag w:val="_PLD_09b2f27e560e48058fd68a7522d4a21e"/>
            <w:id w:val="220249780"/>
          </w:sdtPr>
          <w:sdtContent>
            <w:tc>
              <w:tcPr>
                <w:tcW w:w="317" w:type="pct"/>
                <w:tcBorders>
                  <w:top w:val="single" w:sz="4" w:space="0" w:color="auto"/>
                  <w:bottom w:val="single" w:sz="4" w:space="0" w:color="auto"/>
                  <w:right w:val="single" w:sz="4" w:space="0" w:color="auto"/>
                </w:tcBorders>
                <w:shd w:val="clear" w:color="auto" w:fill="auto"/>
                <w:vAlign w:val="center"/>
              </w:tcPr>
              <w:p w14:paraId="57D91FF2"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担保方</w:t>
                </w:r>
              </w:p>
            </w:tc>
          </w:sdtContent>
        </w:sdt>
        <w:sdt>
          <w:sdtPr>
            <w:rPr>
              <w:rFonts w:asciiTheme="minorEastAsia" w:eastAsiaTheme="minorEastAsia" w:hAnsiTheme="minorEastAsia"/>
            </w:rPr>
            <w:tag w:val="_PLD_3052f673b3b345d3a7af649302ea170a"/>
            <w:id w:val="1847986334"/>
          </w:sdt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FAB604E"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担保方与上市公司的关系</w:t>
                </w:r>
              </w:p>
            </w:tc>
          </w:sdtContent>
        </w:sdt>
        <w:sdt>
          <w:sdtPr>
            <w:rPr>
              <w:rFonts w:asciiTheme="minorEastAsia" w:eastAsiaTheme="minorEastAsia" w:hAnsiTheme="minorEastAsia"/>
            </w:rPr>
            <w:tag w:val="_PLD_fb4029fae7cf48a79a41443b882f9109"/>
            <w:id w:val="-740549962"/>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C9A5E90"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被担保方</w:t>
                </w:r>
              </w:p>
            </w:tc>
          </w:sdtContent>
        </w:sdt>
        <w:sdt>
          <w:sdtPr>
            <w:rPr>
              <w:rFonts w:asciiTheme="minorEastAsia" w:eastAsiaTheme="minorEastAsia" w:hAnsiTheme="minorEastAsia"/>
            </w:rPr>
            <w:tag w:val="_PLD_f9cf7e1836e34488ac32b6e51fd66dc5"/>
            <w:id w:val="158896948"/>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92A8611"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担保金额</w:t>
                </w:r>
              </w:p>
            </w:tc>
          </w:sdtContent>
        </w:sdt>
        <w:sdt>
          <w:sdtPr>
            <w:rPr>
              <w:rFonts w:asciiTheme="minorEastAsia" w:eastAsiaTheme="minorEastAsia" w:hAnsiTheme="minorEastAsia"/>
            </w:rPr>
            <w:tag w:val="_PLD_2605894e64924e1c948143543497b30d"/>
            <w:id w:val="-1810319769"/>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F660628"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担保发生日期</w:t>
                </w:r>
                <w:r w:rsidRPr="007970C5">
                  <w:rPr>
                    <w:rFonts w:asciiTheme="minorEastAsia" w:eastAsiaTheme="minorEastAsia" w:hAnsiTheme="minorEastAsia"/>
                    <w:szCs w:val="21"/>
                  </w:rPr>
                  <w:t>(</w:t>
                </w:r>
                <w:r w:rsidRPr="007970C5">
                  <w:rPr>
                    <w:rFonts w:asciiTheme="minorEastAsia" w:eastAsiaTheme="minorEastAsia" w:hAnsiTheme="minorEastAsia" w:hint="eastAsia"/>
                    <w:szCs w:val="21"/>
                  </w:rPr>
                  <w:t>协议签署日</w:t>
                </w:r>
                <w:r w:rsidRPr="007970C5">
                  <w:rPr>
                    <w:rFonts w:asciiTheme="minorEastAsia" w:eastAsiaTheme="minorEastAsia" w:hAnsiTheme="minorEastAsia"/>
                    <w:szCs w:val="21"/>
                  </w:rPr>
                  <w:t>)</w:t>
                </w:r>
              </w:p>
            </w:tc>
          </w:sdtContent>
        </w:sdt>
        <w:sdt>
          <w:sdtPr>
            <w:rPr>
              <w:rFonts w:asciiTheme="minorEastAsia" w:eastAsiaTheme="minorEastAsia" w:hAnsiTheme="minorEastAsia"/>
            </w:rPr>
            <w:tag w:val="_PLD_360b2c68827a4d0ca9316c3726b16cc0"/>
            <w:id w:val="-121692918"/>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806E70C"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w:t>
                </w:r>
              </w:p>
              <w:p w14:paraId="3BDAB23E"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起始日</w:t>
                </w:r>
              </w:p>
            </w:tc>
          </w:sdtContent>
        </w:sdt>
        <w:sdt>
          <w:sdtPr>
            <w:rPr>
              <w:rFonts w:asciiTheme="minorEastAsia" w:eastAsiaTheme="minorEastAsia" w:hAnsiTheme="minorEastAsia"/>
            </w:rPr>
            <w:tag w:val="_PLD_6e343c1dd4c74b69b0e199f26aa0fc9a"/>
            <w:id w:val="1325478920"/>
          </w:sdt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4CA2A"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w:t>
                </w:r>
              </w:p>
              <w:p w14:paraId="7CFC9EB2"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到期日</w:t>
                </w:r>
              </w:p>
            </w:tc>
          </w:sdtContent>
        </w:sdt>
        <w:sdt>
          <w:sdtPr>
            <w:rPr>
              <w:rFonts w:asciiTheme="minorEastAsia" w:eastAsiaTheme="minorEastAsia" w:hAnsiTheme="minorEastAsia"/>
            </w:rPr>
            <w:tag w:val="_PLD_85aaff970e8f4025937e66f170fc0506"/>
            <w:id w:val="1813289239"/>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02611305"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rPr>
              <w:tag w:val="_PLD_d3fba9513b1742aeaf3cc03df939c3a6"/>
              <w:id w:val="-1763674984"/>
            </w:sdtPr>
            <w:sdtContent>
              <w:p w14:paraId="61236023" w14:textId="77777777" w:rsidR="007948CE" w:rsidRPr="007970C5" w:rsidRDefault="00A602B3">
                <w:pPr>
                  <w:autoSpaceDE w:val="0"/>
                  <w:autoSpaceDN w:val="0"/>
                  <w:adjustRightInd w:val="0"/>
                  <w:jc w:val="center"/>
                  <w:rPr>
                    <w:rFonts w:asciiTheme="minorEastAsia" w:eastAsiaTheme="minorEastAsia" w:hAnsiTheme="minorEastAsia"/>
                  </w:rPr>
                </w:pPr>
                <w:r w:rsidRPr="007970C5">
                  <w:rPr>
                    <w:rFonts w:asciiTheme="minorEastAsia" w:eastAsiaTheme="minorEastAsia" w:hAnsiTheme="minorEastAsia" w:hint="eastAsia"/>
                  </w:rPr>
                  <w:t>担保物（如有）</w:t>
                </w:r>
              </w:p>
            </w:sdtContent>
          </w:sdt>
        </w:tc>
        <w:sdt>
          <w:sdtPr>
            <w:rPr>
              <w:rFonts w:asciiTheme="minorEastAsia" w:eastAsiaTheme="minorEastAsia" w:hAnsiTheme="minorEastAsia"/>
            </w:rPr>
            <w:tag w:val="_PLD_fad806f6aed64969a9f500fc55be69bf"/>
            <w:id w:val="1913888231"/>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52BF6D6"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担保是否已经履行完毕</w:t>
                </w:r>
              </w:p>
            </w:tc>
          </w:sdtContent>
        </w:sdt>
        <w:sdt>
          <w:sdtPr>
            <w:rPr>
              <w:rFonts w:asciiTheme="minorEastAsia" w:eastAsiaTheme="minorEastAsia" w:hAnsiTheme="minorEastAsia"/>
            </w:rPr>
            <w:tag w:val="_PLD_355a8c82bc68409495d9bf25a926ed62"/>
            <w:id w:val="319701356"/>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2A92B3D"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担保是否逾期</w:t>
                </w:r>
              </w:p>
            </w:tc>
          </w:sdtContent>
        </w:sdt>
        <w:sdt>
          <w:sdtPr>
            <w:rPr>
              <w:rFonts w:asciiTheme="minorEastAsia" w:eastAsiaTheme="minorEastAsia" w:hAnsiTheme="minorEastAsia"/>
            </w:rPr>
            <w:tag w:val="_PLD_e8056176e7db49139234d1df564f5c3a"/>
            <w:id w:val="378437544"/>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4EEC7F2D"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担保逾期金额</w:t>
                </w:r>
              </w:p>
            </w:tc>
          </w:sdtContent>
        </w:sdt>
        <w:sdt>
          <w:sdtPr>
            <w:rPr>
              <w:rFonts w:asciiTheme="minorEastAsia" w:eastAsiaTheme="minorEastAsia" w:hAnsiTheme="minorEastAsia"/>
            </w:rPr>
            <w:tag w:val="_PLD_5c3b131124fe44f69e4b80cf09f7c755"/>
            <w:id w:val="-1211022972"/>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1D7CE24"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反担保情况</w:t>
                </w:r>
              </w:p>
            </w:tc>
          </w:sdtContent>
        </w:sdt>
        <w:sdt>
          <w:sdtPr>
            <w:rPr>
              <w:rFonts w:asciiTheme="minorEastAsia" w:eastAsiaTheme="minorEastAsia" w:hAnsiTheme="minorEastAsia"/>
            </w:rPr>
            <w:tag w:val="_PLD_5a6bd2cf94e8411b88105a2190c5b4fb"/>
            <w:id w:val="-1063018931"/>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2F0C3164"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是否为关联方担保</w:t>
                </w:r>
              </w:p>
            </w:tc>
          </w:sdtContent>
        </w:sdt>
        <w:sdt>
          <w:sdtPr>
            <w:rPr>
              <w:rFonts w:asciiTheme="minorEastAsia" w:eastAsiaTheme="minorEastAsia" w:hAnsiTheme="minorEastAsia"/>
            </w:rPr>
            <w:tag w:val="_PLD_70390fe8c4804a7da41d8a62ace59586"/>
            <w:id w:val="1134986503"/>
          </w:sdtPr>
          <w:sdtContent>
            <w:tc>
              <w:tcPr>
                <w:tcW w:w="323" w:type="pct"/>
                <w:tcBorders>
                  <w:top w:val="single" w:sz="4" w:space="0" w:color="auto"/>
                  <w:left w:val="single" w:sz="4" w:space="0" w:color="auto"/>
                  <w:bottom w:val="single" w:sz="4" w:space="0" w:color="auto"/>
                </w:tcBorders>
                <w:shd w:val="clear" w:color="auto" w:fill="auto"/>
                <w:vAlign w:val="center"/>
              </w:tcPr>
              <w:p w14:paraId="01CF9BE7"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关联</w:t>
                </w:r>
              </w:p>
              <w:p w14:paraId="149CA6D7" w14:textId="77777777" w:rsidR="007948CE" w:rsidRPr="007970C5" w:rsidRDefault="00A602B3">
                <w:pPr>
                  <w:autoSpaceDE w:val="0"/>
                  <w:autoSpaceDN w:val="0"/>
                  <w:adjustRightInd w:val="0"/>
                  <w:jc w:val="center"/>
                  <w:rPr>
                    <w:rFonts w:asciiTheme="minorEastAsia" w:eastAsiaTheme="minorEastAsia" w:hAnsiTheme="minorEastAsia"/>
                    <w:szCs w:val="21"/>
                  </w:rPr>
                </w:pPr>
                <w:r w:rsidRPr="007970C5">
                  <w:rPr>
                    <w:rFonts w:asciiTheme="minorEastAsia" w:eastAsiaTheme="minorEastAsia" w:hAnsiTheme="minorEastAsia" w:hint="eastAsia"/>
                    <w:szCs w:val="21"/>
                  </w:rPr>
                  <w:t>关系</w:t>
                </w:r>
              </w:p>
            </w:tc>
          </w:sdtContent>
        </w:sdt>
      </w:tr>
      <w:tr w:rsidR="007948CE" w:rsidRPr="007970C5" w14:paraId="70362EBF" w14:textId="77777777" w:rsidTr="003F20F8">
        <w:trPr>
          <w:trHeight w:val="293"/>
        </w:trPr>
        <w:tc>
          <w:tcPr>
            <w:tcW w:w="317" w:type="pct"/>
            <w:tcBorders>
              <w:top w:val="single" w:sz="4" w:space="0" w:color="auto"/>
              <w:bottom w:val="single" w:sz="4" w:space="0" w:color="auto"/>
              <w:right w:val="single" w:sz="4" w:space="0" w:color="auto"/>
            </w:tcBorders>
            <w:shd w:val="clear" w:color="auto" w:fill="auto"/>
          </w:tcPr>
          <w:p w14:paraId="573BB6C6" w14:textId="77777777" w:rsidR="007948CE" w:rsidRPr="007970C5" w:rsidRDefault="007948CE">
            <w:pPr>
              <w:autoSpaceDE w:val="0"/>
              <w:autoSpaceDN w:val="0"/>
              <w:adjustRightInd w:val="0"/>
              <w:rPr>
                <w:rFonts w:asciiTheme="minorEastAsia" w:eastAsiaTheme="minorEastAsia" w:hAnsiTheme="minorEastAsia"/>
                <w:szCs w:val="21"/>
              </w:rPr>
            </w:pPr>
          </w:p>
        </w:tc>
        <w:sdt>
          <w:sdtPr>
            <w:rPr>
              <w:rFonts w:asciiTheme="minorEastAsia" w:eastAsiaTheme="minorEastAsia" w:hAnsiTheme="minorEastAsia" w:hint="eastAsia"/>
              <w:bCs/>
              <w:szCs w:val="21"/>
            </w:rPr>
            <w:alias w:val="担保方与上市公司的关联关系"/>
            <w:tag w:val="_GBC_2e446bc7579a4b2db650f2a8defc57b7"/>
            <w:id w:val="653417174"/>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28DFAF4F"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28553A53" w14:textId="77777777" w:rsidR="007948CE" w:rsidRPr="007970C5" w:rsidRDefault="007948CE">
            <w:pPr>
              <w:autoSpaceDE w:val="0"/>
              <w:autoSpaceDN w:val="0"/>
              <w:adjustRightInd w:val="0"/>
              <w:rPr>
                <w:rFonts w:asciiTheme="minorEastAsia" w:eastAsiaTheme="minorEastAsia" w:hAnsiTheme="minorEastAsia"/>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68AB46B6" w14:textId="77777777" w:rsidR="007948CE" w:rsidRPr="007970C5" w:rsidRDefault="007948CE">
            <w:pPr>
              <w:autoSpaceDE w:val="0"/>
              <w:autoSpaceDN w:val="0"/>
              <w:adjustRightInd w:val="0"/>
              <w:ind w:rightChars="40" w:right="84"/>
              <w:jc w:val="right"/>
              <w:rPr>
                <w:rFonts w:asciiTheme="minorEastAsia" w:eastAsiaTheme="minorEastAsia" w:hAnsiTheme="minorEastAsia"/>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DC495AD" w14:textId="77777777" w:rsidR="007948CE" w:rsidRPr="007970C5" w:rsidRDefault="007948CE">
            <w:pPr>
              <w:autoSpaceDE w:val="0"/>
              <w:autoSpaceDN w:val="0"/>
              <w:adjustRightInd w:val="0"/>
              <w:rPr>
                <w:rFonts w:asciiTheme="minorEastAsia" w:eastAsiaTheme="minorEastAsia" w:hAnsiTheme="minorEastAsia"/>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49AED45B" w14:textId="77777777" w:rsidR="007948CE" w:rsidRPr="007970C5" w:rsidRDefault="007948CE">
            <w:pPr>
              <w:autoSpaceDE w:val="0"/>
              <w:autoSpaceDN w:val="0"/>
              <w:adjustRightInd w:val="0"/>
              <w:rPr>
                <w:rFonts w:asciiTheme="minorEastAsia" w:eastAsiaTheme="minorEastAsia" w:hAnsiTheme="minorEastAsia"/>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53157DF9" w14:textId="77777777" w:rsidR="007948CE" w:rsidRPr="007970C5" w:rsidRDefault="007948CE">
            <w:pPr>
              <w:autoSpaceDE w:val="0"/>
              <w:autoSpaceDN w:val="0"/>
              <w:adjustRightInd w:val="0"/>
              <w:rPr>
                <w:rFonts w:asciiTheme="minorEastAsia" w:eastAsiaTheme="minorEastAsia" w:hAnsiTheme="minorEastAsia"/>
                <w:szCs w:val="21"/>
              </w:rPr>
            </w:pPr>
          </w:p>
        </w:tc>
        <w:sdt>
          <w:sdtPr>
            <w:rPr>
              <w:rFonts w:asciiTheme="minorEastAsia" w:eastAsiaTheme="minorEastAsia" w:hAnsiTheme="minorEastAsia"/>
              <w:szCs w:val="21"/>
            </w:rPr>
            <w:alias w:val="担保类型"/>
            <w:tag w:val="_GBC_affd72f534db4dbea735ffb69233d55c"/>
            <w:id w:val="-893118911"/>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7A8EAE44"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4EC06DB9" w14:textId="77777777" w:rsidR="007948CE" w:rsidRPr="007970C5" w:rsidRDefault="007948CE">
            <w:pPr>
              <w:autoSpaceDE w:val="0"/>
              <w:autoSpaceDN w:val="0"/>
              <w:adjustRightInd w:val="0"/>
              <w:rPr>
                <w:rFonts w:asciiTheme="minorEastAsia" w:eastAsiaTheme="minorEastAsia" w:hAnsiTheme="minorEastAsia"/>
                <w:bCs/>
                <w:szCs w:val="21"/>
              </w:rPr>
            </w:pPr>
          </w:p>
        </w:tc>
        <w:sdt>
          <w:sdtPr>
            <w:rPr>
              <w:rFonts w:asciiTheme="minorEastAsia" w:eastAsiaTheme="minorEastAsia" w:hAnsiTheme="minorEastAsia" w:hint="eastAsia"/>
              <w:bCs/>
              <w:szCs w:val="21"/>
            </w:rPr>
            <w:alias w:val="担保是否已经履行完毕"/>
            <w:tag w:val="_GBC_61f81248895641f4b3a03b6d7bf72a1b"/>
            <w:id w:val="211852709"/>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73E3856"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szCs w:val="21"/>
            </w:rPr>
            <w:alias w:val="担保是否逾期"/>
            <w:tag w:val="_GBC_c6b9d1f792064d3f8a852d307386846b"/>
            <w:id w:val="404803912"/>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390404D3"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6A39D45D" w14:textId="77777777" w:rsidR="007948CE" w:rsidRPr="007970C5" w:rsidRDefault="007948CE">
            <w:pPr>
              <w:autoSpaceDE w:val="0"/>
              <w:autoSpaceDN w:val="0"/>
              <w:adjustRightInd w:val="0"/>
              <w:ind w:rightChars="40" w:right="84"/>
              <w:jc w:val="right"/>
              <w:rPr>
                <w:rFonts w:asciiTheme="minorEastAsia" w:eastAsiaTheme="minorEastAsia" w:hAnsiTheme="minorEastAsia"/>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4794D917" w14:textId="77777777" w:rsidR="007948CE" w:rsidRPr="007970C5" w:rsidRDefault="007948CE">
            <w:pPr>
              <w:autoSpaceDE w:val="0"/>
              <w:autoSpaceDN w:val="0"/>
              <w:adjustRightInd w:val="0"/>
              <w:rPr>
                <w:rFonts w:asciiTheme="minorEastAsia" w:eastAsiaTheme="minorEastAsia" w:hAnsiTheme="minorEastAsia"/>
                <w:szCs w:val="21"/>
              </w:rPr>
            </w:pPr>
          </w:p>
        </w:tc>
        <w:sdt>
          <w:sdtPr>
            <w:rPr>
              <w:rFonts w:asciiTheme="minorEastAsia" w:eastAsiaTheme="minorEastAsia" w:hAnsiTheme="minorEastAsia" w:hint="eastAsia"/>
              <w:bCs/>
              <w:szCs w:val="21"/>
            </w:rPr>
            <w:alias w:val="是否为关联方担保"/>
            <w:tag w:val="_GBC_44554d74636543a7b143039de86b7494"/>
            <w:id w:val="-343241510"/>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34591103"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sdt>
          <w:sdtPr>
            <w:rPr>
              <w:rFonts w:asciiTheme="minorEastAsia" w:eastAsiaTheme="minorEastAsia" w:hAnsiTheme="minorEastAsia"/>
              <w:szCs w:val="21"/>
            </w:rPr>
            <w:alias w:val="担保中关联方与本公司关系"/>
            <w:tag w:val="_GBC_e5957983376e4a2f82b346d338d10f40"/>
            <w:id w:val="-294214631"/>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3" w:type="pct"/>
                <w:tcBorders>
                  <w:top w:val="single" w:sz="4" w:space="0" w:color="auto"/>
                  <w:left w:val="single" w:sz="4" w:space="0" w:color="auto"/>
                  <w:bottom w:val="single" w:sz="4" w:space="0" w:color="auto"/>
                </w:tcBorders>
                <w:shd w:val="clear" w:color="auto" w:fill="auto"/>
              </w:tcPr>
              <w:p w14:paraId="57EE68C5" w14:textId="77777777" w:rsidR="007948CE" w:rsidRPr="007970C5" w:rsidRDefault="00A602B3">
                <w:pPr>
                  <w:autoSpaceDE w:val="0"/>
                  <w:autoSpaceDN w:val="0"/>
                  <w:adjustRightInd w:val="0"/>
                  <w:jc w:val="center"/>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r>
      <w:tr w:rsidR="007948CE" w:rsidRPr="007970C5" w14:paraId="195F48D2" w14:textId="77777777" w:rsidTr="003F20F8">
        <w:trPr>
          <w:trHeight w:val="293"/>
        </w:trPr>
        <w:tc>
          <w:tcPr>
            <w:tcW w:w="317" w:type="pct"/>
            <w:tcBorders>
              <w:top w:val="single" w:sz="4" w:space="0" w:color="auto"/>
              <w:bottom w:val="single" w:sz="4" w:space="0" w:color="auto"/>
              <w:right w:val="single" w:sz="4" w:space="0" w:color="auto"/>
            </w:tcBorders>
            <w:shd w:val="clear" w:color="auto" w:fill="auto"/>
          </w:tcPr>
          <w:p w14:paraId="69AC45C7" w14:textId="77777777" w:rsidR="007948CE" w:rsidRPr="007970C5" w:rsidRDefault="007948CE">
            <w:pPr>
              <w:autoSpaceDE w:val="0"/>
              <w:autoSpaceDN w:val="0"/>
              <w:adjustRightInd w:val="0"/>
              <w:rPr>
                <w:rFonts w:asciiTheme="minorEastAsia" w:eastAsiaTheme="minorEastAsia" w:hAnsiTheme="minorEastAsia"/>
                <w:szCs w:val="21"/>
              </w:rPr>
            </w:pPr>
          </w:p>
        </w:tc>
        <w:sdt>
          <w:sdtPr>
            <w:rPr>
              <w:rFonts w:asciiTheme="minorEastAsia" w:eastAsiaTheme="minorEastAsia" w:hAnsiTheme="minorEastAsia" w:hint="eastAsia"/>
              <w:bCs/>
              <w:szCs w:val="21"/>
            </w:rPr>
            <w:alias w:val="担保方与上市公司的关联关系"/>
            <w:tag w:val="_GBC_2e446bc7579a4b2db650f2a8defc57b7"/>
            <w:id w:val="239370489"/>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Pr>
              <w:p w14:paraId="10FDCED1"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14:paraId="73F3F480" w14:textId="77777777" w:rsidR="007948CE" w:rsidRPr="007970C5" w:rsidRDefault="007948CE">
            <w:pPr>
              <w:autoSpaceDE w:val="0"/>
              <w:autoSpaceDN w:val="0"/>
              <w:adjustRightInd w:val="0"/>
              <w:rPr>
                <w:rFonts w:asciiTheme="minorEastAsia" w:eastAsiaTheme="minorEastAsia" w:hAnsiTheme="minorEastAsia"/>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70F7C4C3" w14:textId="77777777" w:rsidR="007948CE" w:rsidRPr="007970C5" w:rsidRDefault="007948CE">
            <w:pPr>
              <w:autoSpaceDE w:val="0"/>
              <w:autoSpaceDN w:val="0"/>
              <w:adjustRightInd w:val="0"/>
              <w:ind w:rightChars="40" w:right="84"/>
              <w:jc w:val="right"/>
              <w:rPr>
                <w:rFonts w:asciiTheme="minorEastAsia" w:eastAsiaTheme="minorEastAsia" w:hAnsiTheme="minorEastAsia"/>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6C446D31" w14:textId="77777777" w:rsidR="007948CE" w:rsidRPr="007970C5" w:rsidRDefault="007948CE">
            <w:pPr>
              <w:autoSpaceDE w:val="0"/>
              <w:autoSpaceDN w:val="0"/>
              <w:adjustRightInd w:val="0"/>
              <w:rPr>
                <w:rFonts w:asciiTheme="minorEastAsia" w:eastAsiaTheme="minorEastAsia" w:hAnsiTheme="minorEastAsia"/>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181DD07D" w14:textId="77777777" w:rsidR="007948CE" w:rsidRPr="007970C5" w:rsidRDefault="007948CE">
            <w:pPr>
              <w:autoSpaceDE w:val="0"/>
              <w:autoSpaceDN w:val="0"/>
              <w:adjustRightInd w:val="0"/>
              <w:rPr>
                <w:rFonts w:asciiTheme="minorEastAsia" w:eastAsiaTheme="minorEastAsia" w:hAnsiTheme="minorEastAsia"/>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14:paraId="4AD3FD3D" w14:textId="77777777" w:rsidR="007948CE" w:rsidRPr="007970C5" w:rsidRDefault="007948CE">
            <w:pPr>
              <w:autoSpaceDE w:val="0"/>
              <w:autoSpaceDN w:val="0"/>
              <w:adjustRightInd w:val="0"/>
              <w:rPr>
                <w:rFonts w:asciiTheme="minorEastAsia" w:eastAsiaTheme="minorEastAsia" w:hAnsiTheme="minorEastAsia"/>
                <w:szCs w:val="21"/>
              </w:rPr>
            </w:pPr>
          </w:p>
        </w:tc>
        <w:sdt>
          <w:sdtPr>
            <w:rPr>
              <w:rFonts w:asciiTheme="minorEastAsia" w:eastAsiaTheme="minorEastAsia" w:hAnsiTheme="minorEastAsia"/>
              <w:szCs w:val="21"/>
            </w:rPr>
            <w:alias w:val="担保类型"/>
            <w:tag w:val="_GBC_affd72f534db4dbea735ffb69233d55c"/>
            <w:id w:val="799267919"/>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1A6DEFB"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c>
          <w:tcPr>
            <w:tcW w:w="330" w:type="pct"/>
            <w:tcBorders>
              <w:top w:val="single" w:sz="4" w:space="0" w:color="auto"/>
              <w:left w:val="single" w:sz="4" w:space="0" w:color="auto"/>
              <w:bottom w:val="single" w:sz="4" w:space="0" w:color="auto"/>
              <w:right w:val="single" w:sz="4" w:space="0" w:color="auto"/>
            </w:tcBorders>
          </w:tcPr>
          <w:p w14:paraId="39C52A83" w14:textId="77777777" w:rsidR="007948CE" w:rsidRPr="007970C5" w:rsidRDefault="007948CE">
            <w:pPr>
              <w:autoSpaceDE w:val="0"/>
              <w:autoSpaceDN w:val="0"/>
              <w:adjustRightInd w:val="0"/>
              <w:rPr>
                <w:rFonts w:asciiTheme="minorEastAsia" w:eastAsiaTheme="minorEastAsia" w:hAnsiTheme="minorEastAsia"/>
                <w:bCs/>
                <w:szCs w:val="21"/>
              </w:rPr>
            </w:pPr>
          </w:p>
        </w:tc>
        <w:sdt>
          <w:sdtPr>
            <w:rPr>
              <w:rFonts w:asciiTheme="minorEastAsia" w:eastAsiaTheme="minorEastAsia" w:hAnsiTheme="minorEastAsia" w:hint="eastAsia"/>
              <w:bCs/>
              <w:szCs w:val="21"/>
            </w:rPr>
            <w:alias w:val="担保是否已经履行完毕"/>
            <w:tag w:val="_GBC_61f81248895641f4b3a03b6d7bf72a1b"/>
            <w:id w:val="812141797"/>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5BFCA992"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sdt>
          <w:sdtPr>
            <w:rPr>
              <w:rFonts w:asciiTheme="minorEastAsia" w:eastAsiaTheme="minorEastAsia" w:hAnsiTheme="minorEastAsia" w:hint="eastAsia"/>
              <w:bCs/>
              <w:szCs w:val="21"/>
            </w:rPr>
            <w:alias w:val="担保是否逾期"/>
            <w:tag w:val="_GBC_c6b9d1f792064d3f8a852d307386846b"/>
            <w:id w:val="1182630729"/>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14:paraId="070238E8"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14:paraId="7B4DE136" w14:textId="77777777" w:rsidR="007948CE" w:rsidRPr="007970C5" w:rsidRDefault="007948CE">
            <w:pPr>
              <w:autoSpaceDE w:val="0"/>
              <w:autoSpaceDN w:val="0"/>
              <w:adjustRightInd w:val="0"/>
              <w:ind w:rightChars="40" w:right="84"/>
              <w:jc w:val="right"/>
              <w:rPr>
                <w:rFonts w:asciiTheme="minorEastAsia" w:eastAsiaTheme="minorEastAsia" w:hAnsiTheme="minorEastAsia"/>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14:paraId="75C5D903" w14:textId="77777777" w:rsidR="007948CE" w:rsidRPr="007970C5" w:rsidRDefault="007948CE">
            <w:pPr>
              <w:autoSpaceDE w:val="0"/>
              <w:autoSpaceDN w:val="0"/>
              <w:adjustRightInd w:val="0"/>
              <w:rPr>
                <w:rFonts w:asciiTheme="minorEastAsia" w:eastAsiaTheme="minorEastAsia" w:hAnsiTheme="minorEastAsia"/>
                <w:szCs w:val="21"/>
              </w:rPr>
            </w:pPr>
          </w:p>
        </w:tc>
        <w:sdt>
          <w:sdtPr>
            <w:rPr>
              <w:rFonts w:asciiTheme="minorEastAsia" w:eastAsiaTheme="minorEastAsia" w:hAnsiTheme="minorEastAsia" w:hint="eastAsia"/>
              <w:bCs/>
              <w:szCs w:val="21"/>
            </w:rPr>
            <w:alias w:val="是否为关联方担保"/>
            <w:tag w:val="_GBC_44554d74636543a7b143039de86b7494"/>
            <w:id w:val="-696321539"/>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Pr>
              <w:p w14:paraId="422346CB" w14:textId="77777777" w:rsidR="007948CE" w:rsidRPr="007970C5" w:rsidRDefault="00A602B3">
                <w:pPr>
                  <w:autoSpaceDE w:val="0"/>
                  <w:autoSpaceDN w:val="0"/>
                  <w:adjustRightInd w:val="0"/>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sdt>
          <w:sdtPr>
            <w:rPr>
              <w:rFonts w:asciiTheme="minorEastAsia" w:eastAsiaTheme="minorEastAsia" w:hAnsiTheme="minorEastAsia"/>
              <w:szCs w:val="21"/>
            </w:rPr>
            <w:alias w:val="担保中关联方与本公司关系"/>
            <w:tag w:val="_GBC_e5957983376e4a2f82b346d338d10f40"/>
            <w:id w:val="-547306394"/>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3" w:type="pct"/>
                <w:tcBorders>
                  <w:top w:val="single" w:sz="4" w:space="0" w:color="auto"/>
                  <w:left w:val="single" w:sz="4" w:space="0" w:color="auto"/>
                  <w:bottom w:val="single" w:sz="4" w:space="0" w:color="auto"/>
                </w:tcBorders>
                <w:shd w:val="clear" w:color="auto" w:fill="auto"/>
              </w:tcPr>
              <w:p w14:paraId="5E5FB994" w14:textId="77777777" w:rsidR="007948CE" w:rsidRPr="007970C5" w:rsidRDefault="00A602B3">
                <w:pPr>
                  <w:autoSpaceDE w:val="0"/>
                  <w:autoSpaceDN w:val="0"/>
                  <w:adjustRightInd w:val="0"/>
                  <w:jc w:val="center"/>
                  <w:rPr>
                    <w:rFonts w:asciiTheme="minorEastAsia" w:eastAsiaTheme="minorEastAsia" w:hAnsiTheme="minorEastAsia"/>
                    <w:color w:val="FFC000"/>
                    <w:szCs w:val="21"/>
                  </w:rPr>
                </w:pPr>
                <w:r w:rsidRPr="007970C5">
                  <w:rPr>
                    <w:rFonts w:asciiTheme="minorEastAsia" w:eastAsiaTheme="minorEastAsia" w:hAnsiTheme="minorEastAsia" w:hint="eastAsia"/>
                  </w:rPr>
                  <w:t xml:space="preserve">　</w:t>
                </w:r>
              </w:p>
            </w:tc>
          </w:sdtContent>
        </w:sdt>
      </w:tr>
      <w:tr w:rsidR="007948CE" w:rsidRPr="007970C5" w14:paraId="0DBA93AF" w14:textId="77777777" w:rsidTr="003F20F8">
        <w:trPr>
          <w:trHeight w:val="308"/>
        </w:trPr>
        <w:tc>
          <w:tcPr>
            <w:tcW w:w="2145" w:type="pct"/>
            <w:gridSpan w:val="7"/>
            <w:tcBorders>
              <w:top w:val="single" w:sz="4" w:space="0" w:color="auto"/>
              <w:bottom w:val="single" w:sz="4" w:space="0" w:color="auto"/>
              <w:right w:val="single" w:sz="4" w:space="0" w:color="auto"/>
            </w:tcBorders>
            <w:shd w:val="clear" w:color="auto" w:fill="auto"/>
          </w:tcPr>
          <w:p w14:paraId="777962E6" w14:textId="77777777" w:rsidR="007948CE" w:rsidRPr="007970C5" w:rsidRDefault="00A602B3">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报告期内担保发生额合计（不包括对子公司的担保）</w:t>
            </w:r>
          </w:p>
        </w:tc>
        <w:tc>
          <w:tcPr>
            <w:tcW w:w="2855" w:type="pct"/>
            <w:gridSpan w:val="9"/>
            <w:tcBorders>
              <w:top w:val="single" w:sz="4" w:space="0" w:color="auto"/>
              <w:left w:val="single" w:sz="4" w:space="0" w:color="auto"/>
              <w:bottom w:val="single" w:sz="4" w:space="0" w:color="auto"/>
            </w:tcBorders>
            <w:shd w:val="clear" w:color="auto" w:fill="auto"/>
          </w:tcPr>
          <w:p w14:paraId="06D3FDC1" w14:textId="77777777" w:rsidR="007948CE" w:rsidRPr="007970C5" w:rsidRDefault="007948CE">
            <w:pPr>
              <w:ind w:rightChars="40" w:right="84"/>
              <w:jc w:val="right"/>
              <w:rPr>
                <w:rFonts w:asciiTheme="minorEastAsia" w:eastAsiaTheme="minorEastAsia" w:hAnsiTheme="minorEastAsia"/>
                <w:szCs w:val="21"/>
              </w:rPr>
            </w:pPr>
          </w:p>
        </w:tc>
      </w:tr>
      <w:tr w:rsidR="007948CE" w:rsidRPr="007970C5" w14:paraId="661B3C8F" w14:textId="77777777" w:rsidTr="003F20F8">
        <w:trPr>
          <w:trHeight w:val="308"/>
        </w:trPr>
        <w:tc>
          <w:tcPr>
            <w:tcW w:w="2145" w:type="pct"/>
            <w:gridSpan w:val="7"/>
            <w:tcBorders>
              <w:top w:val="single" w:sz="4" w:space="0" w:color="auto"/>
              <w:bottom w:val="single" w:sz="4" w:space="0" w:color="auto"/>
              <w:right w:val="single" w:sz="4" w:space="0" w:color="auto"/>
            </w:tcBorders>
            <w:shd w:val="clear" w:color="auto" w:fill="auto"/>
          </w:tcPr>
          <w:p w14:paraId="49C04763" w14:textId="77777777" w:rsidR="007948CE" w:rsidRPr="007970C5" w:rsidRDefault="00A602B3">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报告期末担保余额合计（</w:t>
            </w:r>
            <w:r w:rsidRPr="007970C5">
              <w:rPr>
                <w:rFonts w:asciiTheme="minorEastAsia" w:eastAsiaTheme="minorEastAsia" w:hAnsiTheme="minorEastAsia"/>
                <w:szCs w:val="21"/>
              </w:rPr>
              <w:t>A</w:t>
            </w:r>
            <w:r w:rsidRPr="007970C5">
              <w:rPr>
                <w:rFonts w:asciiTheme="minorEastAsia" w:eastAsiaTheme="minorEastAsia" w:hAnsiTheme="minorEastAsia" w:hint="eastAsia"/>
                <w:szCs w:val="21"/>
              </w:rPr>
              <w:t>）（不包括对子公司的担保）</w:t>
            </w:r>
          </w:p>
        </w:tc>
        <w:tc>
          <w:tcPr>
            <w:tcW w:w="2855" w:type="pct"/>
            <w:gridSpan w:val="9"/>
            <w:tcBorders>
              <w:top w:val="single" w:sz="4" w:space="0" w:color="auto"/>
              <w:left w:val="single" w:sz="4" w:space="0" w:color="auto"/>
              <w:bottom w:val="single" w:sz="4" w:space="0" w:color="auto"/>
            </w:tcBorders>
            <w:shd w:val="clear" w:color="auto" w:fill="auto"/>
          </w:tcPr>
          <w:p w14:paraId="707F7E3F" w14:textId="77777777" w:rsidR="007948CE" w:rsidRPr="007970C5" w:rsidRDefault="007948CE">
            <w:pPr>
              <w:autoSpaceDE w:val="0"/>
              <w:autoSpaceDN w:val="0"/>
              <w:adjustRightInd w:val="0"/>
              <w:ind w:rightChars="40" w:right="84"/>
              <w:jc w:val="right"/>
              <w:rPr>
                <w:rFonts w:asciiTheme="minorEastAsia" w:eastAsiaTheme="minorEastAsia" w:hAnsiTheme="minorEastAsia"/>
                <w:szCs w:val="21"/>
              </w:rPr>
            </w:pPr>
          </w:p>
        </w:tc>
      </w:tr>
      <w:tr w:rsidR="007948CE" w:rsidRPr="007970C5" w14:paraId="181BFAF4" w14:textId="77777777" w:rsidTr="003F20F8">
        <w:trPr>
          <w:trHeight w:val="308"/>
        </w:trPr>
        <w:sdt>
          <w:sdtPr>
            <w:rPr>
              <w:rFonts w:asciiTheme="minorEastAsia" w:eastAsiaTheme="minorEastAsia" w:hAnsiTheme="minorEastAsia"/>
            </w:rPr>
            <w:tag w:val="_PLD_0209e1df4d9c45da9415f0566332a134"/>
            <w:id w:val="1265340968"/>
          </w:sdtPr>
          <w:sdtContent>
            <w:tc>
              <w:tcPr>
                <w:tcW w:w="5000" w:type="pct"/>
                <w:gridSpan w:val="16"/>
                <w:tcBorders>
                  <w:top w:val="single" w:sz="4" w:space="0" w:color="auto"/>
                  <w:bottom w:val="single" w:sz="4" w:space="0" w:color="auto"/>
                </w:tcBorders>
                <w:shd w:val="clear" w:color="auto" w:fill="auto"/>
                <w:vAlign w:val="center"/>
              </w:tcPr>
              <w:p w14:paraId="3DEF1596" w14:textId="77777777" w:rsidR="007948CE" w:rsidRPr="007970C5" w:rsidRDefault="00A602B3">
                <w:pPr>
                  <w:autoSpaceDE w:val="0"/>
                  <w:autoSpaceDN w:val="0"/>
                  <w:adjustRightInd w:val="0"/>
                  <w:ind w:rightChars="40" w:right="84"/>
                  <w:jc w:val="center"/>
                  <w:rPr>
                    <w:rFonts w:asciiTheme="minorEastAsia" w:eastAsiaTheme="minorEastAsia" w:hAnsiTheme="minorEastAsia"/>
                    <w:szCs w:val="21"/>
                  </w:rPr>
                </w:pPr>
                <w:r w:rsidRPr="007970C5">
                  <w:rPr>
                    <w:rFonts w:asciiTheme="minorEastAsia" w:eastAsiaTheme="minorEastAsia" w:hAnsiTheme="minorEastAsia" w:hint="eastAsia"/>
                    <w:szCs w:val="21"/>
                  </w:rPr>
                  <w:t>公司及其子公司对子公司的担保情况</w:t>
                </w:r>
              </w:p>
            </w:tc>
          </w:sdtContent>
        </w:sdt>
      </w:tr>
      <w:tr w:rsidR="00CB0517" w:rsidRPr="007970C5" w14:paraId="4ECDED78" w14:textId="77777777" w:rsidTr="001717E4">
        <w:trPr>
          <w:trHeight w:val="308"/>
        </w:trPr>
        <w:tc>
          <w:tcPr>
            <w:tcW w:w="2145" w:type="pct"/>
            <w:gridSpan w:val="7"/>
            <w:tcBorders>
              <w:top w:val="single" w:sz="4" w:space="0" w:color="auto"/>
              <w:bottom w:val="single" w:sz="4" w:space="0" w:color="auto"/>
              <w:right w:val="single" w:sz="4" w:space="0" w:color="auto"/>
            </w:tcBorders>
            <w:shd w:val="clear" w:color="auto" w:fill="auto"/>
          </w:tcPr>
          <w:p w14:paraId="047725DB" w14:textId="77777777" w:rsidR="00CB0517" w:rsidRPr="007970C5" w:rsidRDefault="00CB0517" w:rsidP="00CB0517">
            <w:pPr>
              <w:autoSpaceDE w:val="0"/>
              <w:autoSpaceDN w:val="0"/>
              <w:adjustRightInd w:val="0"/>
              <w:ind w:rightChars="40" w:right="84"/>
              <w:rPr>
                <w:rFonts w:asciiTheme="minorEastAsia" w:eastAsiaTheme="minorEastAsia" w:hAnsiTheme="minorEastAsia"/>
                <w:color w:val="FF0000"/>
                <w:szCs w:val="21"/>
              </w:rPr>
            </w:pPr>
            <w:r w:rsidRPr="007970C5">
              <w:rPr>
                <w:rFonts w:asciiTheme="minorEastAsia" w:eastAsiaTheme="minorEastAsia" w:hAnsiTheme="minorEastAsia" w:hint="eastAsia"/>
                <w:szCs w:val="21"/>
              </w:rPr>
              <w:t>报告期内对子公司担保发生额合计</w:t>
            </w:r>
          </w:p>
        </w:tc>
        <w:tc>
          <w:tcPr>
            <w:tcW w:w="2855" w:type="pct"/>
            <w:gridSpan w:val="9"/>
            <w:tcBorders>
              <w:top w:val="single" w:sz="4" w:space="0" w:color="auto"/>
              <w:left w:val="single" w:sz="4" w:space="0" w:color="auto"/>
              <w:bottom w:val="single" w:sz="4" w:space="0" w:color="auto"/>
            </w:tcBorders>
            <w:shd w:val="clear" w:color="auto" w:fill="auto"/>
            <w:vAlign w:val="center"/>
          </w:tcPr>
          <w:p w14:paraId="69F3F369" w14:textId="27CD04D9" w:rsidR="00CB0517" w:rsidRPr="007970C5" w:rsidRDefault="00CB0517" w:rsidP="00CB0517">
            <w:pPr>
              <w:autoSpaceDE w:val="0"/>
              <w:autoSpaceDN w:val="0"/>
              <w:adjustRightInd w:val="0"/>
              <w:ind w:rightChars="40" w:right="84"/>
              <w:jc w:val="right"/>
              <w:rPr>
                <w:rFonts w:asciiTheme="minorEastAsia" w:eastAsiaTheme="minorEastAsia" w:hAnsiTheme="minorEastAsia" w:cs="Times New Roman"/>
                <w:szCs w:val="21"/>
              </w:rPr>
            </w:pPr>
            <w:r w:rsidRPr="007970C5">
              <w:rPr>
                <w:rFonts w:asciiTheme="minorEastAsia" w:eastAsiaTheme="minorEastAsia" w:hAnsiTheme="minorEastAsia"/>
              </w:rPr>
              <w:t>177,413.66</w:t>
            </w:r>
          </w:p>
        </w:tc>
      </w:tr>
      <w:tr w:rsidR="00CB0517" w:rsidRPr="007970C5" w14:paraId="7E205921" w14:textId="77777777" w:rsidTr="001717E4">
        <w:trPr>
          <w:trHeight w:val="308"/>
        </w:trPr>
        <w:tc>
          <w:tcPr>
            <w:tcW w:w="2145" w:type="pct"/>
            <w:gridSpan w:val="7"/>
            <w:tcBorders>
              <w:top w:val="single" w:sz="4" w:space="0" w:color="auto"/>
              <w:bottom w:val="single" w:sz="4" w:space="0" w:color="auto"/>
              <w:right w:val="single" w:sz="4" w:space="0" w:color="auto"/>
            </w:tcBorders>
            <w:shd w:val="clear" w:color="auto" w:fill="auto"/>
          </w:tcPr>
          <w:p w14:paraId="4D1BE4C4" w14:textId="77777777" w:rsidR="00CB0517" w:rsidRPr="007970C5" w:rsidRDefault="00CB0517" w:rsidP="00CB0517">
            <w:pPr>
              <w:autoSpaceDE w:val="0"/>
              <w:autoSpaceDN w:val="0"/>
              <w:adjustRightInd w:val="0"/>
              <w:ind w:rightChars="40" w:right="84"/>
              <w:rPr>
                <w:rFonts w:asciiTheme="minorEastAsia" w:eastAsiaTheme="minorEastAsia" w:hAnsiTheme="minorEastAsia"/>
                <w:color w:val="FF0000"/>
                <w:szCs w:val="21"/>
              </w:rPr>
            </w:pPr>
            <w:r w:rsidRPr="007970C5">
              <w:rPr>
                <w:rFonts w:asciiTheme="minorEastAsia" w:eastAsiaTheme="minorEastAsia" w:hAnsiTheme="minorEastAsia" w:hint="eastAsia"/>
                <w:szCs w:val="21"/>
              </w:rPr>
              <w:t>报告期末对子公司担保余额合计（</w:t>
            </w:r>
            <w:r w:rsidRPr="007970C5">
              <w:rPr>
                <w:rFonts w:asciiTheme="minorEastAsia" w:eastAsiaTheme="minorEastAsia" w:hAnsiTheme="minorEastAsia"/>
                <w:szCs w:val="21"/>
              </w:rPr>
              <w:t>B</w:t>
            </w:r>
            <w:r w:rsidRPr="007970C5">
              <w:rPr>
                <w:rFonts w:asciiTheme="minorEastAsia" w:eastAsiaTheme="minorEastAsia" w:hAnsiTheme="minorEastAsia" w:hint="eastAsia"/>
                <w:szCs w:val="2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14:paraId="42241AAE" w14:textId="4E1A66D0" w:rsidR="00CB0517" w:rsidRPr="007970C5" w:rsidRDefault="00CB0517" w:rsidP="00CB0517">
            <w:pPr>
              <w:autoSpaceDE w:val="0"/>
              <w:autoSpaceDN w:val="0"/>
              <w:adjustRightInd w:val="0"/>
              <w:ind w:rightChars="40" w:right="84"/>
              <w:jc w:val="right"/>
              <w:rPr>
                <w:rFonts w:asciiTheme="minorEastAsia" w:eastAsiaTheme="minorEastAsia" w:hAnsiTheme="minorEastAsia" w:cs="Times New Roman"/>
                <w:szCs w:val="21"/>
              </w:rPr>
            </w:pPr>
            <w:r w:rsidRPr="007970C5">
              <w:rPr>
                <w:rFonts w:asciiTheme="minorEastAsia" w:eastAsiaTheme="minorEastAsia" w:hAnsiTheme="minorEastAsia"/>
              </w:rPr>
              <w:t>134,564.39</w:t>
            </w:r>
          </w:p>
        </w:tc>
      </w:tr>
      <w:tr w:rsidR="00CB0517" w:rsidRPr="007970C5" w14:paraId="676419CB" w14:textId="77777777" w:rsidTr="003F20F8">
        <w:trPr>
          <w:trHeight w:val="308"/>
        </w:trPr>
        <w:sdt>
          <w:sdtPr>
            <w:rPr>
              <w:rFonts w:asciiTheme="minorEastAsia" w:eastAsiaTheme="minorEastAsia" w:hAnsiTheme="minorEastAsia"/>
            </w:rPr>
            <w:tag w:val="_PLD_b5d1fceb6fbd4fadb84d698d3eb35967"/>
            <w:id w:val="-1522073536"/>
          </w:sdtPr>
          <w:sdtContent>
            <w:tc>
              <w:tcPr>
                <w:tcW w:w="5000" w:type="pct"/>
                <w:gridSpan w:val="16"/>
                <w:tcBorders>
                  <w:top w:val="single" w:sz="4" w:space="0" w:color="auto"/>
                  <w:bottom w:val="single" w:sz="4" w:space="0" w:color="auto"/>
                </w:tcBorders>
                <w:shd w:val="clear" w:color="auto" w:fill="auto"/>
                <w:vAlign w:val="center"/>
              </w:tcPr>
              <w:p w14:paraId="3A08319D" w14:textId="77777777" w:rsidR="00CB0517" w:rsidRPr="007970C5" w:rsidRDefault="00CB0517" w:rsidP="00CB0517">
                <w:pPr>
                  <w:autoSpaceDE w:val="0"/>
                  <w:autoSpaceDN w:val="0"/>
                  <w:adjustRightInd w:val="0"/>
                  <w:ind w:rightChars="40" w:right="84"/>
                  <w:jc w:val="center"/>
                  <w:rPr>
                    <w:rFonts w:asciiTheme="minorEastAsia" w:eastAsiaTheme="minorEastAsia" w:hAnsiTheme="minorEastAsia"/>
                    <w:szCs w:val="21"/>
                  </w:rPr>
                </w:pPr>
                <w:r w:rsidRPr="007970C5">
                  <w:rPr>
                    <w:rFonts w:asciiTheme="minorEastAsia" w:eastAsiaTheme="minorEastAsia" w:hAnsiTheme="minorEastAsia" w:hint="eastAsia"/>
                    <w:szCs w:val="21"/>
                  </w:rPr>
                  <w:t>公司担保总额情况（包括对子公司的担保）</w:t>
                </w:r>
              </w:p>
            </w:tc>
          </w:sdtContent>
        </w:sdt>
      </w:tr>
      <w:tr w:rsidR="00CB0517" w:rsidRPr="007970C5" w14:paraId="7AB52AA1" w14:textId="77777777" w:rsidTr="003F20F8">
        <w:trPr>
          <w:trHeight w:val="470"/>
        </w:trPr>
        <w:tc>
          <w:tcPr>
            <w:tcW w:w="2145" w:type="pct"/>
            <w:gridSpan w:val="7"/>
            <w:tcBorders>
              <w:top w:val="single" w:sz="4" w:space="0" w:color="auto"/>
              <w:bottom w:val="single" w:sz="4" w:space="0" w:color="auto"/>
              <w:right w:val="single" w:sz="4" w:space="0" w:color="auto"/>
            </w:tcBorders>
            <w:shd w:val="clear" w:color="auto" w:fill="auto"/>
          </w:tcPr>
          <w:p w14:paraId="063E5EB6" w14:textId="77777777" w:rsidR="00CB0517" w:rsidRPr="007970C5" w:rsidRDefault="00CB0517" w:rsidP="00CB0517">
            <w:pPr>
              <w:autoSpaceDE w:val="0"/>
              <w:autoSpaceDN w:val="0"/>
              <w:adjustRightInd w:val="0"/>
              <w:ind w:rightChars="40" w:right="84"/>
              <w:rPr>
                <w:rFonts w:asciiTheme="minorEastAsia" w:eastAsiaTheme="minorEastAsia" w:hAnsiTheme="minorEastAsia"/>
                <w:szCs w:val="21"/>
              </w:rPr>
            </w:pPr>
            <w:r w:rsidRPr="007970C5">
              <w:rPr>
                <w:rFonts w:asciiTheme="minorEastAsia" w:eastAsiaTheme="minorEastAsia" w:hAnsiTheme="minorEastAsia" w:hint="eastAsia"/>
                <w:szCs w:val="21"/>
              </w:rPr>
              <w:t>担保总额（</w:t>
            </w:r>
            <w:r w:rsidRPr="007970C5">
              <w:rPr>
                <w:rFonts w:asciiTheme="minorEastAsia" w:eastAsiaTheme="minorEastAsia" w:hAnsiTheme="minorEastAsia"/>
                <w:szCs w:val="21"/>
              </w:rPr>
              <w:t>A+B</w:t>
            </w:r>
            <w:r w:rsidRPr="007970C5">
              <w:rPr>
                <w:rFonts w:asciiTheme="minorEastAsia" w:eastAsiaTheme="minorEastAsia" w:hAnsiTheme="minorEastAsia" w:hint="eastAsia"/>
                <w:szCs w:val="21"/>
              </w:rPr>
              <w:t>）</w:t>
            </w:r>
          </w:p>
        </w:tc>
        <w:tc>
          <w:tcPr>
            <w:tcW w:w="2855" w:type="pct"/>
            <w:gridSpan w:val="9"/>
            <w:tcBorders>
              <w:top w:val="single" w:sz="4" w:space="0" w:color="auto"/>
              <w:left w:val="single" w:sz="4" w:space="0" w:color="auto"/>
              <w:bottom w:val="single" w:sz="4" w:space="0" w:color="auto"/>
            </w:tcBorders>
            <w:shd w:val="clear" w:color="auto" w:fill="auto"/>
          </w:tcPr>
          <w:p w14:paraId="21C4170E" w14:textId="35EFE417" w:rsidR="00CB0517" w:rsidRPr="007970C5" w:rsidRDefault="00CB0517" w:rsidP="00CB0517">
            <w:pPr>
              <w:autoSpaceDE w:val="0"/>
              <w:autoSpaceDN w:val="0"/>
              <w:adjustRightInd w:val="0"/>
              <w:ind w:rightChars="40" w:right="84"/>
              <w:jc w:val="right"/>
              <w:rPr>
                <w:rFonts w:asciiTheme="minorEastAsia" w:eastAsiaTheme="minorEastAsia" w:hAnsiTheme="minorEastAsia" w:cs="Times New Roman"/>
                <w:szCs w:val="21"/>
              </w:rPr>
            </w:pPr>
            <w:r w:rsidRPr="007970C5">
              <w:rPr>
                <w:rFonts w:asciiTheme="minorEastAsia" w:eastAsiaTheme="minorEastAsia" w:hAnsiTheme="minorEastAsia" w:cs="Times New Roman"/>
                <w:szCs w:val="21"/>
              </w:rPr>
              <w:t>134,564.39</w:t>
            </w:r>
          </w:p>
        </w:tc>
      </w:tr>
      <w:tr w:rsidR="00CB0517" w:rsidRPr="007970C5" w14:paraId="258B3999" w14:textId="77777777" w:rsidTr="003F20F8">
        <w:trPr>
          <w:trHeight w:val="308"/>
        </w:trPr>
        <w:tc>
          <w:tcPr>
            <w:tcW w:w="2145" w:type="pct"/>
            <w:gridSpan w:val="7"/>
            <w:tcBorders>
              <w:top w:val="single" w:sz="4" w:space="0" w:color="auto"/>
              <w:bottom w:val="single" w:sz="4" w:space="0" w:color="auto"/>
              <w:right w:val="single" w:sz="4" w:space="0" w:color="auto"/>
            </w:tcBorders>
            <w:shd w:val="clear" w:color="auto" w:fill="auto"/>
          </w:tcPr>
          <w:p w14:paraId="13316BAF" w14:textId="77777777" w:rsidR="00CB0517" w:rsidRPr="007970C5" w:rsidRDefault="00CB0517" w:rsidP="00CB0517">
            <w:pPr>
              <w:autoSpaceDE w:val="0"/>
              <w:autoSpaceDN w:val="0"/>
              <w:adjustRightInd w:val="0"/>
              <w:ind w:rightChars="40" w:right="84"/>
              <w:rPr>
                <w:rFonts w:asciiTheme="minorEastAsia" w:eastAsiaTheme="minorEastAsia" w:hAnsiTheme="minorEastAsia"/>
                <w:szCs w:val="21"/>
              </w:rPr>
            </w:pPr>
            <w:r w:rsidRPr="007970C5">
              <w:rPr>
                <w:rFonts w:asciiTheme="minorEastAsia" w:eastAsiaTheme="minorEastAsia" w:hAnsiTheme="minorEastAsia" w:hint="eastAsia"/>
                <w:szCs w:val="21"/>
              </w:rPr>
              <w:t>担保总额占公司净资产的比例</w:t>
            </w:r>
            <w:r w:rsidRPr="007970C5">
              <w:rPr>
                <w:rFonts w:asciiTheme="minorEastAsia" w:eastAsiaTheme="minorEastAsia" w:hAnsiTheme="minorEastAsia"/>
                <w:szCs w:val="21"/>
              </w:rPr>
              <w:t>(%)</w:t>
            </w:r>
          </w:p>
        </w:tc>
        <w:tc>
          <w:tcPr>
            <w:tcW w:w="2855" w:type="pct"/>
            <w:gridSpan w:val="9"/>
            <w:tcBorders>
              <w:top w:val="single" w:sz="4" w:space="0" w:color="auto"/>
              <w:left w:val="single" w:sz="4" w:space="0" w:color="auto"/>
              <w:bottom w:val="single" w:sz="4" w:space="0" w:color="auto"/>
            </w:tcBorders>
            <w:shd w:val="clear" w:color="auto" w:fill="auto"/>
          </w:tcPr>
          <w:p w14:paraId="69FCE287" w14:textId="66E99D0F" w:rsidR="00CB0517" w:rsidRPr="007970C5" w:rsidRDefault="00CB0517" w:rsidP="00CB0517">
            <w:pPr>
              <w:autoSpaceDE w:val="0"/>
              <w:autoSpaceDN w:val="0"/>
              <w:adjustRightInd w:val="0"/>
              <w:ind w:rightChars="40" w:right="84"/>
              <w:jc w:val="right"/>
              <w:rPr>
                <w:rFonts w:asciiTheme="minorEastAsia" w:eastAsiaTheme="minorEastAsia" w:hAnsiTheme="minorEastAsia" w:cs="Times New Roman"/>
                <w:szCs w:val="21"/>
              </w:rPr>
            </w:pPr>
            <w:r w:rsidRPr="007970C5">
              <w:rPr>
                <w:rFonts w:asciiTheme="minorEastAsia" w:eastAsiaTheme="minorEastAsia" w:hAnsiTheme="minorEastAsia" w:cs="Times New Roman"/>
                <w:szCs w:val="21"/>
              </w:rPr>
              <w:t>77.16</w:t>
            </w:r>
          </w:p>
        </w:tc>
      </w:tr>
      <w:tr w:rsidR="00CB0517" w:rsidRPr="007970C5" w14:paraId="0FAC5CB0" w14:textId="77777777" w:rsidTr="003F20F8">
        <w:trPr>
          <w:trHeight w:val="308"/>
        </w:trPr>
        <w:sdt>
          <w:sdtPr>
            <w:rPr>
              <w:rFonts w:asciiTheme="minorEastAsia" w:eastAsiaTheme="minorEastAsia" w:hAnsiTheme="minorEastAsia"/>
            </w:rPr>
            <w:tag w:val="_PLD_5975855d5ef9445cb4cf0cccb044de3a"/>
            <w:id w:val="985207684"/>
          </w:sdtPr>
          <w:sdtContent>
            <w:tc>
              <w:tcPr>
                <w:tcW w:w="5000" w:type="pct"/>
                <w:gridSpan w:val="16"/>
                <w:tcBorders>
                  <w:top w:val="single" w:sz="4" w:space="0" w:color="auto"/>
                  <w:bottom w:val="single" w:sz="4" w:space="0" w:color="auto"/>
                </w:tcBorders>
                <w:shd w:val="clear" w:color="auto" w:fill="auto"/>
              </w:tcPr>
              <w:p w14:paraId="692D7347" w14:textId="77777777" w:rsidR="00CB0517" w:rsidRPr="007970C5" w:rsidRDefault="00CB0517" w:rsidP="00CB0517">
                <w:pPr>
                  <w:pStyle w:val="ab"/>
                  <w:autoSpaceDE w:val="0"/>
                  <w:autoSpaceDN w:val="0"/>
                  <w:adjustRightInd w:val="0"/>
                  <w:ind w:rightChars="40" w:right="84"/>
                  <w:rPr>
                    <w:rFonts w:asciiTheme="minorEastAsia" w:eastAsiaTheme="minorEastAsia" w:hAnsiTheme="minorEastAsia"/>
                  </w:rPr>
                </w:pPr>
                <w:r w:rsidRPr="007970C5">
                  <w:rPr>
                    <w:rFonts w:asciiTheme="minorEastAsia" w:eastAsiaTheme="minorEastAsia" w:hAnsiTheme="minorEastAsia" w:hint="eastAsia"/>
                  </w:rPr>
                  <w:t>其中：</w:t>
                </w:r>
              </w:p>
            </w:tc>
          </w:sdtContent>
        </w:sdt>
      </w:tr>
      <w:tr w:rsidR="00CB0517" w:rsidRPr="007970C5" w14:paraId="065FB3DB" w14:textId="77777777" w:rsidTr="003F20F8">
        <w:trPr>
          <w:trHeight w:val="308"/>
        </w:trPr>
        <w:tc>
          <w:tcPr>
            <w:tcW w:w="2145" w:type="pct"/>
            <w:gridSpan w:val="7"/>
            <w:tcBorders>
              <w:top w:val="single" w:sz="4" w:space="0" w:color="auto"/>
              <w:bottom w:val="single" w:sz="4" w:space="0" w:color="auto"/>
              <w:right w:val="single" w:sz="4" w:space="0" w:color="auto"/>
            </w:tcBorders>
            <w:shd w:val="clear" w:color="auto" w:fill="auto"/>
          </w:tcPr>
          <w:p w14:paraId="626C8302" w14:textId="77777777" w:rsidR="00CB0517" w:rsidRPr="007970C5" w:rsidRDefault="00CB0517" w:rsidP="00CB0517">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为股东、实际控制人及其关联方提供担保的金额（</w:t>
            </w:r>
            <w:r w:rsidRPr="007970C5">
              <w:rPr>
                <w:rFonts w:asciiTheme="minorEastAsia" w:eastAsiaTheme="minorEastAsia" w:hAnsiTheme="minorEastAsia"/>
                <w:szCs w:val="21"/>
              </w:rPr>
              <w:t>C</w:t>
            </w:r>
            <w:r w:rsidRPr="007970C5">
              <w:rPr>
                <w:rFonts w:asciiTheme="minorEastAsia" w:eastAsiaTheme="minorEastAsia" w:hAnsiTheme="minorEastAsia" w:hint="eastAsia"/>
                <w:szCs w:val="21"/>
              </w:rPr>
              <w:t>）</w:t>
            </w:r>
          </w:p>
        </w:tc>
        <w:tc>
          <w:tcPr>
            <w:tcW w:w="2855" w:type="pct"/>
            <w:gridSpan w:val="9"/>
            <w:tcBorders>
              <w:top w:val="single" w:sz="4" w:space="0" w:color="auto"/>
              <w:left w:val="single" w:sz="4" w:space="0" w:color="auto"/>
              <w:bottom w:val="single" w:sz="4" w:space="0" w:color="auto"/>
            </w:tcBorders>
            <w:shd w:val="clear" w:color="auto" w:fill="auto"/>
          </w:tcPr>
          <w:p w14:paraId="77EAD0F8" w14:textId="77777777" w:rsidR="00CB0517" w:rsidRPr="007970C5" w:rsidRDefault="00CB0517" w:rsidP="00CB0517">
            <w:pPr>
              <w:ind w:rightChars="40" w:right="84"/>
              <w:jc w:val="right"/>
              <w:rPr>
                <w:rFonts w:asciiTheme="minorEastAsia" w:eastAsiaTheme="minorEastAsia" w:hAnsiTheme="minorEastAsia"/>
                <w:szCs w:val="21"/>
              </w:rPr>
            </w:pPr>
          </w:p>
        </w:tc>
      </w:tr>
      <w:tr w:rsidR="00CB0517" w:rsidRPr="007970C5" w14:paraId="2EDEB78A" w14:textId="77777777" w:rsidTr="001717E4">
        <w:trPr>
          <w:trHeight w:val="308"/>
        </w:trPr>
        <w:tc>
          <w:tcPr>
            <w:tcW w:w="2145" w:type="pct"/>
            <w:gridSpan w:val="7"/>
            <w:tcBorders>
              <w:top w:val="single" w:sz="4" w:space="0" w:color="auto"/>
              <w:bottom w:val="single" w:sz="4" w:space="0" w:color="auto"/>
              <w:right w:val="single" w:sz="4" w:space="0" w:color="auto"/>
            </w:tcBorders>
            <w:shd w:val="clear" w:color="auto" w:fill="auto"/>
          </w:tcPr>
          <w:p w14:paraId="2083927B" w14:textId="77777777" w:rsidR="00CB0517" w:rsidRPr="007970C5" w:rsidRDefault="00CB0517" w:rsidP="00CB0517">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直接或间接为资产负债率超过</w:t>
            </w:r>
            <w:r w:rsidRPr="007970C5">
              <w:rPr>
                <w:rFonts w:asciiTheme="minorEastAsia" w:eastAsiaTheme="minorEastAsia" w:hAnsiTheme="minorEastAsia"/>
                <w:szCs w:val="21"/>
              </w:rPr>
              <w:t>70</w:t>
            </w:r>
            <w:r w:rsidRPr="007970C5">
              <w:rPr>
                <w:rFonts w:asciiTheme="minorEastAsia" w:eastAsiaTheme="minorEastAsia" w:hAnsiTheme="minorEastAsia" w:hint="eastAsia"/>
                <w:szCs w:val="21"/>
              </w:rPr>
              <w:t>%的被担保对象提供的债务担保金额（</w:t>
            </w:r>
            <w:r w:rsidRPr="007970C5">
              <w:rPr>
                <w:rFonts w:asciiTheme="minorEastAsia" w:eastAsiaTheme="minorEastAsia" w:hAnsiTheme="minorEastAsia"/>
                <w:szCs w:val="21"/>
              </w:rPr>
              <w:t>D</w:t>
            </w:r>
            <w:r w:rsidRPr="007970C5">
              <w:rPr>
                <w:rFonts w:asciiTheme="minorEastAsia" w:eastAsiaTheme="minorEastAsia" w:hAnsiTheme="minorEastAsia" w:hint="eastAsia"/>
                <w:szCs w:val="2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14:paraId="72973BD1" w14:textId="21B22DA4" w:rsidR="00CB0517" w:rsidRPr="007970C5" w:rsidRDefault="00220C76" w:rsidP="00CB0517">
            <w:pPr>
              <w:autoSpaceDE w:val="0"/>
              <w:autoSpaceDN w:val="0"/>
              <w:adjustRightInd w:val="0"/>
              <w:ind w:rightChars="40" w:right="84"/>
              <w:jc w:val="right"/>
              <w:rPr>
                <w:rFonts w:asciiTheme="minorEastAsia" w:eastAsiaTheme="minorEastAsia" w:hAnsiTheme="minorEastAsia"/>
                <w:szCs w:val="21"/>
              </w:rPr>
            </w:pPr>
            <w:r w:rsidRPr="007970C5">
              <w:rPr>
                <w:rFonts w:asciiTheme="minorEastAsia" w:eastAsiaTheme="minorEastAsia" w:hAnsiTheme="minorEastAsia"/>
              </w:rPr>
              <w:t>39,594.</w:t>
            </w:r>
            <w:r w:rsidR="008B698E" w:rsidRPr="007970C5">
              <w:rPr>
                <w:rFonts w:asciiTheme="minorEastAsia" w:eastAsiaTheme="minorEastAsia" w:hAnsiTheme="minorEastAsia" w:hint="eastAsia"/>
              </w:rPr>
              <w:t>77</w:t>
            </w:r>
          </w:p>
        </w:tc>
      </w:tr>
      <w:tr w:rsidR="00CB0517" w:rsidRPr="007970C5" w14:paraId="49BA192E" w14:textId="77777777" w:rsidTr="001717E4">
        <w:trPr>
          <w:trHeight w:val="308"/>
        </w:trPr>
        <w:tc>
          <w:tcPr>
            <w:tcW w:w="2145" w:type="pct"/>
            <w:gridSpan w:val="7"/>
            <w:tcBorders>
              <w:top w:val="single" w:sz="4" w:space="0" w:color="auto"/>
              <w:bottom w:val="single" w:sz="4" w:space="0" w:color="auto"/>
              <w:right w:val="single" w:sz="4" w:space="0" w:color="auto"/>
            </w:tcBorders>
            <w:shd w:val="clear" w:color="auto" w:fill="auto"/>
          </w:tcPr>
          <w:p w14:paraId="3133F14A" w14:textId="77777777" w:rsidR="00CB0517" w:rsidRPr="007970C5" w:rsidRDefault="00CB0517" w:rsidP="00CB0517">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担保总额超过净资产</w:t>
            </w:r>
            <w:r w:rsidRPr="007970C5">
              <w:rPr>
                <w:rFonts w:asciiTheme="minorEastAsia" w:eastAsiaTheme="minorEastAsia" w:hAnsiTheme="minorEastAsia"/>
                <w:szCs w:val="21"/>
              </w:rPr>
              <w:t>50</w:t>
            </w:r>
            <w:r w:rsidRPr="007970C5">
              <w:rPr>
                <w:rFonts w:asciiTheme="minorEastAsia" w:eastAsiaTheme="minorEastAsia" w:hAnsiTheme="minorEastAsia" w:hint="eastAsia"/>
                <w:szCs w:val="21"/>
              </w:rPr>
              <w:t>%部分的金额（</w:t>
            </w:r>
            <w:r w:rsidRPr="007970C5">
              <w:rPr>
                <w:rFonts w:asciiTheme="minorEastAsia" w:eastAsiaTheme="minorEastAsia" w:hAnsiTheme="minorEastAsia"/>
                <w:szCs w:val="21"/>
              </w:rPr>
              <w:t>E</w:t>
            </w:r>
            <w:r w:rsidRPr="007970C5">
              <w:rPr>
                <w:rFonts w:asciiTheme="minorEastAsia" w:eastAsiaTheme="minorEastAsia" w:hAnsiTheme="minorEastAsia" w:hint="eastAsia"/>
                <w:szCs w:val="2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14:paraId="30BC7AA7" w14:textId="07FFE144" w:rsidR="00CB0517" w:rsidRPr="007970C5" w:rsidRDefault="00220C76" w:rsidP="00CB0517">
            <w:pPr>
              <w:ind w:rightChars="40" w:right="84"/>
              <w:jc w:val="right"/>
              <w:rPr>
                <w:rFonts w:asciiTheme="minorEastAsia" w:eastAsiaTheme="minorEastAsia" w:hAnsiTheme="minorEastAsia"/>
                <w:szCs w:val="21"/>
              </w:rPr>
            </w:pPr>
            <w:r w:rsidRPr="007970C5">
              <w:rPr>
                <w:rFonts w:asciiTheme="minorEastAsia" w:eastAsiaTheme="minorEastAsia" w:hAnsiTheme="minorEastAsia"/>
              </w:rPr>
              <w:t>47,363.67</w:t>
            </w:r>
          </w:p>
        </w:tc>
      </w:tr>
      <w:tr w:rsidR="00CB0517" w:rsidRPr="007970C5" w14:paraId="1CA9E39B" w14:textId="77777777" w:rsidTr="001717E4">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14:paraId="0364E29D" w14:textId="77777777" w:rsidR="00CB0517" w:rsidRPr="007970C5" w:rsidRDefault="00CB0517" w:rsidP="00CB0517">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上述三项担保金额合计（</w:t>
            </w:r>
            <w:r w:rsidRPr="007970C5">
              <w:rPr>
                <w:rFonts w:asciiTheme="minorEastAsia" w:eastAsiaTheme="minorEastAsia" w:hAnsiTheme="minorEastAsia"/>
                <w:szCs w:val="21"/>
              </w:rPr>
              <w:t>C+D+E</w:t>
            </w:r>
            <w:r w:rsidRPr="007970C5">
              <w:rPr>
                <w:rFonts w:asciiTheme="minorEastAsia" w:eastAsiaTheme="minorEastAsia" w:hAnsiTheme="minorEastAsia" w:hint="eastAsia"/>
                <w:szCs w:val="21"/>
              </w:rPr>
              <w:t>）</w:t>
            </w:r>
          </w:p>
        </w:tc>
        <w:tc>
          <w:tcPr>
            <w:tcW w:w="2855" w:type="pct"/>
            <w:gridSpan w:val="9"/>
            <w:tcBorders>
              <w:top w:val="single" w:sz="4" w:space="0" w:color="auto"/>
              <w:left w:val="single" w:sz="4" w:space="0" w:color="auto"/>
              <w:bottom w:val="single" w:sz="4" w:space="0" w:color="auto"/>
            </w:tcBorders>
            <w:shd w:val="clear" w:color="auto" w:fill="auto"/>
            <w:vAlign w:val="center"/>
          </w:tcPr>
          <w:p w14:paraId="50565FE6" w14:textId="21C4002B" w:rsidR="00CB0517" w:rsidRPr="007970C5" w:rsidRDefault="00220C76" w:rsidP="00CB0517">
            <w:pPr>
              <w:autoSpaceDE w:val="0"/>
              <w:autoSpaceDN w:val="0"/>
              <w:adjustRightInd w:val="0"/>
              <w:ind w:rightChars="40" w:right="84"/>
              <w:jc w:val="right"/>
              <w:rPr>
                <w:rFonts w:asciiTheme="minorEastAsia" w:eastAsiaTheme="minorEastAsia" w:hAnsiTheme="minorEastAsia"/>
                <w:szCs w:val="21"/>
              </w:rPr>
            </w:pPr>
            <w:r w:rsidRPr="007970C5">
              <w:rPr>
                <w:rFonts w:asciiTheme="minorEastAsia" w:eastAsiaTheme="minorEastAsia" w:hAnsiTheme="minorEastAsia"/>
              </w:rPr>
              <w:t>86,958.4</w:t>
            </w:r>
            <w:r w:rsidR="00202215" w:rsidRPr="007970C5">
              <w:rPr>
                <w:rFonts w:asciiTheme="minorEastAsia" w:eastAsiaTheme="minorEastAsia" w:hAnsiTheme="minorEastAsia" w:hint="eastAsia"/>
              </w:rPr>
              <w:t>4</w:t>
            </w:r>
          </w:p>
        </w:tc>
      </w:tr>
      <w:tr w:rsidR="00CB0517" w:rsidRPr="007970C5" w14:paraId="7C2FE2BB" w14:textId="77777777" w:rsidTr="003F20F8">
        <w:trPr>
          <w:trHeight w:val="308"/>
        </w:trPr>
        <w:tc>
          <w:tcPr>
            <w:tcW w:w="2145" w:type="pct"/>
            <w:gridSpan w:val="7"/>
            <w:tcBorders>
              <w:top w:val="single" w:sz="4" w:space="0" w:color="auto"/>
              <w:bottom w:val="single" w:sz="4" w:space="0" w:color="auto"/>
              <w:right w:val="single" w:sz="4" w:space="0" w:color="auto"/>
            </w:tcBorders>
            <w:shd w:val="clear" w:color="auto" w:fill="auto"/>
            <w:vAlign w:val="center"/>
          </w:tcPr>
          <w:p w14:paraId="3C8D7E1C" w14:textId="77777777" w:rsidR="00CB0517" w:rsidRPr="007970C5" w:rsidRDefault="00CB0517" w:rsidP="00CB0517">
            <w:pPr>
              <w:pStyle w:val="ab"/>
              <w:autoSpaceDE w:val="0"/>
              <w:autoSpaceDN w:val="0"/>
              <w:adjustRightInd w:val="0"/>
              <w:rPr>
                <w:rFonts w:asciiTheme="minorEastAsia" w:eastAsiaTheme="minorEastAsia" w:hAnsiTheme="minorEastAsia"/>
              </w:rPr>
            </w:pPr>
            <w:r w:rsidRPr="007970C5">
              <w:rPr>
                <w:rFonts w:asciiTheme="minorEastAsia" w:eastAsiaTheme="minorEastAsia" w:hAnsiTheme="minorEastAsia" w:hint="eastAsia"/>
              </w:rPr>
              <w:t>未到期担保可能承担连带清偿责任说明</w:t>
            </w:r>
          </w:p>
        </w:tc>
        <w:tc>
          <w:tcPr>
            <w:tcW w:w="2855" w:type="pct"/>
            <w:gridSpan w:val="9"/>
            <w:tcBorders>
              <w:top w:val="single" w:sz="4" w:space="0" w:color="auto"/>
              <w:left w:val="single" w:sz="4" w:space="0" w:color="auto"/>
              <w:bottom w:val="single" w:sz="4" w:space="0" w:color="auto"/>
            </w:tcBorders>
            <w:shd w:val="clear" w:color="auto" w:fill="auto"/>
          </w:tcPr>
          <w:p w14:paraId="1B2BD8FB" w14:textId="77777777" w:rsidR="00CB0517" w:rsidRPr="007970C5" w:rsidRDefault="00CB0517" w:rsidP="00CB0517">
            <w:pPr>
              <w:autoSpaceDE w:val="0"/>
              <w:autoSpaceDN w:val="0"/>
              <w:adjustRightInd w:val="0"/>
              <w:rPr>
                <w:rFonts w:asciiTheme="minorEastAsia" w:eastAsiaTheme="minorEastAsia" w:hAnsiTheme="minorEastAsia"/>
                <w:szCs w:val="21"/>
              </w:rPr>
            </w:pPr>
          </w:p>
        </w:tc>
      </w:tr>
      <w:tr w:rsidR="00CB0517" w:rsidRPr="007970C5" w14:paraId="62EDF534" w14:textId="77777777" w:rsidTr="003F20F8">
        <w:trPr>
          <w:trHeight w:val="308"/>
        </w:trPr>
        <w:tc>
          <w:tcPr>
            <w:tcW w:w="2145" w:type="pct"/>
            <w:gridSpan w:val="7"/>
            <w:tcBorders>
              <w:top w:val="single" w:sz="4" w:space="0" w:color="auto"/>
              <w:bottom w:val="single" w:sz="4" w:space="0" w:color="auto"/>
              <w:right w:val="single" w:sz="4" w:space="0" w:color="auto"/>
            </w:tcBorders>
            <w:shd w:val="clear" w:color="auto" w:fill="auto"/>
          </w:tcPr>
          <w:p w14:paraId="541A200F" w14:textId="77777777" w:rsidR="00CB0517" w:rsidRPr="007970C5" w:rsidRDefault="00CB0517" w:rsidP="00CB0517">
            <w:pPr>
              <w:autoSpaceDE w:val="0"/>
              <w:autoSpaceDN w:val="0"/>
              <w:adjustRightInd w:val="0"/>
              <w:rPr>
                <w:rFonts w:asciiTheme="minorEastAsia" w:eastAsiaTheme="minorEastAsia" w:hAnsiTheme="minorEastAsia"/>
                <w:szCs w:val="21"/>
              </w:rPr>
            </w:pPr>
            <w:r w:rsidRPr="007970C5">
              <w:rPr>
                <w:rFonts w:asciiTheme="minorEastAsia" w:eastAsiaTheme="minorEastAsia" w:hAnsiTheme="minorEastAsia" w:hint="eastAsia"/>
                <w:szCs w:val="21"/>
              </w:rPr>
              <w:t>担保情况说明</w:t>
            </w:r>
          </w:p>
        </w:tc>
        <w:tc>
          <w:tcPr>
            <w:tcW w:w="2855" w:type="pct"/>
            <w:gridSpan w:val="9"/>
            <w:tcBorders>
              <w:top w:val="single" w:sz="4" w:space="0" w:color="auto"/>
              <w:left w:val="single" w:sz="4" w:space="0" w:color="auto"/>
              <w:bottom w:val="single" w:sz="4" w:space="0" w:color="auto"/>
            </w:tcBorders>
            <w:shd w:val="clear" w:color="auto" w:fill="auto"/>
          </w:tcPr>
          <w:p w14:paraId="094CD0AB" w14:textId="77777777" w:rsidR="00CB0517" w:rsidRPr="007970C5" w:rsidRDefault="00CB0517" w:rsidP="00CB0517">
            <w:pPr>
              <w:autoSpaceDE w:val="0"/>
              <w:autoSpaceDN w:val="0"/>
              <w:adjustRightInd w:val="0"/>
              <w:rPr>
                <w:rFonts w:asciiTheme="minorEastAsia" w:eastAsiaTheme="minorEastAsia" w:hAnsiTheme="minorEastAsia"/>
                <w:szCs w:val="21"/>
              </w:rPr>
            </w:pPr>
          </w:p>
        </w:tc>
      </w:tr>
      <w:bookmarkEnd w:id="85"/>
    </w:tbl>
    <w:p w14:paraId="2A6E694F" w14:textId="77777777" w:rsidR="007948CE" w:rsidRDefault="007948CE">
      <w:pPr>
        <w:rPr>
          <w:rFonts w:asciiTheme="minorEastAsia" w:eastAsiaTheme="minorEastAsia" w:hAnsiTheme="minorEastAsia"/>
          <w:szCs w:val="21"/>
        </w:rPr>
      </w:pPr>
    </w:p>
    <w:p w14:paraId="68CAD53D" w14:textId="77777777" w:rsidR="007948CE" w:rsidRDefault="00A602B3" w:rsidP="004E674B">
      <w:pPr>
        <w:pStyle w:val="3"/>
        <w:numPr>
          <w:ilvl w:val="0"/>
          <w:numId w:val="40"/>
        </w:numPr>
      </w:pPr>
      <w:r>
        <w:rPr>
          <w:rFonts w:hint="eastAsia"/>
        </w:rPr>
        <w:t>委托他人进行现金资产管理的情况</w:t>
      </w:r>
    </w:p>
    <w:p w14:paraId="48636152" w14:textId="77777777" w:rsidR="007948CE" w:rsidRDefault="00A602B3" w:rsidP="00F11896">
      <w:pPr>
        <w:pStyle w:val="4"/>
        <w:numPr>
          <w:ilvl w:val="0"/>
          <w:numId w:val="42"/>
        </w:numPr>
      </w:pPr>
      <w:r>
        <w:rPr>
          <w:rFonts w:hint="eastAsia"/>
        </w:rPr>
        <w:t>委托理财情况</w:t>
      </w:r>
    </w:p>
    <w:p w14:paraId="279970AA" w14:textId="77777777" w:rsidR="007948CE" w:rsidRDefault="00A602B3" w:rsidP="00F11896">
      <w:pPr>
        <w:pStyle w:val="5"/>
        <w:numPr>
          <w:ilvl w:val="0"/>
          <w:numId w:val="43"/>
        </w:numPr>
        <w:ind w:left="465"/>
      </w:pPr>
      <w:r>
        <w:t>委托理财总体情况</w:t>
      </w:r>
    </w:p>
    <w:sdt>
      <w:sdtPr>
        <w:rPr>
          <w:rFonts w:hint="eastAsia"/>
        </w:rPr>
        <w:alias w:val="是否适用：委托理财总体情况[双击切换]"/>
        <w:tag w:val="_GBC_939edce711f74cc3bede852019388a3e"/>
        <w:id w:val="-531029669"/>
        <w:placeholder>
          <w:docPart w:val="GBC22222222222222222222222222222"/>
        </w:placeholder>
      </w:sdtPr>
      <w:sdtContent>
        <w:p w14:paraId="4483F67C" w14:textId="77777777" w:rsidR="007948CE" w:rsidRDefault="00A602B3">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1593CCE4" w14:textId="6F0B74C7" w:rsidR="007948CE" w:rsidRDefault="00A602B3">
      <w:pPr>
        <w:jc w:val="right"/>
      </w:pPr>
      <w:r>
        <w:rPr>
          <w:rFonts w:hint="eastAsia"/>
        </w:rPr>
        <w:t>单位：</w:t>
      </w:r>
      <w:sdt>
        <w:sdtPr>
          <w:rPr>
            <w:rFonts w:hint="eastAsia"/>
          </w:rPr>
          <w:alias w:val="单位：委托理财总体情况"/>
          <w:tag w:val="_GBC_995d6d32b0f247b897c1e3683394b78e"/>
          <w:id w:val="18696427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0864B8">
            <w:rPr>
              <w:rFonts w:hint="eastAsia"/>
            </w:rPr>
            <w:t>万元</w:t>
          </w:r>
        </w:sdtContent>
      </w:sdt>
      <w:r>
        <w:rPr>
          <w:rFonts w:hint="eastAsia"/>
        </w:rPr>
        <w:t>币种：</w:t>
      </w:r>
      <w:sdt>
        <w:sdtPr>
          <w:rPr>
            <w:rFonts w:hint="eastAsia"/>
          </w:rPr>
          <w:alias w:val="币种：委托理财总体情况"/>
          <w:tag w:val="_GBC_4eea93464f564ac386eb7f3f2731c982"/>
          <w:id w:val="-1567865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2"/>
        <w:gridCol w:w="1701"/>
        <w:gridCol w:w="1701"/>
        <w:gridCol w:w="2277"/>
      </w:tblGrid>
      <w:tr w:rsidR="007948CE" w14:paraId="33A97A6A" w14:textId="77777777" w:rsidTr="00830D58">
        <w:sdt>
          <w:sdtPr>
            <w:rPr>
              <w:rFonts w:hint="eastAsia"/>
              <w:szCs w:val="21"/>
            </w:rPr>
            <w:tag w:val="_PLD_adc56e4902a44336b31583f6d92ae8fe"/>
            <w:id w:val="-1268389817"/>
          </w:sdtPr>
          <w:sdtContent>
            <w:tc>
              <w:tcPr>
                <w:tcW w:w="921" w:type="pct"/>
                <w:shd w:val="clear" w:color="auto" w:fill="auto"/>
                <w:vAlign w:val="center"/>
              </w:tcPr>
              <w:p w14:paraId="6227F223" w14:textId="77777777" w:rsidR="007948CE" w:rsidRDefault="00A602B3">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628509807"/>
          </w:sdtPr>
          <w:sdtContent>
            <w:tc>
              <w:tcPr>
                <w:tcW w:w="940" w:type="pct"/>
                <w:shd w:val="clear" w:color="auto" w:fill="auto"/>
                <w:vAlign w:val="center"/>
              </w:tcPr>
              <w:p w14:paraId="3181021B" w14:textId="77777777" w:rsidR="007948CE" w:rsidRDefault="00A602B3">
                <w:pPr>
                  <w:jc w:val="center"/>
                  <w:rPr>
                    <w:szCs w:val="21"/>
                  </w:rPr>
                </w:pPr>
                <w:r>
                  <w:rPr>
                    <w:rFonts w:hint="eastAsia"/>
                    <w:szCs w:val="21"/>
                  </w:rPr>
                  <w:t>资金来源</w:t>
                </w:r>
              </w:p>
            </w:tc>
          </w:sdtContent>
        </w:sdt>
        <w:sdt>
          <w:sdtPr>
            <w:rPr>
              <w:rFonts w:hint="eastAsia"/>
              <w:szCs w:val="21"/>
            </w:rPr>
            <w:tag w:val="_PLD_7b0c91758b05423d8c85e6e2043dcc9e"/>
            <w:id w:val="-286431542"/>
          </w:sdtPr>
          <w:sdtContent>
            <w:tc>
              <w:tcPr>
                <w:tcW w:w="940" w:type="pct"/>
                <w:shd w:val="clear" w:color="auto" w:fill="auto"/>
                <w:vAlign w:val="center"/>
              </w:tcPr>
              <w:p w14:paraId="3D3A9409" w14:textId="77777777" w:rsidR="007948CE" w:rsidRDefault="00A602B3">
                <w:pPr>
                  <w:jc w:val="center"/>
                  <w:rPr>
                    <w:szCs w:val="21"/>
                  </w:rPr>
                </w:pPr>
                <w:r>
                  <w:rPr>
                    <w:rFonts w:hint="eastAsia"/>
                    <w:szCs w:val="21"/>
                  </w:rPr>
                  <w:t>发生额</w:t>
                </w:r>
              </w:p>
            </w:tc>
          </w:sdtContent>
        </w:sdt>
        <w:sdt>
          <w:sdtPr>
            <w:rPr>
              <w:rFonts w:hint="eastAsia"/>
              <w:szCs w:val="21"/>
            </w:rPr>
            <w:tag w:val="_PLD_c5c1ba65289743f390012a22166fda71"/>
            <w:id w:val="-1616983352"/>
          </w:sdtPr>
          <w:sdtContent>
            <w:tc>
              <w:tcPr>
                <w:tcW w:w="940" w:type="pct"/>
                <w:shd w:val="clear" w:color="auto" w:fill="auto"/>
                <w:vAlign w:val="center"/>
              </w:tcPr>
              <w:p w14:paraId="0B4DE907" w14:textId="77777777" w:rsidR="007948CE" w:rsidRDefault="00A602B3">
                <w:pPr>
                  <w:jc w:val="center"/>
                  <w:rPr>
                    <w:szCs w:val="21"/>
                  </w:rPr>
                </w:pPr>
                <w:r>
                  <w:rPr>
                    <w:rFonts w:hint="eastAsia"/>
                    <w:szCs w:val="21"/>
                  </w:rPr>
                  <w:t>未到期余额</w:t>
                </w:r>
              </w:p>
            </w:tc>
          </w:sdtContent>
        </w:sdt>
        <w:sdt>
          <w:sdtPr>
            <w:rPr>
              <w:rFonts w:hint="eastAsia"/>
              <w:szCs w:val="21"/>
            </w:rPr>
            <w:tag w:val="_PLD_ac496413cc194196b7b6f3a280315c67"/>
            <w:id w:val="-834151292"/>
          </w:sdtPr>
          <w:sdtContent>
            <w:tc>
              <w:tcPr>
                <w:tcW w:w="1258" w:type="pct"/>
                <w:shd w:val="clear" w:color="auto" w:fill="auto"/>
                <w:vAlign w:val="center"/>
              </w:tcPr>
              <w:p w14:paraId="46F15728" w14:textId="77777777" w:rsidR="007948CE" w:rsidRDefault="00A602B3">
                <w:pPr>
                  <w:jc w:val="center"/>
                  <w:rPr>
                    <w:szCs w:val="21"/>
                  </w:rPr>
                </w:pPr>
                <w:r>
                  <w:rPr>
                    <w:rFonts w:hint="eastAsia"/>
                    <w:szCs w:val="21"/>
                  </w:rPr>
                  <w:t>逾期未收回金额</w:t>
                </w:r>
              </w:p>
            </w:tc>
          </w:sdtContent>
        </w:sdt>
      </w:tr>
      <w:tr w:rsidR="007948CE" w14:paraId="17A5BEC6" w14:textId="77777777" w:rsidTr="00830D58">
        <w:sdt>
          <w:sdtPr>
            <w:rPr>
              <w:rFonts w:hint="eastAsia"/>
            </w:rPr>
            <w:alias w:val="委托理财类型"/>
            <w:tag w:val="_GBC_dde0b0799c3d4140ab92a2fd8e9f7e37"/>
            <w:id w:val="608636168"/>
            <w:comboBox>
              <w:listItem w:displayText="银行理财产品" w:value="银行理财产品"/>
              <w:listItem w:displayText="券商理财产品" w:value="券商理财产品"/>
              <w:listItem w:displayText="信托理财产品" w:value="信托理财产品"/>
              <w:listItem w:displayText="公墓基金产品" w:value="公墓基金产品"/>
              <w:listItem w:displayText="私募基金产品" w:value="私募基金产品"/>
              <w:listItem w:displayText="其他" w:value="其他"/>
            </w:comboBox>
          </w:sdtPr>
          <w:sdtContent>
            <w:tc>
              <w:tcPr>
                <w:tcW w:w="921" w:type="pct"/>
                <w:shd w:val="clear" w:color="auto" w:fill="auto"/>
              </w:tcPr>
              <w:p w14:paraId="07CA0908" w14:textId="1E4F6667" w:rsidR="007948CE" w:rsidRDefault="008D2FD7">
                <w:r>
                  <w:rPr>
                    <w:rFonts w:hint="eastAsia"/>
                  </w:rPr>
                  <w:t>银行理财产品</w:t>
                </w:r>
              </w:p>
            </w:tc>
          </w:sdtContent>
        </w:sdt>
        <w:tc>
          <w:tcPr>
            <w:tcW w:w="940" w:type="pct"/>
            <w:shd w:val="clear" w:color="auto" w:fill="auto"/>
          </w:tcPr>
          <w:p w14:paraId="6CC9272F" w14:textId="5926629D" w:rsidR="007948CE" w:rsidRDefault="008D2FD7">
            <w:r>
              <w:rPr>
                <w:rFonts w:hint="eastAsia"/>
              </w:rPr>
              <w:t>自有资金</w:t>
            </w:r>
          </w:p>
        </w:tc>
        <w:tc>
          <w:tcPr>
            <w:tcW w:w="940" w:type="pct"/>
            <w:shd w:val="clear" w:color="auto" w:fill="auto"/>
          </w:tcPr>
          <w:p w14:paraId="7BF12783" w14:textId="023F9030" w:rsidR="007948CE" w:rsidRDefault="008D2FD7">
            <w:pPr>
              <w:jc w:val="right"/>
            </w:pPr>
            <w:r>
              <w:t>17,000</w:t>
            </w:r>
          </w:p>
        </w:tc>
        <w:tc>
          <w:tcPr>
            <w:tcW w:w="940" w:type="pct"/>
            <w:shd w:val="clear" w:color="auto" w:fill="auto"/>
          </w:tcPr>
          <w:p w14:paraId="6D85CD17" w14:textId="78158A8C" w:rsidR="007948CE" w:rsidRDefault="008D2FD7">
            <w:pPr>
              <w:jc w:val="right"/>
            </w:pPr>
            <w:r>
              <w:t>17,000</w:t>
            </w:r>
          </w:p>
        </w:tc>
        <w:tc>
          <w:tcPr>
            <w:tcW w:w="1258" w:type="pct"/>
            <w:shd w:val="clear" w:color="auto" w:fill="auto"/>
          </w:tcPr>
          <w:p w14:paraId="4119D8FA" w14:textId="6D711E42" w:rsidR="007948CE" w:rsidRDefault="008D2FD7">
            <w:pPr>
              <w:jc w:val="right"/>
            </w:pPr>
            <w:r>
              <w:rPr>
                <w:rFonts w:hint="eastAsia"/>
              </w:rPr>
              <w:t>0</w:t>
            </w:r>
          </w:p>
        </w:tc>
      </w:tr>
    </w:tbl>
    <w:p w14:paraId="1329EA42" w14:textId="77777777" w:rsidR="007948CE" w:rsidRDefault="007948CE"/>
    <w:p w14:paraId="4A0CAB5C" w14:textId="77777777" w:rsidR="007948CE" w:rsidRDefault="00A602B3">
      <w:pPr>
        <w:rPr>
          <w:b/>
        </w:rPr>
      </w:pPr>
      <w:r>
        <w:rPr>
          <w:rFonts w:hint="eastAsia"/>
          <w:b/>
        </w:rPr>
        <w:t>其他情况</w:t>
      </w:r>
    </w:p>
    <w:sdt>
      <w:sdtPr>
        <w:rPr>
          <w:rFonts w:hint="eastAsia"/>
        </w:rPr>
        <w:alias w:val="是否适用：委托理财总体其他情况[双击切换]"/>
        <w:tag w:val="_GBC_4fb72032e5bd4642bf5eb2d83d5ca874"/>
        <w:id w:val="376058630"/>
        <w:placeholder>
          <w:docPart w:val="GBC22222222222222222222222222222"/>
        </w:placeholder>
      </w:sdtPr>
      <w:sdtContent>
        <w:p w14:paraId="7C4C88D1" w14:textId="048593EA" w:rsidR="007948CE"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4B243C93" w14:textId="77777777" w:rsidR="00B862C0" w:rsidRDefault="00B862C0">
      <w:pPr>
        <w:sectPr w:rsidR="00B862C0" w:rsidSect="008177D9">
          <w:pgSz w:w="11906" w:h="16838"/>
          <w:pgMar w:top="1525" w:right="1276" w:bottom="1440" w:left="1797" w:header="855" w:footer="992" w:gutter="0"/>
          <w:cols w:space="425"/>
          <w:docGrid w:linePitch="312"/>
        </w:sectPr>
      </w:pPr>
    </w:p>
    <w:p w14:paraId="3DAFCA96" w14:textId="77777777" w:rsidR="00A51278" w:rsidRDefault="00A51278" w:rsidP="00A51278">
      <w:pPr>
        <w:pStyle w:val="5"/>
        <w:numPr>
          <w:ilvl w:val="0"/>
          <w:numId w:val="43"/>
        </w:numPr>
        <w:ind w:left="465"/>
      </w:pPr>
      <w:r>
        <w:lastRenderedPageBreak/>
        <w:t>单项委托理财情况</w:t>
      </w:r>
    </w:p>
    <w:sdt>
      <w:sdtPr>
        <w:rPr>
          <w:rFonts w:hint="eastAsia"/>
        </w:rPr>
        <w:alias w:val="是否适用：单项委托理财情况[双击切换]"/>
        <w:tag w:val="_GBC_049960b74e79480d8781c2d7d6a997dc"/>
        <w:id w:val="-2102242602"/>
      </w:sdtPr>
      <w:sdtContent>
        <w:p w14:paraId="1BFBACBE" w14:textId="77777777" w:rsidR="00A51278" w:rsidRDefault="00A51278">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211EBD1B" w14:textId="77777777" w:rsidR="00A51278" w:rsidRDefault="00A51278">
      <w:pPr>
        <w:jc w:val="right"/>
      </w:pPr>
      <w:r>
        <w:rPr>
          <w:rFonts w:hint="eastAsia"/>
        </w:rPr>
        <w:t>单位：</w:t>
      </w:r>
      <w:sdt>
        <w:sdtPr>
          <w:rPr>
            <w:rFonts w:hint="eastAsia"/>
          </w:rPr>
          <w:alias w:val="单位：单项委托理财情况"/>
          <w:tag w:val="_GBC_82d5f3d2ba304514bba23237111a211b"/>
          <w:id w:val="-1908136432"/>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单项委托理财情况"/>
          <w:tag w:val="_GBC_1e2db013ad684830a72eacaf2b1319d4"/>
          <w:id w:val="1567218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3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709"/>
        <w:gridCol w:w="1278"/>
        <w:gridCol w:w="992"/>
        <w:gridCol w:w="989"/>
        <w:gridCol w:w="853"/>
        <w:gridCol w:w="850"/>
        <w:gridCol w:w="849"/>
        <w:gridCol w:w="852"/>
        <w:gridCol w:w="708"/>
        <w:gridCol w:w="708"/>
        <w:gridCol w:w="1135"/>
        <w:gridCol w:w="708"/>
        <w:gridCol w:w="708"/>
        <w:gridCol w:w="849"/>
        <w:gridCol w:w="711"/>
        <w:gridCol w:w="849"/>
      </w:tblGrid>
      <w:tr w:rsidR="00A51278" w:rsidRPr="00A51278" w14:paraId="0868ADC0" w14:textId="77777777" w:rsidTr="00461AA3">
        <w:sdt>
          <w:sdtPr>
            <w:rPr>
              <w:rFonts w:asciiTheme="minorEastAsia" w:eastAsiaTheme="minorEastAsia" w:hAnsiTheme="minorEastAsia" w:hint="eastAsia"/>
              <w:sz w:val="15"/>
              <w:szCs w:val="15"/>
            </w:rPr>
            <w:tag w:val="_PLD_14f5b6e156634fb5892dac8ce6409d58"/>
            <w:id w:val="983814562"/>
          </w:sdtPr>
          <w:sdtContent>
            <w:tc>
              <w:tcPr>
                <w:tcW w:w="337" w:type="pct"/>
                <w:shd w:val="clear" w:color="auto" w:fill="auto"/>
                <w:vAlign w:val="center"/>
              </w:tcPr>
              <w:p w14:paraId="3349849C"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受托人</w:t>
                </w:r>
              </w:p>
            </w:tc>
          </w:sdtContent>
        </w:sdt>
        <w:sdt>
          <w:sdtPr>
            <w:rPr>
              <w:rFonts w:asciiTheme="minorEastAsia" w:eastAsiaTheme="minorEastAsia" w:hAnsiTheme="minorEastAsia" w:hint="eastAsia"/>
              <w:sz w:val="15"/>
              <w:szCs w:val="15"/>
            </w:rPr>
            <w:tag w:val="_PLD_93acfc23d8a14834961a198ac3a66b6a"/>
            <w:id w:val="-50004658"/>
          </w:sdtPr>
          <w:sdtContent>
            <w:tc>
              <w:tcPr>
                <w:tcW w:w="240" w:type="pct"/>
                <w:shd w:val="clear" w:color="auto" w:fill="auto"/>
                <w:vAlign w:val="center"/>
              </w:tcPr>
              <w:p w14:paraId="2671194F"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委托理财类型</w:t>
                </w:r>
              </w:p>
            </w:tc>
          </w:sdtContent>
        </w:sdt>
        <w:sdt>
          <w:sdtPr>
            <w:rPr>
              <w:rFonts w:asciiTheme="minorEastAsia" w:eastAsiaTheme="minorEastAsia" w:hAnsiTheme="minorEastAsia" w:hint="eastAsia"/>
              <w:sz w:val="15"/>
              <w:szCs w:val="15"/>
            </w:rPr>
            <w:tag w:val="_PLD_e7134c1583a94d2fa0e160ddf15b5b4c"/>
            <w:id w:val="-449773481"/>
          </w:sdtPr>
          <w:sdtContent>
            <w:tc>
              <w:tcPr>
                <w:tcW w:w="433" w:type="pct"/>
                <w:vAlign w:val="center"/>
              </w:tcPr>
              <w:p w14:paraId="5BE4ADDC"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委托理财金额</w:t>
                </w:r>
              </w:p>
            </w:tc>
          </w:sdtContent>
        </w:sdt>
        <w:sdt>
          <w:sdtPr>
            <w:rPr>
              <w:rFonts w:asciiTheme="minorEastAsia" w:eastAsiaTheme="minorEastAsia" w:hAnsiTheme="minorEastAsia" w:hint="eastAsia"/>
              <w:sz w:val="15"/>
              <w:szCs w:val="15"/>
            </w:rPr>
            <w:tag w:val="_PLD_ad477dfc35a8435789115ccc442a9117"/>
            <w:id w:val="-712811918"/>
          </w:sdtPr>
          <w:sdtContent>
            <w:tc>
              <w:tcPr>
                <w:tcW w:w="336" w:type="pct"/>
                <w:vAlign w:val="center"/>
              </w:tcPr>
              <w:p w14:paraId="6EEEB9AB"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委托理财起始日期</w:t>
                </w:r>
              </w:p>
            </w:tc>
          </w:sdtContent>
        </w:sdt>
        <w:sdt>
          <w:sdtPr>
            <w:rPr>
              <w:rFonts w:asciiTheme="minorEastAsia" w:eastAsiaTheme="minorEastAsia" w:hAnsiTheme="minorEastAsia" w:hint="eastAsia"/>
              <w:sz w:val="15"/>
              <w:szCs w:val="15"/>
            </w:rPr>
            <w:tag w:val="_PLD_002591ecf02b4c8481c8c7be2351809b"/>
            <w:id w:val="-194392704"/>
          </w:sdtPr>
          <w:sdtContent>
            <w:tc>
              <w:tcPr>
                <w:tcW w:w="335" w:type="pct"/>
                <w:vAlign w:val="center"/>
              </w:tcPr>
              <w:p w14:paraId="5755D2C6"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委托理财终止日期</w:t>
                </w:r>
              </w:p>
            </w:tc>
          </w:sdtContent>
        </w:sdt>
        <w:sdt>
          <w:sdtPr>
            <w:rPr>
              <w:rFonts w:asciiTheme="minorEastAsia" w:eastAsiaTheme="minorEastAsia" w:hAnsiTheme="minorEastAsia" w:hint="eastAsia"/>
              <w:sz w:val="15"/>
              <w:szCs w:val="15"/>
            </w:rPr>
            <w:tag w:val="_PLD_c9804a05df094dd49876b735172aba5e"/>
            <w:id w:val="-884791997"/>
          </w:sdtPr>
          <w:sdtContent>
            <w:tc>
              <w:tcPr>
                <w:tcW w:w="289" w:type="pct"/>
                <w:vAlign w:val="center"/>
              </w:tcPr>
              <w:p w14:paraId="1283E74D"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资金</w:t>
                </w:r>
              </w:p>
              <w:p w14:paraId="694D21A1"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来源</w:t>
                </w:r>
              </w:p>
            </w:tc>
          </w:sdtContent>
        </w:sdt>
        <w:sdt>
          <w:sdtPr>
            <w:rPr>
              <w:rFonts w:asciiTheme="minorEastAsia" w:eastAsiaTheme="minorEastAsia" w:hAnsiTheme="minorEastAsia" w:hint="eastAsia"/>
              <w:sz w:val="15"/>
              <w:szCs w:val="15"/>
            </w:rPr>
            <w:tag w:val="_PLD_b4c9fbf87c1d4eb6829045d600520814"/>
            <w:id w:val="2043164540"/>
          </w:sdtPr>
          <w:sdtContent>
            <w:tc>
              <w:tcPr>
                <w:tcW w:w="288" w:type="pct"/>
                <w:vAlign w:val="center"/>
              </w:tcPr>
              <w:p w14:paraId="4F100138"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资金</w:t>
                </w:r>
              </w:p>
              <w:p w14:paraId="340B921E"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投向</w:t>
                </w:r>
              </w:p>
            </w:tc>
          </w:sdtContent>
        </w:sdt>
        <w:tc>
          <w:tcPr>
            <w:tcW w:w="288" w:type="pct"/>
            <w:vAlign w:val="center"/>
          </w:tcPr>
          <w:sdt>
            <w:sdtPr>
              <w:rPr>
                <w:rFonts w:asciiTheme="minorEastAsia" w:eastAsiaTheme="minorEastAsia" w:hAnsiTheme="minorEastAsia" w:hint="eastAsia"/>
                <w:sz w:val="15"/>
                <w:szCs w:val="15"/>
              </w:rPr>
              <w:tag w:val="_PLD_c7b61a92374140dda06ad723cf62d0c3"/>
              <w:id w:val="1235749691"/>
            </w:sdtPr>
            <w:sdtContent>
              <w:p w14:paraId="3AF15B65"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是否存在受限情形</w:t>
                </w:r>
              </w:p>
            </w:sdtContent>
          </w:sdt>
        </w:tc>
        <w:sdt>
          <w:sdtPr>
            <w:rPr>
              <w:rFonts w:asciiTheme="minorEastAsia" w:eastAsiaTheme="minorEastAsia" w:hAnsiTheme="minorEastAsia" w:hint="eastAsia"/>
              <w:sz w:val="15"/>
              <w:szCs w:val="15"/>
            </w:rPr>
            <w:tag w:val="_PLD_f35c00ec6d5a43dfa043c6f4b30ad337"/>
            <w:id w:val="534699137"/>
          </w:sdtPr>
          <w:sdtContent>
            <w:tc>
              <w:tcPr>
                <w:tcW w:w="289" w:type="pct"/>
                <w:vAlign w:val="center"/>
              </w:tcPr>
              <w:p w14:paraId="584C0B01"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报酬确定方式</w:t>
                </w:r>
              </w:p>
            </w:tc>
          </w:sdtContent>
        </w:sdt>
        <w:sdt>
          <w:sdtPr>
            <w:rPr>
              <w:rFonts w:asciiTheme="minorEastAsia" w:eastAsiaTheme="minorEastAsia" w:hAnsiTheme="minorEastAsia" w:hint="eastAsia"/>
              <w:sz w:val="15"/>
              <w:szCs w:val="15"/>
            </w:rPr>
            <w:tag w:val="_PLD_2779da11c35d456cae577bebcd53f5dc"/>
            <w:id w:val="629439607"/>
          </w:sdtPr>
          <w:sdtContent>
            <w:tc>
              <w:tcPr>
                <w:tcW w:w="240" w:type="pct"/>
                <w:vAlign w:val="center"/>
              </w:tcPr>
              <w:p w14:paraId="784F12FB"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年化</w:t>
                </w:r>
              </w:p>
              <w:p w14:paraId="0C981D6D"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收益率</w:t>
                </w:r>
              </w:p>
            </w:tc>
          </w:sdtContent>
        </w:sdt>
        <w:sdt>
          <w:sdtPr>
            <w:rPr>
              <w:rFonts w:asciiTheme="minorEastAsia" w:eastAsiaTheme="minorEastAsia" w:hAnsiTheme="minorEastAsia" w:hint="eastAsia"/>
              <w:sz w:val="15"/>
              <w:szCs w:val="15"/>
            </w:rPr>
            <w:tag w:val="_PLD_b46ac6ad312c45f699af34e0319e2387"/>
            <w:id w:val="-1599873969"/>
          </w:sdtPr>
          <w:sdtContent>
            <w:tc>
              <w:tcPr>
                <w:tcW w:w="240" w:type="pct"/>
                <w:vAlign w:val="center"/>
              </w:tcPr>
              <w:p w14:paraId="42AD83FD"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预期收益</w:t>
                </w:r>
              </w:p>
              <w:p w14:paraId="15AD4CE4"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(如有)</w:t>
                </w:r>
              </w:p>
            </w:tc>
          </w:sdtContent>
        </w:sdt>
        <w:sdt>
          <w:sdtPr>
            <w:rPr>
              <w:rFonts w:asciiTheme="minorEastAsia" w:eastAsiaTheme="minorEastAsia" w:hAnsiTheme="minorEastAsia" w:hint="eastAsia"/>
              <w:sz w:val="15"/>
              <w:szCs w:val="15"/>
            </w:rPr>
            <w:tag w:val="_PLD_03c2dacc44f14a9a9d90e7574bfa5bf5"/>
            <w:id w:val="-1897737059"/>
          </w:sdtPr>
          <w:sdtContent>
            <w:tc>
              <w:tcPr>
                <w:tcW w:w="385" w:type="pct"/>
                <w:vAlign w:val="center"/>
              </w:tcPr>
              <w:p w14:paraId="346B8159"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实际</w:t>
                </w:r>
              </w:p>
              <w:p w14:paraId="1B4E07DB"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收益或损失</w:t>
                </w:r>
              </w:p>
            </w:tc>
          </w:sdtContent>
        </w:sdt>
        <w:sdt>
          <w:sdtPr>
            <w:rPr>
              <w:rFonts w:asciiTheme="minorEastAsia" w:eastAsiaTheme="minorEastAsia" w:hAnsiTheme="minorEastAsia" w:hint="eastAsia"/>
              <w:sz w:val="15"/>
              <w:szCs w:val="15"/>
            </w:rPr>
            <w:tag w:val="_PLD_bffac5bce91c4fd69354fa386ed0bcff"/>
            <w:id w:val="-665398591"/>
          </w:sdtPr>
          <w:sdtContent>
            <w:tc>
              <w:tcPr>
                <w:tcW w:w="240" w:type="pct"/>
                <w:vAlign w:val="center"/>
              </w:tcPr>
              <w:p w14:paraId="1B900BD7"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未到期金额</w:t>
                </w:r>
              </w:p>
            </w:tc>
          </w:sdtContent>
        </w:sdt>
        <w:sdt>
          <w:sdtPr>
            <w:rPr>
              <w:rFonts w:asciiTheme="minorEastAsia" w:eastAsiaTheme="minorEastAsia" w:hAnsiTheme="minorEastAsia" w:hint="eastAsia"/>
              <w:sz w:val="15"/>
              <w:szCs w:val="15"/>
            </w:rPr>
            <w:tag w:val="_PLD_0d3346d0655948cda53e1af967a327f9"/>
            <w:id w:val="1481346043"/>
          </w:sdtPr>
          <w:sdtContent>
            <w:tc>
              <w:tcPr>
                <w:tcW w:w="240" w:type="pct"/>
                <w:vAlign w:val="center"/>
              </w:tcPr>
              <w:p w14:paraId="00230230"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逾期未收回金额</w:t>
                </w:r>
              </w:p>
            </w:tc>
          </w:sdtContent>
        </w:sdt>
        <w:sdt>
          <w:sdtPr>
            <w:rPr>
              <w:rFonts w:asciiTheme="minorEastAsia" w:eastAsiaTheme="minorEastAsia" w:hAnsiTheme="minorEastAsia" w:hint="eastAsia"/>
              <w:sz w:val="15"/>
              <w:szCs w:val="15"/>
            </w:rPr>
            <w:tag w:val="_PLD_8dbaffa3692a47b3bf730833b1de0954"/>
            <w:id w:val="-1637560704"/>
          </w:sdtPr>
          <w:sdtContent>
            <w:tc>
              <w:tcPr>
                <w:tcW w:w="288" w:type="pct"/>
                <w:shd w:val="clear" w:color="auto" w:fill="auto"/>
                <w:vAlign w:val="center"/>
              </w:tcPr>
              <w:p w14:paraId="5A179F10"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是否经过法定程序</w:t>
                </w:r>
              </w:p>
            </w:tc>
          </w:sdtContent>
        </w:sdt>
        <w:sdt>
          <w:sdtPr>
            <w:rPr>
              <w:rFonts w:asciiTheme="minorEastAsia" w:eastAsiaTheme="minorEastAsia" w:hAnsiTheme="minorEastAsia" w:hint="eastAsia"/>
              <w:sz w:val="15"/>
              <w:szCs w:val="15"/>
            </w:rPr>
            <w:tag w:val="_PLD_f458c0cb5fa446a0ba74ad130e8a616e"/>
            <w:id w:val="214623063"/>
          </w:sdtPr>
          <w:sdtContent>
            <w:tc>
              <w:tcPr>
                <w:tcW w:w="241" w:type="pct"/>
                <w:shd w:val="clear" w:color="auto" w:fill="auto"/>
                <w:vAlign w:val="center"/>
              </w:tcPr>
              <w:p w14:paraId="573E086C"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未来是否有委托理财计划</w:t>
                </w:r>
              </w:p>
            </w:tc>
          </w:sdtContent>
        </w:sdt>
        <w:sdt>
          <w:sdtPr>
            <w:rPr>
              <w:rFonts w:asciiTheme="minorEastAsia" w:eastAsiaTheme="minorEastAsia" w:hAnsiTheme="minorEastAsia" w:hint="eastAsia"/>
              <w:sz w:val="15"/>
              <w:szCs w:val="15"/>
            </w:rPr>
            <w:tag w:val="_PLD_19a161ee5fe54116b9305f04220f50cb"/>
            <w:id w:val="-737469975"/>
          </w:sdtPr>
          <w:sdtContent>
            <w:tc>
              <w:tcPr>
                <w:tcW w:w="288" w:type="pct"/>
              </w:tcPr>
              <w:p w14:paraId="01D5F6C6" w14:textId="77777777" w:rsidR="00A51278" w:rsidRPr="00A51278" w:rsidRDefault="00A51278">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减值准备计提金额(如有)</w:t>
                </w:r>
              </w:p>
            </w:tc>
          </w:sdtContent>
        </w:sdt>
      </w:tr>
      <w:sdt>
        <w:sdtPr>
          <w:rPr>
            <w:rFonts w:asciiTheme="minorEastAsia" w:eastAsiaTheme="minorEastAsia" w:hAnsiTheme="minorEastAsia" w:hint="eastAsia"/>
            <w:sz w:val="15"/>
            <w:szCs w:val="15"/>
          </w:rPr>
          <w:alias w:val="单项委托理财情况"/>
          <w:tag w:val="_TUP_654fd4c80ccf4f25970ac807fdc3a14a"/>
          <w:id w:val="1356228050"/>
        </w:sdtPr>
        <w:sdtEndPr>
          <w:rPr>
            <w:rStyle w:val="aff3"/>
            <w:rFonts w:cs="Times New Roman" w:hint="default"/>
            <w:kern w:val="2"/>
          </w:rPr>
        </w:sdtEndPr>
        <w:sdtContent>
          <w:tr w:rsidR="00A51278" w:rsidRPr="00A51278" w14:paraId="151D0C70" w14:textId="77777777" w:rsidTr="00461AA3">
            <w:tc>
              <w:tcPr>
                <w:tcW w:w="337" w:type="pct"/>
                <w:shd w:val="clear" w:color="auto" w:fill="auto"/>
              </w:tcPr>
              <w:p w14:paraId="32DE4B7C"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81077009"/>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1502AF61" w14:textId="66A3688D"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230ED094"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2,000,000.00</w:t>
                </w:r>
              </w:p>
            </w:tc>
            <w:tc>
              <w:tcPr>
                <w:tcW w:w="336" w:type="pct"/>
                <w:vAlign w:val="center"/>
              </w:tcPr>
              <w:p w14:paraId="0A647FAB"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2022-12-07</w:t>
                </w:r>
              </w:p>
            </w:tc>
            <w:tc>
              <w:tcPr>
                <w:tcW w:w="335" w:type="pct"/>
                <w:vAlign w:val="center"/>
              </w:tcPr>
              <w:p w14:paraId="4C82804D"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2023-03-07</w:t>
                </w:r>
              </w:p>
            </w:tc>
            <w:tc>
              <w:tcPr>
                <w:tcW w:w="289" w:type="pct"/>
                <w:vAlign w:val="center"/>
              </w:tcPr>
              <w:p w14:paraId="4580DC82"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7B9830CE"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1808193630"/>
                <w:comboBox>
                  <w:listItem w:displayText="是" w:value="是"/>
                  <w:listItem w:displayText="否" w:value="否"/>
                </w:comboBox>
              </w:sdtPr>
              <w:sdtContent>
                <w:tc>
                  <w:tcPr>
                    <w:tcW w:w="288" w:type="pct"/>
                    <w:vAlign w:val="center"/>
                  </w:tcPr>
                  <w:p w14:paraId="189536EA" w14:textId="1B231D67"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2F686E06"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5451ACCD"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5C5F1F65"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4844473F"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31,407.19</w:t>
                </w:r>
              </w:p>
            </w:tc>
            <w:tc>
              <w:tcPr>
                <w:tcW w:w="240" w:type="pct"/>
                <w:vAlign w:val="center"/>
              </w:tcPr>
              <w:p w14:paraId="7E6E28C1" w14:textId="0DC59140"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631E7164" w14:textId="0C70D46D"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1165465818"/>
                <w:comboBox>
                  <w:listItem w:displayText="是" w:value="true"/>
                  <w:listItem w:displayText="否" w:value="false"/>
                </w:comboBox>
              </w:sdtPr>
              <w:sdtContent>
                <w:tc>
                  <w:tcPr>
                    <w:tcW w:w="288" w:type="pct"/>
                    <w:shd w:val="clear" w:color="auto" w:fill="auto"/>
                    <w:vAlign w:val="center"/>
                  </w:tcPr>
                  <w:p w14:paraId="21F0FE25"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71589972"/>
                <w:comboBox>
                  <w:listItem w:displayText="是" w:value="true"/>
                  <w:listItem w:displayText="否" w:value="false"/>
                </w:comboBox>
              </w:sdtPr>
              <w:sdtContent>
                <w:tc>
                  <w:tcPr>
                    <w:tcW w:w="241" w:type="pct"/>
                    <w:shd w:val="clear" w:color="auto" w:fill="auto"/>
                    <w:vAlign w:val="center"/>
                  </w:tcPr>
                  <w:p w14:paraId="35528BBD" w14:textId="169D0E58"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3AC79146" w14:textId="77777777" w:rsidR="00A51278" w:rsidRPr="00A51278" w:rsidRDefault="00A51278" w:rsidP="00461AA3">
                <w:pPr>
                  <w:jc w:val="center"/>
                  <w:rPr>
                    <w:rStyle w:val="aff3"/>
                    <w:rFonts w:asciiTheme="minorEastAsia" w:eastAsiaTheme="minorEastAsia" w:hAnsiTheme="minorEastAsia"/>
                    <w:sz w:val="15"/>
                    <w:szCs w:val="15"/>
                  </w:rPr>
                </w:pPr>
              </w:p>
            </w:tc>
          </w:tr>
        </w:sdtContent>
      </w:sdt>
      <w:sdt>
        <w:sdtPr>
          <w:rPr>
            <w:rFonts w:asciiTheme="minorEastAsia" w:eastAsiaTheme="minorEastAsia" w:hAnsiTheme="minorEastAsia" w:cs="Times New Roman" w:hint="eastAsia"/>
            <w:kern w:val="2"/>
            <w:sz w:val="15"/>
            <w:szCs w:val="15"/>
          </w:rPr>
          <w:alias w:val="单项委托理财情况"/>
          <w:tag w:val="_TUP_654fd4c80ccf4f25970ac807fdc3a14a"/>
          <w:id w:val="1221333959"/>
        </w:sdtPr>
        <w:sdtEndPr>
          <w:rPr>
            <w:rStyle w:val="aff3"/>
            <w:rFonts w:hint="default"/>
          </w:rPr>
        </w:sdtEndPr>
        <w:sdtContent>
          <w:tr w:rsidR="00A51278" w:rsidRPr="00A51278" w14:paraId="0286AA35" w14:textId="77777777" w:rsidTr="00461AA3">
            <w:tc>
              <w:tcPr>
                <w:tcW w:w="337" w:type="pct"/>
                <w:shd w:val="clear" w:color="auto" w:fill="auto"/>
              </w:tcPr>
              <w:p w14:paraId="1672EEA5"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607241694"/>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5239EE22" w14:textId="5461E71D"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13715F0D"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30,000,000.00</w:t>
                </w:r>
              </w:p>
            </w:tc>
            <w:tc>
              <w:tcPr>
                <w:tcW w:w="336" w:type="pct"/>
                <w:vAlign w:val="center"/>
              </w:tcPr>
              <w:p w14:paraId="7F58413F"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2022-12-08</w:t>
                </w:r>
              </w:p>
            </w:tc>
            <w:tc>
              <w:tcPr>
                <w:tcW w:w="335" w:type="pct"/>
                <w:vAlign w:val="center"/>
              </w:tcPr>
              <w:p w14:paraId="77CC11AF"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2023-03-07</w:t>
                </w:r>
              </w:p>
            </w:tc>
            <w:tc>
              <w:tcPr>
                <w:tcW w:w="289" w:type="pct"/>
                <w:vAlign w:val="center"/>
              </w:tcPr>
              <w:p w14:paraId="6ACF53E4"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2ED252A2"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487326976"/>
                <w:comboBox>
                  <w:listItem w:displayText="是" w:value="是"/>
                  <w:listItem w:displayText="否" w:value="否"/>
                </w:comboBox>
              </w:sdtPr>
              <w:sdtContent>
                <w:tc>
                  <w:tcPr>
                    <w:tcW w:w="288" w:type="pct"/>
                    <w:vAlign w:val="center"/>
                  </w:tcPr>
                  <w:p w14:paraId="55B8CD9E" w14:textId="01D28652"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2DB50C27"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15A00146"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365D8A62"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3D92B508"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465,873.24</w:t>
                </w:r>
              </w:p>
            </w:tc>
            <w:tc>
              <w:tcPr>
                <w:tcW w:w="240" w:type="pct"/>
                <w:vAlign w:val="center"/>
              </w:tcPr>
              <w:p w14:paraId="4037CF2B" w14:textId="6F620AC1"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3813879A" w14:textId="5F921889"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548499555"/>
                <w:comboBox>
                  <w:listItem w:displayText="是" w:value="true"/>
                  <w:listItem w:displayText="否" w:value="false"/>
                </w:comboBox>
              </w:sdtPr>
              <w:sdtContent>
                <w:tc>
                  <w:tcPr>
                    <w:tcW w:w="288" w:type="pct"/>
                    <w:shd w:val="clear" w:color="auto" w:fill="auto"/>
                    <w:vAlign w:val="center"/>
                  </w:tcPr>
                  <w:p w14:paraId="6045F6C2"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74481993"/>
                <w:comboBox>
                  <w:listItem w:displayText="是" w:value="true"/>
                  <w:listItem w:displayText="否" w:value="false"/>
                </w:comboBox>
              </w:sdtPr>
              <w:sdtContent>
                <w:tc>
                  <w:tcPr>
                    <w:tcW w:w="241" w:type="pct"/>
                    <w:shd w:val="clear" w:color="auto" w:fill="auto"/>
                    <w:vAlign w:val="center"/>
                  </w:tcPr>
                  <w:p w14:paraId="77186C2E" w14:textId="70E34756"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7EFB1CA4" w14:textId="77777777" w:rsidR="00A51278" w:rsidRPr="00A51278" w:rsidRDefault="00A51278" w:rsidP="00461AA3">
                <w:pPr>
                  <w:jc w:val="center"/>
                  <w:rPr>
                    <w:rStyle w:val="aff3"/>
                    <w:rFonts w:asciiTheme="minorEastAsia" w:eastAsiaTheme="minorEastAsia" w:hAnsiTheme="minorEastAsia"/>
                    <w:sz w:val="15"/>
                    <w:szCs w:val="15"/>
                  </w:rPr>
                </w:pPr>
              </w:p>
            </w:tc>
          </w:tr>
        </w:sdtContent>
      </w:sdt>
      <w:sdt>
        <w:sdtPr>
          <w:rPr>
            <w:rFonts w:asciiTheme="minorEastAsia" w:eastAsiaTheme="minorEastAsia" w:hAnsiTheme="minorEastAsia" w:cs="Times New Roman" w:hint="eastAsia"/>
            <w:kern w:val="2"/>
            <w:sz w:val="15"/>
            <w:szCs w:val="15"/>
          </w:rPr>
          <w:alias w:val="单项委托理财情况"/>
          <w:tag w:val="_TUP_654fd4c80ccf4f25970ac807fdc3a14a"/>
          <w:id w:val="-256451445"/>
        </w:sdtPr>
        <w:sdtEndPr>
          <w:rPr>
            <w:rStyle w:val="aff3"/>
            <w:rFonts w:hint="default"/>
          </w:rPr>
        </w:sdtEndPr>
        <w:sdtContent>
          <w:tr w:rsidR="00A51278" w:rsidRPr="00A51278" w14:paraId="43EC0741" w14:textId="77777777" w:rsidTr="00461AA3">
            <w:tc>
              <w:tcPr>
                <w:tcW w:w="337" w:type="pct"/>
                <w:shd w:val="clear" w:color="auto" w:fill="auto"/>
              </w:tcPr>
              <w:p w14:paraId="033C52A7"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701592976"/>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3C3B8845" w14:textId="5E696678"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52E780FF"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20,000,000.00</w:t>
                </w:r>
              </w:p>
            </w:tc>
            <w:tc>
              <w:tcPr>
                <w:tcW w:w="336" w:type="pct"/>
                <w:vAlign w:val="center"/>
              </w:tcPr>
              <w:p w14:paraId="164CA934"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2022-12-08</w:t>
                </w:r>
              </w:p>
            </w:tc>
            <w:tc>
              <w:tcPr>
                <w:tcW w:w="335" w:type="pct"/>
                <w:vAlign w:val="center"/>
              </w:tcPr>
              <w:p w14:paraId="1603FF51"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2023-03-08</w:t>
                </w:r>
              </w:p>
            </w:tc>
            <w:tc>
              <w:tcPr>
                <w:tcW w:w="289" w:type="pct"/>
                <w:vAlign w:val="center"/>
              </w:tcPr>
              <w:p w14:paraId="32668E95"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2378C0E6"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268893161"/>
                <w:comboBox>
                  <w:listItem w:displayText="是" w:value="是"/>
                  <w:listItem w:displayText="否" w:value="否"/>
                </w:comboBox>
              </w:sdtPr>
              <w:sdtContent>
                <w:tc>
                  <w:tcPr>
                    <w:tcW w:w="288" w:type="pct"/>
                    <w:vAlign w:val="center"/>
                  </w:tcPr>
                  <w:p w14:paraId="6A8CF811" w14:textId="7E903A43"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3D158D13"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7ED1F721"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58029609"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7642CA95"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314,071.84</w:t>
                </w:r>
              </w:p>
            </w:tc>
            <w:tc>
              <w:tcPr>
                <w:tcW w:w="240" w:type="pct"/>
                <w:vAlign w:val="center"/>
              </w:tcPr>
              <w:p w14:paraId="7B62A4DF" w14:textId="1F438B65"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125BEAD6" w14:textId="02C42FCB"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695198150"/>
                <w:comboBox>
                  <w:listItem w:displayText="是" w:value="true"/>
                  <w:listItem w:displayText="否" w:value="false"/>
                </w:comboBox>
              </w:sdtPr>
              <w:sdtContent>
                <w:tc>
                  <w:tcPr>
                    <w:tcW w:w="288" w:type="pct"/>
                    <w:shd w:val="clear" w:color="auto" w:fill="auto"/>
                    <w:vAlign w:val="center"/>
                  </w:tcPr>
                  <w:p w14:paraId="6B4CD5E7"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69379358"/>
                <w:comboBox>
                  <w:listItem w:displayText="是" w:value="true"/>
                  <w:listItem w:displayText="否" w:value="false"/>
                </w:comboBox>
              </w:sdtPr>
              <w:sdtContent>
                <w:tc>
                  <w:tcPr>
                    <w:tcW w:w="241" w:type="pct"/>
                    <w:shd w:val="clear" w:color="auto" w:fill="auto"/>
                    <w:vAlign w:val="center"/>
                  </w:tcPr>
                  <w:p w14:paraId="7DB6E7AA" w14:textId="2E40E956"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6CE2628F" w14:textId="77777777" w:rsidR="00A51278" w:rsidRPr="00A51278" w:rsidRDefault="00A51278" w:rsidP="00461AA3">
                <w:pPr>
                  <w:jc w:val="center"/>
                  <w:rPr>
                    <w:rStyle w:val="aff3"/>
                    <w:rFonts w:asciiTheme="minorEastAsia" w:eastAsiaTheme="minorEastAsia" w:hAnsiTheme="minorEastAsia"/>
                    <w:sz w:val="15"/>
                    <w:szCs w:val="15"/>
                  </w:rPr>
                </w:pPr>
              </w:p>
            </w:tc>
          </w:tr>
        </w:sdtContent>
      </w:sdt>
      <w:sdt>
        <w:sdtPr>
          <w:rPr>
            <w:rFonts w:asciiTheme="minorEastAsia" w:eastAsiaTheme="minorEastAsia" w:hAnsiTheme="minorEastAsia" w:cs="Times New Roman" w:hint="eastAsia"/>
            <w:kern w:val="2"/>
            <w:sz w:val="15"/>
            <w:szCs w:val="15"/>
          </w:rPr>
          <w:alias w:val="单项委托理财情况"/>
          <w:tag w:val="_TUP_654fd4c80ccf4f25970ac807fdc3a14a"/>
          <w:id w:val="-994096722"/>
        </w:sdtPr>
        <w:sdtEndPr>
          <w:rPr>
            <w:rStyle w:val="aff3"/>
            <w:rFonts w:hint="default"/>
          </w:rPr>
        </w:sdtEndPr>
        <w:sdtContent>
          <w:tr w:rsidR="00A51278" w:rsidRPr="00A51278" w14:paraId="10103E22" w14:textId="77777777" w:rsidTr="00461AA3">
            <w:tc>
              <w:tcPr>
                <w:tcW w:w="337" w:type="pct"/>
                <w:shd w:val="clear" w:color="auto" w:fill="auto"/>
              </w:tcPr>
              <w:p w14:paraId="50DF1377"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2143179606"/>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18FAA7AE" w14:textId="164B307D"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62FF83D1"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28,000,000.00</w:t>
                </w:r>
              </w:p>
            </w:tc>
            <w:tc>
              <w:tcPr>
                <w:tcW w:w="336" w:type="pct"/>
                <w:vAlign w:val="center"/>
              </w:tcPr>
              <w:p w14:paraId="7F70DF4F"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2022-12-09</w:t>
                </w:r>
              </w:p>
            </w:tc>
            <w:tc>
              <w:tcPr>
                <w:tcW w:w="335" w:type="pct"/>
                <w:vAlign w:val="center"/>
              </w:tcPr>
              <w:p w14:paraId="2833D99B"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2023-03-09</w:t>
                </w:r>
              </w:p>
            </w:tc>
            <w:tc>
              <w:tcPr>
                <w:tcW w:w="289" w:type="pct"/>
                <w:vAlign w:val="center"/>
              </w:tcPr>
              <w:p w14:paraId="682FC52E"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0BAC668E"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1420710534"/>
                <w:comboBox>
                  <w:listItem w:displayText="是" w:value="是"/>
                  <w:listItem w:displayText="否" w:value="否"/>
                </w:comboBox>
              </w:sdtPr>
              <w:sdtContent>
                <w:tc>
                  <w:tcPr>
                    <w:tcW w:w="288" w:type="pct"/>
                    <w:vAlign w:val="center"/>
                  </w:tcPr>
                  <w:p w14:paraId="6FE71E30" w14:textId="7C340B70"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107E1805"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506C1F9A"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5F054217"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67C562D1"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439,700.59</w:t>
                </w:r>
              </w:p>
            </w:tc>
            <w:tc>
              <w:tcPr>
                <w:tcW w:w="240" w:type="pct"/>
                <w:vAlign w:val="center"/>
              </w:tcPr>
              <w:p w14:paraId="1A6CCC70" w14:textId="7D477023"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5AEB965D" w14:textId="3B6A2110"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938680471"/>
                <w:comboBox>
                  <w:listItem w:displayText="是" w:value="true"/>
                  <w:listItem w:displayText="否" w:value="false"/>
                </w:comboBox>
              </w:sdtPr>
              <w:sdtContent>
                <w:tc>
                  <w:tcPr>
                    <w:tcW w:w="288" w:type="pct"/>
                    <w:shd w:val="clear" w:color="auto" w:fill="auto"/>
                    <w:vAlign w:val="center"/>
                  </w:tcPr>
                  <w:p w14:paraId="1AF45809"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1565371227"/>
                <w:comboBox>
                  <w:listItem w:displayText="是" w:value="true"/>
                  <w:listItem w:displayText="否" w:value="false"/>
                </w:comboBox>
              </w:sdtPr>
              <w:sdtContent>
                <w:tc>
                  <w:tcPr>
                    <w:tcW w:w="241" w:type="pct"/>
                    <w:shd w:val="clear" w:color="auto" w:fill="auto"/>
                    <w:vAlign w:val="center"/>
                  </w:tcPr>
                  <w:p w14:paraId="2AE21A7A" w14:textId="5959B277"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3F1E7F8E" w14:textId="77777777" w:rsidR="00A51278" w:rsidRPr="00A51278" w:rsidRDefault="00A51278" w:rsidP="00461AA3">
                <w:pPr>
                  <w:jc w:val="center"/>
                  <w:rPr>
                    <w:rStyle w:val="aff3"/>
                    <w:rFonts w:asciiTheme="minorEastAsia" w:eastAsiaTheme="minorEastAsia" w:hAnsiTheme="minorEastAsia"/>
                    <w:sz w:val="15"/>
                    <w:szCs w:val="15"/>
                  </w:rPr>
                </w:pPr>
              </w:p>
            </w:tc>
          </w:tr>
        </w:sdtContent>
      </w:sdt>
      <w:sdt>
        <w:sdtPr>
          <w:rPr>
            <w:rFonts w:asciiTheme="minorEastAsia" w:eastAsiaTheme="minorEastAsia" w:hAnsiTheme="minorEastAsia" w:cs="Times New Roman" w:hint="eastAsia"/>
            <w:kern w:val="2"/>
            <w:sz w:val="15"/>
            <w:szCs w:val="15"/>
          </w:rPr>
          <w:alias w:val="单项委托理财情况"/>
          <w:tag w:val="_TUP_654fd4c80ccf4f25970ac807fdc3a14a"/>
          <w:id w:val="518892935"/>
        </w:sdtPr>
        <w:sdtEndPr>
          <w:rPr>
            <w:rStyle w:val="aff3"/>
            <w:rFonts w:hint="default"/>
          </w:rPr>
        </w:sdtEndPr>
        <w:sdtContent>
          <w:tr w:rsidR="00A51278" w:rsidRPr="00A51278" w14:paraId="63330E37" w14:textId="77777777" w:rsidTr="00461AA3">
            <w:tc>
              <w:tcPr>
                <w:tcW w:w="337" w:type="pct"/>
                <w:shd w:val="clear" w:color="auto" w:fill="auto"/>
              </w:tcPr>
              <w:p w14:paraId="5A2C6622"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357587967"/>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745700A3" w14:textId="73359E55"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48C068B2"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30,000,000.00</w:t>
                </w:r>
              </w:p>
            </w:tc>
            <w:tc>
              <w:tcPr>
                <w:tcW w:w="336" w:type="pct"/>
                <w:vAlign w:val="center"/>
              </w:tcPr>
              <w:p w14:paraId="187D5BB1"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2022-12-15</w:t>
                </w:r>
              </w:p>
            </w:tc>
            <w:tc>
              <w:tcPr>
                <w:tcW w:w="335" w:type="pct"/>
                <w:vAlign w:val="center"/>
              </w:tcPr>
              <w:p w14:paraId="1C3365C7"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2023-03-21</w:t>
                </w:r>
              </w:p>
            </w:tc>
            <w:tc>
              <w:tcPr>
                <w:tcW w:w="289" w:type="pct"/>
                <w:vAlign w:val="center"/>
              </w:tcPr>
              <w:p w14:paraId="7AD439EA"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3ABEAFCF"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14696614"/>
                <w:comboBox>
                  <w:listItem w:displayText="是" w:value="是"/>
                  <w:listItem w:displayText="否" w:value="否"/>
                </w:comboBox>
              </w:sdtPr>
              <w:sdtContent>
                <w:tc>
                  <w:tcPr>
                    <w:tcW w:w="288" w:type="pct"/>
                    <w:vAlign w:val="center"/>
                  </w:tcPr>
                  <w:p w14:paraId="406B5DF5" w14:textId="0525592B"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72005DF6"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13219E08"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0BB84F88"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38CFD7D8"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502,514.95</w:t>
                </w:r>
              </w:p>
            </w:tc>
            <w:tc>
              <w:tcPr>
                <w:tcW w:w="240" w:type="pct"/>
                <w:vAlign w:val="center"/>
              </w:tcPr>
              <w:p w14:paraId="18983F3B" w14:textId="38A5F5BD"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23BE7208" w14:textId="718343FE"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1721549912"/>
                <w:comboBox>
                  <w:listItem w:displayText="是" w:value="true"/>
                  <w:listItem w:displayText="否" w:value="false"/>
                </w:comboBox>
              </w:sdtPr>
              <w:sdtContent>
                <w:tc>
                  <w:tcPr>
                    <w:tcW w:w="288" w:type="pct"/>
                    <w:shd w:val="clear" w:color="auto" w:fill="auto"/>
                    <w:vAlign w:val="center"/>
                  </w:tcPr>
                  <w:p w14:paraId="5C296E34"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512305469"/>
                <w:comboBox>
                  <w:listItem w:displayText="是" w:value="true"/>
                  <w:listItem w:displayText="否" w:value="false"/>
                </w:comboBox>
              </w:sdtPr>
              <w:sdtContent>
                <w:tc>
                  <w:tcPr>
                    <w:tcW w:w="241" w:type="pct"/>
                    <w:shd w:val="clear" w:color="auto" w:fill="auto"/>
                    <w:vAlign w:val="center"/>
                  </w:tcPr>
                  <w:p w14:paraId="3C759DCD" w14:textId="30C3BC30"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0733A44F" w14:textId="77777777" w:rsidR="00A51278" w:rsidRPr="00A51278" w:rsidRDefault="00A51278" w:rsidP="00461AA3">
                <w:pPr>
                  <w:jc w:val="center"/>
                  <w:rPr>
                    <w:rStyle w:val="aff3"/>
                    <w:rFonts w:asciiTheme="minorEastAsia" w:eastAsiaTheme="minorEastAsia" w:hAnsiTheme="minorEastAsia"/>
                    <w:sz w:val="15"/>
                    <w:szCs w:val="15"/>
                  </w:rPr>
                </w:pPr>
              </w:p>
            </w:tc>
          </w:tr>
        </w:sdtContent>
      </w:sdt>
      <w:sdt>
        <w:sdtPr>
          <w:rPr>
            <w:rFonts w:asciiTheme="minorEastAsia" w:eastAsiaTheme="minorEastAsia" w:hAnsiTheme="minorEastAsia" w:cs="Times New Roman" w:hint="eastAsia"/>
            <w:kern w:val="2"/>
            <w:sz w:val="15"/>
            <w:szCs w:val="15"/>
          </w:rPr>
          <w:alias w:val="单项委托理财情况"/>
          <w:tag w:val="_TUP_654fd4c80ccf4f25970ac807fdc3a14a"/>
          <w:id w:val="-1866510730"/>
        </w:sdtPr>
        <w:sdtEndPr>
          <w:rPr>
            <w:rStyle w:val="aff3"/>
            <w:rFonts w:hint="default"/>
          </w:rPr>
        </w:sdtEndPr>
        <w:sdtContent>
          <w:tr w:rsidR="00A51278" w:rsidRPr="00A51278" w14:paraId="7EBE0996" w14:textId="77777777" w:rsidTr="00461AA3">
            <w:tc>
              <w:tcPr>
                <w:tcW w:w="337" w:type="pct"/>
                <w:shd w:val="clear" w:color="auto" w:fill="auto"/>
              </w:tcPr>
              <w:p w14:paraId="38B53191"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1129590357"/>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1A3B5C7F" w14:textId="31259A9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72583F49"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30,000,000.00</w:t>
                </w:r>
              </w:p>
            </w:tc>
            <w:tc>
              <w:tcPr>
                <w:tcW w:w="336" w:type="pct"/>
                <w:vAlign w:val="center"/>
              </w:tcPr>
              <w:p w14:paraId="3E80DAD7"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2022-12-16</w:t>
                </w:r>
              </w:p>
            </w:tc>
            <w:tc>
              <w:tcPr>
                <w:tcW w:w="335" w:type="pct"/>
                <w:vAlign w:val="center"/>
              </w:tcPr>
              <w:p w14:paraId="705845BD"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2023-03-22</w:t>
                </w:r>
              </w:p>
            </w:tc>
            <w:tc>
              <w:tcPr>
                <w:tcW w:w="289" w:type="pct"/>
                <w:vAlign w:val="center"/>
              </w:tcPr>
              <w:p w14:paraId="0578697C"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77737D68"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1000582644"/>
                <w:comboBox>
                  <w:listItem w:displayText="是" w:value="是"/>
                  <w:listItem w:displayText="否" w:value="否"/>
                </w:comboBox>
              </w:sdtPr>
              <w:sdtContent>
                <w:tc>
                  <w:tcPr>
                    <w:tcW w:w="288" w:type="pct"/>
                    <w:vAlign w:val="center"/>
                  </w:tcPr>
                  <w:p w14:paraId="249EE3F0" w14:textId="4B48F13D"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7E9B2A0D"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21A939F3"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7420D140"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2A088A60"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502,514.95</w:t>
                </w:r>
              </w:p>
            </w:tc>
            <w:tc>
              <w:tcPr>
                <w:tcW w:w="240" w:type="pct"/>
                <w:vAlign w:val="center"/>
              </w:tcPr>
              <w:p w14:paraId="24B13DBF" w14:textId="51D1136C"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3E9A9D0E" w14:textId="53D46EAB"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1865712592"/>
                <w:comboBox>
                  <w:listItem w:displayText="是" w:value="true"/>
                  <w:listItem w:displayText="否" w:value="false"/>
                </w:comboBox>
              </w:sdtPr>
              <w:sdtContent>
                <w:tc>
                  <w:tcPr>
                    <w:tcW w:w="288" w:type="pct"/>
                    <w:shd w:val="clear" w:color="auto" w:fill="auto"/>
                    <w:vAlign w:val="center"/>
                  </w:tcPr>
                  <w:p w14:paraId="4C8805AA"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208423084"/>
                <w:comboBox>
                  <w:listItem w:displayText="是" w:value="true"/>
                  <w:listItem w:displayText="否" w:value="false"/>
                </w:comboBox>
              </w:sdtPr>
              <w:sdtContent>
                <w:tc>
                  <w:tcPr>
                    <w:tcW w:w="241" w:type="pct"/>
                    <w:shd w:val="clear" w:color="auto" w:fill="auto"/>
                    <w:vAlign w:val="center"/>
                  </w:tcPr>
                  <w:p w14:paraId="194E33F6" w14:textId="775FD449"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682C18BD" w14:textId="77777777" w:rsidR="00A51278" w:rsidRPr="00A51278" w:rsidRDefault="00A51278" w:rsidP="00461AA3">
                <w:pPr>
                  <w:jc w:val="center"/>
                  <w:rPr>
                    <w:rStyle w:val="aff3"/>
                    <w:rFonts w:asciiTheme="minorEastAsia" w:eastAsiaTheme="minorEastAsia" w:hAnsiTheme="minorEastAsia"/>
                    <w:sz w:val="15"/>
                    <w:szCs w:val="15"/>
                  </w:rPr>
                </w:pPr>
              </w:p>
            </w:tc>
          </w:tr>
        </w:sdtContent>
      </w:sdt>
      <w:sdt>
        <w:sdtPr>
          <w:rPr>
            <w:rFonts w:asciiTheme="minorEastAsia" w:eastAsiaTheme="minorEastAsia" w:hAnsiTheme="minorEastAsia" w:cs="Times New Roman" w:hint="eastAsia"/>
            <w:kern w:val="2"/>
            <w:sz w:val="15"/>
            <w:szCs w:val="15"/>
          </w:rPr>
          <w:alias w:val="单项委托理财情况"/>
          <w:tag w:val="_TUP_654fd4c80ccf4f25970ac807fdc3a14a"/>
          <w:id w:val="2037157084"/>
        </w:sdtPr>
        <w:sdtEndPr>
          <w:rPr>
            <w:rStyle w:val="aff3"/>
            <w:rFonts w:hint="default"/>
          </w:rPr>
        </w:sdtEndPr>
        <w:sdtContent>
          <w:tr w:rsidR="00A51278" w:rsidRPr="00A51278" w14:paraId="4572EBCF" w14:textId="77777777" w:rsidTr="00461AA3">
            <w:tc>
              <w:tcPr>
                <w:tcW w:w="337" w:type="pct"/>
                <w:shd w:val="clear" w:color="auto" w:fill="auto"/>
              </w:tcPr>
              <w:p w14:paraId="5B82B427" w14:textId="77777777"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渤海国际信托股份有限公司</w:t>
                </w:r>
              </w:p>
            </w:tc>
            <w:sdt>
              <w:sdtPr>
                <w:rPr>
                  <w:rFonts w:asciiTheme="minorEastAsia" w:eastAsiaTheme="minorEastAsia" w:hAnsiTheme="minorEastAsia" w:hint="eastAsia"/>
                  <w:sz w:val="15"/>
                  <w:szCs w:val="15"/>
                </w:rPr>
                <w:alias w:val="委托理财类型"/>
                <w:tag w:val="_GBC_ad14e046fd7f4ad58bdaa5fba1e90aab"/>
                <w:id w:val="-1811152815"/>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240" w:type="pct"/>
                    <w:shd w:val="clear" w:color="auto" w:fill="auto"/>
                  </w:tcPr>
                  <w:p w14:paraId="40463554" w14:textId="75BE6F9D" w:rsidR="00A51278" w:rsidRPr="00A51278" w:rsidRDefault="00A51278">
                    <w:pP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信托理财产品</w:t>
                    </w:r>
                  </w:p>
                </w:tc>
              </w:sdtContent>
            </w:sdt>
            <w:tc>
              <w:tcPr>
                <w:tcW w:w="433" w:type="pct"/>
                <w:vAlign w:val="center"/>
              </w:tcPr>
              <w:p w14:paraId="6078A657"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30,000,000.00</w:t>
                </w:r>
              </w:p>
            </w:tc>
            <w:tc>
              <w:tcPr>
                <w:tcW w:w="336" w:type="pct"/>
                <w:vAlign w:val="center"/>
              </w:tcPr>
              <w:p w14:paraId="0F9234BF"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2022-12-19</w:t>
                </w:r>
              </w:p>
            </w:tc>
            <w:tc>
              <w:tcPr>
                <w:tcW w:w="335" w:type="pct"/>
                <w:vAlign w:val="center"/>
              </w:tcPr>
              <w:p w14:paraId="76FE2E64"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2023-03-23</w:t>
                </w:r>
              </w:p>
            </w:tc>
            <w:tc>
              <w:tcPr>
                <w:tcW w:w="289" w:type="pct"/>
                <w:vAlign w:val="center"/>
              </w:tcPr>
              <w:p w14:paraId="1046BC93"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闲置自有资金</w:t>
                </w:r>
              </w:p>
            </w:tc>
            <w:tc>
              <w:tcPr>
                <w:tcW w:w="288" w:type="pct"/>
                <w:vAlign w:val="center"/>
              </w:tcPr>
              <w:p w14:paraId="04BD0BD4"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固定回报型投资</w:t>
                </w:r>
              </w:p>
            </w:tc>
            <w:sdt>
              <w:sdtPr>
                <w:rPr>
                  <w:rFonts w:asciiTheme="minorEastAsia" w:eastAsiaTheme="minorEastAsia" w:hAnsiTheme="minorEastAsia"/>
                  <w:sz w:val="15"/>
                  <w:szCs w:val="15"/>
                </w:rPr>
                <w:alias w:val="委托理财是否存在受限情形"/>
                <w:tag w:val="_GBC_c00c225fe9af402e8cd487eff0c1bca1"/>
                <w:id w:val="-1268388382"/>
                <w:comboBox>
                  <w:listItem w:displayText="是" w:value="是"/>
                  <w:listItem w:displayText="否" w:value="否"/>
                </w:comboBox>
              </w:sdtPr>
              <w:sdtContent>
                <w:tc>
                  <w:tcPr>
                    <w:tcW w:w="288" w:type="pct"/>
                    <w:vAlign w:val="center"/>
                  </w:tcPr>
                  <w:p w14:paraId="637B6EDF" w14:textId="7B0D0F60"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sz w:val="15"/>
                        <w:szCs w:val="15"/>
                      </w:rPr>
                      <w:t>否</w:t>
                    </w:r>
                  </w:p>
                </w:tc>
              </w:sdtContent>
            </w:sdt>
            <w:tc>
              <w:tcPr>
                <w:tcW w:w="289" w:type="pct"/>
                <w:vAlign w:val="center"/>
              </w:tcPr>
              <w:p w14:paraId="11595D52"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hint="eastAsia"/>
                    <w:sz w:val="15"/>
                    <w:szCs w:val="15"/>
                  </w:rPr>
                  <w:t>到期还本付息</w:t>
                </w:r>
              </w:p>
            </w:tc>
            <w:tc>
              <w:tcPr>
                <w:tcW w:w="240" w:type="pct"/>
                <w:vAlign w:val="center"/>
              </w:tcPr>
              <w:p w14:paraId="2C5DD361"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6.28</w:t>
                </w:r>
              </w:p>
            </w:tc>
            <w:tc>
              <w:tcPr>
                <w:tcW w:w="240" w:type="pct"/>
                <w:vAlign w:val="center"/>
              </w:tcPr>
              <w:p w14:paraId="2682F9BF" w14:textId="77777777" w:rsidR="00A51278" w:rsidRPr="00A51278" w:rsidRDefault="00A51278" w:rsidP="00461AA3">
                <w:pPr>
                  <w:jc w:val="center"/>
                  <w:rPr>
                    <w:rStyle w:val="aff3"/>
                    <w:rFonts w:asciiTheme="minorEastAsia" w:eastAsiaTheme="minorEastAsia" w:hAnsiTheme="minorEastAsia"/>
                    <w:sz w:val="15"/>
                    <w:szCs w:val="15"/>
                  </w:rPr>
                </w:pPr>
              </w:p>
            </w:tc>
            <w:tc>
              <w:tcPr>
                <w:tcW w:w="385" w:type="pct"/>
                <w:vAlign w:val="center"/>
              </w:tcPr>
              <w:p w14:paraId="09B3CF22" w14:textId="77777777" w:rsidR="00A51278" w:rsidRPr="00A51278" w:rsidRDefault="00A51278" w:rsidP="00461AA3">
                <w:pPr>
                  <w:jc w:val="center"/>
                  <w:rPr>
                    <w:rStyle w:val="aff3"/>
                    <w:rFonts w:asciiTheme="minorEastAsia" w:eastAsiaTheme="minorEastAsia" w:hAnsiTheme="minorEastAsia"/>
                    <w:sz w:val="15"/>
                    <w:szCs w:val="15"/>
                  </w:rPr>
                </w:pPr>
                <w:r w:rsidRPr="00A51278">
                  <w:rPr>
                    <w:rFonts w:asciiTheme="minorEastAsia" w:eastAsiaTheme="minorEastAsia" w:hAnsiTheme="minorEastAsia" w:hint="eastAsia"/>
                    <w:sz w:val="15"/>
                    <w:szCs w:val="15"/>
                  </w:rPr>
                  <w:t>492,045.88</w:t>
                </w:r>
              </w:p>
            </w:tc>
            <w:tc>
              <w:tcPr>
                <w:tcW w:w="240" w:type="pct"/>
                <w:vAlign w:val="center"/>
              </w:tcPr>
              <w:p w14:paraId="521E0E69" w14:textId="5CE3062D"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tc>
              <w:tcPr>
                <w:tcW w:w="240" w:type="pct"/>
                <w:vAlign w:val="center"/>
              </w:tcPr>
              <w:p w14:paraId="661BC1C9" w14:textId="17A678A8" w:rsidR="00A51278" w:rsidRPr="00A51278" w:rsidRDefault="00461AA3" w:rsidP="00461AA3">
                <w:pPr>
                  <w:jc w:val="center"/>
                  <w:rPr>
                    <w:rStyle w:val="aff3"/>
                    <w:rFonts w:asciiTheme="minorEastAsia" w:eastAsiaTheme="minorEastAsia" w:hAnsiTheme="minorEastAsia"/>
                    <w:sz w:val="15"/>
                    <w:szCs w:val="15"/>
                  </w:rPr>
                </w:pPr>
                <w:r>
                  <w:rPr>
                    <w:rStyle w:val="aff3"/>
                    <w:rFonts w:asciiTheme="minorEastAsia" w:eastAsiaTheme="minorEastAsia" w:hAnsiTheme="minorEastAsia" w:hint="eastAsia"/>
                    <w:sz w:val="15"/>
                    <w:szCs w:val="15"/>
                  </w:rPr>
                  <w:t>0</w:t>
                </w:r>
              </w:p>
            </w:tc>
            <w:sdt>
              <w:sdtPr>
                <w:rPr>
                  <w:rFonts w:asciiTheme="minorEastAsia" w:eastAsiaTheme="minorEastAsia" w:hAnsiTheme="minorEastAsia" w:cs="Times New Roman" w:hint="eastAsia"/>
                  <w:sz w:val="15"/>
                  <w:szCs w:val="15"/>
                </w:rPr>
                <w:alias w:val="委托理财是否经过法定程序"/>
                <w:tag w:val="_GBC_6c28417b630b486ca5d24d4fed27b675"/>
                <w:id w:val="1691332333"/>
                <w:comboBox>
                  <w:listItem w:displayText="是" w:value="true"/>
                  <w:listItem w:displayText="否" w:value="false"/>
                </w:comboBox>
              </w:sdtPr>
              <w:sdtContent>
                <w:tc>
                  <w:tcPr>
                    <w:tcW w:w="288" w:type="pct"/>
                    <w:shd w:val="clear" w:color="auto" w:fill="auto"/>
                    <w:vAlign w:val="center"/>
                  </w:tcPr>
                  <w:p w14:paraId="51E62E96" w14:textId="77777777" w:rsidR="00A51278" w:rsidRPr="00A51278" w:rsidRDefault="00A51278" w:rsidP="00461AA3">
                    <w:pPr>
                      <w:jc w:val="center"/>
                      <w:rPr>
                        <w:rFonts w:asciiTheme="minorEastAsia" w:eastAsiaTheme="minorEastAsia" w:hAnsiTheme="minorEastAsia"/>
                        <w:sz w:val="15"/>
                        <w:szCs w:val="15"/>
                      </w:rPr>
                    </w:pPr>
                    <w:r w:rsidRPr="00A51278">
                      <w:rPr>
                        <w:rFonts w:asciiTheme="minorEastAsia" w:eastAsiaTheme="minorEastAsia" w:hAnsiTheme="minorEastAsia" w:cs="Times New Roman" w:hint="eastAsia"/>
                        <w:sz w:val="15"/>
                        <w:szCs w:val="15"/>
                      </w:rPr>
                      <w:t>是</w:t>
                    </w:r>
                  </w:p>
                </w:tc>
              </w:sdtContent>
            </w:sdt>
            <w:sdt>
              <w:sdtPr>
                <w:rPr>
                  <w:rFonts w:asciiTheme="minorEastAsia" w:eastAsiaTheme="minorEastAsia" w:hAnsiTheme="minorEastAsia" w:hint="eastAsia"/>
                  <w:sz w:val="15"/>
                  <w:szCs w:val="15"/>
                </w:rPr>
                <w:alias w:val="单项委托未来是否有委托理财计划"/>
                <w:tag w:val="_GBC_9a14eb4662974f5a8a8b67ae1aa70521"/>
                <w:id w:val="2076317844"/>
                <w:comboBox>
                  <w:listItem w:displayText="是" w:value="true"/>
                  <w:listItem w:displayText="否" w:value="false"/>
                </w:comboBox>
              </w:sdtPr>
              <w:sdtContent>
                <w:tc>
                  <w:tcPr>
                    <w:tcW w:w="241" w:type="pct"/>
                    <w:shd w:val="clear" w:color="auto" w:fill="auto"/>
                    <w:vAlign w:val="center"/>
                  </w:tcPr>
                  <w:p w14:paraId="0695FFEC" w14:textId="24C39FD3" w:rsidR="00A51278" w:rsidRPr="00A51278" w:rsidRDefault="00461AA3" w:rsidP="00461AA3">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否</w:t>
                    </w:r>
                  </w:p>
                </w:tc>
              </w:sdtContent>
            </w:sdt>
            <w:tc>
              <w:tcPr>
                <w:tcW w:w="288" w:type="pct"/>
                <w:vAlign w:val="center"/>
              </w:tcPr>
              <w:p w14:paraId="4387A287" w14:textId="77777777" w:rsidR="00A51278" w:rsidRPr="00A51278" w:rsidRDefault="00A51278" w:rsidP="00461AA3">
                <w:pPr>
                  <w:jc w:val="center"/>
                  <w:rPr>
                    <w:rStyle w:val="aff3"/>
                    <w:rFonts w:asciiTheme="minorEastAsia" w:eastAsiaTheme="minorEastAsia" w:hAnsiTheme="minorEastAsia"/>
                    <w:sz w:val="15"/>
                    <w:szCs w:val="15"/>
                  </w:rPr>
                </w:pPr>
              </w:p>
            </w:tc>
          </w:tr>
        </w:sdtContent>
      </w:sdt>
    </w:tbl>
    <w:p w14:paraId="4834BE53" w14:textId="77777777" w:rsidR="00B862C0" w:rsidRDefault="00B862C0">
      <w:pPr>
        <w:sectPr w:rsidR="00B862C0" w:rsidSect="008177D9">
          <w:pgSz w:w="16838" w:h="11906" w:orient="landscape"/>
          <w:pgMar w:top="1797" w:right="1525" w:bottom="1276" w:left="1440" w:header="856" w:footer="992" w:gutter="0"/>
          <w:cols w:space="425"/>
          <w:docGrid w:linePitch="312"/>
        </w:sectPr>
      </w:pPr>
    </w:p>
    <w:p w14:paraId="3BCD97E2" w14:textId="77777777" w:rsidR="007948CE" w:rsidRDefault="00A602B3">
      <w:pPr>
        <w:rPr>
          <w:b/>
        </w:rPr>
      </w:pPr>
      <w:r>
        <w:rPr>
          <w:rFonts w:hint="eastAsia"/>
          <w:b/>
        </w:rPr>
        <w:lastRenderedPageBreak/>
        <w:t>其他情况</w:t>
      </w:r>
    </w:p>
    <w:sdt>
      <w:sdtPr>
        <w:rPr>
          <w:rFonts w:hint="eastAsia"/>
        </w:rPr>
        <w:alias w:val="是否适用：单项委托理财其他情况[双击切换]"/>
        <w:tag w:val="_GBC_627c77e5ab674442a3b768741f653602"/>
        <w:id w:val="824942527"/>
        <w:placeholder>
          <w:docPart w:val="GBC22222222222222222222222222222"/>
        </w:placeholder>
      </w:sdtPr>
      <w:sdtContent>
        <w:p w14:paraId="51D226DC" w14:textId="58D7E761"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06299593" w14:textId="77777777" w:rsidR="007948CE" w:rsidRDefault="007948CE"/>
    <w:p w14:paraId="045BDF1B" w14:textId="77777777" w:rsidR="007948CE" w:rsidRDefault="00A602B3" w:rsidP="00F11896">
      <w:pPr>
        <w:pStyle w:val="5"/>
        <w:numPr>
          <w:ilvl w:val="0"/>
          <w:numId w:val="43"/>
        </w:numPr>
        <w:ind w:left="465"/>
      </w:pPr>
      <w:r>
        <w:t>委托理财减值准备</w:t>
      </w:r>
    </w:p>
    <w:sdt>
      <w:sdtPr>
        <w:rPr>
          <w:rFonts w:hint="eastAsia"/>
        </w:rPr>
        <w:alias w:val="是否适用：委托理财减值准备[双击切换]"/>
        <w:tag w:val="_GBC_8db4f6600a6746739610ffaaa34abeac"/>
        <w:id w:val="1913959601"/>
        <w:placeholder>
          <w:docPart w:val="GBC22222222222222222222222222222"/>
        </w:placeholder>
      </w:sdtPr>
      <w:sdtContent>
        <w:p w14:paraId="0AFC16D6" w14:textId="1B721E45"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0404C7B8" w14:textId="77777777" w:rsidR="007948CE" w:rsidRDefault="007948CE"/>
    <w:p w14:paraId="466E8542" w14:textId="77777777" w:rsidR="007948CE" w:rsidRDefault="00A602B3" w:rsidP="00F11896">
      <w:pPr>
        <w:pStyle w:val="4"/>
        <w:numPr>
          <w:ilvl w:val="0"/>
          <w:numId w:val="42"/>
        </w:numPr>
      </w:pPr>
      <w:r>
        <w:t>委托贷款情况</w:t>
      </w:r>
    </w:p>
    <w:p w14:paraId="18FAFD49" w14:textId="77777777" w:rsidR="007948CE" w:rsidRDefault="00A602B3" w:rsidP="00F11896">
      <w:pPr>
        <w:pStyle w:val="5"/>
        <w:numPr>
          <w:ilvl w:val="0"/>
          <w:numId w:val="44"/>
        </w:numPr>
        <w:ind w:left="465"/>
      </w:pPr>
      <w:r>
        <w:t>委托贷款总体情况</w:t>
      </w:r>
    </w:p>
    <w:sdt>
      <w:sdtPr>
        <w:rPr>
          <w:rFonts w:hint="eastAsia"/>
        </w:rPr>
        <w:alias w:val="是否适用：委托贷款总体情况[双击切换]"/>
        <w:tag w:val="_GBC_6f663504a9e74d5c978e23554b4b84e4"/>
        <w:id w:val="-224606710"/>
        <w:placeholder>
          <w:docPart w:val="GBC22222222222222222222222222222"/>
        </w:placeholder>
      </w:sdtPr>
      <w:sdtContent>
        <w:p w14:paraId="46226C0C" w14:textId="2174050C"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3D9DED35" w14:textId="77777777" w:rsidR="007F33D3" w:rsidRDefault="007F33D3" w:rsidP="007F33D3"/>
    <w:p w14:paraId="3197E546" w14:textId="77777777" w:rsidR="007948CE" w:rsidRDefault="00A602B3">
      <w:pPr>
        <w:rPr>
          <w:b/>
        </w:rPr>
      </w:pPr>
      <w:r>
        <w:rPr>
          <w:rFonts w:hint="eastAsia"/>
          <w:b/>
        </w:rPr>
        <w:t>其他情况</w:t>
      </w:r>
    </w:p>
    <w:sdt>
      <w:sdtPr>
        <w:rPr>
          <w:rFonts w:hint="eastAsia"/>
        </w:rPr>
        <w:alias w:val="是否适用：委托贷款总体其他情况[双击切换]"/>
        <w:tag w:val="_GBC_a071e3ce40374c6bb1b2f2dc2158413e"/>
        <w:id w:val="474572591"/>
        <w:placeholder>
          <w:docPart w:val="GBC22222222222222222222222222222"/>
        </w:placeholder>
      </w:sdtPr>
      <w:sdtContent>
        <w:p w14:paraId="5468C36F" w14:textId="5BB753A4" w:rsidR="007948CE" w:rsidRDefault="00A602B3" w:rsidP="00CE58CA">
          <w:r>
            <w:fldChar w:fldCharType="begin"/>
          </w:r>
          <w:r w:rsidR="00CE58CA">
            <w:instrText xml:space="preserve"> MACROBUTTON  SnrToggleCheckbox □适用  </w:instrText>
          </w:r>
          <w:r>
            <w:fldChar w:fldCharType="end"/>
          </w:r>
          <w:r>
            <w:fldChar w:fldCharType="begin"/>
          </w:r>
          <w:r w:rsidR="00CE58CA">
            <w:instrText xml:space="preserve"> MACROBUTTON  SnrToggleCheckbox √不适用 </w:instrText>
          </w:r>
          <w:r>
            <w:fldChar w:fldCharType="end"/>
          </w:r>
        </w:p>
      </w:sdtContent>
    </w:sdt>
    <w:p w14:paraId="521E56E9" w14:textId="77777777" w:rsidR="007948CE" w:rsidRDefault="007948CE"/>
    <w:p w14:paraId="70F8FD76" w14:textId="77777777" w:rsidR="007948CE" w:rsidRDefault="00A602B3" w:rsidP="00F11896">
      <w:pPr>
        <w:pStyle w:val="5"/>
        <w:numPr>
          <w:ilvl w:val="0"/>
          <w:numId w:val="44"/>
        </w:numPr>
        <w:ind w:left="465"/>
      </w:pPr>
      <w:r>
        <w:t>单项委托贷款情况</w:t>
      </w:r>
    </w:p>
    <w:sdt>
      <w:sdtPr>
        <w:rPr>
          <w:rFonts w:hint="eastAsia"/>
        </w:rPr>
        <w:alias w:val="是否适用：单项委托贷款情况[双击切换]"/>
        <w:tag w:val="_GBC_30b7c4837f704dff80c05190f23d6f3e"/>
        <w:id w:val="-1967197506"/>
        <w:placeholder>
          <w:docPart w:val="GBC22222222222222222222222222222"/>
        </w:placeholder>
      </w:sdtPr>
      <w:sdtContent>
        <w:p w14:paraId="20EFDFCC" w14:textId="7893ADA0"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370B94D2" w14:textId="77777777" w:rsidR="007F33D3" w:rsidRDefault="007F33D3" w:rsidP="007F33D3"/>
    <w:p w14:paraId="2D696AE7" w14:textId="77777777" w:rsidR="007948CE" w:rsidRDefault="00A602B3">
      <w:pPr>
        <w:rPr>
          <w:b/>
        </w:rPr>
      </w:pPr>
      <w:r>
        <w:rPr>
          <w:rFonts w:hint="eastAsia"/>
          <w:b/>
        </w:rPr>
        <w:t>其他情况</w:t>
      </w:r>
    </w:p>
    <w:sdt>
      <w:sdtPr>
        <w:rPr>
          <w:rFonts w:hint="eastAsia"/>
        </w:rPr>
        <w:alias w:val="是否适用：单项委托贷款其他情况[双击切换]"/>
        <w:tag w:val="_GBC_7fbd63dcaf8a4899bcd830951796a261"/>
        <w:id w:val="-1922555334"/>
        <w:placeholder>
          <w:docPart w:val="GBC22222222222222222222222222222"/>
        </w:placeholder>
      </w:sdtPr>
      <w:sdtContent>
        <w:p w14:paraId="17F8BA93" w14:textId="47BAB03E"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3C1A5366" w14:textId="77777777" w:rsidR="007948CE" w:rsidRDefault="007948CE"/>
    <w:p w14:paraId="58FE3A28" w14:textId="77777777" w:rsidR="007948CE" w:rsidRDefault="00A602B3" w:rsidP="00F11896">
      <w:pPr>
        <w:pStyle w:val="5"/>
        <w:numPr>
          <w:ilvl w:val="0"/>
          <w:numId w:val="44"/>
        </w:numPr>
        <w:ind w:left="465"/>
      </w:pPr>
      <w:r>
        <w:t>委托贷款减值</w:t>
      </w:r>
      <w:r>
        <w:rPr>
          <w:rFonts w:hint="eastAsia"/>
        </w:rPr>
        <w:t>准备</w:t>
      </w:r>
    </w:p>
    <w:sdt>
      <w:sdtPr>
        <w:rPr>
          <w:rFonts w:hint="eastAsia"/>
        </w:rPr>
        <w:alias w:val="是否适用：委托贷款减值准备[双击切换]"/>
        <w:tag w:val="_GBC_72dc10eff44f4851bd80447a1199a033"/>
        <w:id w:val="951136264"/>
        <w:placeholder>
          <w:docPart w:val="GBC22222222222222222222222222222"/>
        </w:placeholder>
      </w:sdtPr>
      <w:sdtContent>
        <w:p w14:paraId="1722C5A3" w14:textId="71E1C0C2"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2C04CA7E" w14:textId="77777777" w:rsidR="007948CE" w:rsidRDefault="007948CE"/>
    <w:p w14:paraId="4ED91A2A" w14:textId="77777777" w:rsidR="007948CE" w:rsidRDefault="00A602B3" w:rsidP="00F11896">
      <w:pPr>
        <w:pStyle w:val="4"/>
        <w:numPr>
          <w:ilvl w:val="0"/>
          <w:numId w:val="42"/>
        </w:numPr>
      </w:pPr>
      <w:r>
        <w:t>其他</w:t>
      </w:r>
      <w:r>
        <w:rPr>
          <w:rFonts w:hint="eastAsia"/>
        </w:rPr>
        <w:t>情况</w:t>
      </w:r>
    </w:p>
    <w:sdt>
      <w:sdtPr>
        <w:rPr>
          <w:rFonts w:hint="eastAsia"/>
        </w:rPr>
        <w:alias w:val="是否适用：委托他人进行现金资产管理的其他情况[双击切换]"/>
        <w:tag w:val="_GBC_c408f1ecbaff4ed08e4dcfbbac8e0ccd"/>
        <w:id w:val="164301994"/>
        <w:placeholder>
          <w:docPart w:val="GBC22222222222222222222222222222"/>
        </w:placeholder>
      </w:sdtPr>
      <w:sdtContent>
        <w:p w14:paraId="61A5AF2C" w14:textId="48F024FA" w:rsidR="007948CE" w:rsidRDefault="00A602B3" w:rsidP="007F33D3">
          <w:r>
            <w:fldChar w:fldCharType="begin"/>
          </w:r>
          <w:r w:rsidR="007F33D3">
            <w:instrText xml:space="preserve"> MACROBUTTON  SnrToggleCheckbox □适用  </w:instrText>
          </w:r>
          <w:r>
            <w:fldChar w:fldCharType="end"/>
          </w:r>
          <w:r>
            <w:fldChar w:fldCharType="begin"/>
          </w:r>
          <w:r w:rsidR="007F33D3">
            <w:instrText xml:space="preserve"> MACROBUTTON  SnrToggleCheckbox √不适用 </w:instrText>
          </w:r>
          <w:r>
            <w:fldChar w:fldCharType="end"/>
          </w:r>
        </w:p>
      </w:sdtContent>
    </w:sdt>
    <w:p w14:paraId="2C3E0E6A" w14:textId="77777777" w:rsidR="007948CE" w:rsidRDefault="007948CE"/>
    <w:p w14:paraId="63BBD3C5" w14:textId="77777777" w:rsidR="007948CE" w:rsidRDefault="00A602B3" w:rsidP="004E674B">
      <w:pPr>
        <w:pStyle w:val="3"/>
        <w:numPr>
          <w:ilvl w:val="0"/>
          <w:numId w:val="40"/>
        </w:numPr>
      </w:pPr>
      <w:r>
        <w:t>其他重大合同</w:t>
      </w:r>
    </w:p>
    <w:sdt>
      <w:sdtPr>
        <w:rPr>
          <w:rFonts w:hint="eastAsia"/>
          <w:szCs w:val="21"/>
        </w:rPr>
        <w:alias w:val="是否适用：其他重大合同[双击切换]"/>
        <w:tag w:val="_GBC_541dd80939ae4bafb641675f942c4c14"/>
        <w:id w:val="194513218"/>
        <w:placeholder>
          <w:docPart w:val="GBC22222222222222222222222222222"/>
        </w:placeholder>
      </w:sdtPr>
      <w:sdtContent>
        <w:p w14:paraId="2B3945AD" w14:textId="0E55B1E8" w:rsidR="007948CE" w:rsidRDefault="00A602B3" w:rsidP="007F33D3">
          <w:pPr>
            <w:rPr>
              <w:szCs w:val="21"/>
            </w:rPr>
          </w:pPr>
          <w:r>
            <w:rPr>
              <w:szCs w:val="21"/>
            </w:rPr>
            <w:fldChar w:fldCharType="begin"/>
          </w:r>
          <w:r w:rsidR="007F33D3">
            <w:rPr>
              <w:szCs w:val="21"/>
            </w:rPr>
            <w:instrText xml:space="preserve"> MACROBUTTON  SnrToggleCheckbox □适用  </w:instrText>
          </w:r>
          <w:r>
            <w:rPr>
              <w:szCs w:val="21"/>
            </w:rPr>
            <w:fldChar w:fldCharType="end"/>
          </w:r>
          <w:r>
            <w:rPr>
              <w:szCs w:val="21"/>
            </w:rPr>
            <w:fldChar w:fldCharType="begin"/>
          </w:r>
          <w:r w:rsidR="007F33D3">
            <w:rPr>
              <w:szCs w:val="21"/>
            </w:rPr>
            <w:instrText xml:space="preserve"> MACROBUTTON  SnrToggleCheckbox √不适用 </w:instrText>
          </w:r>
          <w:r>
            <w:rPr>
              <w:szCs w:val="21"/>
            </w:rPr>
            <w:fldChar w:fldCharType="end"/>
          </w:r>
        </w:p>
      </w:sdtContent>
    </w:sdt>
    <w:p w14:paraId="775A6D6F" w14:textId="77777777" w:rsidR="00D26608" w:rsidRDefault="00D26608">
      <w:pPr>
        <w:rPr>
          <w:szCs w:val="21"/>
        </w:rPr>
        <w:sectPr w:rsidR="00D26608" w:rsidSect="008177D9">
          <w:pgSz w:w="16838" w:h="11906" w:orient="landscape"/>
          <w:pgMar w:top="1797" w:right="1525" w:bottom="1276" w:left="1440" w:header="856" w:footer="992" w:gutter="0"/>
          <w:cols w:space="425"/>
          <w:docGrid w:linePitch="312"/>
        </w:sectPr>
      </w:pPr>
    </w:p>
    <w:p w14:paraId="6BDCD45E" w14:textId="77777777" w:rsidR="007948CE" w:rsidRDefault="00A602B3" w:rsidP="00410F02">
      <w:pPr>
        <w:pStyle w:val="2"/>
        <w:numPr>
          <w:ilvl w:val="0"/>
          <w:numId w:val="31"/>
        </w:numPr>
      </w:pPr>
      <w:bookmarkStart w:id="86" w:name="_Hlk155626801"/>
      <w:r>
        <w:rPr>
          <w:rFonts w:hint="eastAsia"/>
        </w:rPr>
        <w:lastRenderedPageBreak/>
        <w:t>募集资金使用进展说明</w:t>
      </w:r>
    </w:p>
    <w:sdt>
      <w:sdtPr>
        <w:rPr>
          <w:szCs w:val="21"/>
        </w:rPr>
        <w:alias w:val="是否适用：募集资金使用进展说明[双击切换]"/>
        <w:tag w:val="_GBC_944ecce3b64e422f9226836bcadfd4ae"/>
        <w:id w:val="573090640"/>
        <w:placeholder>
          <w:docPart w:val="GBC22222222222222222222222222222"/>
        </w:placeholder>
      </w:sdtPr>
      <w:sdtContent>
        <w:p w14:paraId="5ADA25F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EE9B1D" w14:textId="77777777" w:rsidR="007948CE" w:rsidRDefault="00A602B3" w:rsidP="004E674B">
      <w:pPr>
        <w:pStyle w:val="3"/>
        <w:numPr>
          <w:ilvl w:val="0"/>
          <w:numId w:val="45"/>
        </w:numPr>
      </w:pPr>
      <w:r>
        <w:rPr>
          <w:rFonts w:hint="eastAsia"/>
        </w:rPr>
        <w:t>募集资金整体使用情况</w:t>
      </w:r>
    </w:p>
    <w:bookmarkStart w:id="87" w:name="_Hlk90391863" w:displacedByCustomXml="next"/>
    <w:bookmarkStart w:id="88" w:name="_Hlk151129531" w:displacedByCustomXml="next"/>
    <w:sdt>
      <w:sdtPr>
        <w:rPr>
          <w:szCs w:val="21"/>
        </w:rPr>
        <w:alias w:val="是否适用：募集资金整体使用情况[双击切换]"/>
        <w:tag w:val="_GBC_54f70dd9952d4124b69c44e45c47e1a2"/>
        <w:id w:val="-1753962058"/>
        <w:placeholder>
          <w:docPart w:val="GBC22222222222222222222222222222"/>
        </w:placeholder>
      </w:sdtPr>
      <w:sdtContent>
        <w:p w14:paraId="45C19E7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FE85F72" w14:textId="3C52C667" w:rsidR="007948CE" w:rsidRDefault="00A602B3">
      <w:pPr>
        <w:jc w:val="right"/>
        <w:rPr>
          <w:szCs w:val="21"/>
        </w:rPr>
      </w:pPr>
      <w:r>
        <w:rPr>
          <w:rFonts w:hint="eastAsia"/>
          <w:szCs w:val="21"/>
        </w:rPr>
        <w:t>单位</w:t>
      </w:r>
      <w:r>
        <w:rPr>
          <w:szCs w:val="21"/>
        </w:rPr>
        <w:t>：</w:t>
      </w:r>
      <w:sdt>
        <w:sdtPr>
          <w:rPr>
            <w:szCs w:val="21"/>
          </w:rPr>
          <w:alias w:val="单位：募集资金总体使用情况"/>
          <w:tag w:val="_GBC_79dc24c6823c4b73af33e48d1e568d7b"/>
          <w:id w:val="5888961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35621">
            <w:rPr>
              <w:szCs w:val="21"/>
            </w:rPr>
            <w:t>万元</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124"/>
        <w:gridCol w:w="1026"/>
        <w:gridCol w:w="1054"/>
        <w:gridCol w:w="1243"/>
        <w:gridCol w:w="1243"/>
        <w:gridCol w:w="1248"/>
        <w:gridCol w:w="1248"/>
        <w:gridCol w:w="1248"/>
        <w:gridCol w:w="1051"/>
        <w:gridCol w:w="1141"/>
        <w:gridCol w:w="1220"/>
      </w:tblGrid>
      <w:tr w:rsidR="007970C5" w:rsidRPr="007970C5" w14:paraId="2B326FCD" w14:textId="77777777" w:rsidTr="00ED7575">
        <w:trPr>
          <w:trHeight w:val="996"/>
          <w:jc w:val="center"/>
        </w:trPr>
        <w:bookmarkEnd w:id="87" w:displacedByCustomXml="next"/>
        <w:sdt>
          <w:sdtPr>
            <w:rPr>
              <w:rFonts w:hint="eastAsia"/>
              <w:bCs/>
              <w:sz w:val="18"/>
              <w:szCs w:val="18"/>
            </w:rPr>
            <w:tag w:val="_PLD_1918c59972bc45ea8c46725077ce6615"/>
            <w:id w:val="-1824807870"/>
          </w:sdtPr>
          <w:sdtEndPr>
            <w:rPr>
              <w:rFonts w:hint="default"/>
            </w:rPr>
          </w:sdtEndPr>
          <w:sdtContent>
            <w:tc>
              <w:tcPr>
                <w:tcW w:w="441" w:type="pct"/>
                <w:shd w:val="clear" w:color="auto" w:fill="auto"/>
                <w:vAlign w:val="center"/>
              </w:tcPr>
              <w:p w14:paraId="44E626E3" w14:textId="77777777" w:rsidR="007970C5" w:rsidRPr="007970C5" w:rsidRDefault="007970C5" w:rsidP="007970C5">
                <w:pPr>
                  <w:jc w:val="center"/>
                  <w:rPr>
                    <w:bCs/>
                    <w:sz w:val="18"/>
                    <w:szCs w:val="18"/>
                  </w:rPr>
                </w:pPr>
                <w:r w:rsidRPr="007970C5">
                  <w:rPr>
                    <w:rFonts w:hint="eastAsia"/>
                    <w:bCs/>
                    <w:sz w:val="18"/>
                    <w:szCs w:val="18"/>
                  </w:rPr>
                  <w:t>募集资金</w:t>
                </w:r>
                <w:r w:rsidRPr="007970C5">
                  <w:rPr>
                    <w:bCs/>
                    <w:sz w:val="18"/>
                    <w:szCs w:val="18"/>
                  </w:rPr>
                  <w:t>来源</w:t>
                </w:r>
              </w:p>
            </w:tc>
          </w:sdtContent>
        </w:sdt>
        <w:tc>
          <w:tcPr>
            <w:tcW w:w="399" w:type="pct"/>
            <w:vAlign w:val="center"/>
          </w:tcPr>
          <w:sdt>
            <w:sdtPr>
              <w:rPr>
                <w:rFonts w:hint="eastAsia"/>
                <w:bCs/>
                <w:sz w:val="18"/>
                <w:szCs w:val="18"/>
              </w:rPr>
              <w:tag w:val="_PLD_8010499511024d86af4fcf42d8db693c"/>
              <w:id w:val="-665628247"/>
            </w:sdtPr>
            <w:sdtContent>
              <w:p w14:paraId="4C6EBE96" w14:textId="77777777" w:rsidR="007970C5" w:rsidRPr="007970C5" w:rsidRDefault="007970C5" w:rsidP="007970C5">
                <w:pPr>
                  <w:jc w:val="center"/>
                  <w:rPr>
                    <w:bCs/>
                    <w:sz w:val="18"/>
                    <w:szCs w:val="18"/>
                  </w:rPr>
                </w:pPr>
                <w:r w:rsidRPr="007970C5">
                  <w:rPr>
                    <w:rFonts w:hint="eastAsia"/>
                    <w:bCs/>
                    <w:sz w:val="18"/>
                    <w:szCs w:val="18"/>
                  </w:rPr>
                  <w:t>募集资金到位时间</w:t>
                </w:r>
              </w:p>
            </w:sdtContent>
          </w:sdt>
        </w:tc>
        <w:sdt>
          <w:sdtPr>
            <w:rPr>
              <w:rFonts w:hint="eastAsia"/>
              <w:bCs/>
              <w:sz w:val="18"/>
              <w:szCs w:val="18"/>
            </w:rPr>
            <w:tag w:val="_PLD_78fc87782d494f799e64fe20dd189c6f"/>
            <w:id w:val="499310449"/>
          </w:sdtPr>
          <w:sdtContent>
            <w:tc>
              <w:tcPr>
                <w:tcW w:w="364" w:type="pct"/>
                <w:vAlign w:val="center"/>
              </w:tcPr>
              <w:p w14:paraId="4F925E74" w14:textId="77777777" w:rsidR="007970C5" w:rsidRPr="007970C5" w:rsidRDefault="007970C5" w:rsidP="007970C5">
                <w:pPr>
                  <w:jc w:val="center"/>
                  <w:rPr>
                    <w:bCs/>
                    <w:sz w:val="18"/>
                    <w:szCs w:val="18"/>
                  </w:rPr>
                </w:pPr>
                <w:r w:rsidRPr="007970C5">
                  <w:rPr>
                    <w:rFonts w:hint="eastAsia"/>
                    <w:bCs/>
                    <w:sz w:val="18"/>
                    <w:szCs w:val="18"/>
                  </w:rPr>
                  <w:t>募集资金总额</w:t>
                </w:r>
              </w:p>
            </w:tc>
          </w:sdtContent>
        </w:sdt>
        <w:sdt>
          <w:sdtPr>
            <w:rPr>
              <w:rFonts w:hint="eastAsia"/>
              <w:bCs/>
              <w:sz w:val="18"/>
              <w:szCs w:val="18"/>
            </w:rPr>
            <w:tag w:val="_PLD_5f96452b707340948b6efeef1b5e65f4"/>
            <w:id w:val="1718092991"/>
          </w:sdtPr>
          <w:sdtContent>
            <w:tc>
              <w:tcPr>
                <w:tcW w:w="374" w:type="pct"/>
                <w:vAlign w:val="center"/>
              </w:tcPr>
              <w:p w14:paraId="3D3E5970" w14:textId="77777777" w:rsidR="007970C5" w:rsidRPr="007970C5" w:rsidRDefault="007970C5" w:rsidP="007970C5">
                <w:pPr>
                  <w:jc w:val="center"/>
                  <w:rPr>
                    <w:bCs/>
                    <w:sz w:val="18"/>
                    <w:szCs w:val="18"/>
                  </w:rPr>
                </w:pPr>
                <w:r w:rsidRPr="007970C5">
                  <w:rPr>
                    <w:rFonts w:hint="eastAsia"/>
                    <w:bCs/>
                    <w:sz w:val="18"/>
                    <w:szCs w:val="18"/>
                  </w:rPr>
                  <w:t>其中：超募资金金额</w:t>
                </w:r>
              </w:p>
            </w:tc>
          </w:sdtContent>
        </w:sdt>
        <w:sdt>
          <w:sdtPr>
            <w:rPr>
              <w:rFonts w:hint="eastAsia"/>
              <w:bCs/>
              <w:sz w:val="18"/>
              <w:szCs w:val="18"/>
            </w:rPr>
            <w:tag w:val="_PLD_d4387572f6e9478e87c117e55930b836"/>
            <w:id w:val="1625810654"/>
          </w:sdtPr>
          <w:sdtContent>
            <w:tc>
              <w:tcPr>
                <w:tcW w:w="441" w:type="pct"/>
                <w:shd w:val="clear" w:color="auto" w:fill="auto"/>
                <w:vAlign w:val="center"/>
              </w:tcPr>
              <w:p w14:paraId="1BF9FA9A" w14:textId="77777777" w:rsidR="007970C5" w:rsidRPr="007970C5" w:rsidRDefault="007970C5" w:rsidP="007970C5">
                <w:pPr>
                  <w:jc w:val="center"/>
                  <w:rPr>
                    <w:bCs/>
                    <w:sz w:val="18"/>
                    <w:szCs w:val="18"/>
                  </w:rPr>
                </w:pPr>
                <w:r w:rsidRPr="007970C5">
                  <w:rPr>
                    <w:rFonts w:hint="eastAsia"/>
                    <w:bCs/>
                    <w:sz w:val="18"/>
                    <w:szCs w:val="18"/>
                  </w:rPr>
                  <w:t>扣除发行费用后募集资金净额</w:t>
                </w:r>
              </w:p>
            </w:tc>
          </w:sdtContent>
        </w:sdt>
        <w:sdt>
          <w:sdtPr>
            <w:rPr>
              <w:rFonts w:hint="eastAsia"/>
              <w:bCs/>
              <w:sz w:val="18"/>
              <w:szCs w:val="18"/>
            </w:rPr>
            <w:tag w:val="_PLD_fc3326db084d42d2a904a816ba13dac5"/>
            <w:id w:val="836804350"/>
          </w:sdtPr>
          <w:sdtContent>
            <w:tc>
              <w:tcPr>
                <w:tcW w:w="441" w:type="pct"/>
                <w:shd w:val="clear" w:color="auto" w:fill="auto"/>
                <w:vAlign w:val="center"/>
              </w:tcPr>
              <w:p w14:paraId="600FA269" w14:textId="77777777" w:rsidR="007970C5" w:rsidRPr="007970C5" w:rsidRDefault="007970C5" w:rsidP="007970C5">
                <w:pPr>
                  <w:jc w:val="center"/>
                  <w:rPr>
                    <w:bCs/>
                    <w:sz w:val="18"/>
                    <w:szCs w:val="18"/>
                  </w:rPr>
                </w:pPr>
                <w:r w:rsidRPr="007970C5">
                  <w:rPr>
                    <w:rFonts w:hint="eastAsia"/>
                    <w:bCs/>
                    <w:sz w:val="18"/>
                    <w:szCs w:val="18"/>
                  </w:rPr>
                  <w:t>募集资金承诺投资总额</w:t>
                </w:r>
              </w:p>
            </w:tc>
          </w:sdtContent>
        </w:sdt>
        <w:sdt>
          <w:sdtPr>
            <w:rPr>
              <w:rFonts w:hint="eastAsia"/>
              <w:bCs/>
              <w:sz w:val="18"/>
              <w:szCs w:val="18"/>
            </w:rPr>
            <w:tag w:val="_PLD_d24196a3bc1c428facc164cf80f5e6db"/>
            <w:id w:val="-775935819"/>
          </w:sdtPr>
          <w:sdtContent>
            <w:tc>
              <w:tcPr>
                <w:tcW w:w="443" w:type="pct"/>
                <w:shd w:val="clear" w:color="auto" w:fill="auto"/>
                <w:vAlign w:val="center"/>
              </w:tcPr>
              <w:p w14:paraId="52D68663" w14:textId="77777777" w:rsidR="007970C5" w:rsidRPr="007970C5" w:rsidRDefault="007970C5" w:rsidP="007970C5">
                <w:pPr>
                  <w:jc w:val="center"/>
                  <w:rPr>
                    <w:bCs/>
                    <w:sz w:val="18"/>
                    <w:szCs w:val="18"/>
                  </w:rPr>
                </w:pPr>
                <w:r w:rsidRPr="007970C5">
                  <w:rPr>
                    <w:rFonts w:hint="eastAsia"/>
                    <w:bCs/>
                    <w:sz w:val="18"/>
                    <w:szCs w:val="18"/>
                  </w:rPr>
                  <w:t>调整后募集资金承诺投资总额(1)</w:t>
                </w:r>
              </w:p>
            </w:tc>
          </w:sdtContent>
        </w:sdt>
        <w:sdt>
          <w:sdtPr>
            <w:rPr>
              <w:rFonts w:hint="eastAsia"/>
              <w:bCs/>
              <w:sz w:val="18"/>
              <w:szCs w:val="18"/>
            </w:rPr>
            <w:tag w:val="_PLD_f01f9ab123b24204a98065c59de65a07"/>
            <w:id w:val="-71131322"/>
          </w:sdtPr>
          <w:sdtContent>
            <w:tc>
              <w:tcPr>
                <w:tcW w:w="443" w:type="pct"/>
                <w:shd w:val="clear" w:color="auto" w:fill="auto"/>
                <w:vAlign w:val="center"/>
              </w:tcPr>
              <w:p w14:paraId="0AEE618E" w14:textId="77777777" w:rsidR="007970C5" w:rsidRPr="007970C5" w:rsidRDefault="007970C5" w:rsidP="007970C5">
                <w:pPr>
                  <w:jc w:val="center"/>
                  <w:rPr>
                    <w:bCs/>
                    <w:sz w:val="18"/>
                    <w:szCs w:val="18"/>
                  </w:rPr>
                </w:pPr>
                <w:r w:rsidRPr="007970C5">
                  <w:rPr>
                    <w:rFonts w:hint="eastAsia"/>
                    <w:bCs/>
                    <w:sz w:val="18"/>
                    <w:szCs w:val="18"/>
                  </w:rPr>
                  <w:t>截至</w:t>
                </w:r>
                <w:r w:rsidRPr="007970C5">
                  <w:rPr>
                    <w:bCs/>
                    <w:sz w:val="18"/>
                    <w:szCs w:val="18"/>
                  </w:rPr>
                  <w:t>报告期末</w:t>
                </w:r>
                <w:r w:rsidRPr="007970C5">
                  <w:rPr>
                    <w:rFonts w:hint="eastAsia"/>
                    <w:bCs/>
                    <w:sz w:val="18"/>
                    <w:szCs w:val="18"/>
                  </w:rPr>
                  <w:t>累计投入募集资金总额（2）</w:t>
                </w:r>
              </w:p>
            </w:tc>
          </w:sdtContent>
        </w:sdt>
        <w:sdt>
          <w:sdtPr>
            <w:rPr>
              <w:rFonts w:hint="eastAsia"/>
              <w:bCs/>
              <w:sz w:val="18"/>
              <w:szCs w:val="18"/>
            </w:rPr>
            <w:tag w:val="_PLD_bb8c655fc2154c6988cbcc438c4eda0c"/>
            <w:id w:val="-1536888687"/>
          </w:sdtPr>
          <w:sdtContent>
            <w:tc>
              <w:tcPr>
                <w:tcW w:w="443" w:type="pct"/>
                <w:shd w:val="clear" w:color="auto" w:fill="auto"/>
                <w:vAlign w:val="center"/>
              </w:tcPr>
              <w:p w14:paraId="7621330A" w14:textId="77777777" w:rsidR="007970C5" w:rsidRPr="007970C5" w:rsidRDefault="007970C5" w:rsidP="007970C5">
                <w:pPr>
                  <w:jc w:val="center"/>
                  <w:rPr>
                    <w:bCs/>
                    <w:sz w:val="18"/>
                    <w:szCs w:val="18"/>
                  </w:rPr>
                </w:pPr>
                <w:r w:rsidRPr="007970C5">
                  <w:rPr>
                    <w:rFonts w:hint="eastAsia"/>
                    <w:bCs/>
                    <w:sz w:val="18"/>
                    <w:szCs w:val="18"/>
                  </w:rPr>
                  <w:t>截至报告期末累计投入进度（%）(3)＝(2)/(1)</w:t>
                </w:r>
              </w:p>
            </w:tc>
          </w:sdtContent>
        </w:sdt>
        <w:sdt>
          <w:sdtPr>
            <w:rPr>
              <w:rFonts w:hint="eastAsia"/>
              <w:bCs/>
              <w:sz w:val="18"/>
              <w:szCs w:val="18"/>
            </w:rPr>
            <w:tag w:val="_PLD_0e519c3f74044583b726533eac505de0"/>
            <w:id w:val="1608467400"/>
          </w:sdtPr>
          <w:sdtContent>
            <w:tc>
              <w:tcPr>
                <w:tcW w:w="373" w:type="pct"/>
                <w:shd w:val="clear" w:color="auto" w:fill="auto"/>
                <w:vAlign w:val="center"/>
              </w:tcPr>
              <w:p w14:paraId="72AFF825" w14:textId="77777777" w:rsidR="007970C5" w:rsidRPr="007970C5" w:rsidRDefault="007970C5" w:rsidP="007970C5">
                <w:pPr>
                  <w:jc w:val="center"/>
                  <w:rPr>
                    <w:bCs/>
                    <w:sz w:val="18"/>
                    <w:szCs w:val="18"/>
                  </w:rPr>
                </w:pPr>
                <w:r w:rsidRPr="007970C5">
                  <w:rPr>
                    <w:rFonts w:hint="eastAsia"/>
                    <w:bCs/>
                    <w:sz w:val="18"/>
                    <w:szCs w:val="18"/>
                  </w:rPr>
                  <w:t>本年度投入金额（4）</w:t>
                </w:r>
              </w:p>
            </w:tc>
          </w:sdtContent>
        </w:sdt>
        <w:sdt>
          <w:sdtPr>
            <w:rPr>
              <w:rFonts w:hint="eastAsia"/>
              <w:bCs/>
              <w:sz w:val="18"/>
              <w:szCs w:val="18"/>
            </w:rPr>
            <w:tag w:val="_PLD_58997b543d0648e1afc48b730ba62133"/>
            <w:id w:val="-1712880916"/>
          </w:sdtPr>
          <w:sdtContent>
            <w:tc>
              <w:tcPr>
                <w:tcW w:w="405" w:type="pct"/>
                <w:shd w:val="clear" w:color="auto" w:fill="auto"/>
                <w:vAlign w:val="center"/>
              </w:tcPr>
              <w:p w14:paraId="63CFAAD6" w14:textId="77777777" w:rsidR="007970C5" w:rsidRPr="007970C5" w:rsidRDefault="007970C5" w:rsidP="007970C5">
                <w:pPr>
                  <w:jc w:val="center"/>
                  <w:rPr>
                    <w:bCs/>
                    <w:sz w:val="18"/>
                    <w:szCs w:val="18"/>
                  </w:rPr>
                </w:pPr>
                <w:r w:rsidRPr="007970C5">
                  <w:rPr>
                    <w:rFonts w:hint="eastAsia"/>
                    <w:bCs/>
                    <w:sz w:val="18"/>
                    <w:szCs w:val="18"/>
                  </w:rPr>
                  <w:t>本年度投入金额占比（%）（5）=(4)/(1)</w:t>
                </w:r>
              </w:p>
            </w:tc>
          </w:sdtContent>
        </w:sdt>
        <w:tc>
          <w:tcPr>
            <w:tcW w:w="435" w:type="pct"/>
            <w:vAlign w:val="center"/>
          </w:tcPr>
          <w:sdt>
            <w:sdtPr>
              <w:rPr>
                <w:rFonts w:hint="eastAsia"/>
                <w:bCs/>
                <w:sz w:val="18"/>
                <w:szCs w:val="18"/>
              </w:rPr>
              <w:tag w:val="_PLD_8eb76d9777fd450eae61ac517801173e"/>
              <w:id w:val="28773307"/>
            </w:sdtPr>
            <w:sdtContent>
              <w:p w14:paraId="30D9B646" w14:textId="77777777" w:rsidR="007970C5" w:rsidRPr="007970C5" w:rsidRDefault="007970C5" w:rsidP="007970C5">
                <w:pPr>
                  <w:jc w:val="center"/>
                  <w:rPr>
                    <w:bCs/>
                    <w:sz w:val="18"/>
                    <w:szCs w:val="18"/>
                  </w:rPr>
                </w:pPr>
                <w:r w:rsidRPr="007970C5">
                  <w:rPr>
                    <w:rFonts w:hint="eastAsia"/>
                    <w:bCs/>
                    <w:sz w:val="18"/>
                    <w:szCs w:val="18"/>
                  </w:rPr>
                  <w:t>变更用途的募集资金总额</w:t>
                </w:r>
              </w:p>
            </w:sdtContent>
          </w:sdt>
        </w:tc>
      </w:tr>
      <w:tr w:rsidR="007970C5" w:rsidRPr="007970C5" w14:paraId="5038C520" w14:textId="77777777" w:rsidTr="00ED7575">
        <w:trPr>
          <w:trHeight w:val="194"/>
          <w:jc w:val="center"/>
        </w:trPr>
        <w:sdt>
          <w:sdtPr>
            <w:rPr>
              <w:bCs/>
              <w:sz w:val="18"/>
              <w:szCs w:val="18"/>
            </w:rPr>
            <w:alias w:val="募集资金整体使用情况_募集资金来源"/>
            <w:tag w:val="_GBC_09dd0e4545ec48f9adf3b4b5c37efe4f"/>
            <w:id w:val="130280923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441" w:type="pct"/>
                <w:shd w:val="clear" w:color="auto" w:fill="auto"/>
                <w:vAlign w:val="center"/>
              </w:tcPr>
              <w:p w14:paraId="48F7D32E" w14:textId="77777777" w:rsidR="007970C5" w:rsidRPr="007970C5" w:rsidRDefault="007970C5" w:rsidP="007970C5">
                <w:pPr>
                  <w:rPr>
                    <w:bCs/>
                    <w:sz w:val="18"/>
                    <w:szCs w:val="18"/>
                  </w:rPr>
                </w:pPr>
                <w:r w:rsidRPr="007970C5">
                  <w:rPr>
                    <w:bCs/>
                    <w:sz w:val="18"/>
                    <w:szCs w:val="18"/>
                  </w:rPr>
                  <w:t>向特定对象发行股票</w:t>
                </w:r>
              </w:p>
            </w:tc>
          </w:sdtContent>
        </w:sdt>
        <w:sdt>
          <w:sdtPr>
            <w:rPr>
              <w:bCs/>
              <w:sz w:val="18"/>
              <w:szCs w:val="18"/>
            </w:rPr>
            <w:alias w:val="募集资金整体使用情况_募集资金到位时间"/>
            <w:tag w:val="_GBC_a1435a0b09124536a9ad82f5bdb78c41"/>
            <w:id w:val="-1491018694"/>
            <w:date w:fullDate="2015-09-29T00:00:00Z">
              <w:dateFormat w:val="yyyy'年'M'月'd'日'"/>
              <w:lid w:val="zh-CN"/>
              <w:storeMappedDataAs w:val="dateTime"/>
              <w:calendar w:val="gregorian"/>
            </w:date>
          </w:sdtPr>
          <w:sdtContent>
            <w:tc>
              <w:tcPr>
                <w:tcW w:w="399" w:type="pct"/>
                <w:vAlign w:val="center"/>
              </w:tcPr>
              <w:p w14:paraId="666D5F07" w14:textId="77777777" w:rsidR="007970C5" w:rsidRPr="007970C5" w:rsidRDefault="007970C5" w:rsidP="007970C5">
                <w:pPr>
                  <w:jc w:val="right"/>
                  <w:rPr>
                    <w:bCs/>
                    <w:sz w:val="18"/>
                    <w:szCs w:val="18"/>
                  </w:rPr>
                </w:pPr>
                <w:r w:rsidRPr="007970C5">
                  <w:rPr>
                    <w:bCs/>
                    <w:sz w:val="18"/>
                    <w:szCs w:val="18"/>
                  </w:rPr>
                  <w:t>2015-9-29</w:t>
                </w:r>
              </w:p>
            </w:tc>
          </w:sdtContent>
        </w:sdt>
        <w:tc>
          <w:tcPr>
            <w:tcW w:w="364" w:type="pct"/>
            <w:vAlign w:val="center"/>
          </w:tcPr>
          <w:p w14:paraId="0CE38F26" w14:textId="77777777" w:rsidR="007970C5" w:rsidRPr="007970C5" w:rsidRDefault="007970C5" w:rsidP="007970C5">
            <w:pPr>
              <w:jc w:val="right"/>
              <w:rPr>
                <w:bCs/>
                <w:sz w:val="18"/>
                <w:szCs w:val="18"/>
              </w:rPr>
            </w:pPr>
            <w:r w:rsidRPr="007970C5">
              <w:rPr>
                <w:sz w:val="18"/>
                <w:szCs w:val="18"/>
              </w:rPr>
              <w:t>51,389.68</w:t>
            </w:r>
          </w:p>
        </w:tc>
        <w:tc>
          <w:tcPr>
            <w:tcW w:w="374" w:type="pct"/>
            <w:vAlign w:val="center"/>
          </w:tcPr>
          <w:p w14:paraId="10F76519" w14:textId="77777777" w:rsidR="007970C5" w:rsidRPr="007970C5" w:rsidRDefault="007970C5" w:rsidP="007970C5">
            <w:pPr>
              <w:jc w:val="right"/>
              <w:rPr>
                <w:bCs/>
                <w:sz w:val="18"/>
                <w:szCs w:val="18"/>
              </w:rPr>
            </w:pPr>
            <w:r w:rsidRPr="007970C5">
              <w:rPr>
                <w:sz w:val="18"/>
                <w:szCs w:val="18"/>
              </w:rPr>
              <w:t>不适用</w:t>
            </w:r>
          </w:p>
        </w:tc>
        <w:tc>
          <w:tcPr>
            <w:tcW w:w="441" w:type="pct"/>
            <w:shd w:val="clear" w:color="auto" w:fill="auto"/>
            <w:vAlign w:val="center"/>
          </w:tcPr>
          <w:p w14:paraId="7DEE1DB6" w14:textId="77777777" w:rsidR="007970C5" w:rsidRPr="007970C5" w:rsidRDefault="007970C5" w:rsidP="007970C5">
            <w:pPr>
              <w:jc w:val="right"/>
              <w:rPr>
                <w:bCs/>
                <w:sz w:val="18"/>
                <w:szCs w:val="18"/>
              </w:rPr>
            </w:pPr>
            <w:r w:rsidRPr="007970C5">
              <w:rPr>
                <w:sz w:val="18"/>
                <w:szCs w:val="18"/>
              </w:rPr>
              <w:t>50,237.73</w:t>
            </w:r>
          </w:p>
        </w:tc>
        <w:tc>
          <w:tcPr>
            <w:tcW w:w="441" w:type="pct"/>
            <w:shd w:val="clear" w:color="auto" w:fill="auto"/>
            <w:vAlign w:val="center"/>
          </w:tcPr>
          <w:p w14:paraId="32F6C0B6" w14:textId="77777777" w:rsidR="007970C5" w:rsidRPr="007970C5" w:rsidRDefault="007970C5" w:rsidP="007970C5">
            <w:pPr>
              <w:jc w:val="right"/>
              <w:rPr>
                <w:bCs/>
                <w:sz w:val="18"/>
                <w:szCs w:val="18"/>
              </w:rPr>
            </w:pPr>
            <w:r w:rsidRPr="007970C5">
              <w:rPr>
                <w:sz w:val="18"/>
                <w:szCs w:val="18"/>
              </w:rPr>
              <w:t>51,389.68</w:t>
            </w:r>
          </w:p>
        </w:tc>
        <w:tc>
          <w:tcPr>
            <w:tcW w:w="443" w:type="pct"/>
            <w:shd w:val="clear" w:color="auto" w:fill="auto"/>
            <w:vAlign w:val="center"/>
          </w:tcPr>
          <w:p w14:paraId="3F4BC7AE" w14:textId="77777777" w:rsidR="007970C5" w:rsidRPr="007970C5" w:rsidRDefault="007970C5" w:rsidP="007970C5">
            <w:pPr>
              <w:jc w:val="right"/>
              <w:rPr>
                <w:bCs/>
                <w:sz w:val="18"/>
                <w:szCs w:val="18"/>
              </w:rPr>
            </w:pPr>
            <w:r w:rsidRPr="007970C5">
              <w:rPr>
                <w:sz w:val="18"/>
                <w:szCs w:val="18"/>
              </w:rPr>
              <w:t>50,237.73</w:t>
            </w:r>
          </w:p>
        </w:tc>
        <w:tc>
          <w:tcPr>
            <w:tcW w:w="443" w:type="pct"/>
            <w:shd w:val="clear" w:color="auto" w:fill="auto"/>
            <w:vAlign w:val="center"/>
          </w:tcPr>
          <w:p w14:paraId="59383593" w14:textId="77777777" w:rsidR="007970C5" w:rsidRPr="007970C5" w:rsidRDefault="007970C5" w:rsidP="007970C5">
            <w:pPr>
              <w:jc w:val="right"/>
              <w:rPr>
                <w:bCs/>
                <w:sz w:val="18"/>
                <w:szCs w:val="18"/>
              </w:rPr>
            </w:pPr>
            <w:r w:rsidRPr="007970C5">
              <w:rPr>
                <w:sz w:val="18"/>
                <w:szCs w:val="18"/>
              </w:rPr>
              <w:t>49,337.35</w:t>
            </w:r>
          </w:p>
        </w:tc>
        <w:tc>
          <w:tcPr>
            <w:tcW w:w="443" w:type="pct"/>
            <w:shd w:val="clear" w:color="auto" w:fill="auto"/>
            <w:vAlign w:val="center"/>
          </w:tcPr>
          <w:p w14:paraId="5C6C40A9" w14:textId="77777777" w:rsidR="007970C5" w:rsidRPr="007970C5" w:rsidRDefault="007970C5" w:rsidP="007970C5">
            <w:pPr>
              <w:jc w:val="right"/>
              <w:rPr>
                <w:bCs/>
                <w:sz w:val="18"/>
                <w:szCs w:val="18"/>
              </w:rPr>
            </w:pPr>
            <w:r w:rsidRPr="007970C5">
              <w:rPr>
                <w:rFonts w:hint="eastAsia"/>
                <w:sz w:val="18"/>
                <w:szCs w:val="18"/>
              </w:rPr>
              <w:t>98.21</w:t>
            </w:r>
          </w:p>
        </w:tc>
        <w:tc>
          <w:tcPr>
            <w:tcW w:w="373" w:type="pct"/>
            <w:shd w:val="clear" w:color="auto" w:fill="auto"/>
            <w:vAlign w:val="center"/>
          </w:tcPr>
          <w:p w14:paraId="3FF981B0" w14:textId="77777777" w:rsidR="007970C5" w:rsidRPr="007970C5" w:rsidRDefault="007970C5" w:rsidP="007970C5">
            <w:pPr>
              <w:jc w:val="right"/>
              <w:rPr>
                <w:bCs/>
                <w:sz w:val="18"/>
                <w:szCs w:val="18"/>
              </w:rPr>
            </w:pPr>
            <w:r w:rsidRPr="007970C5">
              <w:rPr>
                <w:sz w:val="18"/>
                <w:szCs w:val="18"/>
              </w:rPr>
              <w:t>379.79</w:t>
            </w:r>
          </w:p>
        </w:tc>
        <w:tc>
          <w:tcPr>
            <w:tcW w:w="405" w:type="pct"/>
            <w:shd w:val="clear" w:color="auto" w:fill="auto"/>
            <w:vAlign w:val="center"/>
          </w:tcPr>
          <w:p w14:paraId="61F12529" w14:textId="77777777" w:rsidR="007970C5" w:rsidRPr="007970C5" w:rsidRDefault="007970C5" w:rsidP="007970C5">
            <w:pPr>
              <w:jc w:val="right"/>
              <w:rPr>
                <w:bCs/>
                <w:sz w:val="18"/>
                <w:szCs w:val="18"/>
              </w:rPr>
            </w:pPr>
            <w:r w:rsidRPr="007970C5">
              <w:rPr>
                <w:sz w:val="18"/>
                <w:szCs w:val="18"/>
              </w:rPr>
              <w:t>0.</w:t>
            </w:r>
            <w:r w:rsidRPr="007970C5">
              <w:rPr>
                <w:rFonts w:hint="eastAsia"/>
                <w:sz w:val="18"/>
                <w:szCs w:val="18"/>
              </w:rPr>
              <w:t>76</w:t>
            </w:r>
          </w:p>
        </w:tc>
        <w:tc>
          <w:tcPr>
            <w:tcW w:w="435" w:type="pct"/>
            <w:vAlign w:val="center"/>
          </w:tcPr>
          <w:p w14:paraId="7B2B8922" w14:textId="77777777" w:rsidR="007970C5" w:rsidRPr="007970C5" w:rsidRDefault="007970C5" w:rsidP="007970C5">
            <w:pPr>
              <w:jc w:val="right"/>
              <w:rPr>
                <w:bCs/>
                <w:sz w:val="18"/>
                <w:szCs w:val="18"/>
              </w:rPr>
            </w:pPr>
            <w:r w:rsidRPr="007970C5">
              <w:rPr>
                <w:sz w:val="18"/>
                <w:szCs w:val="18"/>
              </w:rPr>
              <w:t>14,983.82</w:t>
            </w:r>
          </w:p>
        </w:tc>
      </w:tr>
    </w:tbl>
    <w:bookmarkEnd w:id="88"/>
    <w:p w14:paraId="579A3C77" w14:textId="77777777" w:rsidR="000471B8" w:rsidRDefault="000471B8" w:rsidP="004E674B">
      <w:pPr>
        <w:pStyle w:val="3"/>
        <w:numPr>
          <w:ilvl w:val="0"/>
          <w:numId w:val="45"/>
        </w:numPr>
      </w:pPr>
      <w:r>
        <w:rPr>
          <w:rFonts w:hint="eastAsia"/>
        </w:rPr>
        <w:t>募投项目</w:t>
      </w:r>
      <w:r>
        <w:t>明细</w:t>
      </w:r>
    </w:p>
    <w:sdt>
      <w:sdtPr>
        <w:rPr>
          <w:szCs w:val="21"/>
        </w:rPr>
        <w:alias w:val="是否适用：募投项目明细[双击切换]"/>
        <w:tag w:val="_GBC_c3fd756c3dbd453ab1ec31cd757c8887"/>
        <w:id w:val="-167948484"/>
      </w:sdtPr>
      <w:sdtContent>
        <w:p w14:paraId="530E8901" w14:textId="77777777" w:rsidR="000471B8" w:rsidRDefault="000471B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14:paraId="6FAADB27" w14:textId="77777777" w:rsidR="000471B8" w:rsidRDefault="000471B8">
      <w:pPr>
        <w:jc w:val="right"/>
        <w:rPr>
          <w:szCs w:val="21"/>
        </w:rPr>
      </w:pPr>
      <w:r>
        <w:rPr>
          <w:rFonts w:hint="eastAsia"/>
          <w:szCs w:val="21"/>
        </w:rPr>
        <w:t>单位</w:t>
      </w:r>
      <w:r>
        <w:rPr>
          <w:szCs w:val="21"/>
        </w:rPr>
        <w:t>：</w:t>
      </w:r>
      <w:sdt>
        <w:sdtPr>
          <w:rPr>
            <w:szCs w:val="21"/>
          </w:rPr>
          <w:alias w:val="单位：募集资金承诺项目情况"/>
          <w:tag w:val="_GBC_b806261ed02e4f5cad9b8a9d229e212e"/>
          <w:id w:val="230516909"/>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p>
    <w:tbl>
      <w:tblPr>
        <w:tblW w:w="5163" w:type="pct"/>
        <w:jc w:val="center"/>
        <w:tblLayout w:type="fixed"/>
        <w:tblLook w:val="04A0" w:firstRow="1" w:lastRow="0" w:firstColumn="1" w:lastColumn="0" w:noHBand="0" w:noVBand="1"/>
      </w:tblPr>
      <w:tblGrid>
        <w:gridCol w:w="1201"/>
        <w:gridCol w:w="555"/>
        <w:gridCol w:w="425"/>
        <w:gridCol w:w="707"/>
        <w:gridCol w:w="850"/>
        <w:gridCol w:w="567"/>
        <w:gridCol w:w="853"/>
        <w:gridCol w:w="850"/>
        <w:gridCol w:w="850"/>
        <w:gridCol w:w="1021"/>
        <w:gridCol w:w="742"/>
        <w:gridCol w:w="742"/>
        <w:gridCol w:w="742"/>
        <w:gridCol w:w="742"/>
        <w:gridCol w:w="742"/>
        <w:gridCol w:w="742"/>
        <w:gridCol w:w="742"/>
        <w:gridCol w:w="742"/>
        <w:gridCol w:w="733"/>
      </w:tblGrid>
      <w:tr w:rsidR="00C73BB3" w:rsidRPr="00C73BB3" w14:paraId="33F4CB48" w14:textId="77777777" w:rsidTr="00C73BB3">
        <w:trPr>
          <w:trHeight w:val="800"/>
          <w:jc w:val="center"/>
        </w:trPr>
        <w:sdt>
          <w:sdtPr>
            <w:rPr>
              <w:rFonts w:asciiTheme="minorEastAsia" w:eastAsiaTheme="minorEastAsia" w:hAnsiTheme="minorEastAsia" w:hint="eastAsia"/>
              <w:bCs/>
              <w:sz w:val="13"/>
              <w:szCs w:val="13"/>
            </w:rPr>
            <w:tag w:val="_PLD_139264c366e146a7a769aaf0689527cc"/>
            <w:id w:val="-927035842"/>
          </w:sdtPr>
          <w:sdtEndPr>
            <w:rPr>
              <w:rFonts w:hint="default"/>
            </w:rPr>
          </w:sdtEndPr>
          <w:sdtContent>
            <w:tc>
              <w:tcPr>
                <w:tcW w:w="413" w:type="pct"/>
                <w:tcBorders>
                  <w:top w:val="single" w:sz="4" w:space="0" w:color="auto"/>
                  <w:left w:val="single" w:sz="4" w:space="0" w:color="auto"/>
                  <w:bottom w:val="single" w:sz="4" w:space="0" w:color="auto"/>
                  <w:right w:val="single" w:sz="4" w:space="0" w:color="auto"/>
                </w:tcBorders>
                <w:vAlign w:val="center"/>
              </w:tcPr>
              <w:p w14:paraId="08A667AC"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项目</w:t>
                </w:r>
                <w:r w:rsidRPr="00C73BB3">
                  <w:rPr>
                    <w:rFonts w:asciiTheme="minorEastAsia" w:eastAsiaTheme="minorEastAsia" w:hAnsiTheme="minorEastAsia"/>
                    <w:bCs/>
                    <w:sz w:val="13"/>
                    <w:szCs w:val="13"/>
                  </w:rPr>
                  <w:t>名称</w:t>
                </w:r>
              </w:p>
            </w:tc>
          </w:sdtContent>
        </w:sdt>
        <w:tc>
          <w:tcPr>
            <w:tcW w:w="191"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bCs/>
                <w:sz w:val="13"/>
                <w:szCs w:val="13"/>
              </w:rPr>
              <w:tag w:val="_PLD_54b83573547948f2adedc411d23fde20"/>
              <w:id w:val="-477069071"/>
            </w:sdtPr>
            <w:sdtContent>
              <w:p w14:paraId="72E3F8BD"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项目性质</w:t>
                </w:r>
              </w:p>
            </w:sdtContent>
          </w:sdt>
        </w:tc>
        <w:sdt>
          <w:sdtPr>
            <w:rPr>
              <w:rFonts w:asciiTheme="minorEastAsia" w:eastAsiaTheme="minorEastAsia" w:hAnsiTheme="minorEastAsia" w:hint="eastAsia"/>
              <w:bCs/>
              <w:sz w:val="13"/>
              <w:szCs w:val="13"/>
            </w:rPr>
            <w:tag w:val="_PLD_47e014dfbd2f45f28b08f727aee04f17"/>
            <w:id w:val="-85539177"/>
          </w:sdtPr>
          <w:sdtContent>
            <w:tc>
              <w:tcPr>
                <w:tcW w:w="146" w:type="pct"/>
                <w:tcBorders>
                  <w:top w:val="single" w:sz="4" w:space="0" w:color="auto"/>
                  <w:left w:val="single" w:sz="4" w:space="0" w:color="auto"/>
                  <w:bottom w:val="single" w:sz="4" w:space="0" w:color="auto"/>
                  <w:right w:val="single" w:sz="4" w:space="0" w:color="auto"/>
                </w:tcBorders>
                <w:vAlign w:val="center"/>
              </w:tcPr>
              <w:p w14:paraId="2ECA60E6"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是否涉及变更投向</w:t>
                </w:r>
              </w:p>
            </w:tc>
          </w:sdtContent>
        </w:sdt>
        <w:sdt>
          <w:sdtPr>
            <w:rPr>
              <w:rFonts w:asciiTheme="minorEastAsia" w:eastAsiaTheme="minorEastAsia" w:hAnsiTheme="minorEastAsia" w:hint="eastAsia"/>
              <w:bCs/>
              <w:sz w:val="13"/>
              <w:szCs w:val="13"/>
            </w:rPr>
            <w:tag w:val="_PLD_0afbc58f33df4ec78520eae8b108f348"/>
            <w:id w:val="-373162064"/>
          </w:sdtPr>
          <w:sdtContent>
            <w:tc>
              <w:tcPr>
                <w:tcW w:w="243" w:type="pct"/>
                <w:tcBorders>
                  <w:top w:val="single" w:sz="4" w:space="0" w:color="auto"/>
                  <w:left w:val="single" w:sz="4" w:space="0" w:color="auto"/>
                  <w:bottom w:val="single" w:sz="4" w:space="0" w:color="auto"/>
                  <w:right w:val="single" w:sz="4" w:space="0" w:color="auto"/>
                </w:tcBorders>
                <w:vAlign w:val="center"/>
              </w:tcPr>
              <w:p w14:paraId="24F4234F"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募集资金来源</w:t>
                </w:r>
              </w:p>
            </w:tc>
          </w:sdtContent>
        </w:sdt>
        <w:tc>
          <w:tcPr>
            <w:tcW w:w="292"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bCs/>
                <w:sz w:val="13"/>
                <w:szCs w:val="13"/>
              </w:rPr>
              <w:tag w:val="_PLD_fe377acf9c2b4b198df424f23c61cf80"/>
              <w:id w:val="2121175202"/>
            </w:sdtPr>
            <w:sdtContent>
              <w:p w14:paraId="44FB59AD"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募集资金到位时间</w:t>
                </w:r>
              </w:p>
            </w:sdtContent>
          </w:sdt>
        </w:tc>
        <w:tc>
          <w:tcPr>
            <w:tcW w:w="195" w:type="pct"/>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bCs/>
                <w:sz w:val="13"/>
                <w:szCs w:val="13"/>
              </w:rPr>
              <w:tag w:val="_PLD_5824c440e6404f5cbd073e7642b272c0"/>
              <w:id w:val="134687960"/>
            </w:sdtPr>
            <w:sdtContent>
              <w:p w14:paraId="79AC22BA"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是否使用超募资金</w:t>
                </w:r>
              </w:p>
            </w:sdtContent>
          </w:sdt>
        </w:tc>
        <w:sdt>
          <w:sdtPr>
            <w:rPr>
              <w:rFonts w:asciiTheme="minorEastAsia" w:eastAsiaTheme="minorEastAsia" w:hAnsiTheme="minorEastAsia" w:hint="eastAsia"/>
              <w:bCs/>
              <w:sz w:val="13"/>
              <w:szCs w:val="13"/>
            </w:rPr>
            <w:tag w:val="_PLD_cf84193830e248e698abceafd2186e47"/>
            <w:id w:val="-1129700744"/>
          </w:sdtPr>
          <w:sdtContent>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D3474"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项目募集资金承诺投资总额</w:t>
                </w:r>
              </w:p>
            </w:tc>
          </w:sdtContent>
        </w:sdt>
        <w:sdt>
          <w:sdtPr>
            <w:rPr>
              <w:rFonts w:asciiTheme="minorEastAsia" w:eastAsiaTheme="minorEastAsia" w:hAnsiTheme="minorEastAsia" w:hint="eastAsia"/>
              <w:bCs/>
              <w:sz w:val="13"/>
              <w:szCs w:val="13"/>
            </w:rPr>
            <w:tag w:val="_PLD_9e30cc993229445a93950b5ccd7ad92e"/>
            <w:id w:val="-1820264651"/>
          </w:sdtPr>
          <w:sdtContent>
            <w:tc>
              <w:tcPr>
                <w:tcW w:w="292" w:type="pct"/>
                <w:tcBorders>
                  <w:top w:val="single" w:sz="4" w:space="0" w:color="auto"/>
                  <w:left w:val="nil"/>
                  <w:bottom w:val="single" w:sz="4" w:space="0" w:color="auto"/>
                  <w:right w:val="single" w:sz="4" w:space="0" w:color="auto"/>
                </w:tcBorders>
                <w:shd w:val="clear" w:color="auto" w:fill="auto"/>
                <w:vAlign w:val="center"/>
                <w:hideMark/>
              </w:tcPr>
              <w:p w14:paraId="04921BCA"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调整后募集资金投资总额 (1)</w:t>
                </w:r>
              </w:p>
            </w:tc>
          </w:sdtContent>
        </w:sdt>
        <w:sdt>
          <w:sdtPr>
            <w:rPr>
              <w:rFonts w:asciiTheme="minorEastAsia" w:eastAsiaTheme="minorEastAsia" w:hAnsiTheme="minorEastAsia" w:hint="eastAsia"/>
              <w:bCs/>
              <w:sz w:val="13"/>
              <w:szCs w:val="13"/>
            </w:rPr>
            <w:tag w:val="_PLD_e8c4f2cbea3e4ba59ceefc391c69e966"/>
            <w:id w:val="1794330755"/>
          </w:sdtPr>
          <w:sdtContent>
            <w:tc>
              <w:tcPr>
                <w:tcW w:w="292" w:type="pct"/>
                <w:tcBorders>
                  <w:top w:val="single" w:sz="4" w:space="0" w:color="auto"/>
                  <w:left w:val="nil"/>
                  <w:bottom w:val="single" w:sz="4" w:space="0" w:color="auto"/>
                  <w:right w:val="single" w:sz="4" w:space="0" w:color="auto"/>
                </w:tcBorders>
                <w:vAlign w:val="center"/>
              </w:tcPr>
              <w:p w14:paraId="7440B918"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本年投入金额</w:t>
                </w:r>
              </w:p>
            </w:tc>
          </w:sdtContent>
        </w:sdt>
        <w:sdt>
          <w:sdtPr>
            <w:rPr>
              <w:rFonts w:asciiTheme="minorEastAsia" w:eastAsiaTheme="minorEastAsia" w:hAnsiTheme="minorEastAsia" w:hint="eastAsia"/>
              <w:bCs/>
              <w:sz w:val="13"/>
              <w:szCs w:val="13"/>
            </w:rPr>
            <w:tag w:val="_PLD_dafea1554b7046cda39954956c697e9d"/>
            <w:id w:val="130225915"/>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09CE11"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截至</w:t>
                </w:r>
                <w:r w:rsidRPr="00C73BB3">
                  <w:rPr>
                    <w:rFonts w:asciiTheme="minorEastAsia" w:eastAsiaTheme="minorEastAsia" w:hAnsiTheme="minorEastAsia"/>
                    <w:bCs/>
                    <w:sz w:val="13"/>
                    <w:szCs w:val="13"/>
                  </w:rPr>
                  <w:t>报告期末</w:t>
                </w:r>
                <w:r w:rsidRPr="00C73BB3">
                  <w:rPr>
                    <w:rFonts w:asciiTheme="minorEastAsia" w:eastAsiaTheme="minorEastAsia" w:hAnsiTheme="minorEastAsia" w:hint="eastAsia"/>
                    <w:bCs/>
                    <w:sz w:val="13"/>
                    <w:szCs w:val="13"/>
                  </w:rPr>
                  <w:t>累计投入募集资金总额（2）</w:t>
                </w:r>
              </w:p>
            </w:tc>
          </w:sdtContent>
        </w:sdt>
        <w:sdt>
          <w:sdtPr>
            <w:rPr>
              <w:rFonts w:asciiTheme="minorEastAsia" w:eastAsiaTheme="minorEastAsia" w:hAnsiTheme="minorEastAsia" w:hint="eastAsia"/>
              <w:bCs/>
              <w:sz w:val="13"/>
              <w:szCs w:val="13"/>
            </w:rPr>
            <w:tag w:val="_PLD_9dfca8ffa5f042b19c52d6e4d84b861e"/>
            <w:id w:val="-437455692"/>
          </w:sdtPr>
          <w:sdtContent>
            <w:tc>
              <w:tcPr>
                <w:tcW w:w="255" w:type="pct"/>
                <w:tcBorders>
                  <w:top w:val="single" w:sz="4" w:space="0" w:color="auto"/>
                  <w:left w:val="nil"/>
                  <w:bottom w:val="single" w:sz="4" w:space="0" w:color="auto"/>
                  <w:right w:val="single" w:sz="4" w:space="0" w:color="auto"/>
                </w:tcBorders>
                <w:shd w:val="clear" w:color="auto" w:fill="auto"/>
                <w:vAlign w:val="center"/>
                <w:hideMark/>
              </w:tcPr>
              <w:p w14:paraId="7D336838"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截至报告期末累计投入进度（%）</w:t>
                </w:r>
              </w:p>
              <w:p w14:paraId="38322AE6"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(3)＝(2)/(1)</w:t>
                </w:r>
              </w:p>
            </w:tc>
          </w:sdtContent>
        </w:sdt>
        <w:sdt>
          <w:sdtPr>
            <w:rPr>
              <w:rFonts w:asciiTheme="minorEastAsia" w:eastAsiaTheme="minorEastAsia" w:hAnsiTheme="minorEastAsia" w:hint="eastAsia"/>
              <w:bCs/>
              <w:sz w:val="13"/>
              <w:szCs w:val="13"/>
            </w:rPr>
            <w:tag w:val="_PLD_648099475a2b42e2a93ab372d49cb668"/>
            <w:id w:val="468864414"/>
          </w:sdtPr>
          <w:sdtContent>
            <w:tc>
              <w:tcPr>
                <w:tcW w:w="255" w:type="pct"/>
                <w:tcBorders>
                  <w:top w:val="single" w:sz="4" w:space="0" w:color="auto"/>
                  <w:left w:val="nil"/>
                  <w:bottom w:val="single" w:sz="4" w:space="0" w:color="auto"/>
                  <w:right w:val="single" w:sz="4" w:space="0" w:color="auto"/>
                </w:tcBorders>
                <w:shd w:val="clear" w:color="auto" w:fill="auto"/>
                <w:vAlign w:val="center"/>
                <w:hideMark/>
              </w:tcPr>
              <w:p w14:paraId="77A48B73"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项目达到预定可使用状态日期</w:t>
                </w:r>
              </w:p>
            </w:tc>
          </w:sdtContent>
        </w:sdt>
        <w:sdt>
          <w:sdtPr>
            <w:rPr>
              <w:rFonts w:asciiTheme="minorEastAsia" w:eastAsiaTheme="minorEastAsia" w:hAnsiTheme="minorEastAsia" w:hint="eastAsia"/>
              <w:bCs/>
              <w:sz w:val="13"/>
              <w:szCs w:val="13"/>
            </w:rPr>
            <w:tag w:val="_PLD_ccd2729e6bc9428c94ce2046697842c2"/>
            <w:id w:val="-107739468"/>
          </w:sdtPr>
          <w:sdtContent>
            <w:tc>
              <w:tcPr>
                <w:tcW w:w="255" w:type="pct"/>
                <w:tcBorders>
                  <w:top w:val="single" w:sz="4" w:space="0" w:color="auto"/>
                  <w:left w:val="nil"/>
                  <w:bottom w:val="single" w:sz="4" w:space="0" w:color="auto"/>
                  <w:right w:val="single" w:sz="4" w:space="0" w:color="auto"/>
                </w:tcBorders>
                <w:shd w:val="clear" w:color="auto" w:fill="auto"/>
                <w:vAlign w:val="center"/>
                <w:hideMark/>
              </w:tcPr>
              <w:p w14:paraId="7E86A911"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是否已结项</w:t>
                </w:r>
              </w:p>
            </w:tc>
          </w:sdtContent>
        </w:sdt>
        <w:sdt>
          <w:sdtPr>
            <w:rPr>
              <w:rFonts w:asciiTheme="minorEastAsia" w:eastAsiaTheme="minorEastAsia" w:hAnsiTheme="minorEastAsia" w:hint="eastAsia"/>
              <w:bCs/>
              <w:sz w:val="13"/>
              <w:szCs w:val="13"/>
            </w:rPr>
            <w:tag w:val="_PLD_3b2063723f3949f6907b4c2cd7fe9558"/>
            <w:id w:val="1957450889"/>
          </w:sdtPr>
          <w:sdtContent>
            <w:tc>
              <w:tcPr>
                <w:tcW w:w="255" w:type="pct"/>
                <w:tcBorders>
                  <w:top w:val="single" w:sz="4" w:space="0" w:color="auto"/>
                  <w:left w:val="nil"/>
                  <w:bottom w:val="single" w:sz="4" w:space="0" w:color="auto"/>
                  <w:right w:val="single" w:sz="4" w:space="0" w:color="auto"/>
                </w:tcBorders>
                <w:shd w:val="clear" w:color="auto" w:fill="auto"/>
                <w:vAlign w:val="center"/>
                <w:hideMark/>
              </w:tcPr>
              <w:p w14:paraId="0F10FFC5"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投入进度是否符合计划的进度</w:t>
                </w:r>
              </w:p>
            </w:tc>
          </w:sdtContent>
        </w:sdt>
        <w:sdt>
          <w:sdtPr>
            <w:rPr>
              <w:rFonts w:asciiTheme="minorEastAsia" w:eastAsiaTheme="minorEastAsia" w:hAnsiTheme="minorEastAsia" w:hint="eastAsia"/>
              <w:bCs/>
              <w:sz w:val="13"/>
              <w:szCs w:val="13"/>
            </w:rPr>
            <w:tag w:val="_PLD_55ca5d99f8db4499aee45cea53087b71"/>
            <w:id w:val="1640695366"/>
          </w:sdtPr>
          <w:sdtContent>
            <w:tc>
              <w:tcPr>
                <w:tcW w:w="255" w:type="pct"/>
                <w:tcBorders>
                  <w:top w:val="single" w:sz="4" w:space="0" w:color="auto"/>
                  <w:left w:val="nil"/>
                  <w:bottom w:val="single" w:sz="4" w:space="0" w:color="auto"/>
                  <w:right w:val="single" w:sz="4" w:space="0" w:color="auto"/>
                </w:tcBorders>
                <w:shd w:val="clear" w:color="auto" w:fill="auto"/>
                <w:vAlign w:val="center"/>
                <w:hideMark/>
              </w:tcPr>
              <w:p w14:paraId="1A30CF28"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投入进度未达计划的具体原因</w:t>
                </w:r>
              </w:p>
            </w:tc>
          </w:sdtContent>
        </w:sdt>
        <w:sdt>
          <w:sdtPr>
            <w:rPr>
              <w:rFonts w:asciiTheme="minorEastAsia" w:eastAsiaTheme="minorEastAsia" w:hAnsiTheme="minorEastAsia" w:hint="eastAsia"/>
              <w:bCs/>
              <w:sz w:val="13"/>
              <w:szCs w:val="13"/>
            </w:rPr>
            <w:tag w:val="_PLD_dce01a0c1402493985347d25808b102a"/>
            <w:id w:val="1367792147"/>
          </w:sdtPr>
          <w:sdtContent>
            <w:tc>
              <w:tcPr>
                <w:tcW w:w="255" w:type="pct"/>
                <w:tcBorders>
                  <w:top w:val="single" w:sz="4" w:space="0" w:color="auto"/>
                  <w:left w:val="single" w:sz="4" w:space="0" w:color="auto"/>
                  <w:bottom w:val="single" w:sz="4" w:space="0" w:color="auto"/>
                  <w:right w:val="single" w:sz="4" w:space="0" w:color="auto"/>
                </w:tcBorders>
                <w:vAlign w:val="center"/>
              </w:tcPr>
              <w:p w14:paraId="5D87F9E9"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本年实现的效益</w:t>
                </w:r>
              </w:p>
            </w:tc>
          </w:sdtContent>
        </w:sdt>
        <w:sdt>
          <w:sdtPr>
            <w:rPr>
              <w:rFonts w:asciiTheme="minorEastAsia" w:eastAsiaTheme="minorEastAsia" w:hAnsiTheme="minorEastAsia" w:hint="eastAsia"/>
              <w:bCs/>
              <w:sz w:val="13"/>
              <w:szCs w:val="13"/>
            </w:rPr>
            <w:tag w:val="_PLD_3968c58d8ade4f3bbd09771527fd203c"/>
            <w:id w:val="-586076579"/>
          </w:sdtPr>
          <w:sdtContent>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B4B51"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本项目已实现的效益或者研发成果</w:t>
                </w:r>
              </w:p>
            </w:tc>
          </w:sdtContent>
        </w:sdt>
        <w:sdt>
          <w:sdtPr>
            <w:rPr>
              <w:rFonts w:asciiTheme="minorEastAsia" w:eastAsiaTheme="minorEastAsia" w:hAnsiTheme="minorEastAsia" w:hint="eastAsia"/>
              <w:bCs/>
              <w:sz w:val="13"/>
              <w:szCs w:val="13"/>
            </w:rPr>
            <w:tag w:val="_PLD_e3da4198e8a84f5580b20f2b4c62809c"/>
            <w:id w:val="70624711"/>
          </w:sdtPr>
          <w:sdtEndPr>
            <w:rPr>
              <w:rFonts w:hint="default"/>
            </w:rPr>
          </w:sdtEndPr>
          <w:sdtContent>
            <w:tc>
              <w:tcPr>
                <w:tcW w:w="255" w:type="pct"/>
                <w:tcBorders>
                  <w:top w:val="single" w:sz="4" w:space="0" w:color="auto"/>
                  <w:left w:val="nil"/>
                  <w:bottom w:val="single" w:sz="4" w:space="0" w:color="auto"/>
                  <w:right w:val="single" w:sz="4" w:space="0" w:color="auto"/>
                </w:tcBorders>
                <w:vAlign w:val="center"/>
              </w:tcPr>
              <w:p w14:paraId="2ED53CF1"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项目可行性是否发生重大变化，</w:t>
                </w:r>
                <w:r w:rsidRPr="00C73BB3">
                  <w:rPr>
                    <w:rFonts w:asciiTheme="minorEastAsia" w:eastAsiaTheme="minorEastAsia" w:hAnsiTheme="minorEastAsia"/>
                    <w:bCs/>
                    <w:sz w:val="13"/>
                    <w:szCs w:val="13"/>
                  </w:rPr>
                  <w:t>如是，请说明具体情况</w:t>
                </w:r>
              </w:p>
            </w:tc>
          </w:sdtContent>
        </w:sdt>
        <w:sdt>
          <w:sdtPr>
            <w:rPr>
              <w:rFonts w:asciiTheme="minorEastAsia" w:eastAsiaTheme="minorEastAsia" w:hAnsiTheme="minorEastAsia" w:hint="eastAsia"/>
              <w:bCs/>
              <w:sz w:val="13"/>
              <w:szCs w:val="13"/>
            </w:rPr>
            <w:tag w:val="_PLD_2bcedd13687a43f8b07fbd0dae2b247b"/>
            <w:id w:val="554055056"/>
          </w:sdtPr>
          <w:sdtEndPr>
            <w:rPr>
              <w:rFonts w:hint="default"/>
            </w:rPr>
          </w:sdtEndPr>
          <w:sdtContent>
            <w:tc>
              <w:tcPr>
                <w:tcW w:w="252" w:type="pct"/>
                <w:tcBorders>
                  <w:top w:val="single" w:sz="4" w:space="0" w:color="auto"/>
                  <w:left w:val="nil"/>
                  <w:bottom w:val="single" w:sz="4" w:space="0" w:color="auto"/>
                  <w:right w:val="single" w:sz="4" w:space="0" w:color="auto"/>
                </w:tcBorders>
                <w:vAlign w:val="center"/>
              </w:tcPr>
              <w:p w14:paraId="458FAD36" w14:textId="77777777" w:rsidR="000471B8" w:rsidRPr="00C73BB3" w:rsidRDefault="000471B8">
                <w:pPr>
                  <w:jc w:val="center"/>
                  <w:rPr>
                    <w:rFonts w:asciiTheme="minorEastAsia" w:eastAsiaTheme="minorEastAsia" w:hAnsiTheme="minorEastAsia"/>
                    <w:bCs/>
                    <w:sz w:val="13"/>
                    <w:szCs w:val="13"/>
                  </w:rPr>
                </w:pPr>
                <w:r w:rsidRPr="00C73BB3">
                  <w:rPr>
                    <w:rFonts w:asciiTheme="minorEastAsia" w:eastAsiaTheme="minorEastAsia" w:hAnsiTheme="minorEastAsia" w:hint="eastAsia"/>
                    <w:bCs/>
                    <w:sz w:val="13"/>
                    <w:szCs w:val="13"/>
                  </w:rPr>
                  <w:t>节余金额</w:t>
                </w:r>
              </w:p>
            </w:tc>
          </w:sdtContent>
        </w:sdt>
      </w:tr>
      <w:sdt>
        <w:sdtPr>
          <w:rPr>
            <w:rFonts w:asciiTheme="minorEastAsia" w:eastAsiaTheme="minorEastAsia" w:hAnsiTheme="minorEastAsia"/>
            <w:bCs/>
            <w:sz w:val="13"/>
            <w:szCs w:val="13"/>
          </w:rPr>
          <w:alias w:val="募集资金使用进展明细"/>
          <w:tag w:val="_TUP_e5f9d2b99c9441aa9235853d89398768"/>
          <w:id w:val="1828628853"/>
        </w:sdtPr>
        <w:sdtContent>
          <w:tr w:rsidR="00C73BB3" w:rsidRPr="00C73BB3" w14:paraId="3F40CB74"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51275AC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国家一类生物抗癌新药重组人血管内皮抑素注射液研发项目</w:t>
                </w:r>
              </w:p>
            </w:tc>
            <w:sdt>
              <w:sdtPr>
                <w:rPr>
                  <w:rFonts w:asciiTheme="minorEastAsia" w:eastAsiaTheme="minorEastAsia" w:hAnsiTheme="minorEastAsia"/>
                  <w:bCs/>
                  <w:sz w:val="13"/>
                  <w:szCs w:val="13"/>
                </w:rPr>
                <w:alias w:val="募集资金使用进展明细_项目性质"/>
                <w:tag w:val="_GBC_24dcf66ef6c34e538703cb2ce0712429"/>
                <w:id w:val="-724366852"/>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6DD17088" w14:textId="7B072666"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研发</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432164731"/>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16D70A1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54968911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52ABEC5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208187064"/>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28970F2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2079316712"/>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462D8943"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BF7A25C"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15,610</w:t>
                </w:r>
              </w:p>
            </w:tc>
            <w:tc>
              <w:tcPr>
                <w:tcW w:w="292" w:type="pct"/>
                <w:tcBorders>
                  <w:top w:val="single" w:sz="4" w:space="0" w:color="auto"/>
                  <w:left w:val="nil"/>
                  <w:bottom w:val="single" w:sz="4" w:space="0" w:color="auto"/>
                  <w:right w:val="single" w:sz="4" w:space="0" w:color="auto"/>
                </w:tcBorders>
                <w:shd w:val="clear" w:color="auto" w:fill="auto"/>
                <w:vAlign w:val="center"/>
              </w:tcPr>
              <w:p w14:paraId="461C8727"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3,493.63</w:t>
                </w:r>
              </w:p>
            </w:tc>
            <w:tc>
              <w:tcPr>
                <w:tcW w:w="292" w:type="pct"/>
                <w:tcBorders>
                  <w:top w:val="single" w:sz="4" w:space="0" w:color="auto"/>
                  <w:left w:val="nil"/>
                  <w:bottom w:val="single" w:sz="4" w:space="0" w:color="auto"/>
                  <w:right w:val="single" w:sz="4" w:space="0" w:color="auto"/>
                </w:tcBorders>
                <w:vAlign w:val="center"/>
              </w:tcPr>
              <w:p w14:paraId="4F79B3F1" w14:textId="77777777" w:rsidR="000471B8" w:rsidRPr="00C73BB3" w:rsidRDefault="000471B8">
                <w:pPr>
                  <w:jc w:val="right"/>
                  <w:rPr>
                    <w:rFonts w:asciiTheme="minorEastAsia" w:eastAsiaTheme="minorEastAsia" w:hAnsiTheme="minorEastAsia"/>
                    <w:bCs/>
                    <w:sz w:val="13"/>
                    <w:szCs w:val="13"/>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0AF8F70D"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4,515.88</w:t>
                </w:r>
              </w:p>
            </w:tc>
            <w:tc>
              <w:tcPr>
                <w:tcW w:w="255" w:type="pct"/>
                <w:tcBorders>
                  <w:top w:val="single" w:sz="4" w:space="0" w:color="auto"/>
                  <w:left w:val="nil"/>
                  <w:bottom w:val="single" w:sz="4" w:space="0" w:color="auto"/>
                  <w:right w:val="single" w:sz="4" w:space="0" w:color="auto"/>
                </w:tcBorders>
                <w:shd w:val="clear" w:color="auto" w:fill="auto"/>
                <w:vAlign w:val="center"/>
              </w:tcPr>
              <w:p w14:paraId="0C2A60AD"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50CB941B" w14:textId="18363B6C"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2019.12（注</w:t>
                </w:r>
                <w:r w:rsidRPr="00C73BB3">
                  <w:rPr>
                    <w:rFonts w:asciiTheme="minorEastAsia" w:eastAsiaTheme="minorEastAsia" w:hAnsiTheme="minorEastAsia"/>
                    <w:sz w:val="13"/>
                    <w:szCs w:val="13"/>
                  </w:rPr>
                  <w:t>6）</w:t>
                </w:r>
              </w:p>
            </w:tc>
            <w:sdt>
              <w:sdtPr>
                <w:rPr>
                  <w:rFonts w:asciiTheme="minorEastAsia" w:eastAsiaTheme="minorEastAsia" w:hAnsiTheme="minorEastAsia"/>
                  <w:bCs/>
                  <w:sz w:val="13"/>
                  <w:szCs w:val="13"/>
                </w:rPr>
                <w:alias w:val="募集资金使用进展明细_是否已结项"/>
                <w:tag w:val="_GBC_cca32da2e0764e8ab62bec3a74cd0d64"/>
                <w:id w:val="1115251563"/>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2CFD9FAF" w14:textId="30D3BF4B" w:rsidR="000471B8" w:rsidRPr="00C73BB3" w:rsidRDefault="005075D3">
                    <w:pPr>
                      <w:rPr>
                        <w:rFonts w:asciiTheme="minorEastAsia" w:eastAsiaTheme="minorEastAsia" w:hAnsiTheme="minorEastAsia"/>
                        <w:bCs/>
                        <w:sz w:val="13"/>
                        <w:szCs w:val="13"/>
                      </w:rPr>
                    </w:pPr>
                    <w:r>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168749880"/>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18E3C82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75834AC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48D790E0"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DB539"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247E090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是（注7）</w:t>
                </w:r>
              </w:p>
            </w:tc>
            <w:tc>
              <w:tcPr>
                <w:tcW w:w="252" w:type="pct"/>
                <w:tcBorders>
                  <w:top w:val="single" w:sz="4" w:space="0" w:color="auto"/>
                  <w:left w:val="nil"/>
                  <w:bottom w:val="single" w:sz="4" w:space="0" w:color="auto"/>
                  <w:right w:val="single" w:sz="4" w:space="0" w:color="auto"/>
                </w:tcBorders>
                <w:vAlign w:val="center"/>
              </w:tcPr>
              <w:p w14:paraId="122C0ECF"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744405449"/>
        </w:sdtPr>
        <w:sdtContent>
          <w:tr w:rsidR="00C73BB3" w:rsidRPr="00C73BB3" w14:paraId="7401C0FC"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33C9FA1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原料药（河东）、制剂（河西）调整改建项目</w:t>
                </w:r>
              </w:p>
            </w:tc>
            <w:sdt>
              <w:sdtPr>
                <w:rPr>
                  <w:rFonts w:asciiTheme="minorEastAsia" w:eastAsiaTheme="minorEastAsia" w:hAnsiTheme="minorEastAsia"/>
                  <w:bCs/>
                  <w:sz w:val="13"/>
                  <w:szCs w:val="13"/>
                </w:rPr>
                <w:alias w:val="募集资金使用进展明细_项目性质"/>
                <w:tag w:val="_GBC_24dcf66ef6c34e538703cb2ce0712429"/>
                <w:id w:val="1692261185"/>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668BC268" w14:textId="5E0C911C"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运营管理</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381742686"/>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1AADF443"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164364162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1E807812"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578597846"/>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418B1A3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2053454620"/>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10788080"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79E678E7"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4,600</w:t>
                </w:r>
              </w:p>
            </w:tc>
            <w:tc>
              <w:tcPr>
                <w:tcW w:w="292" w:type="pct"/>
                <w:tcBorders>
                  <w:top w:val="single" w:sz="4" w:space="0" w:color="auto"/>
                  <w:left w:val="nil"/>
                  <w:bottom w:val="single" w:sz="4" w:space="0" w:color="auto"/>
                  <w:right w:val="single" w:sz="4" w:space="0" w:color="auto"/>
                </w:tcBorders>
                <w:shd w:val="clear" w:color="auto" w:fill="auto"/>
                <w:vAlign w:val="center"/>
              </w:tcPr>
              <w:p w14:paraId="19B91DEC"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4,600</w:t>
                </w:r>
              </w:p>
            </w:tc>
            <w:tc>
              <w:tcPr>
                <w:tcW w:w="292" w:type="pct"/>
                <w:tcBorders>
                  <w:top w:val="single" w:sz="4" w:space="0" w:color="auto"/>
                  <w:left w:val="nil"/>
                  <w:bottom w:val="single" w:sz="4" w:space="0" w:color="auto"/>
                  <w:right w:val="single" w:sz="4" w:space="0" w:color="auto"/>
                </w:tcBorders>
                <w:vAlign w:val="center"/>
              </w:tcPr>
              <w:p w14:paraId="6DBD9EB4" w14:textId="77777777" w:rsidR="000471B8" w:rsidRPr="00C73BB3" w:rsidRDefault="000471B8">
                <w:pPr>
                  <w:jc w:val="right"/>
                  <w:rPr>
                    <w:rFonts w:asciiTheme="minorEastAsia" w:eastAsiaTheme="minorEastAsia" w:hAnsiTheme="minorEastAsia"/>
                    <w:bCs/>
                    <w:sz w:val="13"/>
                    <w:szCs w:val="13"/>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E7E5388"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4,649.68</w:t>
                </w:r>
              </w:p>
            </w:tc>
            <w:tc>
              <w:tcPr>
                <w:tcW w:w="255" w:type="pct"/>
                <w:tcBorders>
                  <w:top w:val="single" w:sz="4" w:space="0" w:color="auto"/>
                  <w:left w:val="nil"/>
                  <w:bottom w:val="single" w:sz="4" w:space="0" w:color="auto"/>
                  <w:right w:val="single" w:sz="4" w:space="0" w:color="auto"/>
                </w:tcBorders>
                <w:shd w:val="clear" w:color="auto" w:fill="auto"/>
                <w:vAlign w:val="center"/>
              </w:tcPr>
              <w:p w14:paraId="6F5750DC"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03C5FA91" w14:textId="21BBB3EC"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2017.07</w:t>
                </w:r>
                <w:r w:rsidR="00C73BB3" w:rsidRPr="00C73BB3">
                  <w:rPr>
                    <w:rFonts w:asciiTheme="minorEastAsia" w:eastAsiaTheme="minorEastAsia" w:hAnsiTheme="minorEastAsia" w:hint="eastAsia"/>
                    <w:sz w:val="13"/>
                    <w:szCs w:val="13"/>
                  </w:rPr>
                  <w:t>（注</w:t>
                </w:r>
                <w:r w:rsidR="00C73BB3" w:rsidRPr="00C73BB3">
                  <w:rPr>
                    <w:rFonts w:asciiTheme="minorEastAsia" w:eastAsiaTheme="minorEastAsia" w:hAnsiTheme="minorEastAsia"/>
                    <w:sz w:val="13"/>
                    <w:szCs w:val="13"/>
                  </w:rPr>
                  <w:t>4）</w:t>
                </w:r>
              </w:p>
            </w:tc>
            <w:sdt>
              <w:sdtPr>
                <w:rPr>
                  <w:rFonts w:asciiTheme="minorEastAsia" w:eastAsiaTheme="minorEastAsia" w:hAnsiTheme="minorEastAsia"/>
                  <w:bCs/>
                  <w:sz w:val="13"/>
                  <w:szCs w:val="13"/>
                </w:rPr>
                <w:alias w:val="募集资金使用进展明细_是否已结项"/>
                <w:tag w:val="_GBC_cca32da2e0764e8ab62bec3a74cd0d64"/>
                <w:id w:val="1749999969"/>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5D2A3CDA" w14:textId="569B4A8E" w:rsidR="000471B8" w:rsidRPr="00C73BB3" w:rsidRDefault="005075D3">
                    <w:pPr>
                      <w:rPr>
                        <w:rFonts w:asciiTheme="minorEastAsia" w:eastAsiaTheme="minorEastAsia" w:hAnsiTheme="minorEastAsia"/>
                        <w:bCs/>
                        <w:sz w:val="13"/>
                        <w:szCs w:val="13"/>
                      </w:rPr>
                    </w:pPr>
                    <w:r>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613672988"/>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386D6F8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595C834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4D262B71" w14:textId="079006A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50.35</w:t>
                </w:r>
                <w:r w:rsidR="00C73BB3" w:rsidRPr="00C73BB3">
                  <w:rPr>
                    <w:rFonts w:asciiTheme="minorEastAsia" w:eastAsiaTheme="minorEastAsia" w:hAnsiTheme="minorEastAsia" w:hint="eastAsia"/>
                    <w:sz w:val="13"/>
                    <w:szCs w:val="13"/>
                  </w:rPr>
                  <w:t>（注</w:t>
                </w:r>
                <w:r w:rsidR="00C73BB3" w:rsidRPr="00C73BB3">
                  <w:rPr>
                    <w:rFonts w:asciiTheme="minorEastAsia" w:eastAsiaTheme="minorEastAsia" w:hAnsiTheme="minorEastAsia"/>
                    <w:sz w:val="13"/>
                    <w:szCs w:val="13"/>
                  </w:rPr>
                  <w:t>3）</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D5B4D"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34847D3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59C4F542"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206454050"/>
        </w:sdtPr>
        <w:sdtContent>
          <w:tr w:rsidR="00C73BB3" w:rsidRPr="00C73BB3" w14:paraId="7ACF1F7F"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025585D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原料药二期项目</w:t>
                </w:r>
              </w:p>
            </w:tc>
            <w:sdt>
              <w:sdtPr>
                <w:rPr>
                  <w:rFonts w:asciiTheme="minorEastAsia" w:eastAsiaTheme="minorEastAsia" w:hAnsiTheme="minorEastAsia"/>
                  <w:bCs/>
                  <w:sz w:val="13"/>
                  <w:szCs w:val="13"/>
                </w:rPr>
                <w:alias w:val="募集资金使用进展明细_项目性质"/>
                <w:tag w:val="_GBC_24dcf66ef6c34e538703cb2ce0712429"/>
                <w:id w:val="214234706"/>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25FCAAE1" w14:textId="45A99CFF"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生产建设</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135765896"/>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6934336F"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97055822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12A614ED"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918786894"/>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087D754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1638408566"/>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500912F0"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7285B7B" w14:textId="77777777" w:rsidR="000471B8" w:rsidRPr="00C73BB3" w:rsidRDefault="000471B8">
                <w:pPr>
                  <w:jc w:val="right"/>
                  <w:rPr>
                    <w:rFonts w:asciiTheme="minorEastAsia" w:eastAsiaTheme="minorEastAsia" w:hAnsiTheme="minorEastAsia"/>
                    <w:bCs/>
                    <w:sz w:val="13"/>
                    <w:szCs w:val="13"/>
                  </w:rPr>
                </w:pPr>
              </w:p>
            </w:tc>
            <w:tc>
              <w:tcPr>
                <w:tcW w:w="292" w:type="pct"/>
                <w:tcBorders>
                  <w:top w:val="single" w:sz="4" w:space="0" w:color="auto"/>
                  <w:left w:val="nil"/>
                  <w:bottom w:val="single" w:sz="4" w:space="0" w:color="auto"/>
                  <w:right w:val="single" w:sz="4" w:space="0" w:color="auto"/>
                </w:tcBorders>
                <w:shd w:val="clear" w:color="auto" w:fill="auto"/>
                <w:vAlign w:val="center"/>
              </w:tcPr>
              <w:p w14:paraId="324A2C7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2,867.45</w:t>
                </w:r>
              </w:p>
            </w:tc>
            <w:tc>
              <w:tcPr>
                <w:tcW w:w="292" w:type="pct"/>
                <w:tcBorders>
                  <w:top w:val="single" w:sz="4" w:space="0" w:color="auto"/>
                  <w:left w:val="nil"/>
                  <w:bottom w:val="single" w:sz="4" w:space="0" w:color="auto"/>
                  <w:right w:val="single" w:sz="4" w:space="0" w:color="auto"/>
                </w:tcBorders>
                <w:vAlign w:val="center"/>
              </w:tcPr>
              <w:p w14:paraId="6297ABB6"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FA35BF3"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2,627.71</w:t>
                </w:r>
              </w:p>
            </w:tc>
            <w:tc>
              <w:tcPr>
                <w:tcW w:w="255" w:type="pct"/>
                <w:tcBorders>
                  <w:top w:val="single" w:sz="4" w:space="0" w:color="auto"/>
                  <w:left w:val="nil"/>
                  <w:bottom w:val="single" w:sz="4" w:space="0" w:color="auto"/>
                  <w:right w:val="single" w:sz="4" w:space="0" w:color="auto"/>
                </w:tcBorders>
                <w:shd w:val="clear" w:color="auto" w:fill="auto"/>
                <w:vAlign w:val="center"/>
              </w:tcPr>
              <w:p w14:paraId="690B7CA0"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78B8EFFF" w14:textId="06D24D3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2025.07</w:t>
                </w:r>
                <w:r w:rsidR="00C73BB3" w:rsidRPr="00C73BB3">
                  <w:rPr>
                    <w:rFonts w:asciiTheme="minorEastAsia" w:eastAsiaTheme="minorEastAsia" w:hAnsiTheme="minorEastAsia" w:hint="eastAsia"/>
                    <w:sz w:val="13"/>
                    <w:szCs w:val="13"/>
                  </w:rPr>
                  <w:t>（注</w:t>
                </w:r>
                <w:r w:rsidR="00C73BB3" w:rsidRPr="00C73BB3">
                  <w:rPr>
                    <w:rFonts w:asciiTheme="minorEastAsia" w:eastAsiaTheme="minorEastAsia" w:hAnsiTheme="minorEastAsia"/>
                    <w:sz w:val="13"/>
                    <w:szCs w:val="13"/>
                  </w:rPr>
                  <w:t>8）</w:t>
                </w:r>
              </w:p>
            </w:tc>
            <w:sdt>
              <w:sdtPr>
                <w:rPr>
                  <w:rFonts w:asciiTheme="minorEastAsia" w:eastAsiaTheme="minorEastAsia" w:hAnsiTheme="minorEastAsia"/>
                  <w:bCs/>
                  <w:sz w:val="13"/>
                  <w:szCs w:val="13"/>
                </w:rPr>
                <w:alias w:val="募集资金使用进展明细_是否已结项"/>
                <w:tag w:val="_GBC_cca32da2e0764e8ab62bec3a74cd0d64"/>
                <w:id w:val="2145470394"/>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69DBFCB9"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523232606"/>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377B4569"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0F229ED2"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3E339151"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A9EA6"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3E85386C"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17D25337"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646187588"/>
        </w:sdtPr>
        <w:sdtContent>
          <w:tr w:rsidR="00C73BB3" w:rsidRPr="00C73BB3" w14:paraId="16DF8FBC"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76F84604"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药品自动化立体仓库项目</w:t>
                </w:r>
              </w:p>
            </w:tc>
            <w:sdt>
              <w:sdtPr>
                <w:rPr>
                  <w:rFonts w:asciiTheme="minorEastAsia" w:eastAsiaTheme="minorEastAsia" w:hAnsiTheme="minorEastAsia"/>
                  <w:bCs/>
                  <w:sz w:val="13"/>
                  <w:szCs w:val="13"/>
                </w:rPr>
                <w:alias w:val="募集资金使用进展明细_项目性质"/>
                <w:tag w:val="_GBC_24dcf66ef6c34e538703cb2ce0712429"/>
                <w:id w:val="-1774702800"/>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2DA30376" w14:textId="5D835B97"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生产建设</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248613234"/>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61C8910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78889457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66704DC6"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1856071426"/>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7D64806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1631386532"/>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139F5A65"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35BA024"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3,679.68</w:t>
                </w:r>
              </w:p>
            </w:tc>
            <w:tc>
              <w:tcPr>
                <w:tcW w:w="292" w:type="pct"/>
                <w:tcBorders>
                  <w:top w:val="single" w:sz="4" w:space="0" w:color="auto"/>
                  <w:left w:val="nil"/>
                  <w:bottom w:val="single" w:sz="4" w:space="0" w:color="auto"/>
                  <w:right w:val="single" w:sz="4" w:space="0" w:color="auto"/>
                </w:tcBorders>
                <w:shd w:val="clear" w:color="auto" w:fill="auto"/>
                <w:vAlign w:val="center"/>
              </w:tcPr>
              <w:p w14:paraId="4D1B81E8"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812.23</w:t>
                </w:r>
              </w:p>
            </w:tc>
            <w:tc>
              <w:tcPr>
                <w:tcW w:w="292" w:type="pct"/>
                <w:tcBorders>
                  <w:top w:val="single" w:sz="4" w:space="0" w:color="auto"/>
                  <w:left w:val="nil"/>
                  <w:bottom w:val="single" w:sz="4" w:space="0" w:color="auto"/>
                  <w:right w:val="single" w:sz="4" w:space="0" w:color="auto"/>
                </w:tcBorders>
                <w:vAlign w:val="center"/>
              </w:tcPr>
              <w:p w14:paraId="335392A6" w14:textId="77777777" w:rsidR="000471B8" w:rsidRPr="00C73BB3" w:rsidRDefault="000471B8">
                <w:pPr>
                  <w:jc w:val="right"/>
                  <w:rPr>
                    <w:rFonts w:asciiTheme="minorEastAsia" w:eastAsiaTheme="minorEastAsia" w:hAnsiTheme="minorEastAsia"/>
                    <w:bCs/>
                    <w:sz w:val="13"/>
                    <w:szCs w:val="13"/>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82DBD54"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874.7</w:t>
                </w:r>
              </w:p>
            </w:tc>
            <w:tc>
              <w:tcPr>
                <w:tcW w:w="255" w:type="pct"/>
                <w:tcBorders>
                  <w:top w:val="single" w:sz="4" w:space="0" w:color="auto"/>
                  <w:left w:val="nil"/>
                  <w:bottom w:val="single" w:sz="4" w:space="0" w:color="auto"/>
                  <w:right w:val="single" w:sz="4" w:space="0" w:color="auto"/>
                </w:tcBorders>
                <w:shd w:val="clear" w:color="auto" w:fill="auto"/>
                <w:vAlign w:val="center"/>
              </w:tcPr>
              <w:p w14:paraId="7DC4FCE1"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09263AE1" w14:textId="78555D56"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2016.11</w:t>
                </w:r>
                <w:r w:rsidR="00C73BB3" w:rsidRPr="00C73BB3">
                  <w:rPr>
                    <w:rFonts w:asciiTheme="minorEastAsia" w:eastAsiaTheme="minorEastAsia" w:hAnsiTheme="minorEastAsia" w:hint="eastAsia"/>
                    <w:sz w:val="13"/>
                    <w:szCs w:val="13"/>
                  </w:rPr>
                  <w:t>（注</w:t>
                </w:r>
                <w:r w:rsidR="00C73BB3" w:rsidRPr="00C73BB3">
                  <w:rPr>
                    <w:rFonts w:asciiTheme="minorEastAsia" w:eastAsiaTheme="minorEastAsia" w:hAnsiTheme="minorEastAsia"/>
                    <w:sz w:val="13"/>
                    <w:szCs w:val="13"/>
                  </w:rPr>
                  <w:t>1）</w:t>
                </w:r>
              </w:p>
            </w:tc>
            <w:sdt>
              <w:sdtPr>
                <w:rPr>
                  <w:rFonts w:asciiTheme="minorEastAsia" w:eastAsiaTheme="minorEastAsia" w:hAnsiTheme="minorEastAsia"/>
                  <w:bCs/>
                  <w:sz w:val="13"/>
                  <w:szCs w:val="13"/>
                </w:rPr>
                <w:alias w:val="募集资金使用进展明细_是否已结项"/>
                <w:tag w:val="_GBC_cca32da2e0764e8ab62bec3a74cd0d64"/>
                <w:id w:val="1232655060"/>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1AAD7606" w14:textId="657C214C" w:rsidR="000471B8" w:rsidRPr="00C73BB3" w:rsidRDefault="005075D3">
                    <w:pPr>
                      <w:rPr>
                        <w:rFonts w:asciiTheme="minorEastAsia" w:eastAsiaTheme="minorEastAsia" w:hAnsiTheme="minorEastAsia"/>
                        <w:bCs/>
                        <w:sz w:val="13"/>
                        <w:szCs w:val="13"/>
                      </w:rPr>
                    </w:pPr>
                    <w:r>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614801310"/>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0B958512"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021EC28F"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711A9235" w14:textId="2453EF20"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1,804.47</w:t>
                </w:r>
                <w:r w:rsidR="00C73BB3" w:rsidRPr="00C73BB3">
                  <w:rPr>
                    <w:rFonts w:asciiTheme="minorEastAsia" w:eastAsiaTheme="minorEastAsia" w:hAnsiTheme="minorEastAsia"/>
                    <w:sz w:val="13"/>
                    <w:szCs w:val="13"/>
                  </w:rPr>
                  <w:t>(注5)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7E62E"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63F644E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是（注2）</w:t>
                </w:r>
              </w:p>
            </w:tc>
            <w:tc>
              <w:tcPr>
                <w:tcW w:w="252" w:type="pct"/>
                <w:tcBorders>
                  <w:top w:val="single" w:sz="4" w:space="0" w:color="auto"/>
                  <w:left w:val="nil"/>
                  <w:bottom w:val="single" w:sz="4" w:space="0" w:color="auto"/>
                  <w:right w:val="single" w:sz="4" w:space="0" w:color="auto"/>
                </w:tcBorders>
                <w:vAlign w:val="center"/>
              </w:tcPr>
              <w:p w14:paraId="79BE5C15"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598603380"/>
        </w:sdtPr>
        <w:sdtContent>
          <w:tr w:rsidR="00C73BB3" w:rsidRPr="00C73BB3" w14:paraId="32C9F323"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1999EDC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医药营销网络建设项目</w:t>
                </w:r>
              </w:p>
            </w:tc>
            <w:sdt>
              <w:sdtPr>
                <w:rPr>
                  <w:rFonts w:asciiTheme="minorEastAsia" w:eastAsiaTheme="minorEastAsia" w:hAnsiTheme="minorEastAsia"/>
                  <w:bCs/>
                  <w:sz w:val="13"/>
                  <w:szCs w:val="13"/>
                </w:rPr>
                <w:alias w:val="募集资金使用进展明细_项目性质"/>
                <w:tag w:val="_GBC_24dcf66ef6c34e538703cb2ce0712429"/>
                <w:id w:val="1944267745"/>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4142990B" w14:textId="26426494"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运营管理</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71300760"/>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32F620F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126791643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275BD277"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2016452258"/>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08A5E93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673537841"/>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5FEF94A0"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525B53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6,900</w:t>
                </w:r>
              </w:p>
            </w:tc>
            <w:tc>
              <w:tcPr>
                <w:tcW w:w="292" w:type="pct"/>
                <w:tcBorders>
                  <w:top w:val="single" w:sz="4" w:space="0" w:color="auto"/>
                  <w:left w:val="nil"/>
                  <w:bottom w:val="single" w:sz="4" w:space="0" w:color="auto"/>
                  <w:right w:val="single" w:sz="4" w:space="0" w:color="auto"/>
                </w:tcBorders>
                <w:shd w:val="clear" w:color="auto" w:fill="auto"/>
                <w:vAlign w:val="center"/>
              </w:tcPr>
              <w:p w14:paraId="12A4BDF8"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6,900</w:t>
                </w:r>
              </w:p>
            </w:tc>
            <w:tc>
              <w:tcPr>
                <w:tcW w:w="292" w:type="pct"/>
                <w:tcBorders>
                  <w:top w:val="single" w:sz="4" w:space="0" w:color="auto"/>
                  <w:left w:val="nil"/>
                  <w:bottom w:val="single" w:sz="4" w:space="0" w:color="auto"/>
                  <w:right w:val="single" w:sz="4" w:space="0" w:color="auto"/>
                </w:tcBorders>
                <w:vAlign w:val="center"/>
              </w:tcPr>
              <w:p w14:paraId="55188A2A" w14:textId="77777777" w:rsidR="000471B8" w:rsidRPr="00C73BB3" w:rsidRDefault="000471B8">
                <w:pPr>
                  <w:jc w:val="right"/>
                  <w:rPr>
                    <w:rFonts w:asciiTheme="minorEastAsia" w:eastAsiaTheme="minorEastAsia" w:hAnsiTheme="minorEastAsia"/>
                    <w:bCs/>
                    <w:sz w:val="13"/>
                    <w:szCs w:val="13"/>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9795A8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6,981.05</w:t>
                </w:r>
              </w:p>
            </w:tc>
            <w:tc>
              <w:tcPr>
                <w:tcW w:w="255" w:type="pct"/>
                <w:tcBorders>
                  <w:top w:val="single" w:sz="4" w:space="0" w:color="auto"/>
                  <w:left w:val="nil"/>
                  <w:bottom w:val="single" w:sz="4" w:space="0" w:color="auto"/>
                  <w:right w:val="single" w:sz="4" w:space="0" w:color="auto"/>
                </w:tcBorders>
                <w:shd w:val="clear" w:color="auto" w:fill="auto"/>
                <w:vAlign w:val="center"/>
              </w:tcPr>
              <w:p w14:paraId="2F91DA43"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096EF63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2017.1</w:t>
                </w:r>
              </w:p>
            </w:tc>
            <w:sdt>
              <w:sdtPr>
                <w:rPr>
                  <w:rFonts w:asciiTheme="minorEastAsia" w:eastAsiaTheme="minorEastAsia" w:hAnsiTheme="minorEastAsia"/>
                  <w:bCs/>
                  <w:sz w:val="13"/>
                  <w:szCs w:val="13"/>
                </w:rPr>
                <w:alias w:val="募集资金使用进展明细_是否已结项"/>
                <w:tag w:val="_GBC_cca32da2e0764e8ab62bec3a74cd0d64"/>
                <w:id w:val="244617371"/>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00E74B9C" w14:textId="031FA227" w:rsidR="000471B8" w:rsidRPr="00C73BB3" w:rsidRDefault="005075D3">
                    <w:pPr>
                      <w:rPr>
                        <w:rFonts w:asciiTheme="minorEastAsia" w:eastAsiaTheme="minorEastAsia" w:hAnsiTheme="minorEastAsia"/>
                        <w:bCs/>
                        <w:sz w:val="13"/>
                        <w:szCs w:val="13"/>
                      </w:rPr>
                    </w:pPr>
                    <w:r>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493219703"/>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444C4DA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3E4CD3EB"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246ABD28"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778C1"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24105A0F"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225BB20A"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521748059"/>
        </w:sdtPr>
        <w:sdtContent>
          <w:tr w:rsidR="00C73BB3" w:rsidRPr="00C73BB3" w14:paraId="37046B3C"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088166D3"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医药研发中心项目</w:t>
                </w:r>
              </w:p>
            </w:tc>
            <w:sdt>
              <w:sdtPr>
                <w:rPr>
                  <w:rFonts w:asciiTheme="minorEastAsia" w:eastAsiaTheme="minorEastAsia" w:hAnsiTheme="minorEastAsia"/>
                  <w:bCs/>
                  <w:sz w:val="13"/>
                  <w:szCs w:val="13"/>
                </w:rPr>
                <w:alias w:val="募集资金使用进展明细_项目性质"/>
                <w:tag w:val="_GBC_24dcf66ef6c34e538703cb2ce0712429"/>
                <w:id w:val="-2050442896"/>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67526FB6" w14:textId="4E477B41"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研发</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410421838"/>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609488C2"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842588260"/>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3D4F6D0B"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1121182691"/>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2B170E6C"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1299496719"/>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2E910D64"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DBB8C19"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10,600</w:t>
                </w:r>
              </w:p>
            </w:tc>
            <w:tc>
              <w:tcPr>
                <w:tcW w:w="292" w:type="pct"/>
                <w:tcBorders>
                  <w:top w:val="single" w:sz="4" w:space="0" w:color="auto"/>
                  <w:left w:val="nil"/>
                  <w:bottom w:val="single" w:sz="4" w:space="0" w:color="auto"/>
                  <w:right w:val="single" w:sz="4" w:space="0" w:color="auto"/>
                </w:tcBorders>
                <w:shd w:val="clear" w:color="auto" w:fill="auto"/>
                <w:vAlign w:val="center"/>
              </w:tcPr>
              <w:p w14:paraId="6EFA5B98"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10,600</w:t>
                </w:r>
              </w:p>
            </w:tc>
            <w:tc>
              <w:tcPr>
                <w:tcW w:w="292" w:type="pct"/>
                <w:tcBorders>
                  <w:top w:val="single" w:sz="4" w:space="0" w:color="auto"/>
                  <w:left w:val="nil"/>
                  <w:bottom w:val="single" w:sz="4" w:space="0" w:color="auto"/>
                  <w:right w:val="single" w:sz="4" w:space="0" w:color="auto"/>
                </w:tcBorders>
                <w:vAlign w:val="center"/>
              </w:tcPr>
              <w:p w14:paraId="1598BF1F" w14:textId="77777777" w:rsidR="000471B8" w:rsidRPr="00C73BB3" w:rsidRDefault="000471B8">
                <w:pPr>
                  <w:jc w:val="right"/>
                  <w:rPr>
                    <w:rFonts w:asciiTheme="minorEastAsia" w:eastAsiaTheme="minorEastAsia" w:hAnsiTheme="minorEastAsia"/>
                    <w:bCs/>
                    <w:sz w:val="13"/>
                    <w:szCs w:val="13"/>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FE8C72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11,100.62</w:t>
                </w:r>
              </w:p>
            </w:tc>
            <w:tc>
              <w:tcPr>
                <w:tcW w:w="255" w:type="pct"/>
                <w:tcBorders>
                  <w:top w:val="single" w:sz="4" w:space="0" w:color="auto"/>
                  <w:left w:val="nil"/>
                  <w:bottom w:val="single" w:sz="4" w:space="0" w:color="auto"/>
                  <w:right w:val="single" w:sz="4" w:space="0" w:color="auto"/>
                </w:tcBorders>
                <w:shd w:val="clear" w:color="auto" w:fill="auto"/>
                <w:vAlign w:val="center"/>
              </w:tcPr>
              <w:p w14:paraId="402BFFAD"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72FC5CA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2019.12</w:t>
                </w:r>
              </w:p>
            </w:tc>
            <w:sdt>
              <w:sdtPr>
                <w:rPr>
                  <w:rFonts w:asciiTheme="minorEastAsia" w:eastAsiaTheme="minorEastAsia" w:hAnsiTheme="minorEastAsia"/>
                  <w:bCs/>
                  <w:sz w:val="13"/>
                  <w:szCs w:val="13"/>
                </w:rPr>
                <w:alias w:val="募集资金使用进展明细_是否已结项"/>
                <w:tag w:val="_GBC_cca32da2e0764e8ab62bec3a74cd0d64"/>
                <w:id w:val="262354283"/>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567B2D1C" w14:textId="5E5BB7F5" w:rsidR="000471B8" w:rsidRPr="00C73BB3" w:rsidRDefault="005075D3">
                    <w:pPr>
                      <w:rPr>
                        <w:rFonts w:asciiTheme="minorEastAsia" w:eastAsiaTheme="minorEastAsia" w:hAnsiTheme="minorEastAsia"/>
                        <w:bCs/>
                        <w:sz w:val="13"/>
                        <w:szCs w:val="13"/>
                      </w:rPr>
                    </w:pPr>
                    <w:r>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080906563"/>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4E7E7F16"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65DE48C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1B9A052F"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59338"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7CADBF8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309AA04D"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543642229"/>
        </w:sdtPr>
        <w:sdtContent>
          <w:tr w:rsidR="00C73BB3" w:rsidRPr="00C73BB3" w14:paraId="5AE2C078"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3F92BEA7"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补充医药业务营运资金</w:t>
                </w:r>
              </w:p>
            </w:tc>
            <w:sdt>
              <w:sdtPr>
                <w:rPr>
                  <w:rFonts w:asciiTheme="minorEastAsia" w:eastAsiaTheme="minorEastAsia" w:hAnsiTheme="minorEastAsia"/>
                  <w:bCs/>
                  <w:sz w:val="13"/>
                  <w:szCs w:val="13"/>
                </w:rPr>
                <w:alias w:val="募集资金使用进展明细_项目性质"/>
                <w:tag w:val="_GBC_24dcf66ef6c34e538703cb2ce0712429"/>
                <w:id w:val="-1738091190"/>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7BA8EF0C" w14:textId="4FD668DA"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补流还贷</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188942107"/>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1AE78C2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571040513"/>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3FF8AA7B"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1064380918"/>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41B1034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1108237922"/>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3ED6B4E6"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4DE69EB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10,000</w:t>
                </w:r>
              </w:p>
            </w:tc>
            <w:tc>
              <w:tcPr>
                <w:tcW w:w="292" w:type="pct"/>
                <w:tcBorders>
                  <w:top w:val="single" w:sz="4" w:space="0" w:color="auto"/>
                  <w:left w:val="nil"/>
                  <w:bottom w:val="single" w:sz="4" w:space="0" w:color="auto"/>
                  <w:right w:val="single" w:sz="4" w:space="0" w:color="auto"/>
                </w:tcBorders>
                <w:shd w:val="clear" w:color="auto" w:fill="auto"/>
                <w:vAlign w:val="center"/>
              </w:tcPr>
              <w:p w14:paraId="2362BC8D"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8,848.05</w:t>
                </w:r>
              </w:p>
            </w:tc>
            <w:tc>
              <w:tcPr>
                <w:tcW w:w="292" w:type="pct"/>
                <w:tcBorders>
                  <w:top w:val="single" w:sz="4" w:space="0" w:color="auto"/>
                  <w:left w:val="nil"/>
                  <w:bottom w:val="single" w:sz="4" w:space="0" w:color="auto"/>
                  <w:right w:val="single" w:sz="4" w:space="0" w:color="auto"/>
                </w:tcBorders>
                <w:vAlign w:val="center"/>
              </w:tcPr>
              <w:p w14:paraId="1DE8354E" w14:textId="77777777" w:rsidR="000471B8" w:rsidRPr="00C73BB3" w:rsidRDefault="000471B8">
                <w:pPr>
                  <w:jc w:val="right"/>
                  <w:rPr>
                    <w:rFonts w:asciiTheme="minorEastAsia" w:eastAsiaTheme="minorEastAsia" w:hAnsiTheme="minorEastAsia"/>
                    <w:bCs/>
                    <w:sz w:val="13"/>
                    <w:szCs w:val="13"/>
                  </w:rPr>
                </w:pP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051C122"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8,890.7</w:t>
                </w:r>
              </w:p>
            </w:tc>
            <w:tc>
              <w:tcPr>
                <w:tcW w:w="255" w:type="pct"/>
                <w:tcBorders>
                  <w:top w:val="single" w:sz="4" w:space="0" w:color="auto"/>
                  <w:left w:val="nil"/>
                  <w:bottom w:val="single" w:sz="4" w:space="0" w:color="auto"/>
                  <w:right w:val="single" w:sz="4" w:space="0" w:color="auto"/>
                </w:tcBorders>
                <w:shd w:val="clear" w:color="auto" w:fill="auto"/>
                <w:vAlign w:val="center"/>
              </w:tcPr>
              <w:p w14:paraId="0B6B205A"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27C4DEDC"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sdt>
              <w:sdtPr>
                <w:rPr>
                  <w:rFonts w:asciiTheme="minorEastAsia" w:eastAsiaTheme="minorEastAsia" w:hAnsiTheme="minorEastAsia"/>
                  <w:bCs/>
                  <w:sz w:val="13"/>
                  <w:szCs w:val="13"/>
                </w:rPr>
                <w:alias w:val="募集资金使用进展明细_是否已结项"/>
                <w:tag w:val="_GBC_cca32da2e0764e8ab62bec3a74cd0d64"/>
                <w:id w:val="-415014686"/>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46A6604F" w14:textId="2D2321D8" w:rsidR="000471B8" w:rsidRPr="00C73BB3" w:rsidRDefault="005075D3">
                    <w:pPr>
                      <w:rPr>
                        <w:rFonts w:asciiTheme="minorEastAsia" w:eastAsiaTheme="minorEastAsia" w:hAnsiTheme="minorEastAsia"/>
                        <w:bCs/>
                        <w:sz w:val="13"/>
                        <w:szCs w:val="13"/>
                      </w:rPr>
                    </w:pPr>
                    <w:r>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2024511120"/>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77C98DFD"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0A59143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1668DAF2"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43767"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69EE3AD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735339F1"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529602658"/>
        </w:sdtPr>
        <w:sdtContent>
          <w:tr w:rsidR="00C73BB3" w:rsidRPr="00C73BB3" w14:paraId="39CF16FC"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47FEA76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抗肿瘤1类新药YS001的研发项目</w:t>
                </w:r>
              </w:p>
            </w:tc>
            <w:sdt>
              <w:sdtPr>
                <w:rPr>
                  <w:rFonts w:asciiTheme="minorEastAsia" w:eastAsiaTheme="minorEastAsia" w:hAnsiTheme="minorEastAsia"/>
                  <w:bCs/>
                  <w:sz w:val="13"/>
                  <w:szCs w:val="13"/>
                </w:rPr>
                <w:alias w:val="募集资金使用进展明细_项目性质"/>
                <w:tag w:val="_GBC_24dcf66ef6c34e538703cb2ce0712429"/>
                <w:id w:val="-1131635350"/>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0F6975F6" w14:textId="4FEDB300"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研发</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628136004"/>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5BDF19C9"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191207310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18ED0F6F"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1054306424"/>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5975DFE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2099520516"/>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1A1A8A5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738F529" w14:textId="77777777" w:rsidR="000471B8" w:rsidRPr="00C73BB3" w:rsidRDefault="000471B8">
                <w:pPr>
                  <w:jc w:val="right"/>
                  <w:rPr>
                    <w:rFonts w:asciiTheme="minorEastAsia" w:eastAsiaTheme="minorEastAsia" w:hAnsiTheme="minorEastAsia"/>
                    <w:bCs/>
                    <w:sz w:val="13"/>
                    <w:szCs w:val="13"/>
                  </w:rPr>
                </w:pPr>
              </w:p>
            </w:tc>
            <w:tc>
              <w:tcPr>
                <w:tcW w:w="292" w:type="pct"/>
                <w:tcBorders>
                  <w:top w:val="single" w:sz="4" w:space="0" w:color="auto"/>
                  <w:left w:val="nil"/>
                  <w:bottom w:val="single" w:sz="4" w:space="0" w:color="auto"/>
                  <w:right w:val="single" w:sz="4" w:space="0" w:color="auto"/>
                </w:tcBorders>
                <w:shd w:val="clear" w:color="auto" w:fill="auto"/>
                <w:vAlign w:val="center"/>
              </w:tcPr>
              <w:p w14:paraId="2F21CE0F"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3,500</w:t>
                </w:r>
              </w:p>
            </w:tc>
            <w:tc>
              <w:tcPr>
                <w:tcW w:w="292" w:type="pct"/>
                <w:tcBorders>
                  <w:top w:val="single" w:sz="4" w:space="0" w:color="auto"/>
                  <w:left w:val="nil"/>
                  <w:bottom w:val="single" w:sz="4" w:space="0" w:color="auto"/>
                  <w:right w:val="single" w:sz="4" w:space="0" w:color="auto"/>
                </w:tcBorders>
                <w:vAlign w:val="center"/>
              </w:tcPr>
              <w:p w14:paraId="3EEAD6B6"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187.11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523BE5F9"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2,540.87</w:t>
                </w:r>
              </w:p>
            </w:tc>
            <w:tc>
              <w:tcPr>
                <w:tcW w:w="255" w:type="pct"/>
                <w:tcBorders>
                  <w:top w:val="single" w:sz="4" w:space="0" w:color="auto"/>
                  <w:left w:val="nil"/>
                  <w:bottom w:val="single" w:sz="4" w:space="0" w:color="auto"/>
                  <w:right w:val="single" w:sz="4" w:space="0" w:color="auto"/>
                </w:tcBorders>
                <w:shd w:val="clear" w:color="auto" w:fill="auto"/>
                <w:vAlign w:val="center"/>
              </w:tcPr>
              <w:p w14:paraId="5EF263D6"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13ECF58B"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2026.12</w:t>
                </w:r>
              </w:p>
            </w:tc>
            <w:sdt>
              <w:sdtPr>
                <w:rPr>
                  <w:rFonts w:asciiTheme="minorEastAsia" w:eastAsiaTheme="minorEastAsia" w:hAnsiTheme="minorEastAsia"/>
                  <w:bCs/>
                  <w:sz w:val="13"/>
                  <w:szCs w:val="13"/>
                </w:rPr>
                <w:alias w:val="募集资金使用进展明细_是否已结项"/>
                <w:tag w:val="_GBC_cca32da2e0764e8ab62bec3a74cd0d64"/>
                <w:id w:val="-230855788"/>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04947F16"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13678139"/>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4FDC1B33"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4A0C53CF"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55F815B2"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54447"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2CF91FE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6C48A42C"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046494836"/>
        </w:sdtPr>
        <w:sdtContent>
          <w:tr w:rsidR="00C73BB3" w:rsidRPr="00C73BB3" w14:paraId="3D56B56A"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58B183B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西洛他唑等上市化学仿制药的一致性评价项目</w:t>
                </w:r>
              </w:p>
            </w:tc>
            <w:sdt>
              <w:sdtPr>
                <w:rPr>
                  <w:rFonts w:asciiTheme="minorEastAsia" w:eastAsiaTheme="minorEastAsia" w:hAnsiTheme="minorEastAsia"/>
                  <w:bCs/>
                  <w:sz w:val="13"/>
                  <w:szCs w:val="13"/>
                </w:rPr>
                <w:alias w:val="募集资金使用进展明细_项目性质"/>
                <w:tag w:val="_GBC_24dcf66ef6c34e538703cb2ce0712429"/>
                <w:id w:val="-819494623"/>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2D169F81" w14:textId="225DAF36"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研发</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1519505717"/>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57F1EF27"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157473803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77709C7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333609002"/>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362F26EC"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1129512908"/>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49F4ED4C"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544053FA" w14:textId="77777777" w:rsidR="000471B8" w:rsidRPr="00C73BB3" w:rsidRDefault="000471B8">
                <w:pPr>
                  <w:jc w:val="right"/>
                  <w:rPr>
                    <w:rFonts w:asciiTheme="minorEastAsia" w:eastAsiaTheme="minorEastAsia" w:hAnsiTheme="minorEastAsia"/>
                    <w:bCs/>
                    <w:sz w:val="13"/>
                    <w:szCs w:val="13"/>
                  </w:rPr>
                </w:pPr>
              </w:p>
            </w:tc>
            <w:tc>
              <w:tcPr>
                <w:tcW w:w="292" w:type="pct"/>
                <w:tcBorders>
                  <w:top w:val="single" w:sz="4" w:space="0" w:color="auto"/>
                  <w:left w:val="nil"/>
                  <w:bottom w:val="single" w:sz="4" w:space="0" w:color="auto"/>
                  <w:right w:val="single" w:sz="4" w:space="0" w:color="auto"/>
                </w:tcBorders>
                <w:shd w:val="clear" w:color="auto" w:fill="auto"/>
                <w:vAlign w:val="center"/>
              </w:tcPr>
              <w:p w14:paraId="42E26FB8"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1,534</w:t>
                </w:r>
              </w:p>
            </w:tc>
            <w:tc>
              <w:tcPr>
                <w:tcW w:w="292" w:type="pct"/>
                <w:tcBorders>
                  <w:top w:val="single" w:sz="4" w:space="0" w:color="auto"/>
                  <w:left w:val="nil"/>
                  <w:bottom w:val="single" w:sz="4" w:space="0" w:color="auto"/>
                  <w:right w:val="single" w:sz="4" w:space="0" w:color="auto"/>
                </w:tcBorders>
                <w:vAlign w:val="center"/>
              </w:tcPr>
              <w:p w14:paraId="03E4ADC7"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148.53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76EB6D27"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929.89</w:t>
                </w:r>
              </w:p>
            </w:tc>
            <w:tc>
              <w:tcPr>
                <w:tcW w:w="255" w:type="pct"/>
                <w:tcBorders>
                  <w:top w:val="single" w:sz="4" w:space="0" w:color="auto"/>
                  <w:left w:val="nil"/>
                  <w:bottom w:val="single" w:sz="4" w:space="0" w:color="auto"/>
                  <w:right w:val="single" w:sz="4" w:space="0" w:color="auto"/>
                </w:tcBorders>
                <w:shd w:val="clear" w:color="auto" w:fill="auto"/>
                <w:vAlign w:val="center"/>
              </w:tcPr>
              <w:p w14:paraId="40C76468"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3C63D1B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2026.6</w:t>
                </w:r>
              </w:p>
            </w:tc>
            <w:sdt>
              <w:sdtPr>
                <w:rPr>
                  <w:rFonts w:asciiTheme="minorEastAsia" w:eastAsiaTheme="minorEastAsia" w:hAnsiTheme="minorEastAsia"/>
                  <w:bCs/>
                  <w:sz w:val="13"/>
                  <w:szCs w:val="13"/>
                </w:rPr>
                <w:alias w:val="募集资金使用进展明细_是否已结项"/>
                <w:tag w:val="_GBC_cca32da2e0764e8ab62bec3a74cd0d64"/>
                <w:id w:val="643243516"/>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5C70E41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628002927"/>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71EC4B2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110C2BD4"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1AFA25E1"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BF59E"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595A6FCF"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否</w:t>
                </w:r>
              </w:p>
            </w:tc>
            <w:tc>
              <w:tcPr>
                <w:tcW w:w="252" w:type="pct"/>
                <w:tcBorders>
                  <w:top w:val="single" w:sz="4" w:space="0" w:color="auto"/>
                  <w:left w:val="nil"/>
                  <w:bottom w:val="single" w:sz="4" w:space="0" w:color="auto"/>
                  <w:right w:val="single" w:sz="4" w:space="0" w:color="auto"/>
                </w:tcBorders>
                <w:vAlign w:val="center"/>
              </w:tcPr>
              <w:p w14:paraId="7D8047FD"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891180551"/>
        </w:sdtPr>
        <w:sdtContent>
          <w:tr w:rsidR="00C73BB3" w:rsidRPr="00C73BB3" w14:paraId="62780339"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427A6AC4"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利奈唑胺与沃诺拉赞的仿制项目</w:t>
                </w:r>
              </w:p>
            </w:tc>
            <w:sdt>
              <w:sdtPr>
                <w:rPr>
                  <w:rFonts w:asciiTheme="minorEastAsia" w:eastAsiaTheme="minorEastAsia" w:hAnsiTheme="minorEastAsia"/>
                  <w:bCs/>
                  <w:sz w:val="13"/>
                  <w:szCs w:val="13"/>
                </w:rPr>
                <w:alias w:val="募集资金使用进展明细_项目性质"/>
                <w:tag w:val="_GBC_24dcf66ef6c34e538703cb2ce0712429"/>
                <w:id w:val="-948233680"/>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6D5EB113" w14:textId="41616F49"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研发</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86231850"/>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64BC17D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34385885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1EEC842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393094332"/>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7295AFB7"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1849666981"/>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7382F57D"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210BFEA" w14:textId="77777777" w:rsidR="000471B8" w:rsidRPr="00C73BB3" w:rsidRDefault="000471B8">
                <w:pPr>
                  <w:jc w:val="right"/>
                  <w:rPr>
                    <w:rFonts w:asciiTheme="minorEastAsia" w:eastAsiaTheme="minorEastAsia" w:hAnsiTheme="minorEastAsia"/>
                    <w:bCs/>
                    <w:sz w:val="13"/>
                    <w:szCs w:val="13"/>
                  </w:rPr>
                </w:pPr>
              </w:p>
            </w:tc>
            <w:tc>
              <w:tcPr>
                <w:tcW w:w="292" w:type="pct"/>
                <w:tcBorders>
                  <w:top w:val="single" w:sz="4" w:space="0" w:color="auto"/>
                  <w:left w:val="nil"/>
                  <w:bottom w:val="single" w:sz="4" w:space="0" w:color="auto"/>
                  <w:right w:val="single" w:sz="4" w:space="0" w:color="auto"/>
                </w:tcBorders>
                <w:shd w:val="clear" w:color="auto" w:fill="auto"/>
                <w:vAlign w:val="center"/>
              </w:tcPr>
              <w:p w14:paraId="579F1F17"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1,480.37</w:t>
                </w:r>
              </w:p>
            </w:tc>
            <w:tc>
              <w:tcPr>
                <w:tcW w:w="292" w:type="pct"/>
                <w:tcBorders>
                  <w:top w:val="single" w:sz="4" w:space="0" w:color="auto"/>
                  <w:left w:val="nil"/>
                  <w:bottom w:val="single" w:sz="4" w:space="0" w:color="auto"/>
                  <w:right w:val="single" w:sz="4" w:space="0" w:color="auto"/>
                </w:tcBorders>
                <w:vAlign w:val="center"/>
              </w:tcPr>
              <w:p w14:paraId="0E78A035"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44.15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44A6DC7B"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624.26</w:t>
                </w:r>
              </w:p>
            </w:tc>
            <w:tc>
              <w:tcPr>
                <w:tcW w:w="255" w:type="pct"/>
                <w:tcBorders>
                  <w:top w:val="single" w:sz="4" w:space="0" w:color="auto"/>
                  <w:left w:val="nil"/>
                  <w:bottom w:val="single" w:sz="4" w:space="0" w:color="auto"/>
                  <w:right w:val="single" w:sz="4" w:space="0" w:color="auto"/>
                </w:tcBorders>
                <w:shd w:val="clear" w:color="auto" w:fill="auto"/>
                <w:vAlign w:val="center"/>
              </w:tcPr>
              <w:p w14:paraId="5065429C"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57B9320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2024.07</w:t>
                </w:r>
              </w:p>
            </w:tc>
            <w:sdt>
              <w:sdtPr>
                <w:rPr>
                  <w:rFonts w:asciiTheme="minorEastAsia" w:eastAsiaTheme="minorEastAsia" w:hAnsiTheme="minorEastAsia"/>
                  <w:bCs/>
                  <w:sz w:val="13"/>
                  <w:szCs w:val="13"/>
                </w:rPr>
                <w:alias w:val="募集资金使用进展明细_是否已结项"/>
                <w:tag w:val="_GBC_cca32da2e0764e8ab62bec3a74cd0d64"/>
                <w:id w:val="1184939953"/>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76C17B87"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185404550"/>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77ACD856"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3CF4437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01CD1F8D"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0063E"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743C3DD5"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是（注9）</w:t>
                </w:r>
              </w:p>
            </w:tc>
            <w:tc>
              <w:tcPr>
                <w:tcW w:w="252" w:type="pct"/>
                <w:tcBorders>
                  <w:top w:val="single" w:sz="4" w:space="0" w:color="auto"/>
                  <w:left w:val="nil"/>
                  <w:bottom w:val="single" w:sz="4" w:space="0" w:color="auto"/>
                  <w:right w:val="single" w:sz="4" w:space="0" w:color="auto"/>
                </w:tcBorders>
                <w:vAlign w:val="center"/>
              </w:tcPr>
              <w:p w14:paraId="461D05E5"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550346679"/>
        </w:sdtPr>
        <w:sdtContent>
          <w:tr w:rsidR="00C73BB3" w:rsidRPr="00C73BB3" w14:paraId="7DBE6407"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3120842A"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永久补充流动资金</w:t>
                </w:r>
              </w:p>
            </w:tc>
            <w:sdt>
              <w:sdtPr>
                <w:rPr>
                  <w:rFonts w:asciiTheme="minorEastAsia" w:eastAsiaTheme="minorEastAsia" w:hAnsiTheme="minorEastAsia"/>
                  <w:bCs/>
                  <w:sz w:val="13"/>
                  <w:szCs w:val="13"/>
                </w:rPr>
                <w:alias w:val="募集资金使用进展明细_项目性质"/>
                <w:tag w:val="_GBC_24dcf66ef6c34e538703cb2ce0712429"/>
                <w:id w:val="-1256666665"/>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477B0CA9" w14:textId="0D42C5B9" w:rsidR="000471B8" w:rsidRPr="00C73BB3" w:rsidRDefault="00C73BB3">
                    <w:pPr>
                      <w:rPr>
                        <w:rFonts w:asciiTheme="minorEastAsia" w:eastAsiaTheme="minorEastAsia" w:hAnsiTheme="minorEastAsia"/>
                        <w:bCs/>
                        <w:sz w:val="13"/>
                        <w:szCs w:val="13"/>
                      </w:rPr>
                    </w:pPr>
                    <w:r>
                      <w:rPr>
                        <w:rFonts w:asciiTheme="minorEastAsia" w:eastAsiaTheme="minorEastAsia" w:hAnsiTheme="minorEastAsia"/>
                        <w:bCs/>
                        <w:sz w:val="13"/>
                        <w:szCs w:val="13"/>
                      </w:rPr>
                      <w:t>补流还贷</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315037694"/>
                <w:showingPlcHdr/>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56A17B39"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 xml:space="preserve">　</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84459487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0C010CA8"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向特定对象发行股票</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1108425196"/>
                <w:date w:fullDate="2015-09-29T00:00:00Z">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1F4F3F6E"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2015年9月29日</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573401789"/>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3E4133DB"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666F2AAE" w14:textId="77777777" w:rsidR="000471B8" w:rsidRPr="00C73BB3" w:rsidRDefault="000471B8">
                <w:pPr>
                  <w:jc w:val="right"/>
                  <w:rPr>
                    <w:rFonts w:asciiTheme="minorEastAsia" w:eastAsiaTheme="minorEastAsia" w:hAnsiTheme="minorEastAsia"/>
                    <w:bCs/>
                    <w:sz w:val="13"/>
                    <w:szCs w:val="13"/>
                  </w:rPr>
                </w:pPr>
              </w:p>
            </w:tc>
            <w:tc>
              <w:tcPr>
                <w:tcW w:w="292" w:type="pct"/>
                <w:tcBorders>
                  <w:top w:val="single" w:sz="4" w:space="0" w:color="auto"/>
                  <w:left w:val="nil"/>
                  <w:bottom w:val="single" w:sz="4" w:space="0" w:color="auto"/>
                  <w:right w:val="single" w:sz="4" w:space="0" w:color="auto"/>
                </w:tcBorders>
                <w:shd w:val="clear" w:color="auto" w:fill="auto"/>
                <w:vAlign w:val="center"/>
              </w:tcPr>
              <w:p w14:paraId="51C5320C"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5,602</w:t>
                </w:r>
              </w:p>
            </w:tc>
            <w:tc>
              <w:tcPr>
                <w:tcW w:w="292" w:type="pct"/>
                <w:tcBorders>
                  <w:top w:val="single" w:sz="4" w:space="0" w:color="auto"/>
                  <w:left w:val="nil"/>
                  <w:bottom w:val="single" w:sz="4" w:space="0" w:color="auto"/>
                  <w:right w:val="single" w:sz="4" w:space="0" w:color="auto"/>
                </w:tcBorders>
                <w:vAlign w:val="center"/>
              </w:tcPr>
              <w:p w14:paraId="151DD239"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3416A2B5"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5,602</w:t>
                </w:r>
              </w:p>
            </w:tc>
            <w:tc>
              <w:tcPr>
                <w:tcW w:w="255" w:type="pct"/>
                <w:tcBorders>
                  <w:top w:val="single" w:sz="4" w:space="0" w:color="auto"/>
                  <w:left w:val="nil"/>
                  <w:bottom w:val="single" w:sz="4" w:space="0" w:color="auto"/>
                  <w:right w:val="single" w:sz="4" w:space="0" w:color="auto"/>
                </w:tcBorders>
                <w:shd w:val="clear" w:color="auto" w:fill="auto"/>
                <w:vAlign w:val="center"/>
              </w:tcPr>
              <w:p w14:paraId="636CD6F6"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shd w:val="clear" w:color="auto" w:fill="auto"/>
                <w:vAlign w:val="center"/>
              </w:tcPr>
              <w:p w14:paraId="617F9A12"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sdt>
              <w:sdtPr>
                <w:rPr>
                  <w:rFonts w:asciiTheme="minorEastAsia" w:eastAsiaTheme="minorEastAsia" w:hAnsiTheme="minorEastAsia"/>
                  <w:bCs/>
                  <w:sz w:val="13"/>
                  <w:szCs w:val="13"/>
                </w:rPr>
                <w:alias w:val="募集资金使用进展明细_是否已结项"/>
                <w:tag w:val="_GBC_cca32da2e0764e8ab62bec3a74cd0d64"/>
                <w:id w:val="-224445099"/>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7746844B" w14:textId="511310BE"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是</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1470710385"/>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674E36B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3E951179"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不适用</w:t>
                </w:r>
              </w:p>
            </w:tc>
            <w:tc>
              <w:tcPr>
                <w:tcW w:w="255" w:type="pct"/>
                <w:tcBorders>
                  <w:top w:val="single" w:sz="4" w:space="0" w:color="auto"/>
                  <w:left w:val="single" w:sz="4" w:space="0" w:color="auto"/>
                  <w:bottom w:val="single" w:sz="4" w:space="0" w:color="auto"/>
                  <w:right w:val="single" w:sz="4" w:space="0" w:color="auto"/>
                </w:tcBorders>
                <w:vAlign w:val="center"/>
              </w:tcPr>
              <w:p w14:paraId="77CC1B61"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362EE"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703726B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（注9）</w:t>
                </w:r>
              </w:p>
            </w:tc>
            <w:tc>
              <w:tcPr>
                <w:tcW w:w="252" w:type="pct"/>
                <w:tcBorders>
                  <w:top w:val="single" w:sz="4" w:space="0" w:color="auto"/>
                  <w:left w:val="nil"/>
                  <w:bottom w:val="single" w:sz="4" w:space="0" w:color="auto"/>
                  <w:right w:val="single" w:sz="4" w:space="0" w:color="auto"/>
                </w:tcBorders>
                <w:vAlign w:val="center"/>
              </w:tcPr>
              <w:p w14:paraId="0ED4333D" w14:textId="77777777" w:rsidR="000471B8" w:rsidRPr="00C73BB3" w:rsidRDefault="000471B8">
                <w:pPr>
                  <w:jc w:val="right"/>
                  <w:rPr>
                    <w:rFonts w:asciiTheme="minorEastAsia" w:eastAsiaTheme="minorEastAsia" w:hAnsiTheme="minorEastAsia"/>
                    <w:bCs/>
                    <w:sz w:val="13"/>
                    <w:szCs w:val="13"/>
                  </w:rPr>
                </w:pPr>
              </w:p>
            </w:tc>
          </w:tr>
        </w:sdtContent>
      </w:sdt>
      <w:sdt>
        <w:sdtPr>
          <w:rPr>
            <w:rFonts w:asciiTheme="minorEastAsia" w:eastAsiaTheme="minorEastAsia" w:hAnsiTheme="minorEastAsia"/>
            <w:bCs/>
            <w:sz w:val="13"/>
            <w:szCs w:val="13"/>
          </w:rPr>
          <w:alias w:val="募集资金使用进展明细"/>
          <w:tag w:val="_TUP_e5f9d2b99c9441aa9235853d89398768"/>
          <w:id w:val="-1743249839"/>
        </w:sdtPr>
        <w:sdtContent>
          <w:tr w:rsidR="00C73BB3" w:rsidRPr="00C73BB3" w14:paraId="163B5DDA" w14:textId="77777777" w:rsidTr="00C73BB3">
            <w:trPr>
              <w:trHeight w:val="160"/>
              <w:jc w:val="center"/>
            </w:trPr>
            <w:tc>
              <w:tcPr>
                <w:tcW w:w="413" w:type="pct"/>
                <w:tcBorders>
                  <w:top w:val="single" w:sz="4" w:space="0" w:color="auto"/>
                  <w:left w:val="single" w:sz="4" w:space="0" w:color="auto"/>
                  <w:bottom w:val="single" w:sz="4" w:space="0" w:color="auto"/>
                  <w:right w:val="single" w:sz="4" w:space="0" w:color="auto"/>
                </w:tcBorders>
                <w:vAlign w:val="center"/>
              </w:tcPr>
              <w:p w14:paraId="0C105B94"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合计</w:t>
                </w:r>
              </w:p>
            </w:tc>
            <w:sdt>
              <w:sdtPr>
                <w:rPr>
                  <w:rFonts w:asciiTheme="minorEastAsia" w:eastAsiaTheme="minorEastAsia" w:hAnsiTheme="minorEastAsia"/>
                  <w:bCs/>
                  <w:sz w:val="13"/>
                  <w:szCs w:val="13"/>
                </w:rPr>
                <w:alias w:val="募集资金使用进展明细_项目性质"/>
                <w:tag w:val="_GBC_24dcf66ef6c34e538703cb2ce0712429"/>
                <w:id w:val="-966206308"/>
                <w:showingPlcHdr/>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91" w:type="pct"/>
                    <w:tcBorders>
                      <w:top w:val="single" w:sz="4" w:space="0" w:color="auto"/>
                      <w:left w:val="single" w:sz="4" w:space="0" w:color="auto"/>
                      <w:bottom w:val="single" w:sz="4" w:space="0" w:color="auto"/>
                      <w:right w:val="single" w:sz="4" w:space="0" w:color="auto"/>
                    </w:tcBorders>
                    <w:vAlign w:val="center"/>
                  </w:tcPr>
                  <w:p w14:paraId="6A95FA2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bCs/>
                  <w:sz w:val="13"/>
                  <w:szCs w:val="13"/>
                </w:rPr>
                <w:alias w:val="募集资金使用进展明细_是否涉及变更投向"/>
                <w:tag w:val="_GBC_b0688bfde1264cae8f829429f57f020f"/>
                <w:id w:val="2013174393"/>
                <w:showingPlcHdr/>
                <w:comboBox>
                  <w:listItem w:displayText="是" w:value="是"/>
                  <w:listItem w:displayText="否" w:value="否"/>
                </w:comboBox>
              </w:sdtPr>
              <w:sdtContent>
                <w:tc>
                  <w:tcPr>
                    <w:tcW w:w="146" w:type="pct"/>
                    <w:tcBorders>
                      <w:top w:val="single" w:sz="4" w:space="0" w:color="auto"/>
                      <w:left w:val="single" w:sz="4" w:space="0" w:color="auto"/>
                      <w:bottom w:val="single" w:sz="4" w:space="0" w:color="auto"/>
                      <w:right w:val="single" w:sz="4" w:space="0" w:color="auto"/>
                    </w:tcBorders>
                    <w:vAlign w:val="center"/>
                  </w:tcPr>
                  <w:p w14:paraId="16A9BB21"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 xml:space="preserve">　</w:t>
                    </w:r>
                  </w:p>
                </w:tc>
              </w:sdtContent>
            </w:sdt>
            <w:sdt>
              <w:sdtPr>
                <w:rPr>
                  <w:rFonts w:asciiTheme="minorEastAsia" w:eastAsiaTheme="minorEastAsia" w:hAnsiTheme="minorEastAsia"/>
                  <w:bCs/>
                  <w:sz w:val="13"/>
                  <w:szCs w:val="13"/>
                </w:rPr>
                <w:alias w:val="募集资金使用进展明细_募集资金来源"/>
                <w:tag w:val="_GBC_5cea9febb3c64eeab2d2d41234133f7b"/>
                <w:id w:val="-1054776289"/>
                <w:showingPlcHd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43" w:type="pct"/>
                    <w:tcBorders>
                      <w:top w:val="single" w:sz="4" w:space="0" w:color="auto"/>
                      <w:left w:val="single" w:sz="4" w:space="0" w:color="auto"/>
                      <w:bottom w:val="single" w:sz="4" w:space="0" w:color="auto"/>
                      <w:right w:val="single" w:sz="4" w:space="0" w:color="auto"/>
                    </w:tcBorders>
                    <w:vAlign w:val="center"/>
                  </w:tcPr>
                  <w:p w14:paraId="087C8D20"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 xml:space="preserve">　</w:t>
                    </w:r>
                  </w:p>
                </w:tc>
              </w:sdtContent>
            </w:sdt>
            <w:sdt>
              <w:sdtPr>
                <w:rPr>
                  <w:rFonts w:asciiTheme="minorEastAsia" w:eastAsiaTheme="minorEastAsia" w:hAnsiTheme="minorEastAsia"/>
                  <w:bCs/>
                  <w:sz w:val="13"/>
                  <w:szCs w:val="13"/>
                </w:rPr>
                <w:alias w:val="募集资金使用进展明细_募集资金到位时间"/>
                <w:tag w:val="_GBC_02b7b557ca5045a8b4735dce25e23485"/>
                <w:id w:val="319614678"/>
                <w:showingPlcHdr/>
                <w:date>
                  <w:dateFormat w:val="yyyy'年'M'月'd'日'"/>
                  <w:lid w:val="zh-CN"/>
                  <w:storeMappedDataAs w:val="dateTime"/>
                  <w:calendar w:val="gregorian"/>
                </w:date>
              </w:sdtPr>
              <w:sdtContent>
                <w:tc>
                  <w:tcPr>
                    <w:tcW w:w="292" w:type="pct"/>
                    <w:tcBorders>
                      <w:top w:val="single" w:sz="4" w:space="0" w:color="auto"/>
                      <w:left w:val="single" w:sz="4" w:space="0" w:color="auto"/>
                      <w:bottom w:val="single" w:sz="4" w:space="0" w:color="auto"/>
                      <w:right w:val="single" w:sz="4" w:space="0" w:color="auto"/>
                    </w:tcBorders>
                    <w:vAlign w:val="center"/>
                  </w:tcPr>
                  <w:p w14:paraId="2D3EB794"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bCs/>
                        <w:sz w:val="13"/>
                        <w:szCs w:val="13"/>
                      </w:rPr>
                      <w:t xml:space="preserve">　</w:t>
                    </w:r>
                  </w:p>
                </w:tc>
              </w:sdtContent>
            </w:sdt>
            <w:sdt>
              <w:sdtPr>
                <w:rPr>
                  <w:rFonts w:asciiTheme="minorEastAsia" w:eastAsiaTheme="minorEastAsia" w:hAnsiTheme="minorEastAsia"/>
                  <w:bCs/>
                  <w:sz w:val="13"/>
                  <w:szCs w:val="13"/>
                </w:rPr>
                <w:alias w:val="募集资金使用进展明细_是否使用超募资金"/>
                <w:tag w:val="_GBC_35ce8a25928e4cf6a68ce6afefa3a9a3"/>
                <w:id w:val="-265845584"/>
                <w:comboBox>
                  <w:listItem w:displayText="是" w:value="是"/>
                  <w:listItem w:displayText="否" w:value="否"/>
                </w:comboBox>
              </w:sdtPr>
              <w:sdtContent>
                <w:tc>
                  <w:tcPr>
                    <w:tcW w:w="195" w:type="pct"/>
                    <w:tcBorders>
                      <w:top w:val="single" w:sz="4" w:space="0" w:color="auto"/>
                      <w:left w:val="single" w:sz="4" w:space="0" w:color="auto"/>
                      <w:bottom w:val="single" w:sz="4" w:space="0" w:color="auto"/>
                      <w:right w:val="single" w:sz="4" w:space="0" w:color="auto"/>
                    </w:tcBorders>
                    <w:vAlign w:val="center"/>
                  </w:tcPr>
                  <w:p w14:paraId="5A157005"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bCs/>
                        <w:sz w:val="13"/>
                        <w:szCs w:val="13"/>
                      </w:rPr>
                      <w:t>否</w:t>
                    </w:r>
                  </w:p>
                </w:tc>
              </w:sdtContent>
            </w:sdt>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14:paraId="0377660F"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51,389.68</w:t>
                </w:r>
              </w:p>
            </w:tc>
            <w:tc>
              <w:tcPr>
                <w:tcW w:w="292" w:type="pct"/>
                <w:tcBorders>
                  <w:top w:val="single" w:sz="4" w:space="0" w:color="auto"/>
                  <w:left w:val="nil"/>
                  <w:bottom w:val="single" w:sz="4" w:space="0" w:color="auto"/>
                  <w:right w:val="single" w:sz="4" w:space="0" w:color="auto"/>
                </w:tcBorders>
                <w:shd w:val="clear" w:color="auto" w:fill="auto"/>
                <w:vAlign w:val="center"/>
              </w:tcPr>
              <w:p w14:paraId="1692F2B1"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50,237.73</w:t>
                </w:r>
              </w:p>
            </w:tc>
            <w:tc>
              <w:tcPr>
                <w:tcW w:w="292" w:type="pct"/>
                <w:tcBorders>
                  <w:top w:val="single" w:sz="4" w:space="0" w:color="auto"/>
                  <w:left w:val="nil"/>
                  <w:bottom w:val="single" w:sz="4" w:space="0" w:color="auto"/>
                  <w:right w:val="single" w:sz="4" w:space="0" w:color="auto"/>
                </w:tcBorders>
                <w:vAlign w:val="center"/>
              </w:tcPr>
              <w:p w14:paraId="1E752E58"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379.79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107FA8BC"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49,337.35</w:t>
                </w:r>
              </w:p>
            </w:tc>
            <w:tc>
              <w:tcPr>
                <w:tcW w:w="255" w:type="pct"/>
                <w:tcBorders>
                  <w:top w:val="single" w:sz="4" w:space="0" w:color="auto"/>
                  <w:left w:val="nil"/>
                  <w:bottom w:val="single" w:sz="4" w:space="0" w:color="auto"/>
                  <w:right w:val="single" w:sz="4" w:space="0" w:color="auto"/>
                </w:tcBorders>
                <w:shd w:val="clear" w:color="auto" w:fill="auto"/>
                <w:vAlign w:val="center"/>
              </w:tcPr>
              <w:p w14:paraId="0C78E1B5" w14:textId="77777777" w:rsidR="000471B8" w:rsidRPr="00C73BB3" w:rsidRDefault="000471B8">
                <w:pPr>
                  <w:jc w:val="right"/>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98.21</w:t>
                </w:r>
              </w:p>
            </w:tc>
            <w:tc>
              <w:tcPr>
                <w:tcW w:w="255" w:type="pct"/>
                <w:tcBorders>
                  <w:top w:val="single" w:sz="4" w:space="0" w:color="auto"/>
                  <w:left w:val="nil"/>
                  <w:bottom w:val="single" w:sz="4" w:space="0" w:color="auto"/>
                  <w:right w:val="single" w:sz="4" w:space="0" w:color="auto"/>
                </w:tcBorders>
                <w:shd w:val="clear" w:color="auto" w:fill="auto"/>
                <w:vAlign w:val="center"/>
              </w:tcPr>
              <w:p w14:paraId="14779314" w14:textId="77777777" w:rsidR="000471B8" w:rsidRPr="00C73BB3" w:rsidRDefault="000471B8">
                <w:pPr>
                  <w:rPr>
                    <w:rFonts w:asciiTheme="minorEastAsia" w:eastAsiaTheme="minorEastAsia" w:hAnsiTheme="minorEastAsia"/>
                    <w:bCs/>
                    <w:sz w:val="13"/>
                    <w:szCs w:val="13"/>
                  </w:rPr>
                </w:pPr>
              </w:p>
            </w:tc>
            <w:sdt>
              <w:sdtPr>
                <w:rPr>
                  <w:rFonts w:asciiTheme="minorEastAsia" w:eastAsiaTheme="minorEastAsia" w:hAnsiTheme="minorEastAsia"/>
                  <w:bCs/>
                  <w:sz w:val="13"/>
                  <w:szCs w:val="13"/>
                </w:rPr>
                <w:alias w:val="募集资金使用进展明细_是否已结项"/>
                <w:tag w:val="_GBC_cca32da2e0764e8ab62bec3a74cd0d64"/>
                <w:id w:val="-2040888276"/>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4A523431" w14:textId="6F14D4E0" w:rsidR="000471B8" w:rsidRPr="00C73BB3" w:rsidRDefault="00B13D45">
                    <w:pPr>
                      <w:rPr>
                        <w:rFonts w:asciiTheme="minorEastAsia" w:eastAsiaTheme="minorEastAsia" w:hAnsiTheme="minorEastAsia"/>
                        <w:bCs/>
                        <w:sz w:val="13"/>
                        <w:szCs w:val="13"/>
                      </w:rPr>
                    </w:pPr>
                    <w:r>
                      <w:rPr>
                        <w:rFonts w:asciiTheme="minorEastAsia" w:eastAsiaTheme="minorEastAsia" w:hAnsiTheme="minorEastAsia"/>
                        <w:bCs/>
                        <w:sz w:val="13"/>
                        <w:szCs w:val="13"/>
                      </w:rPr>
                      <w:t>否</w:t>
                    </w:r>
                  </w:p>
                </w:tc>
              </w:sdtContent>
            </w:sdt>
            <w:sdt>
              <w:sdtPr>
                <w:rPr>
                  <w:rFonts w:asciiTheme="minorEastAsia" w:eastAsiaTheme="minorEastAsia" w:hAnsiTheme="minorEastAsia"/>
                  <w:bCs/>
                  <w:sz w:val="13"/>
                  <w:szCs w:val="13"/>
                </w:rPr>
                <w:alias w:val="募集资金使用进展明细_投入进度是否符合计划的进度"/>
                <w:tag w:val="_GBC_86f91dddf71549489996d08a993ecfdf"/>
                <w:id w:val="-682054749"/>
                <w:showingPlcHdr/>
                <w:comboBox>
                  <w:listItem w:displayText="是" w:value="是"/>
                  <w:listItem w:displayText="否" w:value="否"/>
                </w:comboBox>
              </w:sdtPr>
              <w:sdtContent>
                <w:tc>
                  <w:tcPr>
                    <w:tcW w:w="255" w:type="pct"/>
                    <w:tcBorders>
                      <w:top w:val="single" w:sz="4" w:space="0" w:color="auto"/>
                      <w:left w:val="nil"/>
                      <w:bottom w:val="single" w:sz="4" w:space="0" w:color="auto"/>
                      <w:right w:val="single" w:sz="4" w:space="0" w:color="auto"/>
                    </w:tcBorders>
                    <w:shd w:val="clear" w:color="auto" w:fill="auto"/>
                    <w:vAlign w:val="center"/>
                  </w:tcPr>
                  <w:p w14:paraId="4EA9120B" w14:textId="77777777" w:rsidR="000471B8" w:rsidRPr="00C73BB3" w:rsidRDefault="000471B8">
                    <w:pPr>
                      <w:rPr>
                        <w:rFonts w:asciiTheme="minorEastAsia" w:eastAsiaTheme="minorEastAsia" w:hAnsiTheme="minorEastAsia"/>
                        <w:bCs/>
                        <w:sz w:val="13"/>
                        <w:szCs w:val="13"/>
                      </w:rPr>
                    </w:pPr>
                    <w:r w:rsidRPr="00C73BB3">
                      <w:rPr>
                        <w:rFonts w:asciiTheme="minorEastAsia" w:eastAsiaTheme="minorEastAsia" w:hAnsiTheme="minorEastAsia" w:hint="eastAsia"/>
                        <w:sz w:val="13"/>
                        <w:szCs w:val="13"/>
                      </w:rPr>
                      <w:t xml:space="preserve">　</w:t>
                    </w:r>
                  </w:p>
                </w:tc>
              </w:sdtContent>
            </w:sdt>
            <w:tc>
              <w:tcPr>
                <w:tcW w:w="255" w:type="pct"/>
                <w:tcBorders>
                  <w:top w:val="single" w:sz="4" w:space="0" w:color="auto"/>
                  <w:left w:val="nil"/>
                  <w:bottom w:val="single" w:sz="4" w:space="0" w:color="auto"/>
                  <w:right w:val="single" w:sz="4" w:space="0" w:color="auto"/>
                </w:tcBorders>
                <w:shd w:val="clear" w:color="auto" w:fill="auto"/>
                <w:vAlign w:val="center"/>
              </w:tcPr>
              <w:p w14:paraId="47260C75"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vAlign w:val="center"/>
              </w:tcPr>
              <w:p w14:paraId="19B8C3E4" w14:textId="77777777" w:rsidR="000471B8" w:rsidRPr="00C73BB3" w:rsidRDefault="000471B8">
                <w:pPr>
                  <w:jc w:val="right"/>
                  <w:rPr>
                    <w:rFonts w:asciiTheme="minorEastAsia" w:eastAsiaTheme="minorEastAsia" w:hAnsiTheme="minorEastAsia"/>
                    <w:bCs/>
                    <w:sz w:val="13"/>
                    <w:szCs w:val="13"/>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FBE12" w14:textId="77777777" w:rsidR="000471B8" w:rsidRPr="00C73BB3" w:rsidRDefault="000471B8">
                <w:pPr>
                  <w:rPr>
                    <w:rFonts w:asciiTheme="minorEastAsia" w:eastAsiaTheme="minorEastAsia" w:hAnsiTheme="minorEastAsia"/>
                    <w:bCs/>
                    <w:sz w:val="13"/>
                    <w:szCs w:val="13"/>
                  </w:rPr>
                </w:pPr>
              </w:p>
            </w:tc>
            <w:tc>
              <w:tcPr>
                <w:tcW w:w="255" w:type="pct"/>
                <w:tcBorders>
                  <w:top w:val="single" w:sz="4" w:space="0" w:color="auto"/>
                  <w:left w:val="nil"/>
                  <w:bottom w:val="single" w:sz="4" w:space="0" w:color="auto"/>
                  <w:right w:val="single" w:sz="4" w:space="0" w:color="auto"/>
                </w:tcBorders>
                <w:vAlign w:val="center"/>
              </w:tcPr>
              <w:p w14:paraId="086B93E1" w14:textId="77777777" w:rsidR="000471B8" w:rsidRPr="00C73BB3" w:rsidRDefault="000471B8">
                <w:pPr>
                  <w:rPr>
                    <w:rFonts w:asciiTheme="minorEastAsia" w:eastAsiaTheme="minorEastAsia" w:hAnsiTheme="minorEastAsia"/>
                    <w:bCs/>
                    <w:sz w:val="13"/>
                    <w:szCs w:val="13"/>
                  </w:rPr>
                </w:pPr>
              </w:p>
            </w:tc>
            <w:tc>
              <w:tcPr>
                <w:tcW w:w="252" w:type="pct"/>
                <w:tcBorders>
                  <w:top w:val="single" w:sz="4" w:space="0" w:color="auto"/>
                  <w:left w:val="nil"/>
                  <w:bottom w:val="single" w:sz="4" w:space="0" w:color="auto"/>
                  <w:right w:val="single" w:sz="4" w:space="0" w:color="auto"/>
                </w:tcBorders>
                <w:vAlign w:val="center"/>
              </w:tcPr>
              <w:p w14:paraId="2214E253" w14:textId="77777777" w:rsidR="000471B8" w:rsidRPr="00C73BB3" w:rsidRDefault="000471B8">
                <w:pPr>
                  <w:jc w:val="right"/>
                  <w:rPr>
                    <w:rFonts w:asciiTheme="minorEastAsia" w:eastAsiaTheme="minorEastAsia" w:hAnsiTheme="minorEastAsia"/>
                    <w:bCs/>
                    <w:sz w:val="13"/>
                    <w:szCs w:val="13"/>
                  </w:rPr>
                </w:pPr>
              </w:p>
            </w:tc>
          </w:tr>
        </w:sdtContent>
      </w:sdt>
    </w:tbl>
    <w:p w14:paraId="1CB86BA7" w14:textId="77777777" w:rsidR="000B5FC9" w:rsidRPr="000B5FC9" w:rsidRDefault="000B5FC9" w:rsidP="000B5FC9">
      <w:pPr>
        <w:rPr>
          <w:szCs w:val="21"/>
        </w:rPr>
      </w:pPr>
      <w:r w:rsidRPr="000B5FC9">
        <w:rPr>
          <w:rFonts w:hint="eastAsia"/>
          <w:szCs w:val="21"/>
        </w:rPr>
        <w:t>注</w:t>
      </w:r>
      <w:r w:rsidRPr="000B5FC9">
        <w:rPr>
          <w:szCs w:val="21"/>
        </w:rPr>
        <w:t>1</w:t>
      </w:r>
      <w:r w:rsidRPr="000B5FC9">
        <w:rPr>
          <w:rFonts w:hint="eastAsia"/>
          <w:szCs w:val="21"/>
        </w:rPr>
        <w:t>：药品自动化立体仓库项目未达到计划进度，原因为由于项目可行性发生变化，公司不再进行仓库二期投入。</w:t>
      </w:r>
    </w:p>
    <w:p w14:paraId="6576342A" w14:textId="6E6E68D3" w:rsidR="000B5FC9" w:rsidRPr="000B5FC9" w:rsidRDefault="000B5FC9" w:rsidP="000B5FC9">
      <w:pPr>
        <w:rPr>
          <w:szCs w:val="21"/>
        </w:rPr>
      </w:pPr>
      <w:r w:rsidRPr="000B5FC9">
        <w:rPr>
          <w:rFonts w:hint="eastAsia"/>
          <w:szCs w:val="21"/>
        </w:rPr>
        <w:t>注</w:t>
      </w:r>
      <w:r w:rsidRPr="000B5FC9">
        <w:rPr>
          <w:szCs w:val="21"/>
        </w:rPr>
        <w:t>2</w:t>
      </w:r>
      <w:r w:rsidRPr="000B5FC9">
        <w:rPr>
          <w:rFonts w:hint="eastAsia"/>
          <w:szCs w:val="21"/>
        </w:rPr>
        <w:t>:药品自动化立体仓库项目发生变化。</w:t>
      </w:r>
    </w:p>
    <w:p w14:paraId="02BC135E" w14:textId="77777777" w:rsidR="000B5FC9" w:rsidRPr="000B5FC9" w:rsidRDefault="000B5FC9" w:rsidP="000B5FC9">
      <w:pPr>
        <w:ind w:firstLineChars="200" w:firstLine="420"/>
        <w:rPr>
          <w:szCs w:val="21"/>
        </w:rPr>
      </w:pPr>
      <w:r w:rsidRPr="000B5FC9">
        <w:rPr>
          <w:rFonts w:hint="eastAsia"/>
          <w:szCs w:val="21"/>
        </w:rPr>
        <w:t>公司在《江苏吴中实业股份有限公司三年发展战略规划（</w:t>
      </w:r>
      <w:r w:rsidRPr="000B5FC9">
        <w:rPr>
          <w:szCs w:val="21"/>
        </w:rPr>
        <w:t>2017</w:t>
      </w:r>
      <w:r w:rsidRPr="000B5FC9">
        <w:rPr>
          <w:rFonts w:hint="eastAsia"/>
          <w:szCs w:val="21"/>
        </w:rPr>
        <w:t>-</w:t>
      </w:r>
      <w:r w:rsidRPr="000B5FC9">
        <w:rPr>
          <w:szCs w:val="21"/>
        </w:rPr>
        <w:t>2019</w:t>
      </w:r>
      <w:r w:rsidRPr="000B5FC9">
        <w:rPr>
          <w:rFonts w:hint="eastAsia"/>
          <w:szCs w:val="21"/>
        </w:rPr>
        <w:t>）》中对江苏吴中医药集团有限公司未来的商业配送整体规模进行了重新定位，明确了未来医药集团的商业配送业务将适度发展，首先满足公司自有工业产品的分销和配送，其次根据市场发展情况适度开展以苏州大市范围为主导市场的商业配送业务。未来三年公司规划的商业配送年销售收入不超过</w:t>
      </w:r>
      <w:r w:rsidRPr="000B5FC9">
        <w:rPr>
          <w:szCs w:val="21"/>
        </w:rPr>
        <w:t>8</w:t>
      </w:r>
      <w:r w:rsidRPr="000B5FC9">
        <w:rPr>
          <w:rFonts w:hint="eastAsia"/>
          <w:szCs w:val="21"/>
        </w:rPr>
        <w:t>亿元。鉴于此，目前已竣工并投入使用的仓库一期项目已可满足设定的规模需求，公司不再进行二期投入。将剩余募集资金变更为“江苏吴中医药集团有限公司苏州制药厂原料药二期项目”（具体见公司于</w:t>
      </w:r>
      <w:r w:rsidRPr="000B5FC9">
        <w:rPr>
          <w:szCs w:val="21"/>
        </w:rPr>
        <w:t>2017</w:t>
      </w:r>
      <w:r w:rsidRPr="000B5FC9">
        <w:rPr>
          <w:rFonts w:hint="eastAsia"/>
          <w:szCs w:val="21"/>
        </w:rPr>
        <w:t>年</w:t>
      </w:r>
      <w:r w:rsidRPr="000B5FC9">
        <w:rPr>
          <w:szCs w:val="21"/>
        </w:rPr>
        <w:t>4</w:t>
      </w:r>
      <w:r w:rsidRPr="000B5FC9">
        <w:rPr>
          <w:rFonts w:hint="eastAsia"/>
          <w:szCs w:val="21"/>
        </w:rPr>
        <w:t>月</w:t>
      </w:r>
      <w:r w:rsidRPr="000B5FC9">
        <w:rPr>
          <w:szCs w:val="21"/>
        </w:rPr>
        <w:t>28</w:t>
      </w:r>
      <w:r w:rsidRPr="000B5FC9">
        <w:rPr>
          <w:rFonts w:hint="eastAsia"/>
          <w:szCs w:val="21"/>
        </w:rPr>
        <w:t>日及</w:t>
      </w:r>
      <w:r w:rsidRPr="000B5FC9">
        <w:rPr>
          <w:szCs w:val="21"/>
        </w:rPr>
        <w:t>5</w:t>
      </w:r>
      <w:r w:rsidRPr="000B5FC9">
        <w:rPr>
          <w:rFonts w:hint="eastAsia"/>
          <w:szCs w:val="21"/>
        </w:rPr>
        <w:t>月</w:t>
      </w:r>
      <w:r w:rsidRPr="000B5FC9">
        <w:rPr>
          <w:szCs w:val="21"/>
        </w:rPr>
        <w:t>19</w:t>
      </w:r>
      <w:r w:rsidRPr="000B5FC9">
        <w:rPr>
          <w:rFonts w:hint="eastAsia"/>
          <w:szCs w:val="21"/>
        </w:rPr>
        <w:t>日在《中国证券报》《上海证券报》及上海证券交易所网站上披露的相关公告）。</w:t>
      </w:r>
    </w:p>
    <w:p w14:paraId="5FDB379D" w14:textId="77777777" w:rsidR="000B5FC9" w:rsidRPr="000B5FC9" w:rsidRDefault="000B5FC9" w:rsidP="000B5FC9">
      <w:pPr>
        <w:spacing w:beforeLines="50" w:before="120" w:afterLines="50" w:after="120"/>
        <w:ind w:right="420"/>
        <w:rPr>
          <w:szCs w:val="21"/>
        </w:rPr>
      </w:pPr>
      <w:r w:rsidRPr="000B5FC9">
        <w:rPr>
          <w:rFonts w:hint="eastAsia"/>
          <w:szCs w:val="21"/>
        </w:rPr>
        <w:t>注</w:t>
      </w:r>
      <w:r w:rsidRPr="000B5FC9">
        <w:rPr>
          <w:szCs w:val="21"/>
        </w:rPr>
        <w:t>3</w:t>
      </w:r>
      <w:r w:rsidRPr="000B5FC9">
        <w:rPr>
          <w:rFonts w:hint="eastAsia"/>
          <w:szCs w:val="21"/>
        </w:rPr>
        <w:t>：原料药（河东）、制剂（河西）调整改建项目本年度实现的效益，依照江苏省医药设计院研究有限公司于</w:t>
      </w:r>
      <w:r w:rsidRPr="000B5FC9">
        <w:rPr>
          <w:szCs w:val="21"/>
        </w:rPr>
        <w:t>2014</w:t>
      </w:r>
      <w:r w:rsidRPr="000B5FC9">
        <w:rPr>
          <w:rFonts w:hint="eastAsia"/>
          <w:szCs w:val="21"/>
        </w:rPr>
        <w:t>年</w:t>
      </w:r>
      <w:r w:rsidRPr="000B5FC9">
        <w:rPr>
          <w:szCs w:val="21"/>
        </w:rPr>
        <w:t>12</w:t>
      </w:r>
      <w:r w:rsidRPr="000B5FC9">
        <w:rPr>
          <w:rFonts w:hint="eastAsia"/>
          <w:szCs w:val="21"/>
        </w:rPr>
        <w:t>月江苏吴中医药集团有限公司苏州制药厂出具的《原料药（河东）、制剂（河西）调整改建项目可行性研究报告》中对建设项目财务分析的相关方式进行效益计算，其中：销售收入按该募投项目相关产品销售收入；相关税金及附加按国家规定比例扣减；相关成本按实际发生数扣减；相关费用参照可行性报告按销售收入比例估算。</w:t>
      </w:r>
    </w:p>
    <w:p w14:paraId="77F178F1" w14:textId="77777777" w:rsidR="000B5FC9" w:rsidRPr="000B5FC9" w:rsidRDefault="000B5FC9" w:rsidP="000B5FC9">
      <w:pPr>
        <w:spacing w:beforeLines="50" w:before="120" w:afterLines="50" w:after="120"/>
        <w:ind w:right="420"/>
        <w:rPr>
          <w:szCs w:val="21"/>
        </w:rPr>
      </w:pPr>
      <w:r w:rsidRPr="000B5FC9">
        <w:rPr>
          <w:rFonts w:hint="eastAsia"/>
          <w:szCs w:val="21"/>
        </w:rPr>
        <w:t>注</w:t>
      </w:r>
      <w:r w:rsidRPr="000B5FC9">
        <w:rPr>
          <w:szCs w:val="21"/>
        </w:rPr>
        <w:t>4</w:t>
      </w:r>
      <w:r w:rsidRPr="000B5FC9">
        <w:rPr>
          <w:rFonts w:hint="eastAsia"/>
          <w:szCs w:val="21"/>
        </w:rPr>
        <w:t>：受市场影响,主产品匹多莫德产量及售价大幅下降，导致原料药（河东）、制剂（河西）调整改建项目效益不及预期。</w:t>
      </w:r>
    </w:p>
    <w:p w14:paraId="05B9BFDF" w14:textId="77777777" w:rsidR="000B5FC9" w:rsidRPr="000B5FC9" w:rsidRDefault="000B5FC9" w:rsidP="000B5FC9">
      <w:pPr>
        <w:spacing w:beforeLines="50" w:before="120" w:afterLines="50" w:after="120"/>
        <w:ind w:right="420"/>
        <w:rPr>
          <w:szCs w:val="21"/>
        </w:rPr>
      </w:pPr>
      <w:r w:rsidRPr="000B5FC9">
        <w:rPr>
          <w:rFonts w:hint="eastAsia"/>
          <w:szCs w:val="21"/>
        </w:rPr>
        <w:t>注</w:t>
      </w:r>
      <w:r w:rsidRPr="000B5FC9">
        <w:rPr>
          <w:szCs w:val="21"/>
        </w:rPr>
        <w:t>5</w:t>
      </w:r>
      <w:r w:rsidRPr="000B5FC9">
        <w:rPr>
          <w:rFonts w:hint="eastAsia"/>
          <w:szCs w:val="21"/>
        </w:rPr>
        <w:t>：药品自动化立体仓库项目本年度实现的效益，依照江苏省医药设计院研究有限公司于</w:t>
      </w:r>
      <w:r w:rsidRPr="000B5FC9">
        <w:rPr>
          <w:szCs w:val="21"/>
        </w:rPr>
        <w:t>2014</w:t>
      </w:r>
      <w:r w:rsidRPr="000B5FC9">
        <w:rPr>
          <w:rFonts w:hint="eastAsia"/>
          <w:szCs w:val="21"/>
        </w:rPr>
        <w:t>年</w:t>
      </w:r>
      <w:r w:rsidRPr="000B5FC9">
        <w:rPr>
          <w:szCs w:val="21"/>
        </w:rPr>
        <w:t>12</w:t>
      </w:r>
      <w:r w:rsidRPr="000B5FC9">
        <w:rPr>
          <w:rFonts w:hint="eastAsia"/>
          <w:szCs w:val="21"/>
        </w:rPr>
        <w:t>月为江苏吴中医药销售有限公司出具的《药品自动化立体仓库项目可行性研究报告》中对建设项目财务分析的相关方式进行效益计算，即用仓储的净利润额进行比较获得效益数据，其中；仓储收入按仓储药品货值的</w:t>
      </w:r>
      <w:r w:rsidRPr="000B5FC9">
        <w:rPr>
          <w:szCs w:val="21"/>
        </w:rPr>
        <w:t>5</w:t>
      </w:r>
      <w:r w:rsidRPr="000B5FC9">
        <w:rPr>
          <w:rFonts w:hint="eastAsia"/>
          <w:szCs w:val="21"/>
        </w:rPr>
        <w:t>%（含税）的毛利率计算；相关税金及附加按国家相关规定比例扣减；相关成本和费用按仓库运营中实际发生数扣减。</w:t>
      </w:r>
    </w:p>
    <w:p w14:paraId="3CD28F69" w14:textId="77777777" w:rsidR="000B5FC9" w:rsidRPr="000B5FC9" w:rsidRDefault="000B5FC9" w:rsidP="000B5FC9">
      <w:pPr>
        <w:rPr>
          <w:szCs w:val="21"/>
        </w:rPr>
      </w:pPr>
      <w:r w:rsidRPr="000B5FC9">
        <w:rPr>
          <w:rFonts w:hint="eastAsia"/>
          <w:szCs w:val="21"/>
        </w:rPr>
        <w:t>注</w:t>
      </w:r>
      <w:r w:rsidRPr="000B5FC9">
        <w:rPr>
          <w:szCs w:val="21"/>
        </w:rPr>
        <w:t>6</w:t>
      </w:r>
      <w:r w:rsidRPr="000B5FC9">
        <w:rPr>
          <w:rFonts w:hint="eastAsia"/>
          <w:szCs w:val="21"/>
        </w:rPr>
        <w:t>：国家一类生物抗癌新药重组人血管内皮抑素注射液研发项目，</w:t>
      </w:r>
      <w:r w:rsidRPr="000B5FC9">
        <w:rPr>
          <w:szCs w:val="21"/>
        </w:rPr>
        <w:t>2019</w:t>
      </w:r>
      <w:r w:rsidRPr="000B5FC9">
        <w:rPr>
          <w:rFonts w:hint="eastAsia"/>
          <w:szCs w:val="21"/>
        </w:rPr>
        <w:t>年未达到计划进度，原因为江苏吴中医药集团有限公司向审评中心提出了药品注册撤回申请并获得批准。由于项目可行性发生变化，公司不再使用募集资金进行投入。</w:t>
      </w:r>
    </w:p>
    <w:p w14:paraId="133399D6" w14:textId="77777777" w:rsidR="000B5FC9" w:rsidRPr="000B5FC9" w:rsidRDefault="000B5FC9" w:rsidP="000B5FC9">
      <w:pPr>
        <w:rPr>
          <w:szCs w:val="21"/>
        </w:rPr>
      </w:pPr>
      <w:r w:rsidRPr="000B5FC9">
        <w:rPr>
          <w:rFonts w:hint="eastAsia"/>
          <w:szCs w:val="21"/>
        </w:rPr>
        <w:t>注</w:t>
      </w:r>
      <w:r w:rsidRPr="000B5FC9">
        <w:rPr>
          <w:szCs w:val="21"/>
        </w:rPr>
        <w:t>7</w:t>
      </w:r>
      <w:r w:rsidRPr="000B5FC9">
        <w:rPr>
          <w:rFonts w:hint="eastAsia"/>
          <w:szCs w:val="21"/>
        </w:rPr>
        <w:t>：国家一类生物抗癌新药重组人血管内皮抑素注射液研发项目发生变化</w:t>
      </w:r>
    </w:p>
    <w:p w14:paraId="3DA16888" w14:textId="77777777" w:rsidR="000B5FC9" w:rsidRPr="000B5FC9" w:rsidRDefault="000B5FC9" w:rsidP="000B5FC9">
      <w:pPr>
        <w:ind w:firstLineChars="200" w:firstLine="420"/>
        <w:rPr>
          <w:szCs w:val="21"/>
        </w:rPr>
      </w:pPr>
      <w:r w:rsidRPr="000B5FC9">
        <w:rPr>
          <w:rFonts w:hint="eastAsia"/>
          <w:szCs w:val="21"/>
        </w:rPr>
        <w:lastRenderedPageBreak/>
        <w:t>医药集团于</w:t>
      </w:r>
      <w:r w:rsidRPr="000B5FC9">
        <w:rPr>
          <w:szCs w:val="21"/>
        </w:rPr>
        <w:t>2019</w:t>
      </w:r>
      <w:r w:rsidRPr="000B5FC9">
        <w:rPr>
          <w:rFonts w:hint="eastAsia"/>
          <w:szCs w:val="21"/>
        </w:rPr>
        <w:t>年</w:t>
      </w:r>
      <w:r w:rsidRPr="000B5FC9">
        <w:rPr>
          <w:szCs w:val="21"/>
        </w:rPr>
        <w:t>3</w:t>
      </w:r>
      <w:r w:rsidRPr="000B5FC9">
        <w:rPr>
          <w:rFonts w:hint="eastAsia"/>
          <w:szCs w:val="21"/>
        </w:rPr>
        <w:t>月接到了国家药监局药品审评中心（以下简称“审评中心”）的技术审评部门发出的重组人血管内皮抑素注射液（CXSS</w:t>
      </w:r>
      <w:r w:rsidRPr="000B5FC9">
        <w:rPr>
          <w:szCs w:val="21"/>
        </w:rPr>
        <w:t>1800005</w:t>
      </w:r>
      <w:r w:rsidRPr="000B5FC9">
        <w:rPr>
          <w:rFonts w:hint="eastAsia"/>
          <w:szCs w:val="21"/>
        </w:rPr>
        <w:t>-</w:t>
      </w:r>
      <w:r w:rsidRPr="000B5FC9">
        <w:rPr>
          <w:szCs w:val="21"/>
        </w:rPr>
        <w:t>1</w:t>
      </w:r>
      <w:r w:rsidRPr="000B5FC9">
        <w:rPr>
          <w:rFonts w:hint="eastAsia"/>
          <w:szCs w:val="21"/>
        </w:rPr>
        <w:t>）依据现有数据技术审评不予通过与申请人沟通交流报告的相关通知；公司于</w:t>
      </w:r>
      <w:r w:rsidRPr="000B5FC9">
        <w:rPr>
          <w:szCs w:val="21"/>
        </w:rPr>
        <w:t>2019</w:t>
      </w:r>
      <w:r w:rsidRPr="000B5FC9">
        <w:rPr>
          <w:rFonts w:hint="eastAsia"/>
          <w:szCs w:val="21"/>
        </w:rPr>
        <w:t>年</w:t>
      </w:r>
      <w:r w:rsidRPr="000B5FC9">
        <w:rPr>
          <w:szCs w:val="21"/>
        </w:rPr>
        <w:t>7</w:t>
      </w:r>
      <w:r w:rsidRPr="000B5FC9">
        <w:rPr>
          <w:rFonts w:hint="eastAsia"/>
          <w:szCs w:val="21"/>
        </w:rPr>
        <w:t>月</w:t>
      </w:r>
      <w:r w:rsidRPr="000B5FC9">
        <w:rPr>
          <w:szCs w:val="21"/>
        </w:rPr>
        <w:t>5</w:t>
      </w:r>
      <w:r w:rsidRPr="000B5FC9">
        <w:rPr>
          <w:rFonts w:hint="eastAsia"/>
          <w:szCs w:val="21"/>
        </w:rPr>
        <w:t>日收到医药集团通知，经医药集团与审评中心充分沟通，为了后续拟开展该药品的肺鳞癌临床研究工作（在原三期临床批件基础上），同时结合国家最新有关药品的审评、审批政策，医药集团向审评中心提出了药品注册撤回申请，经审评中心申请人之窗系统查询知悉，当前品种技术审评建议结论为：终止审批程序；</w:t>
      </w:r>
      <w:r w:rsidRPr="000B5FC9">
        <w:rPr>
          <w:szCs w:val="21"/>
        </w:rPr>
        <w:t>2019</w:t>
      </w:r>
      <w:r w:rsidRPr="000B5FC9">
        <w:rPr>
          <w:rFonts w:hint="eastAsia"/>
          <w:szCs w:val="21"/>
        </w:rPr>
        <w:t>年</w:t>
      </w:r>
      <w:r w:rsidRPr="000B5FC9">
        <w:rPr>
          <w:szCs w:val="21"/>
        </w:rPr>
        <w:t>7</w:t>
      </w:r>
      <w:r w:rsidRPr="000B5FC9">
        <w:rPr>
          <w:rFonts w:hint="eastAsia"/>
          <w:szCs w:val="21"/>
        </w:rPr>
        <w:t>月</w:t>
      </w:r>
      <w:r w:rsidRPr="000B5FC9">
        <w:rPr>
          <w:szCs w:val="21"/>
        </w:rPr>
        <w:t>19</w:t>
      </w:r>
      <w:r w:rsidRPr="000B5FC9">
        <w:rPr>
          <w:rFonts w:hint="eastAsia"/>
          <w:szCs w:val="21"/>
        </w:rPr>
        <w:t>日，公司收到了医药集团通知，江苏吴中医药集团有限公司下属分支机构苏州中凯生物制药厂收到了国家药品监督管理局下发的《审批意见通知件》，审批意见为根据申请人的撤回申请，同意本品注册申请撤回，终止注册程序。</w:t>
      </w:r>
    </w:p>
    <w:p w14:paraId="6EE391F2" w14:textId="184D4095" w:rsidR="00D26608" w:rsidRPr="000B5FC9" w:rsidRDefault="000B5FC9" w:rsidP="000B5FC9">
      <w:pPr>
        <w:rPr>
          <w:szCs w:val="21"/>
        </w:rPr>
      </w:pPr>
      <w:r w:rsidRPr="000B5FC9">
        <w:rPr>
          <w:rFonts w:hint="eastAsia"/>
          <w:szCs w:val="21"/>
        </w:rPr>
        <w:t>注</w:t>
      </w:r>
      <w:r w:rsidRPr="000B5FC9">
        <w:rPr>
          <w:szCs w:val="21"/>
        </w:rPr>
        <w:t>8</w:t>
      </w:r>
      <w:r w:rsidRPr="000B5FC9">
        <w:rPr>
          <w:rFonts w:hint="eastAsia"/>
          <w:szCs w:val="21"/>
        </w:rPr>
        <w:t>：公司原料药二期项目分两期实施，一期为扩建工业用房，二期为在厂房内建设多个生产车间。目前工业用房完成建设并取得不动产证。</w:t>
      </w:r>
      <w:r w:rsidRPr="000B5FC9">
        <w:rPr>
          <w:szCs w:val="21"/>
        </w:rPr>
        <w:t>2023</w:t>
      </w:r>
      <w:r w:rsidRPr="000B5FC9">
        <w:rPr>
          <w:rFonts w:hint="eastAsia"/>
          <w:szCs w:val="21"/>
        </w:rPr>
        <w:t>年</w:t>
      </w:r>
      <w:r w:rsidRPr="000B5FC9">
        <w:rPr>
          <w:szCs w:val="21"/>
        </w:rPr>
        <w:t>3</w:t>
      </w:r>
      <w:r w:rsidRPr="000B5FC9">
        <w:rPr>
          <w:rFonts w:hint="eastAsia"/>
          <w:szCs w:val="21"/>
        </w:rPr>
        <w:t>月</w:t>
      </w:r>
      <w:r w:rsidRPr="000B5FC9">
        <w:rPr>
          <w:szCs w:val="21"/>
        </w:rPr>
        <w:t>14</w:t>
      </w:r>
      <w:r w:rsidRPr="000B5FC9">
        <w:rPr>
          <w:rFonts w:hint="eastAsia"/>
          <w:szCs w:val="21"/>
        </w:rPr>
        <w:t>日</w:t>
      </w:r>
      <w:r w:rsidRPr="000B5FC9">
        <w:rPr>
          <w:szCs w:val="21"/>
        </w:rPr>
        <w:t>3</w:t>
      </w:r>
      <w:r w:rsidRPr="000B5FC9">
        <w:rPr>
          <w:rFonts w:hint="eastAsia"/>
          <w:szCs w:val="21"/>
        </w:rPr>
        <w:t>月</w:t>
      </w:r>
      <w:r w:rsidRPr="000B5FC9">
        <w:rPr>
          <w:szCs w:val="21"/>
        </w:rPr>
        <w:t>15</w:t>
      </w:r>
      <w:r w:rsidRPr="000B5FC9">
        <w:rPr>
          <w:rFonts w:hint="eastAsia"/>
          <w:szCs w:val="21"/>
        </w:rPr>
        <w:t>日已召开专家评审会。</w:t>
      </w:r>
      <w:r w:rsidRPr="000B5FC9">
        <w:rPr>
          <w:szCs w:val="21"/>
        </w:rPr>
        <w:t>2023</w:t>
      </w:r>
      <w:r w:rsidRPr="000B5FC9">
        <w:rPr>
          <w:rFonts w:hint="eastAsia"/>
          <w:szCs w:val="21"/>
        </w:rPr>
        <w:t>年</w:t>
      </w:r>
      <w:r w:rsidRPr="000B5FC9">
        <w:rPr>
          <w:szCs w:val="21"/>
        </w:rPr>
        <w:t>4</w:t>
      </w:r>
      <w:r w:rsidRPr="000B5FC9">
        <w:rPr>
          <w:rFonts w:hint="eastAsia"/>
          <w:szCs w:val="21"/>
        </w:rPr>
        <w:t>月</w:t>
      </w:r>
      <w:r w:rsidRPr="000B5FC9">
        <w:rPr>
          <w:szCs w:val="21"/>
        </w:rPr>
        <w:t>17</w:t>
      </w:r>
      <w:r w:rsidRPr="000B5FC9">
        <w:rPr>
          <w:rFonts w:hint="eastAsia"/>
          <w:szCs w:val="21"/>
        </w:rPr>
        <w:t>日收到环评批复。根据环评批复，公司目前正在进行项目技改。</w:t>
      </w:r>
    </w:p>
    <w:p w14:paraId="21204D33" w14:textId="77777777" w:rsidR="000B5FC9" w:rsidRPr="000B5FC9" w:rsidRDefault="000B5FC9" w:rsidP="000B5FC9">
      <w:pPr>
        <w:rPr>
          <w:szCs w:val="21"/>
        </w:rPr>
      </w:pPr>
      <w:r w:rsidRPr="000B5FC9">
        <w:rPr>
          <w:rFonts w:hint="eastAsia"/>
          <w:szCs w:val="21"/>
        </w:rPr>
        <w:t>注</w:t>
      </w:r>
      <w:r w:rsidRPr="000B5FC9">
        <w:rPr>
          <w:szCs w:val="21"/>
        </w:rPr>
        <w:t>9</w:t>
      </w:r>
      <w:r w:rsidRPr="000B5FC9">
        <w:rPr>
          <w:rFonts w:hint="eastAsia"/>
          <w:szCs w:val="21"/>
        </w:rPr>
        <w:t>：“西洛他唑等上市化学仿制药的一致性评价项目”中的西洛他唑片、利奈唑胺葡萄糖注射液、注射用艾司奥美拉唑钠</w:t>
      </w:r>
      <w:r w:rsidRPr="000B5FC9">
        <w:rPr>
          <w:szCs w:val="21"/>
        </w:rPr>
        <w:t>3</w:t>
      </w:r>
      <w:r w:rsidRPr="000B5FC9">
        <w:rPr>
          <w:rFonts w:hint="eastAsia"/>
          <w:szCs w:val="21"/>
        </w:rPr>
        <w:t>个子研发项目，以及“利奈唑胺与沃诺拉赞的仿制项目”中的利奈唑胺片剂的仿制、沃诺拉赞片剂的仿制</w:t>
      </w:r>
      <w:r w:rsidRPr="000B5FC9">
        <w:rPr>
          <w:szCs w:val="21"/>
        </w:rPr>
        <w:t>2</w:t>
      </w:r>
      <w:r w:rsidRPr="000B5FC9">
        <w:rPr>
          <w:rFonts w:hint="eastAsia"/>
          <w:szCs w:val="21"/>
        </w:rPr>
        <w:t>个子研发项目发生变化。</w:t>
      </w:r>
    </w:p>
    <w:p w14:paraId="1E8E8D31" w14:textId="77777777" w:rsidR="000B5FC9" w:rsidRPr="000B5FC9" w:rsidRDefault="000B5FC9" w:rsidP="000B5FC9"/>
    <w:p w14:paraId="5C053077" w14:textId="77777777" w:rsidR="007948CE" w:rsidRDefault="00A602B3" w:rsidP="004E674B">
      <w:pPr>
        <w:pStyle w:val="3"/>
        <w:numPr>
          <w:ilvl w:val="0"/>
          <w:numId w:val="45"/>
        </w:numPr>
      </w:pPr>
      <w:r>
        <w:rPr>
          <w:rFonts w:hint="eastAsia"/>
        </w:rPr>
        <w:t>报告期</w:t>
      </w:r>
      <w:r>
        <w:t>内</w:t>
      </w:r>
      <w:r>
        <w:rPr>
          <w:rFonts w:hint="eastAsia"/>
        </w:rPr>
        <w:t>募投变更或终止情况</w:t>
      </w:r>
    </w:p>
    <w:bookmarkStart w:id="89" w:name="_Hlk90391874" w:displacedByCustomXml="next"/>
    <w:sdt>
      <w:sdtPr>
        <w:rPr>
          <w:szCs w:val="21"/>
        </w:rPr>
        <w:alias w:val="是否适用：报告期内募投变更情况  [双击切换]"/>
        <w:tag w:val="_GBC_a496b8dec07640a9b943b332dce23006"/>
        <w:id w:val="567548627"/>
        <w:placeholder>
          <w:docPart w:val="GBC22222222222222222222222222222"/>
        </w:placeholder>
      </w:sdtPr>
      <w:sdtContent>
        <w:p w14:paraId="4E211D7F"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7569ED" w14:textId="34744101" w:rsidR="007948CE" w:rsidRDefault="00A602B3">
      <w:pPr>
        <w:jc w:val="right"/>
        <w:rPr>
          <w:szCs w:val="21"/>
        </w:rPr>
      </w:pPr>
      <w:r>
        <w:rPr>
          <w:rFonts w:hint="eastAsia"/>
          <w:szCs w:val="21"/>
        </w:rPr>
        <w:t>单位：</w:t>
      </w:r>
      <w:sdt>
        <w:sdtPr>
          <w:rPr>
            <w:rFonts w:hint="eastAsia"/>
            <w:szCs w:val="21"/>
          </w:rPr>
          <w:alias w:val="单位：报告期内募投变更或终止情况"/>
          <w:tag w:val="_GBC_9df9adab033d41f78e495e85766dbf82"/>
          <w:id w:val="19724710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B53F4">
            <w:rPr>
              <w:rFonts w:hint="eastAsia"/>
              <w:szCs w:val="21"/>
            </w:rPr>
            <w:t>万元</w:t>
          </w:r>
        </w:sdtContent>
      </w:sdt>
      <w:r>
        <w:rPr>
          <w:rFonts w:hint="eastAsia"/>
          <w:szCs w:val="21"/>
        </w:rPr>
        <w:t>币种：</w:t>
      </w:r>
      <w:sdt>
        <w:sdtPr>
          <w:rPr>
            <w:rFonts w:hint="eastAsia"/>
            <w:szCs w:val="21"/>
          </w:rPr>
          <w:alias w:val="币种：报告期内募投变更或终止情况"/>
          <w:tag w:val="_GBC_69ecc0781cc54d7d958547a79f226c7d"/>
          <w:id w:val="1710068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843"/>
        <w:gridCol w:w="1417"/>
        <w:gridCol w:w="2978"/>
        <w:gridCol w:w="1417"/>
        <w:gridCol w:w="1417"/>
        <w:gridCol w:w="1223"/>
      </w:tblGrid>
      <w:tr w:rsidR="00ED7575" w:rsidRPr="007970C5" w14:paraId="40F45C56" w14:textId="77777777" w:rsidTr="00ED7575">
        <w:trPr>
          <w:trHeight w:val="42"/>
          <w:jc w:val="center"/>
        </w:trPr>
        <w:bookmarkEnd w:id="89" w:displacedByCustomXml="next"/>
        <w:sdt>
          <w:sdtPr>
            <w:rPr>
              <w:rFonts w:hint="eastAsia"/>
              <w:bCs/>
              <w:color w:val="000000"/>
              <w:sz w:val="18"/>
              <w:szCs w:val="18"/>
            </w:rPr>
            <w:tag w:val="_PLD_c505852656d04afc8dee81765a5aa479"/>
            <w:id w:val="377756226"/>
          </w:sdtPr>
          <w:sdtContent>
            <w:tc>
              <w:tcPr>
                <w:tcW w:w="1346" w:type="pct"/>
                <w:shd w:val="clear" w:color="auto" w:fill="auto"/>
                <w:vAlign w:val="center"/>
              </w:tcPr>
              <w:p w14:paraId="37157632" w14:textId="77777777" w:rsidR="00D26608" w:rsidRPr="007970C5" w:rsidRDefault="00D26608" w:rsidP="001717E4">
                <w:pPr>
                  <w:jc w:val="center"/>
                  <w:rPr>
                    <w:bCs/>
                    <w:color w:val="000000"/>
                    <w:sz w:val="18"/>
                    <w:szCs w:val="18"/>
                  </w:rPr>
                </w:pPr>
                <w:r w:rsidRPr="007970C5">
                  <w:rPr>
                    <w:rFonts w:hint="eastAsia"/>
                    <w:bCs/>
                    <w:color w:val="000000"/>
                    <w:sz w:val="18"/>
                    <w:szCs w:val="18"/>
                  </w:rPr>
                  <w:t>变更前项目名称</w:t>
                </w:r>
              </w:p>
            </w:tc>
          </w:sdtContent>
        </w:sdt>
        <w:sdt>
          <w:sdtPr>
            <w:rPr>
              <w:rFonts w:hint="eastAsia"/>
              <w:bCs/>
              <w:sz w:val="18"/>
              <w:szCs w:val="18"/>
            </w:rPr>
            <w:tag w:val="_PLD_da2dc7c8f8ab4f3aa5098266a315530b"/>
            <w:id w:val="-1263832089"/>
          </w:sdtPr>
          <w:sdtEndPr>
            <w:rPr>
              <w:rFonts w:hint="default"/>
            </w:rPr>
          </w:sdtEndPr>
          <w:sdtContent>
            <w:tc>
              <w:tcPr>
                <w:tcW w:w="654" w:type="pct"/>
                <w:vAlign w:val="center"/>
              </w:tcPr>
              <w:p w14:paraId="4D643507" w14:textId="77777777" w:rsidR="00D26608" w:rsidRPr="007970C5" w:rsidRDefault="00D26608" w:rsidP="001717E4">
                <w:pPr>
                  <w:jc w:val="center"/>
                  <w:rPr>
                    <w:bCs/>
                    <w:sz w:val="18"/>
                    <w:szCs w:val="18"/>
                  </w:rPr>
                </w:pPr>
                <w:r w:rsidRPr="007970C5">
                  <w:rPr>
                    <w:rFonts w:hint="eastAsia"/>
                    <w:bCs/>
                    <w:sz w:val="18"/>
                    <w:szCs w:val="18"/>
                  </w:rPr>
                  <w:t>变更</w:t>
                </w:r>
                <w:r w:rsidRPr="007970C5">
                  <w:rPr>
                    <w:bCs/>
                    <w:sz w:val="18"/>
                    <w:szCs w:val="18"/>
                  </w:rPr>
                  <w:t>/终止前项目募集资金投资总额</w:t>
                </w:r>
              </w:p>
            </w:tc>
          </w:sdtContent>
        </w:sdt>
        <w:sdt>
          <w:sdtPr>
            <w:rPr>
              <w:rFonts w:hint="eastAsia"/>
              <w:bCs/>
              <w:sz w:val="18"/>
              <w:szCs w:val="18"/>
            </w:rPr>
            <w:tag w:val="_PLD_e8f332a58c0a47d4a8dfc6c87d5e839c"/>
            <w:id w:val="-1331671420"/>
          </w:sdtPr>
          <w:sdtEndPr>
            <w:rPr>
              <w:rFonts w:hint="default"/>
            </w:rPr>
          </w:sdtEndPr>
          <w:sdtContent>
            <w:tc>
              <w:tcPr>
                <w:tcW w:w="503" w:type="pct"/>
                <w:vAlign w:val="center"/>
              </w:tcPr>
              <w:p w14:paraId="185337B8" w14:textId="77777777" w:rsidR="00D26608" w:rsidRPr="007970C5" w:rsidRDefault="00D26608" w:rsidP="001717E4">
                <w:pPr>
                  <w:jc w:val="center"/>
                  <w:rPr>
                    <w:bCs/>
                    <w:sz w:val="18"/>
                    <w:szCs w:val="18"/>
                  </w:rPr>
                </w:pPr>
                <w:r w:rsidRPr="007970C5">
                  <w:rPr>
                    <w:rFonts w:hint="eastAsia"/>
                    <w:bCs/>
                    <w:sz w:val="18"/>
                    <w:szCs w:val="18"/>
                  </w:rPr>
                  <w:t>变更</w:t>
                </w:r>
                <w:r w:rsidRPr="007970C5">
                  <w:rPr>
                    <w:bCs/>
                    <w:sz w:val="18"/>
                    <w:szCs w:val="18"/>
                  </w:rPr>
                  <w:t>/终止前项目已投入募资资金总额</w:t>
                </w:r>
              </w:p>
            </w:tc>
          </w:sdtContent>
        </w:sdt>
        <w:sdt>
          <w:sdtPr>
            <w:rPr>
              <w:rFonts w:hint="eastAsia"/>
              <w:bCs/>
              <w:sz w:val="18"/>
              <w:szCs w:val="18"/>
            </w:rPr>
            <w:tag w:val="_PLD_26b7e889ea464f2bbe0b8074b403f47f"/>
            <w:id w:val="1997763690"/>
          </w:sdtPr>
          <w:sdtEndPr>
            <w:rPr>
              <w:rFonts w:hint="default"/>
            </w:rPr>
          </w:sdtEndPr>
          <w:sdtContent>
            <w:tc>
              <w:tcPr>
                <w:tcW w:w="1057" w:type="pct"/>
                <w:shd w:val="clear" w:color="auto" w:fill="auto"/>
                <w:vAlign w:val="center"/>
              </w:tcPr>
              <w:p w14:paraId="4B8D5014" w14:textId="77777777" w:rsidR="00D26608" w:rsidRPr="007970C5" w:rsidRDefault="00D26608" w:rsidP="001717E4">
                <w:pPr>
                  <w:jc w:val="center"/>
                  <w:rPr>
                    <w:bCs/>
                    <w:sz w:val="18"/>
                    <w:szCs w:val="18"/>
                  </w:rPr>
                </w:pPr>
                <w:r w:rsidRPr="007970C5">
                  <w:rPr>
                    <w:rFonts w:hint="eastAsia"/>
                    <w:bCs/>
                    <w:sz w:val="18"/>
                    <w:szCs w:val="18"/>
                  </w:rPr>
                  <w:t>变更后</w:t>
                </w:r>
                <w:r w:rsidRPr="007970C5">
                  <w:rPr>
                    <w:bCs/>
                    <w:sz w:val="18"/>
                    <w:szCs w:val="18"/>
                  </w:rPr>
                  <w:t>项目名称</w:t>
                </w:r>
              </w:p>
            </w:tc>
          </w:sdtContent>
        </w:sdt>
        <w:sdt>
          <w:sdtPr>
            <w:rPr>
              <w:rFonts w:hint="eastAsia"/>
              <w:bCs/>
              <w:sz w:val="18"/>
              <w:szCs w:val="18"/>
            </w:rPr>
            <w:tag w:val="_PLD_a289dc7ad505422ab2e3def98b214c7b"/>
            <w:id w:val="1351229999"/>
          </w:sdtPr>
          <w:sdtContent>
            <w:tc>
              <w:tcPr>
                <w:tcW w:w="503" w:type="pct"/>
                <w:shd w:val="clear" w:color="auto" w:fill="auto"/>
                <w:noWrap/>
                <w:vAlign w:val="center"/>
              </w:tcPr>
              <w:p w14:paraId="0745FEFD" w14:textId="77777777" w:rsidR="00D26608" w:rsidRPr="007970C5" w:rsidRDefault="00D26608" w:rsidP="001717E4">
                <w:pPr>
                  <w:jc w:val="center"/>
                  <w:rPr>
                    <w:bCs/>
                    <w:sz w:val="18"/>
                    <w:szCs w:val="18"/>
                  </w:rPr>
                </w:pPr>
                <w:r w:rsidRPr="007970C5">
                  <w:rPr>
                    <w:rFonts w:hint="eastAsia"/>
                    <w:bCs/>
                    <w:sz w:val="18"/>
                    <w:szCs w:val="18"/>
                  </w:rPr>
                  <w:t>变更/终止原因</w:t>
                </w:r>
              </w:p>
            </w:tc>
          </w:sdtContent>
        </w:sdt>
        <w:sdt>
          <w:sdtPr>
            <w:rPr>
              <w:rFonts w:hint="eastAsia"/>
              <w:bCs/>
              <w:sz w:val="18"/>
              <w:szCs w:val="18"/>
            </w:rPr>
            <w:tag w:val="_PLD_257a2b7864d34946bf5a4ffb00472481"/>
            <w:id w:val="-1446837899"/>
          </w:sdtPr>
          <w:sdtEndPr>
            <w:rPr>
              <w:rFonts w:hint="default"/>
            </w:rPr>
          </w:sdtEndPr>
          <w:sdtContent>
            <w:tc>
              <w:tcPr>
                <w:tcW w:w="503" w:type="pct"/>
                <w:vAlign w:val="center"/>
              </w:tcPr>
              <w:p w14:paraId="2353DCB8" w14:textId="77777777" w:rsidR="00D26608" w:rsidRPr="007970C5" w:rsidRDefault="00D26608" w:rsidP="001717E4">
                <w:pPr>
                  <w:jc w:val="center"/>
                  <w:rPr>
                    <w:bCs/>
                    <w:sz w:val="18"/>
                    <w:szCs w:val="18"/>
                  </w:rPr>
                </w:pPr>
                <w:r w:rsidRPr="007970C5">
                  <w:rPr>
                    <w:rFonts w:hint="eastAsia"/>
                    <w:bCs/>
                    <w:sz w:val="18"/>
                    <w:szCs w:val="18"/>
                  </w:rPr>
                  <w:t>变更</w:t>
                </w:r>
                <w:r w:rsidRPr="007970C5">
                  <w:rPr>
                    <w:bCs/>
                    <w:sz w:val="18"/>
                    <w:szCs w:val="18"/>
                  </w:rPr>
                  <w:t>/终止后用于补流的募集资金金额</w:t>
                </w:r>
              </w:p>
            </w:tc>
          </w:sdtContent>
        </w:sdt>
        <w:sdt>
          <w:sdtPr>
            <w:rPr>
              <w:rFonts w:hint="eastAsia"/>
              <w:bCs/>
              <w:sz w:val="18"/>
              <w:szCs w:val="18"/>
            </w:rPr>
            <w:tag w:val="_PLD_3ef59237ed4746d981594cc956587f11"/>
            <w:id w:val="502709250"/>
          </w:sdtPr>
          <w:sdtContent>
            <w:tc>
              <w:tcPr>
                <w:tcW w:w="434" w:type="pct"/>
                <w:shd w:val="clear" w:color="auto" w:fill="auto"/>
                <w:vAlign w:val="center"/>
              </w:tcPr>
              <w:p w14:paraId="63474A25" w14:textId="77777777" w:rsidR="00D26608" w:rsidRPr="007970C5" w:rsidRDefault="00D26608" w:rsidP="001717E4">
                <w:pPr>
                  <w:jc w:val="center"/>
                  <w:rPr>
                    <w:bCs/>
                    <w:sz w:val="18"/>
                    <w:szCs w:val="18"/>
                  </w:rPr>
                </w:pPr>
                <w:r w:rsidRPr="007970C5">
                  <w:rPr>
                    <w:rFonts w:hint="eastAsia"/>
                    <w:bCs/>
                    <w:sz w:val="18"/>
                    <w:szCs w:val="18"/>
                  </w:rPr>
                  <w:t>决策</w:t>
                </w:r>
                <w:r w:rsidRPr="007970C5">
                  <w:rPr>
                    <w:bCs/>
                    <w:sz w:val="18"/>
                    <w:szCs w:val="18"/>
                  </w:rPr>
                  <w:t>程序及</w:t>
                </w:r>
                <w:r w:rsidRPr="007970C5">
                  <w:rPr>
                    <w:rFonts w:hint="eastAsia"/>
                    <w:bCs/>
                    <w:sz w:val="18"/>
                    <w:szCs w:val="18"/>
                  </w:rPr>
                  <w:t>信息披露情况说明</w:t>
                </w:r>
              </w:p>
            </w:tc>
          </w:sdtContent>
        </w:sdt>
      </w:tr>
      <w:tr w:rsidR="00ED7575" w:rsidRPr="007970C5" w14:paraId="329D1BB6" w14:textId="77777777" w:rsidTr="00ED7575">
        <w:trPr>
          <w:trHeight w:val="42"/>
          <w:jc w:val="center"/>
        </w:trPr>
        <w:tc>
          <w:tcPr>
            <w:tcW w:w="1346" w:type="pct"/>
            <w:shd w:val="clear" w:color="auto" w:fill="auto"/>
            <w:vAlign w:val="center"/>
          </w:tcPr>
          <w:p w14:paraId="7987227C" w14:textId="77777777" w:rsidR="00D26608" w:rsidRPr="007970C5" w:rsidRDefault="00D26608" w:rsidP="001717E4">
            <w:pPr>
              <w:rPr>
                <w:bCs/>
                <w:sz w:val="18"/>
                <w:szCs w:val="18"/>
              </w:rPr>
            </w:pPr>
            <w:r w:rsidRPr="007970C5">
              <w:rPr>
                <w:sz w:val="18"/>
                <w:szCs w:val="18"/>
              </w:rPr>
              <w:t>药品自动化立体仓库项目（注1）</w:t>
            </w:r>
          </w:p>
        </w:tc>
        <w:tc>
          <w:tcPr>
            <w:tcW w:w="654" w:type="pct"/>
            <w:vAlign w:val="center"/>
          </w:tcPr>
          <w:p w14:paraId="5042E7AE" w14:textId="1251E908" w:rsidR="00D26608" w:rsidRPr="007970C5" w:rsidRDefault="00CB1912" w:rsidP="001717E4">
            <w:pPr>
              <w:jc w:val="right"/>
              <w:rPr>
                <w:bCs/>
                <w:sz w:val="18"/>
                <w:szCs w:val="18"/>
              </w:rPr>
            </w:pPr>
            <w:r w:rsidRPr="007970C5">
              <w:rPr>
                <w:sz w:val="18"/>
                <w:szCs w:val="18"/>
              </w:rPr>
              <w:t>3,679.68</w:t>
            </w:r>
          </w:p>
        </w:tc>
        <w:tc>
          <w:tcPr>
            <w:tcW w:w="503" w:type="pct"/>
            <w:vAlign w:val="center"/>
          </w:tcPr>
          <w:p w14:paraId="31BEE923" w14:textId="38D89C32" w:rsidR="00D26608" w:rsidRPr="007970C5" w:rsidRDefault="00CB1912" w:rsidP="001717E4">
            <w:pPr>
              <w:jc w:val="right"/>
              <w:rPr>
                <w:bCs/>
                <w:sz w:val="18"/>
                <w:szCs w:val="18"/>
              </w:rPr>
            </w:pPr>
            <w:r w:rsidRPr="007970C5">
              <w:rPr>
                <w:rFonts w:hint="eastAsia"/>
                <w:sz w:val="18"/>
                <w:szCs w:val="18"/>
              </w:rPr>
              <w:t>874.70</w:t>
            </w:r>
          </w:p>
        </w:tc>
        <w:tc>
          <w:tcPr>
            <w:tcW w:w="1057" w:type="pct"/>
            <w:shd w:val="clear" w:color="auto" w:fill="auto"/>
            <w:vAlign w:val="center"/>
          </w:tcPr>
          <w:p w14:paraId="04029EEA" w14:textId="77777777" w:rsidR="00D26608" w:rsidRPr="007970C5" w:rsidRDefault="00D26608" w:rsidP="001717E4">
            <w:pPr>
              <w:rPr>
                <w:bCs/>
                <w:sz w:val="18"/>
                <w:szCs w:val="18"/>
              </w:rPr>
            </w:pPr>
            <w:r w:rsidRPr="007970C5">
              <w:rPr>
                <w:sz w:val="18"/>
                <w:szCs w:val="18"/>
              </w:rPr>
              <w:t>原料药二期</w:t>
            </w:r>
          </w:p>
        </w:tc>
        <w:tc>
          <w:tcPr>
            <w:tcW w:w="503" w:type="pct"/>
            <w:shd w:val="clear" w:color="auto" w:fill="auto"/>
            <w:noWrap/>
            <w:vAlign w:val="center"/>
          </w:tcPr>
          <w:p w14:paraId="73971726" w14:textId="77777777" w:rsidR="00D26608" w:rsidRPr="007970C5" w:rsidRDefault="00D26608" w:rsidP="001717E4">
            <w:pPr>
              <w:rPr>
                <w:bCs/>
                <w:sz w:val="18"/>
                <w:szCs w:val="18"/>
              </w:rPr>
            </w:pPr>
            <w:r w:rsidRPr="007970C5">
              <w:rPr>
                <w:sz w:val="18"/>
                <w:szCs w:val="18"/>
              </w:rPr>
              <w:t>注1</w:t>
            </w:r>
          </w:p>
        </w:tc>
        <w:tc>
          <w:tcPr>
            <w:tcW w:w="503" w:type="pct"/>
            <w:vAlign w:val="center"/>
          </w:tcPr>
          <w:p w14:paraId="06600A17" w14:textId="77777777" w:rsidR="00D26608" w:rsidRPr="007970C5" w:rsidRDefault="00D26608" w:rsidP="001717E4">
            <w:pPr>
              <w:jc w:val="right"/>
              <w:rPr>
                <w:bCs/>
                <w:sz w:val="18"/>
                <w:szCs w:val="18"/>
              </w:rPr>
            </w:pPr>
          </w:p>
        </w:tc>
        <w:tc>
          <w:tcPr>
            <w:tcW w:w="434" w:type="pct"/>
            <w:shd w:val="clear" w:color="auto" w:fill="auto"/>
            <w:vAlign w:val="center"/>
          </w:tcPr>
          <w:p w14:paraId="2D6FBC72" w14:textId="77777777" w:rsidR="00D26608" w:rsidRPr="007970C5" w:rsidRDefault="00D26608" w:rsidP="001717E4">
            <w:pPr>
              <w:rPr>
                <w:bCs/>
                <w:sz w:val="18"/>
                <w:szCs w:val="18"/>
              </w:rPr>
            </w:pPr>
          </w:p>
        </w:tc>
      </w:tr>
      <w:tr w:rsidR="00ED7575" w:rsidRPr="007970C5" w14:paraId="4305614F" w14:textId="77777777" w:rsidTr="00ED7575">
        <w:trPr>
          <w:trHeight w:val="42"/>
          <w:jc w:val="center"/>
        </w:trPr>
        <w:tc>
          <w:tcPr>
            <w:tcW w:w="1346" w:type="pct"/>
            <w:shd w:val="clear" w:color="auto" w:fill="auto"/>
            <w:vAlign w:val="center"/>
          </w:tcPr>
          <w:p w14:paraId="503CD4BB" w14:textId="77777777" w:rsidR="00D26608" w:rsidRPr="007970C5" w:rsidRDefault="00D26608" w:rsidP="001717E4">
            <w:pPr>
              <w:rPr>
                <w:bCs/>
                <w:sz w:val="18"/>
                <w:szCs w:val="18"/>
              </w:rPr>
            </w:pPr>
            <w:r w:rsidRPr="007970C5">
              <w:rPr>
                <w:sz w:val="18"/>
                <w:szCs w:val="18"/>
              </w:rPr>
              <w:t>国家一类生物抗癌新药重组人血管内皮抑素注射液研发项目（注2）</w:t>
            </w:r>
          </w:p>
        </w:tc>
        <w:tc>
          <w:tcPr>
            <w:tcW w:w="654" w:type="pct"/>
            <w:vAlign w:val="center"/>
          </w:tcPr>
          <w:p w14:paraId="48B9EBF1" w14:textId="3B08BF21" w:rsidR="00D26608" w:rsidRPr="007970C5" w:rsidRDefault="00CB1912" w:rsidP="001717E4">
            <w:pPr>
              <w:jc w:val="right"/>
              <w:rPr>
                <w:bCs/>
                <w:sz w:val="18"/>
                <w:szCs w:val="18"/>
              </w:rPr>
            </w:pPr>
            <w:r w:rsidRPr="007970C5">
              <w:rPr>
                <w:sz w:val="18"/>
                <w:szCs w:val="18"/>
              </w:rPr>
              <w:t>15,610.00</w:t>
            </w:r>
          </w:p>
        </w:tc>
        <w:tc>
          <w:tcPr>
            <w:tcW w:w="503" w:type="pct"/>
            <w:vAlign w:val="center"/>
          </w:tcPr>
          <w:p w14:paraId="1F9D4682" w14:textId="440841E3" w:rsidR="00D26608" w:rsidRPr="007970C5" w:rsidRDefault="00CB1912" w:rsidP="001717E4">
            <w:pPr>
              <w:jc w:val="right"/>
              <w:rPr>
                <w:bCs/>
                <w:sz w:val="18"/>
                <w:szCs w:val="18"/>
              </w:rPr>
            </w:pPr>
            <w:r w:rsidRPr="007970C5">
              <w:rPr>
                <w:sz w:val="18"/>
                <w:szCs w:val="18"/>
              </w:rPr>
              <w:t>4,515.88</w:t>
            </w:r>
          </w:p>
        </w:tc>
        <w:tc>
          <w:tcPr>
            <w:tcW w:w="1057" w:type="pct"/>
            <w:shd w:val="clear" w:color="auto" w:fill="auto"/>
            <w:vAlign w:val="center"/>
          </w:tcPr>
          <w:p w14:paraId="6FA6A76A" w14:textId="77777777" w:rsidR="00D26608" w:rsidRPr="007970C5" w:rsidRDefault="00D26608" w:rsidP="001717E4">
            <w:pPr>
              <w:rPr>
                <w:bCs/>
                <w:sz w:val="18"/>
                <w:szCs w:val="18"/>
              </w:rPr>
            </w:pPr>
            <w:r w:rsidRPr="007970C5">
              <w:rPr>
                <w:sz w:val="18"/>
                <w:szCs w:val="18"/>
              </w:rPr>
              <w:t>抗肿瘤1类新药YS001的研发项目</w:t>
            </w:r>
          </w:p>
        </w:tc>
        <w:tc>
          <w:tcPr>
            <w:tcW w:w="503" w:type="pct"/>
            <w:shd w:val="clear" w:color="auto" w:fill="auto"/>
            <w:noWrap/>
            <w:vAlign w:val="center"/>
          </w:tcPr>
          <w:p w14:paraId="67718491" w14:textId="77777777" w:rsidR="00D26608" w:rsidRPr="007970C5" w:rsidRDefault="00D26608" w:rsidP="001717E4">
            <w:pPr>
              <w:rPr>
                <w:bCs/>
                <w:sz w:val="18"/>
                <w:szCs w:val="18"/>
              </w:rPr>
            </w:pPr>
            <w:r w:rsidRPr="007970C5">
              <w:rPr>
                <w:sz w:val="18"/>
                <w:szCs w:val="18"/>
              </w:rPr>
              <w:t>注2</w:t>
            </w:r>
          </w:p>
        </w:tc>
        <w:tc>
          <w:tcPr>
            <w:tcW w:w="503" w:type="pct"/>
            <w:vAlign w:val="center"/>
          </w:tcPr>
          <w:p w14:paraId="08F7A0A5" w14:textId="77777777" w:rsidR="00D26608" w:rsidRPr="007970C5" w:rsidRDefault="00D26608" w:rsidP="001717E4">
            <w:pPr>
              <w:jc w:val="right"/>
              <w:rPr>
                <w:bCs/>
                <w:sz w:val="18"/>
                <w:szCs w:val="18"/>
              </w:rPr>
            </w:pPr>
          </w:p>
        </w:tc>
        <w:tc>
          <w:tcPr>
            <w:tcW w:w="434" w:type="pct"/>
            <w:shd w:val="clear" w:color="auto" w:fill="auto"/>
            <w:vAlign w:val="center"/>
          </w:tcPr>
          <w:p w14:paraId="1EDA97FC" w14:textId="77777777" w:rsidR="00D26608" w:rsidRPr="007970C5" w:rsidRDefault="00D26608" w:rsidP="001717E4">
            <w:pPr>
              <w:rPr>
                <w:bCs/>
                <w:sz w:val="18"/>
                <w:szCs w:val="18"/>
              </w:rPr>
            </w:pPr>
          </w:p>
        </w:tc>
      </w:tr>
      <w:tr w:rsidR="00ED7575" w:rsidRPr="007970C5" w14:paraId="39B588F5" w14:textId="77777777" w:rsidTr="00ED7575">
        <w:trPr>
          <w:trHeight w:val="42"/>
          <w:jc w:val="center"/>
        </w:trPr>
        <w:tc>
          <w:tcPr>
            <w:tcW w:w="1346" w:type="pct"/>
            <w:shd w:val="clear" w:color="auto" w:fill="auto"/>
            <w:vAlign w:val="center"/>
          </w:tcPr>
          <w:p w14:paraId="4072E778" w14:textId="77777777" w:rsidR="00D26608" w:rsidRPr="007970C5" w:rsidRDefault="00D26608" w:rsidP="001717E4">
            <w:pPr>
              <w:rPr>
                <w:sz w:val="18"/>
                <w:szCs w:val="18"/>
              </w:rPr>
            </w:pPr>
            <w:r w:rsidRPr="007970C5">
              <w:rPr>
                <w:sz w:val="18"/>
                <w:szCs w:val="18"/>
              </w:rPr>
              <w:t>国家一类生物抗癌新药重组人血管内皮抑素注射液研发项目</w:t>
            </w:r>
          </w:p>
        </w:tc>
        <w:tc>
          <w:tcPr>
            <w:tcW w:w="654" w:type="pct"/>
            <w:vAlign w:val="center"/>
          </w:tcPr>
          <w:p w14:paraId="1326C348" w14:textId="3749537E" w:rsidR="00D26608" w:rsidRPr="007970C5" w:rsidRDefault="00CB1912" w:rsidP="001717E4">
            <w:pPr>
              <w:jc w:val="right"/>
              <w:rPr>
                <w:sz w:val="18"/>
                <w:szCs w:val="18"/>
              </w:rPr>
            </w:pPr>
            <w:r w:rsidRPr="007970C5">
              <w:rPr>
                <w:sz w:val="18"/>
                <w:szCs w:val="18"/>
              </w:rPr>
              <w:t>15,610.00</w:t>
            </w:r>
          </w:p>
        </w:tc>
        <w:tc>
          <w:tcPr>
            <w:tcW w:w="503" w:type="pct"/>
            <w:vAlign w:val="center"/>
          </w:tcPr>
          <w:p w14:paraId="511E6F15" w14:textId="49CD3590" w:rsidR="00D26608" w:rsidRPr="007970C5" w:rsidRDefault="00CB1912" w:rsidP="001717E4">
            <w:pPr>
              <w:jc w:val="right"/>
              <w:rPr>
                <w:sz w:val="18"/>
                <w:szCs w:val="18"/>
              </w:rPr>
            </w:pPr>
            <w:r w:rsidRPr="007970C5">
              <w:rPr>
                <w:sz w:val="18"/>
                <w:szCs w:val="18"/>
              </w:rPr>
              <w:t>4,515.88</w:t>
            </w:r>
          </w:p>
        </w:tc>
        <w:tc>
          <w:tcPr>
            <w:tcW w:w="1057" w:type="pct"/>
            <w:shd w:val="clear" w:color="auto" w:fill="auto"/>
            <w:vAlign w:val="center"/>
          </w:tcPr>
          <w:p w14:paraId="17984EE0" w14:textId="77777777" w:rsidR="00D26608" w:rsidRPr="007970C5" w:rsidRDefault="00D26608" w:rsidP="001717E4">
            <w:pPr>
              <w:rPr>
                <w:sz w:val="18"/>
                <w:szCs w:val="18"/>
              </w:rPr>
            </w:pPr>
            <w:r w:rsidRPr="007970C5">
              <w:rPr>
                <w:sz w:val="18"/>
                <w:szCs w:val="18"/>
              </w:rPr>
              <w:t>西洛他唑等上市化学仿制药的一致性评价项目</w:t>
            </w:r>
          </w:p>
        </w:tc>
        <w:tc>
          <w:tcPr>
            <w:tcW w:w="503" w:type="pct"/>
            <w:shd w:val="clear" w:color="auto" w:fill="auto"/>
            <w:noWrap/>
            <w:vAlign w:val="center"/>
          </w:tcPr>
          <w:p w14:paraId="49169D79" w14:textId="77777777" w:rsidR="00D26608" w:rsidRPr="007970C5" w:rsidRDefault="00D26608" w:rsidP="001717E4">
            <w:pPr>
              <w:rPr>
                <w:sz w:val="18"/>
                <w:szCs w:val="18"/>
              </w:rPr>
            </w:pPr>
            <w:r w:rsidRPr="007970C5">
              <w:rPr>
                <w:sz w:val="18"/>
                <w:szCs w:val="18"/>
              </w:rPr>
              <w:t>注2</w:t>
            </w:r>
          </w:p>
        </w:tc>
        <w:tc>
          <w:tcPr>
            <w:tcW w:w="503" w:type="pct"/>
            <w:vAlign w:val="center"/>
          </w:tcPr>
          <w:p w14:paraId="03A40A58" w14:textId="77777777" w:rsidR="00D26608" w:rsidRPr="007970C5" w:rsidRDefault="00D26608" w:rsidP="001717E4">
            <w:pPr>
              <w:jc w:val="right"/>
              <w:rPr>
                <w:bCs/>
                <w:sz w:val="18"/>
                <w:szCs w:val="18"/>
              </w:rPr>
            </w:pPr>
          </w:p>
        </w:tc>
        <w:tc>
          <w:tcPr>
            <w:tcW w:w="434" w:type="pct"/>
            <w:shd w:val="clear" w:color="auto" w:fill="auto"/>
            <w:vAlign w:val="center"/>
          </w:tcPr>
          <w:p w14:paraId="472D8E36" w14:textId="77777777" w:rsidR="00D26608" w:rsidRPr="007970C5" w:rsidRDefault="00D26608" w:rsidP="001717E4">
            <w:pPr>
              <w:rPr>
                <w:bCs/>
                <w:sz w:val="18"/>
                <w:szCs w:val="18"/>
              </w:rPr>
            </w:pPr>
          </w:p>
        </w:tc>
      </w:tr>
      <w:tr w:rsidR="00ED7575" w:rsidRPr="007970C5" w14:paraId="69FB74BE" w14:textId="77777777" w:rsidTr="00ED7575">
        <w:trPr>
          <w:trHeight w:val="42"/>
          <w:jc w:val="center"/>
        </w:trPr>
        <w:tc>
          <w:tcPr>
            <w:tcW w:w="1346" w:type="pct"/>
            <w:shd w:val="clear" w:color="auto" w:fill="auto"/>
            <w:vAlign w:val="center"/>
          </w:tcPr>
          <w:p w14:paraId="0453E298" w14:textId="77777777" w:rsidR="00D26608" w:rsidRPr="007970C5" w:rsidRDefault="00D26608" w:rsidP="001717E4">
            <w:pPr>
              <w:rPr>
                <w:sz w:val="18"/>
                <w:szCs w:val="18"/>
              </w:rPr>
            </w:pPr>
            <w:r w:rsidRPr="007970C5">
              <w:rPr>
                <w:sz w:val="18"/>
                <w:szCs w:val="18"/>
              </w:rPr>
              <w:t>国家一类生物抗癌新药重组人血管内皮抑素注射液研发项目</w:t>
            </w:r>
          </w:p>
        </w:tc>
        <w:tc>
          <w:tcPr>
            <w:tcW w:w="654" w:type="pct"/>
            <w:vAlign w:val="center"/>
          </w:tcPr>
          <w:p w14:paraId="21288E8D" w14:textId="3CFCE7A5" w:rsidR="00D26608" w:rsidRPr="007970C5" w:rsidRDefault="00CB1912" w:rsidP="00CB1912">
            <w:pPr>
              <w:ind w:right="210"/>
              <w:jc w:val="right"/>
              <w:rPr>
                <w:sz w:val="18"/>
                <w:szCs w:val="18"/>
              </w:rPr>
            </w:pPr>
            <w:r w:rsidRPr="007970C5">
              <w:rPr>
                <w:sz w:val="18"/>
                <w:szCs w:val="18"/>
              </w:rPr>
              <w:t>15,610</w:t>
            </w:r>
          </w:p>
        </w:tc>
        <w:tc>
          <w:tcPr>
            <w:tcW w:w="503" w:type="pct"/>
            <w:vAlign w:val="center"/>
          </w:tcPr>
          <w:p w14:paraId="2BF18CF1" w14:textId="09D1CEA8" w:rsidR="00D26608" w:rsidRPr="007970C5" w:rsidRDefault="00AE4836" w:rsidP="001717E4">
            <w:pPr>
              <w:jc w:val="right"/>
              <w:rPr>
                <w:sz w:val="18"/>
                <w:szCs w:val="18"/>
              </w:rPr>
            </w:pPr>
            <w:r w:rsidRPr="007970C5">
              <w:rPr>
                <w:sz w:val="18"/>
                <w:szCs w:val="18"/>
              </w:rPr>
              <w:t>4,515.88</w:t>
            </w:r>
          </w:p>
        </w:tc>
        <w:tc>
          <w:tcPr>
            <w:tcW w:w="1057" w:type="pct"/>
            <w:shd w:val="clear" w:color="auto" w:fill="auto"/>
            <w:vAlign w:val="center"/>
          </w:tcPr>
          <w:p w14:paraId="6CB8CB98" w14:textId="77777777" w:rsidR="00D26608" w:rsidRPr="007970C5" w:rsidRDefault="00D26608" w:rsidP="001717E4">
            <w:pPr>
              <w:rPr>
                <w:sz w:val="18"/>
                <w:szCs w:val="18"/>
              </w:rPr>
            </w:pPr>
            <w:r w:rsidRPr="007970C5">
              <w:rPr>
                <w:sz w:val="18"/>
                <w:szCs w:val="18"/>
              </w:rPr>
              <w:t>利奈唑胺与沃诺拉赞的仿制项目</w:t>
            </w:r>
          </w:p>
        </w:tc>
        <w:tc>
          <w:tcPr>
            <w:tcW w:w="503" w:type="pct"/>
            <w:shd w:val="clear" w:color="auto" w:fill="auto"/>
            <w:noWrap/>
            <w:vAlign w:val="center"/>
          </w:tcPr>
          <w:p w14:paraId="08678274" w14:textId="77777777" w:rsidR="00D26608" w:rsidRPr="007970C5" w:rsidRDefault="00D26608" w:rsidP="001717E4">
            <w:pPr>
              <w:rPr>
                <w:sz w:val="18"/>
                <w:szCs w:val="18"/>
              </w:rPr>
            </w:pPr>
            <w:r w:rsidRPr="007970C5">
              <w:rPr>
                <w:sz w:val="18"/>
                <w:szCs w:val="18"/>
              </w:rPr>
              <w:t>注2</w:t>
            </w:r>
          </w:p>
        </w:tc>
        <w:tc>
          <w:tcPr>
            <w:tcW w:w="503" w:type="pct"/>
            <w:vAlign w:val="center"/>
          </w:tcPr>
          <w:p w14:paraId="060455EA" w14:textId="77777777" w:rsidR="00D26608" w:rsidRPr="007970C5" w:rsidRDefault="00D26608" w:rsidP="001717E4">
            <w:pPr>
              <w:jc w:val="right"/>
              <w:rPr>
                <w:bCs/>
                <w:sz w:val="18"/>
                <w:szCs w:val="18"/>
              </w:rPr>
            </w:pPr>
          </w:p>
        </w:tc>
        <w:tc>
          <w:tcPr>
            <w:tcW w:w="434" w:type="pct"/>
            <w:shd w:val="clear" w:color="auto" w:fill="auto"/>
            <w:vAlign w:val="center"/>
          </w:tcPr>
          <w:p w14:paraId="6F60A734" w14:textId="77777777" w:rsidR="00D26608" w:rsidRPr="007970C5" w:rsidRDefault="00D26608" w:rsidP="001717E4">
            <w:pPr>
              <w:rPr>
                <w:bCs/>
                <w:sz w:val="18"/>
                <w:szCs w:val="18"/>
              </w:rPr>
            </w:pPr>
          </w:p>
        </w:tc>
      </w:tr>
    </w:tbl>
    <w:p w14:paraId="6FF5DF7D" w14:textId="77777777" w:rsidR="000B5FC9" w:rsidRDefault="000B5FC9" w:rsidP="000B5FC9">
      <w:pPr>
        <w:ind w:firstLineChars="200" w:firstLine="360"/>
        <w:rPr>
          <w:sz w:val="18"/>
          <w:szCs w:val="18"/>
        </w:rPr>
      </w:pPr>
      <w:r>
        <w:rPr>
          <w:rFonts w:hint="eastAsia"/>
          <w:sz w:val="18"/>
          <w:szCs w:val="18"/>
        </w:rPr>
        <w:t>注</w:t>
      </w:r>
      <w:r>
        <w:rPr>
          <w:sz w:val="18"/>
          <w:szCs w:val="18"/>
        </w:rPr>
        <w:t>1</w:t>
      </w:r>
      <w:r>
        <w:rPr>
          <w:rFonts w:hint="eastAsia"/>
          <w:sz w:val="18"/>
          <w:szCs w:val="18"/>
        </w:rPr>
        <w:t>：药品自动化立体仓库项目</w:t>
      </w:r>
    </w:p>
    <w:p w14:paraId="468BA3A3" w14:textId="77777777" w:rsidR="000B5FC9" w:rsidRDefault="000B5FC9" w:rsidP="000B5FC9">
      <w:pPr>
        <w:ind w:firstLineChars="200" w:firstLine="360"/>
        <w:rPr>
          <w:sz w:val="18"/>
          <w:szCs w:val="18"/>
        </w:rPr>
      </w:pPr>
      <w:r>
        <w:rPr>
          <w:rFonts w:hint="eastAsia"/>
          <w:sz w:val="18"/>
          <w:szCs w:val="18"/>
        </w:rPr>
        <w:t>公司在《江苏吴中实业股份有限公司三年发展战略规划（</w:t>
      </w:r>
      <w:r>
        <w:rPr>
          <w:sz w:val="18"/>
          <w:szCs w:val="18"/>
        </w:rPr>
        <w:t>2017</w:t>
      </w:r>
      <w:r>
        <w:rPr>
          <w:rFonts w:hint="eastAsia"/>
          <w:sz w:val="18"/>
          <w:szCs w:val="18"/>
        </w:rPr>
        <w:t>-</w:t>
      </w:r>
      <w:r>
        <w:rPr>
          <w:sz w:val="18"/>
          <w:szCs w:val="18"/>
        </w:rPr>
        <w:t>2019</w:t>
      </w:r>
      <w:r>
        <w:rPr>
          <w:rFonts w:hint="eastAsia"/>
          <w:sz w:val="18"/>
          <w:szCs w:val="18"/>
        </w:rPr>
        <w:t>）》中对医药集团未来的商业配送整体规模进行了重新定位，明确了未来医药集团的商业配送业务将适度发展，首先满足公司自有工业产品的分销和配送，其次根据市场发展情况适度开展以苏州大市范围为主导市场的商业配送业务。未来三年公司规划的商业配送年销售收入不超过</w:t>
      </w:r>
      <w:r>
        <w:rPr>
          <w:sz w:val="18"/>
          <w:szCs w:val="18"/>
        </w:rPr>
        <w:t>8</w:t>
      </w:r>
      <w:r>
        <w:rPr>
          <w:rFonts w:hint="eastAsia"/>
          <w:sz w:val="18"/>
          <w:szCs w:val="18"/>
        </w:rPr>
        <w:t>亿元。鉴于此，目前已竣工并投入使用的仓库一期项目已可满足设定的规模需求，公司不再进行二期投入。根据公司三年规划及新品开发要求，公司现有原料药基地日益不能满足公司原料药业务未来发展的需求，同时随着环保压力的日益增加，公司需要对原料药的生产能力进行提升，并新增溶媒回收车间，不断满足市场和环保需求，提高企业效益。经公司第八届董事会第十一次会议及</w:t>
      </w:r>
      <w:r>
        <w:rPr>
          <w:sz w:val="18"/>
          <w:szCs w:val="18"/>
        </w:rPr>
        <w:t>2016</w:t>
      </w:r>
      <w:r>
        <w:rPr>
          <w:rFonts w:hint="eastAsia"/>
          <w:sz w:val="18"/>
          <w:szCs w:val="18"/>
        </w:rPr>
        <w:t>年股东大会决议审议通过，公司将原“药品自动化立体仓库项目”变更为“江苏吴中医药集团有限公司苏州制药厂原料药二期项目”（具体见公司于</w:t>
      </w:r>
      <w:r>
        <w:rPr>
          <w:sz w:val="18"/>
          <w:szCs w:val="18"/>
        </w:rPr>
        <w:t>2017</w:t>
      </w:r>
      <w:r>
        <w:rPr>
          <w:rFonts w:hint="eastAsia"/>
          <w:sz w:val="18"/>
          <w:szCs w:val="18"/>
        </w:rPr>
        <w:t>年</w:t>
      </w:r>
      <w:r>
        <w:rPr>
          <w:sz w:val="18"/>
          <w:szCs w:val="18"/>
        </w:rPr>
        <w:t>4</w:t>
      </w:r>
      <w:r>
        <w:rPr>
          <w:rFonts w:hint="eastAsia"/>
          <w:sz w:val="18"/>
          <w:szCs w:val="18"/>
        </w:rPr>
        <w:t>月</w:t>
      </w:r>
      <w:r>
        <w:rPr>
          <w:sz w:val="18"/>
          <w:szCs w:val="18"/>
        </w:rPr>
        <w:t>28</w:t>
      </w:r>
      <w:r>
        <w:rPr>
          <w:rFonts w:hint="eastAsia"/>
          <w:sz w:val="18"/>
          <w:szCs w:val="18"/>
        </w:rPr>
        <w:t>日及</w:t>
      </w:r>
      <w:r>
        <w:rPr>
          <w:sz w:val="18"/>
          <w:szCs w:val="18"/>
        </w:rPr>
        <w:t>5</w:t>
      </w:r>
      <w:r>
        <w:rPr>
          <w:rFonts w:hint="eastAsia"/>
          <w:sz w:val="18"/>
          <w:szCs w:val="18"/>
        </w:rPr>
        <w:t>月</w:t>
      </w:r>
      <w:r>
        <w:rPr>
          <w:sz w:val="18"/>
          <w:szCs w:val="18"/>
        </w:rPr>
        <w:t>19</w:t>
      </w:r>
      <w:r>
        <w:rPr>
          <w:rFonts w:hint="eastAsia"/>
          <w:sz w:val="18"/>
          <w:szCs w:val="18"/>
        </w:rPr>
        <w:t>日在《中国证券报》《上海证券报》及上海证券交易所网站上披露的相关公告）。</w:t>
      </w:r>
    </w:p>
    <w:p w14:paraId="76118D56" w14:textId="77777777" w:rsidR="000B5FC9" w:rsidRDefault="000B5FC9" w:rsidP="000B5FC9">
      <w:pPr>
        <w:ind w:firstLineChars="200" w:firstLine="360"/>
        <w:rPr>
          <w:sz w:val="18"/>
          <w:szCs w:val="18"/>
        </w:rPr>
      </w:pPr>
      <w:r>
        <w:rPr>
          <w:rFonts w:hint="eastAsia"/>
          <w:sz w:val="18"/>
          <w:szCs w:val="18"/>
        </w:rPr>
        <w:t>注</w:t>
      </w:r>
      <w:r>
        <w:rPr>
          <w:sz w:val="18"/>
          <w:szCs w:val="18"/>
        </w:rPr>
        <w:t>2</w:t>
      </w:r>
      <w:r>
        <w:rPr>
          <w:rFonts w:hint="eastAsia"/>
          <w:sz w:val="18"/>
          <w:szCs w:val="18"/>
        </w:rPr>
        <w:t>：国家一类生物抗癌新药重组人血管内皮抑素注射液研发项目</w:t>
      </w:r>
    </w:p>
    <w:p w14:paraId="1A681661" w14:textId="77777777" w:rsidR="000B5FC9" w:rsidRDefault="000B5FC9" w:rsidP="000B5FC9">
      <w:pPr>
        <w:ind w:firstLineChars="200" w:firstLine="360"/>
        <w:rPr>
          <w:sz w:val="18"/>
          <w:szCs w:val="18"/>
        </w:rPr>
      </w:pPr>
      <w:r>
        <w:rPr>
          <w:rFonts w:hint="eastAsia"/>
          <w:sz w:val="18"/>
          <w:szCs w:val="18"/>
        </w:rPr>
        <w:t>医药集团于</w:t>
      </w:r>
      <w:r>
        <w:rPr>
          <w:sz w:val="18"/>
          <w:szCs w:val="18"/>
        </w:rPr>
        <w:t>2019</w:t>
      </w:r>
      <w:r>
        <w:rPr>
          <w:rFonts w:hint="eastAsia"/>
          <w:sz w:val="18"/>
          <w:szCs w:val="18"/>
        </w:rPr>
        <w:t>年</w:t>
      </w:r>
      <w:r>
        <w:rPr>
          <w:sz w:val="18"/>
          <w:szCs w:val="18"/>
        </w:rPr>
        <w:t>3</w:t>
      </w:r>
      <w:r>
        <w:rPr>
          <w:rFonts w:hint="eastAsia"/>
          <w:sz w:val="18"/>
          <w:szCs w:val="18"/>
        </w:rPr>
        <w:t>月接到了国家药监局药品审评中心（以下简称“审评中心”）的技术审评部门发出的重组人血管内皮抑素注射液（CXSS</w:t>
      </w:r>
      <w:r>
        <w:rPr>
          <w:sz w:val="18"/>
          <w:szCs w:val="18"/>
        </w:rPr>
        <w:t>1800005</w:t>
      </w:r>
      <w:r>
        <w:rPr>
          <w:rFonts w:hint="eastAsia"/>
          <w:sz w:val="18"/>
          <w:szCs w:val="18"/>
        </w:rPr>
        <w:t>-</w:t>
      </w:r>
      <w:r>
        <w:rPr>
          <w:sz w:val="18"/>
          <w:szCs w:val="18"/>
        </w:rPr>
        <w:t>1</w:t>
      </w:r>
      <w:r>
        <w:rPr>
          <w:rFonts w:hint="eastAsia"/>
          <w:sz w:val="18"/>
          <w:szCs w:val="18"/>
        </w:rPr>
        <w:t>）依据现有数据技术审评不予通过与申请人沟通交流报告的相关通知；公司于</w:t>
      </w:r>
      <w:r>
        <w:rPr>
          <w:sz w:val="18"/>
          <w:szCs w:val="18"/>
        </w:rPr>
        <w:t>2019</w:t>
      </w:r>
      <w:r>
        <w:rPr>
          <w:rFonts w:hint="eastAsia"/>
          <w:sz w:val="18"/>
          <w:szCs w:val="18"/>
        </w:rPr>
        <w:t>年</w:t>
      </w:r>
      <w:r>
        <w:rPr>
          <w:sz w:val="18"/>
          <w:szCs w:val="18"/>
        </w:rPr>
        <w:t>7</w:t>
      </w:r>
      <w:r>
        <w:rPr>
          <w:rFonts w:hint="eastAsia"/>
          <w:sz w:val="18"/>
          <w:szCs w:val="18"/>
        </w:rPr>
        <w:t>月</w:t>
      </w:r>
      <w:r>
        <w:rPr>
          <w:sz w:val="18"/>
          <w:szCs w:val="18"/>
        </w:rPr>
        <w:t>5</w:t>
      </w:r>
      <w:r>
        <w:rPr>
          <w:rFonts w:hint="eastAsia"/>
          <w:sz w:val="18"/>
          <w:szCs w:val="18"/>
        </w:rPr>
        <w:t>日收到医药集团通知，经医药集团与审评中心充分沟通，为了后续拟开展该药品的肺鳞癌临床研究工作</w:t>
      </w:r>
      <w:r>
        <w:rPr>
          <w:rFonts w:hint="eastAsia"/>
          <w:sz w:val="18"/>
          <w:szCs w:val="18"/>
        </w:rPr>
        <w:lastRenderedPageBreak/>
        <w:t>（在原三期临床批件基础上），同时结合国家最新有关药品的审评、审批政策，医药集团向审评中心提出了药品注册撤回申请，经审评中心申请人之窗系统查询知悉，当前品种技术审评建议结论为：终止审批程序；</w:t>
      </w:r>
      <w:r>
        <w:rPr>
          <w:sz w:val="18"/>
          <w:szCs w:val="18"/>
        </w:rPr>
        <w:t>2019</w:t>
      </w:r>
      <w:r>
        <w:rPr>
          <w:rFonts w:hint="eastAsia"/>
          <w:sz w:val="18"/>
          <w:szCs w:val="18"/>
        </w:rPr>
        <w:t>年</w:t>
      </w:r>
      <w:r>
        <w:rPr>
          <w:sz w:val="18"/>
          <w:szCs w:val="18"/>
        </w:rPr>
        <w:t>7</w:t>
      </w:r>
      <w:r>
        <w:rPr>
          <w:rFonts w:hint="eastAsia"/>
          <w:sz w:val="18"/>
          <w:szCs w:val="18"/>
        </w:rPr>
        <w:t>月</w:t>
      </w:r>
      <w:r>
        <w:rPr>
          <w:sz w:val="18"/>
          <w:szCs w:val="18"/>
        </w:rPr>
        <w:t>19</w:t>
      </w:r>
      <w:r>
        <w:rPr>
          <w:rFonts w:hint="eastAsia"/>
          <w:sz w:val="18"/>
          <w:szCs w:val="18"/>
        </w:rPr>
        <w:t>日，公司收到了医药集团通知，江苏吴中医药集团有限公司下属分支机构苏州中凯生物制药厂收到了国家药品监督管理局下发的《审批意见通知件》，审批意见为根据申请人的撤回申请，同意本品注册申请撤回，终止注册程序。</w:t>
      </w:r>
    </w:p>
    <w:p w14:paraId="4EE8DA98" w14:textId="77777777" w:rsidR="00ED7575" w:rsidRDefault="00ED7575" w:rsidP="000B5FC9">
      <w:pPr>
        <w:ind w:firstLineChars="200" w:firstLine="360"/>
        <w:rPr>
          <w:sz w:val="18"/>
          <w:szCs w:val="18"/>
        </w:rPr>
      </w:pPr>
    </w:p>
    <w:p w14:paraId="0B60EDC1" w14:textId="77777777" w:rsidR="007948CE" w:rsidRDefault="00A602B3" w:rsidP="004E674B">
      <w:pPr>
        <w:pStyle w:val="3"/>
        <w:numPr>
          <w:ilvl w:val="0"/>
          <w:numId w:val="45"/>
        </w:numPr>
      </w:pPr>
      <w:r>
        <w:rPr>
          <w:rFonts w:hint="eastAsia"/>
        </w:rPr>
        <w:t>报告期</w:t>
      </w:r>
      <w:r>
        <w:t>内</w:t>
      </w:r>
      <w:r>
        <w:rPr>
          <w:rFonts w:hint="eastAsia"/>
        </w:rPr>
        <w:t>募集</w:t>
      </w:r>
      <w:r>
        <w:t>资金使用</w:t>
      </w:r>
      <w:r>
        <w:rPr>
          <w:rFonts w:hint="eastAsia"/>
        </w:rPr>
        <w:t>的</w:t>
      </w:r>
      <w:r>
        <w:t>其他</w:t>
      </w:r>
      <w:r>
        <w:rPr>
          <w:rFonts w:hint="eastAsia"/>
        </w:rPr>
        <w:t>情况</w:t>
      </w:r>
    </w:p>
    <w:p w14:paraId="208DB718" w14:textId="77777777" w:rsidR="007948CE" w:rsidRDefault="00A602B3" w:rsidP="00F11896">
      <w:pPr>
        <w:pStyle w:val="4"/>
        <w:numPr>
          <w:ilvl w:val="0"/>
          <w:numId w:val="46"/>
        </w:numPr>
        <w:ind w:left="0" w:firstLine="0"/>
        <w:rPr>
          <w:b w:val="0"/>
        </w:rPr>
      </w:pPr>
      <w:r>
        <w:rPr>
          <w:rFonts w:hint="eastAsia"/>
          <w:b w:val="0"/>
        </w:rPr>
        <w:t>募集资金投资项目先期投入及置换情况</w:t>
      </w:r>
    </w:p>
    <w:bookmarkStart w:id="90" w:name="_Hlk90391881" w:displacedByCustomXml="next"/>
    <w:sdt>
      <w:sdtPr>
        <w:rPr>
          <w:szCs w:val="21"/>
        </w:rPr>
        <w:alias w:val="是否适用：募集资金投资项目先期投入及置换情况[双击切换]"/>
        <w:tag w:val="_GBC_1281130bef16406c9ce534a6ddfe0052"/>
        <w:id w:val="-484239369"/>
        <w:placeholder>
          <w:docPart w:val="GBC22222222222222222222222222222"/>
        </w:placeholder>
      </w:sdtPr>
      <w:sdtContent>
        <w:p w14:paraId="148AB09F" w14:textId="1711EF7B" w:rsidR="007948CE" w:rsidRDefault="00A602B3" w:rsidP="00613301">
          <w:pPr>
            <w:rPr>
              <w:szCs w:val="21"/>
            </w:rPr>
          </w:pPr>
          <w:r>
            <w:rPr>
              <w:szCs w:val="21"/>
            </w:rPr>
            <w:fldChar w:fldCharType="begin"/>
          </w:r>
          <w:r w:rsidR="006F6201">
            <w:rPr>
              <w:szCs w:val="21"/>
            </w:rPr>
            <w:instrText xml:space="preserve"> MACROBUTTON  SnrToggleCheckbox √适用 </w:instrText>
          </w:r>
          <w:r>
            <w:rPr>
              <w:szCs w:val="21"/>
            </w:rPr>
            <w:fldChar w:fldCharType="end"/>
          </w:r>
          <w:r>
            <w:rPr>
              <w:szCs w:val="21"/>
            </w:rPr>
            <w:fldChar w:fldCharType="begin"/>
          </w:r>
          <w:r w:rsidR="006F6201">
            <w:rPr>
              <w:szCs w:val="21"/>
            </w:rPr>
            <w:instrText xml:space="preserve"> MACROBUTTON  SnrToggleCheckbox □不适用 </w:instrText>
          </w:r>
          <w:r>
            <w:rPr>
              <w:szCs w:val="21"/>
            </w:rPr>
            <w:fldChar w:fldCharType="end"/>
          </w:r>
        </w:p>
      </w:sdtContent>
    </w:sdt>
    <w:bookmarkEnd w:id="90" w:displacedByCustomXml="next"/>
    <w:sdt>
      <w:sdtPr>
        <w:rPr>
          <w:szCs w:val="21"/>
        </w:rPr>
        <w:alias w:val="募集资金投资项目先期投入及置换情况"/>
        <w:tag w:val="_GBC_502f8437beb34225a7ab0bbe4850ef00"/>
        <w:id w:val="1622113924"/>
      </w:sdtPr>
      <w:sdtContent>
        <w:p w14:paraId="27A68A92" w14:textId="5BD89519" w:rsidR="007948CE" w:rsidRPr="00B2319F" w:rsidRDefault="006F6201" w:rsidP="00DA5DB9">
          <w:pPr>
            <w:spacing w:beforeLines="50" w:before="120" w:afterLines="50" w:after="120"/>
            <w:ind w:right="420" w:firstLineChars="200" w:firstLine="420"/>
            <w:rPr>
              <w:szCs w:val="21"/>
            </w:rPr>
          </w:pPr>
          <w:r w:rsidRPr="006F6201">
            <w:rPr>
              <w:rFonts w:hint="eastAsia"/>
              <w:szCs w:val="21"/>
            </w:rPr>
            <w:t>立信会计师事务所（特殊普通合伙）对公司以自筹资金预先投入募集资金投资项目的情况进行了专项审核，并出具了“信会师报字（2015）第115404号”《关于江苏吴中实业股份有限公司以自筹资金预先投入募集资金投资项目的专项鉴证报告》。公司于2015年10月29日召开的第八届董事会第四次会议及第八届监事会第四次会议审议通过了《关于以募集资金置换预先投入募投项目的自筹资金的议案》，同意公司以自筹资金预先投入募集资金投资项目的金额为47,964,197.53元。</w:t>
          </w:r>
        </w:p>
      </w:sdtContent>
    </w:sdt>
    <w:p w14:paraId="3B1ECF77" w14:textId="77777777" w:rsidR="007948CE" w:rsidRDefault="00A602B3" w:rsidP="00F11896">
      <w:pPr>
        <w:pStyle w:val="4"/>
        <w:numPr>
          <w:ilvl w:val="0"/>
          <w:numId w:val="46"/>
        </w:numPr>
        <w:ind w:left="0" w:firstLine="0"/>
        <w:rPr>
          <w:b w:val="0"/>
        </w:rPr>
      </w:pPr>
      <w:r>
        <w:rPr>
          <w:rFonts w:hint="eastAsia"/>
          <w:b w:val="0"/>
        </w:rPr>
        <w:t>用闲置募集资金暂时补充流动资金情况</w:t>
      </w:r>
    </w:p>
    <w:bookmarkStart w:id="91" w:name="_Hlk90391885" w:displacedByCustomXml="next"/>
    <w:sdt>
      <w:sdtPr>
        <w:rPr>
          <w:szCs w:val="21"/>
        </w:rPr>
        <w:alias w:val="是否适用：用闲置募集资金暂时补充流动资金情况[双击切换]"/>
        <w:tag w:val="_GBC_54578d1cb78b470eb743e8c3b73117f2"/>
        <w:id w:val="-554616442"/>
        <w:placeholder>
          <w:docPart w:val="GBC22222222222222222222222222222"/>
        </w:placeholder>
      </w:sdtPr>
      <w:sdtContent>
        <w:p w14:paraId="1FC50C1C" w14:textId="331E7650" w:rsidR="007948CE" w:rsidRDefault="00A602B3" w:rsidP="00441D80">
          <w:pPr>
            <w:rPr>
              <w:szCs w:val="21"/>
            </w:rPr>
          </w:pPr>
          <w:r>
            <w:rPr>
              <w:szCs w:val="21"/>
            </w:rPr>
            <w:fldChar w:fldCharType="begin"/>
          </w:r>
          <w:r w:rsidR="006F6201">
            <w:rPr>
              <w:szCs w:val="21"/>
            </w:rPr>
            <w:instrText xml:space="preserve"> MACROBUTTON  SnrToggleCheckbox √适用 </w:instrText>
          </w:r>
          <w:r>
            <w:rPr>
              <w:szCs w:val="21"/>
            </w:rPr>
            <w:fldChar w:fldCharType="end"/>
          </w:r>
          <w:r>
            <w:rPr>
              <w:szCs w:val="21"/>
            </w:rPr>
            <w:fldChar w:fldCharType="begin"/>
          </w:r>
          <w:r w:rsidR="006F6201">
            <w:rPr>
              <w:szCs w:val="21"/>
            </w:rPr>
            <w:instrText xml:space="preserve"> MACROBUTTON  SnrToggleCheckbox □不适用 </w:instrText>
          </w:r>
          <w:r>
            <w:rPr>
              <w:szCs w:val="21"/>
            </w:rPr>
            <w:fldChar w:fldCharType="end"/>
          </w:r>
        </w:p>
      </w:sdtContent>
    </w:sdt>
    <w:bookmarkEnd w:id="91" w:displacedByCustomXml="next"/>
    <w:sdt>
      <w:sdtPr>
        <w:rPr>
          <w:color w:val="333399"/>
        </w:rPr>
        <w:alias w:val="用闲置募集资金暂时补充流动资金情况"/>
        <w:tag w:val="_GBC_fb8cab350c5b47f99a53e1fd48cd3c2a"/>
        <w:id w:val="-1017686871"/>
      </w:sdtPr>
      <w:sdtContent>
        <w:p w14:paraId="656E3FB3" w14:textId="5E2CFE1F" w:rsidR="007948CE" w:rsidRPr="00B2319F" w:rsidRDefault="006F6201" w:rsidP="00B2319F">
          <w:pPr>
            <w:spacing w:beforeLines="50" w:before="120" w:afterLines="50" w:after="120" w:line="360" w:lineRule="auto"/>
            <w:ind w:right="420" w:firstLineChars="200" w:firstLine="420"/>
            <w:rPr>
              <w:szCs w:val="21"/>
            </w:rPr>
          </w:pPr>
          <w:r w:rsidRPr="006F6201">
            <w:rPr>
              <w:rFonts w:hint="eastAsia"/>
              <w:szCs w:val="21"/>
            </w:rPr>
            <w:t>截至2023年12月31日，公司不存在用闲置募集资金暂时补充流动资金情况。</w:t>
          </w:r>
        </w:p>
      </w:sdtContent>
    </w:sdt>
    <w:p w14:paraId="518E9257" w14:textId="77777777" w:rsidR="007948CE" w:rsidRPr="00DA5DB9" w:rsidRDefault="00A602B3" w:rsidP="00F11896">
      <w:pPr>
        <w:pStyle w:val="4"/>
        <w:numPr>
          <w:ilvl w:val="0"/>
          <w:numId w:val="46"/>
        </w:numPr>
        <w:ind w:left="0" w:firstLine="0"/>
        <w:rPr>
          <w:b w:val="0"/>
        </w:rPr>
      </w:pPr>
      <w:r w:rsidRPr="00DA5DB9">
        <w:rPr>
          <w:rFonts w:hint="eastAsia"/>
          <w:b w:val="0"/>
        </w:rPr>
        <w:t>对闲置募集资金进行现金管理，投资相关产品情况</w:t>
      </w:r>
    </w:p>
    <w:bookmarkStart w:id="92" w:name="_Hlk90391888" w:displacedByCustomXml="next"/>
    <w:sdt>
      <w:sdtPr>
        <w:rPr>
          <w:szCs w:val="21"/>
        </w:rPr>
        <w:alias w:val="是否适用：对闲置募集资金进行现金管理，投资相关产品情况[双击切换]"/>
        <w:tag w:val="_GBC_b8d97f06939c46e89e06d43ce3c7d0fc"/>
        <w:id w:val="-1783875736"/>
        <w:placeholder>
          <w:docPart w:val="GBC22222222222222222222222222222"/>
        </w:placeholder>
      </w:sdtPr>
      <w:sdtContent>
        <w:p w14:paraId="02B00E93" w14:textId="67740723" w:rsidR="001717E4" w:rsidRDefault="00A602B3" w:rsidP="001717E4">
          <w:r>
            <w:rPr>
              <w:szCs w:val="21"/>
            </w:rPr>
            <w:fldChar w:fldCharType="begin"/>
          </w:r>
          <w:r w:rsidR="001717E4">
            <w:rPr>
              <w:szCs w:val="21"/>
            </w:rPr>
            <w:instrText xml:space="preserve"> MACROBUTTON  SnrToggleCheckbox □适用 </w:instrText>
          </w:r>
          <w:r>
            <w:rPr>
              <w:szCs w:val="21"/>
            </w:rPr>
            <w:fldChar w:fldCharType="end"/>
          </w:r>
          <w:r>
            <w:rPr>
              <w:szCs w:val="21"/>
            </w:rPr>
            <w:fldChar w:fldCharType="begin"/>
          </w:r>
          <w:r w:rsidR="001717E4">
            <w:rPr>
              <w:szCs w:val="21"/>
            </w:rPr>
            <w:instrText xml:space="preserve"> MACROBUTTON  SnrToggleCheckbox √不适用 </w:instrText>
          </w:r>
          <w:r>
            <w:rPr>
              <w:szCs w:val="21"/>
            </w:rPr>
            <w:fldChar w:fldCharType="end"/>
          </w:r>
        </w:p>
      </w:sdtContent>
    </w:sdt>
    <w:bookmarkEnd w:id="92"/>
    <w:p w14:paraId="38E136EA" w14:textId="77777777" w:rsidR="007948CE" w:rsidRDefault="007948CE"/>
    <w:p w14:paraId="33048A59" w14:textId="77777777" w:rsidR="007948CE" w:rsidRDefault="00A602B3" w:rsidP="00F11896">
      <w:pPr>
        <w:pStyle w:val="4"/>
        <w:numPr>
          <w:ilvl w:val="0"/>
          <w:numId w:val="46"/>
        </w:numPr>
        <w:ind w:left="0" w:firstLine="0"/>
        <w:rPr>
          <w:b w:val="0"/>
        </w:rPr>
      </w:pPr>
      <w:r>
        <w:rPr>
          <w:rFonts w:hint="eastAsia"/>
          <w:b w:val="0"/>
        </w:rPr>
        <w:t>用超募资金永久补充流动资金或归还银行贷款情况</w:t>
      </w:r>
    </w:p>
    <w:bookmarkStart w:id="93" w:name="_Hlk90391891" w:displacedByCustomXml="next"/>
    <w:sdt>
      <w:sdtPr>
        <w:rPr>
          <w:szCs w:val="21"/>
        </w:rPr>
        <w:alias w:val="是否适用：用超募资金永久补充流动资金或归还银行贷款情况[双击切换]"/>
        <w:tag w:val="_GBC_16ee52e7701443139fd7d52641c8e6f2"/>
        <w:id w:val="2084721957"/>
        <w:placeholder>
          <w:docPart w:val="GBC22222222222222222222222222222"/>
        </w:placeholder>
      </w:sdtPr>
      <w:sdtContent>
        <w:p w14:paraId="503C3BEB" w14:textId="3922309A" w:rsidR="00441D80" w:rsidRDefault="00A602B3" w:rsidP="00441D80">
          <w:pPr>
            <w:rPr>
              <w:szCs w:val="21"/>
            </w:rPr>
          </w:pPr>
          <w:r>
            <w:rPr>
              <w:szCs w:val="21"/>
            </w:rPr>
            <w:fldChar w:fldCharType="begin"/>
          </w:r>
          <w:r w:rsidR="00441D80">
            <w:rPr>
              <w:szCs w:val="21"/>
            </w:rPr>
            <w:instrText xml:space="preserve"> MACROBUTTON  SnrToggleCheckbox □适用 </w:instrText>
          </w:r>
          <w:r>
            <w:rPr>
              <w:szCs w:val="21"/>
            </w:rPr>
            <w:fldChar w:fldCharType="end"/>
          </w:r>
          <w:r>
            <w:rPr>
              <w:szCs w:val="21"/>
            </w:rPr>
            <w:fldChar w:fldCharType="begin"/>
          </w:r>
          <w:r w:rsidR="00441D80">
            <w:rPr>
              <w:szCs w:val="21"/>
            </w:rPr>
            <w:instrText xml:space="preserve"> MACROBUTTON  SnrToggleCheckbox √不适用 </w:instrText>
          </w:r>
          <w:r>
            <w:rPr>
              <w:szCs w:val="21"/>
            </w:rPr>
            <w:fldChar w:fldCharType="end"/>
          </w:r>
        </w:p>
      </w:sdtContent>
    </w:sdt>
    <w:bookmarkEnd w:id="93"/>
    <w:p w14:paraId="559B52FC" w14:textId="77777777" w:rsidR="007948CE" w:rsidRDefault="007948CE"/>
    <w:p w14:paraId="42CB825C" w14:textId="77777777" w:rsidR="007948CE" w:rsidRDefault="00A602B3" w:rsidP="00F11896">
      <w:pPr>
        <w:pStyle w:val="4"/>
        <w:numPr>
          <w:ilvl w:val="0"/>
          <w:numId w:val="46"/>
        </w:numPr>
        <w:ind w:left="0" w:firstLine="0"/>
        <w:rPr>
          <w:b w:val="0"/>
        </w:rPr>
      </w:pPr>
      <w:r>
        <w:rPr>
          <w:b w:val="0"/>
        </w:rPr>
        <w:t>其他</w:t>
      </w:r>
    </w:p>
    <w:sdt>
      <w:sdtPr>
        <w:alias w:val="是否适用：募集资金使用的其他情况?[双击切换]"/>
        <w:tag w:val="_GBC_2c9cee2c8dff4905b9cdb31e6e10f017"/>
        <w:id w:val="-612829303"/>
        <w:placeholder>
          <w:docPart w:val="GBC22222222222222222222222222222"/>
        </w:placeholder>
      </w:sdtPr>
      <w:sdtContent>
        <w:p w14:paraId="17BEB93F" w14:textId="131E42A0" w:rsidR="007948CE" w:rsidRDefault="00A602B3" w:rsidP="00080A74">
          <w:r>
            <w:fldChar w:fldCharType="begin"/>
          </w:r>
          <w:r w:rsidR="00080A74">
            <w:instrText xml:space="preserve"> MACROBUTTON  SnrToggleCheckbox □适用 </w:instrText>
          </w:r>
          <w:r>
            <w:fldChar w:fldCharType="end"/>
          </w:r>
          <w:r>
            <w:fldChar w:fldCharType="begin"/>
          </w:r>
          <w:r w:rsidR="00080A74">
            <w:instrText xml:space="preserve"> MACROBUTTON  SnrToggleCheckbox √不适用 </w:instrText>
          </w:r>
          <w:r>
            <w:fldChar w:fldCharType="end"/>
          </w:r>
        </w:p>
      </w:sdtContent>
    </w:sdt>
    <w:bookmarkEnd w:id="86"/>
    <w:p w14:paraId="0AD56189" w14:textId="77777777" w:rsidR="007948CE" w:rsidRDefault="007948CE"/>
    <w:p w14:paraId="370B685D" w14:textId="77777777" w:rsidR="007948CE" w:rsidRDefault="00A602B3" w:rsidP="00410F02">
      <w:pPr>
        <w:pStyle w:val="2"/>
        <w:numPr>
          <w:ilvl w:val="0"/>
          <w:numId w:val="31"/>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42991806"/>
        <w:placeholder>
          <w:docPart w:val="GBC22222222222222222222222222222"/>
        </w:placeholder>
      </w:sdtPr>
      <w:sdtContent>
        <w:p w14:paraId="341261D8" w14:textId="548E0157" w:rsidR="007948CE" w:rsidRDefault="00A602B3" w:rsidP="00C601CB">
          <w:r>
            <w:rPr>
              <w:szCs w:val="21"/>
            </w:rPr>
            <w:fldChar w:fldCharType="begin"/>
          </w:r>
          <w:r w:rsidR="00C601CB">
            <w:rPr>
              <w:szCs w:val="21"/>
            </w:rPr>
            <w:instrText xml:space="preserve">MACROBUTTON  SnrToggleCheckbox □适用 </w:instrText>
          </w:r>
          <w:r>
            <w:rPr>
              <w:szCs w:val="21"/>
            </w:rPr>
            <w:fldChar w:fldCharType="end"/>
          </w:r>
          <w:r>
            <w:rPr>
              <w:szCs w:val="21"/>
            </w:rPr>
            <w:fldChar w:fldCharType="begin"/>
          </w:r>
          <w:r w:rsidR="00C601CB">
            <w:rPr>
              <w:szCs w:val="21"/>
            </w:rPr>
            <w:instrText xml:space="preserve"> MACROBUTTON  SnrToggleCheckbox √不适用 </w:instrText>
          </w:r>
          <w:r>
            <w:rPr>
              <w:szCs w:val="21"/>
            </w:rPr>
            <w:fldChar w:fldCharType="end"/>
          </w:r>
        </w:p>
      </w:sdtContent>
    </w:sdt>
    <w:p w14:paraId="404078E8" w14:textId="77777777" w:rsidR="007948CE" w:rsidRDefault="007948CE">
      <w:pPr>
        <w:rPr>
          <w:szCs w:val="21"/>
        </w:rPr>
      </w:pPr>
    </w:p>
    <w:p w14:paraId="046B232B" w14:textId="77777777" w:rsidR="007948CE" w:rsidRDefault="007948CE">
      <w:pPr>
        <w:rPr>
          <w:szCs w:val="21"/>
        </w:rPr>
        <w:sectPr w:rsidR="007948CE" w:rsidSect="008177D9">
          <w:pgSz w:w="16838" w:h="11906" w:orient="landscape"/>
          <w:pgMar w:top="1797" w:right="1525" w:bottom="1276" w:left="1440" w:header="855" w:footer="992" w:gutter="0"/>
          <w:cols w:space="425"/>
          <w:docGrid w:linePitch="312"/>
        </w:sectPr>
      </w:pPr>
    </w:p>
    <w:p w14:paraId="758147DF" w14:textId="77777777" w:rsidR="007948CE" w:rsidRDefault="00A602B3" w:rsidP="00F11896">
      <w:pPr>
        <w:pStyle w:val="10"/>
        <w:numPr>
          <w:ilvl w:val="0"/>
          <w:numId w:val="1"/>
        </w:numPr>
        <w:rPr>
          <w:szCs w:val="28"/>
        </w:rPr>
      </w:pPr>
      <w:bookmarkStart w:id="94" w:name="_Toc409437607"/>
      <w:bookmarkStart w:id="95" w:name="_Toc437440713"/>
      <w:bookmarkStart w:id="96" w:name="_Toc89790254"/>
      <w:bookmarkEnd w:id="65"/>
      <w:r>
        <w:rPr>
          <w:rFonts w:hint="eastAsia"/>
          <w:szCs w:val="28"/>
        </w:rPr>
        <w:lastRenderedPageBreak/>
        <w:t>股份变动及股东情况</w:t>
      </w:r>
      <w:bookmarkEnd w:id="94"/>
      <w:bookmarkEnd w:id="95"/>
      <w:bookmarkEnd w:id="96"/>
    </w:p>
    <w:p w14:paraId="0D0D1EBB" w14:textId="77777777" w:rsidR="007948CE" w:rsidRDefault="007948CE"/>
    <w:p w14:paraId="4B609452" w14:textId="77777777" w:rsidR="007948CE" w:rsidRDefault="00A602B3" w:rsidP="00410F02">
      <w:pPr>
        <w:pStyle w:val="2"/>
        <w:numPr>
          <w:ilvl w:val="0"/>
          <w:numId w:val="47"/>
        </w:numPr>
      </w:pPr>
      <w:bookmarkStart w:id="97" w:name="_Toc342059476"/>
      <w:bookmarkStart w:id="98" w:name="_Toc342565989"/>
      <w:r>
        <w:t>股</w:t>
      </w:r>
      <w:r>
        <w:rPr>
          <w:rFonts w:hint="eastAsia"/>
        </w:rPr>
        <w:t>本变动情况</w:t>
      </w:r>
      <w:bookmarkEnd w:id="97"/>
      <w:bookmarkEnd w:id="98"/>
    </w:p>
    <w:p w14:paraId="5326E3F5" w14:textId="77777777" w:rsidR="007948CE" w:rsidRDefault="00A602B3" w:rsidP="004E674B">
      <w:pPr>
        <w:pStyle w:val="3"/>
        <w:numPr>
          <w:ilvl w:val="1"/>
          <w:numId w:val="48"/>
        </w:numPr>
      </w:pPr>
      <w:bookmarkStart w:id="99" w:name="_Toc342059477"/>
      <w:bookmarkStart w:id="100" w:name="_Toc342565990"/>
      <w:r>
        <w:rPr>
          <w:rFonts w:hint="eastAsia"/>
        </w:rPr>
        <w:t>股份变动情况表</w:t>
      </w:r>
      <w:bookmarkEnd w:id="99"/>
      <w:bookmarkEnd w:id="100"/>
    </w:p>
    <w:p w14:paraId="16040380" w14:textId="77777777" w:rsidR="007948CE" w:rsidRDefault="00A602B3" w:rsidP="00F11896">
      <w:pPr>
        <w:pStyle w:val="4"/>
        <w:numPr>
          <w:ilvl w:val="2"/>
          <w:numId w:val="49"/>
        </w:numPr>
      </w:pPr>
      <w:r>
        <w:rPr>
          <w:rFonts w:hint="eastAsia"/>
        </w:rPr>
        <w:t>股份变动情况表</w:t>
      </w:r>
    </w:p>
    <w:p w14:paraId="330702A5" w14:textId="77777777" w:rsidR="007948CE" w:rsidRDefault="00A602B3">
      <w:pPr>
        <w:jc w:val="right"/>
        <w:rPr>
          <w:szCs w:val="21"/>
        </w:rPr>
      </w:pPr>
      <w:r>
        <w:rPr>
          <w:szCs w:val="21"/>
        </w:rPr>
        <w:t>单位：</w:t>
      </w:r>
      <w:sdt>
        <w:sdtPr>
          <w:rPr>
            <w:rFonts w:hint="eastAsia"/>
            <w:szCs w:val="21"/>
          </w:rPr>
          <w:alias w:val="单位：股份变动情况表"/>
          <w:tag w:val="_GBC_852d31b746dd490d9366194fca5e9598"/>
          <w:id w:val="18561399"/>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206"/>
        <w:gridCol w:w="703"/>
        <w:gridCol w:w="425"/>
        <w:gridCol w:w="425"/>
        <w:gridCol w:w="585"/>
        <w:gridCol w:w="1258"/>
        <w:gridCol w:w="1258"/>
        <w:gridCol w:w="1206"/>
        <w:gridCol w:w="666"/>
      </w:tblGrid>
      <w:tr w:rsidR="007948CE" w14:paraId="691BC361" w14:textId="77777777">
        <w:tc>
          <w:tcPr>
            <w:tcW w:w="728" w:type="pct"/>
            <w:vMerge w:val="restart"/>
            <w:shd w:val="clear" w:color="auto" w:fill="auto"/>
          </w:tcPr>
          <w:p w14:paraId="2EFD2FCF" w14:textId="77777777" w:rsidR="007948CE" w:rsidRDefault="007948CE">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b9527a064e50418b9212da4d2a1d0df3"/>
            <w:id w:val="1487586667"/>
          </w:sdtPr>
          <w:sdtContent>
            <w:tc>
              <w:tcPr>
                <w:tcW w:w="1055" w:type="pct"/>
                <w:gridSpan w:val="2"/>
                <w:shd w:val="clear" w:color="auto" w:fill="auto"/>
                <w:vAlign w:val="center"/>
              </w:tcPr>
              <w:p w14:paraId="421FF70F"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本次变动前</w:t>
                </w:r>
              </w:p>
            </w:tc>
          </w:sdtContent>
        </w:sdt>
        <w:sdt>
          <w:sdtPr>
            <w:rPr>
              <w:rFonts w:asciiTheme="minorEastAsia" w:eastAsiaTheme="minorEastAsia" w:hAnsiTheme="minorEastAsia"/>
              <w:sz w:val="18"/>
              <w:szCs w:val="18"/>
            </w:rPr>
            <w:tag w:val="_PLD_ca58bf210de644a080d50250f302f3c8"/>
            <w:id w:val="-130946224"/>
          </w:sdtPr>
          <w:sdtContent>
            <w:tc>
              <w:tcPr>
                <w:tcW w:w="2183" w:type="pct"/>
                <w:gridSpan w:val="5"/>
                <w:shd w:val="clear" w:color="auto" w:fill="auto"/>
                <w:vAlign w:val="center"/>
              </w:tcPr>
              <w:p w14:paraId="5F55D2A3"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本次变动增减（</w:t>
                </w:r>
                <w:r>
                  <w:rPr>
                    <w:rFonts w:asciiTheme="minorEastAsia" w:eastAsiaTheme="minorEastAsia" w:hAnsiTheme="minorEastAsia" w:hint="eastAsia"/>
                    <w:sz w:val="18"/>
                    <w:szCs w:val="18"/>
                  </w:rPr>
                  <w:t>+，-</w:t>
                </w:r>
                <w:r>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257b6e7d34b34e838617d3ec2e88c450"/>
            <w:id w:val="-874157693"/>
          </w:sdtPr>
          <w:sdtContent>
            <w:tc>
              <w:tcPr>
                <w:tcW w:w="1034" w:type="pct"/>
                <w:gridSpan w:val="2"/>
                <w:shd w:val="clear" w:color="auto" w:fill="auto"/>
                <w:vAlign w:val="center"/>
              </w:tcPr>
              <w:p w14:paraId="7A7EAF66"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本次变动后</w:t>
                </w:r>
              </w:p>
            </w:tc>
          </w:sdtContent>
        </w:sdt>
      </w:tr>
      <w:tr w:rsidR="007948CE" w14:paraId="2DD552B7" w14:textId="77777777">
        <w:trPr>
          <w:trHeight w:val="273"/>
        </w:trPr>
        <w:tc>
          <w:tcPr>
            <w:tcW w:w="728" w:type="pct"/>
            <w:vMerge/>
            <w:shd w:val="clear" w:color="auto" w:fill="auto"/>
          </w:tcPr>
          <w:p w14:paraId="69234CA8" w14:textId="77777777" w:rsidR="007948CE" w:rsidRDefault="007948CE">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95b6515b9ff4e1db17e1116ff60e13f"/>
            <w:id w:val="367274236"/>
          </w:sdtPr>
          <w:sdtContent>
            <w:tc>
              <w:tcPr>
                <w:tcW w:w="666" w:type="pct"/>
                <w:shd w:val="clear" w:color="auto" w:fill="auto"/>
                <w:vAlign w:val="center"/>
              </w:tcPr>
              <w:p w14:paraId="0A40C2DE"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数量</w:t>
                </w:r>
              </w:p>
            </w:tc>
          </w:sdtContent>
        </w:sdt>
        <w:sdt>
          <w:sdtPr>
            <w:rPr>
              <w:rFonts w:asciiTheme="minorEastAsia" w:eastAsiaTheme="minorEastAsia" w:hAnsiTheme="minorEastAsia"/>
              <w:sz w:val="18"/>
              <w:szCs w:val="18"/>
            </w:rPr>
            <w:tag w:val="_PLD_73d5343b919442adb141c63d11c2cfe3"/>
            <w:id w:val="-1590307226"/>
          </w:sdtPr>
          <w:sdtContent>
            <w:tc>
              <w:tcPr>
                <w:tcW w:w="388" w:type="pct"/>
                <w:shd w:val="clear" w:color="auto" w:fill="auto"/>
                <w:vAlign w:val="center"/>
              </w:tcPr>
              <w:p w14:paraId="71807F75"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比例(%)</w:t>
                </w:r>
              </w:p>
            </w:tc>
          </w:sdtContent>
        </w:sdt>
        <w:sdt>
          <w:sdtPr>
            <w:rPr>
              <w:rFonts w:asciiTheme="minorEastAsia" w:eastAsiaTheme="minorEastAsia" w:hAnsiTheme="minorEastAsia"/>
              <w:sz w:val="18"/>
              <w:szCs w:val="18"/>
            </w:rPr>
            <w:tag w:val="_PLD_ed98679a849f41f4aed274ab444cfaf5"/>
            <w:id w:val="1610462106"/>
          </w:sdtPr>
          <w:sdtContent>
            <w:tc>
              <w:tcPr>
                <w:tcW w:w="235" w:type="pct"/>
                <w:shd w:val="clear" w:color="auto" w:fill="auto"/>
                <w:vAlign w:val="center"/>
              </w:tcPr>
              <w:p w14:paraId="69A6B046"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发行新股</w:t>
                </w:r>
              </w:p>
            </w:tc>
          </w:sdtContent>
        </w:sdt>
        <w:sdt>
          <w:sdtPr>
            <w:rPr>
              <w:rFonts w:asciiTheme="minorEastAsia" w:eastAsiaTheme="minorEastAsia" w:hAnsiTheme="minorEastAsia"/>
              <w:sz w:val="18"/>
              <w:szCs w:val="18"/>
            </w:rPr>
            <w:tag w:val="_PLD_9a9769412f3c455c9ccdd17bf518a278"/>
            <w:id w:val="-1951231219"/>
          </w:sdtPr>
          <w:sdtContent>
            <w:tc>
              <w:tcPr>
                <w:tcW w:w="235" w:type="pct"/>
                <w:shd w:val="clear" w:color="auto" w:fill="auto"/>
                <w:vAlign w:val="center"/>
              </w:tcPr>
              <w:p w14:paraId="3AC5688A"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送股</w:t>
                </w:r>
              </w:p>
            </w:tc>
          </w:sdtContent>
        </w:sdt>
        <w:sdt>
          <w:sdtPr>
            <w:rPr>
              <w:rFonts w:asciiTheme="minorEastAsia" w:eastAsiaTheme="minorEastAsia" w:hAnsiTheme="minorEastAsia"/>
              <w:sz w:val="18"/>
              <w:szCs w:val="18"/>
            </w:rPr>
            <w:tag w:val="_PLD_a08a8657c2504fb0907fe95adcc9b83a"/>
            <w:id w:val="-1132484048"/>
          </w:sdtPr>
          <w:sdtContent>
            <w:tc>
              <w:tcPr>
                <w:tcW w:w="323" w:type="pct"/>
                <w:shd w:val="clear" w:color="auto" w:fill="auto"/>
                <w:vAlign w:val="center"/>
              </w:tcPr>
              <w:p w14:paraId="42483A51" w14:textId="77777777" w:rsidR="007948CE" w:rsidRDefault="00A602B3">
                <w:pPr>
                  <w:jc w:val="center"/>
                  <w:rPr>
                    <w:rFonts w:asciiTheme="minorEastAsia" w:eastAsiaTheme="minorEastAsia" w:hAnsiTheme="minorEastAsia"/>
                    <w:sz w:val="18"/>
                    <w:szCs w:val="18"/>
                  </w:rPr>
                </w:pPr>
                <w:r>
                  <w:rPr>
                    <w:rFonts w:asciiTheme="minorEastAsia" w:eastAsiaTheme="minorEastAsia" w:hAnsiTheme="minorEastAsia"/>
                    <w:sz w:val="18"/>
                    <w:szCs w:val="18"/>
                  </w:rPr>
                  <w:t>公积金转股</w:t>
                </w:r>
              </w:p>
            </w:tc>
          </w:sdtContent>
        </w:sdt>
        <w:sdt>
          <w:sdtPr>
            <w:rPr>
              <w:rFonts w:asciiTheme="minorEastAsia" w:eastAsiaTheme="minorEastAsia" w:hAnsiTheme="minorEastAsia"/>
              <w:sz w:val="18"/>
              <w:szCs w:val="18"/>
            </w:rPr>
            <w:tag w:val="_PLD_8ec878ba584746ca9ce366f5c50b97db"/>
            <w:id w:val="1376424562"/>
          </w:sdtPr>
          <w:sdtContent>
            <w:tc>
              <w:tcPr>
                <w:tcW w:w="695" w:type="pct"/>
                <w:shd w:val="clear" w:color="auto" w:fill="auto"/>
                <w:vAlign w:val="center"/>
              </w:tcPr>
              <w:p w14:paraId="67F21A80"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tag w:val="_PLD_0597d73f82274779afc0a06c1888e731"/>
            <w:id w:val="-1885636040"/>
          </w:sdtPr>
          <w:sdtContent>
            <w:tc>
              <w:tcPr>
                <w:tcW w:w="695" w:type="pct"/>
                <w:shd w:val="clear" w:color="auto" w:fill="auto"/>
                <w:vAlign w:val="center"/>
              </w:tcPr>
              <w:p w14:paraId="4DEFA1FA"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小计</w:t>
                </w:r>
              </w:p>
            </w:tc>
          </w:sdtContent>
        </w:sdt>
        <w:sdt>
          <w:sdtPr>
            <w:rPr>
              <w:rFonts w:asciiTheme="minorEastAsia" w:eastAsiaTheme="minorEastAsia" w:hAnsiTheme="minorEastAsia"/>
              <w:sz w:val="18"/>
              <w:szCs w:val="18"/>
            </w:rPr>
            <w:tag w:val="_PLD_95f452be51ff468b8cac4a86637d7617"/>
            <w:id w:val="105167435"/>
          </w:sdtPr>
          <w:sdtContent>
            <w:tc>
              <w:tcPr>
                <w:tcW w:w="666" w:type="pct"/>
                <w:shd w:val="clear" w:color="auto" w:fill="auto"/>
                <w:vAlign w:val="center"/>
              </w:tcPr>
              <w:p w14:paraId="7D25C8DC"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数量</w:t>
                </w:r>
              </w:p>
            </w:tc>
          </w:sdtContent>
        </w:sdt>
        <w:sdt>
          <w:sdtPr>
            <w:rPr>
              <w:rFonts w:asciiTheme="minorEastAsia" w:eastAsiaTheme="minorEastAsia" w:hAnsiTheme="minorEastAsia"/>
              <w:sz w:val="18"/>
              <w:szCs w:val="18"/>
            </w:rPr>
            <w:tag w:val="_PLD_27544b89219e425da5c77cd21408a3b6"/>
            <w:id w:val="707537568"/>
          </w:sdtPr>
          <w:sdtContent>
            <w:tc>
              <w:tcPr>
                <w:tcW w:w="368" w:type="pct"/>
                <w:shd w:val="clear" w:color="auto" w:fill="auto"/>
                <w:vAlign w:val="center"/>
              </w:tcPr>
              <w:p w14:paraId="2D97A658" w14:textId="77777777" w:rsidR="007948CE" w:rsidRDefault="00A602B3">
                <w:pPr>
                  <w:pStyle w:val="a9"/>
                  <w:jc w:val="center"/>
                  <w:rPr>
                    <w:rFonts w:asciiTheme="minorEastAsia" w:eastAsiaTheme="minorEastAsia" w:hAnsiTheme="minorEastAsia"/>
                    <w:sz w:val="18"/>
                    <w:szCs w:val="18"/>
                  </w:rPr>
                </w:pPr>
                <w:r>
                  <w:rPr>
                    <w:rFonts w:asciiTheme="minorEastAsia" w:eastAsiaTheme="minorEastAsia" w:hAnsiTheme="minorEastAsia"/>
                    <w:sz w:val="18"/>
                    <w:szCs w:val="18"/>
                  </w:rPr>
                  <w:t>比例(%)</w:t>
                </w:r>
              </w:p>
            </w:tc>
          </w:sdtContent>
        </w:sdt>
      </w:tr>
      <w:tr w:rsidR="007948CE" w14:paraId="14C83D7F" w14:textId="77777777">
        <w:tc>
          <w:tcPr>
            <w:tcW w:w="728" w:type="pct"/>
            <w:shd w:val="clear" w:color="auto" w:fill="auto"/>
          </w:tcPr>
          <w:p w14:paraId="6BD2FAA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一、有限售条件股份</w:t>
            </w:r>
          </w:p>
        </w:tc>
        <w:tc>
          <w:tcPr>
            <w:tcW w:w="666" w:type="pct"/>
            <w:shd w:val="clear" w:color="auto" w:fill="auto"/>
            <w:vAlign w:val="center"/>
          </w:tcPr>
          <w:p w14:paraId="17E730D7"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4,059,303</w:t>
            </w:r>
          </w:p>
        </w:tc>
        <w:tc>
          <w:tcPr>
            <w:tcW w:w="388" w:type="pct"/>
            <w:shd w:val="clear" w:color="auto" w:fill="auto"/>
            <w:vAlign w:val="center"/>
          </w:tcPr>
          <w:p w14:paraId="1B495CE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0.57</w:t>
            </w:r>
          </w:p>
        </w:tc>
        <w:tc>
          <w:tcPr>
            <w:tcW w:w="235" w:type="pct"/>
            <w:shd w:val="clear" w:color="auto" w:fill="auto"/>
          </w:tcPr>
          <w:p w14:paraId="687EF279"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6928E7E4"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61551129"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17802AFD"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331</w:t>
            </w:r>
            <w:r>
              <w:rPr>
                <w:rFonts w:asciiTheme="minorEastAsia" w:eastAsiaTheme="minorEastAsia" w:hAnsiTheme="minorEastAsia"/>
                <w:sz w:val="18"/>
                <w:szCs w:val="18"/>
              </w:rPr>
              <w:t>,600</w:t>
            </w:r>
          </w:p>
        </w:tc>
        <w:tc>
          <w:tcPr>
            <w:tcW w:w="695" w:type="pct"/>
            <w:shd w:val="clear" w:color="auto" w:fill="auto"/>
          </w:tcPr>
          <w:p w14:paraId="2AFDDE43"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-1,331,600</w:t>
            </w:r>
          </w:p>
        </w:tc>
        <w:tc>
          <w:tcPr>
            <w:tcW w:w="666" w:type="pct"/>
            <w:shd w:val="clear" w:color="auto" w:fill="auto"/>
          </w:tcPr>
          <w:p w14:paraId="68448C93"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2,727,703</w:t>
            </w:r>
          </w:p>
        </w:tc>
        <w:tc>
          <w:tcPr>
            <w:tcW w:w="368" w:type="pct"/>
            <w:shd w:val="clear" w:color="auto" w:fill="auto"/>
          </w:tcPr>
          <w:p w14:paraId="28D1D43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0.38</w:t>
            </w:r>
          </w:p>
        </w:tc>
      </w:tr>
      <w:tr w:rsidR="007948CE" w14:paraId="4A3673AB" w14:textId="77777777">
        <w:tc>
          <w:tcPr>
            <w:tcW w:w="728" w:type="pct"/>
            <w:shd w:val="clear" w:color="auto" w:fill="auto"/>
          </w:tcPr>
          <w:p w14:paraId="60EBE4FC"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1、国家持股</w:t>
            </w:r>
          </w:p>
        </w:tc>
        <w:tc>
          <w:tcPr>
            <w:tcW w:w="666" w:type="pct"/>
            <w:shd w:val="clear" w:color="auto" w:fill="auto"/>
          </w:tcPr>
          <w:p w14:paraId="54BC8C0F"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60560698"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5F47EBAE"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652952B7"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7D5734E2"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1594AC5A"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03A4C20E"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62B53FE4"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5E60FF7E" w14:textId="77777777" w:rsidR="007948CE" w:rsidRDefault="007948CE">
            <w:pPr>
              <w:jc w:val="right"/>
              <w:rPr>
                <w:rFonts w:asciiTheme="minorEastAsia" w:eastAsiaTheme="minorEastAsia" w:hAnsiTheme="minorEastAsia"/>
                <w:sz w:val="18"/>
                <w:szCs w:val="18"/>
              </w:rPr>
            </w:pPr>
          </w:p>
        </w:tc>
      </w:tr>
      <w:tr w:rsidR="007948CE" w14:paraId="6DE0861D" w14:textId="77777777">
        <w:tc>
          <w:tcPr>
            <w:tcW w:w="728" w:type="pct"/>
            <w:shd w:val="clear" w:color="auto" w:fill="auto"/>
          </w:tcPr>
          <w:p w14:paraId="26003A5E"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2、国有法人持股</w:t>
            </w:r>
          </w:p>
        </w:tc>
        <w:tc>
          <w:tcPr>
            <w:tcW w:w="666" w:type="pct"/>
            <w:shd w:val="clear" w:color="auto" w:fill="auto"/>
          </w:tcPr>
          <w:p w14:paraId="71CBFA6B"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3952C5A5"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37751EA3"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232528EF"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63A02ADE"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129982E2"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63ED1B9"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530073D5"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5368931C" w14:textId="77777777" w:rsidR="007948CE" w:rsidRDefault="007948CE">
            <w:pPr>
              <w:jc w:val="right"/>
              <w:rPr>
                <w:rFonts w:asciiTheme="minorEastAsia" w:eastAsiaTheme="minorEastAsia" w:hAnsiTheme="minorEastAsia"/>
                <w:sz w:val="18"/>
                <w:szCs w:val="18"/>
              </w:rPr>
            </w:pPr>
          </w:p>
        </w:tc>
      </w:tr>
      <w:tr w:rsidR="007948CE" w14:paraId="578AF689" w14:textId="77777777">
        <w:tc>
          <w:tcPr>
            <w:tcW w:w="728" w:type="pct"/>
            <w:shd w:val="clear" w:color="auto" w:fill="auto"/>
          </w:tcPr>
          <w:p w14:paraId="59860AC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3、其他内资持股</w:t>
            </w:r>
          </w:p>
        </w:tc>
        <w:tc>
          <w:tcPr>
            <w:tcW w:w="666" w:type="pct"/>
            <w:shd w:val="clear" w:color="auto" w:fill="auto"/>
            <w:vAlign w:val="center"/>
          </w:tcPr>
          <w:p w14:paraId="06588B6D"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4,059,303</w:t>
            </w:r>
          </w:p>
        </w:tc>
        <w:tc>
          <w:tcPr>
            <w:tcW w:w="388" w:type="pct"/>
            <w:shd w:val="clear" w:color="auto" w:fill="auto"/>
            <w:vAlign w:val="center"/>
          </w:tcPr>
          <w:p w14:paraId="0DE9963D"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0.57</w:t>
            </w:r>
          </w:p>
        </w:tc>
        <w:tc>
          <w:tcPr>
            <w:tcW w:w="235" w:type="pct"/>
            <w:shd w:val="clear" w:color="auto" w:fill="auto"/>
          </w:tcPr>
          <w:p w14:paraId="55355A21"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7ACF9820"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090BF24C"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A5B0C07"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331</w:t>
            </w:r>
            <w:r>
              <w:rPr>
                <w:rFonts w:asciiTheme="minorEastAsia" w:eastAsiaTheme="minorEastAsia" w:hAnsiTheme="minorEastAsia"/>
                <w:sz w:val="18"/>
                <w:szCs w:val="18"/>
              </w:rPr>
              <w:t>,600</w:t>
            </w:r>
          </w:p>
        </w:tc>
        <w:tc>
          <w:tcPr>
            <w:tcW w:w="695" w:type="pct"/>
            <w:shd w:val="clear" w:color="auto" w:fill="auto"/>
          </w:tcPr>
          <w:p w14:paraId="01E927C9"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331</w:t>
            </w:r>
            <w:r>
              <w:rPr>
                <w:rFonts w:asciiTheme="minorEastAsia" w:eastAsiaTheme="minorEastAsia" w:hAnsiTheme="minorEastAsia"/>
                <w:sz w:val="18"/>
                <w:szCs w:val="18"/>
              </w:rPr>
              <w:t>,600</w:t>
            </w:r>
          </w:p>
        </w:tc>
        <w:tc>
          <w:tcPr>
            <w:tcW w:w="666" w:type="pct"/>
            <w:shd w:val="clear" w:color="auto" w:fill="auto"/>
            <w:vAlign w:val="center"/>
          </w:tcPr>
          <w:p w14:paraId="68A8092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2,727,703</w:t>
            </w:r>
          </w:p>
        </w:tc>
        <w:tc>
          <w:tcPr>
            <w:tcW w:w="368" w:type="pct"/>
            <w:shd w:val="clear" w:color="auto" w:fill="auto"/>
            <w:vAlign w:val="center"/>
          </w:tcPr>
          <w:p w14:paraId="11752EA4"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0.38</w:t>
            </w:r>
          </w:p>
        </w:tc>
      </w:tr>
      <w:tr w:rsidR="007948CE" w14:paraId="50862CB6" w14:textId="77777777">
        <w:tc>
          <w:tcPr>
            <w:tcW w:w="728" w:type="pct"/>
            <w:shd w:val="clear" w:color="auto" w:fill="auto"/>
          </w:tcPr>
          <w:p w14:paraId="0920BF0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其中：境内非国有法人持股</w:t>
            </w:r>
          </w:p>
        </w:tc>
        <w:tc>
          <w:tcPr>
            <w:tcW w:w="666" w:type="pct"/>
            <w:shd w:val="clear" w:color="auto" w:fill="auto"/>
          </w:tcPr>
          <w:p w14:paraId="484C9661"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3D31DB3C"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3CB45807"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6DA1C61A"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7239D12C"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F1A7D65"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64961A3"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68336ACD"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17952A58" w14:textId="77777777" w:rsidR="007948CE" w:rsidRDefault="007948CE">
            <w:pPr>
              <w:jc w:val="right"/>
              <w:rPr>
                <w:rFonts w:asciiTheme="minorEastAsia" w:eastAsiaTheme="minorEastAsia" w:hAnsiTheme="minorEastAsia"/>
                <w:sz w:val="18"/>
                <w:szCs w:val="18"/>
              </w:rPr>
            </w:pPr>
          </w:p>
        </w:tc>
      </w:tr>
      <w:tr w:rsidR="007948CE" w14:paraId="298585EA" w14:textId="77777777">
        <w:tc>
          <w:tcPr>
            <w:tcW w:w="728" w:type="pct"/>
            <w:shd w:val="clear" w:color="auto" w:fill="auto"/>
          </w:tcPr>
          <w:p w14:paraId="466E2B8B" w14:textId="77777777" w:rsidR="007948CE" w:rsidRDefault="00A602B3">
            <w:pPr>
              <w:ind w:firstLineChars="300" w:firstLine="540"/>
              <w:rPr>
                <w:rFonts w:asciiTheme="minorEastAsia" w:eastAsiaTheme="minorEastAsia" w:hAnsiTheme="minorEastAsia"/>
                <w:sz w:val="18"/>
                <w:szCs w:val="18"/>
              </w:rPr>
            </w:pPr>
            <w:r>
              <w:rPr>
                <w:rFonts w:asciiTheme="minorEastAsia" w:eastAsiaTheme="minorEastAsia" w:hAnsiTheme="minorEastAsia"/>
                <w:sz w:val="18"/>
                <w:szCs w:val="18"/>
              </w:rPr>
              <w:t>境内自然人持股</w:t>
            </w:r>
          </w:p>
        </w:tc>
        <w:tc>
          <w:tcPr>
            <w:tcW w:w="666" w:type="pct"/>
            <w:shd w:val="clear" w:color="auto" w:fill="auto"/>
            <w:vAlign w:val="center"/>
          </w:tcPr>
          <w:p w14:paraId="0B893CC8"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4,059,303</w:t>
            </w:r>
          </w:p>
        </w:tc>
        <w:tc>
          <w:tcPr>
            <w:tcW w:w="388" w:type="pct"/>
            <w:shd w:val="clear" w:color="auto" w:fill="auto"/>
            <w:vAlign w:val="center"/>
          </w:tcPr>
          <w:p w14:paraId="2AED6A7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0.57</w:t>
            </w:r>
          </w:p>
        </w:tc>
        <w:tc>
          <w:tcPr>
            <w:tcW w:w="235" w:type="pct"/>
            <w:shd w:val="clear" w:color="auto" w:fill="auto"/>
          </w:tcPr>
          <w:p w14:paraId="711B598F"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4147B178"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76701F6F"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4672D32B"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331</w:t>
            </w:r>
            <w:r>
              <w:rPr>
                <w:rFonts w:asciiTheme="minorEastAsia" w:eastAsiaTheme="minorEastAsia" w:hAnsiTheme="minorEastAsia"/>
                <w:sz w:val="18"/>
                <w:szCs w:val="18"/>
              </w:rPr>
              <w:t>,600</w:t>
            </w:r>
          </w:p>
        </w:tc>
        <w:tc>
          <w:tcPr>
            <w:tcW w:w="695" w:type="pct"/>
            <w:shd w:val="clear" w:color="auto" w:fill="auto"/>
          </w:tcPr>
          <w:p w14:paraId="3E1BFD8D"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w:t>
            </w:r>
            <w:r>
              <w:rPr>
                <w:rFonts w:asciiTheme="minorEastAsia" w:eastAsiaTheme="minorEastAsia" w:hAnsiTheme="minorEastAsia" w:hint="eastAsia"/>
                <w:sz w:val="18"/>
                <w:szCs w:val="18"/>
              </w:rPr>
              <w:t>331</w:t>
            </w:r>
            <w:r>
              <w:rPr>
                <w:rFonts w:asciiTheme="minorEastAsia" w:eastAsiaTheme="minorEastAsia" w:hAnsiTheme="minorEastAsia"/>
                <w:sz w:val="18"/>
                <w:szCs w:val="18"/>
              </w:rPr>
              <w:t>,600</w:t>
            </w:r>
          </w:p>
        </w:tc>
        <w:tc>
          <w:tcPr>
            <w:tcW w:w="666" w:type="pct"/>
            <w:shd w:val="clear" w:color="auto" w:fill="auto"/>
            <w:vAlign w:val="center"/>
          </w:tcPr>
          <w:p w14:paraId="52DAD766"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2,727,703</w:t>
            </w:r>
          </w:p>
        </w:tc>
        <w:tc>
          <w:tcPr>
            <w:tcW w:w="368" w:type="pct"/>
            <w:shd w:val="clear" w:color="auto" w:fill="auto"/>
            <w:vAlign w:val="center"/>
          </w:tcPr>
          <w:p w14:paraId="30864157"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0.38</w:t>
            </w:r>
          </w:p>
        </w:tc>
      </w:tr>
      <w:tr w:rsidR="007948CE" w14:paraId="2A3DD8B8" w14:textId="77777777">
        <w:tc>
          <w:tcPr>
            <w:tcW w:w="728" w:type="pct"/>
            <w:shd w:val="clear" w:color="auto" w:fill="auto"/>
          </w:tcPr>
          <w:p w14:paraId="026F3DA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hint="eastAsia"/>
                <w:sz w:val="18"/>
                <w:szCs w:val="18"/>
              </w:rPr>
              <w:t>4、</w:t>
            </w:r>
            <w:r>
              <w:rPr>
                <w:rFonts w:asciiTheme="minorEastAsia" w:eastAsiaTheme="minorEastAsia" w:hAnsiTheme="minorEastAsia"/>
                <w:sz w:val="18"/>
                <w:szCs w:val="18"/>
              </w:rPr>
              <w:t>外资持股</w:t>
            </w:r>
          </w:p>
        </w:tc>
        <w:tc>
          <w:tcPr>
            <w:tcW w:w="666" w:type="pct"/>
            <w:shd w:val="clear" w:color="auto" w:fill="auto"/>
          </w:tcPr>
          <w:p w14:paraId="009CC267"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18DAACA2"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181D8AB4"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405EE986"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14318651"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4AFA85CD"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07EBE20B"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7F4B67EE"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0ADF0E8C" w14:textId="77777777" w:rsidR="007948CE" w:rsidRDefault="007948CE">
            <w:pPr>
              <w:jc w:val="right"/>
              <w:rPr>
                <w:rFonts w:asciiTheme="minorEastAsia" w:eastAsiaTheme="minorEastAsia" w:hAnsiTheme="minorEastAsia"/>
                <w:sz w:val="18"/>
                <w:szCs w:val="18"/>
              </w:rPr>
            </w:pPr>
          </w:p>
        </w:tc>
      </w:tr>
      <w:tr w:rsidR="007948CE" w14:paraId="46EB9C14" w14:textId="77777777">
        <w:tc>
          <w:tcPr>
            <w:tcW w:w="728" w:type="pct"/>
            <w:shd w:val="clear" w:color="auto" w:fill="auto"/>
          </w:tcPr>
          <w:p w14:paraId="21AFC5BD"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其中：境外法人持股</w:t>
            </w:r>
          </w:p>
        </w:tc>
        <w:tc>
          <w:tcPr>
            <w:tcW w:w="666" w:type="pct"/>
            <w:shd w:val="clear" w:color="auto" w:fill="auto"/>
          </w:tcPr>
          <w:p w14:paraId="6F41B4A8"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46BC786F"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47650747"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09D4F72D"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4A1B3EA8"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123F8D8C"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B25F785"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6A9583FA"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04F505C9" w14:textId="77777777" w:rsidR="007948CE" w:rsidRDefault="007948CE">
            <w:pPr>
              <w:jc w:val="right"/>
              <w:rPr>
                <w:rFonts w:asciiTheme="minorEastAsia" w:eastAsiaTheme="minorEastAsia" w:hAnsiTheme="minorEastAsia"/>
                <w:sz w:val="18"/>
                <w:szCs w:val="18"/>
              </w:rPr>
            </w:pPr>
          </w:p>
        </w:tc>
      </w:tr>
      <w:tr w:rsidR="007948CE" w14:paraId="4AE141D1" w14:textId="77777777">
        <w:tc>
          <w:tcPr>
            <w:tcW w:w="728" w:type="pct"/>
            <w:shd w:val="clear" w:color="auto" w:fill="auto"/>
          </w:tcPr>
          <w:p w14:paraId="57CF7D9C" w14:textId="77777777" w:rsidR="007948CE" w:rsidRDefault="00A602B3">
            <w:pPr>
              <w:ind w:firstLineChars="300" w:firstLine="540"/>
              <w:rPr>
                <w:rFonts w:asciiTheme="minorEastAsia" w:eastAsiaTheme="minorEastAsia" w:hAnsiTheme="minorEastAsia"/>
                <w:sz w:val="18"/>
                <w:szCs w:val="18"/>
              </w:rPr>
            </w:pPr>
            <w:r>
              <w:rPr>
                <w:rFonts w:asciiTheme="minorEastAsia" w:eastAsiaTheme="minorEastAsia" w:hAnsiTheme="minorEastAsia"/>
                <w:sz w:val="18"/>
                <w:szCs w:val="18"/>
              </w:rPr>
              <w:t>境外自然人持股</w:t>
            </w:r>
          </w:p>
        </w:tc>
        <w:tc>
          <w:tcPr>
            <w:tcW w:w="666" w:type="pct"/>
            <w:shd w:val="clear" w:color="auto" w:fill="auto"/>
          </w:tcPr>
          <w:p w14:paraId="4E12BB6A"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3FACA102"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5CA998D9"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7159B5D7"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19A1E05C"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7228E895"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66FA10E"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2382528E"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59A5DB77" w14:textId="77777777" w:rsidR="007948CE" w:rsidRDefault="007948CE">
            <w:pPr>
              <w:jc w:val="right"/>
              <w:rPr>
                <w:rFonts w:asciiTheme="minorEastAsia" w:eastAsiaTheme="minorEastAsia" w:hAnsiTheme="minorEastAsia"/>
                <w:sz w:val="18"/>
                <w:szCs w:val="18"/>
              </w:rPr>
            </w:pPr>
          </w:p>
        </w:tc>
      </w:tr>
      <w:tr w:rsidR="007948CE" w14:paraId="6C149C44" w14:textId="77777777">
        <w:tc>
          <w:tcPr>
            <w:tcW w:w="728" w:type="pct"/>
            <w:shd w:val="clear" w:color="auto" w:fill="auto"/>
          </w:tcPr>
          <w:p w14:paraId="3EA6C3BF"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二、无限售条件流通股份</w:t>
            </w:r>
          </w:p>
        </w:tc>
        <w:tc>
          <w:tcPr>
            <w:tcW w:w="666" w:type="pct"/>
            <w:shd w:val="clear" w:color="auto" w:fill="auto"/>
            <w:vAlign w:val="center"/>
          </w:tcPr>
          <w:p w14:paraId="1EB0418B"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708,264,529</w:t>
            </w:r>
          </w:p>
        </w:tc>
        <w:tc>
          <w:tcPr>
            <w:tcW w:w="388" w:type="pct"/>
            <w:shd w:val="clear" w:color="auto" w:fill="auto"/>
            <w:vAlign w:val="center"/>
          </w:tcPr>
          <w:p w14:paraId="6ACF2C16"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99.43</w:t>
            </w:r>
          </w:p>
        </w:tc>
        <w:tc>
          <w:tcPr>
            <w:tcW w:w="235" w:type="pct"/>
            <w:shd w:val="clear" w:color="auto" w:fill="auto"/>
          </w:tcPr>
          <w:p w14:paraId="28DB49D8"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7FACB510"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1FAB1F99"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02E802E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1,293,600</w:t>
            </w:r>
          </w:p>
        </w:tc>
        <w:tc>
          <w:tcPr>
            <w:tcW w:w="695" w:type="pct"/>
            <w:shd w:val="clear" w:color="auto" w:fill="auto"/>
          </w:tcPr>
          <w:p w14:paraId="19C52FD7"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1,293,600</w:t>
            </w:r>
          </w:p>
        </w:tc>
        <w:tc>
          <w:tcPr>
            <w:tcW w:w="666" w:type="pct"/>
            <w:shd w:val="clear" w:color="auto" w:fill="auto"/>
          </w:tcPr>
          <w:p w14:paraId="3CC91A9B"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709,558,129</w:t>
            </w:r>
          </w:p>
        </w:tc>
        <w:tc>
          <w:tcPr>
            <w:tcW w:w="368" w:type="pct"/>
            <w:shd w:val="clear" w:color="auto" w:fill="auto"/>
          </w:tcPr>
          <w:p w14:paraId="0A0E9271"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99.62</w:t>
            </w:r>
          </w:p>
        </w:tc>
      </w:tr>
      <w:tr w:rsidR="007948CE" w14:paraId="6FC2BFAC" w14:textId="77777777">
        <w:tc>
          <w:tcPr>
            <w:tcW w:w="728" w:type="pct"/>
            <w:shd w:val="clear" w:color="auto" w:fill="auto"/>
          </w:tcPr>
          <w:p w14:paraId="6DBBC4C7"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1、人民币普通股</w:t>
            </w:r>
          </w:p>
        </w:tc>
        <w:tc>
          <w:tcPr>
            <w:tcW w:w="666" w:type="pct"/>
            <w:shd w:val="clear" w:color="auto" w:fill="auto"/>
            <w:vAlign w:val="center"/>
          </w:tcPr>
          <w:p w14:paraId="5778EBAB"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708,264,529</w:t>
            </w:r>
          </w:p>
        </w:tc>
        <w:tc>
          <w:tcPr>
            <w:tcW w:w="388" w:type="pct"/>
            <w:shd w:val="clear" w:color="auto" w:fill="auto"/>
            <w:vAlign w:val="center"/>
          </w:tcPr>
          <w:p w14:paraId="54F5F62E"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99.43</w:t>
            </w:r>
          </w:p>
        </w:tc>
        <w:tc>
          <w:tcPr>
            <w:tcW w:w="235" w:type="pct"/>
            <w:shd w:val="clear" w:color="auto" w:fill="auto"/>
          </w:tcPr>
          <w:p w14:paraId="7AF23499"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38D8D562"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717ED78E" w14:textId="77777777" w:rsidR="007948CE" w:rsidRDefault="007948CE">
            <w:pPr>
              <w:jc w:val="right"/>
              <w:rPr>
                <w:rFonts w:asciiTheme="minorEastAsia" w:eastAsiaTheme="minorEastAsia" w:hAnsiTheme="minorEastAsia"/>
                <w:sz w:val="18"/>
                <w:szCs w:val="18"/>
              </w:rPr>
            </w:pPr>
          </w:p>
        </w:tc>
        <w:tc>
          <w:tcPr>
            <w:tcW w:w="695" w:type="pct"/>
            <w:shd w:val="clear" w:color="auto" w:fill="auto"/>
            <w:vAlign w:val="center"/>
          </w:tcPr>
          <w:p w14:paraId="2A206350"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1,293,600</w:t>
            </w:r>
          </w:p>
        </w:tc>
        <w:tc>
          <w:tcPr>
            <w:tcW w:w="695" w:type="pct"/>
            <w:shd w:val="clear" w:color="auto" w:fill="auto"/>
            <w:vAlign w:val="center"/>
          </w:tcPr>
          <w:p w14:paraId="378ED04D"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1,293,600</w:t>
            </w:r>
          </w:p>
        </w:tc>
        <w:tc>
          <w:tcPr>
            <w:tcW w:w="666" w:type="pct"/>
            <w:shd w:val="clear" w:color="auto" w:fill="auto"/>
            <w:vAlign w:val="center"/>
          </w:tcPr>
          <w:p w14:paraId="7CD9E473"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709,558,129</w:t>
            </w:r>
          </w:p>
        </w:tc>
        <w:tc>
          <w:tcPr>
            <w:tcW w:w="368" w:type="pct"/>
            <w:shd w:val="clear" w:color="auto" w:fill="auto"/>
            <w:vAlign w:val="center"/>
          </w:tcPr>
          <w:p w14:paraId="4E1DFEB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99.62</w:t>
            </w:r>
          </w:p>
        </w:tc>
      </w:tr>
      <w:tr w:rsidR="007948CE" w14:paraId="2E638CA3" w14:textId="77777777">
        <w:tc>
          <w:tcPr>
            <w:tcW w:w="728" w:type="pct"/>
            <w:shd w:val="clear" w:color="auto" w:fill="auto"/>
          </w:tcPr>
          <w:p w14:paraId="1D4024F8"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2、境内上市的外资股</w:t>
            </w:r>
          </w:p>
        </w:tc>
        <w:tc>
          <w:tcPr>
            <w:tcW w:w="666" w:type="pct"/>
            <w:shd w:val="clear" w:color="auto" w:fill="auto"/>
          </w:tcPr>
          <w:p w14:paraId="40D6FEC2"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12F828F4"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5547CF43"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3EE72724"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44D555D6"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474AD0B4"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1C355AB1"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45E4EED9"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7AABDDA9" w14:textId="77777777" w:rsidR="007948CE" w:rsidRDefault="007948CE">
            <w:pPr>
              <w:jc w:val="right"/>
              <w:rPr>
                <w:rFonts w:asciiTheme="minorEastAsia" w:eastAsiaTheme="minorEastAsia" w:hAnsiTheme="minorEastAsia"/>
                <w:sz w:val="18"/>
                <w:szCs w:val="18"/>
              </w:rPr>
            </w:pPr>
          </w:p>
        </w:tc>
      </w:tr>
      <w:tr w:rsidR="007948CE" w14:paraId="4127E9C5" w14:textId="77777777">
        <w:tc>
          <w:tcPr>
            <w:tcW w:w="728" w:type="pct"/>
            <w:shd w:val="clear" w:color="auto" w:fill="auto"/>
          </w:tcPr>
          <w:p w14:paraId="3C1726F3"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3、境外上市的外资股</w:t>
            </w:r>
          </w:p>
        </w:tc>
        <w:tc>
          <w:tcPr>
            <w:tcW w:w="666" w:type="pct"/>
            <w:shd w:val="clear" w:color="auto" w:fill="auto"/>
          </w:tcPr>
          <w:p w14:paraId="5F3E1B08"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6C9FEB2E"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4E0E256B"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0FBE4E52"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12CF481B"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350DDCA5"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6FD67F8E"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12E84DB8"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74FA4B4E" w14:textId="77777777" w:rsidR="007948CE" w:rsidRDefault="007948CE">
            <w:pPr>
              <w:jc w:val="right"/>
              <w:rPr>
                <w:rFonts w:asciiTheme="minorEastAsia" w:eastAsiaTheme="minorEastAsia" w:hAnsiTheme="minorEastAsia"/>
                <w:sz w:val="18"/>
                <w:szCs w:val="18"/>
              </w:rPr>
            </w:pPr>
          </w:p>
        </w:tc>
      </w:tr>
      <w:tr w:rsidR="007948CE" w14:paraId="4F115D15" w14:textId="77777777">
        <w:tc>
          <w:tcPr>
            <w:tcW w:w="728" w:type="pct"/>
            <w:shd w:val="clear" w:color="auto" w:fill="auto"/>
          </w:tcPr>
          <w:p w14:paraId="333FFCEA"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4、其他</w:t>
            </w:r>
          </w:p>
        </w:tc>
        <w:tc>
          <w:tcPr>
            <w:tcW w:w="666" w:type="pct"/>
            <w:shd w:val="clear" w:color="auto" w:fill="auto"/>
          </w:tcPr>
          <w:p w14:paraId="38D66863" w14:textId="77777777" w:rsidR="007948CE" w:rsidRDefault="007948CE">
            <w:pPr>
              <w:jc w:val="right"/>
              <w:rPr>
                <w:rFonts w:asciiTheme="minorEastAsia" w:eastAsiaTheme="minorEastAsia" w:hAnsiTheme="minorEastAsia"/>
                <w:sz w:val="18"/>
                <w:szCs w:val="18"/>
              </w:rPr>
            </w:pPr>
          </w:p>
        </w:tc>
        <w:tc>
          <w:tcPr>
            <w:tcW w:w="388" w:type="pct"/>
            <w:shd w:val="clear" w:color="auto" w:fill="auto"/>
          </w:tcPr>
          <w:p w14:paraId="146F6D77"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11C73D5C"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23899EB5"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719A46A4"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4694E6F5"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596D15B3" w14:textId="77777777" w:rsidR="007948CE" w:rsidRDefault="007948CE">
            <w:pPr>
              <w:jc w:val="right"/>
              <w:rPr>
                <w:rFonts w:asciiTheme="minorEastAsia" w:eastAsiaTheme="minorEastAsia" w:hAnsiTheme="minorEastAsia"/>
                <w:sz w:val="18"/>
                <w:szCs w:val="18"/>
              </w:rPr>
            </w:pPr>
          </w:p>
        </w:tc>
        <w:tc>
          <w:tcPr>
            <w:tcW w:w="666" w:type="pct"/>
            <w:shd w:val="clear" w:color="auto" w:fill="auto"/>
          </w:tcPr>
          <w:p w14:paraId="48E665EB" w14:textId="77777777" w:rsidR="007948CE" w:rsidRDefault="007948CE">
            <w:pPr>
              <w:jc w:val="right"/>
              <w:rPr>
                <w:rFonts w:asciiTheme="minorEastAsia" w:eastAsiaTheme="minorEastAsia" w:hAnsiTheme="minorEastAsia"/>
                <w:sz w:val="18"/>
                <w:szCs w:val="18"/>
              </w:rPr>
            </w:pPr>
          </w:p>
        </w:tc>
        <w:tc>
          <w:tcPr>
            <w:tcW w:w="368" w:type="pct"/>
            <w:shd w:val="clear" w:color="auto" w:fill="auto"/>
          </w:tcPr>
          <w:p w14:paraId="49E0C5CE" w14:textId="77777777" w:rsidR="007948CE" w:rsidRDefault="007948CE">
            <w:pPr>
              <w:jc w:val="right"/>
              <w:rPr>
                <w:rFonts w:asciiTheme="minorEastAsia" w:eastAsiaTheme="minorEastAsia" w:hAnsiTheme="minorEastAsia"/>
                <w:sz w:val="18"/>
                <w:szCs w:val="18"/>
              </w:rPr>
            </w:pPr>
          </w:p>
        </w:tc>
      </w:tr>
      <w:tr w:rsidR="007948CE" w14:paraId="31CFB3C7" w14:textId="77777777">
        <w:tc>
          <w:tcPr>
            <w:tcW w:w="728" w:type="pct"/>
            <w:shd w:val="clear" w:color="auto" w:fill="auto"/>
          </w:tcPr>
          <w:p w14:paraId="682CC206" w14:textId="77777777" w:rsidR="007948CE" w:rsidRDefault="00A602B3">
            <w:pPr>
              <w:rPr>
                <w:rFonts w:asciiTheme="minorEastAsia" w:eastAsiaTheme="minorEastAsia" w:hAnsiTheme="minorEastAsia"/>
                <w:sz w:val="18"/>
                <w:szCs w:val="18"/>
              </w:rPr>
            </w:pPr>
            <w:r>
              <w:rPr>
                <w:rFonts w:asciiTheme="minorEastAsia" w:eastAsiaTheme="minorEastAsia" w:hAnsiTheme="minorEastAsia"/>
                <w:sz w:val="18"/>
                <w:szCs w:val="18"/>
              </w:rPr>
              <w:t>三、股份</w:t>
            </w:r>
            <w:r>
              <w:rPr>
                <w:rFonts w:asciiTheme="minorEastAsia" w:eastAsiaTheme="minorEastAsia" w:hAnsiTheme="minorEastAsia" w:hint="eastAsia"/>
                <w:sz w:val="18"/>
                <w:szCs w:val="18"/>
              </w:rPr>
              <w:t>总数</w:t>
            </w:r>
          </w:p>
        </w:tc>
        <w:tc>
          <w:tcPr>
            <w:tcW w:w="666" w:type="pct"/>
            <w:shd w:val="clear" w:color="auto" w:fill="auto"/>
            <w:vAlign w:val="center"/>
          </w:tcPr>
          <w:p w14:paraId="181C4064"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712,323,832</w:t>
            </w:r>
          </w:p>
        </w:tc>
        <w:tc>
          <w:tcPr>
            <w:tcW w:w="388" w:type="pct"/>
            <w:shd w:val="clear" w:color="auto" w:fill="auto"/>
            <w:vAlign w:val="center"/>
          </w:tcPr>
          <w:p w14:paraId="0EDEF880"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100</w:t>
            </w:r>
          </w:p>
        </w:tc>
        <w:tc>
          <w:tcPr>
            <w:tcW w:w="235" w:type="pct"/>
            <w:shd w:val="clear" w:color="auto" w:fill="auto"/>
          </w:tcPr>
          <w:p w14:paraId="1AEFF482" w14:textId="77777777" w:rsidR="007948CE" w:rsidRDefault="007948CE">
            <w:pPr>
              <w:jc w:val="right"/>
              <w:rPr>
                <w:rFonts w:asciiTheme="minorEastAsia" w:eastAsiaTheme="minorEastAsia" w:hAnsiTheme="minorEastAsia"/>
                <w:sz w:val="18"/>
                <w:szCs w:val="18"/>
              </w:rPr>
            </w:pPr>
          </w:p>
        </w:tc>
        <w:tc>
          <w:tcPr>
            <w:tcW w:w="235" w:type="pct"/>
            <w:shd w:val="clear" w:color="auto" w:fill="auto"/>
          </w:tcPr>
          <w:p w14:paraId="0283E6F0" w14:textId="77777777" w:rsidR="007948CE" w:rsidRDefault="007948CE">
            <w:pPr>
              <w:jc w:val="right"/>
              <w:rPr>
                <w:rFonts w:asciiTheme="minorEastAsia" w:eastAsiaTheme="minorEastAsia" w:hAnsiTheme="minorEastAsia"/>
                <w:sz w:val="18"/>
                <w:szCs w:val="18"/>
              </w:rPr>
            </w:pPr>
          </w:p>
        </w:tc>
        <w:tc>
          <w:tcPr>
            <w:tcW w:w="323" w:type="pct"/>
            <w:shd w:val="clear" w:color="auto" w:fill="auto"/>
          </w:tcPr>
          <w:p w14:paraId="193F3226" w14:textId="77777777" w:rsidR="007948CE" w:rsidRDefault="007948CE">
            <w:pPr>
              <w:jc w:val="right"/>
              <w:rPr>
                <w:rFonts w:asciiTheme="minorEastAsia" w:eastAsiaTheme="minorEastAsia" w:hAnsiTheme="minorEastAsia"/>
                <w:sz w:val="18"/>
                <w:szCs w:val="18"/>
              </w:rPr>
            </w:pPr>
          </w:p>
        </w:tc>
        <w:tc>
          <w:tcPr>
            <w:tcW w:w="695" w:type="pct"/>
            <w:shd w:val="clear" w:color="auto" w:fill="auto"/>
          </w:tcPr>
          <w:p w14:paraId="28738EAF"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-38,000</w:t>
            </w:r>
          </w:p>
        </w:tc>
        <w:tc>
          <w:tcPr>
            <w:tcW w:w="695" w:type="pct"/>
            <w:shd w:val="clear" w:color="auto" w:fill="auto"/>
          </w:tcPr>
          <w:p w14:paraId="7435A6DD"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-38,000</w:t>
            </w:r>
          </w:p>
        </w:tc>
        <w:tc>
          <w:tcPr>
            <w:tcW w:w="666" w:type="pct"/>
            <w:shd w:val="clear" w:color="auto" w:fill="auto"/>
          </w:tcPr>
          <w:p w14:paraId="494F5D94"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sz w:val="18"/>
                <w:szCs w:val="18"/>
              </w:rPr>
              <w:t>712,285,832</w:t>
            </w:r>
          </w:p>
        </w:tc>
        <w:tc>
          <w:tcPr>
            <w:tcW w:w="368" w:type="pct"/>
            <w:shd w:val="clear" w:color="auto" w:fill="auto"/>
          </w:tcPr>
          <w:p w14:paraId="04C5C2D2" w14:textId="77777777" w:rsidR="007948CE" w:rsidRDefault="00A602B3">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100</w:t>
            </w:r>
          </w:p>
        </w:tc>
      </w:tr>
    </w:tbl>
    <w:p w14:paraId="0830A9B2" w14:textId="77777777" w:rsidR="007948CE" w:rsidRDefault="007948CE"/>
    <w:p w14:paraId="42072E59" w14:textId="77777777" w:rsidR="007948CE" w:rsidRDefault="00A602B3" w:rsidP="00F11896">
      <w:pPr>
        <w:pStyle w:val="4"/>
        <w:numPr>
          <w:ilvl w:val="2"/>
          <w:numId w:val="49"/>
        </w:numPr>
      </w:pPr>
      <w:r>
        <w:t>股份变动情况说明</w:t>
      </w:r>
    </w:p>
    <w:sdt>
      <w:sdtPr>
        <w:rPr>
          <w:rFonts w:hint="eastAsia"/>
          <w:szCs w:val="21"/>
        </w:rPr>
        <w:alias w:val="是否适用：普通股股份变动情况说明[双击切换]"/>
        <w:tag w:val="_GBC_b52413c1d37b456ba72aa8b8840cb9d8"/>
        <w:id w:val="-1705546354"/>
        <w:placeholder>
          <w:docPart w:val="GBC22222222222222222222222222222"/>
        </w:placeholder>
      </w:sdtPr>
      <w:sdtContent>
        <w:p w14:paraId="2889D1B8"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placeholder>
          <w:docPart w:val="GBC22222222222222222222222222222"/>
        </w:placeholder>
      </w:sdtPr>
      <w:sdtContent>
        <w:p w14:paraId="4A3F3AF6" w14:textId="77777777" w:rsidR="007948CE" w:rsidRDefault="00A602B3">
          <w:pPr>
            <w:ind w:firstLineChars="200" w:firstLine="420"/>
            <w:rPr>
              <w:szCs w:val="21"/>
            </w:rPr>
          </w:pPr>
          <w:r>
            <w:rPr>
              <w:rFonts w:hint="eastAsia"/>
              <w:szCs w:val="21"/>
            </w:rPr>
            <w:t>1、2023年4月25日，公司召开第十届董事会第七次会议及第十届监事会第七次会议，审议通过《关于2021年限制性股票激励计划首次授予部分第一个解除限售期解除限售条件成就的议案》，首次授予第一期解锁时间为2023年5月18日，解锁数量为129.3600万股；</w:t>
          </w:r>
        </w:p>
        <w:p w14:paraId="76C5D544" w14:textId="77777777" w:rsidR="007948CE" w:rsidRDefault="00A602B3">
          <w:pPr>
            <w:ind w:firstLineChars="200" w:firstLine="420"/>
            <w:rPr>
              <w:szCs w:val="21"/>
            </w:rPr>
          </w:pPr>
          <w:r>
            <w:rPr>
              <w:rFonts w:hint="eastAsia"/>
              <w:szCs w:val="21"/>
            </w:rPr>
            <w:t>2、2023年4月25日及2023年5月18日召开了第十届董事会第七次会议、第十届监事会第七次会议和2022年年度股东大会，审议通过了《公司关于回购注销部分限制性股票的议案》。鉴于公司2021年限制性股票激励计划中的首次授予激励对象中有2名因离职，已不再具备限制性股票激励对象资格，根据《上市公司股权激励管理办法》）、《江苏吴中医药发展股份有限公司2021年限制性股票激励计划》的相关规定以及公司2022年第一次临时股东大会对董事会的授权，公司将激励对象已获授但尚未解除限售的38,000股限制性股票进行回购注销处理。</w:t>
          </w:r>
        </w:p>
        <w:p w14:paraId="1E93931B" w14:textId="77777777" w:rsidR="007948CE" w:rsidRDefault="00000000">
          <w:pPr>
            <w:rPr>
              <w:szCs w:val="21"/>
            </w:rPr>
          </w:pPr>
        </w:p>
      </w:sdtContent>
    </w:sdt>
    <w:p w14:paraId="1E7F40F6" w14:textId="77777777" w:rsidR="007948CE" w:rsidRDefault="00A602B3" w:rsidP="00F11896">
      <w:pPr>
        <w:pStyle w:val="4"/>
        <w:numPr>
          <w:ilvl w:val="2"/>
          <w:numId w:val="49"/>
        </w:numPr>
      </w:pPr>
      <w:r>
        <w:rPr>
          <w:rFonts w:hint="eastAsia"/>
        </w:rPr>
        <w:lastRenderedPageBreak/>
        <w:t>股</w:t>
      </w:r>
      <w:r w:rsidRPr="00BB3D8A">
        <w:rPr>
          <w:rFonts w:hint="eastAsia"/>
        </w:rPr>
        <w:t>份变动对最近一年和最近一期</w:t>
      </w:r>
      <w:r w:rsidRPr="00BB3D8A">
        <w:t>每股收益、每股净资产等财务指标</w:t>
      </w:r>
      <w:r>
        <w:t>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placeholder>
          <w:docPart w:val="GBC22222222222222222222222222222"/>
        </w:placeholder>
      </w:sdtPr>
      <w:sdtContent>
        <w:p w14:paraId="7E4FC243" w14:textId="35EAF8FF" w:rsidR="007948CE" w:rsidRDefault="00A602B3" w:rsidP="00BB3D8A">
          <w:pPr>
            <w:rPr>
              <w:szCs w:val="21"/>
            </w:rPr>
          </w:pPr>
          <w:r>
            <w:rPr>
              <w:szCs w:val="21"/>
            </w:rPr>
            <w:fldChar w:fldCharType="begin"/>
          </w:r>
          <w:r w:rsidR="00BB3D8A">
            <w:rPr>
              <w:szCs w:val="21"/>
            </w:rPr>
            <w:instrText xml:space="preserve"> MACROBUTTON  SnrToggleCheckbox □适用  </w:instrText>
          </w:r>
          <w:r>
            <w:rPr>
              <w:szCs w:val="21"/>
            </w:rPr>
            <w:fldChar w:fldCharType="end"/>
          </w:r>
          <w:r>
            <w:rPr>
              <w:szCs w:val="21"/>
            </w:rPr>
            <w:fldChar w:fldCharType="begin"/>
          </w:r>
          <w:r w:rsidR="00BB3D8A">
            <w:rPr>
              <w:szCs w:val="21"/>
            </w:rPr>
            <w:instrText xml:space="preserve"> MACROBUTTON  SnrToggleCheckbox √不适用 </w:instrText>
          </w:r>
          <w:r>
            <w:rPr>
              <w:szCs w:val="21"/>
            </w:rPr>
            <w:fldChar w:fldCharType="end"/>
          </w:r>
        </w:p>
      </w:sdtContent>
    </w:sdt>
    <w:p w14:paraId="125F2DCC" w14:textId="77777777" w:rsidR="00BB3D8A" w:rsidRDefault="00BB3D8A" w:rsidP="00BB3D8A">
      <w:pPr>
        <w:rPr>
          <w:szCs w:val="21"/>
        </w:rPr>
      </w:pPr>
    </w:p>
    <w:p w14:paraId="54DC8B36" w14:textId="77777777" w:rsidR="007948CE" w:rsidRDefault="00A602B3" w:rsidP="00F11896">
      <w:pPr>
        <w:pStyle w:val="4"/>
        <w:numPr>
          <w:ilvl w:val="2"/>
          <w:numId w:val="49"/>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placeholder>
          <w:docPart w:val="GBC22222222222222222222222222222"/>
        </w:placeholder>
      </w:sdtPr>
      <w:sdtContent>
        <w:p w14:paraId="36030D48" w14:textId="1525B8B5" w:rsidR="007948CE" w:rsidRDefault="00A602B3" w:rsidP="001717E4">
          <w:pPr>
            <w:rPr>
              <w:szCs w:val="21"/>
            </w:rPr>
          </w:pPr>
          <w:r>
            <w:rPr>
              <w:szCs w:val="21"/>
            </w:rPr>
            <w:fldChar w:fldCharType="begin"/>
          </w:r>
          <w:r w:rsidR="001717E4">
            <w:rPr>
              <w:szCs w:val="21"/>
            </w:rPr>
            <w:instrText xml:space="preserve"> MACROBUTTON  SnrToggleCheckbox □适用  </w:instrText>
          </w:r>
          <w:r>
            <w:rPr>
              <w:szCs w:val="21"/>
            </w:rPr>
            <w:fldChar w:fldCharType="end"/>
          </w:r>
          <w:r>
            <w:rPr>
              <w:szCs w:val="21"/>
            </w:rPr>
            <w:fldChar w:fldCharType="begin"/>
          </w:r>
          <w:r w:rsidR="001717E4">
            <w:rPr>
              <w:szCs w:val="21"/>
            </w:rPr>
            <w:instrText xml:space="preserve"> MACROBUTTON  SnrToggleCheckbox √不适用 </w:instrText>
          </w:r>
          <w:r>
            <w:rPr>
              <w:szCs w:val="21"/>
            </w:rPr>
            <w:fldChar w:fldCharType="end"/>
          </w:r>
        </w:p>
      </w:sdtContent>
    </w:sdt>
    <w:p w14:paraId="632BA72F" w14:textId="77777777" w:rsidR="001717E4" w:rsidRDefault="001717E4" w:rsidP="001717E4">
      <w:pPr>
        <w:rPr>
          <w:szCs w:val="21"/>
        </w:rPr>
      </w:pPr>
    </w:p>
    <w:p w14:paraId="2E214C5D" w14:textId="77777777" w:rsidR="007948CE" w:rsidRDefault="00A602B3" w:rsidP="004E674B">
      <w:pPr>
        <w:pStyle w:val="3"/>
        <w:numPr>
          <w:ilvl w:val="1"/>
          <w:numId w:val="48"/>
        </w:numPr>
      </w:pPr>
      <w:r>
        <w:t>限售股份变动情况</w:t>
      </w:r>
    </w:p>
    <w:sdt>
      <w:sdtPr>
        <w:alias w:val="是否适用：限售股份变动情况表[双击切换]"/>
        <w:tag w:val="_GBC_c7cc39830d364bf68db1ac8777908a9e"/>
        <w:id w:val="191993814"/>
        <w:lock w:val="contentLocked"/>
        <w:placeholder>
          <w:docPart w:val="GBC22222222222222222222222222222"/>
        </w:placeholder>
      </w:sdtPr>
      <w:sdtContent>
        <w:p w14:paraId="4E7B5105"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E0005C" w14:textId="17802DCF" w:rsidR="007948CE" w:rsidRDefault="00A602B3">
      <w:pPr>
        <w:jc w:val="right"/>
        <w:rPr>
          <w:szCs w:val="21"/>
        </w:rPr>
      </w:pPr>
      <w:r>
        <w:rPr>
          <w:rFonts w:hint="eastAsia"/>
          <w:szCs w:val="21"/>
        </w:rPr>
        <w:t>单位:</w:t>
      </w:r>
      <w:sdt>
        <w:sdtPr>
          <w:rPr>
            <w:rFonts w:hint="eastAsia"/>
            <w:szCs w:val="21"/>
          </w:rPr>
          <w:alias w:val="单位：限售股份变动情况表"/>
          <w:tag w:val="_GBC_78c7b80e74ad408295df799b1fb4f5cd"/>
          <w:id w:val="1990571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0"/>
        <w:tblW w:w="0" w:type="auto"/>
        <w:tblLook w:val="04A0" w:firstRow="1" w:lastRow="0" w:firstColumn="1" w:lastColumn="0" w:noHBand="0" w:noVBand="1"/>
      </w:tblPr>
      <w:tblGrid>
        <w:gridCol w:w="1292"/>
        <w:gridCol w:w="1292"/>
        <w:gridCol w:w="1292"/>
        <w:gridCol w:w="1194"/>
        <w:gridCol w:w="1392"/>
        <w:gridCol w:w="1293"/>
        <w:gridCol w:w="1293"/>
      </w:tblGrid>
      <w:tr w:rsidR="007948CE" w14:paraId="55714FE4" w14:textId="77777777" w:rsidTr="00ED7575">
        <w:sdt>
          <w:sdtPr>
            <w:tag w:val="_PLD_c7a1e2914e714458adc9ffc59c440205"/>
            <w:id w:val="1908184097"/>
          </w:sdtPr>
          <w:sdtContent>
            <w:tc>
              <w:tcPr>
                <w:tcW w:w="1292" w:type="dxa"/>
                <w:vAlign w:val="center"/>
              </w:tcPr>
              <w:p w14:paraId="0B7AB792" w14:textId="77777777" w:rsidR="007948CE" w:rsidRDefault="00A602B3">
                <w:pPr>
                  <w:jc w:val="center"/>
                  <w:rPr>
                    <w:szCs w:val="21"/>
                  </w:rPr>
                </w:pPr>
                <w:r>
                  <w:rPr>
                    <w:szCs w:val="21"/>
                  </w:rPr>
                  <w:t>股东名称</w:t>
                </w:r>
              </w:p>
            </w:tc>
          </w:sdtContent>
        </w:sdt>
        <w:sdt>
          <w:sdtPr>
            <w:tag w:val="_PLD_bb0180621bd444d18234e236bd4fa08b"/>
            <w:id w:val="164064827"/>
          </w:sdtPr>
          <w:sdtContent>
            <w:tc>
              <w:tcPr>
                <w:tcW w:w="1292" w:type="dxa"/>
                <w:vAlign w:val="center"/>
              </w:tcPr>
              <w:p w14:paraId="7DE1101C" w14:textId="77777777" w:rsidR="007948CE" w:rsidRDefault="00A602B3">
                <w:pPr>
                  <w:jc w:val="center"/>
                  <w:rPr>
                    <w:szCs w:val="21"/>
                  </w:rPr>
                </w:pPr>
                <w:r>
                  <w:rPr>
                    <w:rFonts w:hint="eastAsia"/>
                    <w:szCs w:val="21"/>
                  </w:rPr>
                  <w:t>年</w:t>
                </w:r>
                <w:r>
                  <w:rPr>
                    <w:szCs w:val="21"/>
                  </w:rPr>
                  <w:t>初限售股数</w:t>
                </w:r>
              </w:p>
            </w:tc>
          </w:sdtContent>
        </w:sdt>
        <w:sdt>
          <w:sdtPr>
            <w:tag w:val="_PLD_7b8d307040e34fe88a61e345f5c229e7"/>
            <w:id w:val="660360433"/>
          </w:sdtPr>
          <w:sdtContent>
            <w:tc>
              <w:tcPr>
                <w:tcW w:w="1292" w:type="dxa"/>
                <w:vAlign w:val="center"/>
              </w:tcPr>
              <w:p w14:paraId="3E340B97" w14:textId="77777777" w:rsidR="007948CE" w:rsidRDefault="00A602B3">
                <w:pPr>
                  <w:jc w:val="center"/>
                  <w:rPr>
                    <w:szCs w:val="21"/>
                  </w:rPr>
                </w:pPr>
                <w:r>
                  <w:rPr>
                    <w:rFonts w:hint="eastAsia"/>
                    <w:szCs w:val="21"/>
                  </w:rPr>
                  <w:t>本年</w:t>
                </w:r>
                <w:r>
                  <w:rPr>
                    <w:szCs w:val="21"/>
                  </w:rPr>
                  <w:t>解除限售股数</w:t>
                </w:r>
              </w:p>
            </w:tc>
          </w:sdtContent>
        </w:sdt>
        <w:sdt>
          <w:sdtPr>
            <w:tag w:val="_PLD_f494b239f14f47d2818db9a79506f1ae"/>
            <w:id w:val="256175931"/>
          </w:sdtPr>
          <w:sdtContent>
            <w:tc>
              <w:tcPr>
                <w:tcW w:w="1194" w:type="dxa"/>
                <w:vAlign w:val="center"/>
              </w:tcPr>
              <w:p w14:paraId="6DAD7ECA" w14:textId="77777777" w:rsidR="007948CE" w:rsidRDefault="00A602B3">
                <w:pPr>
                  <w:jc w:val="center"/>
                  <w:rPr>
                    <w:szCs w:val="21"/>
                  </w:rPr>
                </w:pPr>
                <w:r>
                  <w:rPr>
                    <w:rFonts w:hint="eastAsia"/>
                    <w:szCs w:val="21"/>
                  </w:rPr>
                  <w:t>本年</w:t>
                </w:r>
                <w:r>
                  <w:rPr>
                    <w:szCs w:val="21"/>
                  </w:rPr>
                  <w:t>增加限售股数</w:t>
                </w:r>
              </w:p>
            </w:tc>
          </w:sdtContent>
        </w:sdt>
        <w:sdt>
          <w:sdtPr>
            <w:tag w:val="_PLD_7f6e541d006347e7a584639c7f427833"/>
            <w:id w:val="457771195"/>
          </w:sdtPr>
          <w:sdtContent>
            <w:tc>
              <w:tcPr>
                <w:tcW w:w="1392" w:type="dxa"/>
                <w:vAlign w:val="center"/>
              </w:tcPr>
              <w:p w14:paraId="33E5EA8B" w14:textId="77777777" w:rsidR="007948CE" w:rsidRDefault="00A602B3">
                <w:pPr>
                  <w:jc w:val="center"/>
                  <w:rPr>
                    <w:szCs w:val="21"/>
                  </w:rPr>
                </w:pPr>
                <w:r>
                  <w:rPr>
                    <w:rFonts w:hint="eastAsia"/>
                    <w:szCs w:val="21"/>
                  </w:rPr>
                  <w:t>年</w:t>
                </w:r>
                <w:r>
                  <w:rPr>
                    <w:szCs w:val="21"/>
                  </w:rPr>
                  <w:t>末限售股数</w:t>
                </w:r>
              </w:p>
            </w:tc>
          </w:sdtContent>
        </w:sdt>
        <w:sdt>
          <w:sdtPr>
            <w:tag w:val="_PLD_d37fee9a3155489fbf6351ef4190eda4"/>
            <w:id w:val="1020587789"/>
          </w:sdtPr>
          <w:sdtContent>
            <w:tc>
              <w:tcPr>
                <w:tcW w:w="1293" w:type="dxa"/>
                <w:vAlign w:val="center"/>
              </w:tcPr>
              <w:p w14:paraId="1663A459" w14:textId="77777777" w:rsidR="007948CE" w:rsidRDefault="00A602B3">
                <w:pPr>
                  <w:jc w:val="center"/>
                  <w:rPr>
                    <w:szCs w:val="21"/>
                  </w:rPr>
                </w:pPr>
                <w:r>
                  <w:rPr>
                    <w:szCs w:val="21"/>
                  </w:rPr>
                  <w:t>限售原因</w:t>
                </w:r>
              </w:p>
            </w:tc>
          </w:sdtContent>
        </w:sdt>
        <w:sdt>
          <w:sdtPr>
            <w:tag w:val="_PLD_ca5e79dfa7e44389b18b3a663f85094b"/>
            <w:id w:val="758030365"/>
          </w:sdtPr>
          <w:sdtContent>
            <w:tc>
              <w:tcPr>
                <w:tcW w:w="1293" w:type="dxa"/>
                <w:vAlign w:val="center"/>
              </w:tcPr>
              <w:p w14:paraId="07A4B99C" w14:textId="77777777" w:rsidR="007948CE" w:rsidRDefault="00A602B3">
                <w:pPr>
                  <w:jc w:val="center"/>
                  <w:rPr>
                    <w:szCs w:val="21"/>
                  </w:rPr>
                </w:pPr>
                <w:r>
                  <w:rPr>
                    <w:szCs w:val="21"/>
                  </w:rPr>
                  <w:t>解除限售日期</w:t>
                </w:r>
              </w:p>
            </w:tc>
          </w:sdtContent>
        </w:sdt>
      </w:tr>
      <w:tr w:rsidR="007948CE" w14:paraId="2146E209" w14:textId="77777777" w:rsidTr="00ED7575">
        <w:tc>
          <w:tcPr>
            <w:tcW w:w="1292" w:type="dxa"/>
          </w:tcPr>
          <w:p w14:paraId="7712BCD6" w14:textId="77777777" w:rsidR="007948CE" w:rsidRDefault="00A602B3">
            <w:pPr>
              <w:rPr>
                <w:szCs w:val="21"/>
              </w:rPr>
            </w:pPr>
            <w:r>
              <w:rPr>
                <w:szCs w:val="21"/>
              </w:rPr>
              <w:t>2021年限制性股票激励计划</w:t>
            </w:r>
          </w:p>
        </w:tc>
        <w:tc>
          <w:tcPr>
            <w:tcW w:w="1292" w:type="dxa"/>
          </w:tcPr>
          <w:p w14:paraId="24E343DF" w14:textId="77777777" w:rsidR="007948CE" w:rsidRDefault="00A602B3" w:rsidP="00B2319F">
            <w:pPr>
              <w:jc w:val="right"/>
              <w:rPr>
                <w:szCs w:val="21"/>
              </w:rPr>
            </w:pPr>
            <w:r>
              <w:rPr>
                <w:szCs w:val="21"/>
              </w:rPr>
              <w:t>4,059,303</w:t>
            </w:r>
          </w:p>
        </w:tc>
        <w:tc>
          <w:tcPr>
            <w:tcW w:w="1292" w:type="dxa"/>
          </w:tcPr>
          <w:p w14:paraId="3DAF8BAB" w14:textId="77777777" w:rsidR="007948CE" w:rsidRDefault="00A602B3" w:rsidP="00B2319F">
            <w:pPr>
              <w:jc w:val="right"/>
              <w:rPr>
                <w:szCs w:val="21"/>
              </w:rPr>
            </w:pPr>
            <w:r>
              <w:rPr>
                <w:szCs w:val="21"/>
              </w:rPr>
              <w:t>1,293,600</w:t>
            </w:r>
          </w:p>
        </w:tc>
        <w:tc>
          <w:tcPr>
            <w:tcW w:w="1194" w:type="dxa"/>
          </w:tcPr>
          <w:p w14:paraId="128DE7CE" w14:textId="77777777" w:rsidR="007948CE" w:rsidRDefault="00A602B3" w:rsidP="00B2319F">
            <w:pPr>
              <w:jc w:val="right"/>
              <w:rPr>
                <w:szCs w:val="21"/>
              </w:rPr>
            </w:pPr>
            <w:r>
              <w:rPr>
                <w:rFonts w:hint="eastAsia"/>
                <w:szCs w:val="21"/>
              </w:rPr>
              <w:t>0</w:t>
            </w:r>
          </w:p>
        </w:tc>
        <w:tc>
          <w:tcPr>
            <w:tcW w:w="1392" w:type="dxa"/>
          </w:tcPr>
          <w:p w14:paraId="690284A7" w14:textId="77777777" w:rsidR="007948CE" w:rsidRDefault="00A602B3" w:rsidP="00B2319F">
            <w:pPr>
              <w:jc w:val="right"/>
              <w:rPr>
                <w:szCs w:val="21"/>
              </w:rPr>
            </w:pPr>
            <w:r>
              <w:rPr>
                <w:szCs w:val="21"/>
              </w:rPr>
              <w:t>2,727,703</w:t>
            </w:r>
          </w:p>
        </w:tc>
        <w:tc>
          <w:tcPr>
            <w:tcW w:w="1293" w:type="dxa"/>
          </w:tcPr>
          <w:p w14:paraId="20A7EB10" w14:textId="77777777" w:rsidR="007948CE" w:rsidRDefault="00A602B3">
            <w:pPr>
              <w:rPr>
                <w:szCs w:val="21"/>
              </w:rPr>
            </w:pPr>
            <w:r>
              <w:rPr>
                <w:rFonts w:hint="eastAsia"/>
                <w:szCs w:val="21"/>
              </w:rPr>
              <w:t>股权激励限制性股票</w:t>
            </w:r>
          </w:p>
        </w:tc>
        <w:tc>
          <w:tcPr>
            <w:tcW w:w="1293" w:type="dxa"/>
          </w:tcPr>
          <w:p w14:paraId="64F189F8" w14:textId="77777777" w:rsidR="007948CE" w:rsidRDefault="00A602B3">
            <w:pPr>
              <w:rPr>
                <w:szCs w:val="21"/>
              </w:rPr>
            </w:pPr>
            <w:r>
              <w:rPr>
                <w:szCs w:val="21"/>
              </w:rPr>
              <w:t>2023年5月18日</w:t>
            </w:r>
          </w:p>
        </w:tc>
      </w:tr>
      <w:tr w:rsidR="007948CE" w14:paraId="379F8B4D" w14:textId="77777777" w:rsidTr="00ED7575">
        <w:tc>
          <w:tcPr>
            <w:tcW w:w="1292" w:type="dxa"/>
            <w:vAlign w:val="center"/>
          </w:tcPr>
          <w:p w14:paraId="375A3F2C" w14:textId="77777777" w:rsidR="007948CE" w:rsidRDefault="00A602B3">
            <w:pPr>
              <w:jc w:val="center"/>
              <w:rPr>
                <w:szCs w:val="21"/>
              </w:rPr>
            </w:pPr>
            <w:r>
              <w:rPr>
                <w:szCs w:val="21"/>
              </w:rPr>
              <w:t>合计</w:t>
            </w:r>
          </w:p>
        </w:tc>
        <w:tc>
          <w:tcPr>
            <w:tcW w:w="1292" w:type="dxa"/>
            <w:vAlign w:val="center"/>
          </w:tcPr>
          <w:p w14:paraId="1C3654E7" w14:textId="77777777" w:rsidR="007948CE" w:rsidRDefault="00A602B3" w:rsidP="00B2319F">
            <w:pPr>
              <w:jc w:val="right"/>
              <w:rPr>
                <w:sz w:val="24"/>
              </w:rPr>
            </w:pPr>
            <w:r>
              <w:t>4,059,303</w:t>
            </w:r>
          </w:p>
        </w:tc>
        <w:tc>
          <w:tcPr>
            <w:tcW w:w="1292" w:type="dxa"/>
            <w:vAlign w:val="center"/>
          </w:tcPr>
          <w:p w14:paraId="6B63D431" w14:textId="77777777" w:rsidR="007948CE" w:rsidRDefault="00A602B3" w:rsidP="00B2319F">
            <w:pPr>
              <w:jc w:val="right"/>
              <w:rPr>
                <w:sz w:val="24"/>
              </w:rPr>
            </w:pPr>
            <w:r>
              <w:t>1,293,600</w:t>
            </w:r>
          </w:p>
        </w:tc>
        <w:tc>
          <w:tcPr>
            <w:tcW w:w="1194" w:type="dxa"/>
            <w:vAlign w:val="center"/>
          </w:tcPr>
          <w:p w14:paraId="6FD0576E" w14:textId="77777777" w:rsidR="007948CE" w:rsidRDefault="00A602B3" w:rsidP="00B2319F">
            <w:pPr>
              <w:jc w:val="right"/>
              <w:rPr>
                <w:sz w:val="24"/>
              </w:rPr>
            </w:pPr>
            <w:r>
              <w:t>0</w:t>
            </w:r>
          </w:p>
        </w:tc>
        <w:tc>
          <w:tcPr>
            <w:tcW w:w="1392" w:type="dxa"/>
            <w:vAlign w:val="center"/>
          </w:tcPr>
          <w:p w14:paraId="26B70C13" w14:textId="77777777" w:rsidR="007948CE" w:rsidRDefault="00A602B3" w:rsidP="00B2319F">
            <w:pPr>
              <w:jc w:val="right"/>
              <w:rPr>
                <w:sz w:val="24"/>
              </w:rPr>
            </w:pPr>
            <w:r>
              <w:t>2,727,703</w:t>
            </w:r>
          </w:p>
        </w:tc>
        <w:tc>
          <w:tcPr>
            <w:tcW w:w="1293" w:type="dxa"/>
          </w:tcPr>
          <w:p w14:paraId="57570B25" w14:textId="77777777" w:rsidR="007948CE" w:rsidRDefault="00A602B3">
            <w:pPr>
              <w:jc w:val="center"/>
              <w:rPr>
                <w:szCs w:val="21"/>
              </w:rPr>
            </w:pPr>
            <w:r>
              <w:rPr>
                <w:rFonts w:hint="eastAsia"/>
                <w:szCs w:val="21"/>
              </w:rPr>
              <w:t>/</w:t>
            </w:r>
          </w:p>
        </w:tc>
        <w:tc>
          <w:tcPr>
            <w:tcW w:w="1293" w:type="dxa"/>
          </w:tcPr>
          <w:p w14:paraId="415366E7" w14:textId="77777777" w:rsidR="007948CE" w:rsidRDefault="00A602B3">
            <w:pPr>
              <w:jc w:val="center"/>
              <w:rPr>
                <w:szCs w:val="21"/>
              </w:rPr>
            </w:pPr>
            <w:r>
              <w:rPr>
                <w:rFonts w:hint="eastAsia"/>
                <w:szCs w:val="21"/>
              </w:rPr>
              <w:t>/</w:t>
            </w:r>
          </w:p>
        </w:tc>
      </w:tr>
    </w:tbl>
    <w:p w14:paraId="7EAFEB93" w14:textId="77777777" w:rsidR="007948CE" w:rsidRDefault="007948CE">
      <w:pPr>
        <w:rPr>
          <w:rFonts w:asciiTheme="minorEastAsia" w:eastAsiaTheme="minorEastAsia" w:hAnsiTheme="minorEastAsia"/>
          <w:szCs w:val="21"/>
        </w:rPr>
      </w:pPr>
    </w:p>
    <w:p w14:paraId="3DED681B" w14:textId="77777777" w:rsidR="007948CE" w:rsidRDefault="00A602B3" w:rsidP="00410F02">
      <w:pPr>
        <w:pStyle w:val="2"/>
        <w:numPr>
          <w:ilvl w:val="0"/>
          <w:numId w:val="47"/>
        </w:numPr>
      </w:pPr>
      <w:r>
        <w:t>证券发行与上市情况</w:t>
      </w:r>
    </w:p>
    <w:p w14:paraId="57BF9778" w14:textId="77777777" w:rsidR="007948CE" w:rsidRDefault="00A602B3" w:rsidP="004E674B">
      <w:pPr>
        <w:pStyle w:val="3"/>
        <w:numPr>
          <w:ilvl w:val="0"/>
          <w:numId w:val="50"/>
        </w:numPr>
      </w:pPr>
      <w:r>
        <w:t>截至</w:t>
      </w:r>
      <w:r>
        <w:rPr>
          <w:rFonts w:hint="eastAsia"/>
        </w:rPr>
        <w:t>报告期内</w:t>
      </w:r>
      <w:r>
        <w:t>证券发行情况</w:t>
      </w:r>
    </w:p>
    <w:bookmarkStart w:id="101" w:name="_Hlk89954403" w:displacedByCustomXml="next"/>
    <w:sdt>
      <w:sdtPr>
        <w:alias w:val="是否适用：截至报告期内证券发行情况[双击切换]"/>
        <w:tag w:val="_GBC_a9b53137ff4442baa307fbc68ebc8cbc"/>
        <w:id w:val="1731493255"/>
        <w:placeholder>
          <w:docPart w:val="GBC22222222222222222222222222222"/>
        </w:placeholder>
      </w:sdtPr>
      <w:sdtContent>
        <w:p w14:paraId="6CAC4DFA" w14:textId="66F04FB8" w:rsidR="007948CE" w:rsidRDefault="00A602B3" w:rsidP="001717E4">
          <w:r>
            <w:fldChar w:fldCharType="begin"/>
          </w:r>
          <w:r w:rsidR="001717E4">
            <w:instrText xml:space="preserve">MACROBUTTON  SnrToggleCheckbox □适用 </w:instrText>
          </w:r>
          <w:r>
            <w:fldChar w:fldCharType="end"/>
          </w:r>
          <w:r>
            <w:fldChar w:fldCharType="begin"/>
          </w:r>
          <w:r w:rsidR="001717E4">
            <w:instrText xml:space="preserve"> MACROBUTTON  SnrToggleCheckbox √不适用 </w:instrText>
          </w:r>
          <w:r>
            <w:fldChar w:fldCharType="end"/>
          </w:r>
        </w:p>
      </w:sdtContent>
    </w:sdt>
    <w:p w14:paraId="2C2F23E1" w14:textId="77777777" w:rsidR="001717E4" w:rsidRDefault="001717E4" w:rsidP="001717E4">
      <w:pPr>
        <w:rPr>
          <w:szCs w:val="21"/>
        </w:rPr>
      </w:pPr>
    </w:p>
    <w:p w14:paraId="2938623D" w14:textId="77777777" w:rsidR="007948CE" w:rsidRDefault="00A602B3">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placeholder>
          <w:docPart w:val="GBC22222222222222222222222222222"/>
        </w:placeholder>
      </w:sdtPr>
      <w:sdtContent>
        <w:p w14:paraId="4DB9B393" w14:textId="706249FF" w:rsidR="007948CE" w:rsidRDefault="00A602B3" w:rsidP="001717E4">
          <w:pPr>
            <w:rPr>
              <w:szCs w:val="21"/>
            </w:rPr>
          </w:pPr>
          <w:r>
            <w:rPr>
              <w:szCs w:val="21"/>
            </w:rPr>
            <w:fldChar w:fldCharType="begin"/>
          </w:r>
          <w:r w:rsidR="001717E4">
            <w:rPr>
              <w:szCs w:val="21"/>
            </w:rPr>
            <w:instrText xml:space="preserve"> MACROBUTTON  SnrToggleCheckbox □适用  </w:instrText>
          </w:r>
          <w:r>
            <w:rPr>
              <w:szCs w:val="21"/>
            </w:rPr>
            <w:fldChar w:fldCharType="end"/>
          </w:r>
          <w:r>
            <w:rPr>
              <w:szCs w:val="21"/>
            </w:rPr>
            <w:fldChar w:fldCharType="begin"/>
          </w:r>
          <w:r w:rsidR="001717E4">
            <w:rPr>
              <w:szCs w:val="21"/>
            </w:rPr>
            <w:instrText xml:space="preserve"> MACROBUTTON  SnrToggleCheckbox √不适用 </w:instrText>
          </w:r>
          <w:r>
            <w:rPr>
              <w:szCs w:val="21"/>
            </w:rPr>
            <w:fldChar w:fldCharType="end"/>
          </w:r>
        </w:p>
      </w:sdtContent>
    </w:sdt>
    <w:bookmarkEnd w:id="101"/>
    <w:p w14:paraId="682AE072" w14:textId="77777777" w:rsidR="007948CE" w:rsidRDefault="007948CE">
      <w:pPr>
        <w:rPr>
          <w:szCs w:val="21"/>
        </w:rPr>
      </w:pPr>
    </w:p>
    <w:p w14:paraId="4FF171A5" w14:textId="77777777" w:rsidR="007948CE" w:rsidRDefault="00A602B3" w:rsidP="004E674B">
      <w:pPr>
        <w:pStyle w:val="3"/>
        <w:numPr>
          <w:ilvl w:val="0"/>
          <w:numId w:val="50"/>
        </w:numPr>
      </w:pPr>
      <w:r>
        <w:rPr>
          <w:rFonts w:hint="eastAsia"/>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placeholder>
          <w:docPart w:val="GBC22222222222222222222222222222"/>
        </w:placeholder>
      </w:sdtPr>
      <w:sdtContent>
        <w:p w14:paraId="7CA1A6EC"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981685635"/>
        <w:placeholder>
          <w:docPart w:val="GBC22222222222222222222222222222"/>
        </w:placeholder>
      </w:sdtPr>
      <w:sdtContent>
        <w:p w14:paraId="608D9FB9" w14:textId="03720AE8" w:rsidR="007948CE" w:rsidRDefault="001717E4" w:rsidP="00716FA1">
          <w:pPr>
            <w:ind w:firstLineChars="200" w:firstLine="420"/>
            <w:rPr>
              <w:szCs w:val="21"/>
            </w:rPr>
          </w:pPr>
          <w:r w:rsidRPr="001717E4">
            <w:rPr>
              <w:rFonts w:hint="eastAsia"/>
              <w:szCs w:val="21"/>
            </w:rPr>
            <w:t>报告期内，</w:t>
          </w:r>
          <w:r>
            <w:rPr>
              <w:rFonts w:hint="eastAsia"/>
              <w:szCs w:val="21"/>
            </w:rPr>
            <w:t>公司于</w:t>
          </w:r>
          <w:r w:rsidRPr="001717E4">
            <w:rPr>
              <w:szCs w:val="21"/>
            </w:rPr>
            <w:t>2023年4月25日</w:t>
          </w:r>
          <w:r>
            <w:rPr>
              <w:rFonts w:hint="eastAsia"/>
              <w:szCs w:val="21"/>
            </w:rPr>
            <w:t>、2023年5年18日分别</w:t>
          </w:r>
          <w:r w:rsidRPr="001717E4">
            <w:rPr>
              <w:szCs w:val="21"/>
            </w:rPr>
            <w:t>召开第十届董事会第七次会议</w:t>
          </w:r>
          <w:r w:rsidR="00716FA1">
            <w:rPr>
              <w:rFonts w:hint="eastAsia"/>
              <w:szCs w:val="21"/>
            </w:rPr>
            <w:t>、2022年年度股东大会</w:t>
          </w:r>
          <w:r w:rsidRPr="001717E4">
            <w:rPr>
              <w:szCs w:val="21"/>
            </w:rPr>
            <w:t>，审议通过了《关于拟变更公司注册资本的议案》</w:t>
          </w:r>
          <w:r w:rsidR="00716FA1">
            <w:rPr>
              <w:rFonts w:hint="eastAsia"/>
              <w:szCs w:val="21"/>
            </w:rPr>
            <w:t>，</w:t>
          </w:r>
          <w:r w:rsidR="00716FA1" w:rsidRPr="00716FA1">
            <w:rPr>
              <w:rFonts w:hint="eastAsia"/>
              <w:szCs w:val="21"/>
            </w:rPr>
            <w:t>公司股份总数将由</w:t>
          </w:r>
          <w:r w:rsidR="00716FA1" w:rsidRPr="00716FA1">
            <w:rPr>
              <w:szCs w:val="21"/>
            </w:rPr>
            <w:t>712,323,832股变更为712,285,832股，公司注册资本将由人民币712,323,832元变更为人民币712,285,832元。</w:t>
          </w:r>
        </w:p>
      </w:sdtContent>
    </w:sdt>
    <w:p w14:paraId="34355CF1" w14:textId="77777777" w:rsidR="007948CE" w:rsidRDefault="007948CE">
      <w:pPr>
        <w:rPr>
          <w:szCs w:val="21"/>
        </w:rPr>
      </w:pPr>
    </w:p>
    <w:p w14:paraId="7E3B5021" w14:textId="77777777" w:rsidR="007948CE" w:rsidRDefault="00A602B3" w:rsidP="004E674B">
      <w:pPr>
        <w:pStyle w:val="3"/>
        <w:numPr>
          <w:ilvl w:val="0"/>
          <w:numId w:val="50"/>
        </w:numPr>
      </w:pPr>
      <w:r>
        <w:rPr>
          <w:rFonts w:hint="eastAsia"/>
        </w:rPr>
        <w:t>现存的内部职工股情况</w:t>
      </w:r>
    </w:p>
    <w:sdt>
      <w:sdtPr>
        <w:alias w:val="是否适用：现存的内部职工股情况[双击切换]"/>
        <w:tag w:val="_GBC_fa5e90226e14408b891f1c5a9dbbf2c5"/>
        <w:id w:val="766346518"/>
        <w:placeholder>
          <w:docPart w:val="GBC22222222222222222222222222222"/>
        </w:placeholder>
      </w:sdtPr>
      <w:sdtContent>
        <w:p w14:paraId="792242DF" w14:textId="1532493D" w:rsidR="007948CE" w:rsidRDefault="00A602B3" w:rsidP="00716FA1">
          <w:r>
            <w:fldChar w:fldCharType="begin"/>
          </w:r>
          <w:r w:rsidR="00716FA1">
            <w:instrText xml:space="preserve">MACROBUTTON  SnrToggleCheckbox □适用 </w:instrText>
          </w:r>
          <w:r>
            <w:fldChar w:fldCharType="end"/>
          </w:r>
          <w:r>
            <w:fldChar w:fldCharType="begin"/>
          </w:r>
          <w:r w:rsidR="00716FA1">
            <w:instrText xml:space="preserve"> MACROBUTTON  SnrToggleCheckbox √不适用 </w:instrText>
          </w:r>
          <w:r>
            <w:fldChar w:fldCharType="end"/>
          </w:r>
        </w:p>
      </w:sdtContent>
    </w:sdt>
    <w:p w14:paraId="45306A6C" w14:textId="77777777" w:rsidR="00716FA1" w:rsidRDefault="00716FA1" w:rsidP="00716FA1"/>
    <w:p w14:paraId="326C5ACD" w14:textId="77777777" w:rsidR="007948CE" w:rsidRDefault="00A602B3" w:rsidP="00410F02">
      <w:pPr>
        <w:pStyle w:val="2"/>
        <w:numPr>
          <w:ilvl w:val="0"/>
          <w:numId w:val="47"/>
        </w:numPr>
      </w:pPr>
      <w:r>
        <w:t>股东</w:t>
      </w:r>
      <w:r>
        <w:rPr>
          <w:rFonts w:hint="eastAsia"/>
        </w:rPr>
        <w:t>和实际控制人</w:t>
      </w:r>
      <w:r>
        <w:t>情况</w:t>
      </w:r>
    </w:p>
    <w:p w14:paraId="01E432A2" w14:textId="77777777" w:rsidR="007948CE" w:rsidRDefault="00A602B3" w:rsidP="004E674B">
      <w:pPr>
        <w:pStyle w:val="3"/>
        <w:numPr>
          <w:ilvl w:val="1"/>
          <w:numId w:val="51"/>
        </w:numPr>
      </w:pPr>
      <w:r>
        <w:rPr>
          <w:rFonts w:hint="eastAsia"/>
        </w:rPr>
        <w:t>股东总数</w:t>
      </w:r>
    </w:p>
    <w:tbl>
      <w:tblPr>
        <w:tblStyle w:val="aff0"/>
        <w:tblW w:w="0" w:type="auto"/>
        <w:tblLook w:val="04A0" w:firstRow="1" w:lastRow="0" w:firstColumn="1" w:lastColumn="0" w:noHBand="0" w:noVBand="1"/>
      </w:tblPr>
      <w:tblGrid>
        <w:gridCol w:w="6771"/>
        <w:gridCol w:w="2277"/>
      </w:tblGrid>
      <w:tr w:rsidR="007948CE" w14:paraId="38973850" w14:textId="77777777" w:rsidTr="00716FA1">
        <w:sdt>
          <w:sdtPr>
            <w:tag w:val="_PLD_34738880649c43ac9597effd663adc10"/>
            <w:id w:val="-680429670"/>
          </w:sdtPr>
          <w:sdtContent>
            <w:tc>
              <w:tcPr>
                <w:tcW w:w="6771" w:type="dxa"/>
              </w:tcPr>
              <w:p w14:paraId="2A772142" w14:textId="77777777" w:rsidR="007948CE" w:rsidRDefault="00A602B3">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2277" w:type="dxa"/>
          </w:tcPr>
          <w:p w14:paraId="3743A17E" w14:textId="77777777" w:rsidR="007948CE" w:rsidRDefault="00A602B3">
            <w:pPr>
              <w:jc w:val="right"/>
              <w:rPr>
                <w:szCs w:val="21"/>
              </w:rPr>
            </w:pPr>
            <w:r>
              <w:rPr>
                <w:szCs w:val="21"/>
              </w:rPr>
              <w:t>66,332</w:t>
            </w:r>
          </w:p>
        </w:tc>
      </w:tr>
      <w:tr w:rsidR="007948CE" w14:paraId="0D91BDDC" w14:textId="77777777" w:rsidTr="00716FA1">
        <w:tc>
          <w:tcPr>
            <w:tcW w:w="6771" w:type="dxa"/>
          </w:tcPr>
          <w:p w14:paraId="1C58313A" w14:textId="77777777" w:rsidR="007948CE" w:rsidRDefault="00A602B3">
            <w:pPr>
              <w:rPr>
                <w:szCs w:val="21"/>
              </w:rPr>
            </w:pPr>
            <w:r>
              <w:rPr>
                <w:rFonts w:hint="eastAsia"/>
                <w:szCs w:val="21"/>
              </w:rPr>
              <w:t>年度报告披露日前上一月末的普通股股东总数</w:t>
            </w:r>
            <w:r>
              <w:rPr>
                <w:szCs w:val="21"/>
              </w:rPr>
              <w:t>(户)</w:t>
            </w:r>
          </w:p>
        </w:tc>
        <w:tc>
          <w:tcPr>
            <w:tcW w:w="2277" w:type="dxa"/>
          </w:tcPr>
          <w:p w14:paraId="7E654194" w14:textId="53EF27A9" w:rsidR="007948CE" w:rsidRDefault="00716FA1">
            <w:pPr>
              <w:jc w:val="right"/>
              <w:rPr>
                <w:szCs w:val="21"/>
              </w:rPr>
            </w:pPr>
            <w:r>
              <w:rPr>
                <w:szCs w:val="21"/>
              </w:rPr>
              <w:t>66,937</w:t>
            </w:r>
          </w:p>
        </w:tc>
      </w:tr>
      <w:tr w:rsidR="007948CE" w14:paraId="29D51EF6" w14:textId="77777777" w:rsidTr="00716FA1">
        <w:tc>
          <w:tcPr>
            <w:tcW w:w="6771" w:type="dxa"/>
          </w:tcPr>
          <w:p w14:paraId="2B2D5466" w14:textId="77777777" w:rsidR="007948CE" w:rsidRDefault="00A602B3">
            <w:pPr>
              <w:rPr>
                <w:szCs w:val="21"/>
              </w:rPr>
            </w:pPr>
            <w:r>
              <w:rPr>
                <w:rFonts w:hint="eastAsia"/>
                <w:szCs w:val="21"/>
              </w:rPr>
              <w:t>截至报告期末表决权恢复的优先股股东总数（户）</w:t>
            </w:r>
          </w:p>
        </w:tc>
        <w:tc>
          <w:tcPr>
            <w:tcW w:w="2277" w:type="dxa"/>
          </w:tcPr>
          <w:p w14:paraId="050B9EBB" w14:textId="77777777" w:rsidR="007948CE" w:rsidRDefault="00A602B3">
            <w:pPr>
              <w:jc w:val="right"/>
              <w:rPr>
                <w:szCs w:val="21"/>
              </w:rPr>
            </w:pPr>
            <w:r>
              <w:rPr>
                <w:rFonts w:hint="eastAsia"/>
                <w:szCs w:val="21"/>
              </w:rPr>
              <w:t>0</w:t>
            </w:r>
          </w:p>
        </w:tc>
      </w:tr>
      <w:tr w:rsidR="007948CE" w14:paraId="63A1FF82" w14:textId="77777777" w:rsidTr="00716FA1">
        <w:tc>
          <w:tcPr>
            <w:tcW w:w="6771" w:type="dxa"/>
          </w:tcPr>
          <w:p w14:paraId="70119197" w14:textId="77777777" w:rsidR="007948CE" w:rsidRDefault="00A602B3">
            <w:pPr>
              <w:rPr>
                <w:szCs w:val="21"/>
              </w:rPr>
            </w:pPr>
            <w:r>
              <w:rPr>
                <w:rFonts w:hint="eastAsia"/>
                <w:szCs w:val="21"/>
              </w:rPr>
              <w:t>年度报告披露日前上一月末表决权恢复的优先股股东总数（户）</w:t>
            </w:r>
          </w:p>
        </w:tc>
        <w:tc>
          <w:tcPr>
            <w:tcW w:w="2277" w:type="dxa"/>
          </w:tcPr>
          <w:p w14:paraId="6D0B3FF8" w14:textId="77777777" w:rsidR="007948CE" w:rsidRDefault="00A602B3">
            <w:pPr>
              <w:jc w:val="right"/>
              <w:rPr>
                <w:szCs w:val="21"/>
              </w:rPr>
            </w:pPr>
            <w:r>
              <w:rPr>
                <w:rFonts w:hint="eastAsia"/>
                <w:szCs w:val="21"/>
              </w:rPr>
              <w:t>0</w:t>
            </w:r>
          </w:p>
        </w:tc>
      </w:tr>
    </w:tbl>
    <w:p w14:paraId="58D40627" w14:textId="77777777" w:rsidR="007948CE" w:rsidRDefault="007948CE">
      <w:pPr>
        <w:rPr>
          <w:szCs w:val="21"/>
        </w:rPr>
      </w:pPr>
    </w:p>
    <w:p w14:paraId="58FCDD88" w14:textId="77777777" w:rsidR="007948CE" w:rsidRDefault="00A602B3" w:rsidP="004E674B">
      <w:pPr>
        <w:pStyle w:val="3"/>
        <w:numPr>
          <w:ilvl w:val="1"/>
          <w:numId w:val="51"/>
        </w:numPr>
      </w:pPr>
      <w:r>
        <w:rPr>
          <w:rFonts w:hint="eastAsia"/>
        </w:rPr>
        <w:t>截至报告期末前十名股东、前十名流通股东（或无限售条件股东）持股情况表</w:t>
      </w:r>
    </w:p>
    <w:p w14:paraId="77CBA2AA" w14:textId="77777777" w:rsidR="007948CE" w:rsidRDefault="00A602B3">
      <w:pPr>
        <w:ind w:firstLineChars="1900" w:firstLine="3990"/>
        <w:jc w:val="right"/>
        <w:rPr>
          <w:szCs w:val="21"/>
        </w:rPr>
      </w:pPr>
      <w:bookmarkStart w:id="102" w:name="_Hlk27487213"/>
      <w:r>
        <w:rPr>
          <w:bCs/>
          <w:szCs w:val="21"/>
        </w:rPr>
        <w:t>单位:</w:t>
      </w:r>
      <w:sdt>
        <w:sdtPr>
          <w:rPr>
            <w:bCs/>
            <w:szCs w:val="21"/>
          </w:rPr>
          <w:alias w:val="单位：前十名股东持股情况"/>
          <w:tag w:val="_GBC_b59e95c09d914c83b42ae5b68d0d6987"/>
          <w:id w:val="-91501878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784"/>
        <w:gridCol w:w="1206"/>
        <w:gridCol w:w="723"/>
        <w:gridCol w:w="971"/>
        <w:gridCol w:w="1036"/>
        <w:gridCol w:w="558"/>
        <w:gridCol w:w="558"/>
        <w:gridCol w:w="912"/>
      </w:tblGrid>
      <w:tr w:rsidR="007948CE" w:rsidRPr="00D152E4" w14:paraId="6EEED4F2" w14:textId="77777777">
        <w:trPr>
          <w:cantSplit/>
        </w:trPr>
        <w:sdt>
          <w:sdtPr>
            <w:rPr>
              <w:rFonts w:asciiTheme="minorEastAsia" w:eastAsiaTheme="minorEastAsia" w:hAnsiTheme="minorEastAsia"/>
              <w:sz w:val="18"/>
              <w:szCs w:val="18"/>
            </w:rPr>
            <w:tag w:val="_PLD_12180439b5ff4b00a01ff1f87b70f1de"/>
            <w:id w:val="-1112203882"/>
          </w:sdtPr>
          <w:sdtContent>
            <w:tc>
              <w:tcPr>
                <w:tcW w:w="0" w:type="auto"/>
                <w:gridSpan w:val="9"/>
                <w:shd w:val="clear" w:color="auto" w:fill="auto"/>
                <w:vAlign w:val="center"/>
              </w:tcPr>
              <w:p w14:paraId="5A2C420D" w14:textId="77777777" w:rsidR="007948CE" w:rsidRPr="00D152E4" w:rsidRDefault="00A602B3">
                <w:pPr>
                  <w:pStyle w:val="ab"/>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前十名股东持股情况</w:t>
                </w:r>
                <w:r w:rsidRPr="00D152E4">
                  <w:rPr>
                    <w:rFonts w:asciiTheme="minorEastAsia" w:eastAsiaTheme="minorEastAsia" w:hAnsiTheme="minorEastAsia" w:hint="eastAsia"/>
                    <w:sz w:val="18"/>
                    <w:szCs w:val="18"/>
                  </w:rPr>
                  <w:t>（不含通过转融通出借股份）</w:t>
                </w:r>
              </w:p>
            </w:tc>
          </w:sdtContent>
        </w:sdt>
      </w:tr>
      <w:tr w:rsidR="007948CE" w:rsidRPr="00D152E4" w14:paraId="2464557C" w14:textId="77777777" w:rsidTr="00ED7575">
        <w:trPr>
          <w:cantSplit/>
        </w:trPr>
        <w:sdt>
          <w:sdtPr>
            <w:rPr>
              <w:rFonts w:asciiTheme="minorEastAsia" w:eastAsiaTheme="minorEastAsia" w:hAnsiTheme="minorEastAsia"/>
              <w:sz w:val="18"/>
              <w:szCs w:val="18"/>
            </w:rPr>
            <w:tag w:val="_PLD_4e40ad86e5ee4c0cb28f819aa3924fb2"/>
            <w:id w:val="1239128489"/>
          </w:sdtPr>
          <w:sdtContent>
            <w:tc>
              <w:tcPr>
                <w:tcW w:w="0" w:type="auto"/>
                <w:vMerge w:val="restart"/>
                <w:shd w:val="clear" w:color="auto" w:fill="auto"/>
                <w:vAlign w:val="center"/>
              </w:tcPr>
              <w:p w14:paraId="5B6C3B27"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股东名称</w:t>
                </w:r>
              </w:p>
              <w:p w14:paraId="62262F17"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hint="eastAsia"/>
                    <w:sz w:val="18"/>
                    <w:szCs w:val="18"/>
                  </w:rPr>
                  <w:t>（全称）</w:t>
                </w:r>
              </w:p>
            </w:tc>
          </w:sdtContent>
        </w:sdt>
        <w:sdt>
          <w:sdtPr>
            <w:rPr>
              <w:rFonts w:asciiTheme="minorEastAsia" w:eastAsiaTheme="minorEastAsia" w:hAnsiTheme="minorEastAsia"/>
              <w:sz w:val="18"/>
              <w:szCs w:val="18"/>
            </w:rPr>
            <w:tag w:val="_PLD_587b672a54ed4481b14f0963f010aefb"/>
            <w:id w:val="1040862405"/>
          </w:sdtPr>
          <w:sdtContent>
            <w:tc>
              <w:tcPr>
                <w:tcW w:w="784" w:type="dxa"/>
                <w:vMerge w:val="restart"/>
                <w:shd w:val="clear" w:color="auto" w:fill="auto"/>
                <w:vAlign w:val="center"/>
              </w:tcPr>
              <w:p w14:paraId="6DE98315"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报告期内增减</w:t>
                </w:r>
              </w:p>
            </w:tc>
          </w:sdtContent>
        </w:sdt>
        <w:sdt>
          <w:sdtPr>
            <w:rPr>
              <w:rFonts w:asciiTheme="minorEastAsia" w:eastAsiaTheme="minorEastAsia" w:hAnsiTheme="minorEastAsia"/>
              <w:sz w:val="18"/>
              <w:szCs w:val="18"/>
            </w:rPr>
            <w:tag w:val="_PLD_580f25e9dfa24c1d91f3845b6a6a42e5"/>
            <w:id w:val="2144689053"/>
          </w:sdtPr>
          <w:sdtContent>
            <w:tc>
              <w:tcPr>
                <w:tcW w:w="1204" w:type="dxa"/>
                <w:vMerge w:val="restart"/>
                <w:shd w:val="clear" w:color="auto" w:fill="auto"/>
                <w:vAlign w:val="center"/>
              </w:tcPr>
              <w:p w14:paraId="3256B4E4"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期末持股数量</w:t>
                </w:r>
              </w:p>
            </w:tc>
          </w:sdtContent>
        </w:sdt>
        <w:sdt>
          <w:sdtPr>
            <w:rPr>
              <w:rFonts w:asciiTheme="minorEastAsia" w:eastAsiaTheme="minorEastAsia" w:hAnsiTheme="minorEastAsia"/>
              <w:sz w:val="18"/>
              <w:szCs w:val="18"/>
            </w:rPr>
            <w:tag w:val="_PLD_e80658c5388c4bb0871489372e62334d"/>
            <w:id w:val="-225916278"/>
          </w:sdtPr>
          <w:sdtContent>
            <w:tc>
              <w:tcPr>
                <w:tcW w:w="0" w:type="auto"/>
                <w:vMerge w:val="restart"/>
                <w:shd w:val="clear" w:color="auto" w:fill="auto"/>
                <w:vAlign w:val="center"/>
              </w:tcPr>
              <w:p w14:paraId="436656D6"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比例(%)</w:t>
                </w:r>
              </w:p>
            </w:tc>
          </w:sdtContent>
        </w:sdt>
        <w:sdt>
          <w:sdtPr>
            <w:rPr>
              <w:rFonts w:asciiTheme="minorEastAsia" w:eastAsiaTheme="minorEastAsia" w:hAnsiTheme="minorEastAsia"/>
              <w:sz w:val="18"/>
              <w:szCs w:val="18"/>
            </w:rPr>
            <w:tag w:val="_PLD_0ed52eb839784cb0ab83b1692dc8b283"/>
            <w:id w:val="1906801718"/>
          </w:sdtPr>
          <w:sdtContent>
            <w:tc>
              <w:tcPr>
                <w:tcW w:w="0" w:type="auto"/>
                <w:vMerge w:val="restart"/>
                <w:shd w:val="clear" w:color="auto" w:fill="auto"/>
                <w:vAlign w:val="center"/>
              </w:tcPr>
              <w:p w14:paraId="481E1893" w14:textId="77777777" w:rsidR="007948CE" w:rsidRPr="00D152E4" w:rsidRDefault="00A602B3">
                <w:pPr>
                  <w:pStyle w:val="a3"/>
                  <w:rPr>
                    <w:rFonts w:asciiTheme="minorEastAsia" w:eastAsiaTheme="minorEastAsia" w:hAnsiTheme="minorEastAsia"/>
                    <w:bCs/>
                    <w:color w:val="00B050"/>
                    <w:sz w:val="18"/>
                    <w:szCs w:val="18"/>
                  </w:rPr>
                </w:pPr>
                <w:r w:rsidRPr="00D152E4">
                  <w:rPr>
                    <w:rFonts w:asciiTheme="minorEastAsia" w:eastAsiaTheme="minorEastAsia" w:hAnsiTheme="minorEastAsia"/>
                    <w:bCs/>
                    <w:sz w:val="18"/>
                    <w:szCs w:val="18"/>
                  </w:rPr>
                  <w:t>持有有限售条件股份数量</w:t>
                </w:r>
              </w:p>
            </w:tc>
          </w:sdtContent>
        </w:sdt>
        <w:sdt>
          <w:sdtPr>
            <w:rPr>
              <w:rFonts w:asciiTheme="minorEastAsia" w:eastAsiaTheme="minorEastAsia" w:hAnsiTheme="minorEastAsia"/>
              <w:sz w:val="18"/>
              <w:szCs w:val="18"/>
            </w:rPr>
            <w:tag w:val="_PLD_6d0fce9e7c914a578f4702348340f346"/>
            <w:id w:val="1838809568"/>
          </w:sdtPr>
          <w:sdtContent>
            <w:tc>
              <w:tcPr>
                <w:tcW w:w="0" w:type="auto"/>
                <w:gridSpan w:val="3"/>
                <w:shd w:val="clear" w:color="auto" w:fill="auto"/>
                <w:vAlign w:val="center"/>
              </w:tcPr>
              <w:p w14:paraId="45A18828"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质押</w:t>
                </w:r>
                <w:r w:rsidRPr="00D152E4">
                  <w:rPr>
                    <w:rFonts w:asciiTheme="minorEastAsia" w:eastAsiaTheme="minorEastAsia" w:hAnsiTheme="minorEastAsia" w:hint="eastAsia"/>
                    <w:sz w:val="18"/>
                    <w:szCs w:val="18"/>
                  </w:rPr>
                  <w:t>、标记</w:t>
                </w:r>
                <w:r w:rsidRPr="00D152E4">
                  <w:rPr>
                    <w:rFonts w:asciiTheme="minorEastAsia" w:eastAsiaTheme="minorEastAsia" w:hAnsiTheme="minorEastAsia"/>
                    <w:sz w:val="18"/>
                    <w:szCs w:val="18"/>
                  </w:rPr>
                  <w:t>或冻结情况</w:t>
                </w:r>
              </w:p>
            </w:tc>
          </w:sdtContent>
        </w:sdt>
        <w:sdt>
          <w:sdtPr>
            <w:rPr>
              <w:rFonts w:asciiTheme="minorEastAsia" w:eastAsiaTheme="minorEastAsia" w:hAnsiTheme="minorEastAsia"/>
              <w:sz w:val="18"/>
              <w:szCs w:val="18"/>
            </w:rPr>
            <w:tag w:val="_PLD_57b1e0d0ab2d4113aada0c0394d1589d"/>
            <w:id w:val="626582965"/>
          </w:sdtPr>
          <w:sdtContent>
            <w:tc>
              <w:tcPr>
                <w:tcW w:w="0" w:type="auto"/>
                <w:vMerge w:val="restart"/>
                <w:shd w:val="clear" w:color="auto" w:fill="auto"/>
                <w:vAlign w:val="center"/>
              </w:tcPr>
              <w:p w14:paraId="60F14EAE"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股东性质</w:t>
                </w:r>
              </w:p>
            </w:tc>
          </w:sdtContent>
        </w:sdt>
      </w:tr>
      <w:tr w:rsidR="007948CE" w:rsidRPr="00D152E4" w14:paraId="07091E7F" w14:textId="77777777" w:rsidTr="00ED7575">
        <w:trPr>
          <w:cantSplit/>
        </w:trPr>
        <w:tc>
          <w:tcPr>
            <w:tcW w:w="0" w:type="auto"/>
            <w:vMerge/>
            <w:tcBorders>
              <w:bottom w:val="single" w:sz="4" w:space="0" w:color="auto"/>
            </w:tcBorders>
            <w:shd w:val="clear" w:color="auto" w:fill="auto"/>
            <w:vAlign w:val="center"/>
          </w:tcPr>
          <w:p w14:paraId="38303B95" w14:textId="77777777" w:rsidR="007948CE" w:rsidRPr="00D152E4" w:rsidRDefault="007948CE">
            <w:pPr>
              <w:jc w:val="center"/>
              <w:rPr>
                <w:rFonts w:asciiTheme="minorEastAsia" w:eastAsiaTheme="minorEastAsia" w:hAnsiTheme="minorEastAsia"/>
                <w:sz w:val="18"/>
                <w:szCs w:val="18"/>
              </w:rPr>
            </w:pPr>
          </w:p>
        </w:tc>
        <w:tc>
          <w:tcPr>
            <w:tcW w:w="784" w:type="dxa"/>
            <w:vMerge/>
            <w:tcBorders>
              <w:bottom w:val="single" w:sz="4" w:space="0" w:color="auto"/>
            </w:tcBorders>
            <w:shd w:val="clear" w:color="auto" w:fill="auto"/>
            <w:vAlign w:val="center"/>
          </w:tcPr>
          <w:p w14:paraId="2D6A8C2F" w14:textId="77777777" w:rsidR="007948CE" w:rsidRPr="00D152E4" w:rsidRDefault="007948CE">
            <w:pPr>
              <w:jc w:val="center"/>
              <w:rPr>
                <w:rFonts w:asciiTheme="minorEastAsia" w:eastAsiaTheme="minorEastAsia" w:hAnsiTheme="minorEastAsia"/>
                <w:sz w:val="18"/>
                <w:szCs w:val="18"/>
              </w:rPr>
            </w:pPr>
          </w:p>
        </w:tc>
        <w:tc>
          <w:tcPr>
            <w:tcW w:w="1204" w:type="dxa"/>
            <w:vMerge/>
            <w:tcBorders>
              <w:bottom w:val="single" w:sz="4" w:space="0" w:color="auto"/>
            </w:tcBorders>
            <w:shd w:val="clear" w:color="auto" w:fill="auto"/>
            <w:vAlign w:val="center"/>
          </w:tcPr>
          <w:p w14:paraId="6B90C4BB" w14:textId="77777777" w:rsidR="007948CE" w:rsidRPr="00D152E4" w:rsidRDefault="007948CE">
            <w:pPr>
              <w:jc w:val="center"/>
              <w:rPr>
                <w:rFonts w:asciiTheme="minorEastAsia" w:eastAsiaTheme="minorEastAsia" w:hAnsiTheme="minorEastAsia"/>
                <w:sz w:val="18"/>
                <w:szCs w:val="18"/>
              </w:rPr>
            </w:pPr>
          </w:p>
        </w:tc>
        <w:tc>
          <w:tcPr>
            <w:tcW w:w="0" w:type="auto"/>
            <w:vMerge/>
            <w:tcBorders>
              <w:bottom w:val="single" w:sz="4" w:space="0" w:color="auto"/>
            </w:tcBorders>
            <w:shd w:val="clear" w:color="auto" w:fill="auto"/>
            <w:vAlign w:val="center"/>
          </w:tcPr>
          <w:p w14:paraId="2BD83C16" w14:textId="77777777" w:rsidR="007948CE" w:rsidRPr="00D152E4" w:rsidRDefault="007948CE">
            <w:pPr>
              <w:jc w:val="center"/>
              <w:rPr>
                <w:rFonts w:asciiTheme="minorEastAsia" w:eastAsiaTheme="minorEastAsia" w:hAnsiTheme="minorEastAsia"/>
                <w:sz w:val="18"/>
                <w:szCs w:val="18"/>
              </w:rPr>
            </w:pPr>
          </w:p>
        </w:tc>
        <w:tc>
          <w:tcPr>
            <w:tcW w:w="0" w:type="auto"/>
            <w:vMerge/>
            <w:tcBorders>
              <w:bottom w:val="single" w:sz="4" w:space="0" w:color="auto"/>
            </w:tcBorders>
            <w:shd w:val="clear" w:color="auto" w:fill="auto"/>
            <w:vAlign w:val="center"/>
          </w:tcPr>
          <w:p w14:paraId="2185DF1A" w14:textId="77777777" w:rsidR="007948CE" w:rsidRPr="00D152E4" w:rsidRDefault="007948CE">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72b090b1925c46349c7beb3ca6c0032f"/>
            <w:id w:val="-1133945110"/>
          </w:sdtPr>
          <w:sdtContent>
            <w:tc>
              <w:tcPr>
                <w:tcW w:w="0" w:type="auto"/>
                <w:tcBorders>
                  <w:bottom w:val="single" w:sz="4" w:space="0" w:color="auto"/>
                </w:tcBorders>
                <w:shd w:val="clear" w:color="auto" w:fill="auto"/>
                <w:vAlign w:val="center"/>
              </w:tcPr>
              <w:p w14:paraId="27CCAA62"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股份状态</w:t>
                </w:r>
              </w:p>
            </w:tc>
          </w:sdtContent>
        </w:sdt>
        <w:sdt>
          <w:sdtPr>
            <w:rPr>
              <w:rFonts w:asciiTheme="minorEastAsia" w:eastAsiaTheme="minorEastAsia" w:hAnsiTheme="minorEastAsia"/>
              <w:sz w:val="18"/>
              <w:szCs w:val="18"/>
            </w:rPr>
            <w:tag w:val="_PLD_76e0ca0392384ff795b7613d764041da"/>
            <w:id w:val="2143310873"/>
          </w:sdtPr>
          <w:sdtContent>
            <w:tc>
              <w:tcPr>
                <w:tcW w:w="0" w:type="auto"/>
                <w:gridSpan w:val="2"/>
                <w:tcBorders>
                  <w:bottom w:val="single" w:sz="4" w:space="0" w:color="auto"/>
                </w:tcBorders>
                <w:shd w:val="clear" w:color="auto" w:fill="auto"/>
                <w:vAlign w:val="center"/>
              </w:tcPr>
              <w:p w14:paraId="71B14572"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数量</w:t>
                </w:r>
              </w:p>
            </w:tc>
          </w:sdtContent>
        </w:sdt>
        <w:tc>
          <w:tcPr>
            <w:tcW w:w="0" w:type="auto"/>
            <w:vMerge/>
            <w:shd w:val="clear" w:color="auto" w:fill="auto"/>
            <w:vAlign w:val="center"/>
          </w:tcPr>
          <w:p w14:paraId="38C20A12" w14:textId="77777777" w:rsidR="007948CE" w:rsidRPr="00D152E4" w:rsidRDefault="007948CE">
            <w:pPr>
              <w:jc w:val="center"/>
              <w:rPr>
                <w:rFonts w:asciiTheme="minorEastAsia" w:eastAsiaTheme="minorEastAsia" w:hAnsiTheme="minorEastAsia"/>
                <w:sz w:val="18"/>
                <w:szCs w:val="18"/>
              </w:rPr>
            </w:pPr>
          </w:p>
        </w:tc>
      </w:tr>
      <w:tr w:rsidR="007948CE" w:rsidRPr="00D152E4" w14:paraId="3F093D41" w14:textId="77777777" w:rsidTr="00ED7575">
        <w:trPr>
          <w:cantSplit/>
        </w:trPr>
        <w:tc>
          <w:tcPr>
            <w:tcW w:w="0" w:type="auto"/>
            <w:shd w:val="clear" w:color="auto" w:fill="auto"/>
            <w:vAlign w:val="center"/>
          </w:tcPr>
          <w:p w14:paraId="03E3AC55"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lastRenderedPageBreak/>
              <w:t>苏州吴中投资控股有限公司</w:t>
            </w:r>
          </w:p>
        </w:tc>
        <w:tc>
          <w:tcPr>
            <w:tcW w:w="784" w:type="dxa"/>
            <w:shd w:val="clear" w:color="auto" w:fill="auto"/>
            <w:vAlign w:val="center"/>
          </w:tcPr>
          <w:p w14:paraId="5056E336"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30578082"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122,795,762</w:t>
            </w:r>
          </w:p>
        </w:tc>
        <w:tc>
          <w:tcPr>
            <w:tcW w:w="0" w:type="auto"/>
            <w:shd w:val="clear" w:color="auto" w:fill="auto"/>
            <w:vAlign w:val="center"/>
          </w:tcPr>
          <w:p w14:paraId="27E9D8AA"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17.24</w:t>
            </w:r>
          </w:p>
        </w:tc>
        <w:tc>
          <w:tcPr>
            <w:tcW w:w="0" w:type="auto"/>
            <w:shd w:val="clear" w:color="auto" w:fill="auto"/>
            <w:vAlign w:val="center"/>
          </w:tcPr>
          <w:p w14:paraId="5129B8A4" w14:textId="3F52BE4F"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1534341663"/>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489D3EF9"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质押</w:t>
                </w:r>
              </w:p>
            </w:tc>
          </w:sdtContent>
        </w:sdt>
        <w:tc>
          <w:tcPr>
            <w:tcW w:w="0" w:type="auto"/>
            <w:gridSpan w:val="2"/>
            <w:shd w:val="clear" w:color="auto" w:fill="auto"/>
            <w:vAlign w:val="center"/>
          </w:tcPr>
          <w:p w14:paraId="5385B6AA" w14:textId="77777777" w:rsidR="007948CE" w:rsidRPr="00D152E4" w:rsidRDefault="00A602B3">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84,970,000</w:t>
            </w:r>
          </w:p>
        </w:tc>
        <w:sdt>
          <w:sdtPr>
            <w:rPr>
              <w:rFonts w:asciiTheme="minorEastAsia" w:eastAsiaTheme="minorEastAsia" w:hAnsiTheme="minorEastAsia"/>
              <w:sz w:val="18"/>
              <w:szCs w:val="18"/>
            </w:rPr>
            <w:alias w:val="前十名股东的股东性质"/>
            <w:tag w:val="_GBC_84391eccdbd14aa7bbd07a260ff9d747"/>
            <w:id w:val="-141092618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4BBD7A4A"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境内非国有法人</w:t>
                </w:r>
              </w:p>
            </w:tc>
          </w:sdtContent>
        </w:sdt>
      </w:tr>
      <w:tr w:rsidR="007948CE" w:rsidRPr="00D152E4" w14:paraId="5893C294" w14:textId="77777777" w:rsidTr="00ED7575">
        <w:trPr>
          <w:cantSplit/>
        </w:trPr>
        <w:tc>
          <w:tcPr>
            <w:tcW w:w="0" w:type="auto"/>
            <w:shd w:val="clear" w:color="auto" w:fill="auto"/>
            <w:vAlign w:val="center"/>
          </w:tcPr>
          <w:p w14:paraId="607FAE51"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诸毅</w:t>
            </w:r>
          </w:p>
        </w:tc>
        <w:tc>
          <w:tcPr>
            <w:tcW w:w="784" w:type="dxa"/>
            <w:shd w:val="clear" w:color="auto" w:fill="auto"/>
            <w:vAlign w:val="center"/>
          </w:tcPr>
          <w:p w14:paraId="1D4F531D"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0734326A"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17606579</w:t>
            </w:r>
          </w:p>
        </w:tc>
        <w:tc>
          <w:tcPr>
            <w:tcW w:w="0" w:type="auto"/>
            <w:shd w:val="clear" w:color="auto" w:fill="auto"/>
            <w:vAlign w:val="center"/>
          </w:tcPr>
          <w:p w14:paraId="787ECCCB"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2.47</w:t>
            </w:r>
          </w:p>
        </w:tc>
        <w:tc>
          <w:tcPr>
            <w:tcW w:w="0" w:type="auto"/>
            <w:shd w:val="clear" w:color="auto" w:fill="auto"/>
            <w:vAlign w:val="center"/>
          </w:tcPr>
          <w:p w14:paraId="3383821B" w14:textId="2BFB2EE1"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132771342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5723111C"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77544E10"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19650667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7843B56B"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境内自然人</w:t>
                </w:r>
              </w:p>
            </w:tc>
          </w:sdtContent>
        </w:sdt>
      </w:tr>
      <w:tr w:rsidR="007948CE" w:rsidRPr="00D152E4" w14:paraId="3CD54E36" w14:textId="77777777" w:rsidTr="00ED7575">
        <w:trPr>
          <w:cantSplit/>
        </w:trPr>
        <w:tc>
          <w:tcPr>
            <w:tcW w:w="0" w:type="auto"/>
            <w:shd w:val="clear" w:color="auto" w:fill="auto"/>
            <w:vAlign w:val="center"/>
          </w:tcPr>
          <w:p w14:paraId="379C9995"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中国建设银行股份有限公司－广发科技创新混合型证券投资基金</w:t>
            </w:r>
          </w:p>
        </w:tc>
        <w:tc>
          <w:tcPr>
            <w:tcW w:w="784" w:type="dxa"/>
            <w:shd w:val="clear" w:color="auto" w:fill="auto"/>
            <w:vAlign w:val="center"/>
          </w:tcPr>
          <w:p w14:paraId="0DBCBF99"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1D0F1B96"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12692240</w:t>
            </w:r>
          </w:p>
        </w:tc>
        <w:tc>
          <w:tcPr>
            <w:tcW w:w="0" w:type="auto"/>
            <w:shd w:val="clear" w:color="auto" w:fill="auto"/>
            <w:vAlign w:val="center"/>
          </w:tcPr>
          <w:p w14:paraId="67A21C83"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1.78</w:t>
            </w:r>
          </w:p>
        </w:tc>
        <w:tc>
          <w:tcPr>
            <w:tcW w:w="0" w:type="auto"/>
            <w:shd w:val="clear" w:color="auto" w:fill="auto"/>
            <w:vAlign w:val="center"/>
          </w:tcPr>
          <w:p w14:paraId="512CB152" w14:textId="2AF84188"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171153173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3A9B6790"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76E0D1CE"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84398762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29DDCB84"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4AD209E5" w14:textId="77777777" w:rsidTr="00ED7575">
        <w:trPr>
          <w:cantSplit/>
        </w:trPr>
        <w:tc>
          <w:tcPr>
            <w:tcW w:w="0" w:type="auto"/>
            <w:shd w:val="clear" w:color="auto" w:fill="auto"/>
            <w:vAlign w:val="center"/>
          </w:tcPr>
          <w:p w14:paraId="5E263D7D"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香港中央结算有限公司</w:t>
            </w:r>
          </w:p>
        </w:tc>
        <w:tc>
          <w:tcPr>
            <w:tcW w:w="784" w:type="dxa"/>
            <w:shd w:val="clear" w:color="auto" w:fill="auto"/>
            <w:vAlign w:val="center"/>
          </w:tcPr>
          <w:p w14:paraId="7C11D65F"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535A0547"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11801892</w:t>
            </w:r>
          </w:p>
        </w:tc>
        <w:tc>
          <w:tcPr>
            <w:tcW w:w="0" w:type="auto"/>
            <w:shd w:val="clear" w:color="auto" w:fill="auto"/>
            <w:vAlign w:val="center"/>
          </w:tcPr>
          <w:p w14:paraId="3F895DEB"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1.66</w:t>
            </w:r>
          </w:p>
        </w:tc>
        <w:tc>
          <w:tcPr>
            <w:tcW w:w="0" w:type="auto"/>
            <w:shd w:val="clear" w:color="auto" w:fill="auto"/>
            <w:vAlign w:val="center"/>
          </w:tcPr>
          <w:p w14:paraId="13E4D425" w14:textId="6762CB1C"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22661291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4CAB45C4"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61A03E20"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7308812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5B7C4E3B"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0DB516AC" w14:textId="77777777" w:rsidTr="00ED7575">
        <w:trPr>
          <w:cantSplit/>
        </w:trPr>
        <w:tc>
          <w:tcPr>
            <w:tcW w:w="0" w:type="auto"/>
            <w:shd w:val="clear" w:color="auto" w:fill="auto"/>
            <w:vAlign w:val="center"/>
          </w:tcPr>
          <w:p w14:paraId="76D27592"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中国银行股份有限公司－广发中小盘精选混合型证券投资基金</w:t>
            </w:r>
          </w:p>
        </w:tc>
        <w:tc>
          <w:tcPr>
            <w:tcW w:w="784" w:type="dxa"/>
            <w:shd w:val="clear" w:color="auto" w:fill="auto"/>
            <w:vAlign w:val="center"/>
          </w:tcPr>
          <w:p w14:paraId="02F56B03"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1C170711"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7552400</w:t>
            </w:r>
          </w:p>
        </w:tc>
        <w:tc>
          <w:tcPr>
            <w:tcW w:w="0" w:type="auto"/>
            <w:shd w:val="clear" w:color="auto" w:fill="auto"/>
            <w:vAlign w:val="center"/>
          </w:tcPr>
          <w:p w14:paraId="3A76DAC4"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1.06</w:t>
            </w:r>
          </w:p>
        </w:tc>
        <w:tc>
          <w:tcPr>
            <w:tcW w:w="0" w:type="auto"/>
            <w:shd w:val="clear" w:color="auto" w:fill="auto"/>
            <w:vAlign w:val="center"/>
          </w:tcPr>
          <w:p w14:paraId="7CB35589" w14:textId="0DB592E1"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1598206588"/>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06E55BCA"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27FF00F8"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32264728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7CD4E07D"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1F6F8709" w14:textId="77777777" w:rsidTr="00ED7575">
        <w:trPr>
          <w:cantSplit/>
        </w:trPr>
        <w:tc>
          <w:tcPr>
            <w:tcW w:w="0" w:type="auto"/>
            <w:shd w:val="clear" w:color="auto" w:fill="auto"/>
            <w:vAlign w:val="center"/>
          </w:tcPr>
          <w:p w14:paraId="77337050"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上海泉汐投资管理有限公司－泉汐名扬多策略组合投资私募基金1号</w:t>
            </w:r>
          </w:p>
        </w:tc>
        <w:tc>
          <w:tcPr>
            <w:tcW w:w="784" w:type="dxa"/>
            <w:shd w:val="clear" w:color="auto" w:fill="auto"/>
            <w:vAlign w:val="center"/>
          </w:tcPr>
          <w:p w14:paraId="0B68B73C"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4B4A2A2D"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7129100</w:t>
            </w:r>
          </w:p>
        </w:tc>
        <w:tc>
          <w:tcPr>
            <w:tcW w:w="0" w:type="auto"/>
            <w:shd w:val="clear" w:color="auto" w:fill="auto"/>
            <w:vAlign w:val="center"/>
          </w:tcPr>
          <w:p w14:paraId="7740CEB8"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1.00</w:t>
            </w:r>
          </w:p>
        </w:tc>
        <w:tc>
          <w:tcPr>
            <w:tcW w:w="0" w:type="auto"/>
            <w:shd w:val="clear" w:color="auto" w:fill="auto"/>
            <w:vAlign w:val="center"/>
          </w:tcPr>
          <w:p w14:paraId="0C4768E6" w14:textId="1F60F74F"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477504303"/>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2A90035E"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71DDEF62"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30504751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6A357251"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563EA6C2" w14:textId="77777777" w:rsidTr="00ED7575">
        <w:trPr>
          <w:cantSplit/>
        </w:trPr>
        <w:tc>
          <w:tcPr>
            <w:tcW w:w="0" w:type="auto"/>
            <w:shd w:val="clear" w:color="auto" w:fill="auto"/>
            <w:vAlign w:val="center"/>
          </w:tcPr>
          <w:p w14:paraId="149C368B"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上海泉汐投资管理有限公司－泉汐名扬多策略组合投资私募证券基金6号</w:t>
            </w:r>
          </w:p>
        </w:tc>
        <w:tc>
          <w:tcPr>
            <w:tcW w:w="784" w:type="dxa"/>
            <w:shd w:val="clear" w:color="auto" w:fill="auto"/>
            <w:vAlign w:val="center"/>
          </w:tcPr>
          <w:p w14:paraId="47E536E8"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3F7835E7"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5341973</w:t>
            </w:r>
          </w:p>
        </w:tc>
        <w:tc>
          <w:tcPr>
            <w:tcW w:w="0" w:type="auto"/>
            <w:shd w:val="clear" w:color="auto" w:fill="auto"/>
            <w:vAlign w:val="center"/>
          </w:tcPr>
          <w:p w14:paraId="01B8ADAC"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0.75</w:t>
            </w:r>
          </w:p>
        </w:tc>
        <w:tc>
          <w:tcPr>
            <w:tcW w:w="0" w:type="auto"/>
            <w:shd w:val="clear" w:color="auto" w:fill="auto"/>
            <w:vAlign w:val="center"/>
          </w:tcPr>
          <w:p w14:paraId="24EB4F4A" w14:textId="1994E56B"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15874527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724D9F60"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26E82062"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4133070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322F28D8"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51B1226B" w14:textId="77777777" w:rsidTr="00ED7575">
        <w:trPr>
          <w:cantSplit/>
        </w:trPr>
        <w:tc>
          <w:tcPr>
            <w:tcW w:w="0" w:type="auto"/>
            <w:shd w:val="clear" w:color="auto" w:fill="auto"/>
            <w:vAlign w:val="center"/>
          </w:tcPr>
          <w:p w14:paraId="3C903479"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中国农业银行股份有限公司－申万菱信医药先锋股票型证券投资基金</w:t>
            </w:r>
          </w:p>
        </w:tc>
        <w:tc>
          <w:tcPr>
            <w:tcW w:w="784" w:type="dxa"/>
            <w:shd w:val="clear" w:color="auto" w:fill="auto"/>
            <w:vAlign w:val="center"/>
          </w:tcPr>
          <w:p w14:paraId="0339D130"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5C1AE000"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5135738</w:t>
            </w:r>
          </w:p>
        </w:tc>
        <w:tc>
          <w:tcPr>
            <w:tcW w:w="0" w:type="auto"/>
            <w:shd w:val="clear" w:color="auto" w:fill="auto"/>
            <w:vAlign w:val="center"/>
          </w:tcPr>
          <w:p w14:paraId="0E10375F"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0.72</w:t>
            </w:r>
          </w:p>
        </w:tc>
        <w:tc>
          <w:tcPr>
            <w:tcW w:w="0" w:type="auto"/>
            <w:shd w:val="clear" w:color="auto" w:fill="auto"/>
            <w:vAlign w:val="center"/>
          </w:tcPr>
          <w:p w14:paraId="1F28FA0D" w14:textId="1A1A1696"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625391096"/>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020D8397"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5B7DFA8A"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70011912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0B01734E"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5FBF6E90" w14:textId="77777777" w:rsidTr="00ED7575">
        <w:trPr>
          <w:cantSplit/>
        </w:trPr>
        <w:tc>
          <w:tcPr>
            <w:tcW w:w="0" w:type="auto"/>
            <w:shd w:val="clear" w:color="auto" w:fill="auto"/>
            <w:vAlign w:val="center"/>
          </w:tcPr>
          <w:p w14:paraId="13824DB9"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中国银行股份有限公司－招商医药健康产业股票型证券投资基金</w:t>
            </w:r>
          </w:p>
        </w:tc>
        <w:tc>
          <w:tcPr>
            <w:tcW w:w="784" w:type="dxa"/>
            <w:shd w:val="clear" w:color="auto" w:fill="auto"/>
            <w:vAlign w:val="center"/>
          </w:tcPr>
          <w:p w14:paraId="08EC6670"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70227AF3"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5043100</w:t>
            </w:r>
          </w:p>
        </w:tc>
        <w:tc>
          <w:tcPr>
            <w:tcW w:w="0" w:type="auto"/>
            <w:shd w:val="clear" w:color="auto" w:fill="auto"/>
            <w:vAlign w:val="center"/>
          </w:tcPr>
          <w:p w14:paraId="75D3B92E"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0.71</w:t>
            </w:r>
          </w:p>
        </w:tc>
        <w:tc>
          <w:tcPr>
            <w:tcW w:w="0" w:type="auto"/>
            <w:shd w:val="clear" w:color="auto" w:fill="auto"/>
            <w:vAlign w:val="center"/>
          </w:tcPr>
          <w:p w14:paraId="5674121F" w14:textId="5EB63736"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1579975550"/>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3DE80534"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091C82D9"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77263296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25D461FA"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其他</w:t>
                </w:r>
              </w:p>
            </w:tc>
          </w:sdtContent>
        </w:sdt>
      </w:tr>
      <w:tr w:rsidR="007948CE" w:rsidRPr="00D152E4" w14:paraId="1B3CD4C2" w14:textId="77777777" w:rsidTr="00ED7575">
        <w:trPr>
          <w:cantSplit/>
        </w:trPr>
        <w:tc>
          <w:tcPr>
            <w:tcW w:w="0" w:type="auto"/>
            <w:shd w:val="clear" w:color="auto" w:fill="auto"/>
            <w:vAlign w:val="center"/>
          </w:tcPr>
          <w:p w14:paraId="4E0173BC"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张晓峰</w:t>
            </w:r>
          </w:p>
        </w:tc>
        <w:tc>
          <w:tcPr>
            <w:tcW w:w="784" w:type="dxa"/>
            <w:shd w:val="clear" w:color="auto" w:fill="auto"/>
            <w:vAlign w:val="center"/>
          </w:tcPr>
          <w:p w14:paraId="28C1E2F1" w14:textId="77777777" w:rsidR="007948CE" w:rsidRPr="00D152E4" w:rsidRDefault="007948CE">
            <w:pPr>
              <w:jc w:val="right"/>
              <w:rPr>
                <w:rFonts w:asciiTheme="minorEastAsia" w:eastAsiaTheme="minorEastAsia" w:hAnsiTheme="minorEastAsia"/>
                <w:sz w:val="18"/>
                <w:szCs w:val="18"/>
              </w:rPr>
            </w:pPr>
          </w:p>
        </w:tc>
        <w:tc>
          <w:tcPr>
            <w:tcW w:w="1204" w:type="dxa"/>
            <w:shd w:val="clear" w:color="auto" w:fill="auto"/>
            <w:vAlign w:val="center"/>
          </w:tcPr>
          <w:p w14:paraId="312C03C1"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4749959</w:t>
            </w:r>
          </w:p>
        </w:tc>
        <w:tc>
          <w:tcPr>
            <w:tcW w:w="0" w:type="auto"/>
            <w:shd w:val="clear" w:color="auto" w:fill="auto"/>
            <w:vAlign w:val="center"/>
          </w:tcPr>
          <w:p w14:paraId="0098D28B"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0.67</w:t>
            </w:r>
          </w:p>
        </w:tc>
        <w:tc>
          <w:tcPr>
            <w:tcW w:w="0" w:type="auto"/>
            <w:shd w:val="clear" w:color="auto" w:fill="auto"/>
            <w:vAlign w:val="center"/>
          </w:tcPr>
          <w:p w14:paraId="01D1C04B" w14:textId="7DA72E15" w:rsidR="007948CE" w:rsidRPr="00D152E4" w:rsidRDefault="002360FA" w:rsidP="002360FA">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0</w:t>
            </w:r>
          </w:p>
        </w:tc>
        <w:sdt>
          <w:sdtPr>
            <w:rPr>
              <w:rFonts w:asciiTheme="minorEastAsia" w:eastAsiaTheme="minorEastAsia" w:hAnsiTheme="minorEastAsia"/>
              <w:sz w:val="18"/>
              <w:szCs w:val="18"/>
            </w:rPr>
            <w:alias w:val="前十名股东持有股份状态"/>
            <w:tag w:val="_GBC_46a2e2b7fded452b84eec75a5e47296b"/>
            <w:id w:val="32517650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66CAADA6" w14:textId="77777777" w:rsidR="007948CE" w:rsidRPr="00D152E4" w:rsidRDefault="00A602B3">
                <w:pPr>
                  <w:jc w:val="center"/>
                  <w:rPr>
                    <w:rFonts w:asciiTheme="minorEastAsia" w:eastAsiaTheme="minorEastAsia" w:hAnsiTheme="minorEastAsia"/>
                    <w:sz w:val="18"/>
                    <w:szCs w:val="18"/>
                  </w:rPr>
                </w:pPr>
                <w:r w:rsidRPr="00D152E4">
                  <w:rPr>
                    <w:rFonts w:asciiTheme="minorEastAsia" w:eastAsiaTheme="minorEastAsia" w:hAnsiTheme="minorEastAsia"/>
                    <w:sz w:val="18"/>
                    <w:szCs w:val="18"/>
                  </w:rPr>
                  <w:t>无</w:t>
                </w:r>
              </w:p>
            </w:tc>
          </w:sdtContent>
        </w:sdt>
        <w:tc>
          <w:tcPr>
            <w:tcW w:w="0" w:type="auto"/>
            <w:gridSpan w:val="2"/>
            <w:shd w:val="clear" w:color="auto" w:fill="auto"/>
            <w:vAlign w:val="center"/>
          </w:tcPr>
          <w:p w14:paraId="0874ABAF" w14:textId="77777777" w:rsidR="007948CE" w:rsidRPr="00D152E4" w:rsidRDefault="007948CE">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前十名股东的股东性质"/>
            <w:tag w:val="_GBC_84391eccdbd14aa7bbd07a260ff9d747"/>
            <w:id w:val="-173406735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7EEB12CA" w14:textId="77777777" w:rsidR="007948CE" w:rsidRPr="00D152E4" w:rsidRDefault="00A602B3">
                <w:pP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境内自然人</w:t>
                </w:r>
              </w:p>
            </w:tc>
          </w:sdtContent>
        </w:sdt>
      </w:tr>
      <w:tr w:rsidR="007948CE" w:rsidRPr="00D152E4" w14:paraId="25B9D21B" w14:textId="77777777">
        <w:trPr>
          <w:cantSplit/>
        </w:trPr>
        <w:sdt>
          <w:sdtPr>
            <w:rPr>
              <w:rFonts w:asciiTheme="minorEastAsia" w:eastAsiaTheme="minorEastAsia" w:hAnsiTheme="minorEastAsia"/>
              <w:sz w:val="18"/>
              <w:szCs w:val="18"/>
            </w:rPr>
            <w:tag w:val="_PLD_7f241e5dc05a4ae7b61268f4f1627ca0"/>
            <w:id w:val="-156921194"/>
          </w:sdtPr>
          <w:sdtContent>
            <w:tc>
              <w:tcPr>
                <w:tcW w:w="0" w:type="auto"/>
                <w:gridSpan w:val="9"/>
                <w:shd w:val="clear" w:color="auto" w:fill="auto"/>
                <w:vAlign w:val="center"/>
              </w:tcPr>
              <w:p w14:paraId="07BAD63F" w14:textId="77777777" w:rsidR="007948CE" w:rsidRPr="00D152E4" w:rsidRDefault="00A602B3">
                <w:pPr>
                  <w:jc w:val="cente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前十名无限售条件股东持股情况</w:t>
                </w:r>
              </w:p>
            </w:tc>
          </w:sdtContent>
        </w:sdt>
      </w:tr>
      <w:tr w:rsidR="007948CE" w:rsidRPr="00D152E4" w14:paraId="4AF2F8A0" w14:textId="77777777" w:rsidTr="00ED7575">
        <w:trPr>
          <w:cantSplit/>
        </w:trPr>
        <w:sdt>
          <w:sdtPr>
            <w:rPr>
              <w:rFonts w:asciiTheme="minorEastAsia" w:eastAsiaTheme="minorEastAsia" w:hAnsiTheme="minorEastAsia"/>
              <w:sz w:val="18"/>
              <w:szCs w:val="18"/>
            </w:rPr>
            <w:tag w:val="_PLD_0443ad39720a4d59be87cdf7b0bc4970"/>
            <w:id w:val="-486097377"/>
          </w:sdtPr>
          <w:sdtContent>
            <w:tc>
              <w:tcPr>
                <w:tcW w:w="3085" w:type="dxa"/>
                <w:gridSpan w:val="2"/>
                <w:vMerge w:val="restart"/>
                <w:shd w:val="clear" w:color="auto" w:fill="auto"/>
                <w:vAlign w:val="center"/>
              </w:tcPr>
              <w:p w14:paraId="64BE1785" w14:textId="77777777" w:rsidR="007948CE" w:rsidRPr="00D152E4" w:rsidRDefault="00A602B3">
                <w:pPr>
                  <w:jc w:val="cente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股东名称</w:t>
                </w:r>
              </w:p>
            </w:tc>
          </w:sdtContent>
        </w:sdt>
        <w:sdt>
          <w:sdtPr>
            <w:rPr>
              <w:rFonts w:asciiTheme="minorEastAsia" w:eastAsiaTheme="minorEastAsia" w:hAnsiTheme="minorEastAsia"/>
              <w:sz w:val="18"/>
              <w:szCs w:val="18"/>
            </w:rPr>
            <w:tag w:val="_PLD_a7f143afa2b94466a44af03e770016b0"/>
            <w:id w:val="288399711"/>
          </w:sdtPr>
          <w:sdtContent>
            <w:tc>
              <w:tcPr>
                <w:tcW w:w="2899" w:type="dxa"/>
                <w:gridSpan w:val="3"/>
                <w:vMerge w:val="restart"/>
                <w:shd w:val="clear" w:color="auto" w:fill="auto"/>
                <w:vAlign w:val="center"/>
              </w:tcPr>
              <w:p w14:paraId="6B992E9E" w14:textId="77777777" w:rsidR="007948CE" w:rsidRPr="00D152E4" w:rsidRDefault="00A602B3">
                <w:pPr>
                  <w:jc w:val="cente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持有无限售条件流通股的数量</w:t>
                </w:r>
              </w:p>
            </w:tc>
          </w:sdtContent>
        </w:sdt>
        <w:sdt>
          <w:sdtPr>
            <w:rPr>
              <w:rFonts w:asciiTheme="minorEastAsia" w:eastAsiaTheme="minorEastAsia" w:hAnsiTheme="minorEastAsia"/>
              <w:sz w:val="18"/>
              <w:szCs w:val="18"/>
            </w:rPr>
            <w:tag w:val="_PLD_fa97ca004a544042af7e1d7463bea345"/>
            <w:id w:val="553815447"/>
          </w:sdtPr>
          <w:sdtContent>
            <w:tc>
              <w:tcPr>
                <w:tcW w:w="0" w:type="auto"/>
                <w:gridSpan w:val="4"/>
                <w:tcBorders>
                  <w:bottom w:val="single" w:sz="4" w:space="0" w:color="auto"/>
                </w:tcBorders>
                <w:shd w:val="clear" w:color="auto" w:fill="auto"/>
                <w:vAlign w:val="center"/>
              </w:tcPr>
              <w:p w14:paraId="6E9E536A" w14:textId="77777777" w:rsidR="007948CE" w:rsidRPr="00D152E4" w:rsidRDefault="00A602B3">
                <w:pPr>
                  <w:jc w:val="center"/>
                  <w:rPr>
                    <w:rFonts w:asciiTheme="minorEastAsia" w:eastAsiaTheme="minorEastAsia" w:hAnsiTheme="minorEastAsia"/>
                    <w:color w:val="FF9900"/>
                    <w:sz w:val="18"/>
                    <w:szCs w:val="18"/>
                  </w:rPr>
                </w:pPr>
                <w:r w:rsidRPr="00D152E4">
                  <w:rPr>
                    <w:rFonts w:asciiTheme="minorEastAsia" w:eastAsiaTheme="minorEastAsia" w:hAnsiTheme="minorEastAsia"/>
                    <w:sz w:val="18"/>
                    <w:szCs w:val="18"/>
                  </w:rPr>
                  <w:t>股份种类</w:t>
                </w:r>
                <w:r w:rsidRPr="00D152E4">
                  <w:rPr>
                    <w:rFonts w:asciiTheme="minorEastAsia" w:eastAsiaTheme="minorEastAsia" w:hAnsiTheme="minorEastAsia" w:hint="eastAsia"/>
                    <w:sz w:val="18"/>
                    <w:szCs w:val="18"/>
                  </w:rPr>
                  <w:t>及数量</w:t>
                </w:r>
              </w:p>
            </w:tc>
          </w:sdtContent>
        </w:sdt>
      </w:tr>
      <w:tr w:rsidR="007948CE" w:rsidRPr="00D152E4" w14:paraId="16BEDB33" w14:textId="77777777" w:rsidTr="00ED7575">
        <w:trPr>
          <w:cantSplit/>
        </w:trPr>
        <w:tc>
          <w:tcPr>
            <w:tcW w:w="3085" w:type="dxa"/>
            <w:gridSpan w:val="2"/>
            <w:vMerge/>
            <w:shd w:val="clear" w:color="auto" w:fill="auto"/>
            <w:vAlign w:val="center"/>
          </w:tcPr>
          <w:p w14:paraId="6638FA59" w14:textId="77777777" w:rsidR="007948CE" w:rsidRPr="00D152E4" w:rsidRDefault="007948CE">
            <w:pPr>
              <w:jc w:val="center"/>
              <w:rPr>
                <w:rFonts w:asciiTheme="minorEastAsia" w:eastAsiaTheme="minorEastAsia" w:hAnsiTheme="minorEastAsia"/>
                <w:color w:val="FF9900"/>
                <w:sz w:val="18"/>
                <w:szCs w:val="18"/>
              </w:rPr>
            </w:pPr>
          </w:p>
        </w:tc>
        <w:tc>
          <w:tcPr>
            <w:tcW w:w="2899" w:type="dxa"/>
            <w:gridSpan w:val="3"/>
            <w:vMerge/>
            <w:shd w:val="clear" w:color="auto" w:fill="auto"/>
            <w:vAlign w:val="center"/>
          </w:tcPr>
          <w:p w14:paraId="32E91B93" w14:textId="77777777" w:rsidR="007948CE" w:rsidRPr="00D152E4" w:rsidRDefault="007948CE">
            <w:pPr>
              <w:jc w:val="center"/>
              <w:rPr>
                <w:rFonts w:asciiTheme="minorEastAsia" w:eastAsiaTheme="minorEastAsia" w:hAnsiTheme="minorEastAsia"/>
                <w:color w:val="FF9900"/>
                <w:sz w:val="18"/>
                <w:szCs w:val="18"/>
              </w:rPr>
            </w:pPr>
          </w:p>
        </w:tc>
        <w:sdt>
          <w:sdtPr>
            <w:rPr>
              <w:rFonts w:asciiTheme="minorEastAsia" w:eastAsiaTheme="minorEastAsia" w:hAnsiTheme="minorEastAsia"/>
              <w:sz w:val="18"/>
              <w:szCs w:val="18"/>
            </w:rPr>
            <w:tag w:val="_PLD_e67773187f2f4233a6666596947248e8"/>
            <w:id w:val="844210235"/>
          </w:sdtPr>
          <w:sdtContent>
            <w:tc>
              <w:tcPr>
                <w:tcW w:w="0" w:type="auto"/>
                <w:gridSpan w:val="2"/>
                <w:shd w:val="clear" w:color="auto" w:fill="auto"/>
                <w:vAlign w:val="center"/>
              </w:tcPr>
              <w:p w14:paraId="33D397D1" w14:textId="77777777" w:rsidR="007948CE" w:rsidRPr="00D152E4" w:rsidRDefault="00A602B3">
                <w:pPr>
                  <w:jc w:val="center"/>
                  <w:rPr>
                    <w:rFonts w:asciiTheme="minorEastAsia" w:eastAsiaTheme="minorEastAsia" w:hAnsiTheme="minorEastAsia"/>
                    <w:color w:val="008000"/>
                    <w:sz w:val="18"/>
                    <w:szCs w:val="18"/>
                  </w:rPr>
                </w:pPr>
                <w:r w:rsidRPr="00D152E4">
                  <w:rPr>
                    <w:rFonts w:asciiTheme="minorEastAsia" w:eastAsiaTheme="minorEastAsia" w:hAnsiTheme="minorEastAsia" w:hint="eastAsia"/>
                    <w:sz w:val="18"/>
                    <w:szCs w:val="18"/>
                  </w:rPr>
                  <w:t>种类</w:t>
                </w:r>
              </w:p>
            </w:tc>
          </w:sdtContent>
        </w:sdt>
        <w:sdt>
          <w:sdtPr>
            <w:rPr>
              <w:rFonts w:asciiTheme="minorEastAsia" w:eastAsiaTheme="minorEastAsia" w:hAnsiTheme="minorEastAsia"/>
              <w:sz w:val="18"/>
              <w:szCs w:val="18"/>
            </w:rPr>
            <w:tag w:val="_PLD_2f2fd5088a82440f9265e00f4e298be0"/>
            <w:id w:val="1458681850"/>
          </w:sdtPr>
          <w:sdtContent>
            <w:tc>
              <w:tcPr>
                <w:tcW w:w="0" w:type="auto"/>
                <w:gridSpan w:val="2"/>
                <w:shd w:val="clear" w:color="auto" w:fill="auto"/>
                <w:vAlign w:val="center"/>
              </w:tcPr>
              <w:p w14:paraId="5773F65B" w14:textId="77777777" w:rsidR="007948CE" w:rsidRPr="00D152E4" w:rsidRDefault="00A602B3">
                <w:pPr>
                  <w:jc w:val="center"/>
                  <w:rPr>
                    <w:rFonts w:asciiTheme="minorEastAsia" w:eastAsiaTheme="minorEastAsia" w:hAnsiTheme="minorEastAsia"/>
                    <w:color w:val="008000"/>
                    <w:sz w:val="18"/>
                    <w:szCs w:val="18"/>
                  </w:rPr>
                </w:pPr>
                <w:r w:rsidRPr="00D152E4">
                  <w:rPr>
                    <w:rFonts w:asciiTheme="minorEastAsia" w:eastAsiaTheme="minorEastAsia" w:hAnsiTheme="minorEastAsia" w:hint="eastAsia"/>
                    <w:sz w:val="18"/>
                    <w:szCs w:val="18"/>
                  </w:rPr>
                  <w:t>数量</w:t>
                </w:r>
              </w:p>
            </w:tc>
          </w:sdtContent>
        </w:sdt>
      </w:tr>
      <w:tr w:rsidR="007948CE" w:rsidRPr="00D152E4" w14:paraId="64BA8F8F" w14:textId="77777777" w:rsidTr="00ED7575">
        <w:trPr>
          <w:cantSplit/>
        </w:trPr>
        <w:tc>
          <w:tcPr>
            <w:tcW w:w="3085" w:type="dxa"/>
            <w:gridSpan w:val="2"/>
            <w:shd w:val="clear" w:color="auto" w:fill="auto"/>
            <w:vAlign w:val="center"/>
          </w:tcPr>
          <w:p w14:paraId="32EBFAB6"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苏州吴中投资控股有限公司</w:t>
            </w:r>
          </w:p>
        </w:tc>
        <w:tc>
          <w:tcPr>
            <w:tcW w:w="2899" w:type="dxa"/>
            <w:gridSpan w:val="3"/>
            <w:shd w:val="clear" w:color="auto" w:fill="auto"/>
            <w:vAlign w:val="center"/>
          </w:tcPr>
          <w:p w14:paraId="21FDE106"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122,795,762</w:t>
            </w:r>
          </w:p>
        </w:tc>
        <w:sdt>
          <w:sdtPr>
            <w:rPr>
              <w:rFonts w:asciiTheme="minorEastAsia" w:eastAsiaTheme="minorEastAsia" w:hAnsiTheme="minorEastAsia"/>
              <w:bCs/>
              <w:sz w:val="18"/>
              <w:szCs w:val="18"/>
            </w:rPr>
            <w:alias w:val="前十名无限售条件股东期末持有流通股的种类"/>
            <w:tag w:val="_GBC_b35ef493948141e0b9d0c3fd14aad59a"/>
            <w:id w:val="160361095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23AE72E8" w14:textId="77777777" w:rsidR="007948CE" w:rsidRPr="00D152E4" w:rsidRDefault="00A602B3" w:rsidP="00D152E4">
                <w:pPr>
                  <w:jc w:val="center"/>
                  <w:rPr>
                    <w:rFonts w:asciiTheme="minorEastAsia" w:eastAsiaTheme="minorEastAsia" w:hAnsiTheme="minorEastAsia"/>
                    <w:bCs/>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767AEBF2"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122,795,762</w:t>
            </w:r>
          </w:p>
        </w:tc>
      </w:tr>
      <w:tr w:rsidR="007948CE" w:rsidRPr="00D152E4" w14:paraId="675277EF" w14:textId="77777777" w:rsidTr="00ED7575">
        <w:trPr>
          <w:cantSplit/>
        </w:trPr>
        <w:tc>
          <w:tcPr>
            <w:tcW w:w="3085" w:type="dxa"/>
            <w:gridSpan w:val="2"/>
            <w:shd w:val="clear" w:color="auto" w:fill="auto"/>
            <w:vAlign w:val="center"/>
          </w:tcPr>
          <w:p w14:paraId="64224979"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诸毅</w:t>
            </w:r>
          </w:p>
        </w:tc>
        <w:tc>
          <w:tcPr>
            <w:tcW w:w="2899" w:type="dxa"/>
            <w:gridSpan w:val="3"/>
            <w:shd w:val="clear" w:color="auto" w:fill="auto"/>
            <w:vAlign w:val="center"/>
          </w:tcPr>
          <w:p w14:paraId="12698FB6"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17,606,579</w:t>
            </w:r>
          </w:p>
        </w:tc>
        <w:sdt>
          <w:sdtPr>
            <w:rPr>
              <w:rFonts w:asciiTheme="minorEastAsia" w:eastAsiaTheme="minorEastAsia" w:hAnsiTheme="minorEastAsia"/>
              <w:bCs/>
              <w:sz w:val="18"/>
              <w:szCs w:val="18"/>
            </w:rPr>
            <w:alias w:val="前十名无限售条件股东期末持有流通股的种类"/>
            <w:tag w:val="_GBC_b35ef493948141e0b9d0c3fd14aad59a"/>
            <w:id w:val="207947956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76BAEA0B"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7BB19949"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17,606,579</w:t>
            </w:r>
          </w:p>
        </w:tc>
      </w:tr>
      <w:tr w:rsidR="007948CE" w:rsidRPr="00D152E4" w14:paraId="78D474DC" w14:textId="77777777" w:rsidTr="00ED7575">
        <w:trPr>
          <w:cantSplit/>
        </w:trPr>
        <w:tc>
          <w:tcPr>
            <w:tcW w:w="3085" w:type="dxa"/>
            <w:gridSpan w:val="2"/>
            <w:shd w:val="clear" w:color="auto" w:fill="auto"/>
            <w:vAlign w:val="center"/>
          </w:tcPr>
          <w:p w14:paraId="61CFF3BF"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中国建设银行股份有限公司－广发科技创新混合型证券投资基金</w:t>
            </w:r>
          </w:p>
        </w:tc>
        <w:tc>
          <w:tcPr>
            <w:tcW w:w="2899" w:type="dxa"/>
            <w:gridSpan w:val="3"/>
            <w:shd w:val="clear" w:color="auto" w:fill="auto"/>
            <w:vAlign w:val="center"/>
          </w:tcPr>
          <w:p w14:paraId="01C6E41F"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12692240</w:t>
            </w:r>
          </w:p>
        </w:tc>
        <w:sdt>
          <w:sdtPr>
            <w:rPr>
              <w:rFonts w:asciiTheme="minorEastAsia" w:eastAsiaTheme="minorEastAsia" w:hAnsiTheme="minorEastAsia"/>
              <w:bCs/>
              <w:sz w:val="18"/>
              <w:szCs w:val="18"/>
            </w:rPr>
            <w:alias w:val="前十名无限售条件股东期末持有流通股的种类"/>
            <w:tag w:val="_GBC_b35ef493948141e0b9d0c3fd14aad59a"/>
            <w:id w:val="-106194123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462A24CC"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59D26E0B"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12692240</w:t>
            </w:r>
          </w:p>
        </w:tc>
      </w:tr>
      <w:tr w:rsidR="007948CE" w:rsidRPr="00D152E4" w14:paraId="04251E8B" w14:textId="77777777" w:rsidTr="00ED7575">
        <w:trPr>
          <w:cantSplit/>
        </w:trPr>
        <w:tc>
          <w:tcPr>
            <w:tcW w:w="3085" w:type="dxa"/>
            <w:gridSpan w:val="2"/>
            <w:shd w:val="clear" w:color="auto" w:fill="auto"/>
            <w:vAlign w:val="center"/>
          </w:tcPr>
          <w:p w14:paraId="09940619"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香港中央结算有限公司</w:t>
            </w:r>
          </w:p>
        </w:tc>
        <w:tc>
          <w:tcPr>
            <w:tcW w:w="2899" w:type="dxa"/>
            <w:gridSpan w:val="3"/>
            <w:shd w:val="clear" w:color="auto" w:fill="auto"/>
            <w:vAlign w:val="center"/>
          </w:tcPr>
          <w:p w14:paraId="0EBAAF66"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11801892</w:t>
            </w:r>
          </w:p>
        </w:tc>
        <w:sdt>
          <w:sdtPr>
            <w:rPr>
              <w:rFonts w:asciiTheme="minorEastAsia" w:eastAsiaTheme="minorEastAsia" w:hAnsiTheme="minorEastAsia"/>
              <w:bCs/>
              <w:sz w:val="18"/>
              <w:szCs w:val="18"/>
            </w:rPr>
            <w:alias w:val="前十名无限售条件股东期末持有流通股的种类"/>
            <w:tag w:val="_GBC_b35ef493948141e0b9d0c3fd14aad59a"/>
            <w:id w:val="1976484818"/>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2AE78604"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0F0D1681"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11801892</w:t>
            </w:r>
          </w:p>
        </w:tc>
      </w:tr>
      <w:tr w:rsidR="007948CE" w:rsidRPr="00D152E4" w14:paraId="23760233" w14:textId="77777777" w:rsidTr="00ED7575">
        <w:trPr>
          <w:cantSplit/>
        </w:trPr>
        <w:tc>
          <w:tcPr>
            <w:tcW w:w="3085" w:type="dxa"/>
            <w:gridSpan w:val="2"/>
            <w:shd w:val="clear" w:color="auto" w:fill="auto"/>
            <w:vAlign w:val="center"/>
          </w:tcPr>
          <w:p w14:paraId="1F117F82"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中国银行股份有限公司－广发中小盘精选混合型证券投资基金</w:t>
            </w:r>
          </w:p>
        </w:tc>
        <w:tc>
          <w:tcPr>
            <w:tcW w:w="2899" w:type="dxa"/>
            <w:gridSpan w:val="3"/>
            <w:shd w:val="clear" w:color="auto" w:fill="auto"/>
            <w:vAlign w:val="center"/>
          </w:tcPr>
          <w:p w14:paraId="7D555CDD" w14:textId="4671C3C5" w:rsidR="007948CE" w:rsidRPr="00D152E4" w:rsidRDefault="00D152E4" w:rsidP="00D152E4">
            <w:pPr>
              <w:jc w:val="right"/>
              <w:rPr>
                <w:rFonts w:asciiTheme="minorEastAsia" w:eastAsiaTheme="minorEastAsia" w:hAnsiTheme="minorEastAsia"/>
                <w:sz w:val="18"/>
                <w:szCs w:val="18"/>
              </w:rPr>
            </w:pPr>
            <w:r>
              <w:rPr>
                <w:rFonts w:asciiTheme="minorEastAsia" w:eastAsiaTheme="minorEastAsia" w:hAnsiTheme="minorEastAsia"/>
                <w:sz w:val="18"/>
                <w:szCs w:val="18"/>
              </w:rPr>
              <w:t>7,552,400</w:t>
            </w:r>
          </w:p>
        </w:tc>
        <w:sdt>
          <w:sdtPr>
            <w:rPr>
              <w:rFonts w:asciiTheme="minorEastAsia" w:eastAsiaTheme="minorEastAsia" w:hAnsiTheme="minorEastAsia"/>
              <w:bCs/>
              <w:sz w:val="18"/>
              <w:szCs w:val="18"/>
            </w:rPr>
            <w:alias w:val="前十名无限售条件股东期末持有流通股的种类"/>
            <w:tag w:val="_GBC_b35ef493948141e0b9d0c3fd14aad59a"/>
            <w:id w:val="-18483282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4ED884CB"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636B38FC"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7552400</w:t>
            </w:r>
          </w:p>
        </w:tc>
      </w:tr>
      <w:tr w:rsidR="007948CE" w:rsidRPr="00D152E4" w14:paraId="1C1B129E" w14:textId="77777777" w:rsidTr="00ED7575">
        <w:trPr>
          <w:cantSplit/>
        </w:trPr>
        <w:tc>
          <w:tcPr>
            <w:tcW w:w="3085" w:type="dxa"/>
            <w:gridSpan w:val="2"/>
            <w:shd w:val="clear" w:color="auto" w:fill="auto"/>
            <w:vAlign w:val="center"/>
          </w:tcPr>
          <w:p w14:paraId="013F3287"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上海泉汐投资管理有限公司－泉汐名扬多策略组合投资私募基金1号</w:t>
            </w:r>
          </w:p>
        </w:tc>
        <w:tc>
          <w:tcPr>
            <w:tcW w:w="2899" w:type="dxa"/>
            <w:gridSpan w:val="3"/>
            <w:shd w:val="clear" w:color="auto" w:fill="auto"/>
            <w:vAlign w:val="center"/>
          </w:tcPr>
          <w:p w14:paraId="708209E8"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7129100</w:t>
            </w:r>
          </w:p>
        </w:tc>
        <w:sdt>
          <w:sdtPr>
            <w:rPr>
              <w:rFonts w:asciiTheme="minorEastAsia" w:eastAsiaTheme="minorEastAsia" w:hAnsiTheme="minorEastAsia"/>
              <w:bCs/>
              <w:sz w:val="18"/>
              <w:szCs w:val="18"/>
            </w:rPr>
            <w:alias w:val="前十名无限售条件股东期末持有流通股的种类"/>
            <w:tag w:val="_GBC_b35ef493948141e0b9d0c3fd14aad59a"/>
            <w:id w:val="42654646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47C2F135"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1CAC613D"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7129100</w:t>
            </w:r>
          </w:p>
        </w:tc>
      </w:tr>
      <w:tr w:rsidR="007948CE" w:rsidRPr="00D152E4" w14:paraId="0C96B570" w14:textId="77777777" w:rsidTr="00ED7575">
        <w:trPr>
          <w:cantSplit/>
        </w:trPr>
        <w:tc>
          <w:tcPr>
            <w:tcW w:w="3085" w:type="dxa"/>
            <w:gridSpan w:val="2"/>
            <w:shd w:val="clear" w:color="auto" w:fill="auto"/>
            <w:vAlign w:val="center"/>
          </w:tcPr>
          <w:p w14:paraId="55A5E661"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上海泉汐投资管理有限公司－泉汐名扬多策略组合投资私募证券基金6号</w:t>
            </w:r>
          </w:p>
        </w:tc>
        <w:tc>
          <w:tcPr>
            <w:tcW w:w="2899" w:type="dxa"/>
            <w:gridSpan w:val="3"/>
            <w:shd w:val="clear" w:color="auto" w:fill="auto"/>
            <w:vAlign w:val="center"/>
          </w:tcPr>
          <w:p w14:paraId="5883ECCE"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5341973</w:t>
            </w:r>
          </w:p>
        </w:tc>
        <w:sdt>
          <w:sdtPr>
            <w:rPr>
              <w:rFonts w:asciiTheme="minorEastAsia" w:eastAsiaTheme="minorEastAsia" w:hAnsiTheme="minorEastAsia"/>
              <w:bCs/>
              <w:sz w:val="18"/>
              <w:szCs w:val="18"/>
            </w:rPr>
            <w:alias w:val="前十名无限售条件股东期末持有流通股的种类"/>
            <w:tag w:val="_GBC_b35ef493948141e0b9d0c3fd14aad59a"/>
            <w:id w:val="-17765474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5820854F"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72A705CE"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5341973</w:t>
            </w:r>
          </w:p>
        </w:tc>
      </w:tr>
      <w:tr w:rsidR="007948CE" w:rsidRPr="00D152E4" w14:paraId="4253EEE5" w14:textId="77777777" w:rsidTr="00ED7575">
        <w:trPr>
          <w:cantSplit/>
        </w:trPr>
        <w:tc>
          <w:tcPr>
            <w:tcW w:w="3085" w:type="dxa"/>
            <w:gridSpan w:val="2"/>
            <w:shd w:val="clear" w:color="auto" w:fill="auto"/>
            <w:vAlign w:val="center"/>
          </w:tcPr>
          <w:p w14:paraId="0CBB3812"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中国农业银行股份有限公司－申万菱信医药先锋股票型证券投资基金</w:t>
            </w:r>
          </w:p>
        </w:tc>
        <w:tc>
          <w:tcPr>
            <w:tcW w:w="2899" w:type="dxa"/>
            <w:gridSpan w:val="3"/>
            <w:shd w:val="clear" w:color="auto" w:fill="auto"/>
            <w:vAlign w:val="center"/>
          </w:tcPr>
          <w:p w14:paraId="0562CEBA"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5135738</w:t>
            </w:r>
          </w:p>
        </w:tc>
        <w:sdt>
          <w:sdtPr>
            <w:rPr>
              <w:rFonts w:asciiTheme="minorEastAsia" w:eastAsiaTheme="minorEastAsia" w:hAnsiTheme="minorEastAsia"/>
              <w:bCs/>
              <w:sz w:val="18"/>
              <w:szCs w:val="18"/>
            </w:rPr>
            <w:alias w:val="前十名无限售条件股东期末持有流通股的种类"/>
            <w:tag w:val="_GBC_b35ef493948141e0b9d0c3fd14aad59a"/>
            <w:id w:val="105528129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3AA17449"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5EF6EFA1"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5135738</w:t>
            </w:r>
          </w:p>
        </w:tc>
      </w:tr>
      <w:tr w:rsidR="007948CE" w:rsidRPr="00D152E4" w14:paraId="65C7D1DB" w14:textId="77777777" w:rsidTr="00ED7575">
        <w:trPr>
          <w:cantSplit/>
        </w:trPr>
        <w:tc>
          <w:tcPr>
            <w:tcW w:w="3085" w:type="dxa"/>
            <w:gridSpan w:val="2"/>
            <w:shd w:val="clear" w:color="auto" w:fill="auto"/>
            <w:vAlign w:val="center"/>
          </w:tcPr>
          <w:p w14:paraId="2900A740"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中国银行股份有限公司－招商医药健康产业股票型证券投资基金</w:t>
            </w:r>
          </w:p>
        </w:tc>
        <w:tc>
          <w:tcPr>
            <w:tcW w:w="2899" w:type="dxa"/>
            <w:gridSpan w:val="3"/>
            <w:shd w:val="clear" w:color="auto" w:fill="auto"/>
            <w:vAlign w:val="center"/>
          </w:tcPr>
          <w:p w14:paraId="191D16D9"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5043100</w:t>
            </w:r>
          </w:p>
        </w:tc>
        <w:sdt>
          <w:sdtPr>
            <w:rPr>
              <w:rFonts w:asciiTheme="minorEastAsia" w:eastAsiaTheme="minorEastAsia" w:hAnsiTheme="minorEastAsia"/>
              <w:bCs/>
              <w:sz w:val="18"/>
              <w:szCs w:val="18"/>
            </w:rPr>
            <w:alias w:val="前十名无限售条件股东期末持有流通股的种类"/>
            <w:tag w:val="_GBC_b35ef493948141e0b9d0c3fd14aad59a"/>
            <w:id w:val="-13389266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0C023915"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4C54A196"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5043100</w:t>
            </w:r>
          </w:p>
        </w:tc>
      </w:tr>
      <w:tr w:rsidR="007948CE" w:rsidRPr="00D152E4" w14:paraId="2CA5010B" w14:textId="77777777" w:rsidTr="00ED7575">
        <w:trPr>
          <w:cantSplit/>
        </w:trPr>
        <w:tc>
          <w:tcPr>
            <w:tcW w:w="3085" w:type="dxa"/>
            <w:gridSpan w:val="2"/>
            <w:shd w:val="clear" w:color="auto" w:fill="auto"/>
            <w:vAlign w:val="center"/>
          </w:tcPr>
          <w:p w14:paraId="3DCA9AA5"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张晓峰</w:t>
            </w:r>
          </w:p>
        </w:tc>
        <w:tc>
          <w:tcPr>
            <w:tcW w:w="2899" w:type="dxa"/>
            <w:gridSpan w:val="3"/>
            <w:shd w:val="clear" w:color="auto" w:fill="auto"/>
            <w:vAlign w:val="center"/>
          </w:tcPr>
          <w:p w14:paraId="209B8ED9" w14:textId="77777777" w:rsidR="007948CE" w:rsidRPr="00D152E4" w:rsidRDefault="00A602B3" w:rsidP="00D152E4">
            <w:pPr>
              <w:jc w:val="right"/>
              <w:rPr>
                <w:rFonts w:asciiTheme="minorEastAsia" w:eastAsiaTheme="minorEastAsia" w:hAnsiTheme="minorEastAsia"/>
                <w:sz w:val="18"/>
                <w:szCs w:val="18"/>
              </w:rPr>
            </w:pPr>
            <w:r w:rsidRPr="00D152E4">
              <w:rPr>
                <w:rFonts w:asciiTheme="minorEastAsia" w:eastAsiaTheme="minorEastAsia" w:hAnsiTheme="minorEastAsia"/>
                <w:sz w:val="18"/>
                <w:szCs w:val="18"/>
              </w:rPr>
              <w:t>4749959</w:t>
            </w:r>
          </w:p>
        </w:tc>
        <w:sdt>
          <w:sdtPr>
            <w:rPr>
              <w:rFonts w:asciiTheme="minorEastAsia" w:eastAsiaTheme="minorEastAsia" w:hAnsiTheme="minorEastAsia"/>
              <w:bCs/>
              <w:sz w:val="18"/>
              <w:szCs w:val="18"/>
            </w:rPr>
            <w:alias w:val="前十名无限售条件股东期末持有流通股的种类"/>
            <w:tag w:val="_GBC_b35ef493948141e0b9d0c3fd14aad59a"/>
            <w:id w:val="-142579661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Pr>
              <w:p w14:paraId="0AC3EBAF" w14:textId="77777777" w:rsidR="007948CE" w:rsidRPr="00D152E4" w:rsidRDefault="00A602B3" w:rsidP="00D152E4">
                <w:pPr>
                  <w:jc w:val="center"/>
                  <w:rPr>
                    <w:rFonts w:asciiTheme="minorEastAsia" w:eastAsiaTheme="minorEastAsia" w:hAnsiTheme="minorEastAsia"/>
                    <w:sz w:val="18"/>
                    <w:szCs w:val="18"/>
                  </w:rPr>
                </w:pPr>
                <w:r w:rsidRPr="00D152E4">
                  <w:rPr>
                    <w:rFonts w:asciiTheme="minorEastAsia" w:eastAsiaTheme="minorEastAsia" w:hAnsiTheme="minorEastAsia"/>
                    <w:bCs/>
                    <w:sz w:val="18"/>
                    <w:szCs w:val="18"/>
                  </w:rPr>
                  <w:t>人民币普通股</w:t>
                </w:r>
              </w:p>
            </w:tc>
          </w:sdtContent>
        </w:sdt>
        <w:tc>
          <w:tcPr>
            <w:tcW w:w="0" w:type="auto"/>
            <w:gridSpan w:val="2"/>
            <w:shd w:val="clear" w:color="auto" w:fill="auto"/>
            <w:vAlign w:val="center"/>
          </w:tcPr>
          <w:p w14:paraId="19354BAE" w14:textId="3768C35D" w:rsidR="007948CE" w:rsidRPr="00D152E4" w:rsidRDefault="00D152E4" w:rsidP="00D152E4">
            <w:pPr>
              <w:jc w:val="right"/>
              <w:rPr>
                <w:rFonts w:asciiTheme="minorEastAsia" w:eastAsiaTheme="minorEastAsia" w:hAnsiTheme="minorEastAsia"/>
                <w:sz w:val="18"/>
                <w:szCs w:val="18"/>
              </w:rPr>
            </w:pPr>
            <w:r>
              <w:rPr>
                <w:rFonts w:asciiTheme="minorEastAsia" w:eastAsiaTheme="minorEastAsia" w:hAnsiTheme="minorEastAsia"/>
                <w:sz w:val="18"/>
                <w:szCs w:val="18"/>
              </w:rPr>
              <w:t>4,749,959</w:t>
            </w:r>
          </w:p>
        </w:tc>
      </w:tr>
      <w:tr w:rsidR="007948CE" w:rsidRPr="00D152E4" w14:paraId="456C6B77" w14:textId="77777777" w:rsidTr="00ED7575">
        <w:trPr>
          <w:cantSplit/>
        </w:trPr>
        <w:tc>
          <w:tcPr>
            <w:tcW w:w="3085" w:type="dxa"/>
            <w:gridSpan w:val="2"/>
            <w:shd w:val="clear" w:color="auto" w:fill="auto"/>
            <w:vAlign w:val="center"/>
          </w:tcPr>
          <w:p w14:paraId="5125CAA0"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hint="eastAsia"/>
                <w:sz w:val="18"/>
                <w:szCs w:val="18"/>
              </w:rPr>
              <w:t>前十名股东中回购专户情况说明</w:t>
            </w:r>
          </w:p>
        </w:tc>
        <w:tc>
          <w:tcPr>
            <w:tcW w:w="5964" w:type="dxa"/>
            <w:gridSpan w:val="7"/>
            <w:shd w:val="clear" w:color="auto" w:fill="auto"/>
            <w:vAlign w:val="center"/>
          </w:tcPr>
          <w:p w14:paraId="31DB4ED7"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不适用</w:t>
            </w:r>
          </w:p>
        </w:tc>
      </w:tr>
      <w:tr w:rsidR="007948CE" w:rsidRPr="00D152E4" w14:paraId="01F90CDC" w14:textId="77777777" w:rsidTr="00ED7575">
        <w:trPr>
          <w:cantSplit/>
        </w:trPr>
        <w:tc>
          <w:tcPr>
            <w:tcW w:w="3085" w:type="dxa"/>
            <w:gridSpan w:val="2"/>
            <w:shd w:val="clear" w:color="auto" w:fill="auto"/>
            <w:vAlign w:val="center"/>
          </w:tcPr>
          <w:p w14:paraId="6B639A81"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上述股东</w:t>
            </w:r>
            <w:r w:rsidRPr="00D152E4">
              <w:rPr>
                <w:rFonts w:asciiTheme="minorEastAsia" w:eastAsiaTheme="minorEastAsia" w:hAnsiTheme="minorEastAsia" w:hint="eastAsia"/>
                <w:sz w:val="18"/>
                <w:szCs w:val="18"/>
              </w:rPr>
              <w:t>委托表决权、受托表决权、放弃表决权</w:t>
            </w:r>
            <w:r w:rsidRPr="00D152E4">
              <w:rPr>
                <w:rFonts w:asciiTheme="minorEastAsia" w:eastAsiaTheme="minorEastAsia" w:hAnsiTheme="minorEastAsia"/>
                <w:sz w:val="18"/>
                <w:szCs w:val="18"/>
              </w:rPr>
              <w:t>的说明</w:t>
            </w:r>
          </w:p>
        </w:tc>
        <w:tc>
          <w:tcPr>
            <w:tcW w:w="5964" w:type="dxa"/>
            <w:gridSpan w:val="7"/>
            <w:shd w:val="clear" w:color="auto" w:fill="auto"/>
            <w:vAlign w:val="center"/>
          </w:tcPr>
          <w:p w14:paraId="672B44BE"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不适用</w:t>
            </w:r>
          </w:p>
        </w:tc>
      </w:tr>
      <w:tr w:rsidR="007948CE" w:rsidRPr="00D152E4" w14:paraId="79672D23" w14:textId="77777777" w:rsidTr="00ED7575">
        <w:trPr>
          <w:cantSplit/>
        </w:trPr>
        <w:tc>
          <w:tcPr>
            <w:tcW w:w="3085" w:type="dxa"/>
            <w:gridSpan w:val="2"/>
            <w:shd w:val="clear" w:color="auto" w:fill="auto"/>
            <w:vAlign w:val="center"/>
          </w:tcPr>
          <w:p w14:paraId="4A6F139C"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上述股东关联关系或一致行动的说明</w:t>
            </w:r>
          </w:p>
        </w:tc>
        <w:tc>
          <w:tcPr>
            <w:tcW w:w="5964" w:type="dxa"/>
            <w:gridSpan w:val="7"/>
            <w:shd w:val="clear" w:color="auto" w:fill="auto"/>
            <w:vAlign w:val="center"/>
          </w:tcPr>
          <w:p w14:paraId="225030A7"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1、上述公司前十名股东中，公司第一大股东苏州吴中投资控股有限公司与其他股东不存在关联关系。2、除上述之外，公司未知上述其他股东之间是否存在关联关系或属于一致行动人。</w:t>
            </w:r>
          </w:p>
        </w:tc>
      </w:tr>
      <w:tr w:rsidR="007948CE" w:rsidRPr="00D152E4" w14:paraId="4A8F3E2D" w14:textId="77777777" w:rsidTr="00ED7575">
        <w:trPr>
          <w:cantSplit/>
        </w:trPr>
        <w:tc>
          <w:tcPr>
            <w:tcW w:w="3085" w:type="dxa"/>
            <w:gridSpan w:val="2"/>
            <w:shd w:val="clear" w:color="auto" w:fill="auto"/>
            <w:vAlign w:val="center"/>
          </w:tcPr>
          <w:p w14:paraId="063B99F2"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hint="eastAsia"/>
                <w:sz w:val="18"/>
                <w:szCs w:val="18"/>
              </w:rPr>
              <w:t>表决权恢复的优先股股东及持股数量的说明</w:t>
            </w:r>
          </w:p>
        </w:tc>
        <w:tc>
          <w:tcPr>
            <w:tcW w:w="5964" w:type="dxa"/>
            <w:gridSpan w:val="7"/>
            <w:shd w:val="clear" w:color="auto" w:fill="auto"/>
            <w:vAlign w:val="center"/>
          </w:tcPr>
          <w:p w14:paraId="378D80B4" w14:textId="77777777" w:rsidR="007948CE" w:rsidRPr="00D152E4" w:rsidRDefault="00A602B3">
            <w:pPr>
              <w:rPr>
                <w:rFonts w:asciiTheme="minorEastAsia" w:eastAsiaTheme="minorEastAsia" w:hAnsiTheme="minorEastAsia"/>
                <w:sz w:val="18"/>
                <w:szCs w:val="18"/>
              </w:rPr>
            </w:pPr>
            <w:r w:rsidRPr="00D152E4">
              <w:rPr>
                <w:rFonts w:asciiTheme="minorEastAsia" w:eastAsiaTheme="minorEastAsia" w:hAnsiTheme="minorEastAsia"/>
                <w:sz w:val="18"/>
                <w:szCs w:val="18"/>
              </w:rPr>
              <w:t>不适用</w:t>
            </w:r>
          </w:p>
        </w:tc>
      </w:tr>
    </w:tbl>
    <w:p w14:paraId="74511471" w14:textId="77777777" w:rsidR="007948CE" w:rsidRDefault="007948CE"/>
    <w:p w14:paraId="658A39EB" w14:textId="77777777" w:rsidR="007948CE" w:rsidRDefault="00A602B3">
      <w:pPr>
        <w:rPr>
          <w:szCs w:val="21"/>
        </w:rPr>
      </w:pPr>
      <w:r>
        <w:rPr>
          <w:szCs w:val="21"/>
        </w:rPr>
        <w:t>前十名股东</w:t>
      </w:r>
      <w:r>
        <w:rPr>
          <w:rFonts w:hint="eastAsia"/>
          <w:szCs w:val="21"/>
        </w:rPr>
        <w:t>参与转融通业务出借股份情况</w:t>
      </w:r>
    </w:p>
    <w:bookmarkStart w:id="103" w:name="_Hlk155094173" w:displacedByCustomXml="next"/>
    <w:sdt>
      <w:sdtPr>
        <w:rPr>
          <w:bCs/>
          <w:szCs w:val="21"/>
        </w:rPr>
        <w:alias w:val="是否适用：前十名股东参与转融通业务出借股份情况[双击切换]"/>
        <w:tag w:val="_GBC_2d74b1abb153475cb0679c2ab4305c0d"/>
        <w:id w:val="1167513585"/>
        <w:placeholder>
          <w:docPart w:val="GBC22222222222222222222222222222"/>
        </w:placeholder>
      </w:sdtPr>
      <w:sdtContent>
        <w:p w14:paraId="6F55545E" w14:textId="7892EEAF" w:rsidR="007948CE" w:rsidRDefault="00A602B3" w:rsidP="00F74F74">
          <w:pPr>
            <w:rPr>
              <w:bCs/>
              <w:szCs w:val="21"/>
            </w:rPr>
          </w:pPr>
          <w:r>
            <w:rPr>
              <w:bCs/>
              <w:szCs w:val="21"/>
            </w:rPr>
            <w:fldChar w:fldCharType="begin"/>
          </w:r>
          <w:r w:rsidR="00F74F74">
            <w:rPr>
              <w:bCs/>
              <w:szCs w:val="21"/>
            </w:rPr>
            <w:instrText xml:space="preserve"> MACROBUTTON  SnrToggleCheckbox □适用 </w:instrText>
          </w:r>
          <w:r>
            <w:rPr>
              <w:bCs/>
              <w:szCs w:val="21"/>
            </w:rPr>
            <w:fldChar w:fldCharType="end"/>
          </w:r>
          <w:r>
            <w:rPr>
              <w:bCs/>
              <w:szCs w:val="21"/>
            </w:rPr>
            <w:fldChar w:fldCharType="begin"/>
          </w:r>
          <w:r w:rsidR="00F74F74">
            <w:rPr>
              <w:bCs/>
              <w:szCs w:val="21"/>
            </w:rPr>
            <w:instrText xml:space="preserve"> MACROBUTTON  SnrToggleCheckbox √不适用 </w:instrText>
          </w:r>
          <w:r>
            <w:rPr>
              <w:bCs/>
              <w:szCs w:val="21"/>
            </w:rPr>
            <w:fldChar w:fldCharType="end"/>
          </w:r>
        </w:p>
      </w:sdtContent>
    </w:sdt>
    <w:bookmarkEnd w:id="103" w:displacedByCustomXml="prev"/>
    <w:p w14:paraId="59EB9576" w14:textId="77777777" w:rsidR="00F74F74" w:rsidRDefault="00F74F74" w:rsidP="00F74F74"/>
    <w:p w14:paraId="3792945C" w14:textId="77777777" w:rsidR="007948CE" w:rsidRDefault="00A602B3">
      <w:pPr>
        <w:rPr>
          <w:szCs w:val="21"/>
        </w:rPr>
      </w:pPr>
      <w:r>
        <w:rPr>
          <w:szCs w:val="21"/>
        </w:rPr>
        <w:t>前十名股东</w:t>
      </w:r>
      <w:r>
        <w:rPr>
          <w:rFonts w:hint="eastAsia"/>
          <w:szCs w:val="21"/>
        </w:rPr>
        <w:t>较上期发生变化</w:t>
      </w:r>
    </w:p>
    <w:bookmarkStart w:id="104" w:name="_Hlk155094189" w:displacedByCustomXml="next"/>
    <w:sdt>
      <w:sdtPr>
        <w:rPr>
          <w:rFonts w:hint="eastAsia"/>
          <w:szCs w:val="21"/>
        </w:rPr>
        <w:alias w:val="是否适用：前十名股东较上期发生变化[双击切换]"/>
        <w:tag w:val="_GBC_610830f75bf04d59a67019ded47646e5"/>
        <w:id w:val="462151559"/>
        <w:placeholder>
          <w:docPart w:val="GBC22222222222222222222222222222"/>
        </w:placeholder>
      </w:sdtPr>
      <w:sdtContent>
        <w:p w14:paraId="0225AAD3" w14:textId="5C0143D7" w:rsidR="007948CE" w:rsidRDefault="00A602B3" w:rsidP="00F74F74">
          <w:pPr>
            <w:rPr>
              <w:szCs w:val="21"/>
            </w:rPr>
          </w:pPr>
          <w:r>
            <w:rPr>
              <w:szCs w:val="21"/>
            </w:rPr>
            <w:fldChar w:fldCharType="begin"/>
          </w:r>
          <w:r w:rsidR="00F74F74">
            <w:rPr>
              <w:szCs w:val="21"/>
            </w:rPr>
            <w:instrText xml:space="preserve"> MACROBUTTON  SnrToggleCheckbox □适用 </w:instrText>
          </w:r>
          <w:r>
            <w:rPr>
              <w:szCs w:val="21"/>
            </w:rPr>
            <w:fldChar w:fldCharType="end"/>
          </w:r>
          <w:r>
            <w:rPr>
              <w:szCs w:val="21"/>
            </w:rPr>
            <w:fldChar w:fldCharType="begin"/>
          </w:r>
          <w:r w:rsidR="00F74F74">
            <w:rPr>
              <w:szCs w:val="21"/>
            </w:rPr>
            <w:instrText xml:space="preserve"> MACROBUTTON  SnrToggleCheckbox √不适用 </w:instrText>
          </w:r>
          <w:r>
            <w:rPr>
              <w:szCs w:val="21"/>
            </w:rPr>
            <w:fldChar w:fldCharType="end"/>
          </w:r>
        </w:p>
      </w:sdtContent>
    </w:sdt>
    <w:bookmarkEnd w:id="104" w:displacedByCustomXml="prev"/>
    <w:p w14:paraId="60DA6785" w14:textId="77777777" w:rsidR="00F74F74" w:rsidRDefault="00F74F74" w:rsidP="00F74F74">
      <w:pPr>
        <w:rPr>
          <w:szCs w:val="21"/>
        </w:rPr>
      </w:pPr>
    </w:p>
    <w:p w14:paraId="7A171DF1" w14:textId="77777777" w:rsidR="007948CE" w:rsidRDefault="00A602B3">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25037463"/>
        <w:placeholder>
          <w:docPart w:val="GBC22222222222222222222222222222"/>
        </w:placeholder>
      </w:sdtPr>
      <w:sdtContent>
        <w:p w14:paraId="30784470" w14:textId="6844C0E8" w:rsidR="007948CE" w:rsidRDefault="00A602B3" w:rsidP="00F74F74">
          <w:pPr>
            <w:rPr>
              <w:bCs/>
              <w:szCs w:val="21"/>
            </w:rPr>
          </w:pPr>
          <w:r>
            <w:rPr>
              <w:bCs/>
              <w:szCs w:val="21"/>
            </w:rPr>
            <w:fldChar w:fldCharType="begin"/>
          </w:r>
          <w:r w:rsidR="00F74F74">
            <w:rPr>
              <w:bCs/>
              <w:szCs w:val="21"/>
            </w:rPr>
            <w:instrText xml:space="preserve">MACROBUTTON  SnrToggleCheckbox □适用 </w:instrText>
          </w:r>
          <w:r>
            <w:rPr>
              <w:bCs/>
              <w:szCs w:val="21"/>
            </w:rPr>
            <w:fldChar w:fldCharType="end"/>
          </w:r>
          <w:r>
            <w:rPr>
              <w:bCs/>
              <w:szCs w:val="21"/>
            </w:rPr>
            <w:fldChar w:fldCharType="begin"/>
          </w:r>
          <w:r w:rsidR="00F74F74">
            <w:rPr>
              <w:bCs/>
              <w:szCs w:val="21"/>
            </w:rPr>
            <w:instrText xml:space="preserve"> MACROBUTTON  SnrToggleCheckbox √不适用 </w:instrText>
          </w:r>
          <w:r>
            <w:rPr>
              <w:bCs/>
              <w:szCs w:val="21"/>
            </w:rPr>
            <w:fldChar w:fldCharType="end"/>
          </w:r>
        </w:p>
      </w:sdtContent>
    </w:sdt>
    <w:p w14:paraId="6CFF97C2" w14:textId="77777777" w:rsidR="00F74F74" w:rsidRDefault="00F74F74" w:rsidP="00F74F74">
      <w:pPr>
        <w:rPr>
          <w:szCs w:val="21"/>
        </w:rPr>
      </w:pPr>
    </w:p>
    <w:p w14:paraId="10E65C4D" w14:textId="77777777" w:rsidR="007948CE" w:rsidRDefault="00A602B3" w:rsidP="004E674B">
      <w:pPr>
        <w:pStyle w:val="3"/>
        <w:numPr>
          <w:ilvl w:val="1"/>
          <w:numId w:val="51"/>
        </w:numPr>
      </w:pPr>
      <w:r>
        <w:t>战略投资者或一般法人因配售新股成为前</w:t>
      </w:r>
      <w:r>
        <w:t>10</w:t>
      </w:r>
      <w:r>
        <w:t>名股东</w:t>
      </w:r>
    </w:p>
    <w:bookmarkEnd w:id="102" w:displacedByCustomXml="next"/>
    <w:sdt>
      <w:sdtPr>
        <w:alias w:val="是否适用：战略投资者或一般法人因配售新股成为前10名股东[双击切换]"/>
        <w:tag w:val="_GBC_f3c63aafb8134fdcbdeb39fd33c2cd8d"/>
        <w:id w:val="-190225325"/>
        <w:placeholder>
          <w:docPart w:val="GBC22222222222222222222222222222"/>
        </w:placeholder>
      </w:sdtPr>
      <w:sdtContent>
        <w:p w14:paraId="3E00A1F6" w14:textId="3977C7B3" w:rsidR="007948CE" w:rsidRDefault="00A602B3" w:rsidP="00F74F74">
          <w:r>
            <w:fldChar w:fldCharType="begin"/>
          </w:r>
          <w:r w:rsidR="00F74F74">
            <w:instrText xml:space="preserve">MACROBUTTON  SnrToggleCheckbox □适用 </w:instrText>
          </w:r>
          <w:r>
            <w:fldChar w:fldCharType="end"/>
          </w:r>
          <w:r>
            <w:fldChar w:fldCharType="begin"/>
          </w:r>
          <w:r w:rsidR="00F74F74">
            <w:instrText xml:space="preserve"> MACROBUTTON  SnrToggleCheckbox √不适用 </w:instrText>
          </w:r>
          <w:r>
            <w:fldChar w:fldCharType="end"/>
          </w:r>
        </w:p>
      </w:sdtContent>
    </w:sdt>
    <w:p w14:paraId="5EABF8A2" w14:textId="77777777" w:rsidR="00F74F74" w:rsidRDefault="00F74F74" w:rsidP="00F74F74"/>
    <w:p w14:paraId="39522419" w14:textId="77777777" w:rsidR="007948CE" w:rsidRDefault="00A602B3" w:rsidP="00410F02">
      <w:pPr>
        <w:pStyle w:val="2"/>
        <w:numPr>
          <w:ilvl w:val="0"/>
          <w:numId w:val="47"/>
        </w:numPr>
      </w:pPr>
      <w:r>
        <w:rPr>
          <w:rFonts w:hint="eastAsia"/>
        </w:rPr>
        <w:t>控股股东及实际控制人情况</w:t>
      </w:r>
    </w:p>
    <w:p w14:paraId="1F3FA2BC" w14:textId="77777777" w:rsidR="007948CE" w:rsidRDefault="00A602B3" w:rsidP="004E674B">
      <w:pPr>
        <w:pStyle w:val="3"/>
        <w:numPr>
          <w:ilvl w:val="0"/>
          <w:numId w:val="52"/>
        </w:numPr>
      </w:pPr>
      <w:r>
        <w:t>控股股东情况</w:t>
      </w:r>
    </w:p>
    <w:p w14:paraId="6752BCFE" w14:textId="77777777" w:rsidR="007948CE" w:rsidRDefault="00A602B3" w:rsidP="00F11896">
      <w:pPr>
        <w:pStyle w:val="4"/>
        <w:numPr>
          <w:ilvl w:val="0"/>
          <w:numId w:val="53"/>
        </w:numPr>
      </w:pPr>
      <w:r>
        <w:t>法人</w:t>
      </w:r>
    </w:p>
    <w:sdt>
      <w:sdtPr>
        <w:alias w:val="是否适用：法人_控股股东情况[双击切换]"/>
        <w:tag w:val="_GBC_eab2d7c8478645dbae996b49d203b0d9"/>
        <w:id w:val="1890447721"/>
        <w:placeholder>
          <w:docPart w:val="GBC22222222222222222222222222222"/>
        </w:placeholder>
      </w:sdtPr>
      <w:sdtContent>
        <w:p w14:paraId="6C294D0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3369"/>
        <w:gridCol w:w="5680"/>
      </w:tblGrid>
      <w:tr w:rsidR="007948CE" w14:paraId="0C60D037" w14:textId="77777777">
        <w:trPr>
          <w:trHeight w:val="117"/>
        </w:trPr>
        <w:sdt>
          <w:sdtPr>
            <w:tag w:val="_PLD_e1d45d230e0e4c06bc451af63b51d4e2"/>
            <w:id w:val="-100722588"/>
          </w:sdtPr>
          <w:sdtContent>
            <w:tc>
              <w:tcPr>
                <w:tcW w:w="3369" w:type="dxa"/>
              </w:tcPr>
              <w:p w14:paraId="077D60A3" w14:textId="77777777" w:rsidR="007948CE" w:rsidRDefault="00A602B3">
                <w:pPr>
                  <w:rPr>
                    <w:szCs w:val="21"/>
                  </w:rPr>
                </w:pPr>
                <w:r>
                  <w:rPr>
                    <w:rFonts w:hint="eastAsia"/>
                    <w:szCs w:val="21"/>
                  </w:rPr>
                  <w:t>名称</w:t>
                </w:r>
              </w:p>
            </w:tc>
          </w:sdtContent>
        </w:sdt>
        <w:sdt>
          <w:sdtPr>
            <w:rPr>
              <w:rFonts w:ascii="Times New Roman" w:hAnsi="Times New Roman" w:hint="eastAsia"/>
              <w:szCs w:val="21"/>
            </w:rPr>
            <w:alias w:val="法人控股股东名称"/>
            <w:tag w:val="_GBC_b9697fb9b1e247b58382e6e5a1fdba0f"/>
            <w:id w:val="-1832515684"/>
          </w:sdtPr>
          <w:sdtContent>
            <w:tc>
              <w:tcPr>
                <w:tcW w:w="5680" w:type="dxa"/>
              </w:tcPr>
              <w:p w14:paraId="6FF1052F" w14:textId="3F7E094E" w:rsidR="007948CE" w:rsidRDefault="00F74F74">
                <w:pPr>
                  <w:rPr>
                    <w:szCs w:val="21"/>
                  </w:rPr>
                </w:pPr>
                <w:r w:rsidRPr="00F74F74">
                  <w:rPr>
                    <w:rFonts w:ascii="Times New Roman" w:hAnsi="Times New Roman" w:hint="eastAsia"/>
                    <w:szCs w:val="21"/>
                  </w:rPr>
                  <w:t>苏州吴中投资控股有限公司</w:t>
                </w:r>
              </w:p>
            </w:tc>
          </w:sdtContent>
        </w:sdt>
      </w:tr>
      <w:tr w:rsidR="007948CE" w14:paraId="6C3C6445" w14:textId="77777777">
        <w:trPr>
          <w:trHeight w:val="75"/>
        </w:trPr>
        <w:tc>
          <w:tcPr>
            <w:tcW w:w="3369" w:type="dxa"/>
          </w:tcPr>
          <w:p w14:paraId="7920966F" w14:textId="77777777" w:rsidR="007948CE" w:rsidRDefault="00A602B3">
            <w:pPr>
              <w:rPr>
                <w:szCs w:val="21"/>
              </w:rPr>
            </w:pPr>
            <w:r>
              <w:rPr>
                <w:rFonts w:hint="eastAsia"/>
                <w:szCs w:val="21"/>
              </w:rPr>
              <w:t>单位负责人或法定代表人</w:t>
            </w:r>
          </w:p>
        </w:tc>
        <w:tc>
          <w:tcPr>
            <w:tcW w:w="5680" w:type="dxa"/>
          </w:tcPr>
          <w:p w14:paraId="723812F6" w14:textId="0D2BE239" w:rsidR="007948CE" w:rsidRDefault="00F74F74" w:rsidP="00D152E4">
            <w:pPr>
              <w:rPr>
                <w:szCs w:val="21"/>
              </w:rPr>
            </w:pPr>
            <w:r>
              <w:rPr>
                <w:rFonts w:hint="eastAsia"/>
                <w:szCs w:val="21"/>
              </w:rPr>
              <w:t>钱群</w:t>
            </w:r>
            <w:r w:rsidR="00D152E4">
              <w:rPr>
                <w:rFonts w:hint="eastAsia"/>
                <w:szCs w:val="21"/>
              </w:rPr>
              <w:t>英</w:t>
            </w:r>
          </w:p>
        </w:tc>
      </w:tr>
      <w:tr w:rsidR="007948CE" w14:paraId="36C6D24B" w14:textId="77777777">
        <w:trPr>
          <w:trHeight w:val="225"/>
        </w:trPr>
        <w:tc>
          <w:tcPr>
            <w:tcW w:w="3369" w:type="dxa"/>
          </w:tcPr>
          <w:p w14:paraId="63DFA379" w14:textId="77777777" w:rsidR="007948CE" w:rsidRDefault="00A602B3">
            <w:pPr>
              <w:rPr>
                <w:szCs w:val="21"/>
              </w:rPr>
            </w:pPr>
            <w:r>
              <w:rPr>
                <w:rFonts w:hint="eastAsia"/>
                <w:szCs w:val="21"/>
              </w:rPr>
              <w:t>成立日期</w:t>
            </w:r>
          </w:p>
        </w:tc>
        <w:tc>
          <w:tcPr>
            <w:tcW w:w="5680" w:type="dxa"/>
          </w:tcPr>
          <w:p w14:paraId="158F5544" w14:textId="6FDACEB8" w:rsidR="007948CE" w:rsidRPr="00F74F74" w:rsidRDefault="00F74F74" w:rsidP="00F74F74">
            <w:pPr>
              <w:widowControl/>
              <w:jc w:val="left"/>
              <w:rPr>
                <w:rFonts w:ascii="Times New Roman" w:hAnsi="Times New Roman" w:cs="Times New Roman"/>
                <w:szCs w:val="21"/>
              </w:rPr>
            </w:pPr>
            <w:r>
              <w:rPr>
                <w:rFonts w:hint="eastAsia"/>
              </w:rPr>
              <w:t>2009年12月17日</w:t>
            </w:r>
          </w:p>
        </w:tc>
      </w:tr>
      <w:tr w:rsidR="007948CE" w14:paraId="202FD8FC" w14:textId="77777777">
        <w:trPr>
          <w:trHeight w:val="150"/>
        </w:trPr>
        <w:tc>
          <w:tcPr>
            <w:tcW w:w="3369" w:type="dxa"/>
          </w:tcPr>
          <w:p w14:paraId="047E50C1" w14:textId="77777777" w:rsidR="007948CE" w:rsidRDefault="00A602B3">
            <w:pPr>
              <w:rPr>
                <w:szCs w:val="21"/>
              </w:rPr>
            </w:pPr>
            <w:r>
              <w:rPr>
                <w:rFonts w:hint="eastAsia"/>
                <w:szCs w:val="21"/>
              </w:rPr>
              <w:t>主要经营业务</w:t>
            </w:r>
          </w:p>
        </w:tc>
        <w:tc>
          <w:tcPr>
            <w:tcW w:w="5680" w:type="dxa"/>
          </w:tcPr>
          <w:p w14:paraId="7CECB6DB" w14:textId="0BEDFA38" w:rsidR="007948CE" w:rsidRPr="00F74F74" w:rsidRDefault="00F74F74" w:rsidP="00F74F74">
            <w:pPr>
              <w:widowControl/>
              <w:jc w:val="left"/>
              <w:rPr>
                <w:rFonts w:ascii="Times New Roman" w:hAnsi="Times New Roman" w:cs="Times New Roman"/>
                <w:szCs w:val="21"/>
              </w:rPr>
            </w:pPr>
            <w:r>
              <w:rPr>
                <w:rFonts w:hint="eastAsia"/>
              </w:rPr>
              <w:t>一般项目:股权投资;日用百货销售;服装服饰零售;针纺织品及原料销售;珠宝首饰零售;珠宝首饰批发;电子产品销售;建筑材料销售;五金产品零售;机械设备销售;金属制品销售;塑料制品销售;劳动保护用品销售;办公用品销售;玩具销售;工艺美术品及收藏品零售(象牙及其制品除外);皮革制品销售;钟表销售;眼镜销售(不含隐形眼镜);照相机及器材销售;体育用品及器材零售;家用电器销售;通讯设备销售;照明器具销售;日用木制品销售;家具销售;宠物食品及用品零售;食用农产品零售;厨具卫具及日用杂品零售;计算机软硬件及辅助设备零售;进出口代理;技术进出口(除依法须经批准的项目外,凭营业执照依法自主开展经营活动)</w:t>
            </w:r>
          </w:p>
        </w:tc>
      </w:tr>
      <w:tr w:rsidR="007948CE" w14:paraId="2FCD6EA9" w14:textId="77777777">
        <w:trPr>
          <w:trHeight w:val="132"/>
        </w:trPr>
        <w:tc>
          <w:tcPr>
            <w:tcW w:w="3369" w:type="dxa"/>
          </w:tcPr>
          <w:p w14:paraId="66A404E6" w14:textId="0620D4AC" w:rsidR="007948CE" w:rsidRDefault="00A602B3">
            <w:pPr>
              <w:rPr>
                <w:szCs w:val="21"/>
              </w:rPr>
            </w:pPr>
            <w:r>
              <w:rPr>
                <w:rFonts w:hint="eastAsia"/>
                <w:szCs w:val="21"/>
              </w:rPr>
              <w:t>报告期内控股和参股的其他境内外上市公司的股权情况</w:t>
            </w:r>
          </w:p>
        </w:tc>
        <w:tc>
          <w:tcPr>
            <w:tcW w:w="5680" w:type="dxa"/>
          </w:tcPr>
          <w:p w14:paraId="7D17D8D9" w14:textId="77777777" w:rsidR="00F74F74" w:rsidRDefault="00F74F74" w:rsidP="00F74F74">
            <w:pPr>
              <w:rPr>
                <w:rFonts w:ascii="Times New Roman" w:hAnsi="Times New Roman" w:cs="Times New Roman"/>
                <w:szCs w:val="21"/>
              </w:rPr>
            </w:pPr>
            <w:r>
              <w:rPr>
                <w:rFonts w:hint="eastAsia"/>
              </w:rPr>
              <w:t>无</w:t>
            </w:r>
          </w:p>
          <w:p w14:paraId="3D5CE517" w14:textId="77777777" w:rsidR="007948CE" w:rsidRDefault="007948CE">
            <w:pPr>
              <w:rPr>
                <w:szCs w:val="21"/>
              </w:rPr>
            </w:pPr>
          </w:p>
        </w:tc>
      </w:tr>
      <w:tr w:rsidR="007948CE" w14:paraId="5760F650" w14:textId="77777777">
        <w:trPr>
          <w:trHeight w:val="147"/>
        </w:trPr>
        <w:tc>
          <w:tcPr>
            <w:tcW w:w="3369" w:type="dxa"/>
          </w:tcPr>
          <w:p w14:paraId="771B11EC" w14:textId="77777777" w:rsidR="007948CE" w:rsidRDefault="00A602B3">
            <w:r>
              <w:rPr>
                <w:rFonts w:hint="eastAsia"/>
              </w:rPr>
              <w:t>其他情况说明</w:t>
            </w:r>
          </w:p>
        </w:tc>
        <w:tc>
          <w:tcPr>
            <w:tcW w:w="5680" w:type="dxa"/>
          </w:tcPr>
          <w:p w14:paraId="0EE48053" w14:textId="77777777" w:rsidR="00F74F74" w:rsidRDefault="00F74F74" w:rsidP="00F74F74">
            <w:pPr>
              <w:rPr>
                <w:rFonts w:ascii="Times New Roman" w:hAnsi="Times New Roman" w:cs="Times New Roman"/>
                <w:szCs w:val="21"/>
              </w:rPr>
            </w:pPr>
            <w:r>
              <w:rPr>
                <w:rFonts w:hint="eastAsia"/>
              </w:rPr>
              <w:t>无</w:t>
            </w:r>
          </w:p>
          <w:p w14:paraId="648B8457" w14:textId="77777777" w:rsidR="007948CE" w:rsidRDefault="007948CE"/>
        </w:tc>
      </w:tr>
    </w:tbl>
    <w:p w14:paraId="3DD64CCE" w14:textId="77777777" w:rsidR="007948CE" w:rsidRDefault="007948CE"/>
    <w:p w14:paraId="614D4A55" w14:textId="77777777" w:rsidR="007948CE" w:rsidRDefault="00A602B3" w:rsidP="00F11896">
      <w:pPr>
        <w:pStyle w:val="4"/>
        <w:numPr>
          <w:ilvl w:val="0"/>
          <w:numId w:val="53"/>
        </w:numPr>
      </w:pPr>
      <w:r>
        <w:t>自然人</w:t>
      </w:r>
    </w:p>
    <w:sdt>
      <w:sdtPr>
        <w:alias w:val="是否适用：自然人_控股股东情况[双击切换]"/>
        <w:tag w:val="_GBC_050e33c59070475b9b048117126cc6ba"/>
        <w:id w:val="1060284973"/>
        <w:placeholder>
          <w:docPart w:val="GBC22222222222222222222222222222"/>
        </w:placeholder>
      </w:sdtPr>
      <w:sdtContent>
        <w:p w14:paraId="6718C4E1" w14:textId="11EC4836" w:rsidR="007948CE" w:rsidRDefault="00A602B3" w:rsidP="00F74F74">
          <w:r>
            <w:fldChar w:fldCharType="begin"/>
          </w:r>
          <w:r w:rsidR="00F74F74">
            <w:instrText xml:space="preserve">MACROBUTTON  SnrToggleCheckbox □适用 </w:instrText>
          </w:r>
          <w:r>
            <w:fldChar w:fldCharType="end"/>
          </w:r>
          <w:r>
            <w:fldChar w:fldCharType="begin"/>
          </w:r>
          <w:r w:rsidR="00F74F74">
            <w:instrText xml:space="preserve"> MACROBUTTON  SnrToggleCheckbox √不适用 </w:instrText>
          </w:r>
          <w:r>
            <w:fldChar w:fldCharType="end"/>
          </w:r>
        </w:p>
      </w:sdtContent>
    </w:sdt>
    <w:p w14:paraId="463E30EE" w14:textId="77777777" w:rsidR="00F74F74" w:rsidRDefault="00F74F74" w:rsidP="00F74F74"/>
    <w:p w14:paraId="3C45EBDE" w14:textId="77777777" w:rsidR="007948CE" w:rsidRDefault="00A602B3" w:rsidP="00F11896">
      <w:pPr>
        <w:pStyle w:val="4"/>
        <w:numPr>
          <w:ilvl w:val="0"/>
          <w:numId w:val="53"/>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placeholder>
          <w:docPart w:val="GBC22222222222222222222222222222"/>
        </w:placeholder>
      </w:sdtPr>
      <w:sdtContent>
        <w:p w14:paraId="17745035" w14:textId="18C2C544" w:rsidR="007948CE" w:rsidRDefault="00A602B3" w:rsidP="00F74F74">
          <w:r>
            <w:rPr>
              <w:szCs w:val="21"/>
            </w:rPr>
            <w:fldChar w:fldCharType="begin"/>
          </w:r>
          <w:r w:rsidR="00F74F74">
            <w:rPr>
              <w:szCs w:val="21"/>
            </w:rPr>
            <w:instrText xml:space="preserve"> MACROBUTTON  SnrToggleCheckbox □适用  </w:instrText>
          </w:r>
          <w:r>
            <w:rPr>
              <w:szCs w:val="21"/>
            </w:rPr>
            <w:fldChar w:fldCharType="end"/>
          </w:r>
          <w:r>
            <w:rPr>
              <w:szCs w:val="21"/>
            </w:rPr>
            <w:fldChar w:fldCharType="begin"/>
          </w:r>
          <w:r w:rsidR="00F74F74">
            <w:rPr>
              <w:szCs w:val="21"/>
            </w:rPr>
            <w:instrText xml:space="preserve"> MACROBUTTON  SnrToggleCheckbox √不适用 </w:instrText>
          </w:r>
          <w:r>
            <w:rPr>
              <w:szCs w:val="21"/>
            </w:rPr>
            <w:fldChar w:fldCharType="end"/>
          </w:r>
        </w:p>
      </w:sdtContent>
    </w:sdt>
    <w:p w14:paraId="6435CF1A" w14:textId="77777777" w:rsidR="007948CE" w:rsidRDefault="007948CE">
      <w:pPr>
        <w:rPr>
          <w:szCs w:val="21"/>
        </w:rPr>
      </w:pPr>
    </w:p>
    <w:p w14:paraId="7F570E14" w14:textId="77777777" w:rsidR="007948CE" w:rsidRDefault="00A602B3" w:rsidP="00F11896">
      <w:pPr>
        <w:pStyle w:val="4"/>
        <w:numPr>
          <w:ilvl w:val="0"/>
          <w:numId w:val="53"/>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280022002"/>
        <w:placeholder>
          <w:docPart w:val="GBC22222222222222222222222222222"/>
        </w:placeholder>
      </w:sdtPr>
      <w:sdtContent>
        <w:p w14:paraId="037B22B5" w14:textId="0EBB0002" w:rsidR="007948CE" w:rsidRDefault="00A602B3" w:rsidP="00F74F74">
          <w:pPr>
            <w:rPr>
              <w:szCs w:val="21"/>
            </w:rPr>
          </w:pPr>
          <w:r>
            <w:rPr>
              <w:szCs w:val="21"/>
            </w:rPr>
            <w:fldChar w:fldCharType="begin"/>
          </w:r>
          <w:r w:rsidR="00F74F74">
            <w:rPr>
              <w:szCs w:val="21"/>
            </w:rPr>
            <w:instrText xml:space="preserve"> MACROBUTTON  SnrToggleCheckbox □适用  </w:instrText>
          </w:r>
          <w:r>
            <w:rPr>
              <w:szCs w:val="21"/>
            </w:rPr>
            <w:fldChar w:fldCharType="end"/>
          </w:r>
          <w:r>
            <w:rPr>
              <w:szCs w:val="21"/>
            </w:rPr>
            <w:fldChar w:fldCharType="begin"/>
          </w:r>
          <w:r w:rsidR="00F74F74">
            <w:rPr>
              <w:szCs w:val="21"/>
            </w:rPr>
            <w:instrText xml:space="preserve"> MACROBUTTON  SnrToggleCheckbox √不适用 </w:instrText>
          </w:r>
          <w:r>
            <w:rPr>
              <w:szCs w:val="21"/>
            </w:rPr>
            <w:fldChar w:fldCharType="end"/>
          </w:r>
        </w:p>
      </w:sdtContent>
    </w:sdt>
    <w:p w14:paraId="42855157" w14:textId="77777777" w:rsidR="00F74F74" w:rsidRDefault="00F74F74" w:rsidP="00F74F74">
      <w:pPr>
        <w:rPr>
          <w:szCs w:val="21"/>
        </w:rPr>
      </w:pPr>
    </w:p>
    <w:p w14:paraId="25EF1A20" w14:textId="77777777" w:rsidR="007948CE" w:rsidRDefault="00A602B3" w:rsidP="00F11896">
      <w:pPr>
        <w:pStyle w:val="4"/>
        <w:numPr>
          <w:ilvl w:val="0"/>
          <w:numId w:val="53"/>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1007484310"/>
        <w:placeholder>
          <w:docPart w:val="GBC22222222222222222222222222222"/>
        </w:placeholder>
      </w:sdtPr>
      <w:sdtContent>
        <w:p w14:paraId="60CA0315"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placeholder>
          <w:docPart w:val="GBC22222222222222222222222222222"/>
        </w:placeholder>
        <w:picture/>
      </w:sdtPr>
      <w:sdtContent>
        <w:p w14:paraId="40E52514" w14:textId="77777777" w:rsidR="007948CE" w:rsidRDefault="00A602B3" w:rsidP="00F74F74">
          <w:pPr>
            <w:jc w:val="center"/>
            <w:rPr>
              <w:szCs w:val="21"/>
            </w:rPr>
          </w:pPr>
          <w:r>
            <w:rPr>
              <w:rFonts w:hint="eastAsia"/>
              <w:noProof/>
              <w:szCs w:val="21"/>
            </w:rPr>
            <w:drawing>
              <wp:inline distT="0" distB="0" distL="0" distR="0" wp14:anchorId="0448EB94" wp14:editId="2EB44ECD">
                <wp:extent cx="2781300" cy="1760317"/>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0"/>
                        <a:stretch>
                          <a:fillRect/>
                        </a:stretch>
                      </pic:blipFill>
                      <pic:spPr>
                        <a:xfrm>
                          <a:off x="0" y="0"/>
                          <a:ext cx="2783986" cy="1762017"/>
                        </a:xfrm>
                        <a:prstGeom prst="rect">
                          <a:avLst/>
                        </a:prstGeom>
                        <a:noFill/>
                        <a:ln w="9525">
                          <a:noFill/>
                          <a:miter lim="800000"/>
                          <a:headEnd/>
                          <a:tailEnd/>
                        </a:ln>
                      </pic:spPr>
                    </pic:pic>
                  </a:graphicData>
                </a:graphic>
              </wp:inline>
            </w:drawing>
          </w:r>
        </w:p>
      </w:sdtContent>
    </w:sdt>
    <w:p w14:paraId="31CC520C" w14:textId="77777777" w:rsidR="007948CE" w:rsidRDefault="007948CE">
      <w:pPr>
        <w:rPr>
          <w:szCs w:val="21"/>
        </w:rPr>
      </w:pPr>
    </w:p>
    <w:p w14:paraId="067471C7" w14:textId="77777777" w:rsidR="007948CE" w:rsidRDefault="00A602B3" w:rsidP="004E674B">
      <w:pPr>
        <w:pStyle w:val="3"/>
        <w:numPr>
          <w:ilvl w:val="0"/>
          <w:numId w:val="52"/>
        </w:numPr>
      </w:pPr>
      <w:r>
        <w:rPr>
          <w:rFonts w:hint="eastAsia"/>
        </w:rPr>
        <w:t>实际控制人情况</w:t>
      </w:r>
    </w:p>
    <w:p w14:paraId="3C3D837C" w14:textId="77777777" w:rsidR="007948CE" w:rsidRDefault="00A602B3" w:rsidP="00F11896">
      <w:pPr>
        <w:pStyle w:val="4"/>
        <w:numPr>
          <w:ilvl w:val="0"/>
          <w:numId w:val="54"/>
        </w:numPr>
      </w:pPr>
      <w:r>
        <w:rPr>
          <w:rFonts w:hint="eastAsia"/>
        </w:rPr>
        <w:t>法人</w:t>
      </w:r>
    </w:p>
    <w:sdt>
      <w:sdtPr>
        <w:alias w:val="是否适用：法人_实际控制人情况[双击切换]"/>
        <w:tag w:val="_GBC_6cb3195cd6c545489bd6151d0ee57d58"/>
        <w:id w:val="-1713335205"/>
        <w:placeholder>
          <w:docPart w:val="GBC22222222222222222222222222222"/>
        </w:placeholder>
      </w:sdtPr>
      <w:sdtContent>
        <w:p w14:paraId="103C6606" w14:textId="300CC04C" w:rsidR="007948CE" w:rsidRDefault="00A602B3" w:rsidP="00F74F74">
          <w:r>
            <w:fldChar w:fldCharType="begin"/>
          </w:r>
          <w:r w:rsidR="00F74F74">
            <w:instrText xml:space="preserve">MACROBUTTON  SnrToggleCheckbox □适用 </w:instrText>
          </w:r>
          <w:r>
            <w:fldChar w:fldCharType="end"/>
          </w:r>
          <w:r>
            <w:fldChar w:fldCharType="begin"/>
          </w:r>
          <w:r w:rsidR="00F74F74">
            <w:instrText xml:space="preserve"> MACROBUTTON  SnrToggleCheckbox √不适用 </w:instrText>
          </w:r>
          <w:r>
            <w:fldChar w:fldCharType="end"/>
          </w:r>
        </w:p>
      </w:sdtContent>
    </w:sdt>
    <w:p w14:paraId="6E9D8361" w14:textId="77777777" w:rsidR="00F74F74" w:rsidRDefault="00F74F74" w:rsidP="00F74F74"/>
    <w:p w14:paraId="7822A3AF" w14:textId="77777777" w:rsidR="007948CE" w:rsidRDefault="00A602B3" w:rsidP="00F11896">
      <w:pPr>
        <w:pStyle w:val="4"/>
        <w:numPr>
          <w:ilvl w:val="0"/>
          <w:numId w:val="54"/>
        </w:numPr>
      </w:pPr>
      <w:r>
        <w:rPr>
          <w:rFonts w:hint="eastAsia"/>
        </w:rPr>
        <w:t>自然人</w:t>
      </w:r>
    </w:p>
    <w:sdt>
      <w:sdtPr>
        <w:alias w:val="是否适用：自然人_实际控制人情况[双击切换]"/>
        <w:tag w:val="_GBC_359229fa8cca4506ac3cec3de8b5e99b"/>
        <w:id w:val="732198933"/>
        <w:placeholder>
          <w:docPart w:val="GBC22222222222222222222222222222"/>
        </w:placeholder>
      </w:sdtPr>
      <w:sdtContent>
        <w:p w14:paraId="63EE678F"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3390"/>
        <w:gridCol w:w="5659"/>
      </w:tblGrid>
      <w:tr w:rsidR="007948CE" w14:paraId="444B5E8C" w14:textId="77777777">
        <w:trPr>
          <w:trHeight w:val="165"/>
        </w:trPr>
        <w:sdt>
          <w:sdtPr>
            <w:tag w:val="_PLD_3830c2543f934eef9f87e91c1b08ec23"/>
            <w:id w:val="741220789"/>
          </w:sdtPr>
          <w:sdtContent>
            <w:tc>
              <w:tcPr>
                <w:tcW w:w="3390" w:type="dxa"/>
              </w:tcPr>
              <w:p w14:paraId="4C07C3DF" w14:textId="77777777" w:rsidR="007948CE" w:rsidRDefault="00A602B3">
                <w:pPr>
                  <w:rPr>
                    <w:szCs w:val="21"/>
                  </w:rPr>
                </w:pPr>
                <w:r>
                  <w:rPr>
                    <w:szCs w:val="21"/>
                  </w:rPr>
                  <w:t>姓名</w:t>
                </w:r>
              </w:p>
            </w:tc>
          </w:sdtContent>
        </w:sdt>
        <w:sdt>
          <w:sdtPr>
            <w:rPr>
              <w:rFonts w:ascii="Times New Roman" w:hAnsi="Times New Roman" w:hint="eastAsia"/>
              <w:szCs w:val="21"/>
            </w:rPr>
            <w:alias w:val="自然人实际控制人姓名"/>
            <w:tag w:val="_GBC_a31c4544eeb84b5e9cf3dfb7f96aa395"/>
            <w:id w:val="227733776"/>
          </w:sdtPr>
          <w:sdtContent>
            <w:tc>
              <w:tcPr>
                <w:tcW w:w="5659" w:type="dxa"/>
              </w:tcPr>
              <w:p w14:paraId="60F22391" w14:textId="6D769F03" w:rsidR="007948CE" w:rsidRDefault="00F74F74" w:rsidP="00D152E4">
                <w:pPr>
                  <w:rPr>
                    <w:szCs w:val="21"/>
                  </w:rPr>
                </w:pPr>
                <w:r>
                  <w:rPr>
                    <w:rFonts w:ascii="Times New Roman" w:hAnsi="Times New Roman" w:hint="eastAsia"/>
                    <w:szCs w:val="21"/>
                  </w:rPr>
                  <w:t>钱群</w:t>
                </w:r>
                <w:r w:rsidR="00D152E4">
                  <w:rPr>
                    <w:rFonts w:ascii="Times New Roman" w:hAnsi="Times New Roman" w:hint="eastAsia"/>
                    <w:szCs w:val="21"/>
                  </w:rPr>
                  <w:t>英</w:t>
                </w:r>
              </w:p>
            </w:tc>
          </w:sdtContent>
        </w:sdt>
      </w:tr>
      <w:tr w:rsidR="007948CE" w14:paraId="322868AF" w14:textId="77777777">
        <w:trPr>
          <w:trHeight w:val="195"/>
        </w:trPr>
        <w:tc>
          <w:tcPr>
            <w:tcW w:w="3390" w:type="dxa"/>
          </w:tcPr>
          <w:p w14:paraId="1A76F7C7" w14:textId="77777777" w:rsidR="007948CE" w:rsidRDefault="00A602B3">
            <w:pPr>
              <w:rPr>
                <w:szCs w:val="21"/>
              </w:rPr>
            </w:pPr>
            <w:r>
              <w:rPr>
                <w:szCs w:val="21"/>
              </w:rPr>
              <w:t>国籍</w:t>
            </w:r>
          </w:p>
        </w:tc>
        <w:tc>
          <w:tcPr>
            <w:tcW w:w="5659" w:type="dxa"/>
          </w:tcPr>
          <w:p w14:paraId="610C5BBE" w14:textId="05A800DF" w:rsidR="007948CE" w:rsidRDefault="00F74F74">
            <w:pPr>
              <w:rPr>
                <w:szCs w:val="21"/>
              </w:rPr>
            </w:pPr>
            <w:r>
              <w:rPr>
                <w:rFonts w:hint="eastAsia"/>
                <w:szCs w:val="21"/>
              </w:rPr>
              <w:t>中国</w:t>
            </w:r>
          </w:p>
        </w:tc>
      </w:tr>
      <w:tr w:rsidR="007948CE" w14:paraId="0EB34F5F" w14:textId="77777777">
        <w:trPr>
          <w:trHeight w:val="105"/>
        </w:trPr>
        <w:tc>
          <w:tcPr>
            <w:tcW w:w="3390" w:type="dxa"/>
          </w:tcPr>
          <w:p w14:paraId="5344C130" w14:textId="77777777" w:rsidR="007948CE" w:rsidRDefault="00A602B3">
            <w:pPr>
              <w:rPr>
                <w:szCs w:val="21"/>
              </w:rPr>
            </w:pPr>
            <w:r>
              <w:rPr>
                <w:szCs w:val="21"/>
              </w:rPr>
              <w:t>是否取得其他国家或地区居留权</w:t>
            </w:r>
          </w:p>
        </w:tc>
        <w:sdt>
          <w:sdtPr>
            <w:rPr>
              <w:rFonts w:ascii="Times New Roman" w:hAnsi="Times New Roman" w:hint="eastAsia"/>
              <w:szCs w:val="21"/>
            </w:rPr>
            <w:alias w:val="自然人实际控制人是否取得其他国家或地区居留权"/>
            <w:tag w:val="_GBC_f7a7b9fa20b64c878e9aae9e01be99d7"/>
            <w:id w:val="1993831254"/>
            <w:comboBox>
              <w:listItem w:displayText="是" w:value="true"/>
              <w:listItem w:displayText="否" w:value="false"/>
            </w:comboBox>
          </w:sdtPr>
          <w:sdtContent>
            <w:tc>
              <w:tcPr>
                <w:tcW w:w="5659" w:type="dxa"/>
              </w:tcPr>
              <w:p w14:paraId="0FB43072" w14:textId="4CDA8BF8" w:rsidR="007948CE" w:rsidRDefault="00F74F74">
                <w:pPr>
                  <w:rPr>
                    <w:szCs w:val="21"/>
                  </w:rPr>
                </w:pPr>
                <w:r>
                  <w:rPr>
                    <w:rFonts w:ascii="Times New Roman" w:hAnsi="Times New Roman" w:hint="eastAsia"/>
                    <w:szCs w:val="21"/>
                  </w:rPr>
                  <w:t>否</w:t>
                </w:r>
              </w:p>
            </w:tc>
          </w:sdtContent>
        </w:sdt>
      </w:tr>
      <w:tr w:rsidR="007948CE" w14:paraId="157974E3" w14:textId="77777777">
        <w:trPr>
          <w:trHeight w:val="300"/>
        </w:trPr>
        <w:tc>
          <w:tcPr>
            <w:tcW w:w="3390" w:type="dxa"/>
          </w:tcPr>
          <w:p w14:paraId="0FF8ADB5" w14:textId="77777777" w:rsidR="007948CE" w:rsidRDefault="00A602B3">
            <w:pPr>
              <w:rPr>
                <w:szCs w:val="21"/>
              </w:rPr>
            </w:pPr>
            <w:r>
              <w:rPr>
                <w:rFonts w:hint="eastAsia"/>
                <w:szCs w:val="21"/>
              </w:rPr>
              <w:t>主要</w:t>
            </w:r>
            <w:r>
              <w:rPr>
                <w:szCs w:val="21"/>
              </w:rPr>
              <w:t>职业及职务</w:t>
            </w:r>
          </w:p>
        </w:tc>
        <w:tc>
          <w:tcPr>
            <w:tcW w:w="5659" w:type="dxa"/>
          </w:tcPr>
          <w:p w14:paraId="522CA316" w14:textId="269838B6" w:rsidR="007948CE" w:rsidRDefault="00D152E4" w:rsidP="00D152E4">
            <w:pPr>
              <w:rPr>
                <w:szCs w:val="21"/>
              </w:rPr>
            </w:pPr>
            <w:r w:rsidRPr="00D152E4">
              <w:rPr>
                <w:rFonts w:hint="eastAsia"/>
                <w:szCs w:val="21"/>
              </w:rPr>
              <w:t>兰溪华丰商贸有限公司董事长，浙江复基控股集团有限公司、杭州复晖实业有限公司及苏州吴中投资控股有限公司执行董事，江苏吴中医药发展股份有限公司副董事长。</w:t>
            </w:r>
          </w:p>
        </w:tc>
      </w:tr>
      <w:tr w:rsidR="007948CE" w14:paraId="34520500" w14:textId="77777777">
        <w:trPr>
          <w:trHeight w:val="309"/>
        </w:trPr>
        <w:tc>
          <w:tcPr>
            <w:tcW w:w="3390" w:type="dxa"/>
          </w:tcPr>
          <w:p w14:paraId="6F85DF89" w14:textId="77777777" w:rsidR="007948CE" w:rsidRDefault="00A602B3">
            <w:pPr>
              <w:rPr>
                <w:szCs w:val="21"/>
              </w:rPr>
            </w:pPr>
            <w:r>
              <w:rPr>
                <w:szCs w:val="21"/>
              </w:rPr>
              <w:t>过去10年曾控股的境内外上市公司情况</w:t>
            </w:r>
          </w:p>
        </w:tc>
        <w:tc>
          <w:tcPr>
            <w:tcW w:w="5659" w:type="dxa"/>
          </w:tcPr>
          <w:p w14:paraId="7DDD7803" w14:textId="2E75C31F" w:rsidR="007948CE" w:rsidRDefault="00F74F74">
            <w:pPr>
              <w:rPr>
                <w:szCs w:val="21"/>
              </w:rPr>
            </w:pPr>
            <w:r>
              <w:rPr>
                <w:rFonts w:hint="eastAsia"/>
                <w:szCs w:val="21"/>
              </w:rPr>
              <w:t>无</w:t>
            </w:r>
          </w:p>
        </w:tc>
      </w:tr>
    </w:tbl>
    <w:p w14:paraId="499698DB" w14:textId="77777777" w:rsidR="007948CE" w:rsidRDefault="007948CE">
      <w:pPr>
        <w:rPr>
          <w:szCs w:val="21"/>
        </w:rPr>
      </w:pPr>
    </w:p>
    <w:p w14:paraId="3172EAD1" w14:textId="77777777" w:rsidR="007948CE" w:rsidRDefault="00A602B3" w:rsidP="00F11896">
      <w:pPr>
        <w:pStyle w:val="4"/>
        <w:numPr>
          <w:ilvl w:val="0"/>
          <w:numId w:val="54"/>
        </w:numPr>
      </w:pPr>
      <w:r>
        <w:t>公司不存在实际控制人情况的特别说明</w:t>
      </w:r>
    </w:p>
    <w:sdt>
      <w:sdtPr>
        <w:rPr>
          <w:rFonts w:hint="eastAsia"/>
        </w:rPr>
        <w:alias w:val="是否适用：公司不存在实际控制人情况的特别说明[双击切换]"/>
        <w:tag w:val="_GBC_7380ff5e0fc6471583dc22db2252e039"/>
        <w:id w:val="-1995332851"/>
        <w:placeholder>
          <w:docPart w:val="GBC22222222222222222222222222222"/>
        </w:placeholder>
      </w:sdtPr>
      <w:sdtContent>
        <w:p w14:paraId="47405923" w14:textId="75DF344D" w:rsidR="007948CE" w:rsidRDefault="00A602B3" w:rsidP="009E6F2E">
          <w:r>
            <w:fldChar w:fldCharType="begin"/>
          </w:r>
          <w:r w:rsidR="009E6F2E">
            <w:instrText xml:space="preserve"> MACROBUTTON  SnrToggleCheckbox □适用  </w:instrText>
          </w:r>
          <w:r>
            <w:fldChar w:fldCharType="end"/>
          </w:r>
          <w:r>
            <w:fldChar w:fldCharType="begin"/>
          </w:r>
          <w:r w:rsidR="009E6F2E">
            <w:instrText xml:space="preserve"> MACROBUTTON  SnrToggleCheckbox √不适用 </w:instrText>
          </w:r>
          <w:r>
            <w:fldChar w:fldCharType="end"/>
          </w:r>
        </w:p>
      </w:sdtContent>
    </w:sdt>
    <w:p w14:paraId="0AA860AB" w14:textId="77777777" w:rsidR="007948CE" w:rsidRDefault="007948CE">
      <w:pPr>
        <w:rPr>
          <w:szCs w:val="21"/>
        </w:rPr>
      </w:pPr>
    </w:p>
    <w:p w14:paraId="78914880" w14:textId="77777777" w:rsidR="007948CE" w:rsidRDefault="00A602B3" w:rsidP="00F11896">
      <w:pPr>
        <w:pStyle w:val="4"/>
        <w:numPr>
          <w:ilvl w:val="0"/>
          <w:numId w:val="54"/>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placeholder>
          <w:docPart w:val="GBC22222222222222222222222222222"/>
        </w:placeholder>
      </w:sdtPr>
      <w:sdtContent>
        <w:p w14:paraId="5DD26C92" w14:textId="7C2EB586" w:rsidR="007948CE" w:rsidRDefault="00A602B3" w:rsidP="009E6F2E">
          <w:pPr>
            <w:rPr>
              <w:szCs w:val="21"/>
            </w:rPr>
          </w:pPr>
          <w:r>
            <w:fldChar w:fldCharType="begin"/>
          </w:r>
          <w:r w:rsidR="009E6F2E">
            <w:instrText xml:space="preserve"> MACROBUTTON  SnrToggleCheckbox □适用  </w:instrText>
          </w:r>
          <w:r>
            <w:fldChar w:fldCharType="end"/>
          </w:r>
          <w:r>
            <w:fldChar w:fldCharType="begin"/>
          </w:r>
          <w:r w:rsidR="009E6F2E">
            <w:instrText xml:space="preserve"> MACROBUTTON  SnrToggleCheckbox √不适用 </w:instrText>
          </w:r>
          <w:r>
            <w:fldChar w:fldCharType="end"/>
          </w:r>
        </w:p>
      </w:sdtContent>
    </w:sdt>
    <w:p w14:paraId="6C9C0E1A" w14:textId="77777777" w:rsidR="007948CE" w:rsidRDefault="007948CE"/>
    <w:p w14:paraId="39D5FF52" w14:textId="77777777" w:rsidR="007948CE" w:rsidRDefault="00A602B3" w:rsidP="00F11896">
      <w:pPr>
        <w:pStyle w:val="4"/>
        <w:numPr>
          <w:ilvl w:val="0"/>
          <w:numId w:val="54"/>
        </w:numPr>
      </w:pPr>
      <w:r>
        <w:t>公司与实际控制人之间的产权及控制关系的方框图</w:t>
      </w:r>
    </w:p>
    <w:sdt>
      <w:sdtPr>
        <w:alias w:val="是否适用：公司与实际控制人之间的产权及控制关系的方框图[双击切换]"/>
        <w:tag w:val="_GBC_8ddc5ba6a04141dc94582029460f81bd"/>
        <w:id w:val="-72977344"/>
        <w:placeholder>
          <w:docPart w:val="GBC22222222222222222222222222222"/>
        </w:placeholder>
      </w:sdtPr>
      <w:sdtContent>
        <w:p w14:paraId="61B0BAA3"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53F4F4DA" w14:textId="77777777" w:rsidR="007948CE" w:rsidRDefault="00000000" w:rsidP="009E6F2E">
      <w:pPr>
        <w:jc w:val="center"/>
      </w:pPr>
      <w:sdt>
        <w:sdtPr>
          <w:rPr>
            <w:rFonts w:hint="eastAsia"/>
          </w:rPr>
          <w:alias w:val="图片：公司与实际控制人之间的产权及控制关系的方框图"/>
          <w:tag w:val="_GBC_538f0b25ae684717a3c8362262a5a004"/>
          <w:id w:val="-1456782853"/>
          <w:placeholder>
            <w:docPart w:val="GBC22222222222222222222222222222"/>
          </w:placeholder>
          <w:picture/>
        </w:sdtPr>
        <w:sdtContent>
          <w:r w:rsidR="00A602B3">
            <w:rPr>
              <w:rFonts w:hint="eastAsia"/>
              <w:noProof/>
            </w:rPr>
            <w:drawing>
              <wp:inline distT="0" distB="0" distL="0" distR="0" wp14:anchorId="29499A54" wp14:editId="2E8BADB7">
                <wp:extent cx="2853708" cy="2352675"/>
                <wp:effectExtent l="0" t="0" r="38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1"/>
                        <a:stretch>
                          <a:fillRect/>
                        </a:stretch>
                      </pic:blipFill>
                      <pic:spPr>
                        <a:xfrm>
                          <a:off x="0" y="0"/>
                          <a:ext cx="2871908" cy="2367679"/>
                        </a:xfrm>
                        <a:prstGeom prst="rect">
                          <a:avLst/>
                        </a:prstGeom>
                        <a:noFill/>
                        <a:ln>
                          <a:noFill/>
                        </a:ln>
                      </pic:spPr>
                    </pic:pic>
                  </a:graphicData>
                </a:graphic>
              </wp:inline>
            </w:drawing>
          </w:r>
        </w:sdtContent>
      </w:sdt>
    </w:p>
    <w:p w14:paraId="77622FC6" w14:textId="77777777" w:rsidR="007948CE" w:rsidRDefault="007948CE"/>
    <w:p w14:paraId="0CCFC44E" w14:textId="77777777" w:rsidR="007948CE" w:rsidRDefault="00A602B3" w:rsidP="00F11896">
      <w:pPr>
        <w:pStyle w:val="4"/>
        <w:numPr>
          <w:ilvl w:val="0"/>
          <w:numId w:val="54"/>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placeholder>
          <w:docPart w:val="GBC22222222222222222222222222222"/>
        </w:placeholder>
      </w:sdtPr>
      <w:sdtContent>
        <w:p w14:paraId="42664306" w14:textId="7F859762" w:rsidR="007948CE" w:rsidRDefault="00A602B3" w:rsidP="009E6F2E">
          <w:r>
            <w:fldChar w:fldCharType="begin"/>
          </w:r>
          <w:r w:rsidR="009E6F2E">
            <w:instrText xml:space="preserve"> MACROBUTTON  SnrToggleCheckbox □适用  </w:instrText>
          </w:r>
          <w:r>
            <w:fldChar w:fldCharType="end"/>
          </w:r>
          <w:r>
            <w:fldChar w:fldCharType="begin"/>
          </w:r>
          <w:r w:rsidR="009E6F2E">
            <w:instrText xml:space="preserve"> MACROBUTTON  SnrToggleCheckbox √不适用 </w:instrText>
          </w:r>
          <w:r>
            <w:fldChar w:fldCharType="end"/>
          </w:r>
        </w:p>
      </w:sdtContent>
    </w:sdt>
    <w:p w14:paraId="68262541" w14:textId="77777777" w:rsidR="007948CE" w:rsidRDefault="007948CE">
      <w:pPr>
        <w:rPr>
          <w:szCs w:val="21"/>
        </w:rPr>
      </w:pPr>
    </w:p>
    <w:p w14:paraId="1A7013EB" w14:textId="77777777" w:rsidR="007948CE" w:rsidRDefault="00A602B3" w:rsidP="004E674B">
      <w:pPr>
        <w:pStyle w:val="3"/>
        <w:numPr>
          <w:ilvl w:val="0"/>
          <w:numId w:val="52"/>
        </w:numPr>
      </w:pPr>
      <w:r>
        <w:t>控股股东及实际控制人其他情况介绍</w:t>
      </w:r>
    </w:p>
    <w:sdt>
      <w:sdtPr>
        <w:rPr>
          <w:rFonts w:hint="eastAsia"/>
        </w:rPr>
        <w:alias w:val="是否适用：控股股东及实际控制人其他情况介绍[双击切换]"/>
        <w:tag w:val="_GBC_f45ea2fa04e04b71a116fba6ba3bff32"/>
        <w:id w:val="-1106881269"/>
        <w:placeholder>
          <w:docPart w:val="GBC22222222222222222222222222222"/>
        </w:placeholder>
      </w:sdtPr>
      <w:sdtContent>
        <w:p w14:paraId="48AA1D39" w14:textId="6AF37245" w:rsidR="007948CE" w:rsidRDefault="00A602B3" w:rsidP="009E6F2E">
          <w:r>
            <w:fldChar w:fldCharType="begin"/>
          </w:r>
          <w:r w:rsidR="009E6F2E">
            <w:instrText xml:space="preserve"> MACROBUTTON  SnrToggleCheckbox □适用  </w:instrText>
          </w:r>
          <w:r>
            <w:fldChar w:fldCharType="end"/>
          </w:r>
          <w:r>
            <w:fldChar w:fldCharType="begin"/>
          </w:r>
          <w:r w:rsidR="009E6F2E">
            <w:instrText xml:space="preserve"> MACROBUTTON  SnrToggleCheckbox √不适用 </w:instrText>
          </w:r>
          <w:r>
            <w:fldChar w:fldCharType="end"/>
          </w:r>
        </w:p>
      </w:sdtContent>
    </w:sdt>
    <w:p w14:paraId="412FF4E4" w14:textId="77777777" w:rsidR="007948CE" w:rsidRDefault="007948CE"/>
    <w:p w14:paraId="67D298DB" w14:textId="6E3C8E93" w:rsidR="007948CE" w:rsidRDefault="00A602B3" w:rsidP="00410F02">
      <w:pPr>
        <w:pStyle w:val="2"/>
        <w:numPr>
          <w:ilvl w:val="0"/>
          <w:numId w:val="47"/>
        </w:numPr>
      </w:pPr>
      <w:r>
        <w:t>公司控股股东或第一大股东及其一致行动人累计质押股份数量占其所持公司股份数量比例达到</w:t>
      </w:r>
      <w:r>
        <w:t>80%</w:t>
      </w:r>
      <w:r>
        <w:t>以上</w:t>
      </w:r>
    </w:p>
    <w:bookmarkStart w:id="105" w:name="_Hlk89353035" w:displacedByCustomXml="next"/>
    <w:sdt>
      <w:sdtPr>
        <w:rPr>
          <w:rFonts w:hint="eastAsia"/>
        </w:rPr>
        <w:alias w:val="是否适用：公司控股股东或第一大股东及其一致行动人累计质押股份数量情况明细[双击切换]"/>
        <w:tag w:val="_GBC_f07bbd5a46a94903bbea3fbbdc7b769f"/>
        <w:id w:val="2108307099"/>
        <w:placeholder>
          <w:docPart w:val="GBC22222222222222222222222222222"/>
        </w:placeholder>
      </w:sdtPr>
      <w:sdtContent>
        <w:p w14:paraId="3EB7F458" w14:textId="25151923" w:rsidR="007948CE" w:rsidRDefault="00A602B3" w:rsidP="009E6F2E">
          <w:r>
            <w:fldChar w:fldCharType="begin"/>
          </w:r>
          <w:r w:rsidR="009E6F2E">
            <w:instrText xml:space="preserve"> MACROBUTTON  SnrToggleCheckbox □适用 </w:instrText>
          </w:r>
          <w:r>
            <w:fldChar w:fldCharType="end"/>
          </w:r>
          <w:r>
            <w:fldChar w:fldCharType="begin"/>
          </w:r>
          <w:r w:rsidR="009E6F2E">
            <w:instrText xml:space="preserve"> MACROBUTTON  SnrToggleCheckbox √不适用 </w:instrText>
          </w:r>
          <w:r>
            <w:fldChar w:fldCharType="end"/>
          </w:r>
        </w:p>
      </w:sdtContent>
    </w:sdt>
    <w:bookmarkEnd w:id="105" w:displacedByCustomXml="prev"/>
    <w:p w14:paraId="3A277A1E" w14:textId="77777777" w:rsidR="009E6F2E" w:rsidRDefault="009E6F2E" w:rsidP="009E6F2E">
      <w:pPr>
        <w:rPr>
          <w:szCs w:val="21"/>
        </w:rPr>
      </w:pPr>
    </w:p>
    <w:p w14:paraId="3225B141" w14:textId="77777777" w:rsidR="007948CE" w:rsidRDefault="00A602B3" w:rsidP="00410F02">
      <w:pPr>
        <w:pStyle w:val="2"/>
        <w:numPr>
          <w:ilvl w:val="0"/>
          <w:numId w:val="47"/>
        </w:numPr>
      </w:pPr>
      <w:r>
        <w:rPr>
          <w:rFonts w:hint="eastAsia"/>
        </w:rPr>
        <w:t>其他持股在百分之十以上的法人股东</w:t>
      </w:r>
    </w:p>
    <w:sdt>
      <w:sdtPr>
        <w:alias w:val="是否适用：其他持股在百分之十以上的法人股东[双击切换]"/>
        <w:tag w:val="_GBC_7c5d05f2d72d4d3c9ef6e9b93777b39f"/>
        <w:id w:val="-305774091"/>
        <w:placeholder>
          <w:docPart w:val="GBC22222222222222222222222222222"/>
        </w:placeholder>
      </w:sdtPr>
      <w:sdtContent>
        <w:p w14:paraId="6748CA81" w14:textId="00034C1F" w:rsidR="007948CE" w:rsidRDefault="00A602B3" w:rsidP="009E6F2E">
          <w:r>
            <w:fldChar w:fldCharType="begin"/>
          </w:r>
          <w:r w:rsidR="009E6F2E">
            <w:instrText xml:space="preserve">MACROBUTTON  SnrToggleCheckbox □适用 </w:instrText>
          </w:r>
          <w:r>
            <w:fldChar w:fldCharType="end"/>
          </w:r>
          <w:r>
            <w:fldChar w:fldCharType="begin"/>
          </w:r>
          <w:r w:rsidR="009E6F2E">
            <w:instrText xml:space="preserve"> MACROBUTTON  SnrToggleCheckbox √不适用 </w:instrText>
          </w:r>
          <w:r>
            <w:fldChar w:fldCharType="end"/>
          </w:r>
        </w:p>
      </w:sdtContent>
    </w:sdt>
    <w:p w14:paraId="276B6D18" w14:textId="77777777" w:rsidR="009E6F2E" w:rsidRDefault="009E6F2E" w:rsidP="009E6F2E"/>
    <w:p w14:paraId="6E8D975E" w14:textId="77777777" w:rsidR="007948CE" w:rsidRDefault="00A602B3" w:rsidP="00410F02">
      <w:pPr>
        <w:pStyle w:val="2"/>
        <w:numPr>
          <w:ilvl w:val="0"/>
          <w:numId w:val="47"/>
        </w:numPr>
      </w:pPr>
      <w:r>
        <w:rPr>
          <w:rFonts w:hint="eastAsia"/>
        </w:rPr>
        <w:t>股份限制减持情况说明</w:t>
      </w:r>
    </w:p>
    <w:p w14:paraId="7796DE8B" w14:textId="019EC90A" w:rsidR="007948CE" w:rsidRDefault="00000000" w:rsidP="009E6F2E">
      <w:sdt>
        <w:sdtPr>
          <w:rPr>
            <w:rFonts w:hint="eastAsia"/>
          </w:rPr>
          <w:alias w:val="是否适用：股份限制减持情况说明[双击切换]"/>
          <w:tag w:val="_GBC_38db60098ddc4e12bffd328b521e0c35"/>
          <w:id w:val="16402681"/>
          <w:placeholder>
            <w:docPart w:val="GBC22222222222222222222222222222"/>
          </w:placeholder>
        </w:sdtPr>
        <w:sdtEndPr>
          <w:rPr>
            <w:rFonts w:hint="default"/>
          </w:rPr>
        </w:sdtEndPr>
        <w:sdtContent>
          <w:r w:rsidR="00A602B3">
            <w:fldChar w:fldCharType="begin"/>
          </w:r>
          <w:r w:rsidR="009E6F2E">
            <w:instrText xml:space="preserve">MACROBUTTON  SnrToggleCheckbox □适用 </w:instrText>
          </w:r>
          <w:r w:rsidR="00A602B3">
            <w:fldChar w:fldCharType="end"/>
          </w:r>
          <w:r w:rsidR="00A602B3">
            <w:fldChar w:fldCharType="begin"/>
          </w:r>
          <w:r w:rsidR="009E6F2E">
            <w:instrText xml:space="preserve"> MACROBUTTON  SnrToggleCheckbox √不适用 </w:instrText>
          </w:r>
          <w:r w:rsidR="00A602B3">
            <w:fldChar w:fldCharType="end"/>
          </w:r>
        </w:sdtContent>
      </w:sdt>
    </w:p>
    <w:p w14:paraId="71E47108" w14:textId="77777777" w:rsidR="007948CE" w:rsidRDefault="007948CE"/>
    <w:p w14:paraId="63D12788" w14:textId="77777777" w:rsidR="007948CE" w:rsidRDefault="00A602B3" w:rsidP="00410F02">
      <w:pPr>
        <w:pStyle w:val="2"/>
        <w:numPr>
          <w:ilvl w:val="0"/>
          <w:numId w:val="47"/>
        </w:numPr>
      </w:pPr>
      <w:r>
        <w:rPr>
          <w:rFonts w:hint="eastAsia"/>
        </w:rPr>
        <w:t>股份回购在报告期的具体实施情况</w:t>
      </w:r>
    </w:p>
    <w:bookmarkStart w:id="106" w:name="_Hlk89353439" w:displacedByCustomXml="next"/>
    <w:bookmarkStart w:id="107" w:name="_Hlk90042255" w:displacedByCustomXml="next"/>
    <w:sdt>
      <w:sdtPr>
        <w:rPr>
          <w:rFonts w:hint="eastAsia"/>
        </w:rPr>
        <w:alias w:val="是否适用：股份回购在报告期的具体实施情况[双击切换]"/>
        <w:tag w:val="_GBC_382f884c74d74cfd9a74c18c52645b0e"/>
        <w:id w:val="1620342236"/>
        <w:placeholder>
          <w:docPart w:val="GBC22222222222222222222222222222"/>
        </w:placeholder>
      </w:sdtPr>
      <w:sdtContent>
        <w:p w14:paraId="0B37CB8F" w14:textId="6D5240E6" w:rsidR="007948CE" w:rsidRDefault="00A602B3" w:rsidP="009E6F2E">
          <w:r>
            <w:fldChar w:fldCharType="begin"/>
          </w:r>
          <w:r w:rsidR="009E6F2E">
            <w:instrText xml:space="preserve"> MACROBUTTON  SnrToggleCheckbox □适用 </w:instrText>
          </w:r>
          <w:r>
            <w:fldChar w:fldCharType="end"/>
          </w:r>
          <w:r>
            <w:fldChar w:fldCharType="begin"/>
          </w:r>
          <w:r w:rsidR="009E6F2E">
            <w:instrText xml:space="preserve"> MACROBUTTON  SnrToggleCheckbox √不适用 </w:instrText>
          </w:r>
          <w:r>
            <w:fldChar w:fldCharType="end"/>
          </w:r>
        </w:p>
      </w:sdtContent>
    </w:sdt>
    <w:bookmarkEnd w:id="106" w:displacedByCustomXml="prev"/>
    <w:bookmarkEnd w:id="107"/>
    <w:p w14:paraId="7688E5D1" w14:textId="77777777" w:rsidR="007948CE" w:rsidRDefault="007948CE"/>
    <w:p w14:paraId="7CE57DF4" w14:textId="77777777" w:rsidR="007948CE" w:rsidRDefault="00A602B3" w:rsidP="00F11896">
      <w:pPr>
        <w:pStyle w:val="10"/>
        <w:numPr>
          <w:ilvl w:val="0"/>
          <w:numId w:val="1"/>
        </w:numPr>
      </w:pPr>
      <w:bookmarkStart w:id="108" w:name="_Toc89790255"/>
      <w:bookmarkStart w:id="109" w:name="_Toc409437608"/>
      <w:bookmarkStart w:id="110" w:name="_Toc437440714"/>
      <w:r>
        <w:rPr>
          <w:rFonts w:hint="eastAsia"/>
        </w:rPr>
        <w:t>优先股相关情况</w:t>
      </w:r>
      <w:bookmarkEnd w:id="108"/>
      <w:bookmarkEnd w:id="109"/>
      <w:bookmarkEnd w:id="110"/>
    </w:p>
    <w:sdt>
      <w:sdtPr>
        <w:rPr>
          <w:szCs w:val="21"/>
        </w:rPr>
        <w:alias w:val="是否适用：优先股相关情况[双击切换]"/>
        <w:tag w:val="_GBC_0076278996ac412e9bff14977615c2e3"/>
        <w:id w:val="202478378"/>
        <w:placeholder>
          <w:docPart w:val="GBC22222222222222222222222222222"/>
        </w:placeholder>
      </w:sdtPr>
      <w:sdtContent>
        <w:p w14:paraId="0B1E03BD" w14:textId="77777777" w:rsidR="007948CE" w:rsidRDefault="00A602B3">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821426" w14:textId="77777777" w:rsidR="007948CE" w:rsidRDefault="007948CE">
      <w:bookmarkStart w:id="111" w:name="_Toc342566003"/>
    </w:p>
    <w:p w14:paraId="188E8CF4" w14:textId="77777777" w:rsidR="007948CE" w:rsidRDefault="00A602B3" w:rsidP="00F11896">
      <w:pPr>
        <w:pStyle w:val="10"/>
        <w:numPr>
          <w:ilvl w:val="0"/>
          <w:numId w:val="1"/>
        </w:numPr>
        <w:rPr>
          <w:bCs w:val="0"/>
          <w:szCs w:val="28"/>
        </w:rPr>
      </w:pPr>
      <w:bookmarkStart w:id="112" w:name="_Toc437440717"/>
      <w:bookmarkStart w:id="113" w:name="_Toc89790256"/>
      <w:bookmarkStart w:id="114" w:name="_Hlk90555499"/>
      <w:bookmarkEnd w:id="111"/>
      <w:r>
        <w:rPr>
          <w:rFonts w:hint="eastAsia"/>
          <w:bCs w:val="0"/>
          <w:szCs w:val="28"/>
        </w:rPr>
        <w:t>债券相关情况</w:t>
      </w:r>
      <w:bookmarkEnd w:id="112"/>
      <w:bookmarkEnd w:id="113"/>
    </w:p>
    <w:p w14:paraId="2FC238FE" w14:textId="77777777" w:rsidR="007948CE" w:rsidRDefault="00A602B3" w:rsidP="00410F02">
      <w:pPr>
        <w:pStyle w:val="2"/>
        <w:numPr>
          <w:ilvl w:val="0"/>
          <w:numId w:val="55"/>
        </w:numPr>
      </w:pPr>
      <w:bookmarkStart w:id="115" w:name="_Hlk89353982"/>
      <w:bookmarkStart w:id="116" w:name="_Hlk89955979"/>
      <w:bookmarkStart w:id="117" w:name="_Hlk90042478"/>
      <w:r>
        <w:rPr>
          <w:rFonts w:hint="eastAsia"/>
        </w:rPr>
        <w:t>企业债券、公司债券和非金融企业债务融资工具</w:t>
      </w:r>
    </w:p>
    <w:bookmarkStart w:id="118" w:name="_Hlk73352152" w:displacedByCustomXml="next"/>
    <w:sdt>
      <w:sdtPr>
        <w:rPr>
          <w:szCs w:val="21"/>
        </w:rPr>
        <w:alias w:val="是否适用：债券相关情况[双击切换]"/>
        <w:tag w:val="_GBC_804ac0b5f8c94edbbb148299204e0a43"/>
        <w:id w:val="1193501235"/>
        <w:placeholder>
          <w:docPart w:val="GBC22222222222222222222222222222"/>
        </w:placeholder>
      </w:sdtPr>
      <w:sdtContent>
        <w:p w14:paraId="491145A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15"/>
    <w:bookmarkEnd w:id="118"/>
    <w:p w14:paraId="36A93E21" w14:textId="77777777" w:rsidR="007948CE" w:rsidRDefault="007948CE"/>
    <w:bookmarkEnd w:id="116"/>
    <w:p w14:paraId="15C14F82" w14:textId="77777777" w:rsidR="007948CE" w:rsidRDefault="00A602B3" w:rsidP="00410F02">
      <w:pPr>
        <w:pStyle w:val="2"/>
        <w:numPr>
          <w:ilvl w:val="0"/>
          <w:numId w:val="55"/>
        </w:numPr>
      </w:pPr>
      <w:r>
        <w:rPr>
          <w:rFonts w:hint="eastAsia"/>
        </w:rPr>
        <w:t>可转换公司债券情况</w:t>
      </w:r>
    </w:p>
    <w:sdt>
      <w:sdtPr>
        <w:rPr>
          <w:rFonts w:hint="eastAsia"/>
        </w:rPr>
        <w:alias w:val="是否适用：可转换公司债券情况[双击切换]"/>
        <w:tag w:val="_GBC_9680c57d3e6a4ee9b01aefbd4b8545db"/>
        <w:id w:val="-1833131695"/>
        <w:placeholder>
          <w:docPart w:val="GBC22222222222222222222222222222"/>
        </w:placeholder>
      </w:sdtPr>
      <w:sdtContent>
        <w:p w14:paraId="3413E7B3" w14:textId="77777777" w:rsidR="007948CE" w:rsidRDefault="00A602B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14"/>
    <w:bookmarkEnd w:id="117"/>
    <w:p w14:paraId="6AA7AE97" w14:textId="77777777" w:rsidR="005E08A7" w:rsidRDefault="005E08A7">
      <w:pPr>
        <w:spacing w:line="360" w:lineRule="exact"/>
        <w:ind w:right="5"/>
        <w:sectPr w:rsidR="005E08A7" w:rsidSect="008177D9">
          <w:pgSz w:w="11906" w:h="16838"/>
          <w:pgMar w:top="1525" w:right="1276" w:bottom="1440" w:left="1797" w:header="856" w:footer="992" w:gutter="0"/>
          <w:cols w:space="425"/>
          <w:docGrid w:linePitch="312"/>
        </w:sectPr>
      </w:pPr>
    </w:p>
    <w:p w14:paraId="27252C0B" w14:textId="77777777" w:rsidR="007948CE" w:rsidRDefault="00A602B3" w:rsidP="00F11896">
      <w:pPr>
        <w:pStyle w:val="10"/>
        <w:numPr>
          <w:ilvl w:val="0"/>
          <w:numId w:val="1"/>
        </w:numPr>
        <w:rPr>
          <w:bCs w:val="0"/>
          <w:szCs w:val="28"/>
        </w:rPr>
      </w:pPr>
      <w:bookmarkStart w:id="119" w:name="_Toc407111364"/>
      <w:bookmarkStart w:id="120" w:name="_Toc89790257"/>
      <w:r>
        <w:rPr>
          <w:bCs w:val="0"/>
          <w:szCs w:val="28"/>
        </w:rPr>
        <w:lastRenderedPageBreak/>
        <w:t>财务报告</w:t>
      </w:r>
      <w:bookmarkEnd w:id="119"/>
      <w:bookmarkEnd w:id="120"/>
    </w:p>
    <w:p w14:paraId="58176B0D" w14:textId="77777777" w:rsidR="007948CE" w:rsidRDefault="00A602B3" w:rsidP="00410F02">
      <w:pPr>
        <w:pStyle w:val="2"/>
        <w:numPr>
          <w:ilvl w:val="0"/>
          <w:numId w:val="143"/>
        </w:numPr>
      </w:pPr>
      <w:r>
        <w:rPr>
          <w:rFonts w:hint="eastAsia"/>
        </w:rPr>
        <w:t>审计报告</w:t>
      </w:r>
    </w:p>
    <w:sdt>
      <w:sdtPr>
        <w:alias w:val="是否适用：审计报告[双击切换]"/>
        <w:tag w:val="_GBC_8a37b9861aa34a8d89cae86ad0133ffb"/>
        <w:id w:val="451673347"/>
        <w:placeholder>
          <w:docPart w:val="GBC22222222222222222222222222222"/>
        </w:placeholder>
      </w:sdtPr>
      <w:sdtContent>
        <w:p w14:paraId="1572AF6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2095425307"/>
        <w:placeholder>
          <w:docPart w:val="GBC22222222222222222222222222222"/>
        </w:placeholder>
      </w:sdtPr>
      <w:sdtEndPr>
        <w:rPr>
          <w:rFonts w:asciiTheme="minorEastAsia" w:eastAsiaTheme="minorEastAsia" w:hAnsiTheme="minorEastAsia"/>
          <w:szCs w:val="21"/>
        </w:rPr>
      </w:sdtEndPr>
      <w:sdtContent>
        <w:p w14:paraId="376A4161" w14:textId="699F6D90" w:rsidR="002F577C" w:rsidRDefault="000A6231" w:rsidP="00DA5DB9">
          <w:pPr>
            <w:jc w:val="center"/>
          </w:pPr>
          <w:r>
            <w:rPr>
              <w:rFonts w:hint="eastAsia"/>
            </w:rPr>
            <w:t>审计报告</w:t>
          </w:r>
        </w:p>
        <w:p w14:paraId="0A03B885" w14:textId="6FDE930B" w:rsidR="000A6231" w:rsidRDefault="000A6231" w:rsidP="00DA5DB9">
          <w:pPr>
            <w:jc w:val="right"/>
          </w:pPr>
          <w:r>
            <w:rPr>
              <w:rFonts w:hint="eastAsia"/>
            </w:rPr>
            <w:t>中兴财光华审会字（2024）第318169号</w:t>
          </w:r>
        </w:p>
        <w:p w14:paraId="2E54F704" w14:textId="025B00FB" w:rsidR="00065CD2" w:rsidRPr="00065CD2" w:rsidRDefault="00065CD2" w:rsidP="00DA5DB9">
          <w:pPr>
            <w:rPr>
              <w:rFonts w:asciiTheme="minorEastAsia" w:eastAsiaTheme="minorEastAsia" w:hAnsiTheme="minorEastAsia"/>
              <w:szCs w:val="21"/>
            </w:rPr>
          </w:pPr>
          <w:r w:rsidRPr="00065CD2">
            <w:rPr>
              <w:rFonts w:asciiTheme="minorEastAsia" w:eastAsiaTheme="minorEastAsia" w:hAnsiTheme="minorEastAsia" w:hint="eastAsia"/>
              <w:szCs w:val="21"/>
            </w:rPr>
            <w:t>江苏吴中医药发展股份有限公司全体股东：</w:t>
          </w:r>
        </w:p>
        <w:p w14:paraId="4F6BE3F5" w14:textId="77777777" w:rsidR="00065CD2" w:rsidRPr="00065CD2" w:rsidRDefault="00065CD2" w:rsidP="00DA5DB9">
          <w:pPr>
            <w:ind w:firstLineChars="177" w:firstLine="373"/>
            <w:rPr>
              <w:rFonts w:asciiTheme="minorEastAsia" w:eastAsiaTheme="minorEastAsia" w:hAnsiTheme="minorEastAsia"/>
              <w:b/>
              <w:szCs w:val="21"/>
            </w:rPr>
          </w:pPr>
          <w:r w:rsidRPr="00065CD2">
            <w:rPr>
              <w:rFonts w:asciiTheme="minorEastAsia" w:eastAsiaTheme="minorEastAsia" w:hAnsiTheme="minorEastAsia" w:hint="eastAsia"/>
              <w:b/>
              <w:szCs w:val="21"/>
            </w:rPr>
            <w:t>一、</w:t>
          </w:r>
          <w:r w:rsidRPr="00065CD2">
            <w:rPr>
              <w:rFonts w:asciiTheme="minorEastAsia" w:eastAsiaTheme="minorEastAsia" w:hAnsiTheme="minorEastAsia"/>
              <w:b/>
              <w:szCs w:val="21"/>
            </w:rPr>
            <w:t>审计意见</w:t>
          </w:r>
        </w:p>
        <w:p w14:paraId="7914FF00" w14:textId="49C295EC"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我们审计了</w:t>
          </w:r>
          <w:r w:rsidRPr="00065CD2">
            <w:rPr>
              <w:rFonts w:asciiTheme="minorEastAsia" w:eastAsiaTheme="minorEastAsia" w:hAnsiTheme="minorEastAsia" w:hint="eastAsia"/>
              <w:szCs w:val="21"/>
            </w:rPr>
            <w:t>江苏吴中医药发展</w:t>
          </w:r>
          <w:r w:rsidRPr="00065CD2">
            <w:rPr>
              <w:rFonts w:asciiTheme="minorEastAsia" w:eastAsiaTheme="minorEastAsia" w:hAnsiTheme="minorEastAsia"/>
              <w:szCs w:val="21"/>
            </w:rPr>
            <w:t>股份有限公司（以下简称</w:t>
          </w:r>
          <w:r w:rsidRPr="00065CD2">
            <w:rPr>
              <w:rFonts w:asciiTheme="minorEastAsia" w:eastAsiaTheme="minorEastAsia" w:hAnsiTheme="minorEastAsia" w:hint="eastAsia"/>
              <w:szCs w:val="21"/>
            </w:rPr>
            <w:t>江苏吴中</w:t>
          </w:r>
          <w:r w:rsidRPr="00065CD2">
            <w:rPr>
              <w:rFonts w:asciiTheme="minorEastAsia" w:eastAsiaTheme="minorEastAsia" w:hAnsiTheme="minorEastAsia"/>
              <w:szCs w:val="21"/>
            </w:rPr>
            <w:t>公司）财务报表，包括2023年12月31日的合并及公司资产负债表，2023年度的合并及公司利润表、合并及公司现金流量表、合并及公司</w:t>
          </w:r>
          <w:r w:rsidRPr="00065CD2">
            <w:rPr>
              <w:rFonts w:asciiTheme="minorEastAsia" w:eastAsiaTheme="minorEastAsia" w:hAnsiTheme="minorEastAsia" w:hint="eastAsia"/>
              <w:szCs w:val="21"/>
            </w:rPr>
            <w:t>股东</w:t>
          </w:r>
          <w:r w:rsidRPr="00065CD2">
            <w:rPr>
              <w:rFonts w:asciiTheme="minorEastAsia" w:eastAsiaTheme="minorEastAsia" w:hAnsiTheme="minorEastAsia"/>
              <w:szCs w:val="21"/>
            </w:rPr>
            <w:t>权益变动表以及财务报表附注。</w:t>
          </w:r>
        </w:p>
        <w:p w14:paraId="35878A67" w14:textId="2EEB828F"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我们认为，后附的财务报表在所有重大方面按照企业会计准则的规定编制，公允反映了江苏吴中公司2023年12月31日的合并及公司财务状况以及2023年度的合并及公司经营成果和现金流量。</w:t>
          </w:r>
        </w:p>
        <w:p w14:paraId="2BD55E5F" w14:textId="77777777" w:rsidR="00065CD2" w:rsidRPr="00065CD2" w:rsidRDefault="00065CD2" w:rsidP="00DA5DB9">
          <w:pPr>
            <w:ind w:firstLineChars="177" w:firstLine="373"/>
            <w:rPr>
              <w:rFonts w:asciiTheme="minorEastAsia" w:eastAsiaTheme="minorEastAsia" w:hAnsiTheme="minorEastAsia"/>
              <w:b/>
              <w:szCs w:val="21"/>
            </w:rPr>
          </w:pPr>
        </w:p>
        <w:p w14:paraId="33922AE5" w14:textId="77777777" w:rsidR="00065CD2" w:rsidRPr="00065CD2" w:rsidRDefault="00065CD2" w:rsidP="00DA5DB9">
          <w:pPr>
            <w:ind w:firstLineChars="177" w:firstLine="373"/>
            <w:rPr>
              <w:rFonts w:asciiTheme="minorEastAsia" w:eastAsiaTheme="minorEastAsia" w:hAnsiTheme="minorEastAsia"/>
              <w:b/>
              <w:szCs w:val="21"/>
            </w:rPr>
          </w:pPr>
          <w:r w:rsidRPr="00065CD2">
            <w:rPr>
              <w:rFonts w:asciiTheme="minorEastAsia" w:eastAsiaTheme="minorEastAsia" w:hAnsiTheme="minorEastAsia" w:hint="eastAsia"/>
              <w:b/>
              <w:szCs w:val="21"/>
            </w:rPr>
            <w:t>二、</w:t>
          </w:r>
          <w:r w:rsidRPr="00065CD2">
            <w:rPr>
              <w:rFonts w:asciiTheme="minorEastAsia" w:eastAsiaTheme="minorEastAsia" w:hAnsiTheme="minorEastAsia"/>
              <w:b/>
              <w:szCs w:val="21"/>
            </w:rPr>
            <w:t>形成审计意见的基础</w:t>
          </w:r>
        </w:p>
        <w:p w14:paraId="09845881"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我们按照中国注册会计师审计准则的规定执行了审计工作。审计报告的</w:t>
          </w: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注册会计师对财务报表审计的责任</w:t>
          </w: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部分进一步阐述了我们在这些准则下的责任。按照中国注册会计师职业道德守则，我们独立于江苏吴中公司，并履行了职业道德方面的其他责任。我们相信，我们获取的审计证据是充分、适当的，为发表审计意见提供了基础。</w:t>
          </w:r>
        </w:p>
        <w:p w14:paraId="35440104" w14:textId="77777777" w:rsidR="00065CD2" w:rsidRPr="00065CD2" w:rsidRDefault="00065CD2" w:rsidP="00DA5DB9">
          <w:pPr>
            <w:ind w:firstLineChars="177" w:firstLine="373"/>
            <w:rPr>
              <w:rFonts w:asciiTheme="minorEastAsia" w:eastAsiaTheme="minorEastAsia" w:hAnsiTheme="minorEastAsia"/>
              <w:b/>
              <w:szCs w:val="21"/>
            </w:rPr>
          </w:pPr>
          <w:bookmarkStart w:id="121" w:name="page18"/>
          <w:bookmarkEnd w:id="121"/>
        </w:p>
        <w:p w14:paraId="0CE7BA1E" w14:textId="77777777" w:rsidR="00065CD2" w:rsidRPr="00065CD2" w:rsidRDefault="00065CD2" w:rsidP="00DA5DB9">
          <w:pPr>
            <w:ind w:firstLineChars="177" w:firstLine="373"/>
            <w:rPr>
              <w:rFonts w:asciiTheme="minorEastAsia" w:eastAsiaTheme="minorEastAsia" w:hAnsiTheme="minorEastAsia"/>
              <w:b/>
              <w:szCs w:val="21"/>
            </w:rPr>
          </w:pPr>
          <w:r w:rsidRPr="00065CD2">
            <w:rPr>
              <w:rFonts w:asciiTheme="minorEastAsia" w:eastAsiaTheme="minorEastAsia" w:hAnsiTheme="minorEastAsia" w:hint="eastAsia"/>
              <w:b/>
              <w:szCs w:val="21"/>
            </w:rPr>
            <w:t>三、</w:t>
          </w:r>
          <w:r w:rsidRPr="00065CD2">
            <w:rPr>
              <w:rFonts w:asciiTheme="minorEastAsia" w:eastAsiaTheme="minorEastAsia" w:hAnsiTheme="minorEastAsia"/>
              <w:b/>
              <w:szCs w:val="21"/>
            </w:rPr>
            <w:t>关键审计事项</w:t>
          </w:r>
        </w:p>
        <w:p w14:paraId="30DBC533"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关键审计事项是我们根据职业判断，认为对本期财务报表审计最为重要的事项。这些事项的应对以对财务报表整体进行审计并形成审计意见为背景，我们不对这些事项单独发表意见。</w:t>
          </w:r>
          <w:r w:rsidRPr="00065CD2">
            <w:rPr>
              <w:rFonts w:asciiTheme="minorEastAsia" w:eastAsiaTheme="minorEastAsia" w:hAnsiTheme="minorEastAsia" w:hint="eastAsia"/>
              <w:szCs w:val="21"/>
            </w:rPr>
            <w:t>我们确定下列事项是需要在审计报告中沟通的关键审计事项。</w:t>
          </w:r>
        </w:p>
        <w:p w14:paraId="7A29071F"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一</w:t>
          </w: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收入确认</w:t>
          </w:r>
        </w:p>
        <w:p w14:paraId="1303290D"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1</w:t>
          </w:r>
          <w:r w:rsidRPr="00065CD2">
            <w:rPr>
              <w:rFonts w:asciiTheme="minorEastAsia" w:eastAsiaTheme="minorEastAsia" w:hAnsiTheme="minorEastAsia" w:hint="eastAsia"/>
              <w:szCs w:val="21"/>
            </w:rPr>
            <w:t>、事项描述</w:t>
          </w:r>
        </w:p>
        <w:p w14:paraId="7B4A83B4"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相关信息披露详见财务报表附注三</w:t>
          </w: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9及附注五4</w:t>
          </w: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w:t>
          </w:r>
        </w:p>
        <w:p w14:paraId="74AB8221" w14:textId="07B03BA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江苏吴中公司及其子公司主要从事医药产品、化工产品的生产和销售，</w:t>
          </w:r>
          <w:r w:rsidRPr="00065CD2">
            <w:rPr>
              <w:rFonts w:asciiTheme="minorEastAsia" w:eastAsiaTheme="minorEastAsia" w:hAnsiTheme="minorEastAsia"/>
              <w:szCs w:val="21"/>
            </w:rPr>
            <w:t>2023年</w:t>
          </w:r>
          <w:r w:rsidRPr="00065CD2">
            <w:rPr>
              <w:rFonts w:asciiTheme="minorEastAsia" w:eastAsiaTheme="minorEastAsia" w:hAnsiTheme="minorEastAsia" w:hint="eastAsia"/>
              <w:szCs w:val="21"/>
            </w:rPr>
            <w:t>度营业收入逾22.39亿元人民币，其中医药销售业务营业收入达18.48亿元，占比约82.54</w:t>
          </w: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。如附注三</w:t>
          </w: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9所述的会计政策，江苏吴中公司与客户签订销售合同，根据销售合同约定的交货方式将货物送达交付地点并取得客户在物流回单上签字确认时，确认销售收入的实现。江苏吴中医药集团下属制药厂及销售公司对货物的运输方式包括自有物流送达和第三方物流送达，客户在产品送达后进行签收。江苏吴中医药集团下属制药厂及销售公司在收到客户物流签收回单的时点确认营业收入并开具发票。由于客户数量众多、交易频繁，以及运输方式、运输距离的影响，客户签收确认清单存在不能及时送达的可能性，资产负债表日前已发出产品亦存在不能及时送达的可能性，由此可能导致营业收入存在未能计入恰当会计期间的潜在错报，我们着重关注营业收入的完整性和截止性，并将其确定为关键审计事项。</w:t>
          </w:r>
        </w:p>
        <w:p w14:paraId="72AC21FF"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、审计应对</w:t>
          </w:r>
        </w:p>
        <w:p w14:paraId="50A13723"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针对收入确认，我们执行的主要审计程序包括：</w:t>
          </w:r>
        </w:p>
        <w:p w14:paraId="53CD0B29"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(1)</w:t>
          </w:r>
          <w:r w:rsidRPr="00065CD2">
            <w:rPr>
              <w:rFonts w:asciiTheme="minorEastAsia" w:eastAsiaTheme="minorEastAsia" w:hAnsiTheme="minorEastAsia" w:hint="eastAsia"/>
              <w:szCs w:val="21"/>
            </w:rPr>
            <w:t>了解与评价管理层与收入相关的关键内部控制的设计，并测试了关键控制执行的有效性；</w:t>
          </w:r>
        </w:p>
        <w:p w14:paraId="7C320EBD"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抽取样本审阅销售合同或订单，了解和评估收入确认政策是否符合企业会计准则的有关规定；</w:t>
          </w:r>
        </w:p>
        <w:p w14:paraId="276C699D"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(3)</w:t>
          </w:r>
          <w:r w:rsidRPr="00065CD2">
            <w:rPr>
              <w:rFonts w:asciiTheme="minorEastAsia" w:eastAsiaTheme="minorEastAsia" w:hAnsiTheme="minorEastAsia" w:hint="eastAsia"/>
              <w:szCs w:val="21"/>
            </w:rPr>
            <w:t>对收入及毛利情况执行分析程序</w:t>
          </w: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分析收入与毛利变动的合理性；</w:t>
          </w:r>
        </w:p>
        <w:p w14:paraId="051C76BE"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(4)</w:t>
          </w:r>
          <w:r w:rsidRPr="00065CD2">
            <w:rPr>
              <w:rFonts w:asciiTheme="minorEastAsia" w:eastAsiaTheme="minorEastAsia" w:hAnsiTheme="minorEastAsia" w:hint="eastAsia"/>
              <w:szCs w:val="21"/>
            </w:rPr>
            <w:t>抽取收入确认的会计记录，与相关的销售订单、发货单、签收确认清单等进行检查核对；以及抽取与销售相关的订单、发货单、签收确认清单等与账面确认的收入进行核对，从而检查收入确认的完整性；</w:t>
          </w:r>
        </w:p>
        <w:p w14:paraId="30040E2C"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lastRenderedPageBreak/>
            <w:t>(5)</w:t>
          </w:r>
          <w:r w:rsidRPr="00065CD2">
            <w:rPr>
              <w:rFonts w:asciiTheme="minorEastAsia" w:eastAsiaTheme="minorEastAsia" w:hAnsiTheme="minorEastAsia" w:hint="eastAsia"/>
              <w:szCs w:val="21"/>
            </w:rPr>
            <w:t>抽取资产负债表日前后确认的销售收入进行测试，核对至订单、发货单、签收确认清单；以及抽取资产负债表日前后的发货单、签收确认清单，核对至资产负债表日前后确认的销售收入，从而评估销售收入是否被确认在恰当的会计期间；</w:t>
          </w:r>
        </w:p>
        <w:p w14:paraId="26A07BD6"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(6)</w:t>
          </w:r>
          <w:r w:rsidRPr="00065CD2">
            <w:rPr>
              <w:rFonts w:asciiTheme="minorEastAsia" w:eastAsiaTheme="minorEastAsia" w:hAnsiTheme="minorEastAsia" w:hint="eastAsia"/>
              <w:szCs w:val="21"/>
            </w:rPr>
            <w:t>抽取重要客户实施函证程序、实地走访程序以及视频访谈程序，以确认相关的销售收入金额和应收账款余额；</w:t>
          </w:r>
        </w:p>
        <w:p w14:paraId="75BB9003"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(7)</w:t>
          </w:r>
          <w:r w:rsidRPr="00065CD2">
            <w:rPr>
              <w:rFonts w:asciiTheme="minorEastAsia" w:eastAsiaTheme="minorEastAsia" w:hAnsiTheme="minorEastAsia" w:hint="eastAsia"/>
              <w:szCs w:val="21"/>
            </w:rPr>
            <w:t>我们抽取资产负债表日后的退货记录，检查销售收入是否存在大额退回。</w:t>
          </w:r>
        </w:p>
        <w:p w14:paraId="3790CA09" w14:textId="41AB2472"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8)</w:t>
          </w:r>
          <w:r w:rsidRPr="00065CD2">
            <w:rPr>
              <w:rFonts w:asciiTheme="minorEastAsia" w:eastAsiaTheme="minorEastAsia" w:hAnsiTheme="minorEastAsia" w:hint="eastAsia"/>
              <w:szCs w:val="21"/>
            </w:rPr>
            <w:t>检查与营业收入相关的信息是否已在财务报表及附注中作出恰当列报。</w:t>
          </w:r>
        </w:p>
        <w:p w14:paraId="48A39A5A"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二</w:t>
          </w: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应收账款减值</w:t>
          </w:r>
        </w:p>
        <w:p w14:paraId="47655BCA"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1</w:t>
          </w:r>
          <w:r w:rsidRPr="00065CD2">
            <w:rPr>
              <w:rFonts w:asciiTheme="minorEastAsia" w:eastAsiaTheme="minorEastAsia" w:hAnsiTheme="minorEastAsia" w:hint="eastAsia"/>
              <w:szCs w:val="21"/>
            </w:rPr>
            <w:t>、事项描述</w:t>
          </w:r>
        </w:p>
        <w:p w14:paraId="167F4035"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相关信息披露见财务报表附注三12及附注五3。</w:t>
          </w:r>
        </w:p>
        <w:p w14:paraId="2ACEF358" w14:textId="1F8BC0B3"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于</w:t>
          </w:r>
          <w:r w:rsidRPr="00065CD2">
            <w:rPr>
              <w:rFonts w:asciiTheme="minorEastAsia" w:eastAsiaTheme="minorEastAsia" w:hAnsiTheme="minorEastAsia"/>
              <w:szCs w:val="21"/>
            </w:rPr>
            <w:t>2023年12</w:t>
          </w:r>
          <w:r w:rsidRPr="00065CD2">
            <w:rPr>
              <w:rFonts w:asciiTheme="minorEastAsia" w:eastAsiaTheme="minorEastAsia" w:hAnsiTheme="minorEastAsia" w:hint="eastAsia"/>
              <w:szCs w:val="21"/>
            </w:rPr>
            <w:t>月</w:t>
          </w:r>
          <w:r w:rsidRPr="00065CD2">
            <w:rPr>
              <w:rFonts w:asciiTheme="minorEastAsia" w:eastAsiaTheme="minorEastAsia" w:hAnsiTheme="minorEastAsia"/>
              <w:szCs w:val="21"/>
            </w:rPr>
            <w:t>31</w:t>
          </w:r>
          <w:r w:rsidRPr="00065CD2">
            <w:rPr>
              <w:rFonts w:asciiTheme="minorEastAsia" w:eastAsiaTheme="minorEastAsia" w:hAnsiTheme="minorEastAsia" w:hint="eastAsia"/>
              <w:szCs w:val="21"/>
            </w:rPr>
            <w:t>日，应收账款的账面余额为9</w:t>
          </w:r>
          <w:r w:rsidRPr="00065CD2">
            <w:rPr>
              <w:rFonts w:asciiTheme="minorEastAsia" w:eastAsiaTheme="minorEastAsia" w:hAnsiTheme="minorEastAsia"/>
              <w:szCs w:val="21"/>
            </w:rPr>
            <w:t>.</w:t>
          </w:r>
          <w:r w:rsidRPr="00065CD2">
            <w:rPr>
              <w:rFonts w:asciiTheme="minorEastAsia" w:eastAsiaTheme="minorEastAsia" w:hAnsiTheme="minorEastAsia" w:hint="eastAsia"/>
              <w:szCs w:val="21"/>
            </w:rPr>
            <w:t>9</w:t>
          </w:r>
          <w:r w:rsidRPr="00065CD2">
            <w:rPr>
              <w:rFonts w:asciiTheme="minorEastAsia" w:eastAsiaTheme="minorEastAsia" w:hAnsiTheme="minorEastAsia"/>
              <w:szCs w:val="21"/>
            </w:rPr>
            <w:t>1</w:t>
          </w:r>
          <w:r w:rsidRPr="00065CD2">
            <w:rPr>
              <w:rFonts w:asciiTheme="minorEastAsia" w:eastAsiaTheme="minorEastAsia" w:hAnsiTheme="minorEastAsia" w:hint="eastAsia"/>
              <w:szCs w:val="21"/>
            </w:rPr>
            <w:t>亿元，已计提的坏账准备为</w:t>
          </w:r>
          <w:r w:rsidRPr="00065CD2">
            <w:rPr>
              <w:rFonts w:asciiTheme="minorEastAsia" w:eastAsiaTheme="minorEastAsia" w:hAnsiTheme="minorEastAsia"/>
              <w:szCs w:val="21"/>
            </w:rPr>
            <w:t>0.4</w:t>
          </w:r>
          <w:r w:rsidRPr="00065CD2">
            <w:rPr>
              <w:rFonts w:asciiTheme="minorEastAsia" w:eastAsiaTheme="minorEastAsia" w:hAnsiTheme="minorEastAsia" w:hint="eastAsia"/>
              <w:szCs w:val="21"/>
            </w:rPr>
            <w:t>2亿元。江苏吴中公司通过应收账款违约风险敞口和预期信用损失率计算应收账款预期信用损失，并基于违约概率和违约损失率确定预期信用损失率。在确定预期信用损失率时，江苏吴中公司使用内部历史信用损失经验等数据，并结合当前状况和前瞻性信息对历史数据进行调整。在评估前瞻性信息时，江苏吴中公司考虑的因素包括经济政策、宏观经济指标、行业风险和客户情况的变化等。由于在确定预期信用损失时涉及管理层运用重大会计估计和判断，因此，我们将应收账款的可回收性认定为关键审计事项。</w:t>
          </w:r>
        </w:p>
        <w:p w14:paraId="605A3263"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、审计应对</w:t>
          </w:r>
        </w:p>
        <w:p w14:paraId="7F4BDB60"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我们针对管理层对应收账款可回收性评估执行的审计程序主要包括：</w:t>
          </w:r>
        </w:p>
        <w:p w14:paraId="1C2BE2CB"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(1)</w:t>
          </w:r>
          <w:r w:rsidRPr="00065CD2">
            <w:rPr>
              <w:rFonts w:asciiTheme="minorEastAsia" w:eastAsiaTheme="minorEastAsia" w:hAnsiTheme="minorEastAsia" w:hint="eastAsia"/>
              <w:szCs w:val="21"/>
            </w:rPr>
            <w:t>了解、评估和测试管理层与应收账款管理相关的内部控制；</w:t>
          </w:r>
        </w:p>
        <w:p w14:paraId="5AA85565"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(2)</w:t>
          </w:r>
          <w:r w:rsidRPr="00065CD2">
            <w:rPr>
              <w:rFonts w:asciiTheme="minorEastAsia" w:eastAsiaTheme="minorEastAsia" w:hAnsiTheme="minorEastAsia" w:hint="eastAsia"/>
              <w:szCs w:val="21"/>
            </w:rPr>
            <w:t>对于按照单项金额评估的应收账款选取样本复核管理层基于客户的财务状况和资信情况、历史还款记录以及对未来经济状况的预测等对预期信用损失进行评估的依据。我们将管理层的评估与我们在审计过程中取得的证据相验证，包括客户的背景信息、以往的交易历史和回款情况、前瞻性考虑因素等；</w:t>
          </w:r>
        </w:p>
        <w:p w14:paraId="06E0E0C2" w14:textId="4F6C5231"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(3)</w:t>
          </w:r>
          <w:r w:rsidRPr="00065CD2">
            <w:rPr>
              <w:rFonts w:asciiTheme="minorEastAsia" w:eastAsiaTheme="minorEastAsia" w:hAnsiTheme="minorEastAsia" w:hint="eastAsia"/>
              <w:szCs w:val="21"/>
            </w:rPr>
            <w:t>对于按照信用风险特征组合计算预期信用损失的应收账款，复核管理层对划分的组合以及基于历史信用损失经验并结合当前状况及对未来经济状况的预测等对不同组合估计的预期信用损失率的合理性，包括对迁徙率、历史损失率的重新计算，参考历史审计经验及前瞻性信息，对预期损失率的合理性进行评估，并选取样本测试应收账款的组合分类和账龄划分的准确性，重新计算预期信用损失计提金额的准确性；</w:t>
          </w:r>
        </w:p>
        <w:p w14:paraId="7C1B1684"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(4)</w:t>
          </w:r>
          <w:r w:rsidRPr="00065CD2">
            <w:rPr>
              <w:rFonts w:asciiTheme="minorEastAsia" w:eastAsiaTheme="minorEastAsia" w:hAnsiTheme="minorEastAsia" w:hint="eastAsia"/>
              <w:szCs w:val="21"/>
            </w:rPr>
            <w:t>对大额应收账款进行函证，函证采用详式询证函方式发出，对本期发生发生额、交易余额等信息进行函证。</w:t>
          </w:r>
        </w:p>
        <w:p w14:paraId="363BADF4" w14:textId="77777777"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szCs w:val="21"/>
            </w:rPr>
            <w:t>(5)</w:t>
          </w:r>
          <w:r w:rsidRPr="00065CD2">
            <w:rPr>
              <w:rFonts w:asciiTheme="minorEastAsia" w:eastAsiaTheme="minorEastAsia" w:hAnsiTheme="minorEastAsia" w:hint="eastAsia"/>
              <w:szCs w:val="21"/>
            </w:rPr>
            <w:t>选取样本检查期后回款情况。</w:t>
          </w:r>
        </w:p>
        <w:p w14:paraId="2A8D47FA" w14:textId="099A005D" w:rsidR="00065CD2" w:rsidRPr="00065CD2" w:rsidRDefault="00065CD2" w:rsidP="00DA5DB9">
          <w:pPr>
            <w:ind w:firstLineChars="200" w:firstLine="420"/>
            <w:rPr>
              <w:rFonts w:asciiTheme="minorEastAsia" w:eastAsiaTheme="minorEastAsia" w:hAnsiTheme="minorEastAsia"/>
              <w:szCs w:val="21"/>
            </w:rPr>
          </w:pP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6)</w:t>
          </w:r>
          <w:r w:rsidRPr="00065CD2">
            <w:rPr>
              <w:rFonts w:asciiTheme="minorEastAsia" w:eastAsiaTheme="minorEastAsia" w:hAnsiTheme="minorEastAsia" w:hint="eastAsia"/>
              <w:szCs w:val="21"/>
            </w:rPr>
            <w:t>检查与应收账款相关的信息是否已在财务报表及附注中作出恰当列报。</w:t>
          </w:r>
        </w:p>
        <w:p w14:paraId="090F0F99" w14:textId="77777777" w:rsidR="00065CD2" w:rsidRPr="00065CD2" w:rsidRDefault="00065CD2" w:rsidP="00DA5DB9">
          <w:pPr>
            <w:ind w:firstLineChars="200" w:firstLine="422"/>
            <w:rPr>
              <w:rFonts w:asciiTheme="minorEastAsia" w:eastAsiaTheme="minorEastAsia" w:hAnsiTheme="minorEastAsia"/>
              <w:b/>
              <w:szCs w:val="21"/>
            </w:rPr>
          </w:pPr>
        </w:p>
        <w:p w14:paraId="21D628E4" w14:textId="77777777" w:rsidR="00065CD2" w:rsidRPr="00065CD2" w:rsidRDefault="00065CD2" w:rsidP="00DA5DB9">
          <w:pPr>
            <w:ind w:firstLineChars="200" w:firstLine="422"/>
            <w:rPr>
              <w:rFonts w:asciiTheme="minorEastAsia" w:eastAsiaTheme="minorEastAsia" w:hAnsiTheme="minorEastAsia"/>
              <w:b/>
              <w:szCs w:val="21"/>
            </w:rPr>
          </w:pPr>
          <w:r w:rsidRPr="00065CD2">
            <w:rPr>
              <w:rFonts w:asciiTheme="minorEastAsia" w:eastAsiaTheme="minorEastAsia" w:hAnsiTheme="minorEastAsia"/>
              <w:b/>
              <w:szCs w:val="21"/>
            </w:rPr>
            <w:t>四</w:t>
          </w:r>
          <w:r w:rsidRPr="00065CD2">
            <w:rPr>
              <w:rFonts w:asciiTheme="minorEastAsia" w:eastAsiaTheme="minorEastAsia" w:hAnsiTheme="minorEastAsia" w:hint="eastAsia"/>
              <w:b/>
              <w:szCs w:val="21"/>
            </w:rPr>
            <w:t>、其他信息</w:t>
          </w:r>
        </w:p>
        <w:p w14:paraId="2FEB712B" w14:textId="3ABB0294" w:rsidR="00065CD2" w:rsidRPr="00065CD2" w:rsidRDefault="00065CD2" w:rsidP="00DA5DB9">
          <w:pPr>
            <w:ind w:firstLineChars="187" w:firstLine="393"/>
            <w:rPr>
              <w:rFonts w:asciiTheme="minorEastAsia" w:eastAsiaTheme="minorEastAsia" w:hAnsiTheme="minorEastAsia"/>
              <w:szCs w:val="21"/>
            </w:rPr>
          </w:pPr>
          <w:r w:rsidRPr="00065CD2">
            <w:rPr>
              <w:rFonts w:asciiTheme="minorEastAsia" w:eastAsiaTheme="minorEastAsia" w:hAnsiTheme="minorEastAsia"/>
              <w:szCs w:val="21"/>
            </w:rPr>
            <w:t>江苏吴中公司管理层(以下简称管理层)对其他信息负责。其他信息包括江苏吴中公司2023年年度报告中涵盖的信息，但不包括财务报表和我们的审计报告。</w:t>
          </w:r>
        </w:p>
        <w:p w14:paraId="76615D41" w14:textId="77777777" w:rsidR="00065CD2" w:rsidRPr="00065CD2" w:rsidRDefault="00065CD2" w:rsidP="00DA5DB9">
          <w:pPr>
            <w:ind w:firstLineChars="187" w:firstLine="393"/>
            <w:rPr>
              <w:rFonts w:asciiTheme="minorEastAsia" w:eastAsiaTheme="minorEastAsia" w:hAnsiTheme="minorEastAsia"/>
              <w:szCs w:val="21"/>
            </w:rPr>
          </w:pPr>
          <w:r w:rsidRPr="00065CD2">
            <w:rPr>
              <w:rFonts w:asciiTheme="minorEastAsia" w:eastAsiaTheme="minorEastAsia" w:hAnsiTheme="minorEastAsia"/>
              <w:szCs w:val="21"/>
            </w:rPr>
            <w:t>我们对财务报表发表的审计意见不涵盖其他信息，我们也不对其他信息发表任何形式的鉴证结论。</w:t>
          </w:r>
        </w:p>
        <w:p w14:paraId="10437044" w14:textId="5458D2F0" w:rsidR="00065CD2" w:rsidRPr="00065CD2" w:rsidRDefault="00065CD2" w:rsidP="00DA5DB9">
          <w:pPr>
            <w:ind w:firstLineChars="187" w:firstLine="393"/>
            <w:rPr>
              <w:rFonts w:asciiTheme="minorEastAsia" w:eastAsiaTheme="minorEastAsia" w:hAnsiTheme="minorEastAsia"/>
              <w:szCs w:val="21"/>
            </w:rPr>
          </w:pPr>
          <w:r w:rsidRPr="00065CD2">
            <w:rPr>
              <w:rFonts w:asciiTheme="minorEastAsia" w:eastAsiaTheme="minorEastAsia" w:hAnsiTheme="minorEastAsia"/>
              <w:szCs w:val="21"/>
            </w:rPr>
            <w:t>结合我们对财务报表的审计，我们的责任是阅读其他信息，在此过程中，考虑其他信息是否与财务报表或我们在审计过程中了解到的情况存在重大不一致或者似乎存在重大错报。</w:t>
          </w:r>
        </w:p>
        <w:p w14:paraId="063698AE" w14:textId="6EA124FD" w:rsidR="00065CD2" w:rsidRPr="00065CD2" w:rsidRDefault="00065CD2" w:rsidP="00DA5DB9">
          <w:pPr>
            <w:ind w:firstLineChars="187" w:firstLine="393"/>
            <w:rPr>
              <w:rFonts w:asciiTheme="minorEastAsia" w:eastAsiaTheme="minorEastAsia" w:hAnsiTheme="minorEastAsia"/>
              <w:szCs w:val="21"/>
            </w:rPr>
          </w:pPr>
          <w:r w:rsidRPr="00065CD2">
            <w:rPr>
              <w:rFonts w:asciiTheme="minorEastAsia" w:eastAsiaTheme="minorEastAsia" w:hAnsiTheme="minorEastAsia"/>
              <w:szCs w:val="21"/>
            </w:rPr>
            <w:t>基于我们已执行的工作，如果我们确定其他信息存在重大错报，我们应当报告该事实。在这方面，我们无任何事项需要报告。</w:t>
          </w:r>
        </w:p>
        <w:p w14:paraId="778BF29F" w14:textId="77777777" w:rsidR="00065CD2" w:rsidRPr="00065CD2" w:rsidRDefault="00065CD2" w:rsidP="00DA5DB9">
          <w:pPr>
            <w:ind w:firstLineChars="177" w:firstLine="373"/>
            <w:rPr>
              <w:rFonts w:asciiTheme="minorEastAsia" w:eastAsiaTheme="minorEastAsia" w:hAnsiTheme="minorEastAsia"/>
              <w:b/>
              <w:szCs w:val="21"/>
            </w:rPr>
          </w:pPr>
        </w:p>
        <w:p w14:paraId="4EE7AC6E" w14:textId="77777777" w:rsidR="00065CD2" w:rsidRPr="00065CD2" w:rsidRDefault="00065CD2" w:rsidP="00DA5DB9">
          <w:pPr>
            <w:ind w:firstLineChars="177" w:firstLine="373"/>
            <w:rPr>
              <w:rFonts w:asciiTheme="minorEastAsia" w:eastAsiaTheme="minorEastAsia" w:hAnsiTheme="minorEastAsia"/>
              <w:b/>
              <w:szCs w:val="21"/>
            </w:rPr>
          </w:pPr>
          <w:r w:rsidRPr="00065CD2">
            <w:rPr>
              <w:rFonts w:asciiTheme="minorEastAsia" w:eastAsiaTheme="minorEastAsia" w:hAnsiTheme="minorEastAsia" w:hint="eastAsia"/>
              <w:b/>
              <w:szCs w:val="21"/>
            </w:rPr>
            <w:t>五、</w:t>
          </w:r>
          <w:r w:rsidRPr="00065CD2">
            <w:rPr>
              <w:rFonts w:asciiTheme="minorEastAsia" w:eastAsiaTheme="minorEastAsia" w:hAnsiTheme="minorEastAsia"/>
              <w:b/>
              <w:szCs w:val="21"/>
            </w:rPr>
            <w:t>管理层和治理层对财务报表的责任</w:t>
          </w:r>
        </w:p>
        <w:p w14:paraId="28CEDCBE"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hint="eastAsia"/>
              <w:szCs w:val="21"/>
            </w:rPr>
            <w:t>管理层</w:t>
          </w:r>
          <w:r w:rsidRPr="00065CD2">
            <w:rPr>
              <w:rFonts w:asciiTheme="minorEastAsia" w:eastAsiaTheme="minorEastAsia" w:hAnsiTheme="minorEastAsia"/>
              <w:szCs w:val="21"/>
            </w:rPr>
            <w:t>负责按照企业会计准则的规定编制财务报表，使其实现公允反映，并设计、执行和维护必要的内部控制，以使财务报表不存在由于舞弊或错误导致的重大错报。</w:t>
          </w:r>
        </w:p>
        <w:p w14:paraId="22F72444"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在编制财务报表时，管理层负责评估江苏吴中公司的持续经营能力，披露与持续经营相关的事项（如适用），并运用持续经营假设，除非管理层计划清算江苏吴中公司、</w:t>
          </w:r>
          <w:r w:rsidRPr="00065CD2">
            <w:rPr>
              <w:rFonts w:asciiTheme="minorEastAsia" w:eastAsiaTheme="minorEastAsia" w:hAnsiTheme="minorEastAsia" w:hint="eastAsia"/>
              <w:szCs w:val="21"/>
            </w:rPr>
            <w:t>终止</w:t>
          </w:r>
          <w:r w:rsidRPr="00065CD2">
            <w:rPr>
              <w:rFonts w:asciiTheme="minorEastAsia" w:eastAsiaTheme="minorEastAsia" w:hAnsiTheme="minorEastAsia"/>
              <w:szCs w:val="21"/>
            </w:rPr>
            <w:t>运营或别无其他现实的选择。</w:t>
          </w:r>
        </w:p>
        <w:p w14:paraId="7E3703DD"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lastRenderedPageBreak/>
            <w:t>治理层负责监督江苏吴中公司的财务报告过程。</w:t>
          </w:r>
        </w:p>
        <w:p w14:paraId="1F9C3A36" w14:textId="77777777" w:rsidR="00065CD2" w:rsidRPr="00065CD2" w:rsidRDefault="00065CD2" w:rsidP="00DA5DB9">
          <w:pPr>
            <w:rPr>
              <w:rFonts w:asciiTheme="minorEastAsia" w:eastAsiaTheme="minorEastAsia" w:hAnsiTheme="minorEastAsia"/>
              <w:szCs w:val="21"/>
            </w:rPr>
          </w:pPr>
        </w:p>
        <w:p w14:paraId="4771E616" w14:textId="77777777" w:rsidR="00065CD2" w:rsidRPr="00065CD2" w:rsidRDefault="00065CD2" w:rsidP="00DA5DB9">
          <w:pPr>
            <w:ind w:firstLineChars="177" w:firstLine="373"/>
            <w:rPr>
              <w:rFonts w:asciiTheme="minorEastAsia" w:eastAsiaTheme="minorEastAsia" w:hAnsiTheme="minorEastAsia"/>
              <w:b/>
              <w:szCs w:val="21"/>
            </w:rPr>
          </w:pPr>
          <w:r w:rsidRPr="00065CD2">
            <w:rPr>
              <w:rFonts w:asciiTheme="minorEastAsia" w:eastAsiaTheme="minorEastAsia" w:hAnsiTheme="minorEastAsia" w:hint="eastAsia"/>
              <w:b/>
              <w:szCs w:val="21"/>
            </w:rPr>
            <w:t>六、</w:t>
          </w:r>
          <w:r w:rsidRPr="00065CD2">
            <w:rPr>
              <w:rFonts w:asciiTheme="minorEastAsia" w:eastAsiaTheme="minorEastAsia" w:hAnsiTheme="minorEastAsia"/>
              <w:b/>
              <w:szCs w:val="21"/>
            </w:rPr>
            <w:t>注册会计师对财务报表审计的责任</w:t>
          </w:r>
        </w:p>
        <w:p w14:paraId="7794A3DE"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1C5F7F9A" w14:textId="77777777" w:rsidR="00065CD2" w:rsidRPr="00065CD2" w:rsidRDefault="00065CD2" w:rsidP="00DA5DB9">
          <w:pPr>
            <w:ind w:firstLineChars="177" w:firstLine="372"/>
            <w:rPr>
              <w:rFonts w:asciiTheme="minorEastAsia" w:eastAsiaTheme="minorEastAsia" w:hAnsiTheme="minorEastAsia"/>
              <w:szCs w:val="21"/>
            </w:rPr>
          </w:pPr>
        </w:p>
        <w:p w14:paraId="16AEE57B" w14:textId="3714FC04"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在按照审计准则执行审计工作的过程中，我们运用职业判断，并保持</w:t>
          </w:r>
          <w:bookmarkStart w:id="122" w:name="page19"/>
          <w:bookmarkEnd w:id="122"/>
          <w:r w:rsidRPr="00065CD2">
            <w:rPr>
              <w:rFonts w:asciiTheme="minorEastAsia" w:eastAsiaTheme="minorEastAsia" w:hAnsiTheme="minorEastAsia"/>
              <w:szCs w:val="21"/>
            </w:rPr>
            <w:t>职业怀疑。同时</w:t>
          </w: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我们也执行以下工作：</w:t>
          </w:r>
        </w:p>
        <w:p w14:paraId="4EA64B71"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（1）识别和评估由于舞弊或错误导致的财务报表重大错报风险</w:t>
          </w:r>
          <w:r w:rsidRPr="00065CD2">
            <w:rPr>
              <w:rFonts w:asciiTheme="minorEastAsia" w:eastAsiaTheme="minorEastAsia" w:hAnsiTheme="minorEastAsia" w:hint="eastAsia"/>
              <w:szCs w:val="21"/>
            </w:rPr>
            <w:t>，设计和实施审计程序以应对这些风险，</w:t>
          </w:r>
          <w:r w:rsidRPr="00065CD2">
            <w:rPr>
              <w:rFonts w:asciiTheme="minorEastAsia" w:eastAsiaTheme="minorEastAsia" w:hAnsiTheme="minorEastAsia"/>
              <w:szCs w:val="21"/>
            </w:rPr>
            <w:t>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CA90AE3"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（2）了解与审计相关的内部控制，以设计恰当的审计程序</w:t>
          </w:r>
          <w:r w:rsidRPr="00065CD2">
            <w:rPr>
              <w:rFonts w:asciiTheme="minorEastAsia" w:eastAsiaTheme="minorEastAsia" w:hAnsiTheme="minorEastAsia" w:hint="eastAsia"/>
              <w:szCs w:val="21"/>
            </w:rPr>
            <w:t>。</w:t>
          </w:r>
        </w:p>
        <w:p w14:paraId="5C138253"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（3）评价管理层选用会计政策的恰当性和作出会计估计及相关披露的合理性。</w:t>
          </w:r>
        </w:p>
        <w:p w14:paraId="737B9E83"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（4）对管理层使用持续经营假设的恰当性得出结论。同时，</w:t>
          </w:r>
          <w:r w:rsidRPr="00065CD2">
            <w:rPr>
              <w:rFonts w:asciiTheme="minorEastAsia" w:eastAsiaTheme="minorEastAsia" w:hAnsiTheme="minorEastAsia" w:hint="eastAsia"/>
              <w:szCs w:val="21"/>
            </w:rPr>
            <w:t>根据</w:t>
          </w:r>
          <w:r w:rsidRPr="00065CD2">
            <w:rPr>
              <w:rFonts w:asciiTheme="minorEastAsia" w:eastAsiaTheme="minorEastAsia" w:hAnsiTheme="minorEastAsia"/>
              <w:szCs w:val="21"/>
            </w:rPr>
            <w:t>获取的审计证据，就可能导致对江苏吴中公司持续经营能力产生重大疑虑的事项或情况是否存在重大不确定性得出结论。如果我们得出结论认为存在重大不确定性，审计准则要求我们在审计报告中提请报</w:t>
          </w:r>
          <w:r w:rsidRPr="00065CD2">
            <w:rPr>
              <w:rFonts w:asciiTheme="minorEastAsia" w:eastAsiaTheme="minorEastAsia" w:hAnsiTheme="minorEastAsia" w:hint="eastAsia"/>
              <w:szCs w:val="21"/>
            </w:rPr>
            <w:t>表</w:t>
          </w:r>
          <w:r w:rsidRPr="00065CD2">
            <w:rPr>
              <w:rFonts w:asciiTheme="minorEastAsia" w:eastAsiaTheme="minorEastAsia" w:hAnsiTheme="minorEastAsia"/>
              <w:szCs w:val="21"/>
            </w:rPr>
            <w:t>使用者注意财务报表中的相关披露；如果披露不充分，我们应当发表非无保留意见。我们的结论基于截至审计报告日可获得的信息。然而，未来的事项或情况可能导致江苏吴中公司不能持续经营。</w:t>
          </w:r>
        </w:p>
        <w:p w14:paraId="687D0B29"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（5）评价财务报表的</w:t>
          </w:r>
          <w:r w:rsidRPr="00065CD2">
            <w:rPr>
              <w:rFonts w:asciiTheme="minorEastAsia" w:eastAsiaTheme="minorEastAsia" w:hAnsiTheme="minorEastAsia" w:hint="eastAsia"/>
              <w:szCs w:val="21"/>
            </w:rPr>
            <w:t>总体列报（包括披露）、结构和内容</w:t>
          </w:r>
          <w:r w:rsidRPr="00065CD2">
            <w:rPr>
              <w:rFonts w:asciiTheme="minorEastAsia" w:eastAsiaTheme="minorEastAsia" w:hAnsiTheme="minorEastAsia"/>
              <w:szCs w:val="21"/>
            </w:rPr>
            <w:t>，并评价财务报表是否公允反映相关交易和事项。</w:t>
          </w:r>
        </w:p>
        <w:p w14:paraId="2022229A" w14:textId="3B14F3E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hint="eastAsia"/>
              <w:szCs w:val="21"/>
            </w:rPr>
            <w:t>（6）</w:t>
          </w:r>
          <w:r w:rsidRPr="00065CD2">
            <w:rPr>
              <w:rFonts w:asciiTheme="minorEastAsia" w:eastAsiaTheme="minorEastAsia" w:hAnsiTheme="minorEastAsia"/>
              <w:szCs w:val="21"/>
            </w:rPr>
            <w:t>就江苏吴中公司中实体或业务活动的财务信息获取充分、适当的审计证据，以对财务报表发表审计意见。我们负责指导、监督和执行集团审计，并对审计意见承担全部责任。</w:t>
          </w:r>
        </w:p>
        <w:p w14:paraId="58962757" w14:textId="77777777" w:rsidR="00065CD2" w:rsidRPr="00065CD2" w:rsidRDefault="00065CD2" w:rsidP="00DA5DB9">
          <w:pPr>
            <w:ind w:firstLineChars="177" w:firstLine="372"/>
            <w:rPr>
              <w:rFonts w:asciiTheme="minorEastAsia" w:eastAsiaTheme="minorEastAsia" w:hAnsiTheme="minorEastAsia"/>
              <w:szCs w:val="21"/>
            </w:rPr>
          </w:pPr>
        </w:p>
        <w:p w14:paraId="137013B1"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我们与治理层就计划的审计范围、时间安排和重大审计发现等事项进行沟通</w:t>
          </w: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包括沟通我们在审计中识别出的值得关注的内部控制缺陷。</w:t>
          </w:r>
          <w:bookmarkStart w:id="123" w:name="page20"/>
          <w:bookmarkEnd w:id="123"/>
        </w:p>
        <w:p w14:paraId="4DB03408" w14:textId="77777777" w:rsidR="00065CD2" w:rsidRP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我们还就遵守</w:t>
          </w:r>
          <w:r w:rsidRPr="00065CD2">
            <w:rPr>
              <w:rFonts w:asciiTheme="minorEastAsia" w:eastAsiaTheme="minorEastAsia" w:hAnsiTheme="minorEastAsia" w:hint="eastAsia"/>
              <w:szCs w:val="21"/>
            </w:rPr>
            <w:t>与</w:t>
          </w:r>
          <w:r w:rsidRPr="00065CD2">
            <w:rPr>
              <w:rFonts w:asciiTheme="minorEastAsia" w:eastAsiaTheme="minorEastAsia" w:hAnsiTheme="minorEastAsia"/>
              <w:szCs w:val="21"/>
            </w:rPr>
            <w:t>独立性相关的职业道德要求向治理层提供声明，并与治理层沟通可能被合理认为影响我们独立性的所有关系和其他事项，以及相关的防范措施（如适用）。</w:t>
          </w:r>
        </w:p>
        <w:p w14:paraId="0E7873C9" w14:textId="258F6E80" w:rsidR="00065CD2" w:rsidRDefault="00065CD2" w:rsidP="00DA5DB9">
          <w:pPr>
            <w:ind w:firstLineChars="177" w:firstLine="372"/>
            <w:rPr>
              <w:rFonts w:asciiTheme="minorEastAsia" w:eastAsiaTheme="minorEastAsia" w:hAnsiTheme="minorEastAsia"/>
              <w:szCs w:val="21"/>
            </w:rPr>
          </w:pPr>
          <w:r w:rsidRPr="00065CD2">
            <w:rPr>
              <w:rFonts w:asciiTheme="minorEastAsia" w:eastAsiaTheme="minorEastAsia" w:hAnsiTheme="minorEastAsia"/>
              <w:szCs w:val="21"/>
            </w:rPr>
            <w:t>从与治理层沟通过的事项中，我们确定哪些事项对</w:t>
          </w:r>
          <w:r w:rsidRPr="00065CD2">
            <w:rPr>
              <w:rFonts w:asciiTheme="minorEastAsia" w:eastAsiaTheme="minorEastAsia" w:hAnsiTheme="minorEastAsia" w:hint="eastAsia"/>
              <w:szCs w:val="21"/>
            </w:rPr>
            <w:t>本</w:t>
          </w:r>
          <w:r w:rsidRPr="00065CD2">
            <w:rPr>
              <w:rFonts w:asciiTheme="minorEastAsia" w:eastAsiaTheme="minorEastAsia" w:hAnsiTheme="minorEastAsia"/>
              <w:szCs w:val="21"/>
            </w:rPr>
            <w:t>期财务报表审计最为重要，因而构成关键审计事项。我们在审计报告中描述这些事项，除非法律法规</w:t>
          </w:r>
          <w:r w:rsidRPr="00065CD2">
            <w:rPr>
              <w:rFonts w:asciiTheme="minorEastAsia" w:eastAsiaTheme="minorEastAsia" w:hAnsiTheme="minorEastAsia" w:hint="eastAsia"/>
              <w:szCs w:val="21"/>
            </w:rPr>
            <w:t>禁止</w:t>
          </w:r>
          <w:r w:rsidRPr="00065CD2">
            <w:rPr>
              <w:rFonts w:asciiTheme="minorEastAsia" w:eastAsiaTheme="minorEastAsia" w:hAnsiTheme="minorEastAsia"/>
              <w:szCs w:val="21"/>
            </w:rPr>
            <w:t>公开披露这些事项，或在极</w:t>
          </w:r>
          <w:r w:rsidRPr="00065CD2">
            <w:rPr>
              <w:rFonts w:asciiTheme="minorEastAsia" w:eastAsiaTheme="minorEastAsia" w:hAnsiTheme="minorEastAsia" w:hint="eastAsia"/>
              <w:szCs w:val="21"/>
            </w:rPr>
            <w:t>少数</w:t>
          </w:r>
          <w:r w:rsidRPr="00065CD2">
            <w:rPr>
              <w:rFonts w:asciiTheme="minorEastAsia" w:eastAsiaTheme="minorEastAsia" w:hAnsiTheme="minorEastAsia"/>
              <w:szCs w:val="21"/>
            </w:rPr>
            <w:t>情形下，如果合理预期在审计报告中沟通某事项造成的负面后果超过</w:t>
          </w:r>
          <w:r w:rsidRPr="00065CD2">
            <w:rPr>
              <w:rFonts w:asciiTheme="minorEastAsia" w:eastAsiaTheme="minorEastAsia" w:hAnsiTheme="minorEastAsia" w:hint="eastAsia"/>
              <w:szCs w:val="21"/>
            </w:rPr>
            <w:t>在</w:t>
          </w:r>
          <w:r w:rsidRPr="00065CD2">
            <w:rPr>
              <w:rFonts w:asciiTheme="minorEastAsia" w:eastAsiaTheme="minorEastAsia" w:hAnsiTheme="minorEastAsia"/>
              <w:szCs w:val="21"/>
            </w:rPr>
            <w:t>公众利益方面产生的益处，我们确定不应在审计报告中沟通该事项。</w:t>
          </w:r>
        </w:p>
        <w:p w14:paraId="2A8A29FF" w14:textId="77777777" w:rsidR="00DA5DB9" w:rsidRPr="00DA5DB9" w:rsidRDefault="00DA5DB9" w:rsidP="00DA5DB9">
          <w:pPr>
            <w:ind w:firstLineChars="177" w:firstLine="372"/>
            <w:rPr>
              <w:rFonts w:asciiTheme="minorEastAsia" w:eastAsiaTheme="minorEastAsia" w:hAnsiTheme="minorEastAsia"/>
              <w:szCs w:val="21"/>
            </w:rPr>
          </w:pPr>
        </w:p>
        <w:p w14:paraId="5C851782" w14:textId="60EB5CA1" w:rsidR="00065CD2" w:rsidRPr="00065CD2" w:rsidRDefault="00065CD2" w:rsidP="00065CD2">
          <w:pPr>
            <w:spacing w:line="360" w:lineRule="auto"/>
            <w:ind w:firstLineChars="177" w:firstLine="372"/>
            <w:rPr>
              <w:rFonts w:asciiTheme="minorEastAsia" w:eastAsiaTheme="minorEastAsia" w:hAnsiTheme="minorEastAsia"/>
              <w:szCs w:val="21"/>
            </w:rPr>
          </w:pPr>
          <w:r w:rsidRPr="00065CD2">
            <w:rPr>
              <w:rFonts w:asciiTheme="minorEastAsia" w:eastAsiaTheme="minorEastAsia" w:hAnsiTheme="minorEastAsia" w:hint="eastAsia"/>
              <w:szCs w:val="21"/>
            </w:rPr>
            <w:t>中兴财</w:t>
          </w:r>
          <w:r w:rsidRPr="00065CD2">
            <w:rPr>
              <w:rFonts w:asciiTheme="minorEastAsia" w:eastAsiaTheme="minorEastAsia" w:hAnsiTheme="minorEastAsia"/>
              <w:szCs w:val="21"/>
            </w:rPr>
            <w:t>光华会计师事务所</w:t>
          </w:r>
          <w:r w:rsidRPr="00065CD2">
            <w:rPr>
              <w:rFonts w:asciiTheme="minorEastAsia" w:eastAsiaTheme="minorEastAsia" w:hAnsiTheme="minorEastAsia"/>
              <w:szCs w:val="21"/>
            </w:rPr>
            <w:tab/>
          </w:r>
          <w:r w:rsidR="000A6231">
            <w:rPr>
              <w:rFonts w:asciiTheme="minorEastAsia" w:eastAsiaTheme="minorEastAsia" w:hAnsiTheme="minorEastAsia" w:hint="eastAsia"/>
              <w:szCs w:val="21"/>
            </w:rPr>
            <w:t xml:space="preserve">                           </w:t>
          </w:r>
          <w:r w:rsidRPr="00065CD2">
            <w:rPr>
              <w:rFonts w:asciiTheme="minorEastAsia" w:eastAsiaTheme="minorEastAsia" w:hAnsiTheme="minorEastAsia"/>
              <w:szCs w:val="21"/>
            </w:rPr>
            <w:t>中国注册会计师：</w:t>
          </w:r>
          <w:r w:rsidR="000A6231">
            <w:rPr>
              <w:rFonts w:asciiTheme="minorEastAsia" w:eastAsiaTheme="minorEastAsia" w:hAnsiTheme="minorEastAsia" w:hint="eastAsia"/>
              <w:szCs w:val="21"/>
            </w:rPr>
            <w:t>俞俊</w:t>
          </w:r>
        </w:p>
        <w:p w14:paraId="78E3AE0A" w14:textId="159A5C4B" w:rsidR="00065CD2" w:rsidRPr="00065CD2" w:rsidRDefault="00065CD2" w:rsidP="00065CD2">
          <w:pPr>
            <w:spacing w:line="360" w:lineRule="auto"/>
            <w:ind w:firstLineChars="177" w:firstLine="372"/>
            <w:rPr>
              <w:rFonts w:asciiTheme="minorEastAsia" w:eastAsiaTheme="minorEastAsia" w:hAnsiTheme="minorEastAsia"/>
              <w:szCs w:val="21"/>
            </w:rPr>
          </w:pPr>
          <w:r w:rsidRPr="00065CD2">
            <w:rPr>
              <w:rFonts w:asciiTheme="minorEastAsia" w:eastAsiaTheme="minorEastAsia" w:hAnsiTheme="minorEastAsia" w:hint="eastAsia"/>
              <w:szCs w:val="21"/>
            </w:rPr>
            <w:t>（特殊普通合伙）</w:t>
          </w:r>
          <w:r w:rsidR="000A6231">
            <w:rPr>
              <w:rFonts w:asciiTheme="minorEastAsia" w:eastAsiaTheme="minorEastAsia" w:hAnsiTheme="minorEastAsia" w:hint="eastAsia"/>
              <w:szCs w:val="21"/>
            </w:rPr>
            <w:t xml:space="preserve">                                     </w:t>
          </w:r>
          <w:r w:rsidRPr="00065CD2">
            <w:rPr>
              <w:rFonts w:asciiTheme="minorEastAsia" w:eastAsiaTheme="minorEastAsia" w:hAnsiTheme="minorEastAsia" w:hint="eastAsia"/>
              <w:szCs w:val="21"/>
            </w:rPr>
            <w:t>（项目合伙人）</w:t>
          </w:r>
        </w:p>
        <w:p w14:paraId="5198B157" w14:textId="412F65B7" w:rsidR="00065CD2" w:rsidRPr="00065CD2" w:rsidRDefault="00065CD2" w:rsidP="000A6231">
          <w:pPr>
            <w:tabs>
              <w:tab w:val="left" w:pos="5870"/>
            </w:tabs>
            <w:spacing w:line="0" w:lineRule="atLeast"/>
            <w:ind w:left="560"/>
            <w:rPr>
              <w:rFonts w:asciiTheme="minorEastAsia" w:eastAsiaTheme="minorEastAsia" w:hAnsiTheme="minorEastAsia"/>
              <w:szCs w:val="21"/>
            </w:rPr>
          </w:pPr>
          <w:r w:rsidRPr="00065CD2">
            <w:rPr>
              <w:rFonts w:asciiTheme="minorEastAsia" w:eastAsiaTheme="minorEastAsia" w:hAnsiTheme="minorEastAsia"/>
              <w:szCs w:val="21"/>
            </w:rPr>
            <w:tab/>
            <w:t>中国注册会计师：</w:t>
          </w:r>
          <w:r w:rsidR="000A6231">
            <w:rPr>
              <w:rFonts w:asciiTheme="minorEastAsia" w:eastAsiaTheme="minorEastAsia" w:hAnsiTheme="minorEastAsia" w:hint="eastAsia"/>
              <w:szCs w:val="21"/>
            </w:rPr>
            <w:t>楼佳男</w:t>
          </w:r>
        </w:p>
        <w:p w14:paraId="25265E55" w14:textId="77777777" w:rsidR="00065CD2" w:rsidRPr="00065CD2" w:rsidRDefault="00065CD2" w:rsidP="00065CD2">
          <w:pPr>
            <w:spacing w:line="243" w:lineRule="exact"/>
            <w:rPr>
              <w:rFonts w:asciiTheme="minorEastAsia" w:eastAsiaTheme="minorEastAsia" w:hAnsiTheme="minorEastAsia"/>
              <w:szCs w:val="21"/>
            </w:rPr>
          </w:pPr>
        </w:p>
        <w:p w14:paraId="3142ED03" w14:textId="77777777" w:rsidR="005E08A7" w:rsidRDefault="00065CD2" w:rsidP="00DA5DB9">
          <w:pPr>
            <w:spacing w:line="360" w:lineRule="auto"/>
            <w:ind w:firstLineChars="250" w:firstLine="525"/>
            <w:rPr>
              <w:rFonts w:asciiTheme="minorEastAsia" w:eastAsiaTheme="minorEastAsia" w:hAnsiTheme="minorEastAsia"/>
              <w:szCs w:val="21"/>
            </w:rPr>
            <w:sectPr w:rsidR="005E08A7" w:rsidSect="008177D9">
              <w:pgSz w:w="11906" w:h="16838"/>
              <w:pgMar w:top="1525" w:right="1276" w:bottom="1440" w:left="1797" w:header="856" w:footer="992" w:gutter="0"/>
              <w:cols w:space="425"/>
              <w:docGrid w:linePitch="312"/>
            </w:sectPr>
          </w:pPr>
          <w:r w:rsidRPr="00065CD2">
            <w:rPr>
              <w:rFonts w:asciiTheme="minorEastAsia" w:eastAsiaTheme="minorEastAsia" w:hAnsiTheme="minorEastAsia"/>
              <w:szCs w:val="21"/>
            </w:rPr>
            <w:t>中国</w:t>
          </w:r>
          <w:r w:rsidRPr="00065CD2">
            <w:rPr>
              <w:rFonts w:asciiTheme="minorEastAsia" w:eastAsiaTheme="minorEastAsia" w:hAnsiTheme="minorEastAsia" w:hint="eastAsia"/>
              <w:szCs w:val="21"/>
            </w:rPr>
            <w:t>•</w:t>
          </w:r>
          <w:r w:rsidRPr="00065CD2">
            <w:rPr>
              <w:rFonts w:asciiTheme="minorEastAsia" w:eastAsiaTheme="minorEastAsia" w:hAnsiTheme="minorEastAsia"/>
              <w:szCs w:val="21"/>
            </w:rPr>
            <w:t>北京</w:t>
          </w:r>
          <w:r w:rsidRPr="00065CD2">
            <w:rPr>
              <w:rFonts w:asciiTheme="minorEastAsia" w:eastAsiaTheme="minorEastAsia" w:hAnsiTheme="minorEastAsia"/>
              <w:szCs w:val="21"/>
            </w:rPr>
            <w:tab/>
          </w:r>
          <w:r w:rsidR="000A6231">
            <w:rPr>
              <w:rFonts w:asciiTheme="minorEastAsia" w:eastAsiaTheme="minorEastAsia" w:hAnsiTheme="minorEastAsia" w:hint="eastAsia"/>
              <w:szCs w:val="21"/>
            </w:rPr>
            <w:t xml:space="preserve">                                             </w:t>
          </w:r>
          <w:r w:rsidRPr="00065CD2">
            <w:rPr>
              <w:rFonts w:asciiTheme="minorEastAsia" w:eastAsiaTheme="minorEastAsia" w:hAnsiTheme="minorEastAsia" w:hint="eastAsia"/>
              <w:szCs w:val="21"/>
            </w:rPr>
            <w:t>2024年4月23日</w:t>
          </w:r>
        </w:p>
        <w:p w14:paraId="73334455" w14:textId="1179E658" w:rsidR="00065CD2" w:rsidRPr="00065CD2" w:rsidRDefault="00000000" w:rsidP="005E08A7">
          <w:pPr>
            <w:spacing w:line="360" w:lineRule="auto"/>
            <w:rPr>
              <w:rFonts w:asciiTheme="minorEastAsia" w:eastAsiaTheme="minorEastAsia" w:hAnsiTheme="minorEastAsia"/>
              <w:szCs w:val="21"/>
            </w:rPr>
          </w:pPr>
        </w:p>
      </w:sdtContent>
    </w:sdt>
    <w:p w14:paraId="27570FC1" w14:textId="77777777" w:rsidR="007948CE" w:rsidRDefault="00A602B3" w:rsidP="00410F02">
      <w:pPr>
        <w:pStyle w:val="2"/>
      </w:pPr>
      <w:r>
        <w:rPr>
          <w:rFonts w:hint="eastAsia"/>
        </w:rPr>
        <w:t>财务报表</w:t>
      </w:r>
      <w:bookmarkStart w:id="124" w:name="_Hlk24034092"/>
    </w:p>
    <w:bookmarkEnd w:id="124" w:displacedByCustomXml="next"/>
    <w:sdt>
      <w:sdtPr>
        <w:rPr>
          <w:rFonts w:ascii="宋体" w:hAnsi="宋体" w:cs="宋体" w:hint="eastAsia"/>
          <w:b w:val="0"/>
          <w:bCs w:val="0"/>
          <w:kern w:val="0"/>
          <w:szCs w:val="24"/>
        </w:rPr>
        <w:tag w:val="_SEC_da8537716f844d348642866e2e19ed15"/>
        <w:id w:val="-273025745"/>
        <w:placeholder>
          <w:docPart w:val="GBC22222222222222222222222222222"/>
        </w:placeholder>
      </w:sdtPr>
      <w:sdtEndPr>
        <w:rPr>
          <w:rFonts w:hint="default"/>
          <w:color w:val="008000"/>
          <w:szCs w:val="21"/>
          <w:u w:val="single"/>
        </w:rPr>
      </w:sdtEndPr>
      <w:sdtContent>
        <w:p w14:paraId="52043714" w14:textId="77777777" w:rsidR="007948CE" w:rsidRDefault="00A602B3" w:rsidP="004E674B">
          <w:pPr>
            <w:pStyle w:val="3"/>
          </w:pPr>
          <w:r>
            <w:rPr>
              <w:rFonts w:hint="eastAsia"/>
            </w:rPr>
            <w:t>合并资产负债表</w:t>
          </w:r>
        </w:p>
        <w:p w14:paraId="06C1DD8D" w14:textId="77777777" w:rsidR="007948CE" w:rsidRDefault="00A602B3">
          <w:pPr>
            <w:snapToGrid w:val="0"/>
            <w:spacing w:line="240" w:lineRule="atLeast"/>
            <w:jc w:val="center"/>
            <w:rPr>
              <w:b/>
              <w:szCs w:val="21"/>
            </w:rPr>
          </w:pPr>
          <w:r>
            <w:rPr>
              <w:szCs w:val="21"/>
            </w:rPr>
            <w:t>2023年12月31日</w:t>
          </w:r>
        </w:p>
        <w:p w14:paraId="565D112F" w14:textId="7E665752" w:rsidR="007948CE" w:rsidRDefault="00A602B3">
          <w:pPr>
            <w:rPr>
              <w:szCs w:val="21"/>
            </w:rPr>
          </w:pPr>
          <w:r>
            <w:rPr>
              <w:szCs w:val="21"/>
            </w:rPr>
            <w:t>编制单位:</w:t>
          </w:r>
          <w:sdt>
            <w:sdtPr>
              <w:rPr>
                <w:szCs w:val="21"/>
              </w:rPr>
              <w:alias w:val="公司法定中文名称"/>
              <w:tag w:val="_GBC_22071e1c4bb04578b94539b252cb1c67"/>
              <w:id w:val="934245854"/>
              <w:placeholder>
                <w:docPart w:val="GBC22222222222222222222222222222"/>
              </w:placeholder>
              <w:dataBinding w:prefixMappings="xmlns:clcid-cgi='clcid-cgi'" w:xpath="/*/clcid-cgi:GongSiFaDingZhongWenMingCheng[not(@periodRef)]" w:storeItemID="{89EBAB94-44A0-46A2-B712-30D997D04A6D}"/>
              <w:text/>
            </w:sdtPr>
            <w:sdtContent>
              <w:r>
                <w:rPr>
                  <w:szCs w:val="21"/>
                </w:rPr>
                <w:t>江苏吴中医药发展股份有限公司</w:t>
              </w:r>
            </w:sdtContent>
          </w:sdt>
        </w:p>
        <w:p w14:paraId="4B69234C" w14:textId="6AED2916" w:rsidR="007948CE" w:rsidRDefault="00A602B3">
          <w:pPr>
            <w:jc w:val="right"/>
            <w:rPr>
              <w:szCs w:val="21"/>
            </w:rPr>
          </w:pPr>
          <w:r>
            <w:rPr>
              <w:szCs w:val="21"/>
            </w:rPr>
            <w:t>单位:</w:t>
          </w:r>
          <w:sdt>
            <w:sdtPr>
              <w:rPr>
                <w:szCs w:val="21"/>
              </w:rPr>
              <w:alias w:val="单位：合并资产负债表"/>
              <w:tag w:val="_GBC_8c6918f285a44e0f8fb06fefffa27df4"/>
              <w:id w:val="3113075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币种:</w:t>
          </w:r>
          <w:sdt>
            <w:sdtPr>
              <w:rPr>
                <w:szCs w:val="21"/>
              </w:rPr>
              <w:alias w:val="币种：合并资产负债表"/>
              <w:tag w:val="_GBC_0953b26208a64010937af0b40efed509"/>
              <w:id w:val="799886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70"/>
            <w:gridCol w:w="1133"/>
            <w:gridCol w:w="2124"/>
            <w:gridCol w:w="2411"/>
          </w:tblGrid>
          <w:tr w:rsidR="007948CE" w14:paraId="0A8204EF" w14:textId="77777777" w:rsidTr="00122887">
            <w:sdt>
              <w:sdtPr>
                <w:tag w:val="_PLD_84c27050653a48c5a546a57ae8416994"/>
                <w:id w:val="-1493643398"/>
              </w:sdtPr>
              <w:sdtContent>
                <w:tc>
                  <w:tcPr>
                    <w:tcW w:w="1864" w:type="pct"/>
                    <w:tcBorders>
                      <w:top w:val="outset" w:sz="6" w:space="0" w:color="auto"/>
                      <w:left w:val="outset" w:sz="6" w:space="0" w:color="auto"/>
                      <w:bottom w:val="outset" w:sz="6" w:space="0" w:color="auto"/>
                      <w:right w:val="outset" w:sz="6" w:space="0" w:color="auto"/>
                    </w:tcBorders>
                    <w:vAlign w:val="center"/>
                  </w:tcPr>
                  <w:p w14:paraId="1B7BF1AE" w14:textId="77777777" w:rsidR="007948CE" w:rsidRDefault="00A602B3">
                    <w:pPr>
                      <w:jc w:val="center"/>
                      <w:rPr>
                        <w:b/>
                        <w:szCs w:val="21"/>
                      </w:rPr>
                    </w:pPr>
                    <w:r>
                      <w:rPr>
                        <w:b/>
                        <w:szCs w:val="21"/>
                      </w:rPr>
                      <w:t>项目</w:t>
                    </w:r>
                  </w:p>
                </w:tc>
              </w:sdtContent>
            </w:sdt>
            <w:sdt>
              <w:sdtPr>
                <w:tag w:val="_PLD_8ac07e922cfc49539af3e18b6fb1e9ef"/>
                <w:id w:val="-689840614"/>
              </w:sdtPr>
              <w:sdtContent>
                <w:tc>
                  <w:tcPr>
                    <w:tcW w:w="627" w:type="pct"/>
                    <w:tcBorders>
                      <w:top w:val="outset" w:sz="6" w:space="0" w:color="auto"/>
                      <w:left w:val="outset" w:sz="6" w:space="0" w:color="auto"/>
                      <w:bottom w:val="outset" w:sz="6" w:space="0" w:color="auto"/>
                      <w:right w:val="outset" w:sz="6" w:space="0" w:color="auto"/>
                    </w:tcBorders>
                    <w:vAlign w:val="center"/>
                  </w:tcPr>
                  <w:p w14:paraId="7CF3563B" w14:textId="77777777" w:rsidR="007948CE" w:rsidRDefault="00A602B3">
                    <w:pPr>
                      <w:jc w:val="center"/>
                      <w:rPr>
                        <w:b/>
                        <w:szCs w:val="21"/>
                      </w:rPr>
                    </w:pPr>
                    <w:r>
                      <w:rPr>
                        <w:rFonts w:hint="eastAsia"/>
                        <w:b/>
                        <w:szCs w:val="21"/>
                      </w:rPr>
                      <w:t>附注</w:t>
                    </w:r>
                  </w:p>
                </w:tc>
              </w:sdtContent>
            </w:sdt>
            <w:sdt>
              <w:sdtPr>
                <w:tag w:val="_PLD_6a3e769a95b74706b81a9893b779573c"/>
                <w:id w:val="-471606835"/>
              </w:sdtPr>
              <w:sdtContent>
                <w:tc>
                  <w:tcPr>
                    <w:tcW w:w="1175" w:type="pct"/>
                    <w:tcBorders>
                      <w:top w:val="outset" w:sz="6" w:space="0" w:color="auto"/>
                      <w:left w:val="outset" w:sz="6" w:space="0" w:color="auto"/>
                      <w:bottom w:val="outset" w:sz="6" w:space="0" w:color="auto"/>
                      <w:right w:val="outset" w:sz="6" w:space="0" w:color="auto"/>
                    </w:tcBorders>
                    <w:vAlign w:val="center"/>
                  </w:tcPr>
                  <w:p w14:paraId="1E401437" w14:textId="77777777" w:rsidR="007948CE" w:rsidRDefault="00A602B3">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3c9a89d7045e40ff9c0f81ac747711c4"/>
                <w:id w:val="-247190982"/>
              </w:sdtPr>
              <w:sdtContent>
                <w:tc>
                  <w:tcPr>
                    <w:tcW w:w="1334" w:type="pct"/>
                    <w:tcBorders>
                      <w:top w:val="outset" w:sz="6" w:space="0" w:color="auto"/>
                      <w:left w:val="outset" w:sz="6" w:space="0" w:color="auto"/>
                      <w:bottom w:val="outset" w:sz="6" w:space="0" w:color="auto"/>
                      <w:right w:val="outset" w:sz="6" w:space="0" w:color="auto"/>
                    </w:tcBorders>
                    <w:vAlign w:val="center"/>
                  </w:tcPr>
                  <w:p w14:paraId="1B544259" w14:textId="77777777" w:rsidR="007948CE" w:rsidRDefault="00A602B3">
                    <w:pPr>
                      <w:jc w:val="center"/>
                      <w:rPr>
                        <w:b/>
                        <w:szCs w:val="21"/>
                      </w:rPr>
                    </w:pPr>
                    <w:r>
                      <w:rPr>
                        <w:rFonts w:hint="eastAsia"/>
                        <w:b/>
                        <w:szCs w:val="21"/>
                      </w:rPr>
                      <w:t>2022年12月31日</w:t>
                    </w:r>
                  </w:p>
                </w:tc>
              </w:sdtContent>
            </w:sdt>
          </w:tr>
          <w:tr w:rsidR="007948CE" w14:paraId="6B4A91C2" w14:textId="77777777">
            <w:sdt>
              <w:sdtPr>
                <w:tag w:val="_PLD_ddefc78a30fc4d35a7bb6c1f0057e4ef"/>
                <w:id w:val="121238958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9040BEF" w14:textId="77777777" w:rsidR="007948CE" w:rsidRDefault="00A602B3">
                    <w:pPr>
                      <w:rPr>
                        <w:b/>
                        <w:color w:val="FF00FF"/>
                        <w:szCs w:val="21"/>
                      </w:rPr>
                    </w:pPr>
                    <w:r>
                      <w:rPr>
                        <w:rFonts w:hint="eastAsia"/>
                        <w:b/>
                        <w:bCs/>
                        <w:szCs w:val="21"/>
                      </w:rPr>
                      <w:t>流动资产：</w:t>
                    </w:r>
                  </w:p>
                </w:tc>
              </w:sdtContent>
            </w:sdt>
          </w:tr>
          <w:tr w:rsidR="005D70E9" w14:paraId="4D7ED08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6C6B9B0" w14:textId="77777777" w:rsidR="005D70E9" w:rsidRDefault="005D70E9" w:rsidP="005D70E9">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14:paraId="30CE524E" w14:textId="65709C56" w:rsidR="005D70E9" w:rsidRDefault="005D70E9" w:rsidP="005D70E9">
                <w:pPr>
                  <w:rPr>
                    <w:szCs w:val="21"/>
                  </w:rPr>
                </w:pPr>
                <w:r>
                  <w:rPr>
                    <w:rFonts w:hint="eastAsia"/>
                    <w:szCs w:val="21"/>
                  </w:rPr>
                  <w:t>七、1</w:t>
                </w:r>
              </w:p>
            </w:tc>
            <w:tc>
              <w:tcPr>
                <w:tcW w:w="11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84B1B" w14:textId="6E8F02FA" w:rsidR="005D70E9" w:rsidRDefault="005D70E9" w:rsidP="005D70E9">
                <w:pPr>
                  <w:jc w:val="right"/>
                  <w:rPr>
                    <w:szCs w:val="21"/>
                  </w:rPr>
                </w:pPr>
                <w:r>
                  <w:t>1,712,777,511.41</w:t>
                </w:r>
              </w:p>
            </w:tc>
            <w:tc>
              <w:tcPr>
                <w:tcW w:w="1334" w:type="pct"/>
                <w:tcBorders>
                  <w:top w:val="single" w:sz="4" w:space="0" w:color="000000"/>
                  <w:left w:val="nil"/>
                  <w:bottom w:val="single" w:sz="4" w:space="0" w:color="000000"/>
                  <w:right w:val="single" w:sz="4" w:space="0" w:color="000000"/>
                </w:tcBorders>
                <w:shd w:val="clear" w:color="auto" w:fill="auto"/>
                <w:vAlign w:val="center"/>
              </w:tcPr>
              <w:p w14:paraId="68A643AA" w14:textId="3AB504C0" w:rsidR="005D70E9" w:rsidRDefault="005D70E9" w:rsidP="005D70E9">
                <w:pPr>
                  <w:jc w:val="right"/>
                  <w:rPr>
                    <w:szCs w:val="21"/>
                  </w:rPr>
                </w:pPr>
                <w:r>
                  <w:t>1,477,050,864.97</w:t>
                </w:r>
              </w:p>
            </w:tc>
          </w:tr>
          <w:tr w:rsidR="005D70E9" w14:paraId="080C3F0E"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511FFD1" w14:textId="77777777" w:rsidR="005D70E9" w:rsidRDefault="005D70E9" w:rsidP="005D70E9">
                <w:pPr>
                  <w:ind w:firstLineChars="100" w:firstLine="210"/>
                  <w:rPr>
                    <w:szCs w:val="21"/>
                  </w:rPr>
                </w:pPr>
                <w:r>
                  <w:rPr>
                    <w:rFonts w:hint="eastAsia"/>
                    <w:szCs w:val="21"/>
                  </w:rPr>
                  <w:t>结算备付金</w:t>
                </w:r>
              </w:p>
            </w:tc>
            <w:tc>
              <w:tcPr>
                <w:tcW w:w="627" w:type="pct"/>
                <w:tcBorders>
                  <w:top w:val="outset" w:sz="6" w:space="0" w:color="auto"/>
                  <w:left w:val="outset" w:sz="6" w:space="0" w:color="auto"/>
                  <w:bottom w:val="outset" w:sz="6" w:space="0" w:color="auto"/>
                  <w:right w:val="outset" w:sz="6" w:space="0" w:color="auto"/>
                </w:tcBorders>
              </w:tcPr>
              <w:p w14:paraId="6E8FC0AD"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BDF9F31" w14:textId="59BB9157"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6CEAD578" w14:textId="4D8405F4" w:rsidR="005D70E9" w:rsidRDefault="005D70E9" w:rsidP="005D70E9">
                <w:pPr>
                  <w:jc w:val="right"/>
                  <w:rPr>
                    <w:szCs w:val="21"/>
                  </w:rPr>
                </w:pPr>
              </w:p>
            </w:tc>
          </w:tr>
          <w:tr w:rsidR="005D70E9" w14:paraId="0A4A7AB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8DBA346" w14:textId="77777777" w:rsidR="005D70E9" w:rsidRDefault="005D70E9" w:rsidP="005D70E9">
                <w:pPr>
                  <w:ind w:firstLineChars="100" w:firstLine="210"/>
                  <w:rPr>
                    <w:szCs w:val="21"/>
                  </w:rPr>
                </w:pPr>
                <w:r>
                  <w:rPr>
                    <w:rFonts w:hint="eastAsia"/>
                    <w:szCs w:val="21"/>
                  </w:rPr>
                  <w:t>拆出资金</w:t>
                </w:r>
              </w:p>
            </w:tc>
            <w:tc>
              <w:tcPr>
                <w:tcW w:w="627" w:type="pct"/>
                <w:tcBorders>
                  <w:top w:val="outset" w:sz="6" w:space="0" w:color="auto"/>
                  <w:left w:val="outset" w:sz="6" w:space="0" w:color="auto"/>
                  <w:bottom w:val="outset" w:sz="6" w:space="0" w:color="auto"/>
                  <w:right w:val="outset" w:sz="6" w:space="0" w:color="auto"/>
                </w:tcBorders>
              </w:tcPr>
              <w:p w14:paraId="7D138E31"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242DEDD" w14:textId="6B521703"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A6CC83D" w14:textId="5CE53110" w:rsidR="005D70E9" w:rsidRDefault="005D70E9" w:rsidP="005D70E9">
                <w:pPr>
                  <w:jc w:val="right"/>
                  <w:rPr>
                    <w:szCs w:val="21"/>
                  </w:rPr>
                </w:pPr>
              </w:p>
            </w:tc>
          </w:tr>
          <w:tr w:rsidR="005D70E9" w14:paraId="137C931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6651AA6C" w14:textId="77777777" w:rsidR="005D70E9" w:rsidRDefault="005D70E9" w:rsidP="005D70E9">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14:paraId="6603CE12"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B056467" w14:textId="71BBD02F"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58E9916B" w14:textId="5F982155" w:rsidR="005D70E9" w:rsidRDefault="005D70E9" w:rsidP="005D70E9">
                <w:pPr>
                  <w:jc w:val="right"/>
                  <w:rPr>
                    <w:szCs w:val="21"/>
                  </w:rPr>
                </w:pPr>
              </w:p>
            </w:tc>
          </w:tr>
          <w:tr w:rsidR="005D70E9" w14:paraId="7EE46B48"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D2364F9" w14:textId="77777777" w:rsidR="005D70E9" w:rsidRDefault="005D70E9" w:rsidP="005D70E9">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14:paraId="41E55DDA"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74E5348" w14:textId="104FA13C"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2DDB7E4" w14:textId="6A4390A5" w:rsidR="005D70E9" w:rsidRDefault="005D70E9" w:rsidP="005D70E9">
                <w:pPr>
                  <w:jc w:val="right"/>
                  <w:rPr>
                    <w:szCs w:val="21"/>
                  </w:rPr>
                </w:pPr>
              </w:p>
            </w:tc>
          </w:tr>
          <w:tr w:rsidR="005D70E9" w14:paraId="6FD3442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BF4B7F9" w14:textId="77777777" w:rsidR="005D70E9" w:rsidRDefault="005D70E9" w:rsidP="005D70E9">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14:paraId="16428707" w14:textId="5F83AD60" w:rsidR="005D70E9" w:rsidRDefault="005D70E9" w:rsidP="005D70E9">
                <w:pPr>
                  <w:rPr>
                    <w:szCs w:val="21"/>
                  </w:rPr>
                </w:pPr>
                <w:r w:rsidRPr="00B82BA0">
                  <w:rPr>
                    <w:rFonts w:hint="eastAsia"/>
                    <w:szCs w:val="21"/>
                  </w:rPr>
                  <w:t>七、</w:t>
                </w:r>
                <w:r>
                  <w:rPr>
                    <w:rFonts w:hint="eastAsia"/>
                    <w:szCs w:val="21"/>
                  </w:rPr>
                  <w:t>4</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142DA88" w14:textId="635E910E" w:rsidR="005D70E9" w:rsidRDefault="005D70E9" w:rsidP="005D70E9">
                <w:pPr>
                  <w:jc w:val="right"/>
                  <w:rPr>
                    <w:szCs w:val="21"/>
                  </w:rPr>
                </w:pPr>
                <w:r>
                  <w:t>179,100,000.00</w:t>
                </w:r>
              </w:p>
            </w:tc>
            <w:tc>
              <w:tcPr>
                <w:tcW w:w="1334" w:type="pct"/>
                <w:tcBorders>
                  <w:top w:val="nil"/>
                  <w:left w:val="nil"/>
                  <w:bottom w:val="single" w:sz="4" w:space="0" w:color="000000"/>
                  <w:right w:val="single" w:sz="4" w:space="0" w:color="000000"/>
                </w:tcBorders>
                <w:shd w:val="clear" w:color="auto" w:fill="auto"/>
                <w:vAlign w:val="center"/>
              </w:tcPr>
              <w:p w14:paraId="4CC655B8" w14:textId="3D10F0D2" w:rsidR="005D70E9" w:rsidRDefault="005D70E9" w:rsidP="005D70E9">
                <w:pPr>
                  <w:jc w:val="right"/>
                  <w:rPr>
                    <w:szCs w:val="21"/>
                  </w:rPr>
                </w:pPr>
              </w:p>
            </w:tc>
          </w:tr>
          <w:tr w:rsidR="005D70E9" w14:paraId="658A831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6EAF4AC" w14:textId="77777777" w:rsidR="005D70E9" w:rsidRDefault="005D70E9" w:rsidP="005D70E9">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vAlign w:val="center"/>
              </w:tcPr>
              <w:p w14:paraId="4EB9363C" w14:textId="31927A00" w:rsidR="005D70E9" w:rsidRDefault="005D70E9" w:rsidP="005D70E9">
                <w:pPr>
                  <w:rPr>
                    <w:szCs w:val="21"/>
                  </w:rPr>
                </w:pPr>
                <w:r>
                  <w:t>七、5</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2628E23" w14:textId="2EC86266" w:rsidR="005D70E9" w:rsidRDefault="005D70E9" w:rsidP="005D70E9">
                <w:pPr>
                  <w:jc w:val="right"/>
                  <w:rPr>
                    <w:szCs w:val="21"/>
                  </w:rPr>
                </w:pPr>
                <w:r>
                  <w:t>948,796,454.16</w:t>
                </w:r>
              </w:p>
            </w:tc>
            <w:tc>
              <w:tcPr>
                <w:tcW w:w="1334" w:type="pct"/>
                <w:tcBorders>
                  <w:top w:val="nil"/>
                  <w:left w:val="nil"/>
                  <w:bottom w:val="single" w:sz="4" w:space="0" w:color="000000"/>
                  <w:right w:val="single" w:sz="4" w:space="0" w:color="000000"/>
                </w:tcBorders>
                <w:shd w:val="clear" w:color="auto" w:fill="auto"/>
                <w:vAlign w:val="center"/>
              </w:tcPr>
              <w:p w14:paraId="09F3B59A" w14:textId="0E5605E2" w:rsidR="005D70E9" w:rsidRDefault="005D70E9" w:rsidP="005D70E9">
                <w:pPr>
                  <w:jc w:val="right"/>
                  <w:rPr>
                    <w:szCs w:val="21"/>
                  </w:rPr>
                </w:pPr>
                <w:r>
                  <w:t>859,315,942.82</w:t>
                </w:r>
              </w:p>
            </w:tc>
          </w:tr>
          <w:tr w:rsidR="005D70E9" w14:paraId="2BD702A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DD45217" w14:textId="77777777" w:rsidR="005D70E9" w:rsidRDefault="005D70E9" w:rsidP="005D70E9">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vAlign w:val="center"/>
              </w:tcPr>
              <w:p w14:paraId="255E0770" w14:textId="58390FAD" w:rsidR="005D70E9" w:rsidRDefault="005D70E9" w:rsidP="005D70E9">
                <w:pPr>
                  <w:rPr>
                    <w:szCs w:val="21"/>
                  </w:rPr>
                </w:pPr>
                <w:r>
                  <w:t>七、</w:t>
                </w:r>
                <w:r>
                  <w:rPr>
                    <w:rFonts w:hint="eastAsia"/>
                  </w:rPr>
                  <w:t>7</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3500751" w14:textId="67B5B64E" w:rsidR="005D70E9" w:rsidRDefault="005D70E9" w:rsidP="005D70E9">
                <w:pPr>
                  <w:jc w:val="right"/>
                  <w:rPr>
                    <w:szCs w:val="21"/>
                  </w:rPr>
                </w:pPr>
                <w:r>
                  <w:t>7,826,360.82</w:t>
                </w:r>
              </w:p>
            </w:tc>
            <w:tc>
              <w:tcPr>
                <w:tcW w:w="1334" w:type="pct"/>
                <w:tcBorders>
                  <w:top w:val="nil"/>
                  <w:left w:val="nil"/>
                  <w:bottom w:val="single" w:sz="4" w:space="0" w:color="000000"/>
                  <w:right w:val="single" w:sz="4" w:space="0" w:color="000000"/>
                </w:tcBorders>
                <w:shd w:val="clear" w:color="auto" w:fill="auto"/>
                <w:vAlign w:val="center"/>
              </w:tcPr>
              <w:p w14:paraId="503567AC" w14:textId="65161F2F" w:rsidR="005D70E9" w:rsidRDefault="005D70E9" w:rsidP="005D70E9">
                <w:pPr>
                  <w:jc w:val="right"/>
                  <w:rPr>
                    <w:szCs w:val="21"/>
                  </w:rPr>
                </w:pPr>
                <w:r>
                  <w:t>8,368,481.50</w:t>
                </w:r>
              </w:p>
            </w:tc>
          </w:tr>
          <w:tr w:rsidR="005D70E9" w14:paraId="451C7D9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28CCFD3" w14:textId="77777777" w:rsidR="005D70E9" w:rsidRDefault="005D70E9" w:rsidP="005D70E9">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vAlign w:val="center"/>
              </w:tcPr>
              <w:p w14:paraId="1F0DBCBA" w14:textId="52F91EA6" w:rsidR="005D70E9" w:rsidRDefault="005D70E9" w:rsidP="005D70E9">
                <w:pPr>
                  <w:rPr>
                    <w:szCs w:val="21"/>
                  </w:rPr>
                </w:pPr>
                <w:r>
                  <w:t>七、</w:t>
                </w:r>
                <w:r>
                  <w:rPr>
                    <w:rFonts w:hint="eastAsia"/>
                  </w:rPr>
                  <w:t>8</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D0DF4C6" w14:textId="7AD6463A" w:rsidR="005D70E9" w:rsidRDefault="005D70E9" w:rsidP="005D70E9">
                <w:pPr>
                  <w:jc w:val="right"/>
                  <w:rPr>
                    <w:szCs w:val="21"/>
                  </w:rPr>
                </w:pPr>
                <w:r>
                  <w:t>10,635,911.14</w:t>
                </w:r>
              </w:p>
            </w:tc>
            <w:tc>
              <w:tcPr>
                <w:tcW w:w="1334" w:type="pct"/>
                <w:tcBorders>
                  <w:top w:val="nil"/>
                  <w:left w:val="nil"/>
                  <w:bottom w:val="single" w:sz="4" w:space="0" w:color="000000"/>
                  <w:right w:val="single" w:sz="4" w:space="0" w:color="000000"/>
                </w:tcBorders>
                <w:shd w:val="clear" w:color="auto" w:fill="auto"/>
                <w:vAlign w:val="center"/>
              </w:tcPr>
              <w:p w14:paraId="4B743B87" w14:textId="3A8E61A7" w:rsidR="005D70E9" w:rsidRDefault="005D70E9" w:rsidP="005D70E9">
                <w:pPr>
                  <w:jc w:val="right"/>
                  <w:rPr>
                    <w:szCs w:val="21"/>
                  </w:rPr>
                </w:pPr>
                <w:r>
                  <w:t>26,476,549.19</w:t>
                </w:r>
              </w:p>
            </w:tc>
          </w:tr>
          <w:tr w:rsidR="005D70E9" w14:paraId="7BF07AF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10AD1A2" w14:textId="77777777" w:rsidR="005D70E9" w:rsidRDefault="005D70E9" w:rsidP="005D70E9">
                <w:pPr>
                  <w:ind w:firstLineChars="100" w:firstLine="210"/>
                  <w:rPr>
                    <w:szCs w:val="21"/>
                  </w:rPr>
                </w:pPr>
                <w:r>
                  <w:rPr>
                    <w:rFonts w:hint="eastAsia"/>
                    <w:szCs w:val="21"/>
                  </w:rPr>
                  <w:t>应收保费</w:t>
                </w:r>
              </w:p>
            </w:tc>
            <w:tc>
              <w:tcPr>
                <w:tcW w:w="627" w:type="pct"/>
                <w:tcBorders>
                  <w:top w:val="outset" w:sz="6" w:space="0" w:color="auto"/>
                  <w:left w:val="outset" w:sz="6" w:space="0" w:color="auto"/>
                  <w:bottom w:val="outset" w:sz="6" w:space="0" w:color="auto"/>
                  <w:right w:val="outset" w:sz="6" w:space="0" w:color="auto"/>
                </w:tcBorders>
              </w:tcPr>
              <w:p w14:paraId="47193481"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D000E0F" w14:textId="060A4AB3"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76281D14" w14:textId="03451D70" w:rsidR="005D70E9" w:rsidRDefault="005D70E9" w:rsidP="005D70E9">
                <w:pPr>
                  <w:jc w:val="right"/>
                  <w:rPr>
                    <w:szCs w:val="21"/>
                  </w:rPr>
                </w:pPr>
              </w:p>
            </w:tc>
          </w:tr>
          <w:tr w:rsidR="005D70E9" w14:paraId="1AD8888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3AACC9E" w14:textId="77777777" w:rsidR="005D70E9" w:rsidRDefault="005D70E9" w:rsidP="005D70E9">
                <w:pPr>
                  <w:ind w:firstLineChars="100" w:firstLine="210"/>
                  <w:rPr>
                    <w:szCs w:val="21"/>
                  </w:rPr>
                </w:pPr>
                <w:r>
                  <w:rPr>
                    <w:rFonts w:hint="eastAsia"/>
                    <w:szCs w:val="21"/>
                  </w:rPr>
                  <w:t>应收分保账款</w:t>
                </w:r>
              </w:p>
            </w:tc>
            <w:tc>
              <w:tcPr>
                <w:tcW w:w="627" w:type="pct"/>
                <w:tcBorders>
                  <w:top w:val="outset" w:sz="6" w:space="0" w:color="auto"/>
                  <w:left w:val="outset" w:sz="6" w:space="0" w:color="auto"/>
                  <w:bottom w:val="outset" w:sz="6" w:space="0" w:color="auto"/>
                  <w:right w:val="outset" w:sz="6" w:space="0" w:color="auto"/>
                </w:tcBorders>
              </w:tcPr>
              <w:p w14:paraId="5A78B6B8"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4068B35" w14:textId="6119256D"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6A174C57" w14:textId="0D86F608" w:rsidR="005D70E9" w:rsidRDefault="005D70E9" w:rsidP="005D70E9">
                <w:pPr>
                  <w:jc w:val="right"/>
                  <w:rPr>
                    <w:szCs w:val="21"/>
                  </w:rPr>
                </w:pPr>
              </w:p>
            </w:tc>
          </w:tr>
          <w:tr w:rsidR="005D70E9" w14:paraId="5BC01D2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FF9DA6F" w14:textId="77777777" w:rsidR="005D70E9" w:rsidRDefault="005D70E9" w:rsidP="005D70E9">
                <w:pPr>
                  <w:ind w:firstLineChars="100" w:firstLine="210"/>
                  <w:rPr>
                    <w:szCs w:val="21"/>
                  </w:rPr>
                </w:pPr>
                <w:r>
                  <w:rPr>
                    <w:rFonts w:hint="eastAsia"/>
                    <w:szCs w:val="21"/>
                  </w:rPr>
                  <w:t>应收分保合同准备金</w:t>
                </w:r>
              </w:p>
            </w:tc>
            <w:tc>
              <w:tcPr>
                <w:tcW w:w="627" w:type="pct"/>
                <w:tcBorders>
                  <w:top w:val="outset" w:sz="6" w:space="0" w:color="auto"/>
                  <w:left w:val="outset" w:sz="6" w:space="0" w:color="auto"/>
                  <w:bottom w:val="outset" w:sz="6" w:space="0" w:color="auto"/>
                  <w:right w:val="outset" w:sz="6" w:space="0" w:color="auto"/>
                </w:tcBorders>
              </w:tcPr>
              <w:p w14:paraId="2F3DD427"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200B182" w14:textId="31C39A3B"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1FA6C429" w14:textId="0D99480F" w:rsidR="005D70E9" w:rsidRDefault="005D70E9" w:rsidP="005D70E9">
                <w:pPr>
                  <w:jc w:val="right"/>
                  <w:rPr>
                    <w:szCs w:val="21"/>
                  </w:rPr>
                </w:pPr>
              </w:p>
            </w:tc>
          </w:tr>
          <w:tr w:rsidR="005D70E9" w14:paraId="269021E4"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42B4D36" w14:textId="77777777" w:rsidR="005D70E9" w:rsidRDefault="005D70E9" w:rsidP="005D70E9">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14:paraId="3C3E0DF9" w14:textId="22B24D95" w:rsidR="005D70E9" w:rsidRDefault="005D70E9" w:rsidP="005D70E9">
                <w:pPr>
                  <w:rPr>
                    <w:szCs w:val="21"/>
                  </w:rPr>
                </w:pPr>
                <w:r w:rsidRPr="00B82BA0">
                  <w:rPr>
                    <w:rFonts w:hint="eastAsia"/>
                    <w:szCs w:val="21"/>
                  </w:rPr>
                  <w:t>七、</w:t>
                </w:r>
                <w:r>
                  <w:rPr>
                    <w:rFonts w:hint="eastAsia"/>
                    <w:szCs w:val="21"/>
                  </w:rPr>
                  <w:t>9</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3AADEF4" w14:textId="0AD52DFE" w:rsidR="005D70E9" w:rsidRDefault="005D70E9" w:rsidP="005D70E9">
                <w:pPr>
                  <w:jc w:val="right"/>
                  <w:rPr>
                    <w:szCs w:val="21"/>
                  </w:rPr>
                </w:pPr>
                <w:r>
                  <w:t>16,860,533.58</w:t>
                </w:r>
              </w:p>
            </w:tc>
            <w:tc>
              <w:tcPr>
                <w:tcW w:w="1334" w:type="pct"/>
                <w:tcBorders>
                  <w:top w:val="nil"/>
                  <w:left w:val="nil"/>
                  <w:bottom w:val="single" w:sz="4" w:space="0" w:color="000000"/>
                  <w:right w:val="single" w:sz="4" w:space="0" w:color="000000"/>
                </w:tcBorders>
                <w:shd w:val="clear" w:color="auto" w:fill="auto"/>
                <w:vAlign w:val="center"/>
              </w:tcPr>
              <w:p w14:paraId="3D37F3C8" w14:textId="38B254C2" w:rsidR="005D70E9" w:rsidRDefault="005D70E9" w:rsidP="005D70E9">
                <w:pPr>
                  <w:jc w:val="right"/>
                  <w:rPr>
                    <w:szCs w:val="21"/>
                  </w:rPr>
                </w:pPr>
                <w:r>
                  <w:t>59,826,451.75</w:t>
                </w:r>
              </w:p>
            </w:tc>
          </w:tr>
          <w:tr w:rsidR="005D70E9" w14:paraId="26FE916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270E054" w14:textId="77777777" w:rsidR="005D70E9" w:rsidRDefault="005D70E9" w:rsidP="005D70E9">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14:paraId="3F5AA858"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3F909CC" w14:textId="2031CBA9" w:rsidR="005D70E9" w:rsidRDefault="005D70E9" w:rsidP="005D70E9">
                <w:pPr>
                  <w:jc w:val="right"/>
                  <w:rPr>
                    <w:szCs w:val="21"/>
                  </w:rPr>
                </w:pPr>
              </w:p>
            </w:tc>
            <w:tc>
              <w:tcPr>
                <w:tcW w:w="1334" w:type="pct"/>
                <w:tcBorders>
                  <w:top w:val="nil"/>
                  <w:left w:val="nil"/>
                  <w:bottom w:val="single" w:sz="4" w:space="0" w:color="000000"/>
                  <w:right w:val="single" w:sz="4" w:space="0" w:color="000000"/>
                </w:tcBorders>
                <w:shd w:val="clear" w:color="auto" w:fill="auto"/>
                <w:vAlign w:val="center"/>
              </w:tcPr>
              <w:p w14:paraId="53F988B6" w14:textId="2C6A77E3" w:rsidR="005D70E9" w:rsidRDefault="005D70E9" w:rsidP="005D70E9">
                <w:pPr>
                  <w:jc w:val="right"/>
                  <w:rPr>
                    <w:szCs w:val="21"/>
                  </w:rPr>
                </w:pPr>
              </w:p>
            </w:tc>
          </w:tr>
          <w:tr w:rsidR="005D70E9" w14:paraId="22B2AD0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F1CC362" w14:textId="77777777" w:rsidR="005D70E9" w:rsidRDefault="005D70E9" w:rsidP="005D70E9">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14:paraId="5D804B76"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DDBC4F0" w14:textId="185E6834" w:rsidR="005D70E9" w:rsidRDefault="00E37F52" w:rsidP="005D70E9">
                <w:pPr>
                  <w:jc w:val="right"/>
                  <w:rPr>
                    <w:szCs w:val="21"/>
                  </w:rPr>
                </w:pPr>
                <w:r>
                  <w:rPr>
                    <w:szCs w:val="21"/>
                  </w:rPr>
                  <w:t>6,800,000</w:t>
                </w:r>
                <w:r w:rsidR="002F2E5B">
                  <w:rPr>
                    <w:rFonts w:hint="eastAsia"/>
                    <w:szCs w:val="21"/>
                  </w:rPr>
                  <w:t>.00</w:t>
                </w:r>
              </w:p>
            </w:tc>
            <w:tc>
              <w:tcPr>
                <w:tcW w:w="1334" w:type="pct"/>
                <w:tcBorders>
                  <w:top w:val="nil"/>
                  <w:left w:val="nil"/>
                  <w:bottom w:val="single" w:sz="4" w:space="0" w:color="000000"/>
                  <w:right w:val="single" w:sz="4" w:space="0" w:color="000000"/>
                </w:tcBorders>
                <w:shd w:val="clear" w:color="auto" w:fill="auto"/>
                <w:vAlign w:val="center"/>
              </w:tcPr>
              <w:p w14:paraId="131EE137" w14:textId="0B85F80A" w:rsidR="005D70E9" w:rsidRDefault="005D70E9" w:rsidP="005D70E9">
                <w:pPr>
                  <w:jc w:val="right"/>
                  <w:rPr>
                    <w:szCs w:val="21"/>
                  </w:rPr>
                </w:pPr>
              </w:p>
            </w:tc>
          </w:tr>
          <w:tr w:rsidR="005D70E9" w14:paraId="1DD46C1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BA4F2A2" w14:textId="77777777" w:rsidR="005D70E9" w:rsidRDefault="005D70E9" w:rsidP="005D70E9">
                <w:pPr>
                  <w:ind w:firstLineChars="100" w:firstLine="210"/>
                  <w:rPr>
                    <w:szCs w:val="21"/>
                  </w:rPr>
                </w:pPr>
                <w:r>
                  <w:rPr>
                    <w:rFonts w:hint="eastAsia"/>
                    <w:szCs w:val="21"/>
                  </w:rPr>
                  <w:t>买入返售金融资产</w:t>
                </w:r>
              </w:p>
            </w:tc>
            <w:tc>
              <w:tcPr>
                <w:tcW w:w="627" w:type="pct"/>
                <w:tcBorders>
                  <w:top w:val="outset" w:sz="6" w:space="0" w:color="auto"/>
                  <w:left w:val="outset" w:sz="6" w:space="0" w:color="auto"/>
                  <w:bottom w:val="outset" w:sz="6" w:space="0" w:color="auto"/>
                  <w:right w:val="outset" w:sz="6" w:space="0" w:color="auto"/>
                </w:tcBorders>
              </w:tcPr>
              <w:p w14:paraId="41FD0BD1"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3BB1809" w14:textId="7F41FF98"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5B95D334" w14:textId="2D89506E" w:rsidR="005D70E9" w:rsidRDefault="005D70E9" w:rsidP="005D70E9">
                <w:pPr>
                  <w:jc w:val="right"/>
                  <w:rPr>
                    <w:szCs w:val="21"/>
                  </w:rPr>
                </w:pPr>
              </w:p>
            </w:tc>
          </w:tr>
          <w:tr w:rsidR="005D70E9" w14:paraId="7174B69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943DEBC" w14:textId="77777777" w:rsidR="005D70E9" w:rsidRDefault="005D70E9" w:rsidP="005D70E9">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14:paraId="3BC4C277" w14:textId="0439D36B" w:rsidR="005D70E9" w:rsidRDefault="005D70E9" w:rsidP="005D70E9">
                <w:pPr>
                  <w:rPr>
                    <w:szCs w:val="21"/>
                  </w:rPr>
                </w:pPr>
                <w:r w:rsidRPr="00B82BA0">
                  <w:rPr>
                    <w:rFonts w:hint="eastAsia"/>
                    <w:szCs w:val="21"/>
                  </w:rPr>
                  <w:t>七、</w:t>
                </w:r>
                <w:r>
                  <w:rPr>
                    <w:rFonts w:hint="eastAsia"/>
                    <w:szCs w:val="21"/>
                  </w:rPr>
                  <w:t>10</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66525ED" w14:textId="2D1093AB" w:rsidR="005D70E9" w:rsidRDefault="005D70E9" w:rsidP="005D70E9">
                <w:pPr>
                  <w:jc w:val="right"/>
                  <w:rPr>
                    <w:szCs w:val="21"/>
                  </w:rPr>
                </w:pPr>
                <w:r>
                  <w:t>107,259,774.10</w:t>
                </w:r>
              </w:p>
            </w:tc>
            <w:tc>
              <w:tcPr>
                <w:tcW w:w="1334" w:type="pct"/>
                <w:tcBorders>
                  <w:top w:val="nil"/>
                  <w:left w:val="nil"/>
                  <w:bottom w:val="single" w:sz="4" w:space="0" w:color="000000"/>
                  <w:right w:val="single" w:sz="4" w:space="0" w:color="000000"/>
                </w:tcBorders>
                <w:shd w:val="clear" w:color="auto" w:fill="auto"/>
                <w:vAlign w:val="center"/>
              </w:tcPr>
              <w:p w14:paraId="716CAEA4" w14:textId="1E7F9019" w:rsidR="005D70E9" w:rsidRDefault="005D70E9" w:rsidP="005D70E9">
                <w:pPr>
                  <w:jc w:val="right"/>
                  <w:rPr>
                    <w:szCs w:val="21"/>
                  </w:rPr>
                </w:pPr>
                <w:r>
                  <w:t>112,615,047.79</w:t>
                </w:r>
              </w:p>
            </w:tc>
          </w:tr>
          <w:tr w:rsidR="005D70E9" w14:paraId="3C43E2AF"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58DF083" w14:textId="77777777" w:rsidR="005D70E9" w:rsidRDefault="005D70E9" w:rsidP="005D70E9">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14:paraId="51509ED7"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CEA825D" w14:textId="7730CB9E"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6B97DE9B" w14:textId="1EC7D18C" w:rsidR="005D70E9" w:rsidRDefault="005D70E9" w:rsidP="005D70E9">
                <w:pPr>
                  <w:jc w:val="right"/>
                  <w:rPr>
                    <w:szCs w:val="21"/>
                  </w:rPr>
                </w:pPr>
              </w:p>
            </w:tc>
          </w:tr>
          <w:tr w:rsidR="005D70E9" w14:paraId="10B2969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35C2F84" w14:textId="77777777" w:rsidR="005D70E9" w:rsidRDefault="005D70E9" w:rsidP="005D70E9">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14:paraId="5297898F"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A850C0B" w14:textId="77C67389"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7D2BB458" w14:textId="72BE9FC1" w:rsidR="005D70E9" w:rsidRDefault="005D70E9" w:rsidP="005D70E9">
                <w:pPr>
                  <w:jc w:val="right"/>
                  <w:rPr>
                    <w:szCs w:val="21"/>
                  </w:rPr>
                </w:pPr>
              </w:p>
            </w:tc>
          </w:tr>
          <w:tr w:rsidR="005D70E9" w14:paraId="6CD385FB"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E472998" w14:textId="77777777" w:rsidR="005D70E9" w:rsidRDefault="005D70E9" w:rsidP="005D70E9">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7B137BCA"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580F0D7" w14:textId="4B18D884"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2EA436B5" w14:textId="16039C49" w:rsidR="005D70E9" w:rsidRDefault="005D70E9" w:rsidP="005D70E9">
                <w:pPr>
                  <w:jc w:val="right"/>
                  <w:rPr>
                    <w:szCs w:val="21"/>
                  </w:rPr>
                </w:pPr>
              </w:p>
            </w:tc>
          </w:tr>
          <w:tr w:rsidR="005D70E9" w14:paraId="2F4FD1E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9C7F249" w14:textId="77777777" w:rsidR="005D70E9" w:rsidRDefault="005D70E9" w:rsidP="005D70E9">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14:paraId="56A696FC" w14:textId="39B76AAB" w:rsidR="005D70E9" w:rsidRDefault="005D70E9" w:rsidP="005D70E9">
                <w:pPr>
                  <w:rPr>
                    <w:szCs w:val="21"/>
                  </w:rPr>
                </w:pPr>
                <w:r w:rsidRPr="002271E1">
                  <w:rPr>
                    <w:rFonts w:hint="eastAsia"/>
                    <w:szCs w:val="21"/>
                  </w:rPr>
                  <w:t>七、</w:t>
                </w:r>
                <w:r w:rsidRPr="002271E1">
                  <w:rPr>
                    <w:szCs w:val="21"/>
                  </w:rPr>
                  <w:t>1</w:t>
                </w:r>
                <w:r>
                  <w:rPr>
                    <w:rFonts w:hint="eastAsia"/>
                    <w:szCs w:val="21"/>
                  </w:rPr>
                  <w:t>3</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4FFB31CA" w14:textId="45AE5DDB" w:rsidR="005D70E9" w:rsidRDefault="005D70E9" w:rsidP="005D70E9">
                <w:pPr>
                  <w:jc w:val="right"/>
                  <w:rPr>
                    <w:szCs w:val="21"/>
                  </w:rPr>
                </w:pPr>
                <w:r>
                  <w:t>17,961,136.55</w:t>
                </w:r>
              </w:p>
            </w:tc>
            <w:tc>
              <w:tcPr>
                <w:tcW w:w="1334" w:type="pct"/>
                <w:tcBorders>
                  <w:top w:val="nil"/>
                  <w:left w:val="nil"/>
                  <w:bottom w:val="single" w:sz="4" w:space="0" w:color="000000"/>
                  <w:right w:val="single" w:sz="4" w:space="0" w:color="000000"/>
                </w:tcBorders>
                <w:shd w:val="clear" w:color="auto" w:fill="auto"/>
                <w:vAlign w:val="center"/>
              </w:tcPr>
              <w:p w14:paraId="72B1EFF7" w14:textId="4FBCD01D" w:rsidR="005D70E9" w:rsidRDefault="005D70E9" w:rsidP="005D70E9">
                <w:pPr>
                  <w:jc w:val="right"/>
                  <w:rPr>
                    <w:szCs w:val="21"/>
                  </w:rPr>
                </w:pPr>
                <w:r>
                  <w:t>185,894,215.74</w:t>
                </w:r>
              </w:p>
            </w:tc>
          </w:tr>
          <w:tr w:rsidR="005D70E9" w14:paraId="1ECBF18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434C92A" w14:textId="77777777" w:rsidR="005D70E9" w:rsidRDefault="005D70E9" w:rsidP="005D70E9">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14:paraId="18160ADB"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0AB28AF" w14:textId="151E24CF" w:rsidR="005D70E9" w:rsidRDefault="005D70E9" w:rsidP="005D70E9">
                <w:pPr>
                  <w:jc w:val="right"/>
                  <w:rPr>
                    <w:szCs w:val="21"/>
                  </w:rPr>
                </w:pPr>
                <w:r>
                  <w:t>3,001,217,681.76</w:t>
                </w:r>
              </w:p>
            </w:tc>
            <w:tc>
              <w:tcPr>
                <w:tcW w:w="1334" w:type="pct"/>
                <w:tcBorders>
                  <w:top w:val="nil"/>
                  <w:left w:val="nil"/>
                  <w:bottom w:val="single" w:sz="4" w:space="0" w:color="000000"/>
                  <w:right w:val="single" w:sz="4" w:space="0" w:color="000000"/>
                </w:tcBorders>
                <w:shd w:val="clear" w:color="auto" w:fill="auto"/>
                <w:vAlign w:val="center"/>
              </w:tcPr>
              <w:p w14:paraId="61449318" w14:textId="2F36A74E" w:rsidR="005D70E9" w:rsidRDefault="005D70E9" w:rsidP="005D70E9">
                <w:pPr>
                  <w:jc w:val="right"/>
                  <w:rPr>
                    <w:szCs w:val="21"/>
                  </w:rPr>
                </w:pPr>
                <w:r>
                  <w:t>2,729,547,553.76</w:t>
                </w:r>
              </w:p>
            </w:tc>
          </w:tr>
          <w:tr w:rsidR="005D70E9" w14:paraId="78364E29" w14:textId="77777777">
            <w:sdt>
              <w:sdtPr>
                <w:tag w:val="_PLD_72b86b17371840d39acb38a5d1204c0e"/>
                <w:id w:val="-152978366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0FDEB3D" w14:textId="77777777" w:rsidR="005D70E9" w:rsidRDefault="005D70E9" w:rsidP="005D70E9">
                    <w:pPr>
                      <w:rPr>
                        <w:color w:val="008000"/>
                        <w:szCs w:val="21"/>
                      </w:rPr>
                    </w:pPr>
                    <w:r>
                      <w:rPr>
                        <w:rFonts w:hint="eastAsia"/>
                        <w:b/>
                        <w:bCs/>
                        <w:szCs w:val="21"/>
                      </w:rPr>
                      <w:t>非流动资产：</w:t>
                    </w:r>
                  </w:p>
                </w:tc>
              </w:sdtContent>
            </w:sdt>
          </w:tr>
          <w:tr w:rsidR="005D70E9" w14:paraId="4AEA0E45"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6617447" w14:textId="77777777" w:rsidR="005D70E9" w:rsidRDefault="005D70E9" w:rsidP="005D70E9">
                <w:pPr>
                  <w:ind w:firstLineChars="100" w:firstLine="210"/>
                  <w:rPr>
                    <w:szCs w:val="21"/>
                  </w:rPr>
                </w:pPr>
                <w:r>
                  <w:rPr>
                    <w:rFonts w:hint="eastAsia"/>
                    <w:szCs w:val="21"/>
                  </w:rPr>
                  <w:t>发放贷款和垫款</w:t>
                </w:r>
              </w:p>
            </w:tc>
            <w:tc>
              <w:tcPr>
                <w:tcW w:w="627" w:type="pct"/>
                <w:tcBorders>
                  <w:top w:val="outset" w:sz="6" w:space="0" w:color="auto"/>
                  <w:left w:val="outset" w:sz="6" w:space="0" w:color="auto"/>
                  <w:bottom w:val="outset" w:sz="6" w:space="0" w:color="auto"/>
                  <w:right w:val="outset" w:sz="6" w:space="0" w:color="auto"/>
                </w:tcBorders>
              </w:tcPr>
              <w:p w14:paraId="73B6AB85" w14:textId="77777777" w:rsidR="005D70E9" w:rsidRDefault="005D70E9" w:rsidP="005D70E9">
                <w:pPr>
                  <w:rPr>
                    <w:szCs w:val="21"/>
                  </w:rPr>
                </w:pPr>
              </w:p>
            </w:tc>
            <w:tc>
              <w:tcPr>
                <w:tcW w:w="11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F0474" w14:textId="6FEB27BE" w:rsidR="005D70E9" w:rsidRDefault="005D70E9" w:rsidP="005D70E9">
                <w:pPr>
                  <w:jc w:val="right"/>
                  <w:rPr>
                    <w:szCs w:val="21"/>
                  </w:rPr>
                </w:pPr>
              </w:p>
            </w:tc>
            <w:tc>
              <w:tcPr>
                <w:tcW w:w="1334" w:type="pct"/>
                <w:tcBorders>
                  <w:top w:val="single" w:sz="4" w:space="0" w:color="000000"/>
                  <w:left w:val="nil"/>
                  <w:bottom w:val="single" w:sz="4" w:space="0" w:color="000000"/>
                  <w:right w:val="single" w:sz="4" w:space="0" w:color="000000"/>
                </w:tcBorders>
                <w:shd w:val="clear" w:color="auto" w:fill="auto"/>
                <w:vAlign w:val="center"/>
              </w:tcPr>
              <w:p w14:paraId="23BAA8CA" w14:textId="49EDD8D6" w:rsidR="005D70E9" w:rsidRDefault="005D70E9" w:rsidP="005D70E9">
                <w:pPr>
                  <w:jc w:val="right"/>
                  <w:rPr>
                    <w:szCs w:val="21"/>
                  </w:rPr>
                </w:pPr>
                <w:r>
                  <w:rPr>
                    <w:rFonts w:ascii="Times New Roman" w:hAnsi="Times New Roman" w:cs="Times New Roman"/>
                    <w:color w:val="000000"/>
                    <w:szCs w:val="21"/>
                  </w:rPr>
                  <w:t xml:space="preserve">　</w:t>
                </w:r>
              </w:p>
            </w:tc>
          </w:tr>
          <w:tr w:rsidR="005D70E9" w14:paraId="21ABF8E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0325273" w14:textId="77777777" w:rsidR="005D70E9" w:rsidRDefault="005D70E9" w:rsidP="005D70E9">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14:paraId="7591B009"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11B3431" w14:textId="2B60850F" w:rsidR="005D70E9" w:rsidRDefault="005D70E9" w:rsidP="005D70E9">
                <w:pPr>
                  <w:jc w:val="right"/>
                  <w:rPr>
                    <w:szCs w:val="21"/>
                  </w:rPr>
                </w:pPr>
              </w:p>
            </w:tc>
            <w:tc>
              <w:tcPr>
                <w:tcW w:w="1334" w:type="pct"/>
                <w:tcBorders>
                  <w:top w:val="nil"/>
                  <w:left w:val="nil"/>
                  <w:bottom w:val="single" w:sz="4" w:space="0" w:color="000000"/>
                  <w:right w:val="single" w:sz="4" w:space="0" w:color="000000"/>
                </w:tcBorders>
                <w:shd w:val="clear" w:color="auto" w:fill="auto"/>
                <w:vAlign w:val="center"/>
              </w:tcPr>
              <w:p w14:paraId="3BAE1D6F" w14:textId="6FD55096" w:rsidR="005D70E9" w:rsidRDefault="005D70E9" w:rsidP="005D70E9">
                <w:pPr>
                  <w:jc w:val="right"/>
                  <w:rPr>
                    <w:szCs w:val="21"/>
                  </w:rPr>
                </w:pPr>
                <w:r>
                  <w:rPr>
                    <w:rFonts w:ascii="Times New Roman" w:hAnsi="Times New Roman" w:cs="Times New Roman"/>
                    <w:color w:val="000000"/>
                    <w:szCs w:val="21"/>
                  </w:rPr>
                  <w:t xml:space="preserve">　</w:t>
                </w:r>
              </w:p>
            </w:tc>
          </w:tr>
          <w:tr w:rsidR="005D70E9" w14:paraId="2870B84F"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D778323" w14:textId="77777777" w:rsidR="005D70E9" w:rsidRDefault="005D70E9" w:rsidP="005D70E9">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14:paraId="4CEEC6C8"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F4CC42A" w14:textId="30DD4C9E" w:rsidR="005D70E9" w:rsidRDefault="005D70E9" w:rsidP="005D70E9">
                <w:pPr>
                  <w:jc w:val="right"/>
                  <w:rPr>
                    <w:szCs w:val="21"/>
                  </w:rPr>
                </w:pPr>
              </w:p>
            </w:tc>
            <w:tc>
              <w:tcPr>
                <w:tcW w:w="1334" w:type="pct"/>
                <w:tcBorders>
                  <w:top w:val="nil"/>
                  <w:left w:val="nil"/>
                  <w:bottom w:val="single" w:sz="4" w:space="0" w:color="000000"/>
                  <w:right w:val="single" w:sz="4" w:space="0" w:color="000000"/>
                </w:tcBorders>
                <w:shd w:val="clear" w:color="auto" w:fill="auto"/>
                <w:vAlign w:val="center"/>
              </w:tcPr>
              <w:p w14:paraId="3F0E7379" w14:textId="3262A67D" w:rsidR="005D70E9" w:rsidRDefault="005D70E9" w:rsidP="005D70E9">
                <w:pPr>
                  <w:jc w:val="right"/>
                  <w:rPr>
                    <w:szCs w:val="21"/>
                  </w:rPr>
                </w:pPr>
                <w:r>
                  <w:rPr>
                    <w:rFonts w:ascii="Times New Roman" w:hAnsi="Times New Roman" w:cs="Times New Roman"/>
                    <w:color w:val="000000"/>
                    <w:szCs w:val="21"/>
                  </w:rPr>
                  <w:t xml:space="preserve">　</w:t>
                </w:r>
              </w:p>
            </w:tc>
          </w:tr>
          <w:tr w:rsidR="005D70E9" w14:paraId="378984F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75B6FE4" w14:textId="77777777" w:rsidR="005D70E9" w:rsidRDefault="005D70E9" w:rsidP="005D70E9">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vAlign w:val="center"/>
              </w:tcPr>
              <w:p w14:paraId="59E0325A" w14:textId="2766A4B2" w:rsidR="005D70E9" w:rsidRDefault="005D70E9" w:rsidP="005D70E9">
                <w:pPr>
                  <w:rPr>
                    <w:szCs w:val="21"/>
                  </w:rPr>
                </w:pPr>
                <w:r>
                  <w:t>七、16</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8F88D33" w14:textId="34751839" w:rsidR="005D70E9" w:rsidRDefault="005D70E9" w:rsidP="005D70E9">
                <w:pPr>
                  <w:jc w:val="right"/>
                  <w:rPr>
                    <w:szCs w:val="21"/>
                  </w:rPr>
                </w:pPr>
                <w:r>
                  <w:t>3,244,673.48</w:t>
                </w:r>
              </w:p>
            </w:tc>
            <w:tc>
              <w:tcPr>
                <w:tcW w:w="1334" w:type="pct"/>
                <w:tcBorders>
                  <w:top w:val="nil"/>
                  <w:left w:val="nil"/>
                  <w:bottom w:val="single" w:sz="4" w:space="0" w:color="000000"/>
                  <w:right w:val="single" w:sz="4" w:space="0" w:color="000000"/>
                </w:tcBorders>
                <w:shd w:val="clear" w:color="auto" w:fill="auto"/>
                <w:vAlign w:val="center"/>
              </w:tcPr>
              <w:p w14:paraId="424DA396" w14:textId="3FCD2A2A" w:rsidR="005D70E9" w:rsidRDefault="005D70E9" w:rsidP="005D70E9">
                <w:pPr>
                  <w:jc w:val="right"/>
                  <w:rPr>
                    <w:szCs w:val="21"/>
                  </w:rPr>
                </w:pPr>
                <w:r>
                  <w:t>3,023,874.09</w:t>
                </w:r>
              </w:p>
            </w:tc>
          </w:tr>
          <w:tr w:rsidR="005D70E9" w14:paraId="08D9078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1BEB88B" w14:textId="77777777" w:rsidR="005D70E9" w:rsidRDefault="005D70E9" w:rsidP="005D70E9">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vAlign w:val="center"/>
              </w:tcPr>
              <w:p w14:paraId="7CBA8AE7" w14:textId="27C8FC75" w:rsidR="005D70E9" w:rsidRDefault="005D70E9" w:rsidP="005D70E9">
                <w:pPr>
                  <w:rPr>
                    <w:szCs w:val="21"/>
                  </w:rPr>
                </w:pPr>
                <w:r>
                  <w:t>七、17</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B6FBB07" w14:textId="27788EC7" w:rsidR="005D70E9" w:rsidRDefault="005D70E9" w:rsidP="005D70E9">
                <w:pPr>
                  <w:jc w:val="right"/>
                  <w:rPr>
                    <w:szCs w:val="21"/>
                  </w:rPr>
                </w:pPr>
                <w:r>
                  <w:t>413,948,813.35</w:t>
                </w:r>
              </w:p>
            </w:tc>
            <w:tc>
              <w:tcPr>
                <w:tcW w:w="1334" w:type="pct"/>
                <w:tcBorders>
                  <w:top w:val="nil"/>
                  <w:left w:val="nil"/>
                  <w:bottom w:val="single" w:sz="4" w:space="0" w:color="000000"/>
                  <w:right w:val="single" w:sz="4" w:space="0" w:color="000000"/>
                </w:tcBorders>
                <w:shd w:val="clear" w:color="auto" w:fill="auto"/>
                <w:vAlign w:val="center"/>
              </w:tcPr>
              <w:p w14:paraId="2866BFCE" w14:textId="2F80F169" w:rsidR="005D70E9" w:rsidRDefault="005D70E9" w:rsidP="005D70E9">
                <w:pPr>
                  <w:jc w:val="right"/>
                  <w:rPr>
                    <w:szCs w:val="21"/>
                  </w:rPr>
                </w:pPr>
                <w:r>
                  <w:t>425,959,801.55</w:t>
                </w:r>
              </w:p>
            </w:tc>
          </w:tr>
          <w:tr w:rsidR="005D70E9" w14:paraId="27CF525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9025050" w14:textId="77777777" w:rsidR="005D70E9" w:rsidRDefault="005D70E9" w:rsidP="005D70E9">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vAlign w:val="center"/>
              </w:tcPr>
              <w:p w14:paraId="38CFBC1E" w14:textId="6489EC65" w:rsidR="005D70E9" w:rsidRDefault="005D70E9" w:rsidP="005D70E9">
                <w:pPr>
                  <w:rPr>
                    <w:szCs w:val="21"/>
                  </w:rPr>
                </w:pPr>
                <w:r>
                  <w:t>七、18</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470A770" w14:textId="3C844776" w:rsidR="005D70E9" w:rsidRDefault="005D70E9" w:rsidP="005D70E9">
                <w:pPr>
                  <w:jc w:val="right"/>
                  <w:rPr>
                    <w:szCs w:val="21"/>
                  </w:rPr>
                </w:pPr>
                <w:r>
                  <w:t>283,937,566.34</w:t>
                </w:r>
              </w:p>
            </w:tc>
            <w:tc>
              <w:tcPr>
                <w:tcW w:w="1334" w:type="pct"/>
                <w:tcBorders>
                  <w:top w:val="nil"/>
                  <w:left w:val="nil"/>
                  <w:bottom w:val="single" w:sz="4" w:space="0" w:color="000000"/>
                  <w:right w:val="single" w:sz="4" w:space="0" w:color="000000"/>
                </w:tcBorders>
                <w:shd w:val="clear" w:color="auto" w:fill="auto"/>
                <w:vAlign w:val="center"/>
              </w:tcPr>
              <w:p w14:paraId="40D433AD" w14:textId="7C61D74E" w:rsidR="005D70E9" w:rsidRDefault="005D70E9" w:rsidP="005D70E9">
                <w:pPr>
                  <w:jc w:val="right"/>
                  <w:rPr>
                    <w:szCs w:val="21"/>
                  </w:rPr>
                </w:pPr>
                <w:r>
                  <w:t>200,351,761.91</w:t>
                </w:r>
              </w:p>
            </w:tc>
          </w:tr>
          <w:tr w:rsidR="005D70E9" w14:paraId="7BB8552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7966297" w14:textId="77777777" w:rsidR="005D70E9" w:rsidRDefault="005D70E9" w:rsidP="005D70E9">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3F512148"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676AC9C" w14:textId="1F633EB5"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1C8B444" w14:textId="34D11DC5" w:rsidR="005D70E9" w:rsidRDefault="005D70E9" w:rsidP="005D70E9">
                <w:pPr>
                  <w:jc w:val="right"/>
                  <w:rPr>
                    <w:szCs w:val="21"/>
                  </w:rPr>
                </w:pPr>
              </w:p>
            </w:tc>
          </w:tr>
          <w:tr w:rsidR="005D70E9" w14:paraId="69A4169B"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69A72802" w14:textId="77777777" w:rsidR="005D70E9" w:rsidRDefault="005D70E9" w:rsidP="005D70E9">
                <w:pPr>
                  <w:ind w:firstLineChars="100" w:firstLine="210"/>
                  <w:rPr>
                    <w:szCs w:val="21"/>
                  </w:rPr>
                </w:pPr>
                <w:r>
                  <w:rPr>
                    <w:rFonts w:hint="eastAsia"/>
                    <w:szCs w:val="21"/>
                  </w:rPr>
                  <w:t>投资性房地产</w:t>
                </w:r>
              </w:p>
            </w:tc>
            <w:tc>
              <w:tcPr>
                <w:tcW w:w="627" w:type="pct"/>
                <w:tcBorders>
                  <w:top w:val="outset" w:sz="6" w:space="0" w:color="auto"/>
                  <w:left w:val="outset" w:sz="6" w:space="0" w:color="auto"/>
                  <w:bottom w:val="outset" w:sz="6" w:space="0" w:color="auto"/>
                  <w:right w:val="outset" w:sz="6" w:space="0" w:color="auto"/>
                </w:tcBorders>
                <w:vAlign w:val="center"/>
              </w:tcPr>
              <w:p w14:paraId="4CB6BE26" w14:textId="589D4770" w:rsidR="005D70E9" w:rsidRDefault="005D70E9" w:rsidP="005D70E9">
                <w:pPr>
                  <w:rPr>
                    <w:szCs w:val="21"/>
                  </w:rPr>
                </w:pPr>
                <w:r>
                  <w:t>七、20</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9A9A773" w14:textId="12148A1F" w:rsidR="005D70E9" w:rsidRDefault="005D70E9" w:rsidP="005D70E9">
                <w:pPr>
                  <w:jc w:val="right"/>
                  <w:rPr>
                    <w:szCs w:val="21"/>
                  </w:rPr>
                </w:pPr>
                <w:r>
                  <w:t>96,752,989.95</w:t>
                </w:r>
              </w:p>
            </w:tc>
            <w:tc>
              <w:tcPr>
                <w:tcW w:w="1334" w:type="pct"/>
                <w:tcBorders>
                  <w:top w:val="nil"/>
                  <w:left w:val="nil"/>
                  <w:bottom w:val="single" w:sz="4" w:space="0" w:color="000000"/>
                  <w:right w:val="single" w:sz="4" w:space="0" w:color="000000"/>
                </w:tcBorders>
                <w:shd w:val="clear" w:color="auto" w:fill="auto"/>
                <w:vAlign w:val="center"/>
              </w:tcPr>
              <w:p w14:paraId="1C89B2FB" w14:textId="6C6FB747" w:rsidR="005D70E9" w:rsidRDefault="005D70E9" w:rsidP="005D70E9">
                <w:pPr>
                  <w:jc w:val="right"/>
                  <w:rPr>
                    <w:szCs w:val="21"/>
                  </w:rPr>
                </w:pPr>
                <w:r>
                  <w:t>103,908,963.09</w:t>
                </w:r>
              </w:p>
            </w:tc>
          </w:tr>
          <w:tr w:rsidR="005D70E9" w14:paraId="5B1C9B90"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70426D4" w14:textId="77777777" w:rsidR="005D70E9" w:rsidRDefault="005D70E9" w:rsidP="005D70E9">
                <w:pPr>
                  <w:ind w:firstLineChars="100" w:firstLine="210"/>
                  <w:rPr>
                    <w:szCs w:val="21"/>
                  </w:rPr>
                </w:pPr>
                <w:r>
                  <w:rPr>
                    <w:rFonts w:hint="eastAsia"/>
                    <w:szCs w:val="21"/>
                  </w:rPr>
                  <w:t>固定资产</w:t>
                </w:r>
              </w:p>
            </w:tc>
            <w:tc>
              <w:tcPr>
                <w:tcW w:w="627" w:type="pct"/>
                <w:tcBorders>
                  <w:top w:val="outset" w:sz="6" w:space="0" w:color="auto"/>
                  <w:left w:val="outset" w:sz="6" w:space="0" w:color="auto"/>
                  <w:bottom w:val="outset" w:sz="6" w:space="0" w:color="auto"/>
                  <w:right w:val="outset" w:sz="6" w:space="0" w:color="auto"/>
                </w:tcBorders>
                <w:vAlign w:val="center"/>
              </w:tcPr>
              <w:p w14:paraId="555269C8" w14:textId="24CA6822" w:rsidR="005D70E9" w:rsidRDefault="005D70E9" w:rsidP="005D70E9">
                <w:pPr>
                  <w:rPr>
                    <w:szCs w:val="21"/>
                  </w:rPr>
                </w:pPr>
                <w:r>
                  <w:t>七、21</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5B10488" w14:textId="54690343" w:rsidR="005D70E9" w:rsidRDefault="005D70E9" w:rsidP="005D70E9">
                <w:pPr>
                  <w:jc w:val="right"/>
                  <w:rPr>
                    <w:szCs w:val="21"/>
                  </w:rPr>
                </w:pPr>
                <w:r>
                  <w:t>209,515,325.84</w:t>
                </w:r>
              </w:p>
            </w:tc>
            <w:tc>
              <w:tcPr>
                <w:tcW w:w="1334" w:type="pct"/>
                <w:tcBorders>
                  <w:top w:val="nil"/>
                  <w:left w:val="nil"/>
                  <w:bottom w:val="single" w:sz="4" w:space="0" w:color="000000"/>
                  <w:right w:val="single" w:sz="4" w:space="0" w:color="000000"/>
                </w:tcBorders>
                <w:shd w:val="clear" w:color="auto" w:fill="auto"/>
                <w:vAlign w:val="center"/>
              </w:tcPr>
              <w:p w14:paraId="0307BE4F" w14:textId="1774805C" w:rsidR="005D70E9" w:rsidRDefault="005D70E9" w:rsidP="005D70E9">
                <w:pPr>
                  <w:jc w:val="right"/>
                  <w:rPr>
                    <w:szCs w:val="21"/>
                  </w:rPr>
                </w:pPr>
                <w:r>
                  <w:t>223,322,633.86</w:t>
                </w:r>
              </w:p>
            </w:tc>
          </w:tr>
          <w:tr w:rsidR="005D70E9" w14:paraId="0D8062B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388CC5D" w14:textId="77777777" w:rsidR="005D70E9" w:rsidRDefault="005D70E9" w:rsidP="005D70E9">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vAlign w:val="center"/>
              </w:tcPr>
              <w:p w14:paraId="6214EF96" w14:textId="0409AF08" w:rsidR="005D70E9" w:rsidRDefault="005D70E9" w:rsidP="005D70E9">
                <w:pPr>
                  <w:rPr>
                    <w:szCs w:val="21"/>
                  </w:rPr>
                </w:pPr>
                <w:r>
                  <w:t>七、22</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8384B98" w14:textId="6719F503" w:rsidR="005D70E9" w:rsidRDefault="005D70E9" w:rsidP="005D70E9">
                <w:pPr>
                  <w:jc w:val="right"/>
                  <w:rPr>
                    <w:szCs w:val="21"/>
                  </w:rPr>
                </w:pPr>
                <w:r>
                  <w:t>36,588,600.78</w:t>
                </w:r>
              </w:p>
            </w:tc>
            <w:tc>
              <w:tcPr>
                <w:tcW w:w="1334" w:type="pct"/>
                <w:tcBorders>
                  <w:top w:val="nil"/>
                  <w:left w:val="nil"/>
                  <w:bottom w:val="single" w:sz="4" w:space="0" w:color="000000"/>
                  <w:right w:val="single" w:sz="4" w:space="0" w:color="000000"/>
                </w:tcBorders>
                <w:shd w:val="clear" w:color="auto" w:fill="auto"/>
                <w:vAlign w:val="center"/>
              </w:tcPr>
              <w:p w14:paraId="02B8FAF6" w14:textId="5267D01C" w:rsidR="005D70E9" w:rsidRDefault="005D70E9" w:rsidP="005D70E9">
                <w:pPr>
                  <w:jc w:val="right"/>
                  <w:rPr>
                    <w:szCs w:val="21"/>
                  </w:rPr>
                </w:pPr>
                <w:r>
                  <w:t>6,927,260.48</w:t>
                </w:r>
              </w:p>
            </w:tc>
          </w:tr>
          <w:tr w:rsidR="005D70E9" w14:paraId="1055BF6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1570A68" w14:textId="77777777" w:rsidR="005D70E9" w:rsidRDefault="005D70E9" w:rsidP="005D70E9">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14:paraId="5336E3B0"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BC9C1B5" w14:textId="553B3F55"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61936BE" w14:textId="3E7C0EC0" w:rsidR="005D70E9" w:rsidRDefault="005D70E9" w:rsidP="005D70E9">
                <w:pPr>
                  <w:jc w:val="right"/>
                  <w:rPr>
                    <w:szCs w:val="21"/>
                  </w:rPr>
                </w:pPr>
              </w:p>
            </w:tc>
          </w:tr>
          <w:tr w:rsidR="005D70E9" w14:paraId="455FBF5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49CF550" w14:textId="77777777" w:rsidR="005D70E9" w:rsidRDefault="005D70E9" w:rsidP="005D70E9">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14:paraId="547BD38E"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D6FD218" w14:textId="6B7A0599"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5DB9E96" w14:textId="3E823490" w:rsidR="005D70E9" w:rsidRDefault="005D70E9" w:rsidP="005D70E9">
                <w:pPr>
                  <w:jc w:val="right"/>
                  <w:rPr>
                    <w:szCs w:val="21"/>
                  </w:rPr>
                </w:pPr>
              </w:p>
            </w:tc>
          </w:tr>
          <w:tr w:rsidR="005D70E9" w14:paraId="115B646E"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53CB7E4" w14:textId="77777777" w:rsidR="005D70E9" w:rsidRDefault="005D70E9" w:rsidP="005D70E9">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vAlign w:val="center"/>
              </w:tcPr>
              <w:p w14:paraId="0567514A" w14:textId="41BF1280" w:rsidR="005D70E9" w:rsidRDefault="005D70E9" w:rsidP="005D70E9">
                <w:pPr>
                  <w:rPr>
                    <w:szCs w:val="21"/>
                  </w:rPr>
                </w:pPr>
                <w:r>
                  <w:t>七、25</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7A644D8" w14:textId="7CB49B7E" w:rsidR="005D70E9" w:rsidRDefault="005D70E9" w:rsidP="005D70E9">
                <w:pPr>
                  <w:jc w:val="right"/>
                  <w:rPr>
                    <w:szCs w:val="21"/>
                  </w:rPr>
                </w:pPr>
                <w:r>
                  <w:t>15,045,765.99</w:t>
                </w:r>
              </w:p>
            </w:tc>
            <w:tc>
              <w:tcPr>
                <w:tcW w:w="1334" w:type="pct"/>
                <w:tcBorders>
                  <w:top w:val="nil"/>
                  <w:left w:val="nil"/>
                  <w:bottom w:val="single" w:sz="4" w:space="0" w:color="000000"/>
                  <w:right w:val="single" w:sz="4" w:space="0" w:color="000000"/>
                </w:tcBorders>
                <w:shd w:val="clear" w:color="auto" w:fill="auto"/>
                <w:vAlign w:val="center"/>
              </w:tcPr>
              <w:p w14:paraId="70ABFED0" w14:textId="0104A629" w:rsidR="005D70E9" w:rsidRDefault="005D70E9" w:rsidP="005D70E9">
                <w:pPr>
                  <w:jc w:val="right"/>
                  <w:rPr>
                    <w:szCs w:val="21"/>
                  </w:rPr>
                </w:pPr>
                <w:r>
                  <w:t>759,964.14</w:t>
                </w:r>
              </w:p>
            </w:tc>
          </w:tr>
          <w:tr w:rsidR="005D70E9" w14:paraId="5D4EA07B"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A2894F7" w14:textId="77777777" w:rsidR="005D70E9" w:rsidRDefault="005D70E9" w:rsidP="005D70E9">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vAlign w:val="center"/>
              </w:tcPr>
              <w:p w14:paraId="01E7D31A" w14:textId="5A359B41" w:rsidR="005D70E9" w:rsidRDefault="005D70E9" w:rsidP="005D70E9">
                <w:pPr>
                  <w:rPr>
                    <w:szCs w:val="21"/>
                  </w:rPr>
                </w:pPr>
                <w:r>
                  <w:t>七、26</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59A3A3A" w14:textId="148F6DFC" w:rsidR="005D70E9" w:rsidRDefault="005D70E9" w:rsidP="005D70E9">
                <w:pPr>
                  <w:jc w:val="right"/>
                  <w:rPr>
                    <w:szCs w:val="21"/>
                  </w:rPr>
                </w:pPr>
                <w:r>
                  <w:t>118,425,168.47</w:t>
                </w:r>
              </w:p>
            </w:tc>
            <w:tc>
              <w:tcPr>
                <w:tcW w:w="1334" w:type="pct"/>
                <w:tcBorders>
                  <w:top w:val="nil"/>
                  <w:left w:val="nil"/>
                  <w:bottom w:val="single" w:sz="4" w:space="0" w:color="000000"/>
                  <w:right w:val="single" w:sz="4" w:space="0" w:color="000000"/>
                </w:tcBorders>
                <w:shd w:val="clear" w:color="auto" w:fill="auto"/>
                <w:vAlign w:val="center"/>
              </w:tcPr>
              <w:p w14:paraId="78B89C3C" w14:textId="53405049" w:rsidR="005D70E9" w:rsidRDefault="005D70E9" w:rsidP="005D70E9">
                <w:pPr>
                  <w:jc w:val="right"/>
                  <w:rPr>
                    <w:szCs w:val="21"/>
                  </w:rPr>
                </w:pPr>
                <w:r>
                  <w:t>101,594,774.47</w:t>
                </w:r>
              </w:p>
            </w:tc>
          </w:tr>
          <w:tr w:rsidR="005D70E9" w14:paraId="254C25E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C6F8419" w14:textId="77777777" w:rsidR="005D70E9" w:rsidRDefault="005D70E9" w:rsidP="005D70E9">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vAlign w:val="center"/>
              </w:tcPr>
              <w:p w14:paraId="4D2B7EC2" w14:textId="05F2AB4F" w:rsidR="005D70E9" w:rsidRDefault="005D70E9" w:rsidP="005D70E9">
                <w:pPr>
                  <w:rPr>
                    <w:szCs w:val="21"/>
                  </w:rPr>
                </w:pPr>
                <w:r w:rsidRPr="006B20F0">
                  <w:rPr>
                    <w:rFonts w:hint="eastAsia"/>
                  </w:rPr>
                  <w:t>八、（2）</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8AAC3DA" w14:textId="5592A2CF" w:rsidR="005D70E9" w:rsidRDefault="005D70E9" w:rsidP="005D70E9">
                <w:pPr>
                  <w:jc w:val="right"/>
                  <w:rPr>
                    <w:szCs w:val="21"/>
                  </w:rPr>
                </w:pPr>
                <w:r>
                  <w:t>117,907,666.31</w:t>
                </w:r>
              </w:p>
            </w:tc>
            <w:tc>
              <w:tcPr>
                <w:tcW w:w="1334" w:type="pct"/>
                <w:tcBorders>
                  <w:top w:val="nil"/>
                  <w:left w:val="nil"/>
                  <w:bottom w:val="single" w:sz="4" w:space="0" w:color="000000"/>
                  <w:right w:val="single" w:sz="4" w:space="0" w:color="000000"/>
                </w:tcBorders>
                <w:shd w:val="clear" w:color="auto" w:fill="auto"/>
                <w:vAlign w:val="center"/>
              </w:tcPr>
              <w:p w14:paraId="6A2840D5" w14:textId="059E424D" w:rsidR="005D70E9" w:rsidRDefault="005D70E9" w:rsidP="005D70E9">
                <w:pPr>
                  <w:jc w:val="right"/>
                  <w:rPr>
                    <w:szCs w:val="21"/>
                  </w:rPr>
                </w:pPr>
                <w:r>
                  <w:t>102,545,238.27</w:t>
                </w:r>
              </w:p>
            </w:tc>
          </w:tr>
          <w:tr w:rsidR="005D70E9" w14:paraId="391246F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5564EA0" w14:textId="77777777" w:rsidR="005D70E9" w:rsidRDefault="005D70E9" w:rsidP="005D70E9">
                <w:pPr>
                  <w:ind w:firstLineChars="100" w:firstLine="210"/>
                  <w:rPr>
                    <w:szCs w:val="21"/>
                  </w:rPr>
                </w:pPr>
                <w:r>
                  <w:rPr>
                    <w:rFonts w:hint="eastAsia"/>
                    <w:szCs w:val="21"/>
                  </w:rPr>
                  <w:lastRenderedPageBreak/>
                  <w:t>商誉</w:t>
                </w:r>
              </w:p>
            </w:tc>
            <w:tc>
              <w:tcPr>
                <w:tcW w:w="627" w:type="pct"/>
                <w:tcBorders>
                  <w:top w:val="outset" w:sz="6" w:space="0" w:color="auto"/>
                  <w:left w:val="outset" w:sz="6" w:space="0" w:color="auto"/>
                  <w:bottom w:val="outset" w:sz="6" w:space="0" w:color="auto"/>
                  <w:right w:val="outset" w:sz="6" w:space="0" w:color="auto"/>
                </w:tcBorders>
              </w:tcPr>
              <w:p w14:paraId="0B13562D"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FDDAE2C" w14:textId="4BAB73A0"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766FC62B" w14:textId="12A73DEE" w:rsidR="005D70E9" w:rsidRDefault="005D70E9" w:rsidP="005D70E9">
                <w:pPr>
                  <w:jc w:val="right"/>
                  <w:rPr>
                    <w:szCs w:val="21"/>
                  </w:rPr>
                </w:pPr>
              </w:p>
            </w:tc>
          </w:tr>
          <w:tr w:rsidR="005D70E9" w14:paraId="0829B1C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D389E57" w14:textId="77777777" w:rsidR="005D70E9" w:rsidRDefault="005D70E9" w:rsidP="005D70E9">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14:paraId="501F1CB6" w14:textId="41BB4E04" w:rsidR="005D70E9" w:rsidRDefault="005D70E9" w:rsidP="005D70E9">
                <w:pPr>
                  <w:rPr>
                    <w:szCs w:val="21"/>
                  </w:rPr>
                </w:pPr>
                <w:r w:rsidRPr="002271E1">
                  <w:rPr>
                    <w:rFonts w:hint="eastAsia"/>
                    <w:szCs w:val="21"/>
                  </w:rPr>
                  <w:t>七、</w:t>
                </w:r>
                <w:r w:rsidRPr="002271E1">
                  <w:rPr>
                    <w:szCs w:val="21"/>
                  </w:rPr>
                  <w:t>2</w:t>
                </w:r>
                <w:r>
                  <w:rPr>
                    <w:rFonts w:hint="eastAsia"/>
                    <w:szCs w:val="21"/>
                  </w:rPr>
                  <w:t>8</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49D594B" w14:textId="39B943C8" w:rsidR="005D70E9" w:rsidRDefault="005D70E9" w:rsidP="005D70E9">
                <w:pPr>
                  <w:jc w:val="right"/>
                  <w:rPr>
                    <w:szCs w:val="21"/>
                  </w:rPr>
                </w:pPr>
                <w:r>
                  <w:t>3,850,549.47</w:t>
                </w:r>
              </w:p>
            </w:tc>
            <w:tc>
              <w:tcPr>
                <w:tcW w:w="1334" w:type="pct"/>
                <w:tcBorders>
                  <w:top w:val="nil"/>
                  <w:left w:val="nil"/>
                  <w:bottom w:val="single" w:sz="4" w:space="0" w:color="000000"/>
                  <w:right w:val="single" w:sz="4" w:space="0" w:color="000000"/>
                </w:tcBorders>
                <w:shd w:val="clear" w:color="auto" w:fill="auto"/>
                <w:vAlign w:val="center"/>
              </w:tcPr>
              <w:p w14:paraId="337770A8" w14:textId="08BF966C" w:rsidR="005D70E9" w:rsidRDefault="005D70E9" w:rsidP="005D70E9">
                <w:pPr>
                  <w:jc w:val="right"/>
                  <w:rPr>
                    <w:szCs w:val="21"/>
                  </w:rPr>
                </w:pPr>
                <w:r>
                  <w:t>4,268,057.18</w:t>
                </w:r>
              </w:p>
            </w:tc>
          </w:tr>
          <w:tr w:rsidR="005D70E9" w14:paraId="3DAE3FD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295E37A" w14:textId="77777777" w:rsidR="005D70E9" w:rsidRDefault="005D70E9" w:rsidP="005D70E9">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14:paraId="0B44A467" w14:textId="778FFB02" w:rsidR="005D70E9" w:rsidRDefault="005D70E9" w:rsidP="005D70E9">
                <w:pPr>
                  <w:rPr>
                    <w:szCs w:val="21"/>
                  </w:rPr>
                </w:pPr>
                <w:r w:rsidRPr="002271E1">
                  <w:rPr>
                    <w:rFonts w:hint="eastAsia"/>
                    <w:szCs w:val="21"/>
                  </w:rPr>
                  <w:t>七、</w:t>
                </w:r>
                <w:r w:rsidRPr="002271E1">
                  <w:rPr>
                    <w:szCs w:val="21"/>
                  </w:rPr>
                  <w:t>2</w:t>
                </w:r>
                <w:r>
                  <w:rPr>
                    <w:rFonts w:hint="eastAsia"/>
                    <w:szCs w:val="21"/>
                  </w:rPr>
                  <w:t>9</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363B82A" w14:textId="6AAA0019" w:rsidR="005D70E9" w:rsidRDefault="005D70E9" w:rsidP="005D70E9">
                <w:pPr>
                  <w:jc w:val="right"/>
                  <w:rPr>
                    <w:szCs w:val="21"/>
                  </w:rPr>
                </w:pPr>
                <w:r>
                  <w:t>5,865,888.56</w:t>
                </w:r>
              </w:p>
            </w:tc>
            <w:tc>
              <w:tcPr>
                <w:tcW w:w="1334" w:type="pct"/>
                <w:tcBorders>
                  <w:top w:val="nil"/>
                  <w:left w:val="nil"/>
                  <w:bottom w:val="single" w:sz="4" w:space="0" w:color="000000"/>
                  <w:right w:val="single" w:sz="4" w:space="0" w:color="000000"/>
                </w:tcBorders>
                <w:shd w:val="clear" w:color="auto" w:fill="auto"/>
                <w:vAlign w:val="center"/>
              </w:tcPr>
              <w:p w14:paraId="039D1EAB" w14:textId="760152F2" w:rsidR="005D70E9" w:rsidRDefault="005D70E9" w:rsidP="005D70E9">
                <w:pPr>
                  <w:jc w:val="right"/>
                  <w:rPr>
                    <w:szCs w:val="21"/>
                  </w:rPr>
                </w:pPr>
                <w:r>
                  <w:t>2,893,990.28</w:t>
                </w:r>
              </w:p>
            </w:tc>
          </w:tr>
          <w:tr w:rsidR="005D70E9" w14:paraId="621954E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60D30985" w14:textId="77777777" w:rsidR="005D70E9" w:rsidRDefault="005D70E9" w:rsidP="005D70E9">
                <w:pPr>
                  <w:ind w:firstLineChars="100" w:firstLine="210"/>
                  <w:rPr>
                    <w:szCs w:val="21"/>
                  </w:rPr>
                </w:pPr>
                <w:r>
                  <w:rPr>
                    <w:rFonts w:hint="eastAsia"/>
                    <w:szCs w:val="21"/>
                  </w:rPr>
                  <w:t>其他非流动资产</w:t>
                </w:r>
              </w:p>
            </w:tc>
            <w:tc>
              <w:tcPr>
                <w:tcW w:w="627" w:type="pct"/>
                <w:tcBorders>
                  <w:top w:val="outset" w:sz="6" w:space="0" w:color="auto"/>
                  <w:left w:val="outset" w:sz="6" w:space="0" w:color="auto"/>
                  <w:bottom w:val="outset" w:sz="6" w:space="0" w:color="auto"/>
                  <w:right w:val="outset" w:sz="6" w:space="0" w:color="auto"/>
                </w:tcBorders>
              </w:tcPr>
              <w:p w14:paraId="1B210FEE" w14:textId="0F4B6B41" w:rsidR="005D70E9" w:rsidRDefault="005D70E9" w:rsidP="005D70E9">
                <w:pPr>
                  <w:rPr>
                    <w:szCs w:val="21"/>
                  </w:rPr>
                </w:pPr>
                <w:r w:rsidRPr="002271E1">
                  <w:rPr>
                    <w:rFonts w:hint="eastAsia"/>
                    <w:szCs w:val="21"/>
                  </w:rPr>
                  <w:t>七、</w:t>
                </w:r>
                <w:r>
                  <w:rPr>
                    <w:rFonts w:hint="eastAsia"/>
                    <w:szCs w:val="21"/>
                  </w:rPr>
                  <w:t>30</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E6CE46B" w14:textId="2E5D210E" w:rsidR="005D70E9" w:rsidRDefault="005D70E9" w:rsidP="005D70E9">
                <w:pPr>
                  <w:jc w:val="right"/>
                  <w:rPr>
                    <w:szCs w:val="21"/>
                  </w:rPr>
                </w:pPr>
                <w:r>
                  <w:t>20,577,424.27</w:t>
                </w:r>
              </w:p>
            </w:tc>
            <w:tc>
              <w:tcPr>
                <w:tcW w:w="1334" w:type="pct"/>
                <w:tcBorders>
                  <w:top w:val="nil"/>
                  <w:left w:val="nil"/>
                  <w:bottom w:val="single" w:sz="4" w:space="0" w:color="000000"/>
                  <w:right w:val="single" w:sz="4" w:space="0" w:color="000000"/>
                </w:tcBorders>
                <w:shd w:val="clear" w:color="auto" w:fill="auto"/>
                <w:vAlign w:val="center"/>
              </w:tcPr>
              <w:p w14:paraId="1283B73D" w14:textId="180784A7" w:rsidR="005D70E9" w:rsidRDefault="005D70E9" w:rsidP="005D70E9">
                <w:pPr>
                  <w:jc w:val="right"/>
                  <w:rPr>
                    <w:szCs w:val="21"/>
                  </w:rPr>
                </w:pPr>
                <w:r>
                  <w:t>4,768,043.63</w:t>
                </w:r>
              </w:p>
            </w:tc>
          </w:tr>
          <w:tr w:rsidR="005D70E9" w14:paraId="52FACD50"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0DA4503" w14:textId="77777777" w:rsidR="005D70E9" w:rsidRDefault="005D70E9" w:rsidP="005D70E9">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14:paraId="50962E93"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C8596DF" w14:textId="6C710683" w:rsidR="005D70E9" w:rsidRDefault="005D70E9" w:rsidP="005D70E9">
                <w:pPr>
                  <w:jc w:val="right"/>
                  <w:rPr>
                    <w:szCs w:val="21"/>
                  </w:rPr>
                </w:pPr>
                <w:r>
                  <w:t>1,325,660,432.81</w:t>
                </w:r>
              </w:p>
            </w:tc>
            <w:tc>
              <w:tcPr>
                <w:tcW w:w="1334" w:type="pct"/>
                <w:tcBorders>
                  <w:top w:val="nil"/>
                  <w:left w:val="nil"/>
                  <w:bottom w:val="single" w:sz="4" w:space="0" w:color="000000"/>
                  <w:right w:val="single" w:sz="4" w:space="0" w:color="000000"/>
                </w:tcBorders>
                <w:shd w:val="clear" w:color="auto" w:fill="auto"/>
                <w:vAlign w:val="center"/>
              </w:tcPr>
              <w:p w14:paraId="1BF9A34F" w14:textId="7844AD08" w:rsidR="005D70E9" w:rsidRDefault="005D70E9" w:rsidP="005D70E9">
                <w:pPr>
                  <w:jc w:val="right"/>
                  <w:rPr>
                    <w:szCs w:val="21"/>
                  </w:rPr>
                </w:pPr>
                <w:r>
                  <w:t>1,180,324,362.95</w:t>
                </w:r>
              </w:p>
            </w:tc>
          </w:tr>
          <w:tr w:rsidR="005D70E9" w14:paraId="4DF0986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AA35811" w14:textId="77777777" w:rsidR="005D70E9" w:rsidRDefault="005D70E9" w:rsidP="005D70E9">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14:paraId="6776747E"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465FEA67" w14:textId="5C5704AB" w:rsidR="005D70E9" w:rsidRDefault="005D70E9" w:rsidP="005D70E9">
                <w:pPr>
                  <w:jc w:val="right"/>
                  <w:rPr>
                    <w:szCs w:val="21"/>
                  </w:rPr>
                </w:pPr>
                <w:r>
                  <w:t>4,326,878,114.57</w:t>
                </w:r>
              </w:p>
            </w:tc>
            <w:tc>
              <w:tcPr>
                <w:tcW w:w="1334" w:type="pct"/>
                <w:tcBorders>
                  <w:top w:val="nil"/>
                  <w:left w:val="nil"/>
                  <w:bottom w:val="single" w:sz="4" w:space="0" w:color="000000"/>
                  <w:right w:val="single" w:sz="4" w:space="0" w:color="000000"/>
                </w:tcBorders>
                <w:shd w:val="clear" w:color="auto" w:fill="auto"/>
                <w:vAlign w:val="center"/>
              </w:tcPr>
              <w:p w14:paraId="68B04915" w14:textId="3F1A23CC" w:rsidR="005D70E9" w:rsidRDefault="005D70E9" w:rsidP="005D70E9">
                <w:pPr>
                  <w:jc w:val="right"/>
                  <w:rPr>
                    <w:szCs w:val="21"/>
                  </w:rPr>
                </w:pPr>
                <w:r>
                  <w:t>3,909,871,916.71</w:t>
                </w:r>
              </w:p>
            </w:tc>
          </w:tr>
          <w:tr w:rsidR="005D70E9" w14:paraId="5C2B2E02" w14:textId="77777777">
            <w:sdt>
              <w:sdtPr>
                <w:tag w:val="_PLD_97e1ad068b5b418999e5a3a4eadcffca"/>
                <w:id w:val="144565117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2135EDE" w14:textId="77777777" w:rsidR="005D70E9" w:rsidRDefault="005D70E9" w:rsidP="005D70E9">
                    <w:pPr>
                      <w:rPr>
                        <w:color w:val="FF00FF"/>
                        <w:szCs w:val="21"/>
                      </w:rPr>
                    </w:pPr>
                    <w:r>
                      <w:rPr>
                        <w:rFonts w:hint="eastAsia"/>
                        <w:b/>
                        <w:bCs/>
                        <w:szCs w:val="21"/>
                      </w:rPr>
                      <w:t>流动负债：</w:t>
                    </w:r>
                  </w:p>
                </w:tc>
              </w:sdtContent>
            </w:sdt>
          </w:tr>
          <w:tr w:rsidR="005D70E9" w14:paraId="581F0A8E"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F90E7E0" w14:textId="77777777" w:rsidR="005D70E9" w:rsidRDefault="005D70E9" w:rsidP="005D70E9">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14:paraId="751C84D1" w14:textId="6EEF61F0" w:rsidR="005D70E9" w:rsidRDefault="005D70E9" w:rsidP="005D70E9">
                <w:pPr>
                  <w:rPr>
                    <w:szCs w:val="21"/>
                  </w:rPr>
                </w:pPr>
                <w:r w:rsidRPr="002271E1">
                  <w:rPr>
                    <w:rFonts w:hint="eastAsia"/>
                    <w:szCs w:val="21"/>
                  </w:rPr>
                  <w:t>七、</w:t>
                </w:r>
                <w:r w:rsidRPr="002271E1">
                  <w:rPr>
                    <w:szCs w:val="21"/>
                  </w:rPr>
                  <w:t>3</w:t>
                </w:r>
                <w:r>
                  <w:rPr>
                    <w:rFonts w:hint="eastAsia"/>
                    <w:szCs w:val="21"/>
                  </w:rPr>
                  <w:t>2</w:t>
                </w:r>
              </w:p>
            </w:tc>
            <w:tc>
              <w:tcPr>
                <w:tcW w:w="11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03D49" w14:textId="566E78A6" w:rsidR="005D70E9" w:rsidRDefault="005D70E9" w:rsidP="005D70E9">
                <w:pPr>
                  <w:jc w:val="right"/>
                  <w:rPr>
                    <w:szCs w:val="21"/>
                  </w:rPr>
                </w:pPr>
                <w:r>
                  <w:t>1,583,106,090.02</w:t>
                </w:r>
              </w:p>
            </w:tc>
            <w:tc>
              <w:tcPr>
                <w:tcW w:w="1334" w:type="pct"/>
                <w:tcBorders>
                  <w:top w:val="single" w:sz="4" w:space="0" w:color="000000"/>
                  <w:left w:val="nil"/>
                  <w:bottom w:val="single" w:sz="4" w:space="0" w:color="000000"/>
                  <w:right w:val="single" w:sz="4" w:space="0" w:color="000000"/>
                </w:tcBorders>
                <w:shd w:val="clear" w:color="auto" w:fill="auto"/>
                <w:vAlign w:val="center"/>
              </w:tcPr>
              <w:p w14:paraId="09DC0100" w14:textId="183E08FE" w:rsidR="005D70E9" w:rsidRDefault="005D70E9" w:rsidP="005D70E9">
                <w:pPr>
                  <w:jc w:val="right"/>
                  <w:rPr>
                    <w:szCs w:val="21"/>
                  </w:rPr>
                </w:pPr>
                <w:r>
                  <w:t>1,370,078,855.54</w:t>
                </w:r>
              </w:p>
            </w:tc>
          </w:tr>
          <w:tr w:rsidR="005D70E9" w14:paraId="17952858"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9E4D436" w14:textId="77777777" w:rsidR="005D70E9" w:rsidRDefault="005D70E9" w:rsidP="005D70E9">
                <w:pPr>
                  <w:ind w:firstLineChars="100" w:firstLine="210"/>
                  <w:rPr>
                    <w:szCs w:val="21"/>
                  </w:rPr>
                </w:pPr>
                <w:r>
                  <w:rPr>
                    <w:rFonts w:hint="eastAsia"/>
                    <w:szCs w:val="21"/>
                  </w:rPr>
                  <w:t>向中央银行借款</w:t>
                </w:r>
              </w:p>
            </w:tc>
            <w:tc>
              <w:tcPr>
                <w:tcW w:w="627" w:type="pct"/>
                <w:tcBorders>
                  <w:top w:val="outset" w:sz="6" w:space="0" w:color="auto"/>
                  <w:left w:val="outset" w:sz="6" w:space="0" w:color="auto"/>
                  <w:bottom w:val="outset" w:sz="6" w:space="0" w:color="auto"/>
                  <w:right w:val="outset" w:sz="6" w:space="0" w:color="auto"/>
                </w:tcBorders>
              </w:tcPr>
              <w:p w14:paraId="1AADE14E"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BA91DF8" w14:textId="67176F10"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41EF6226" w14:textId="4C04DE8C" w:rsidR="005D70E9" w:rsidRDefault="005D70E9" w:rsidP="005D70E9">
                <w:pPr>
                  <w:jc w:val="right"/>
                  <w:rPr>
                    <w:szCs w:val="21"/>
                  </w:rPr>
                </w:pPr>
              </w:p>
            </w:tc>
          </w:tr>
          <w:tr w:rsidR="005D70E9" w14:paraId="639C636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03977F5" w14:textId="77777777" w:rsidR="005D70E9" w:rsidRDefault="005D70E9" w:rsidP="005D70E9">
                <w:pPr>
                  <w:ind w:firstLineChars="100" w:firstLine="210"/>
                  <w:rPr>
                    <w:szCs w:val="21"/>
                  </w:rPr>
                </w:pPr>
                <w:r>
                  <w:rPr>
                    <w:rFonts w:hint="eastAsia"/>
                    <w:szCs w:val="21"/>
                  </w:rPr>
                  <w:t>拆入资金</w:t>
                </w:r>
              </w:p>
            </w:tc>
            <w:tc>
              <w:tcPr>
                <w:tcW w:w="627" w:type="pct"/>
                <w:tcBorders>
                  <w:top w:val="outset" w:sz="6" w:space="0" w:color="auto"/>
                  <w:left w:val="outset" w:sz="6" w:space="0" w:color="auto"/>
                  <w:bottom w:val="outset" w:sz="6" w:space="0" w:color="auto"/>
                  <w:right w:val="outset" w:sz="6" w:space="0" w:color="auto"/>
                </w:tcBorders>
              </w:tcPr>
              <w:p w14:paraId="47BBD07D"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B3A2720" w14:textId="090CB532"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50FBB6B0" w14:textId="64714468" w:rsidR="005D70E9" w:rsidRDefault="005D70E9" w:rsidP="005D70E9">
                <w:pPr>
                  <w:jc w:val="right"/>
                  <w:rPr>
                    <w:szCs w:val="21"/>
                  </w:rPr>
                </w:pPr>
              </w:p>
            </w:tc>
          </w:tr>
          <w:tr w:rsidR="005D70E9" w14:paraId="6D751AE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19DCAEC" w14:textId="77777777" w:rsidR="005D70E9" w:rsidRDefault="005D70E9" w:rsidP="005D70E9">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14:paraId="1D7E802D"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907F9EB" w14:textId="479006B8"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620B7ADB" w14:textId="673D439A" w:rsidR="005D70E9" w:rsidRDefault="005D70E9" w:rsidP="005D70E9">
                <w:pPr>
                  <w:jc w:val="right"/>
                  <w:rPr>
                    <w:szCs w:val="21"/>
                  </w:rPr>
                </w:pPr>
              </w:p>
            </w:tc>
          </w:tr>
          <w:tr w:rsidR="005D70E9" w14:paraId="112E583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09520E0" w14:textId="77777777" w:rsidR="005D70E9" w:rsidRDefault="005D70E9" w:rsidP="005D70E9">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14:paraId="341B0406"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B761B12" w14:textId="7B5EAC96"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4CF9408E" w14:textId="150D4CA4" w:rsidR="005D70E9" w:rsidRDefault="005D70E9" w:rsidP="005D70E9">
                <w:pPr>
                  <w:jc w:val="right"/>
                  <w:rPr>
                    <w:szCs w:val="21"/>
                  </w:rPr>
                </w:pPr>
              </w:p>
            </w:tc>
          </w:tr>
          <w:tr w:rsidR="005D70E9" w14:paraId="70CC0D6C"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9FAD42D" w14:textId="77777777" w:rsidR="005D70E9" w:rsidRDefault="005D70E9" w:rsidP="005D70E9">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14:paraId="66AAA3E7"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B5EC1CA" w14:textId="7A0FFE55"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D3D394D" w14:textId="53EEE1FD" w:rsidR="005D70E9" w:rsidRDefault="005D70E9" w:rsidP="005D70E9">
                <w:pPr>
                  <w:jc w:val="right"/>
                  <w:rPr>
                    <w:szCs w:val="21"/>
                  </w:rPr>
                </w:pPr>
                <w:r>
                  <w:t>580,000.00</w:t>
                </w:r>
              </w:p>
            </w:tc>
          </w:tr>
          <w:tr w:rsidR="005D70E9" w14:paraId="63C8943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F2BC8E4" w14:textId="77777777" w:rsidR="005D70E9" w:rsidRDefault="005D70E9" w:rsidP="005D70E9">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14:paraId="2DC6B8F5" w14:textId="2D425AAA" w:rsidR="005D70E9" w:rsidRDefault="005D70E9" w:rsidP="005D70E9">
                <w:pPr>
                  <w:rPr>
                    <w:szCs w:val="21"/>
                  </w:rPr>
                </w:pPr>
                <w:r w:rsidRPr="002271E1">
                  <w:rPr>
                    <w:rFonts w:hint="eastAsia"/>
                    <w:szCs w:val="21"/>
                  </w:rPr>
                  <w:t>七、</w:t>
                </w:r>
                <w:r w:rsidRPr="002271E1">
                  <w:rPr>
                    <w:szCs w:val="21"/>
                  </w:rPr>
                  <w:t>3</w:t>
                </w:r>
                <w:r>
                  <w:rPr>
                    <w:rFonts w:hint="eastAsia"/>
                    <w:szCs w:val="21"/>
                  </w:rPr>
                  <w:t>6</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BB25896" w14:textId="6E5DB96C" w:rsidR="005D70E9" w:rsidRDefault="005D70E9" w:rsidP="005D70E9">
                <w:pPr>
                  <w:jc w:val="right"/>
                  <w:rPr>
                    <w:szCs w:val="21"/>
                  </w:rPr>
                </w:pPr>
                <w:r>
                  <w:t>275,653,403.50</w:t>
                </w:r>
              </w:p>
            </w:tc>
            <w:tc>
              <w:tcPr>
                <w:tcW w:w="1334" w:type="pct"/>
                <w:tcBorders>
                  <w:top w:val="nil"/>
                  <w:left w:val="nil"/>
                  <w:bottom w:val="single" w:sz="4" w:space="0" w:color="000000"/>
                  <w:right w:val="single" w:sz="4" w:space="0" w:color="000000"/>
                </w:tcBorders>
                <w:shd w:val="clear" w:color="auto" w:fill="auto"/>
                <w:vAlign w:val="center"/>
              </w:tcPr>
              <w:p w14:paraId="43FD3434" w14:textId="274F1664" w:rsidR="005D70E9" w:rsidRDefault="005D70E9" w:rsidP="005D70E9">
                <w:pPr>
                  <w:jc w:val="right"/>
                  <w:rPr>
                    <w:szCs w:val="21"/>
                  </w:rPr>
                </w:pPr>
                <w:r>
                  <w:t>239,577,645.65</w:t>
                </w:r>
              </w:p>
            </w:tc>
          </w:tr>
          <w:tr w:rsidR="005D70E9" w14:paraId="31A3DAD0"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0EA0BD2" w14:textId="77777777" w:rsidR="005D70E9" w:rsidRDefault="005D70E9" w:rsidP="005D70E9">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14:paraId="4DD43FF8" w14:textId="750D7C40" w:rsidR="005D70E9" w:rsidRDefault="005D70E9" w:rsidP="005D70E9">
                <w:pPr>
                  <w:rPr>
                    <w:szCs w:val="21"/>
                  </w:rPr>
                </w:pPr>
                <w:r w:rsidRPr="002271E1">
                  <w:rPr>
                    <w:rFonts w:hint="eastAsia"/>
                    <w:szCs w:val="21"/>
                  </w:rPr>
                  <w:t>七、</w:t>
                </w:r>
                <w:r w:rsidRPr="002271E1">
                  <w:rPr>
                    <w:szCs w:val="21"/>
                  </w:rPr>
                  <w:t>3</w:t>
                </w:r>
                <w:r>
                  <w:rPr>
                    <w:rFonts w:hint="eastAsia"/>
                    <w:szCs w:val="21"/>
                  </w:rPr>
                  <w:t>7</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2A6EE46" w14:textId="2886DDC0" w:rsidR="005D70E9" w:rsidRDefault="005D70E9" w:rsidP="005D70E9">
                <w:pPr>
                  <w:jc w:val="right"/>
                  <w:rPr>
                    <w:szCs w:val="21"/>
                  </w:rPr>
                </w:pPr>
                <w:r>
                  <w:t>1,880,061.87</w:t>
                </w:r>
              </w:p>
            </w:tc>
            <w:tc>
              <w:tcPr>
                <w:tcW w:w="1334" w:type="pct"/>
                <w:tcBorders>
                  <w:top w:val="nil"/>
                  <w:left w:val="nil"/>
                  <w:bottom w:val="single" w:sz="4" w:space="0" w:color="000000"/>
                  <w:right w:val="single" w:sz="4" w:space="0" w:color="000000"/>
                </w:tcBorders>
                <w:shd w:val="clear" w:color="auto" w:fill="auto"/>
                <w:vAlign w:val="center"/>
              </w:tcPr>
              <w:p w14:paraId="390FE3D3" w14:textId="3B4840F9" w:rsidR="005D70E9" w:rsidRDefault="005D70E9" w:rsidP="005D70E9">
                <w:pPr>
                  <w:jc w:val="right"/>
                  <w:rPr>
                    <w:szCs w:val="21"/>
                  </w:rPr>
                </w:pPr>
                <w:r>
                  <w:t>1,292,600.89</w:t>
                </w:r>
              </w:p>
            </w:tc>
          </w:tr>
          <w:tr w:rsidR="005D70E9" w14:paraId="5BAB7C5D"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60E2A23" w14:textId="77777777" w:rsidR="005D70E9" w:rsidRDefault="005D70E9" w:rsidP="005D70E9">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14:paraId="187372FC" w14:textId="5B74DACA" w:rsidR="005D70E9" w:rsidRDefault="005D70E9" w:rsidP="005D70E9">
                <w:pPr>
                  <w:rPr>
                    <w:szCs w:val="21"/>
                  </w:rPr>
                </w:pPr>
                <w:r w:rsidRPr="002271E1">
                  <w:rPr>
                    <w:rFonts w:hint="eastAsia"/>
                    <w:szCs w:val="21"/>
                  </w:rPr>
                  <w:t>七、</w:t>
                </w:r>
                <w:r w:rsidRPr="002271E1">
                  <w:rPr>
                    <w:szCs w:val="21"/>
                  </w:rPr>
                  <w:t>3</w:t>
                </w:r>
                <w:r>
                  <w:rPr>
                    <w:rFonts w:hint="eastAsia"/>
                    <w:szCs w:val="21"/>
                  </w:rPr>
                  <w:t>8</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00EE12D" w14:textId="6B9869A8" w:rsidR="005D70E9" w:rsidRDefault="005D70E9" w:rsidP="005D70E9">
                <w:pPr>
                  <w:jc w:val="right"/>
                  <w:rPr>
                    <w:szCs w:val="21"/>
                  </w:rPr>
                </w:pPr>
                <w:r>
                  <w:t>28,722,219.66</w:t>
                </w:r>
              </w:p>
            </w:tc>
            <w:tc>
              <w:tcPr>
                <w:tcW w:w="1334" w:type="pct"/>
                <w:tcBorders>
                  <w:top w:val="nil"/>
                  <w:left w:val="nil"/>
                  <w:bottom w:val="single" w:sz="4" w:space="0" w:color="000000"/>
                  <w:right w:val="single" w:sz="4" w:space="0" w:color="000000"/>
                </w:tcBorders>
                <w:shd w:val="clear" w:color="auto" w:fill="auto"/>
                <w:vAlign w:val="center"/>
              </w:tcPr>
              <w:p w14:paraId="75E13497" w14:textId="10F23E02" w:rsidR="005D70E9" w:rsidRDefault="005D70E9" w:rsidP="005D70E9">
                <w:pPr>
                  <w:jc w:val="right"/>
                  <w:rPr>
                    <w:szCs w:val="21"/>
                  </w:rPr>
                </w:pPr>
                <w:r>
                  <w:t>24,799,593.64</w:t>
                </w:r>
              </w:p>
            </w:tc>
          </w:tr>
          <w:tr w:rsidR="005D70E9" w14:paraId="2859AE1D"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CCEF132" w14:textId="77777777" w:rsidR="005D70E9" w:rsidRDefault="005D70E9" w:rsidP="005D70E9">
                <w:pPr>
                  <w:ind w:firstLineChars="100" w:firstLine="210"/>
                  <w:rPr>
                    <w:szCs w:val="21"/>
                  </w:rPr>
                </w:pPr>
                <w:r>
                  <w:rPr>
                    <w:rFonts w:hint="eastAsia"/>
                    <w:szCs w:val="21"/>
                  </w:rPr>
                  <w:t>卖出回购金融资产款</w:t>
                </w:r>
              </w:p>
            </w:tc>
            <w:tc>
              <w:tcPr>
                <w:tcW w:w="627" w:type="pct"/>
                <w:tcBorders>
                  <w:top w:val="outset" w:sz="6" w:space="0" w:color="auto"/>
                  <w:left w:val="outset" w:sz="6" w:space="0" w:color="auto"/>
                  <w:bottom w:val="outset" w:sz="6" w:space="0" w:color="auto"/>
                  <w:right w:val="outset" w:sz="6" w:space="0" w:color="auto"/>
                </w:tcBorders>
              </w:tcPr>
              <w:p w14:paraId="0A07FD35"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F899F43" w14:textId="511A4139"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DAFB259" w14:textId="1EBCD06E" w:rsidR="005D70E9" w:rsidRDefault="005D70E9" w:rsidP="005D70E9">
                <w:pPr>
                  <w:jc w:val="right"/>
                  <w:rPr>
                    <w:szCs w:val="21"/>
                  </w:rPr>
                </w:pPr>
              </w:p>
            </w:tc>
          </w:tr>
          <w:tr w:rsidR="005D70E9" w14:paraId="5FC992C0"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37967B4" w14:textId="77777777" w:rsidR="005D70E9" w:rsidRDefault="005D70E9" w:rsidP="005D70E9">
                <w:pPr>
                  <w:ind w:firstLineChars="100" w:firstLine="210"/>
                  <w:rPr>
                    <w:szCs w:val="21"/>
                  </w:rPr>
                </w:pPr>
                <w:r>
                  <w:rPr>
                    <w:rFonts w:hint="eastAsia"/>
                    <w:szCs w:val="21"/>
                  </w:rPr>
                  <w:t>吸收存款及同业存放</w:t>
                </w:r>
              </w:p>
            </w:tc>
            <w:tc>
              <w:tcPr>
                <w:tcW w:w="627" w:type="pct"/>
                <w:tcBorders>
                  <w:top w:val="outset" w:sz="6" w:space="0" w:color="auto"/>
                  <w:left w:val="outset" w:sz="6" w:space="0" w:color="auto"/>
                  <w:bottom w:val="outset" w:sz="6" w:space="0" w:color="auto"/>
                  <w:right w:val="outset" w:sz="6" w:space="0" w:color="auto"/>
                </w:tcBorders>
              </w:tcPr>
              <w:p w14:paraId="338C1DB6"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15CA73C" w14:textId="774516D3"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7A8873A6" w14:textId="05BCAC9B" w:rsidR="005D70E9" w:rsidRDefault="005D70E9" w:rsidP="005D70E9">
                <w:pPr>
                  <w:jc w:val="right"/>
                  <w:rPr>
                    <w:szCs w:val="21"/>
                  </w:rPr>
                </w:pPr>
              </w:p>
            </w:tc>
          </w:tr>
          <w:tr w:rsidR="005D70E9" w14:paraId="3506CA0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30FBBDF" w14:textId="77777777" w:rsidR="005D70E9" w:rsidRDefault="005D70E9" w:rsidP="005D70E9">
                <w:pPr>
                  <w:ind w:firstLineChars="100" w:firstLine="210"/>
                  <w:rPr>
                    <w:szCs w:val="21"/>
                  </w:rPr>
                </w:pPr>
                <w:r>
                  <w:rPr>
                    <w:rFonts w:hint="eastAsia"/>
                    <w:szCs w:val="21"/>
                  </w:rPr>
                  <w:t>代理买卖证券款</w:t>
                </w:r>
              </w:p>
            </w:tc>
            <w:tc>
              <w:tcPr>
                <w:tcW w:w="627" w:type="pct"/>
                <w:tcBorders>
                  <w:top w:val="outset" w:sz="6" w:space="0" w:color="auto"/>
                  <w:left w:val="outset" w:sz="6" w:space="0" w:color="auto"/>
                  <w:bottom w:val="outset" w:sz="6" w:space="0" w:color="auto"/>
                  <w:right w:val="outset" w:sz="6" w:space="0" w:color="auto"/>
                </w:tcBorders>
              </w:tcPr>
              <w:p w14:paraId="1DA737F9"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31B1CC1" w14:textId="308984CE"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22AF507" w14:textId="6F56953A" w:rsidR="005D70E9" w:rsidRDefault="005D70E9" w:rsidP="005D70E9">
                <w:pPr>
                  <w:jc w:val="right"/>
                  <w:rPr>
                    <w:szCs w:val="21"/>
                  </w:rPr>
                </w:pPr>
              </w:p>
            </w:tc>
          </w:tr>
          <w:tr w:rsidR="005D70E9" w14:paraId="50B1AF68"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60809EF8" w14:textId="77777777" w:rsidR="005D70E9" w:rsidRDefault="005D70E9" w:rsidP="005D70E9">
                <w:pPr>
                  <w:ind w:firstLineChars="100" w:firstLine="210"/>
                  <w:rPr>
                    <w:szCs w:val="21"/>
                  </w:rPr>
                </w:pPr>
                <w:r>
                  <w:rPr>
                    <w:rFonts w:hint="eastAsia"/>
                    <w:szCs w:val="21"/>
                  </w:rPr>
                  <w:t>代理承销证券款</w:t>
                </w:r>
              </w:p>
            </w:tc>
            <w:tc>
              <w:tcPr>
                <w:tcW w:w="627" w:type="pct"/>
                <w:tcBorders>
                  <w:top w:val="outset" w:sz="6" w:space="0" w:color="auto"/>
                  <w:left w:val="outset" w:sz="6" w:space="0" w:color="auto"/>
                  <w:bottom w:val="outset" w:sz="6" w:space="0" w:color="auto"/>
                  <w:right w:val="outset" w:sz="6" w:space="0" w:color="auto"/>
                </w:tcBorders>
              </w:tcPr>
              <w:p w14:paraId="415F6DAE"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4FF8109" w14:textId="26B898E5"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5905DB0F" w14:textId="2C5FF76C" w:rsidR="005D70E9" w:rsidRDefault="005D70E9" w:rsidP="005D70E9">
                <w:pPr>
                  <w:jc w:val="right"/>
                  <w:rPr>
                    <w:szCs w:val="21"/>
                  </w:rPr>
                </w:pPr>
              </w:p>
            </w:tc>
          </w:tr>
          <w:tr w:rsidR="005D70E9" w14:paraId="13A9EDA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BA30445" w14:textId="77777777" w:rsidR="005D70E9" w:rsidRDefault="005D70E9" w:rsidP="005D70E9">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14:paraId="47E79C97" w14:textId="1D4ADB40" w:rsidR="005D70E9" w:rsidRDefault="005D70E9" w:rsidP="005D70E9">
                <w:pPr>
                  <w:rPr>
                    <w:szCs w:val="21"/>
                  </w:rPr>
                </w:pPr>
                <w:r w:rsidRPr="002271E1">
                  <w:rPr>
                    <w:rFonts w:hint="eastAsia"/>
                    <w:szCs w:val="21"/>
                  </w:rPr>
                  <w:t>七、</w:t>
                </w:r>
                <w:r w:rsidRPr="002271E1">
                  <w:rPr>
                    <w:szCs w:val="21"/>
                  </w:rPr>
                  <w:t>3</w:t>
                </w:r>
                <w:r>
                  <w:rPr>
                    <w:rFonts w:hint="eastAsia"/>
                    <w:szCs w:val="21"/>
                  </w:rPr>
                  <w:t>9</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B6F1850" w14:textId="11C5A693" w:rsidR="005D70E9" w:rsidRDefault="005D70E9" w:rsidP="005D70E9">
                <w:pPr>
                  <w:jc w:val="right"/>
                  <w:rPr>
                    <w:szCs w:val="21"/>
                  </w:rPr>
                </w:pPr>
                <w:r>
                  <w:t>29,022,836.16</w:t>
                </w:r>
              </w:p>
            </w:tc>
            <w:tc>
              <w:tcPr>
                <w:tcW w:w="1334" w:type="pct"/>
                <w:tcBorders>
                  <w:top w:val="nil"/>
                  <w:left w:val="nil"/>
                  <w:bottom w:val="single" w:sz="4" w:space="0" w:color="000000"/>
                  <w:right w:val="single" w:sz="4" w:space="0" w:color="000000"/>
                </w:tcBorders>
                <w:shd w:val="clear" w:color="auto" w:fill="auto"/>
                <w:vAlign w:val="center"/>
              </w:tcPr>
              <w:p w14:paraId="1004652B" w14:textId="4813648A" w:rsidR="005D70E9" w:rsidRDefault="005D70E9" w:rsidP="005D70E9">
                <w:pPr>
                  <w:jc w:val="right"/>
                  <w:rPr>
                    <w:szCs w:val="21"/>
                  </w:rPr>
                </w:pPr>
                <w:r>
                  <w:t>24,860,971.17</w:t>
                </w:r>
              </w:p>
            </w:tc>
          </w:tr>
          <w:tr w:rsidR="005D70E9" w14:paraId="648400A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90DE624" w14:textId="77777777" w:rsidR="005D70E9" w:rsidRDefault="005D70E9" w:rsidP="005D70E9">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14:paraId="2542FD2C" w14:textId="3BB268B5" w:rsidR="005D70E9" w:rsidRDefault="005D70E9" w:rsidP="005D70E9">
                <w:pPr>
                  <w:rPr>
                    <w:szCs w:val="21"/>
                  </w:rPr>
                </w:pPr>
                <w:r w:rsidRPr="002271E1">
                  <w:rPr>
                    <w:rFonts w:hint="eastAsia"/>
                    <w:szCs w:val="21"/>
                  </w:rPr>
                  <w:t>七、</w:t>
                </w:r>
                <w:r>
                  <w:rPr>
                    <w:rFonts w:hint="eastAsia"/>
                    <w:szCs w:val="21"/>
                  </w:rPr>
                  <w:t>40</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5F751D6" w14:textId="58D4C985" w:rsidR="005D70E9" w:rsidRDefault="005D70E9" w:rsidP="005D70E9">
                <w:pPr>
                  <w:jc w:val="right"/>
                  <w:rPr>
                    <w:szCs w:val="21"/>
                  </w:rPr>
                </w:pPr>
                <w:r>
                  <w:t>28,461,251.06</w:t>
                </w:r>
              </w:p>
            </w:tc>
            <w:tc>
              <w:tcPr>
                <w:tcW w:w="1334" w:type="pct"/>
                <w:tcBorders>
                  <w:top w:val="nil"/>
                  <w:left w:val="nil"/>
                  <w:bottom w:val="single" w:sz="4" w:space="0" w:color="000000"/>
                  <w:right w:val="single" w:sz="4" w:space="0" w:color="000000"/>
                </w:tcBorders>
                <w:shd w:val="clear" w:color="auto" w:fill="auto"/>
                <w:vAlign w:val="center"/>
              </w:tcPr>
              <w:p w14:paraId="4C0B31D8" w14:textId="76CD963A" w:rsidR="005D70E9" w:rsidRDefault="005D70E9" w:rsidP="005D70E9">
                <w:pPr>
                  <w:jc w:val="right"/>
                  <w:rPr>
                    <w:szCs w:val="21"/>
                  </w:rPr>
                </w:pPr>
                <w:r>
                  <w:t>35,742,021.15</w:t>
                </w:r>
              </w:p>
            </w:tc>
          </w:tr>
          <w:tr w:rsidR="005D70E9" w14:paraId="0168AEF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71A4164" w14:textId="77777777" w:rsidR="005D70E9" w:rsidRDefault="005D70E9" w:rsidP="005D70E9">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14:paraId="054B65AF" w14:textId="2B785069" w:rsidR="005D70E9" w:rsidRDefault="005D70E9" w:rsidP="005D70E9">
                <w:pPr>
                  <w:rPr>
                    <w:szCs w:val="21"/>
                  </w:rPr>
                </w:pPr>
                <w:r w:rsidRPr="002271E1">
                  <w:rPr>
                    <w:rFonts w:hint="eastAsia"/>
                    <w:szCs w:val="21"/>
                  </w:rPr>
                  <w:t>七、</w:t>
                </w:r>
                <w:r>
                  <w:rPr>
                    <w:rFonts w:hint="eastAsia"/>
                    <w:szCs w:val="21"/>
                  </w:rPr>
                  <w:t>41</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888A193" w14:textId="24A34C5E" w:rsidR="005D70E9" w:rsidRDefault="005D70E9" w:rsidP="005D70E9">
                <w:pPr>
                  <w:jc w:val="right"/>
                  <w:rPr>
                    <w:szCs w:val="21"/>
                  </w:rPr>
                </w:pPr>
                <w:r>
                  <w:t>388,803,815.50</w:t>
                </w:r>
              </w:p>
            </w:tc>
            <w:tc>
              <w:tcPr>
                <w:tcW w:w="1334" w:type="pct"/>
                <w:tcBorders>
                  <w:top w:val="nil"/>
                  <w:left w:val="nil"/>
                  <w:bottom w:val="single" w:sz="4" w:space="0" w:color="000000"/>
                  <w:right w:val="single" w:sz="4" w:space="0" w:color="000000"/>
                </w:tcBorders>
                <w:shd w:val="clear" w:color="auto" w:fill="auto"/>
                <w:vAlign w:val="center"/>
              </w:tcPr>
              <w:p w14:paraId="6CAB4450" w14:textId="215C39B7" w:rsidR="005D70E9" w:rsidRDefault="005D70E9" w:rsidP="005D70E9">
                <w:pPr>
                  <w:jc w:val="right"/>
                  <w:rPr>
                    <w:szCs w:val="21"/>
                  </w:rPr>
                </w:pPr>
                <w:r>
                  <w:t>123,865,257.78</w:t>
                </w:r>
              </w:p>
            </w:tc>
          </w:tr>
          <w:tr w:rsidR="005D70E9" w14:paraId="2888B4E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80C3363" w14:textId="77777777" w:rsidR="005D70E9" w:rsidRDefault="005D70E9" w:rsidP="005D70E9">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14:paraId="771C1CA7"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C842726" w14:textId="1BF6C7A9" w:rsidR="005D70E9" w:rsidRDefault="005D70E9" w:rsidP="005D70E9">
                <w:pPr>
                  <w:jc w:val="right"/>
                  <w:rPr>
                    <w:szCs w:val="21"/>
                  </w:rPr>
                </w:pPr>
              </w:p>
            </w:tc>
            <w:tc>
              <w:tcPr>
                <w:tcW w:w="1334" w:type="pct"/>
                <w:tcBorders>
                  <w:top w:val="nil"/>
                  <w:left w:val="nil"/>
                  <w:bottom w:val="single" w:sz="4" w:space="0" w:color="000000"/>
                  <w:right w:val="single" w:sz="4" w:space="0" w:color="000000"/>
                </w:tcBorders>
                <w:shd w:val="clear" w:color="auto" w:fill="auto"/>
                <w:vAlign w:val="center"/>
              </w:tcPr>
              <w:p w14:paraId="44DE8B09" w14:textId="3B4D199B" w:rsidR="005D70E9" w:rsidRDefault="005D70E9" w:rsidP="005D70E9">
                <w:pPr>
                  <w:jc w:val="right"/>
                  <w:rPr>
                    <w:szCs w:val="21"/>
                  </w:rPr>
                </w:pPr>
              </w:p>
            </w:tc>
          </w:tr>
          <w:tr w:rsidR="005D70E9" w14:paraId="6887F45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F900910" w14:textId="77777777" w:rsidR="005D70E9" w:rsidRDefault="005D70E9" w:rsidP="005D70E9">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14:paraId="73B85ECF"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31A2DA7" w14:textId="65566580" w:rsidR="005D70E9" w:rsidRDefault="005D70E9" w:rsidP="005D70E9">
                <w:pPr>
                  <w:jc w:val="right"/>
                  <w:rPr>
                    <w:szCs w:val="21"/>
                  </w:rPr>
                </w:pPr>
              </w:p>
            </w:tc>
            <w:tc>
              <w:tcPr>
                <w:tcW w:w="1334" w:type="pct"/>
                <w:tcBorders>
                  <w:top w:val="nil"/>
                  <w:left w:val="nil"/>
                  <w:bottom w:val="single" w:sz="4" w:space="0" w:color="000000"/>
                  <w:right w:val="single" w:sz="4" w:space="0" w:color="000000"/>
                </w:tcBorders>
                <w:shd w:val="clear" w:color="auto" w:fill="auto"/>
                <w:vAlign w:val="center"/>
              </w:tcPr>
              <w:p w14:paraId="1E561C4A" w14:textId="17DC13B9" w:rsidR="005D70E9" w:rsidRDefault="005D70E9" w:rsidP="005D70E9">
                <w:pPr>
                  <w:jc w:val="right"/>
                  <w:rPr>
                    <w:szCs w:val="21"/>
                  </w:rPr>
                </w:pPr>
              </w:p>
            </w:tc>
          </w:tr>
          <w:tr w:rsidR="005D70E9" w14:paraId="1AC7CFFD"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2B57397" w14:textId="77777777" w:rsidR="005D70E9" w:rsidRDefault="005D70E9" w:rsidP="005D70E9">
                <w:pPr>
                  <w:ind w:firstLineChars="100" w:firstLine="210"/>
                  <w:rPr>
                    <w:szCs w:val="21"/>
                  </w:rPr>
                </w:pPr>
                <w:r>
                  <w:rPr>
                    <w:rFonts w:hint="eastAsia"/>
                    <w:szCs w:val="21"/>
                  </w:rPr>
                  <w:t>应付手续费及佣金</w:t>
                </w:r>
              </w:p>
            </w:tc>
            <w:tc>
              <w:tcPr>
                <w:tcW w:w="627" w:type="pct"/>
                <w:tcBorders>
                  <w:top w:val="outset" w:sz="6" w:space="0" w:color="auto"/>
                  <w:left w:val="outset" w:sz="6" w:space="0" w:color="auto"/>
                  <w:bottom w:val="outset" w:sz="6" w:space="0" w:color="auto"/>
                  <w:right w:val="outset" w:sz="6" w:space="0" w:color="auto"/>
                </w:tcBorders>
              </w:tcPr>
              <w:p w14:paraId="4620345B"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C85725B" w14:textId="27B566FA"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680EB19" w14:textId="70ED4D76" w:rsidR="005D70E9" w:rsidRDefault="005D70E9" w:rsidP="005D70E9">
                <w:pPr>
                  <w:jc w:val="right"/>
                  <w:rPr>
                    <w:szCs w:val="21"/>
                  </w:rPr>
                </w:pPr>
              </w:p>
            </w:tc>
          </w:tr>
          <w:tr w:rsidR="005D70E9" w14:paraId="340F5D3A"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E82CF55" w14:textId="77777777" w:rsidR="005D70E9" w:rsidRDefault="005D70E9" w:rsidP="005D70E9">
                <w:pPr>
                  <w:ind w:firstLineChars="100" w:firstLine="210"/>
                  <w:rPr>
                    <w:szCs w:val="21"/>
                  </w:rPr>
                </w:pPr>
                <w:r>
                  <w:rPr>
                    <w:rFonts w:hint="eastAsia"/>
                    <w:szCs w:val="21"/>
                  </w:rPr>
                  <w:t>应付分保账款</w:t>
                </w:r>
              </w:p>
            </w:tc>
            <w:tc>
              <w:tcPr>
                <w:tcW w:w="627" w:type="pct"/>
                <w:tcBorders>
                  <w:top w:val="outset" w:sz="6" w:space="0" w:color="auto"/>
                  <w:left w:val="outset" w:sz="6" w:space="0" w:color="auto"/>
                  <w:bottom w:val="outset" w:sz="6" w:space="0" w:color="auto"/>
                  <w:right w:val="outset" w:sz="6" w:space="0" w:color="auto"/>
                </w:tcBorders>
              </w:tcPr>
              <w:p w14:paraId="7B58F972"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F667723" w14:textId="753C3A77"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8F542C5" w14:textId="50B01F6D" w:rsidR="005D70E9" w:rsidRDefault="005D70E9" w:rsidP="005D70E9">
                <w:pPr>
                  <w:jc w:val="right"/>
                  <w:rPr>
                    <w:szCs w:val="21"/>
                  </w:rPr>
                </w:pPr>
              </w:p>
            </w:tc>
          </w:tr>
          <w:tr w:rsidR="005D70E9" w14:paraId="6E496E8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C7855DB" w14:textId="77777777" w:rsidR="005D70E9" w:rsidRDefault="005D70E9" w:rsidP="005D70E9">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14:paraId="3F829FF4"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13F34FA" w14:textId="229BE988" w:rsidR="005D70E9" w:rsidRDefault="005D70E9" w:rsidP="005D70E9">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40E00C6C" w14:textId="4C419FD5" w:rsidR="005D70E9" w:rsidRDefault="005D70E9" w:rsidP="005D70E9">
                <w:pPr>
                  <w:jc w:val="right"/>
                  <w:rPr>
                    <w:szCs w:val="21"/>
                  </w:rPr>
                </w:pPr>
              </w:p>
            </w:tc>
          </w:tr>
          <w:tr w:rsidR="005D70E9" w14:paraId="05C769CF"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2218B48" w14:textId="77777777" w:rsidR="005D70E9" w:rsidRDefault="005D70E9" w:rsidP="005D70E9">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2BE90E04" w14:textId="6396A389" w:rsidR="005D70E9" w:rsidRDefault="005D70E9" w:rsidP="005D70E9">
                <w:pPr>
                  <w:rPr>
                    <w:szCs w:val="21"/>
                  </w:rPr>
                </w:pPr>
                <w:r w:rsidRPr="002271E1">
                  <w:rPr>
                    <w:rFonts w:hint="eastAsia"/>
                    <w:szCs w:val="21"/>
                  </w:rPr>
                  <w:t>七、</w:t>
                </w:r>
                <w:r>
                  <w:rPr>
                    <w:rFonts w:hint="eastAsia"/>
                    <w:szCs w:val="21"/>
                  </w:rPr>
                  <w:t>43</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6CB8686" w14:textId="02A1AAD7" w:rsidR="005D70E9" w:rsidRDefault="005D70E9" w:rsidP="005D70E9">
                <w:pPr>
                  <w:jc w:val="right"/>
                  <w:rPr>
                    <w:szCs w:val="21"/>
                  </w:rPr>
                </w:pPr>
                <w:r>
                  <w:t>39,746,529.97</w:t>
                </w:r>
              </w:p>
            </w:tc>
            <w:tc>
              <w:tcPr>
                <w:tcW w:w="1334" w:type="pct"/>
                <w:tcBorders>
                  <w:top w:val="nil"/>
                  <w:left w:val="nil"/>
                  <w:bottom w:val="single" w:sz="4" w:space="0" w:color="000000"/>
                  <w:right w:val="single" w:sz="4" w:space="0" w:color="000000"/>
                </w:tcBorders>
                <w:shd w:val="clear" w:color="auto" w:fill="auto"/>
                <w:vAlign w:val="center"/>
              </w:tcPr>
              <w:p w14:paraId="68F478B3" w14:textId="40013CF4" w:rsidR="005D70E9" w:rsidRDefault="005D70E9" w:rsidP="005D70E9">
                <w:pPr>
                  <w:jc w:val="right"/>
                  <w:rPr>
                    <w:szCs w:val="21"/>
                  </w:rPr>
                </w:pPr>
                <w:r>
                  <w:t>32,606,088.59</w:t>
                </w:r>
              </w:p>
            </w:tc>
          </w:tr>
          <w:tr w:rsidR="005D70E9" w14:paraId="273C9768"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E32EA90" w14:textId="77777777" w:rsidR="005D70E9" w:rsidRDefault="005D70E9" w:rsidP="005D70E9">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14:paraId="125D7147" w14:textId="744960F6" w:rsidR="005D70E9" w:rsidRDefault="005D70E9" w:rsidP="005D70E9">
                <w:pPr>
                  <w:rPr>
                    <w:szCs w:val="21"/>
                  </w:rPr>
                </w:pPr>
                <w:r w:rsidRPr="002271E1">
                  <w:rPr>
                    <w:rFonts w:hint="eastAsia"/>
                    <w:szCs w:val="21"/>
                  </w:rPr>
                  <w:t>七、</w:t>
                </w:r>
                <w:r>
                  <w:rPr>
                    <w:rFonts w:hint="eastAsia"/>
                    <w:szCs w:val="21"/>
                  </w:rPr>
                  <w:t>44</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5CF77E7" w14:textId="65FDC7DB" w:rsidR="005D70E9" w:rsidRDefault="005D70E9" w:rsidP="005D70E9">
                <w:pPr>
                  <w:jc w:val="right"/>
                  <w:rPr>
                    <w:szCs w:val="21"/>
                  </w:rPr>
                </w:pPr>
                <w:r>
                  <w:t>3,586,019.72</w:t>
                </w:r>
              </w:p>
            </w:tc>
            <w:tc>
              <w:tcPr>
                <w:tcW w:w="1334" w:type="pct"/>
                <w:tcBorders>
                  <w:top w:val="nil"/>
                  <w:left w:val="nil"/>
                  <w:bottom w:val="single" w:sz="4" w:space="0" w:color="000000"/>
                  <w:right w:val="single" w:sz="4" w:space="0" w:color="000000"/>
                </w:tcBorders>
                <w:shd w:val="clear" w:color="auto" w:fill="auto"/>
                <w:vAlign w:val="center"/>
              </w:tcPr>
              <w:p w14:paraId="23379ADB" w14:textId="42156735" w:rsidR="005D70E9" w:rsidRDefault="005D70E9" w:rsidP="005D70E9">
                <w:pPr>
                  <w:jc w:val="right"/>
                  <w:rPr>
                    <w:szCs w:val="21"/>
                  </w:rPr>
                </w:pPr>
                <w:r>
                  <w:t>2,153,775.10</w:t>
                </w:r>
              </w:p>
            </w:tc>
          </w:tr>
          <w:tr w:rsidR="005D70E9" w14:paraId="756FABFE"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A892E12" w14:textId="77777777" w:rsidR="005D70E9" w:rsidRDefault="005D70E9" w:rsidP="005D70E9">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14:paraId="5BB958B5" w14:textId="77777777" w:rsidR="005D70E9" w:rsidRDefault="005D70E9" w:rsidP="005D70E9">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08CEE5E" w14:textId="2BDF919D" w:rsidR="005D70E9" w:rsidRDefault="005D70E9" w:rsidP="005D70E9">
                <w:pPr>
                  <w:jc w:val="right"/>
                  <w:rPr>
                    <w:szCs w:val="21"/>
                  </w:rPr>
                </w:pPr>
                <w:r>
                  <w:t>2,378,982,227.46</w:t>
                </w:r>
              </w:p>
            </w:tc>
            <w:tc>
              <w:tcPr>
                <w:tcW w:w="1334" w:type="pct"/>
                <w:tcBorders>
                  <w:top w:val="nil"/>
                  <w:left w:val="nil"/>
                  <w:bottom w:val="single" w:sz="4" w:space="0" w:color="000000"/>
                  <w:right w:val="single" w:sz="4" w:space="0" w:color="000000"/>
                </w:tcBorders>
                <w:shd w:val="clear" w:color="auto" w:fill="auto"/>
                <w:vAlign w:val="center"/>
              </w:tcPr>
              <w:p w14:paraId="69A18B73" w14:textId="0F37784D" w:rsidR="005D70E9" w:rsidRDefault="005D70E9" w:rsidP="005D70E9">
                <w:pPr>
                  <w:jc w:val="right"/>
                  <w:rPr>
                    <w:szCs w:val="21"/>
                  </w:rPr>
                </w:pPr>
                <w:r>
                  <w:t>1,855,556,809.51</w:t>
                </w:r>
              </w:p>
            </w:tc>
          </w:tr>
          <w:tr w:rsidR="005D70E9" w14:paraId="48DBF0F7" w14:textId="77777777">
            <w:sdt>
              <w:sdtPr>
                <w:tag w:val="_PLD_76615034b106405f8ae606a6fc253d93"/>
                <w:id w:val="-122490103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8261AB8" w14:textId="77777777" w:rsidR="005D70E9" w:rsidRDefault="005D70E9" w:rsidP="005D70E9">
                    <w:pPr>
                      <w:rPr>
                        <w:color w:val="008000"/>
                        <w:szCs w:val="21"/>
                      </w:rPr>
                    </w:pPr>
                    <w:r>
                      <w:rPr>
                        <w:rFonts w:hint="eastAsia"/>
                        <w:b/>
                        <w:bCs/>
                        <w:szCs w:val="21"/>
                      </w:rPr>
                      <w:t>非流动负债：</w:t>
                    </w:r>
                  </w:p>
                </w:tc>
              </w:sdtContent>
            </w:sdt>
          </w:tr>
          <w:tr w:rsidR="005D70E9" w14:paraId="13DB6644"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8B811B1" w14:textId="77777777" w:rsidR="005D70E9" w:rsidRDefault="005D70E9" w:rsidP="005D70E9">
                <w:pPr>
                  <w:ind w:firstLineChars="100" w:firstLine="210"/>
                  <w:rPr>
                    <w:szCs w:val="21"/>
                  </w:rPr>
                </w:pPr>
                <w:r>
                  <w:rPr>
                    <w:rFonts w:hint="eastAsia"/>
                    <w:szCs w:val="21"/>
                  </w:rPr>
                  <w:t>保险合同准备金</w:t>
                </w:r>
              </w:p>
            </w:tc>
            <w:tc>
              <w:tcPr>
                <w:tcW w:w="627" w:type="pct"/>
                <w:tcBorders>
                  <w:top w:val="outset" w:sz="6" w:space="0" w:color="auto"/>
                  <w:left w:val="outset" w:sz="6" w:space="0" w:color="auto"/>
                  <w:bottom w:val="outset" w:sz="6" w:space="0" w:color="auto"/>
                  <w:right w:val="outset" w:sz="6" w:space="0" w:color="auto"/>
                </w:tcBorders>
              </w:tcPr>
              <w:p w14:paraId="088B849A" w14:textId="77777777" w:rsidR="005D70E9" w:rsidRDefault="005D70E9" w:rsidP="005D70E9">
                <w:pPr>
                  <w:rPr>
                    <w:szCs w:val="21"/>
                  </w:rPr>
                </w:pPr>
              </w:p>
            </w:tc>
            <w:tc>
              <w:tcPr>
                <w:tcW w:w="11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ABE7E" w14:textId="43ECC14E" w:rsidR="005D70E9" w:rsidRDefault="005D70E9" w:rsidP="005D70E9">
                <w:pPr>
                  <w:jc w:val="right"/>
                  <w:rPr>
                    <w:szCs w:val="21"/>
                  </w:rPr>
                </w:pPr>
              </w:p>
            </w:tc>
            <w:tc>
              <w:tcPr>
                <w:tcW w:w="1334" w:type="pct"/>
                <w:tcBorders>
                  <w:top w:val="single" w:sz="4" w:space="0" w:color="000000"/>
                  <w:left w:val="nil"/>
                  <w:bottom w:val="single" w:sz="4" w:space="0" w:color="000000"/>
                  <w:right w:val="single" w:sz="4" w:space="0" w:color="000000"/>
                </w:tcBorders>
                <w:shd w:val="clear" w:color="auto" w:fill="auto"/>
                <w:vAlign w:val="center"/>
              </w:tcPr>
              <w:p w14:paraId="791ACA9A" w14:textId="2F449F85" w:rsidR="005D70E9" w:rsidRDefault="005D70E9" w:rsidP="005D70E9">
                <w:pPr>
                  <w:jc w:val="right"/>
                  <w:rPr>
                    <w:szCs w:val="21"/>
                  </w:rPr>
                </w:pPr>
                <w:r>
                  <w:rPr>
                    <w:rFonts w:ascii="Times New Roman" w:hAnsi="Times New Roman" w:cs="Times New Roman"/>
                    <w:color w:val="000000"/>
                    <w:szCs w:val="21"/>
                  </w:rPr>
                  <w:t xml:space="preserve">　</w:t>
                </w:r>
              </w:p>
            </w:tc>
          </w:tr>
          <w:tr w:rsidR="00FD3F68" w14:paraId="7011AD6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62EEFCF7" w14:textId="77777777" w:rsidR="00FD3F68" w:rsidRDefault="00FD3F68" w:rsidP="00FD3F68">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14:paraId="056B8DC4" w14:textId="54F039B2" w:rsidR="00FD3F68" w:rsidRDefault="00FD3F68" w:rsidP="00FD3F68">
                <w:pPr>
                  <w:rPr>
                    <w:szCs w:val="21"/>
                  </w:rPr>
                </w:pPr>
                <w:r w:rsidRPr="002271E1">
                  <w:rPr>
                    <w:rFonts w:hint="eastAsia"/>
                    <w:szCs w:val="21"/>
                  </w:rPr>
                  <w:t>七、</w:t>
                </w:r>
                <w:r>
                  <w:rPr>
                    <w:rFonts w:hint="eastAsia"/>
                    <w:szCs w:val="21"/>
                  </w:rPr>
                  <w:t>45</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A2A3940" w14:textId="56FA98E2" w:rsidR="00FD3F68" w:rsidRDefault="00FD3F68" w:rsidP="00FD3F68">
                <w:pPr>
                  <w:jc w:val="right"/>
                  <w:rPr>
                    <w:szCs w:val="21"/>
                  </w:rPr>
                </w:pPr>
                <w:r>
                  <w:t>127,171,584.72</w:t>
                </w:r>
              </w:p>
            </w:tc>
            <w:tc>
              <w:tcPr>
                <w:tcW w:w="1334" w:type="pct"/>
                <w:tcBorders>
                  <w:top w:val="nil"/>
                  <w:left w:val="nil"/>
                  <w:bottom w:val="single" w:sz="4" w:space="0" w:color="000000"/>
                  <w:right w:val="single" w:sz="4" w:space="0" w:color="000000"/>
                </w:tcBorders>
                <w:shd w:val="clear" w:color="auto" w:fill="auto"/>
                <w:vAlign w:val="center"/>
              </w:tcPr>
              <w:p w14:paraId="10E303B3" w14:textId="15F45DD1" w:rsidR="00FD3F68" w:rsidRDefault="00FD3F68" w:rsidP="00FD3F68">
                <w:pPr>
                  <w:jc w:val="right"/>
                  <w:rPr>
                    <w:szCs w:val="21"/>
                  </w:rPr>
                </w:pPr>
                <w:r>
                  <w:t>165,250,708.33</w:t>
                </w:r>
              </w:p>
            </w:tc>
          </w:tr>
          <w:tr w:rsidR="00FD3F68" w14:paraId="4591F3E4"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135941E" w14:textId="77777777" w:rsidR="00FD3F68" w:rsidRDefault="00FD3F68" w:rsidP="00FD3F68">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14:paraId="2F802521"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21D41EC" w14:textId="66C7F0C3"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1776D9E5" w14:textId="5ABFD5D1" w:rsidR="00FD3F68" w:rsidRDefault="00FD3F68" w:rsidP="00FD3F68">
                <w:pPr>
                  <w:jc w:val="right"/>
                  <w:rPr>
                    <w:szCs w:val="21"/>
                  </w:rPr>
                </w:pPr>
              </w:p>
            </w:tc>
          </w:tr>
          <w:tr w:rsidR="00FD3F68" w14:paraId="3A45859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B465988" w14:textId="77777777" w:rsidR="00FD3F68" w:rsidRDefault="00FD3F68" w:rsidP="00FD3F68">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24E578DF"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25ABAE9" w14:textId="1F6C60CD"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3DC14374" w14:textId="0C7AAA4A" w:rsidR="00FD3F68" w:rsidRDefault="00FD3F68" w:rsidP="00FD3F68">
                <w:pPr>
                  <w:jc w:val="right"/>
                  <w:rPr>
                    <w:szCs w:val="21"/>
                  </w:rPr>
                </w:pPr>
              </w:p>
            </w:tc>
          </w:tr>
          <w:tr w:rsidR="00FD3F68" w14:paraId="69CE931F"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821F002" w14:textId="77777777" w:rsidR="00FD3F68" w:rsidRDefault="00FD3F68" w:rsidP="00FD3F68">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69013884"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EE21E34" w14:textId="1BCA6AE5"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73ADB390" w14:textId="58E399EB" w:rsidR="00FD3F68" w:rsidRDefault="00FD3F68" w:rsidP="00FD3F68">
                <w:pPr>
                  <w:jc w:val="right"/>
                  <w:rPr>
                    <w:szCs w:val="21"/>
                  </w:rPr>
                </w:pPr>
              </w:p>
            </w:tc>
          </w:tr>
          <w:tr w:rsidR="00FD3F68" w14:paraId="1D72700F"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4EEF72F" w14:textId="77777777" w:rsidR="00FD3F68" w:rsidRDefault="00FD3F68" w:rsidP="00FD3F68">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14:paraId="4E8DA7A1" w14:textId="23716824" w:rsidR="00FD3F68" w:rsidRDefault="00FD3F68" w:rsidP="00FD3F68">
                <w:pPr>
                  <w:rPr>
                    <w:szCs w:val="21"/>
                  </w:rPr>
                </w:pPr>
                <w:r w:rsidRPr="002271E1">
                  <w:rPr>
                    <w:rFonts w:hint="eastAsia"/>
                    <w:szCs w:val="21"/>
                  </w:rPr>
                  <w:t>七、</w:t>
                </w:r>
                <w:r>
                  <w:rPr>
                    <w:rFonts w:hint="eastAsia"/>
                    <w:szCs w:val="21"/>
                  </w:rPr>
                  <w:t>47</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B64B85C" w14:textId="52A26A83" w:rsidR="00FD3F68" w:rsidRDefault="00FD3F68" w:rsidP="00FD3F68">
                <w:pPr>
                  <w:jc w:val="right"/>
                  <w:rPr>
                    <w:szCs w:val="21"/>
                  </w:rPr>
                </w:pPr>
                <w:r>
                  <w:t>13,544,245.35</w:t>
                </w:r>
              </w:p>
            </w:tc>
            <w:tc>
              <w:tcPr>
                <w:tcW w:w="1334" w:type="pct"/>
                <w:tcBorders>
                  <w:top w:val="nil"/>
                  <w:left w:val="nil"/>
                  <w:bottom w:val="single" w:sz="4" w:space="0" w:color="000000"/>
                  <w:right w:val="single" w:sz="4" w:space="0" w:color="000000"/>
                </w:tcBorders>
                <w:shd w:val="clear" w:color="auto" w:fill="auto"/>
                <w:vAlign w:val="center"/>
              </w:tcPr>
              <w:p w14:paraId="52017857" w14:textId="2E94BFB0" w:rsidR="00FD3F68" w:rsidRDefault="00FD3F68" w:rsidP="00FD3F68">
                <w:pPr>
                  <w:jc w:val="right"/>
                  <w:rPr>
                    <w:szCs w:val="21"/>
                  </w:rPr>
                </w:pPr>
              </w:p>
            </w:tc>
          </w:tr>
          <w:tr w:rsidR="00FD3F68" w14:paraId="0FC43BD8"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A41A9BE" w14:textId="77777777" w:rsidR="00FD3F68" w:rsidRDefault="00FD3F68" w:rsidP="00FD3F68">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14:paraId="5419C400" w14:textId="382D8C17" w:rsidR="00FD3F68" w:rsidRDefault="00FD3F68" w:rsidP="00FD3F68">
                <w:pPr>
                  <w:rPr>
                    <w:szCs w:val="21"/>
                  </w:rPr>
                </w:pPr>
                <w:r w:rsidRPr="002271E1">
                  <w:rPr>
                    <w:rFonts w:hint="eastAsia"/>
                    <w:szCs w:val="21"/>
                  </w:rPr>
                  <w:t>七、</w:t>
                </w:r>
                <w:r>
                  <w:rPr>
                    <w:rFonts w:hint="eastAsia"/>
                    <w:szCs w:val="21"/>
                  </w:rPr>
                  <w:t>48</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B811601" w14:textId="2666887B" w:rsidR="00FD3F68" w:rsidRDefault="00FD3F68" w:rsidP="00FD3F68">
                <w:pPr>
                  <w:jc w:val="right"/>
                  <w:rPr>
                    <w:szCs w:val="21"/>
                  </w:rPr>
                </w:pPr>
                <w:r>
                  <w:t>30,835,076.48</w:t>
                </w:r>
              </w:p>
            </w:tc>
            <w:tc>
              <w:tcPr>
                <w:tcW w:w="1334" w:type="pct"/>
                <w:tcBorders>
                  <w:top w:val="nil"/>
                  <w:left w:val="nil"/>
                  <w:bottom w:val="single" w:sz="4" w:space="0" w:color="000000"/>
                  <w:right w:val="single" w:sz="4" w:space="0" w:color="000000"/>
                </w:tcBorders>
                <w:shd w:val="clear" w:color="auto" w:fill="auto"/>
                <w:vAlign w:val="center"/>
              </w:tcPr>
              <w:p w14:paraId="223614AF" w14:textId="2D0F8E19" w:rsidR="00FD3F68" w:rsidRDefault="00FD3F68" w:rsidP="00FD3F68">
                <w:pPr>
                  <w:jc w:val="right"/>
                  <w:rPr>
                    <w:szCs w:val="21"/>
                  </w:rPr>
                </w:pPr>
                <w:r>
                  <w:t>53,791,544.73</w:t>
                </w:r>
              </w:p>
            </w:tc>
          </w:tr>
          <w:tr w:rsidR="00FD3F68" w14:paraId="55A7D654"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6387EC5" w14:textId="77777777" w:rsidR="00FD3F68" w:rsidRDefault="00FD3F68" w:rsidP="00FD3F68">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70643955"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4FF87620" w14:textId="468EA954"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9D89A65" w14:textId="48CB2F98" w:rsidR="00FD3F68" w:rsidRDefault="00FD3F68" w:rsidP="00FD3F68">
                <w:pPr>
                  <w:jc w:val="right"/>
                  <w:rPr>
                    <w:szCs w:val="21"/>
                  </w:rPr>
                </w:pPr>
              </w:p>
            </w:tc>
          </w:tr>
          <w:tr w:rsidR="00FD3F68" w14:paraId="4C693E2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2D632DA" w14:textId="77777777" w:rsidR="00FD3F68" w:rsidRDefault="00FD3F68" w:rsidP="00FD3F68">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14:paraId="0E69A2F9" w14:textId="20832379" w:rsidR="00FD3F68" w:rsidRDefault="00FD3F68" w:rsidP="00FD3F68">
                <w:pPr>
                  <w:rPr>
                    <w:szCs w:val="21"/>
                  </w:rPr>
                </w:pPr>
                <w:r w:rsidRPr="002271E1">
                  <w:rPr>
                    <w:rFonts w:hint="eastAsia"/>
                    <w:szCs w:val="21"/>
                  </w:rPr>
                  <w:t>七、</w:t>
                </w:r>
                <w:r>
                  <w:rPr>
                    <w:rFonts w:hint="eastAsia"/>
                    <w:szCs w:val="21"/>
                  </w:rPr>
                  <w:t>50</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59DF2C4" w14:textId="0BC25E96" w:rsidR="00FD3F68" w:rsidRDefault="00FD3F68" w:rsidP="00FD3F68">
                <w:pPr>
                  <w:jc w:val="right"/>
                  <w:rPr>
                    <w:szCs w:val="21"/>
                  </w:rPr>
                </w:pPr>
                <w:r>
                  <w:t>1,408,308.06</w:t>
                </w:r>
              </w:p>
            </w:tc>
            <w:tc>
              <w:tcPr>
                <w:tcW w:w="1334" w:type="pct"/>
                <w:tcBorders>
                  <w:top w:val="nil"/>
                  <w:left w:val="nil"/>
                  <w:bottom w:val="single" w:sz="4" w:space="0" w:color="000000"/>
                  <w:right w:val="single" w:sz="4" w:space="0" w:color="000000"/>
                </w:tcBorders>
                <w:shd w:val="clear" w:color="auto" w:fill="auto"/>
                <w:vAlign w:val="center"/>
              </w:tcPr>
              <w:p w14:paraId="1777078C" w14:textId="7D8E592F" w:rsidR="00FD3F68" w:rsidRDefault="00FD3F68" w:rsidP="00FD3F68">
                <w:pPr>
                  <w:jc w:val="right"/>
                  <w:rPr>
                    <w:szCs w:val="21"/>
                  </w:rPr>
                </w:pPr>
                <w:r>
                  <w:t>300,000.00</w:t>
                </w:r>
              </w:p>
            </w:tc>
          </w:tr>
          <w:tr w:rsidR="00FD3F68" w14:paraId="372C558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C8161A2" w14:textId="77777777" w:rsidR="00FD3F68" w:rsidRDefault="00FD3F68" w:rsidP="00FD3F68">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14:paraId="0A8B8867" w14:textId="1F002C76" w:rsidR="00FD3F68" w:rsidRDefault="00FD3F68" w:rsidP="00FD3F68">
                <w:pPr>
                  <w:rPr>
                    <w:szCs w:val="21"/>
                  </w:rPr>
                </w:pPr>
                <w:r w:rsidRPr="002271E1">
                  <w:rPr>
                    <w:rFonts w:hint="eastAsia"/>
                    <w:szCs w:val="21"/>
                  </w:rPr>
                  <w:t>七、</w:t>
                </w:r>
                <w:r>
                  <w:rPr>
                    <w:rFonts w:hint="eastAsia"/>
                    <w:szCs w:val="21"/>
                  </w:rPr>
                  <w:t>51</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5FC9755" w14:textId="0B4792AD" w:rsidR="00FD3F68" w:rsidRDefault="00FD3F68" w:rsidP="00FD3F68">
                <w:pPr>
                  <w:jc w:val="right"/>
                  <w:rPr>
                    <w:szCs w:val="21"/>
                  </w:rPr>
                </w:pPr>
                <w:r>
                  <w:t>4,503,839.09</w:t>
                </w:r>
              </w:p>
            </w:tc>
            <w:tc>
              <w:tcPr>
                <w:tcW w:w="1334" w:type="pct"/>
                <w:tcBorders>
                  <w:top w:val="nil"/>
                  <w:left w:val="nil"/>
                  <w:bottom w:val="single" w:sz="4" w:space="0" w:color="000000"/>
                  <w:right w:val="single" w:sz="4" w:space="0" w:color="000000"/>
                </w:tcBorders>
                <w:shd w:val="clear" w:color="auto" w:fill="auto"/>
                <w:vAlign w:val="center"/>
              </w:tcPr>
              <w:p w14:paraId="66466F65" w14:textId="7D3E23C3" w:rsidR="00FD3F68" w:rsidRDefault="00FD3F68" w:rsidP="00FD3F68">
                <w:pPr>
                  <w:jc w:val="right"/>
                  <w:rPr>
                    <w:szCs w:val="21"/>
                  </w:rPr>
                </w:pPr>
                <w:r>
                  <w:t>5,305,903.63</w:t>
                </w:r>
              </w:p>
            </w:tc>
          </w:tr>
          <w:tr w:rsidR="00FD3F68" w14:paraId="322E5E81"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AD9DBBC" w14:textId="77777777" w:rsidR="00FD3F68" w:rsidRDefault="00FD3F68" w:rsidP="00FD3F68">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14:paraId="52CF7DE8" w14:textId="13450FFD" w:rsidR="00FD3F68" w:rsidRDefault="00FD3F68" w:rsidP="00FD3F68">
                <w:pPr>
                  <w:rPr>
                    <w:szCs w:val="21"/>
                  </w:rPr>
                </w:pPr>
                <w:r w:rsidRPr="002271E1">
                  <w:rPr>
                    <w:rFonts w:hint="eastAsia"/>
                    <w:szCs w:val="21"/>
                  </w:rPr>
                  <w:t>七、</w:t>
                </w:r>
                <w:r w:rsidR="001A259D">
                  <w:rPr>
                    <w:rFonts w:hint="eastAsia"/>
                    <w:szCs w:val="21"/>
                  </w:rPr>
                  <w:t>29</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7D1E1979" w14:textId="55051681" w:rsidR="00FD3F68" w:rsidRDefault="00FD3F68" w:rsidP="00FD3F68">
                <w:pPr>
                  <w:jc w:val="right"/>
                  <w:rPr>
                    <w:szCs w:val="21"/>
                  </w:rPr>
                </w:pPr>
                <w:r>
                  <w:t>8,988,781.71</w:t>
                </w:r>
              </w:p>
            </w:tc>
            <w:tc>
              <w:tcPr>
                <w:tcW w:w="1334" w:type="pct"/>
                <w:tcBorders>
                  <w:top w:val="nil"/>
                  <w:left w:val="nil"/>
                  <w:bottom w:val="single" w:sz="4" w:space="0" w:color="000000"/>
                  <w:right w:val="single" w:sz="4" w:space="0" w:color="000000"/>
                </w:tcBorders>
                <w:shd w:val="clear" w:color="auto" w:fill="auto"/>
                <w:vAlign w:val="center"/>
              </w:tcPr>
              <w:p w14:paraId="06C44241" w14:textId="10678894" w:rsidR="00FD3F68" w:rsidRDefault="00FD3F68" w:rsidP="00FD3F68">
                <w:pPr>
                  <w:jc w:val="right"/>
                  <w:rPr>
                    <w:szCs w:val="21"/>
                  </w:rPr>
                </w:pPr>
                <w:r>
                  <w:t>6,142,676.42</w:t>
                </w:r>
              </w:p>
            </w:tc>
          </w:tr>
          <w:tr w:rsidR="00FD3F68" w14:paraId="06801505"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7EC38C1" w14:textId="77777777" w:rsidR="00FD3F68" w:rsidRDefault="00FD3F68" w:rsidP="00FD3F68">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14:paraId="7C4A1F4C"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429FA8FC" w14:textId="3F3D29C8"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222A77D" w14:textId="6EEF3F46" w:rsidR="00FD3F68" w:rsidRDefault="00FD3F68" w:rsidP="00FD3F68">
                <w:pPr>
                  <w:jc w:val="right"/>
                  <w:rPr>
                    <w:szCs w:val="21"/>
                  </w:rPr>
                </w:pPr>
              </w:p>
            </w:tc>
          </w:tr>
          <w:tr w:rsidR="00FD3F68" w14:paraId="375049A5"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AB3138B" w14:textId="77777777" w:rsidR="00FD3F68" w:rsidRDefault="00FD3F68" w:rsidP="00FD3F68">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14:paraId="4301AB34"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211D437" w14:textId="386F6878" w:rsidR="00FD3F68" w:rsidRDefault="00FD3F68" w:rsidP="00FD3F68">
                <w:pPr>
                  <w:jc w:val="right"/>
                  <w:rPr>
                    <w:szCs w:val="21"/>
                  </w:rPr>
                </w:pPr>
                <w:r>
                  <w:t>186,451,835.41</w:t>
                </w:r>
              </w:p>
            </w:tc>
            <w:tc>
              <w:tcPr>
                <w:tcW w:w="1334" w:type="pct"/>
                <w:tcBorders>
                  <w:top w:val="nil"/>
                  <w:left w:val="nil"/>
                  <w:bottom w:val="single" w:sz="4" w:space="0" w:color="000000"/>
                  <w:right w:val="single" w:sz="4" w:space="0" w:color="000000"/>
                </w:tcBorders>
                <w:shd w:val="clear" w:color="auto" w:fill="auto"/>
                <w:vAlign w:val="center"/>
              </w:tcPr>
              <w:p w14:paraId="71071227" w14:textId="2974D12C" w:rsidR="00FD3F68" w:rsidRDefault="00FD3F68" w:rsidP="00FD3F68">
                <w:pPr>
                  <w:jc w:val="right"/>
                  <w:rPr>
                    <w:szCs w:val="21"/>
                  </w:rPr>
                </w:pPr>
                <w:r>
                  <w:t>230,790,833.11</w:t>
                </w:r>
              </w:p>
            </w:tc>
          </w:tr>
          <w:tr w:rsidR="00FD3F68" w14:paraId="4965635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E2612F0" w14:textId="77777777" w:rsidR="00FD3F68" w:rsidRDefault="00FD3F68" w:rsidP="00FD3F68">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14:paraId="35B14C6B"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DCD666E" w14:textId="2C416A43" w:rsidR="00FD3F68" w:rsidRDefault="00FD3F68" w:rsidP="00FD3F68">
                <w:pPr>
                  <w:jc w:val="right"/>
                  <w:rPr>
                    <w:szCs w:val="21"/>
                  </w:rPr>
                </w:pPr>
                <w:r>
                  <w:t>2,565,434,062.87</w:t>
                </w:r>
              </w:p>
            </w:tc>
            <w:tc>
              <w:tcPr>
                <w:tcW w:w="1334" w:type="pct"/>
                <w:tcBorders>
                  <w:top w:val="nil"/>
                  <w:left w:val="nil"/>
                  <w:bottom w:val="single" w:sz="4" w:space="0" w:color="000000"/>
                  <w:right w:val="single" w:sz="4" w:space="0" w:color="000000"/>
                </w:tcBorders>
                <w:shd w:val="clear" w:color="auto" w:fill="auto"/>
                <w:vAlign w:val="center"/>
              </w:tcPr>
              <w:p w14:paraId="7BDF87B0" w14:textId="0BA07201" w:rsidR="00FD3F68" w:rsidRDefault="00FD3F68" w:rsidP="00FD3F68">
                <w:pPr>
                  <w:jc w:val="right"/>
                  <w:rPr>
                    <w:szCs w:val="21"/>
                  </w:rPr>
                </w:pPr>
                <w:r>
                  <w:t>2,086,347,642.62</w:t>
                </w:r>
              </w:p>
            </w:tc>
          </w:tr>
          <w:tr w:rsidR="00FD3F68" w14:paraId="2DD31B62" w14:textId="77777777">
            <w:sdt>
              <w:sdtPr>
                <w:tag w:val="_PLD_c6760bbd367544f58c1b02c0378c7818"/>
                <w:id w:val="-9502196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1A12346" w14:textId="77777777" w:rsidR="00FD3F68" w:rsidRDefault="00FD3F68" w:rsidP="00FD3F68">
                    <w:pPr>
                      <w:rPr>
                        <w:color w:val="008000"/>
                        <w:szCs w:val="21"/>
                      </w:rPr>
                    </w:pPr>
                    <w:r>
                      <w:rPr>
                        <w:rFonts w:hint="eastAsia"/>
                        <w:b/>
                        <w:bCs/>
                        <w:szCs w:val="21"/>
                      </w:rPr>
                      <w:t>所有者权益（或股东权益）：</w:t>
                    </w:r>
                  </w:p>
                </w:tc>
              </w:sdtContent>
            </w:sdt>
          </w:tr>
          <w:tr w:rsidR="00FD3F68" w14:paraId="7E08AA8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6CE481C" w14:textId="77777777" w:rsidR="00FD3F68" w:rsidRDefault="00FD3F68" w:rsidP="00FD3F68">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14:paraId="02B114EB" w14:textId="4BF7E02D" w:rsidR="00FD3F68" w:rsidRDefault="00FD3F68" w:rsidP="00FD3F68">
                <w:pPr>
                  <w:rPr>
                    <w:szCs w:val="21"/>
                  </w:rPr>
                </w:pPr>
                <w:r w:rsidRPr="002271E1">
                  <w:rPr>
                    <w:rFonts w:hint="eastAsia"/>
                    <w:szCs w:val="21"/>
                  </w:rPr>
                  <w:t>七、</w:t>
                </w:r>
                <w:r>
                  <w:rPr>
                    <w:rFonts w:hint="eastAsia"/>
                    <w:szCs w:val="21"/>
                  </w:rPr>
                  <w:t>53</w:t>
                </w:r>
              </w:p>
            </w:tc>
            <w:tc>
              <w:tcPr>
                <w:tcW w:w="11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C3E6E" w14:textId="122F473B" w:rsidR="00FD3F68" w:rsidRDefault="00FD3F68" w:rsidP="00FD3F68">
                <w:pPr>
                  <w:jc w:val="right"/>
                  <w:rPr>
                    <w:szCs w:val="21"/>
                  </w:rPr>
                </w:pPr>
                <w:r>
                  <w:t>712,285,832.00</w:t>
                </w:r>
              </w:p>
            </w:tc>
            <w:tc>
              <w:tcPr>
                <w:tcW w:w="1334" w:type="pct"/>
                <w:tcBorders>
                  <w:top w:val="single" w:sz="4" w:space="0" w:color="000000"/>
                  <w:left w:val="nil"/>
                  <w:bottom w:val="single" w:sz="4" w:space="0" w:color="000000"/>
                  <w:right w:val="single" w:sz="4" w:space="0" w:color="000000"/>
                </w:tcBorders>
                <w:shd w:val="clear" w:color="auto" w:fill="auto"/>
                <w:vAlign w:val="center"/>
              </w:tcPr>
              <w:p w14:paraId="5F73F19B" w14:textId="3BA312F1" w:rsidR="00FD3F68" w:rsidRDefault="00FD3F68" w:rsidP="00FD3F68">
                <w:pPr>
                  <w:jc w:val="right"/>
                  <w:rPr>
                    <w:szCs w:val="21"/>
                  </w:rPr>
                </w:pPr>
                <w:r>
                  <w:t>712,388,832.00</w:t>
                </w:r>
              </w:p>
            </w:tc>
          </w:tr>
          <w:tr w:rsidR="00FD3F68" w14:paraId="6CC5C86E"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D825050" w14:textId="77777777" w:rsidR="00FD3F68" w:rsidRDefault="00FD3F68" w:rsidP="00FD3F68">
                <w:pPr>
                  <w:ind w:firstLineChars="100" w:firstLine="210"/>
                  <w:rPr>
                    <w:szCs w:val="21"/>
                  </w:rPr>
                </w:pPr>
                <w:r>
                  <w:rPr>
                    <w:rFonts w:hint="eastAsia"/>
                    <w:szCs w:val="21"/>
                  </w:rPr>
                  <w:lastRenderedPageBreak/>
                  <w:t>其他权益工具</w:t>
                </w:r>
              </w:p>
            </w:tc>
            <w:tc>
              <w:tcPr>
                <w:tcW w:w="627" w:type="pct"/>
                <w:tcBorders>
                  <w:top w:val="outset" w:sz="6" w:space="0" w:color="auto"/>
                  <w:left w:val="outset" w:sz="6" w:space="0" w:color="auto"/>
                  <w:bottom w:val="outset" w:sz="6" w:space="0" w:color="auto"/>
                  <w:right w:val="outset" w:sz="6" w:space="0" w:color="auto"/>
                </w:tcBorders>
              </w:tcPr>
              <w:p w14:paraId="7B4FD61D"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40D61A8F" w14:textId="3ACC5DED"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70C5BBE2" w14:textId="7A1A813D" w:rsidR="00FD3F68" w:rsidRDefault="00FD3F68" w:rsidP="00FD3F68">
                <w:pPr>
                  <w:jc w:val="right"/>
                  <w:rPr>
                    <w:szCs w:val="21"/>
                  </w:rPr>
                </w:pPr>
              </w:p>
            </w:tc>
          </w:tr>
          <w:tr w:rsidR="00FD3F68" w14:paraId="49249A00"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7AA72390" w14:textId="77777777" w:rsidR="00FD3F68" w:rsidRDefault="00FD3F68" w:rsidP="00FD3F68">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790C3209"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3E884AB" w14:textId="4D3C2F7A"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6A3688A2" w14:textId="65DCEB42" w:rsidR="00FD3F68" w:rsidRDefault="00FD3F68" w:rsidP="00FD3F68">
                <w:pPr>
                  <w:jc w:val="right"/>
                  <w:rPr>
                    <w:szCs w:val="21"/>
                  </w:rPr>
                </w:pPr>
              </w:p>
            </w:tc>
          </w:tr>
          <w:tr w:rsidR="00FD3F68" w14:paraId="1624DC42"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C34C21A" w14:textId="77777777" w:rsidR="00FD3F68" w:rsidRDefault="00FD3F68" w:rsidP="00FD3F68">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2F071997"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E6D8DE6" w14:textId="18F6481E"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BE97471" w14:textId="673A249B" w:rsidR="00FD3F68" w:rsidRDefault="00FD3F68" w:rsidP="00FD3F68">
                <w:pPr>
                  <w:jc w:val="right"/>
                  <w:rPr>
                    <w:szCs w:val="21"/>
                  </w:rPr>
                </w:pPr>
              </w:p>
            </w:tc>
          </w:tr>
          <w:tr w:rsidR="00FD3F68" w14:paraId="19CCAEDB"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F229536" w14:textId="77777777" w:rsidR="00FD3F68" w:rsidRDefault="00FD3F68" w:rsidP="00FD3F68">
                <w:pPr>
                  <w:ind w:firstLineChars="100" w:firstLine="210"/>
                  <w:rPr>
                    <w:szCs w:val="21"/>
                  </w:rPr>
                </w:pPr>
                <w:r>
                  <w:rPr>
                    <w:rFonts w:hint="eastAsia"/>
                    <w:szCs w:val="21"/>
                  </w:rPr>
                  <w:t>资本公积</w:t>
                </w:r>
              </w:p>
            </w:tc>
            <w:tc>
              <w:tcPr>
                <w:tcW w:w="627" w:type="pct"/>
                <w:tcBorders>
                  <w:top w:val="outset" w:sz="6" w:space="0" w:color="auto"/>
                  <w:left w:val="outset" w:sz="6" w:space="0" w:color="auto"/>
                  <w:bottom w:val="outset" w:sz="6" w:space="0" w:color="auto"/>
                  <w:right w:val="outset" w:sz="6" w:space="0" w:color="auto"/>
                </w:tcBorders>
              </w:tcPr>
              <w:p w14:paraId="0CC30C2A" w14:textId="1D70C199" w:rsidR="00FD3F68" w:rsidRDefault="00FD3F68" w:rsidP="00FD3F68">
                <w:pPr>
                  <w:rPr>
                    <w:szCs w:val="21"/>
                  </w:rPr>
                </w:pPr>
                <w:r w:rsidRPr="002271E1">
                  <w:rPr>
                    <w:rFonts w:hint="eastAsia"/>
                    <w:szCs w:val="21"/>
                  </w:rPr>
                  <w:t>七、</w:t>
                </w:r>
                <w:r>
                  <w:rPr>
                    <w:rFonts w:hint="eastAsia"/>
                    <w:szCs w:val="21"/>
                  </w:rPr>
                  <w:t>55</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31B66F0A" w14:textId="26913568" w:rsidR="00FD3F68" w:rsidRDefault="00FD3F68" w:rsidP="00FD3F68">
                <w:pPr>
                  <w:jc w:val="right"/>
                  <w:rPr>
                    <w:szCs w:val="21"/>
                  </w:rPr>
                </w:pPr>
                <w:r>
                  <w:t>1,412,213,353.70</w:t>
                </w:r>
              </w:p>
            </w:tc>
            <w:tc>
              <w:tcPr>
                <w:tcW w:w="1334" w:type="pct"/>
                <w:tcBorders>
                  <w:top w:val="nil"/>
                  <w:left w:val="nil"/>
                  <w:bottom w:val="single" w:sz="4" w:space="0" w:color="000000"/>
                  <w:right w:val="single" w:sz="4" w:space="0" w:color="000000"/>
                </w:tcBorders>
                <w:shd w:val="clear" w:color="auto" w:fill="auto"/>
                <w:vAlign w:val="center"/>
              </w:tcPr>
              <w:p w14:paraId="3ECEACEC" w14:textId="2B457E9A" w:rsidR="00FD3F68" w:rsidRDefault="00FD3F68" w:rsidP="00FD3F68">
                <w:pPr>
                  <w:jc w:val="right"/>
                  <w:rPr>
                    <w:szCs w:val="21"/>
                  </w:rPr>
                </w:pPr>
                <w:r>
                  <w:t>1,404,482,263.22</w:t>
                </w:r>
              </w:p>
            </w:tc>
          </w:tr>
          <w:tr w:rsidR="00FD3F68" w14:paraId="238090DD"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C5CC838" w14:textId="77777777" w:rsidR="00FD3F68" w:rsidRDefault="00FD3F68" w:rsidP="00FD3F68">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14:paraId="6E7A032D" w14:textId="19571955" w:rsidR="00FD3F68" w:rsidRDefault="00FD3F68" w:rsidP="00FD3F68">
                <w:pPr>
                  <w:rPr>
                    <w:szCs w:val="21"/>
                  </w:rPr>
                </w:pPr>
                <w:r w:rsidRPr="002271E1">
                  <w:rPr>
                    <w:rFonts w:hint="eastAsia"/>
                    <w:szCs w:val="21"/>
                  </w:rPr>
                  <w:t>七、</w:t>
                </w:r>
                <w:r>
                  <w:rPr>
                    <w:rFonts w:hint="eastAsia"/>
                    <w:szCs w:val="21"/>
                  </w:rPr>
                  <w:t>56</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9D8D8B2" w14:textId="2F4E0C87" w:rsidR="00FD3F68" w:rsidRDefault="00FD3F68" w:rsidP="00FD3F68">
                <w:pPr>
                  <w:jc w:val="right"/>
                  <w:rPr>
                    <w:szCs w:val="21"/>
                  </w:rPr>
                </w:pPr>
                <w:r>
                  <w:t>10,024,782.79</w:t>
                </w:r>
              </w:p>
            </w:tc>
            <w:tc>
              <w:tcPr>
                <w:tcW w:w="1334" w:type="pct"/>
                <w:tcBorders>
                  <w:top w:val="nil"/>
                  <w:left w:val="nil"/>
                  <w:bottom w:val="single" w:sz="4" w:space="0" w:color="000000"/>
                  <w:right w:val="single" w:sz="4" w:space="0" w:color="000000"/>
                </w:tcBorders>
                <w:shd w:val="clear" w:color="auto" w:fill="auto"/>
                <w:vAlign w:val="center"/>
              </w:tcPr>
              <w:p w14:paraId="6EFE0E89" w14:textId="14556AB5" w:rsidR="00FD3F68" w:rsidRDefault="00FD3F68" w:rsidP="00FD3F68">
                <w:pPr>
                  <w:jc w:val="right"/>
                  <w:rPr>
                    <w:szCs w:val="21"/>
                  </w:rPr>
                </w:pPr>
                <w:r>
                  <w:t>15,117,666.79</w:t>
                </w:r>
              </w:p>
            </w:tc>
          </w:tr>
          <w:tr w:rsidR="00FD3F68" w14:paraId="49C76AE6"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64221C4" w14:textId="77777777" w:rsidR="00FD3F68" w:rsidRDefault="00FD3F68" w:rsidP="00FD3F68">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14:paraId="02160784" w14:textId="3FA1C2C7" w:rsidR="00FD3F68" w:rsidRDefault="00FD3F68" w:rsidP="00FD3F68">
                <w:pPr>
                  <w:rPr>
                    <w:szCs w:val="21"/>
                  </w:rPr>
                </w:pPr>
                <w:r w:rsidRPr="002271E1">
                  <w:rPr>
                    <w:rFonts w:hint="eastAsia"/>
                    <w:szCs w:val="21"/>
                  </w:rPr>
                  <w:t>七、</w:t>
                </w:r>
                <w:r>
                  <w:rPr>
                    <w:rFonts w:hint="eastAsia"/>
                    <w:szCs w:val="21"/>
                  </w:rPr>
                  <w:t>57</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22B05FB" w14:textId="14DE7054" w:rsidR="00FD3F68" w:rsidRDefault="00FD3F68" w:rsidP="00FD3F68">
                <w:pPr>
                  <w:jc w:val="right"/>
                  <w:rPr>
                    <w:szCs w:val="21"/>
                  </w:rPr>
                </w:pPr>
                <w:r>
                  <w:t>-239,645.51</w:t>
                </w:r>
              </w:p>
            </w:tc>
            <w:tc>
              <w:tcPr>
                <w:tcW w:w="1334" w:type="pct"/>
                <w:tcBorders>
                  <w:top w:val="nil"/>
                  <w:left w:val="nil"/>
                  <w:bottom w:val="single" w:sz="4" w:space="0" w:color="000000"/>
                  <w:right w:val="single" w:sz="4" w:space="0" w:color="000000"/>
                </w:tcBorders>
                <w:shd w:val="clear" w:color="auto" w:fill="auto"/>
                <w:vAlign w:val="center"/>
              </w:tcPr>
              <w:p w14:paraId="67913C69" w14:textId="7CECB8B7" w:rsidR="00FD3F68" w:rsidRDefault="00FD3F68" w:rsidP="00FD3F68">
                <w:pPr>
                  <w:jc w:val="right"/>
                  <w:rPr>
                    <w:szCs w:val="21"/>
                  </w:rPr>
                </w:pPr>
                <w:r>
                  <w:t>174,550.06</w:t>
                </w:r>
              </w:p>
            </w:tc>
          </w:tr>
          <w:tr w:rsidR="00FD3F68" w14:paraId="572A4D7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25CE2D5" w14:textId="77777777" w:rsidR="00FD3F68" w:rsidRDefault="00FD3F68" w:rsidP="00FD3F68">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14:paraId="4076C0B9"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26CC4DA8" w14:textId="34881651"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06CBE559" w14:textId="2077498E" w:rsidR="00FD3F68" w:rsidRDefault="00FD3F68" w:rsidP="00FD3F68">
                <w:pPr>
                  <w:jc w:val="right"/>
                  <w:rPr>
                    <w:szCs w:val="21"/>
                  </w:rPr>
                </w:pPr>
              </w:p>
            </w:tc>
          </w:tr>
          <w:tr w:rsidR="00FD3F68" w14:paraId="05CD7E5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0CEAA8AC" w14:textId="77777777" w:rsidR="00FD3F68" w:rsidRDefault="00FD3F68" w:rsidP="00FD3F68">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14:paraId="21558B2E" w14:textId="6CDB6258" w:rsidR="00FD3F68" w:rsidRDefault="00FD3F68" w:rsidP="00FD3F68">
                <w:pPr>
                  <w:rPr>
                    <w:szCs w:val="21"/>
                  </w:rPr>
                </w:pPr>
                <w:r w:rsidRPr="002271E1">
                  <w:rPr>
                    <w:rFonts w:hint="eastAsia"/>
                    <w:szCs w:val="21"/>
                  </w:rPr>
                  <w:t>七、</w:t>
                </w:r>
                <w:r>
                  <w:rPr>
                    <w:rFonts w:hint="eastAsia"/>
                    <w:szCs w:val="21"/>
                  </w:rPr>
                  <w:t>59</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9C91C21" w14:textId="46A2B5F9" w:rsidR="00FD3F68" w:rsidRDefault="00FD3F68" w:rsidP="00FD3F68">
                <w:pPr>
                  <w:jc w:val="right"/>
                  <w:rPr>
                    <w:szCs w:val="21"/>
                  </w:rPr>
                </w:pPr>
                <w:r>
                  <w:t>118,306,693.75</w:t>
                </w:r>
              </w:p>
            </w:tc>
            <w:tc>
              <w:tcPr>
                <w:tcW w:w="1334" w:type="pct"/>
                <w:tcBorders>
                  <w:top w:val="nil"/>
                  <w:left w:val="nil"/>
                  <w:bottom w:val="single" w:sz="4" w:space="0" w:color="000000"/>
                  <w:right w:val="single" w:sz="4" w:space="0" w:color="000000"/>
                </w:tcBorders>
                <w:shd w:val="clear" w:color="auto" w:fill="auto"/>
                <w:vAlign w:val="center"/>
              </w:tcPr>
              <w:p w14:paraId="63491592" w14:textId="0AA0902C" w:rsidR="00FD3F68" w:rsidRDefault="00FD3F68" w:rsidP="00FD3F68">
                <w:pPr>
                  <w:jc w:val="right"/>
                  <w:rPr>
                    <w:szCs w:val="21"/>
                  </w:rPr>
                </w:pPr>
                <w:r>
                  <w:t>118,306,693.75</w:t>
                </w:r>
              </w:p>
            </w:tc>
          </w:tr>
          <w:tr w:rsidR="00FD3F68" w14:paraId="37A17945"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774DCEC" w14:textId="77777777" w:rsidR="00FD3F68" w:rsidRDefault="00FD3F68" w:rsidP="00FD3F68">
                <w:pPr>
                  <w:ind w:firstLineChars="100" w:firstLine="210"/>
                  <w:rPr>
                    <w:szCs w:val="21"/>
                  </w:rPr>
                </w:pPr>
                <w:r>
                  <w:rPr>
                    <w:rFonts w:hint="eastAsia"/>
                    <w:szCs w:val="21"/>
                  </w:rPr>
                  <w:t>一般风险准备</w:t>
                </w:r>
              </w:p>
            </w:tc>
            <w:tc>
              <w:tcPr>
                <w:tcW w:w="627" w:type="pct"/>
                <w:tcBorders>
                  <w:top w:val="outset" w:sz="6" w:space="0" w:color="auto"/>
                  <w:left w:val="outset" w:sz="6" w:space="0" w:color="auto"/>
                  <w:bottom w:val="outset" w:sz="6" w:space="0" w:color="auto"/>
                  <w:right w:val="outset" w:sz="6" w:space="0" w:color="auto"/>
                </w:tcBorders>
              </w:tcPr>
              <w:p w14:paraId="194C133E"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68AEC45" w14:textId="6B2BFA34" w:rsidR="00FD3F68" w:rsidRDefault="00FD3F68" w:rsidP="00FD3F68">
                <w:pPr>
                  <w:jc w:val="right"/>
                  <w:rPr>
                    <w:szCs w:val="21"/>
                  </w:rPr>
                </w:pPr>
                <w:r>
                  <w:t>-</w:t>
                </w:r>
              </w:p>
            </w:tc>
            <w:tc>
              <w:tcPr>
                <w:tcW w:w="1334" w:type="pct"/>
                <w:tcBorders>
                  <w:top w:val="nil"/>
                  <w:left w:val="nil"/>
                  <w:bottom w:val="single" w:sz="4" w:space="0" w:color="000000"/>
                  <w:right w:val="single" w:sz="4" w:space="0" w:color="000000"/>
                </w:tcBorders>
                <w:shd w:val="clear" w:color="auto" w:fill="auto"/>
                <w:vAlign w:val="center"/>
              </w:tcPr>
              <w:p w14:paraId="6A96D620" w14:textId="4CC7A833" w:rsidR="00FD3F68" w:rsidRDefault="00FD3F68" w:rsidP="00FD3F68">
                <w:pPr>
                  <w:jc w:val="right"/>
                  <w:rPr>
                    <w:szCs w:val="21"/>
                  </w:rPr>
                </w:pPr>
              </w:p>
            </w:tc>
          </w:tr>
          <w:tr w:rsidR="00FD3F68" w14:paraId="00F07BF3"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48B61845" w14:textId="77777777" w:rsidR="00FD3F68" w:rsidRDefault="00FD3F68" w:rsidP="00FD3F68">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14:paraId="0CCDDE7E" w14:textId="3848528C" w:rsidR="00FD3F68" w:rsidRDefault="00FD3F68" w:rsidP="00FD3F68">
                <w:pPr>
                  <w:rPr>
                    <w:szCs w:val="21"/>
                  </w:rPr>
                </w:pPr>
                <w:r w:rsidRPr="002271E1">
                  <w:rPr>
                    <w:rFonts w:hint="eastAsia"/>
                    <w:szCs w:val="21"/>
                  </w:rPr>
                  <w:t>七、</w:t>
                </w:r>
                <w:r>
                  <w:rPr>
                    <w:rFonts w:hint="eastAsia"/>
                    <w:szCs w:val="21"/>
                  </w:rPr>
                  <w:t>60</w:t>
                </w: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50DD4FEE" w14:textId="2A77B7DD" w:rsidR="00FD3F68" w:rsidRDefault="00FD3F68" w:rsidP="00FD3F68">
                <w:pPr>
                  <w:jc w:val="right"/>
                  <w:rPr>
                    <w:szCs w:val="21"/>
                  </w:rPr>
                </w:pPr>
                <w:r>
                  <w:t>-488,527,069.03</w:t>
                </w:r>
              </w:p>
            </w:tc>
            <w:tc>
              <w:tcPr>
                <w:tcW w:w="1334" w:type="pct"/>
                <w:tcBorders>
                  <w:top w:val="nil"/>
                  <w:left w:val="nil"/>
                  <w:bottom w:val="single" w:sz="4" w:space="0" w:color="000000"/>
                  <w:right w:val="single" w:sz="4" w:space="0" w:color="000000"/>
                </w:tcBorders>
                <w:shd w:val="clear" w:color="auto" w:fill="auto"/>
                <w:vAlign w:val="center"/>
              </w:tcPr>
              <w:p w14:paraId="5550343A" w14:textId="02200BF0" w:rsidR="00FD3F68" w:rsidRDefault="00FD3F68" w:rsidP="00FD3F68">
                <w:pPr>
                  <w:jc w:val="right"/>
                  <w:rPr>
                    <w:szCs w:val="21"/>
                  </w:rPr>
                </w:pPr>
                <w:r>
                  <w:t>-416,581,857.16</w:t>
                </w:r>
              </w:p>
            </w:tc>
          </w:tr>
          <w:tr w:rsidR="00FD3F68" w14:paraId="2D7C46B7"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24CFDBD1" w14:textId="77777777" w:rsidR="00FD3F68" w:rsidRDefault="00FD3F68" w:rsidP="00FD3F68">
                <w:pPr>
                  <w:ind w:firstLineChars="100" w:firstLine="210"/>
                  <w:rPr>
                    <w:szCs w:val="21"/>
                  </w:rPr>
                </w:pPr>
                <w:r>
                  <w:rPr>
                    <w:rFonts w:hint="eastAsia"/>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55309FCA"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456EFCEF" w14:textId="0FA8D012" w:rsidR="00FD3F68" w:rsidRDefault="00FD3F68" w:rsidP="00FD3F68">
                <w:pPr>
                  <w:jc w:val="right"/>
                  <w:rPr>
                    <w:szCs w:val="21"/>
                  </w:rPr>
                </w:pPr>
                <w:r>
                  <w:t>1,744,014,382.12</w:t>
                </w:r>
              </w:p>
            </w:tc>
            <w:tc>
              <w:tcPr>
                <w:tcW w:w="1334" w:type="pct"/>
                <w:tcBorders>
                  <w:top w:val="nil"/>
                  <w:left w:val="nil"/>
                  <w:bottom w:val="single" w:sz="4" w:space="0" w:color="000000"/>
                  <w:right w:val="single" w:sz="4" w:space="0" w:color="000000"/>
                </w:tcBorders>
                <w:shd w:val="clear" w:color="auto" w:fill="auto"/>
                <w:vAlign w:val="center"/>
              </w:tcPr>
              <w:p w14:paraId="4DEA383C" w14:textId="2A582625" w:rsidR="00FD3F68" w:rsidRDefault="00FD3F68" w:rsidP="00FD3F68">
                <w:pPr>
                  <w:jc w:val="right"/>
                  <w:rPr>
                    <w:szCs w:val="21"/>
                  </w:rPr>
                </w:pPr>
                <w:r>
                  <w:t>1,803,652,815.08</w:t>
                </w:r>
              </w:p>
            </w:tc>
          </w:tr>
          <w:tr w:rsidR="00FD3F68" w14:paraId="0B224218"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13B1AA0F" w14:textId="77777777" w:rsidR="00FD3F68" w:rsidRDefault="00FD3F68" w:rsidP="00FD3F68">
                <w:pPr>
                  <w:ind w:firstLineChars="100" w:firstLine="210"/>
                  <w:rPr>
                    <w:szCs w:val="21"/>
                  </w:rPr>
                </w:pPr>
                <w:r>
                  <w:rPr>
                    <w:rFonts w:hint="eastAsia"/>
                    <w:szCs w:val="21"/>
                  </w:rPr>
                  <w:t>少数股东权益</w:t>
                </w:r>
              </w:p>
            </w:tc>
            <w:tc>
              <w:tcPr>
                <w:tcW w:w="627" w:type="pct"/>
                <w:tcBorders>
                  <w:top w:val="outset" w:sz="6" w:space="0" w:color="auto"/>
                  <w:left w:val="outset" w:sz="6" w:space="0" w:color="auto"/>
                  <w:bottom w:val="outset" w:sz="6" w:space="0" w:color="auto"/>
                  <w:right w:val="outset" w:sz="6" w:space="0" w:color="auto"/>
                </w:tcBorders>
              </w:tcPr>
              <w:p w14:paraId="21D5B12E"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1DFB003D" w14:textId="5488F8C6" w:rsidR="00FD3F68" w:rsidRDefault="00FD3F68" w:rsidP="00FD3F68">
                <w:pPr>
                  <w:jc w:val="right"/>
                  <w:rPr>
                    <w:szCs w:val="21"/>
                  </w:rPr>
                </w:pPr>
                <w:r>
                  <w:t>17,429,669.58</w:t>
                </w:r>
              </w:p>
            </w:tc>
            <w:tc>
              <w:tcPr>
                <w:tcW w:w="1334" w:type="pct"/>
                <w:tcBorders>
                  <w:top w:val="nil"/>
                  <w:left w:val="nil"/>
                  <w:bottom w:val="single" w:sz="4" w:space="0" w:color="000000"/>
                  <w:right w:val="single" w:sz="4" w:space="0" w:color="000000"/>
                </w:tcBorders>
                <w:shd w:val="clear" w:color="auto" w:fill="auto"/>
                <w:vAlign w:val="center"/>
              </w:tcPr>
              <w:p w14:paraId="4144E56C" w14:textId="65292952" w:rsidR="00FD3F68" w:rsidRDefault="00FD3F68" w:rsidP="00FD3F68">
                <w:pPr>
                  <w:jc w:val="right"/>
                  <w:rPr>
                    <w:szCs w:val="21"/>
                  </w:rPr>
                </w:pPr>
                <w:r>
                  <w:t>19,871,459.01</w:t>
                </w:r>
              </w:p>
            </w:tc>
          </w:tr>
          <w:tr w:rsidR="00FD3F68" w14:paraId="5D59A3BB"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3C4E4EBD" w14:textId="77777777" w:rsidR="00FD3F68" w:rsidRDefault="00FD3F68" w:rsidP="00FD3F68">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232F6F18"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6DC5BBAA" w14:textId="4FE94125" w:rsidR="00FD3F68" w:rsidRDefault="00FD3F68" w:rsidP="00FD3F68">
                <w:pPr>
                  <w:jc w:val="right"/>
                  <w:rPr>
                    <w:szCs w:val="21"/>
                  </w:rPr>
                </w:pPr>
                <w:r>
                  <w:t>1,761,444,051.70</w:t>
                </w:r>
              </w:p>
            </w:tc>
            <w:tc>
              <w:tcPr>
                <w:tcW w:w="1334" w:type="pct"/>
                <w:tcBorders>
                  <w:top w:val="nil"/>
                  <w:left w:val="nil"/>
                  <w:bottom w:val="single" w:sz="4" w:space="0" w:color="000000"/>
                  <w:right w:val="single" w:sz="4" w:space="0" w:color="000000"/>
                </w:tcBorders>
                <w:shd w:val="clear" w:color="auto" w:fill="auto"/>
                <w:vAlign w:val="center"/>
              </w:tcPr>
              <w:p w14:paraId="55BD61B1" w14:textId="1AF9E185" w:rsidR="00FD3F68" w:rsidRDefault="00FD3F68" w:rsidP="00FD3F68">
                <w:pPr>
                  <w:jc w:val="right"/>
                  <w:rPr>
                    <w:szCs w:val="21"/>
                  </w:rPr>
                </w:pPr>
                <w:r>
                  <w:t>1,823,524,274.09</w:t>
                </w:r>
              </w:p>
            </w:tc>
          </w:tr>
          <w:tr w:rsidR="00FD3F68" w14:paraId="6E57DF19" w14:textId="77777777" w:rsidTr="00122887">
            <w:tc>
              <w:tcPr>
                <w:tcW w:w="1864" w:type="pct"/>
                <w:tcBorders>
                  <w:top w:val="outset" w:sz="6" w:space="0" w:color="auto"/>
                  <w:left w:val="outset" w:sz="6" w:space="0" w:color="auto"/>
                  <w:bottom w:val="outset" w:sz="6" w:space="0" w:color="auto"/>
                  <w:right w:val="outset" w:sz="6" w:space="0" w:color="auto"/>
                </w:tcBorders>
                <w:vAlign w:val="center"/>
              </w:tcPr>
              <w:p w14:paraId="52EB345E" w14:textId="77777777" w:rsidR="00FD3F68" w:rsidRDefault="00FD3F68" w:rsidP="00FD3F68">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2444E885" w14:textId="77777777" w:rsidR="00FD3F68" w:rsidRDefault="00FD3F68" w:rsidP="00FD3F68">
                <w:pPr>
                  <w:rPr>
                    <w:szCs w:val="21"/>
                  </w:rPr>
                </w:pPr>
              </w:p>
            </w:tc>
            <w:tc>
              <w:tcPr>
                <w:tcW w:w="1175" w:type="pct"/>
                <w:tcBorders>
                  <w:top w:val="nil"/>
                  <w:left w:val="single" w:sz="4" w:space="0" w:color="000000"/>
                  <w:bottom w:val="single" w:sz="4" w:space="0" w:color="000000"/>
                  <w:right w:val="single" w:sz="4" w:space="0" w:color="000000"/>
                </w:tcBorders>
                <w:shd w:val="clear" w:color="auto" w:fill="auto"/>
                <w:vAlign w:val="center"/>
              </w:tcPr>
              <w:p w14:paraId="0298FF27" w14:textId="1C670708" w:rsidR="00FD3F68" w:rsidRDefault="00FD3F68" w:rsidP="00FD3F68">
                <w:pPr>
                  <w:jc w:val="right"/>
                  <w:rPr>
                    <w:szCs w:val="21"/>
                  </w:rPr>
                </w:pPr>
                <w:r>
                  <w:t>4,326,878,114.57</w:t>
                </w:r>
              </w:p>
            </w:tc>
            <w:tc>
              <w:tcPr>
                <w:tcW w:w="1334" w:type="pct"/>
                <w:tcBorders>
                  <w:top w:val="nil"/>
                  <w:left w:val="nil"/>
                  <w:bottom w:val="single" w:sz="4" w:space="0" w:color="000000"/>
                  <w:right w:val="single" w:sz="4" w:space="0" w:color="000000"/>
                </w:tcBorders>
                <w:shd w:val="clear" w:color="auto" w:fill="auto"/>
                <w:vAlign w:val="center"/>
              </w:tcPr>
              <w:p w14:paraId="42811D8F" w14:textId="55DE678E" w:rsidR="00FD3F68" w:rsidRDefault="00FD3F68" w:rsidP="00FD3F68">
                <w:pPr>
                  <w:jc w:val="right"/>
                  <w:rPr>
                    <w:szCs w:val="21"/>
                  </w:rPr>
                </w:pPr>
                <w:r>
                  <w:t>3,909,871,916.71</w:t>
                </w:r>
              </w:p>
            </w:tc>
          </w:tr>
        </w:tbl>
        <w:p w14:paraId="5BE0F2B5" w14:textId="5C2328CB" w:rsidR="007948CE" w:rsidRPr="00122887" w:rsidRDefault="00A602B3" w:rsidP="00122887">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placeholder>
                <w:docPart w:val="GBC22222222222222222222222222222"/>
              </w:placeholder>
              <w:dataBinding w:prefixMappings="xmlns:clcid-mr='clcid-mr'" w:xpath="/*/clcid-mr:GongSiFuZeRenXingMing[not(@periodRef)]" w:storeItemID="{89EBAB94-44A0-46A2-B712-30D997D04A6D}"/>
              <w:text/>
            </w:sdtPr>
            <w:sdtContent>
              <w:r w:rsidR="004F283D">
                <w:rPr>
                  <w:rFonts w:hint="eastAsia"/>
                  <w:szCs w:val="21"/>
                </w:rPr>
                <w:t>钱群山</w:t>
              </w:r>
            </w:sdtContent>
          </w:sdt>
          <w:r w:rsidR="005E08A7">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placeholder>
                <w:docPart w:val="GBC22222222222222222222222222222"/>
              </w:placeholder>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5E08A7">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孙雪明</w:t>
              </w:r>
            </w:sdtContent>
          </w:sdt>
        </w:p>
      </w:sdtContent>
    </w:sdt>
    <w:p w14:paraId="5FCBE756" w14:textId="77777777" w:rsidR="007948CE" w:rsidRDefault="007948CE"/>
    <w:bookmarkStart w:id="125" w:name="_Hlk24034197" w:displacedByCustomXml="next"/>
    <w:sdt>
      <w:sdtPr>
        <w:rPr>
          <w:rFonts w:ascii="宋体" w:hAnsi="宋体" w:cs="宋体" w:hint="eastAsia"/>
          <w:b w:val="0"/>
          <w:bCs w:val="0"/>
          <w:kern w:val="0"/>
          <w:szCs w:val="24"/>
        </w:rPr>
        <w:tag w:val="_SEC_d76935fe25d141cfbe5d3c4ac87a2e6b"/>
        <w:id w:val="-14920311"/>
        <w:placeholder>
          <w:docPart w:val="GBC22222222222222222222222222222"/>
        </w:placeholder>
      </w:sdtPr>
      <w:sdtEndPr>
        <w:rPr>
          <w:szCs w:val="21"/>
        </w:rPr>
      </w:sdtEndPr>
      <w:sdtContent>
        <w:p w14:paraId="2C76C96D" w14:textId="77777777" w:rsidR="007948CE" w:rsidRDefault="00A602B3" w:rsidP="004E674B">
          <w:pPr>
            <w:pStyle w:val="3"/>
          </w:pPr>
          <w:r>
            <w:rPr>
              <w:rFonts w:hint="eastAsia"/>
            </w:rPr>
            <w:t>母公司</w:t>
          </w:r>
          <w:r>
            <w:t>资产负债表</w:t>
          </w:r>
        </w:p>
        <w:p w14:paraId="641A25C0" w14:textId="77777777" w:rsidR="007948CE" w:rsidRDefault="00A602B3">
          <w:pPr>
            <w:jc w:val="center"/>
            <w:rPr>
              <w:b/>
              <w:bCs/>
              <w:szCs w:val="21"/>
            </w:rPr>
          </w:pPr>
          <w:r>
            <w:rPr>
              <w:szCs w:val="21"/>
            </w:rPr>
            <w:t>2023年12月31日</w:t>
          </w:r>
        </w:p>
        <w:p w14:paraId="5A2717B5" w14:textId="142C52C1" w:rsidR="007948CE" w:rsidRDefault="00A602B3">
          <w:pPr>
            <w:rPr>
              <w:szCs w:val="21"/>
            </w:rPr>
          </w:pPr>
          <w:r>
            <w:rPr>
              <w:szCs w:val="21"/>
            </w:rPr>
            <w:t>编制单位:</w:t>
          </w:r>
          <w:sdt>
            <w:sdtPr>
              <w:rPr>
                <w:szCs w:val="21"/>
              </w:rPr>
              <w:alias w:val="公司法定中文名称"/>
              <w:tag w:val="_GBC_476f9df1cf8d4d36868d3058a4da7d15"/>
              <w:id w:val="-2080425596"/>
              <w:placeholder>
                <w:docPart w:val="GBC22222222222222222222222222222"/>
              </w:placeholder>
              <w:dataBinding w:prefixMappings="xmlns:clcid-cgi='clcid-cgi'" w:xpath="/*/clcid-cgi:GongSiFaDingZhongWenMingCheng[not(@periodRef)]" w:storeItemID="{89EBAB94-44A0-46A2-B712-30D997D04A6D}"/>
              <w:text/>
            </w:sdtPr>
            <w:sdtContent>
              <w:r>
                <w:rPr>
                  <w:szCs w:val="21"/>
                </w:rPr>
                <w:t>江苏吴中医药发展股份有限公司</w:t>
              </w:r>
            </w:sdtContent>
          </w:sdt>
        </w:p>
        <w:p w14:paraId="28C5563E" w14:textId="684328B6" w:rsidR="007948CE" w:rsidRDefault="00A602B3">
          <w:pPr>
            <w:jc w:val="right"/>
            <w:rPr>
              <w:szCs w:val="21"/>
            </w:rPr>
          </w:pPr>
          <w:r>
            <w:rPr>
              <w:szCs w:val="21"/>
            </w:rPr>
            <w:t>单位:</w:t>
          </w:r>
          <w:sdt>
            <w:sdtPr>
              <w:rPr>
                <w:szCs w:val="21"/>
              </w:rPr>
              <w:alias w:val="单位：母公司资产负债表"/>
              <w:tag w:val="_GBC_e3e6bb2b9b89482085daf4528af32780"/>
              <w:id w:val="-11070405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币种:</w:t>
          </w:r>
          <w:sdt>
            <w:sdtPr>
              <w:rPr>
                <w:szCs w:val="21"/>
              </w:rPr>
              <w:alias w:val="币种：母公司资产负债表"/>
              <w:tag w:val="_GBC_31e3f7c7e30144c684d9b3387d64ec2f"/>
              <w:id w:val="-17781716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0"/>
            <w:gridCol w:w="1133"/>
            <w:gridCol w:w="1985"/>
            <w:gridCol w:w="2410"/>
          </w:tblGrid>
          <w:tr w:rsidR="007948CE" w14:paraId="5644A5BD" w14:textId="77777777" w:rsidTr="00122887">
            <w:sdt>
              <w:sdtPr>
                <w:tag w:val="_PLD_f723b67ceca442958b85c16ecbcde6c4"/>
                <w:id w:val="2091501447"/>
              </w:sdtPr>
              <w:sdtContent>
                <w:tc>
                  <w:tcPr>
                    <w:tcW w:w="1942" w:type="pct"/>
                    <w:tcBorders>
                      <w:top w:val="outset" w:sz="6" w:space="0" w:color="auto"/>
                      <w:left w:val="outset" w:sz="6" w:space="0" w:color="auto"/>
                      <w:bottom w:val="outset" w:sz="6" w:space="0" w:color="auto"/>
                      <w:right w:val="outset" w:sz="6" w:space="0" w:color="auto"/>
                    </w:tcBorders>
                    <w:vAlign w:val="center"/>
                  </w:tcPr>
                  <w:p w14:paraId="358A5A0C" w14:textId="77777777" w:rsidR="007948CE" w:rsidRDefault="00A602B3">
                    <w:pPr>
                      <w:jc w:val="center"/>
                      <w:rPr>
                        <w:b/>
                        <w:szCs w:val="21"/>
                      </w:rPr>
                    </w:pPr>
                    <w:r>
                      <w:rPr>
                        <w:b/>
                        <w:szCs w:val="21"/>
                      </w:rPr>
                      <w:t>项目</w:t>
                    </w:r>
                  </w:p>
                </w:tc>
              </w:sdtContent>
            </w:sdt>
            <w:sdt>
              <w:sdtPr>
                <w:tag w:val="_PLD_b4b39e4179664db3908076caa97ec93e"/>
                <w:id w:val="-364983878"/>
              </w:sdtPr>
              <w:sdtContent>
                <w:tc>
                  <w:tcPr>
                    <w:tcW w:w="627" w:type="pct"/>
                    <w:tcBorders>
                      <w:top w:val="outset" w:sz="6" w:space="0" w:color="auto"/>
                      <w:left w:val="outset" w:sz="6" w:space="0" w:color="auto"/>
                      <w:bottom w:val="outset" w:sz="6" w:space="0" w:color="auto"/>
                      <w:right w:val="outset" w:sz="6" w:space="0" w:color="auto"/>
                    </w:tcBorders>
                    <w:vAlign w:val="center"/>
                  </w:tcPr>
                  <w:p w14:paraId="17AD49D1" w14:textId="77777777" w:rsidR="007948CE" w:rsidRDefault="00A602B3">
                    <w:pPr>
                      <w:jc w:val="center"/>
                      <w:rPr>
                        <w:b/>
                        <w:szCs w:val="21"/>
                      </w:rPr>
                    </w:pPr>
                    <w:r>
                      <w:rPr>
                        <w:rFonts w:hint="eastAsia"/>
                        <w:b/>
                        <w:szCs w:val="21"/>
                      </w:rPr>
                      <w:t>附注</w:t>
                    </w:r>
                  </w:p>
                </w:tc>
              </w:sdtContent>
            </w:sdt>
            <w:sdt>
              <w:sdtPr>
                <w:tag w:val="_PLD_5c114924d291471984aab4fc4a2ab196"/>
                <w:id w:val="1127123023"/>
              </w:sdtPr>
              <w:sdtContent>
                <w:tc>
                  <w:tcPr>
                    <w:tcW w:w="1098" w:type="pct"/>
                    <w:tcBorders>
                      <w:top w:val="outset" w:sz="6" w:space="0" w:color="auto"/>
                      <w:left w:val="outset" w:sz="6" w:space="0" w:color="auto"/>
                      <w:bottom w:val="outset" w:sz="6" w:space="0" w:color="auto"/>
                      <w:right w:val="outset" w:sz="6" w:space="0" w:color="auto"/>
                    </w:tcBorders>
                    <w:vAlign w:val="center"/>
                  </w:tcPr>
                  <w:p w14:paraId="6DF58707" w14:textId="77777777" w:rsidR="007948CE" w:rsidRDefault="00A602B3">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09aa0ba5dd484fa6ad7dfbe2d2221c60"/>
                <w:id w:val="-1922162880"/>
              </w:sdtPr>
              <w:sdtContent>
                <w:tc>
                  <w:tcPr>
                    <w:tcW w:w="1333" w:type="pct"/>
                    <w:tcBorders>
                      <w:top w:val="outset" w:sz="6" w:space="0" w:color="auto"/>
                      <w:left w:val="outset" w:sz="6" w:space="0" w:color="auto"/>
                      <w:bottom w:val="outset" w:sz="6" w:space="0" w:color="auto"/>
                      <w:right w:val="outset" w:sz="6" w:space="0" w:color="auto"/>
                    </w:tcBorders>
                    <w:vAlign w:val="center"/>
                  </w:tcPr>
                  <w:p w14:paraId="7F4A08E8" w14:textId="77777777" w:rsidR="007948CE" w:rsidRDefault="00A602B3">
                    <w:pPr>
                      <w:jc w:val="center"/>
                      <w:rPr>
                        <w:b/>
                        <w:szCs w:val="21"/>
                      </w:rPr>
                    </w:pPr>
                    <w:r>
                      <w:rPr>
                        <w:rFonts w:hint="eastAsia"/>
                        <w:b/>
                        <w:szCs w:val="21"/>
                      </w:rPr>
                      <w:t>2022年12月31日</w:t>
                    </w:r>
                  </w:p>
                </w:tc>
              </w:sdtContent>
            </w:sdt>
          </w:tr>
          <w:tr w:rsidR="007948CE" w14:paraId="1CDD2BF2" w14:textId="77777777">
            <w:sdt>
              <w:sdtPr>
                <w:tag w:val="_PLD_75b96d9020f14b08bb8885e10bb72ed3"/>
                <w:id w:val="90326192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2972E6F" w14:textId="77777777" w:rsidR="007948CE" w:rsidRDefault="00A602B3">
                    <w:pPr>
                      <w:rPr>
                        <w:b/>
                        <w:color w:val="FF00FF"/>
                        <w:szCs w:val="21"/>
                      </w:rPr>
                    </w:pPr>
                    <w:r>
                      <w:rPr>
                        <w:rFonts w:hint="eastAsia"/>
                        <w:b/>
                        <w:bCs/>
                        <w:szCs w:val="21"/>
                      </w:rPr>
                      <w:t>流动资产：</w:t>
                    </w:r>
                  </w:p>
                </w:tc>
              </w:sdtContent>
            </w:sdt>
          </w:tr>
          <w:tr w:rsidR="00BA1DE0" w14:paraId="2CEB6096"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BEBB1A9" w14:textId="77777777" w:rsidR="00BA1DE0" w:rsidRDefault="00BA1DE0" w:rsidP="00BA1DE0">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14:paraId="4C0B9CED" w14:textId="77777777" w:rsidR="00BA1DE0" w:rsidRDefault="00BA1DE0" w:rsidP="00BA1DE0">
                <w:pPr>
                  <w:rPr>
                    <w:szCs w:val="21"/>
                  </w:rPr>
                </w:pP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005BD" w14:textId="3DD99B7D" w:rsidR="00BA1DE0" w:rsidRDefault="00BA1DE0" w:rsidP="00BA1DE0">
                <w:pPr>
                  <w:jc w:val="right"/>
                  <w:rPr>
                    <w:szCs w:val="21"/>
                  </w:rPr>
                </w:pPr>
                <w:r>
                  <w:t>1,925,551.14</w:t>
                </w:r>
              </w:p>
            </w:tc>
            <w:tc>
              <w:tcPr>
                <w:tcW w:w="1333" w:type="pct"/>
                <w:tcBorders>
                  <w:top w:val="single" w:sz="4" w:space="0" w:color="000000"/>
                  <w:left w:val="nil"/>
                  <w:bottom w:val="single" w:sz="4" w:space="0" w:color="000000"/>
                  <w:right w:val="single" w:sz="4" w:space="0" w:color="000000"/>
                </w:tcBorders>
                <w:shd w:val="clear" w:color="auto" w:fill="auto"/>
                <w:vAlign w:val="center"/>
              </w:tcPr>
              <w:p w14:paraId="5439151A" w14:textId="74D8058D" w:rsidR="00BA1DE0" w:rsidRDefault="00BA1DE0" w:rsidP="00BA1DE0">
                <w:pPr>
                  <w:jc w:val="right"/>
                  <w:rPr>
                    <w:szCs w:val="21"/>
                  </w:rPr>
                </w:pPr>
                <w:r>
                  <w:t>2,993,925.93</w:t>
                </w:r>
              </w:p>
            </w:tc>
          </w:tr>
          <w:tr w:rsidR="00BA1DE0" w14:paraId="6A30C049"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CE521AC" w14:textId="77777777" w:rsidR="00BA1DE0" w:rsidRDefault="00BA1DE0" w:rsidP="00BA1DE0">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14:paraId="5D49B2C0"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F5B65D6" w14:textId="6CC0AF44"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205EA6C6" w14:textId="1E59DC79" w:rsidR="00BA1DE0" w:rsidRDefault="00BA1DE0" w:rsidP="00BA1DE0">
                <w:pPr>
                  <w:jc w:val="right"/>
                  <w:rPr>
                    <w:szCs w:val="21"/>
                  </w:rPr>
                </w:pPr>
              </w:p>
            </w:tc>
          </w:tr>
          <w:tr w:rsidR="00BA1DE0" w14:paraId="63652499"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B4D9FDC" w14:textId="77777777" w:rsidR="00BA1DE0" w:rsidRDefault="00BA1DE0" w:rsidP="00BA1DE0">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14:paraId="1BFAB7FB"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C70D1CD" w14:textId="3710AD0E"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0F2D9977" w14:textId="786BD74F" w:rsidR="00BA1DE0" w:rsidRDefault="00BA1DE0" w:rsidP="00BA1DE0">
                <w:pPr>
                  <w:jc w:val="right"/>
                  <w:rPr>
                    <w:szCs w:val="21"/>
                  </w:rPr>
                </w:pPr>
              </w:p>
            </w:tc>
          </w:tr>
          <w:tr w:rsidR="00BA1DE0" w14:paraId="4E8F6D0A"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3A39EE87" w14:textId="77777777" w:rsidR="00BA1DE0" w:rsidRDefault="00BA1DE0" w:rsidP="00BA1DE0">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14:paraId="5B808EED"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DF80ACA" w14:textId="15CBB48D"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5FC2C86A" w14:textId="5C2FEB3B" w:rsidR="00BA1DE0" w:rsidRDefault="00BA1DE0" w:rsidP="00BA1DE0">
                <w:pPr>
                  <w:jc w:val="right"/>
                  <w:rPr>
                    <w:szCs w:val="21"/>
                  </w:rPr>
                </w:pPr>
              </w:p>
            </w:tc>
          </w:tr>
          <w:tr w:rsidR="00BA1DE0" w14:paraId="6FEAD24E"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F56ED00" w14:textId="77777777" w:rsidR="00BA1DE0" w:rsidRDefault="00BA1DE0" w:rsidP="00BA1DE0">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14:paraId="74CF0711" w14:textId="0C0A372B" w:rsidR="00BA1DE0" w:rsidRDefault="00BA1DE0" w:rsidP="00BA1DE0">
                <w:pPr>
                  <w:rPr>
                    <w:szCs w:val="21"/>
                  </w:rPr>
                </w:pPr>
                <w:r>
                  <w:rPr>
                    <w:rFonts w:hint="eastAsia"/>
                    <w:szCs w:val="21"/>
                  </w:rPr>
                  <w:t>十九</w:t>
                </w:r>
                <w:r w:rsidRPr="00C5427D">
                  <w:rPr>
                    <w:rFonts w:hint="eastAsia"/>
                    <w:szCs w:val="21"/>
                  </w:rPr>
                  <w:t>、</w:t>
                </w:r>
                <w:r>
                  <w:rPr>
                    <w:rFonts w:hint="eastAsia"/>
                    <w:szCs w:val="21"/>
                  </w:rPr>
                  <w:t>1</w:t>
                </w: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54F10EF" w14:textId="42DA3D1F"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0549811C" w14:textId="44F4F5B8" w:rsidR="00BA1DE0" w:rsidRDefault="00BA1DE0" w:rsidP="00BA1DE0">
                <w:pPr>
                  <w:jc w:val="right"/>
                  <w:rPr>
                    <w:szCs w:val="21"/>
                  </w:rPr>
                </w:pPr>
                <w:r>
                  <w:t>12,228.07</w:t>
                </w:r>
              </w:p>
            </w:tc>
          </w:tr>
          <w:tr w:rsidR="00BA1DE0" w14:paraId="72410055"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E92F0F3" w14:textId="77777777" w:rsidR="00BA1DE0" w:rsidRDefault="00BA1DE0" w:rsidP="00BA1DE0">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14:paraId="06326270"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55F71317" w14:textId="49679512"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02A4403C" w14:textId="04835EDA" w:rsidR="00BA1DE0" w:rsidRDefault="00BA1DE0" w:rsidP="00BA1DE0">
                <w:pPr>
                  <w:jc w:val="right"/>
                  <w:rPr>
                    <w:szCs w:val="21"/>
                  </w:rPr>
                </w:pPr>
              </w:p>
            </w:tc>
          </w:tr>
          <w:tr w:rsidR="00BA1DE0" w14:paraId="650D714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2B6A21C" w14:textId="77777777" w:rsidR="00BA1DE0" w:rsidRDefault="00BA1DE0" w:rsidP="00BA1DE0">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14:paraId="7375E5DC"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D001306" w14:textId="43B5FF14" w:rsidR="00BA1DE0" w:rsidRDefault="00BA1DE0" w:rsidP="00BA1DE0">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56E68872" w14:textId="3EDA7DDA" w:rsidR="00BA1DE0" w:rsidRDefault="00BA1DE0" w:rsidP="00BA1DE0">
                <w:pPr>
                  <w:jc w:val="right"/>
                  <w:rPr>
                    <w:szCs w:val="21"/>
                  </w:rPr>
                </w:pPr>
              </w:p>
            </w:tc>
          </w:tr>
          <w:tr w:rsidR="00BA1DE0" w14:paraId="289428B8"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FBE9D69" w14:textId="77777777" w:rsidR="00BA1DE0" w:rsidRDefault="00BA1DE0" w:rsidP="00BA1DE0">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14:paraId="5EA993F8" w14:textId="4EC2D56B" w:rsidR="00BA1DE0" w:rsidRDefault="00BA1DE0" w:rsidP="00BA1DE0">
                <w:pPr>
                  <w:rPr>
                    <w:szCs w:val="21"/>
                  </w:rPr>
                </w:pPr>
                <w:r w:rsidRPr="00C5427D">
                  <w:rPr>
                    <w:rFonts w:hint="eastAsia"/>
                    <w:szCs w:val="21"/>
                  </w:rPr>
                  <w:t>十九、</w:t>
                </w:r>
                <w:r>
                  <w:rPr>
                    <w:rFonts w:hint="eastAsia"/>
                    <w:szCs w:val="21"/>
                  </w:rPr>
                  <w:t>2</w:t>
                </w: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A9E6E3B" w14:textId="1184713E" w:rsidR="00BA1DE0" w:rsidRDefault="00BA1DE0" w:rsidP="00BA1DE0">
                <w:pPr>
                  <w:jc w:val="right"/>
                  <w:rPr>
                    <w:szCs w:val="21"/>
                  </w:rPr>
                </w:pPr>
                <w:r>
                  <w:t>2,118,921,996.28</w:t>
                </w:r>
              </w:p>
            </w:tc>
            <w:tc>
              <w:tcPr>
                <w:tcW w:w="1333" w:type="pct"/>
                <w:tcBorders>
                  <w:top w:val="nil"/>
                  <w:left w:val="nil"/>
                  <w:bottom w:val="single" w:sz="4" w:space="0" w:color="000000"/>
                  <w:right w:val="single" w:sz="4" w:space="0" w:color="000000"/>
                </w:tcBorders>
                <w:shd w:val="clear" w:color="auto" w:fill="auto"/>
                <w:vAlign w:val="center"/>
              </w:tcPr>
              <w:p w14:paraId="1AF79ECF" w14:textId="28A60FDF" w:rsidR="00BA1DE0" w:rsidRDefault="00BA1DE0" w:rsidP="00BA1DE0">
                <w:pPr>
                  <w:jc w:val="right"/>
                  <w:rPr>
                    <w:szCs w:val="21"/>
                  </w:rPr>
                </w:pPr>
                <w:r>
                  <w:t>1,835,526,981.23</w:t>
                </w:r>
              </w:p>
            </w:tc>
          </w:tr>
          <w:tr w:rsidR="00BA1DE0" w14:paraId="61206CB3"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6EAD330" w14:textId="77777777" w:rsidR="00BA1DE0" w:rsidRDefault="00BA1DE0" w:rsidP="00BA1DE0">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14:paraId="09B4C90F"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791F826" w14:textId="437E3793"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35E9B062" w14:textId="05BBB083" w:rsidR="00BA1DE0" w:rsidRDefault="00BA1DE0" w:rsidP="00BA1DE0">
                <w:pPr>
                  <w:jc w:val="right"/>
                  <w:rPr>
                    <w:szCs w:val="21"/>
                  </w:rPr>
                </w:pPr>
              </w:p>
            </w:tc>
          </w:tr>
          <w:tr w:rsidR="00BA1DE0" w14:paraId="4980F086"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33F70BB6" w14:textId="77777777" w:rsidR="00BA1DE0" w:rsidRDefault="00BA1DE0" w:rsidP="00BA1DE0">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14:paraId="27890230"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E25A056" w14:textId="5C26CF21" w:rsidR="00BA1DE0" w:rsidRDefault="00BA1DE0" w:rsidP="00BA1DE0">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1484E63A" w14:textId="0C6F448B" w:rsidR="00BA1DE0" w:rsidRDefault="00BA1DE0" w:rsidP="00BA1DE0">
                <w:pPr>
                  <w:jc w:val="right"/>
                  <w:rPr>
                    <w:szCs w:val="21"/>
                  </w:rPr>
                </w:pPr>
              </w:p>
            </w:tc>
          </w:tr>
          <w:tr w:rsidR="00BA1DE0" w14:paraId="3CC715E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72981A05" w14:textId="77777777" w:rsidR="00BA1DE0" w:rsidRDefault="00BA1DE0" w:rsidP="00BA1DE0">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14:paraId="502B2DBF"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386E303" w14:textId="0FA5F3F7" w:rsidR="00BA1DE0" w:rsidRDefault="00BA1DE0" w:rsidP="00BA1DE0">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08BFAFC7" w14:textId="23A54FC1" w:rsidR="00BA1DE0" w:rsidRDefault="00BA1DE0" w:rsidP="00BA1DE0">
                <w:pPr>
                  <w:jc w:val="right"/>
                  <w:rPr>
                    <w:szCs w:val="21"/>
                  </w:rPr>
                </w:pPr>
              </w:p>
            </w:tc>
          </w:tr>
          <w:tr w:rsidR="00BA1DE0" w14:paraId="7396AC66"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3CA0D427" w14:textId="77777777" w:rsidR="00BA1DE0" w:rsidRDefault="00BA1DE0" w:rsidP="00BA1DE0">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14:paraId="00F7B8B5"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A75B7BE" w14:textId="78CFFF9C" w:rsidR="00BA1DE0" w:rsidRDefault="00BA1DE0" w:rsidP="00BA1DE0">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5116D282" w14:textId="17F16EFD" w:rsidR="00BA1DE0" w:rsidRDefault="00BA1DE0" w:rsidP="00BA1DE0">
                <w:pPr>
                  <w:jc w:val="right"/>
                  <w:rPr>
                    <w:szCs w:val="21"/>
                  </w:rPr>
                </w:pPr>
              </w:p>
            </w:tc>
          </w:tr>
          <w:tr w:rsidR="00BA1DE0" w14:paraId="308F82ED"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7660C9D3" w14:textId="77777777" w:rsidR="00BA1DE0" w:rsidRDefault="00BA1DE0" w:rsidP="00BA1DE0">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14:paraId="7A2B9EC2"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6766319" w14:textId="0AB2E90E" w:rsidR="00BA1DE0" w:rsidRDefault="00BA1DE0" w:rsidP="00BA1DE0">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6C4A234" w14:textId="243BAB84" w:rsidR="00BA1DE0" w:rsidRDefault="00BA1DE0" w:rsidP="00BA1DE0">
                <w:pPr>
                  <w:jc w:val="right"/>
                  <w:rPr>
                    <w:szCs w:val="21"/>
                  </w:rPr>
                </w:pPr>
              </w:p>
            </w:tc>
          </w:tr>
          <w:tr w:rsidR="00BA1DE0" w14:paraId="27BE3EE3"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C9E965E" w14:textId="77777777" w:rsidR="00BA1DE0" w:rsidRDefault="00BA1DE0" w:rsidP="00BA1DE0">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3AFB4693"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54CF589B" w14:textId="753A13A1" w:rsidR="00BA1DE0" w:rsidRDefault="00BA1DE0" w:rsidP="00BA1DE0">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1871F08" w14:textId="202FA4FF" w:rsidR="00BA1DE0" w:rsidRDefault="00BA1DE0" w:rsidP="00BA1DE0">
                <w:pPr>
                  <w:jc w:val="right"/>
                  <w:rPr>
                    <w:szCs w:val="21"/>
                  </w:rPr>
                </w:pPr>
              </w:p>
            </w:tc>
          </w:tr>
          <w:tr w:rsidR="00BA1DE0" w14:paraId="7C0D3EE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87F6128" w14:textId="77777777" w:rsidR="00BA1DE0" w:rsidRDefault="00BA1DE0" w:rsidP="00BA1DE0">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14:paraId="59BF1B70"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38C84B6" w14:textId="0F496267" w:rsidR="00BA1DE0" w:rsidRDefault="00BA1DE0" w:rsidP="00BA1DE0">
                <w:pPr>
                  <w:jc w:val="right"/>
                  <w:rPr>
                    <w:szCs w:val="21"/>
                  </w:rPr>
                </w:pPr>
                <w:r>
                  <w:t>519,317.55</w:t>
                </w:r>
              </w:p>
            </w:tc>
            <w:tc>
              <w:tcPr>
                <w:tcW w:w="1333" w:type="pct"/>
                <w:tcBorders>
                  <w:top w:val="nil"/>
                  <w:left w:val="nil"/>
                  <w:bottom w:val="single" w:sz="4" w:space="0" w:color="000000"/>
                  <w:right w:val="single" w:sz="4" w:space="0" w:color="000000"/>
                </w:tcBorders>
                <w:shd w:val="clear" w:color="auto" w:fill="auto"/>
                <w:vAlign w:val="center"/>
              </w:tcPr>
              <w:p w14:paraId="10CBF89C" w14:textId="5B1255D3" w:rsidR="00BA1DE0" w:rsidRDefault="00BA1DE0" w:rsidP="00BA1DE0">
                <w:pPr>
                  <w:jc w:val="right"/>
                  <w:rPr>
                    <w:szCs w:val="21"/>
                  </w:rPr>
                </w:pPr>
                <w:r>
                  <w:t>636,792.46</w:t>
                </w:r>
              </w:p>
            </w:tc>
          </w:tr>
          <w:tr w:rsidR="00BA1DE0" w14:paraId="3DAB12DF"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3321F26" w14:textId="77777777" w:rsidR="00BA1DE0" w:rsidRDefault="00BA1DE0" w:rsidP="00BA1DE0">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14:paraId="54E1AD60" w14:textId="77777777" w:rsidR="00BA1DE0" w:rsidRDefault="00BA1DE0" w:rsidP="00BA1DE0">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0C51B08" w14:textId="6DF288C8" w:rsidR="00BA1DE0" w:rsidRDefault="00BA1DE0" w:rsidP="00BA1DE0">
                <w:pPr>
                  <w:jc w:val="right"/>
                  <w:rPr>
                    <w:szCs w:val="21"/>
                  </w:rPr>
                </w:pPr>
                <w:r>
                  <w:t>2,121,366,864.97</w:t>
                </w:r>
              </w:p>
            </w:tc>
            <w:tc>
              <w:tcPr>
                <w:tcW w:w="1333" w:type="pct"/>
                <w:tcBorders>
                  <w:top w:val="nil"/>
                  <w:left w:val="nil"/>
                  <w:bottom w:val="single" w:sz="4" w:space="0" w:color="000000"/>
                  <w:right w:val="single" w:sz="4" w:space="0" w:color="000000"/>
                </w:tcBorders>
                <w:shd w:val="clear" w:color="auto" w:fill="auto"/>
                <w:vAlign w:val="center"/>
              </w:tcPr>
              <w:p w14:paraId="54AAF5F8" w14:textId="09AA4389" w:rsidR="00BA1DE0" w:rsidRDefault="00BA1DE0" w:rsidP="00BA1DE0">
                <w:pPr>
                  <w:jc w:val="right"/>
                  <w:rPr>
                    <w:szCs w:val="21"/>
                  </w:rPr>
                </w:pPr>
                <w:r>
                  <w:t>1,839,169,927.69</w:t>
                </w:r>
              </w:p>
            </w:tc>
          </w:tr>
          <w:tr w:rsidR="00BA1DE0" w14:paraId="7C39CF30" w14:textId="77777777">
            <w:sdt>
              <w:sdtPr>
                <w:tag w:val="_PLD_df64afc7e223416b92b823e4e8fb4a3a"/>
                <w:id w:val="-178302283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6FFBE70" w14:textId="77777777" w:rsidR="00BA1DE0" w:rsidRDefault="00BA1DE0" w:rsidP="00BA1DE0">
                    <w:pPr>
                      <w:rPr>
                        <w:color w:val="008000"/>
                        <w:szCs w:val="21"/>
                      </w:rPr>
                    </w:pPr>
                    <w:r>
                      <w:rPr>
                        <w:rFonts w:hint="eastAsia"/>
                        <w:b/>
                        <w:bCs/>
                        <w:szCs w:val="21"/>
                      </w:rPr>
                      <w:t>非流动资产：</w:t>
                    </w:r>
                  </w:p>
                </w:tc>
              </w:sdtContent>
            </w:sdt>
          </w:tr>
          <w:tr w:rsidR="000F1D6F" w14:paraId="7DF99A1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0CE51FB" w14:textId="77777777" w:rsidR="000F1D6F" w:rsidRDefault="000F1D6F" w:rsidP="000F1D6F">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14:paraId="162BF99B" w14:textId="77777777" w:rsidR="000F1D6F" w:rsidRDefault="000F1D6F" w:rsidP="000F1D6F">
                <w:pPr>
                  <w:rPr>
                    <w:szCs w:val="21"/>
                  </w:rPr>
                </w:pP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13669B" w14:textId="016F357A" w:rsidR="000F1D6F" w:rsidRDefault="000F1D6F" w:rsidP="000F1D6F">
                <w:pPr>
                  <w:jc w:val="right"/>
                  <w:rPr>
                    <w:szCs w:val="21"/>
                  </w:rPr>
                </w:pPr>
                <w:r>
                  <w:t>-</w:t>
                </w:r>
              </w:p>
            </w:tc>
            <w:tc>
              <w:tcPr>
                <w:tcW w:w="1333" w:type="pct"/>
                <w:tcBorders>
                  <w:top w:val="single" w:sz="4" w:space="0" w:color="000000"/>
                  <w:left w:val="nil"/>
                  <w:bottom w:val="single" w:sz="4" w:space="0" w:color="000000"/>
                  <w:right w:val="single" w:sz="4" w:space="0" w:color="000000"/>
                </w:tcBorders>
                <w:shd w:val="clear" w:color="auto" w:fill="auto"/>
                <w:vAlign w:val="center"/>
              </w:tcPr>
              <w:p w14:paraId="73542418" w14:textId="77CCE79B" w:rsidR="000F1D6F" w:rsidRDefault="000F1D6F" w:rsidP="000F1D6F">
                <w:pPr>
                  <w:jc w:val="right"/>
                  <w:rPr>
                    <w:szCs w:val="21"/>
                  </w:rPr>
                </w:pPr>
              </w:p>
            </w:tc>
          </w:tr>
          <w:tr w:rsidR="000F1D6F" w14:paraId="42357C1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B9A2BDD" w14:textId="77777777" w:rsidR="000F1D6F" w:rsidRDefault="000F1D6F" w:rsidP="000F1D6F">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14:paraId="1491BBB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5DA3943" w14:textId="5370D7AC"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0FD38F84" w14:textId="0ADE2327" w:rsidR="000F1D6F" w:rsidRDefault="000F1D6F" w:rsidP="000F1D6F">
                <w:pPr>
                  <w:jc w:val="right"/>
                  <w:rPr>
                    <w:szCs w:val="21"/>
                  </w:rPr>
                </w:pPr>
              </w:p>
            </w:tc>
          </w:tr>
          <w:tr w:rsidR="000F1D6F" w14:paraId="5B6389D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8E56C19" w14:textId="77777777" w:rsidR="000F1D6F" w:rsidRDefault="000F1D6F" w:rsidP="000F1D6F">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14:paraId="3470BF58"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46958A6" w14:textId="6E4AEB53"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87AD5A9" w14:textId="06F75860" w:rsidR="000F1D6F" w:rsidRDefault="000F1D6F" w:rsidP="000F1D6F">
                <w:pPr>
                  <w:jc w:val="right"/>
                  <w:rPr>
                    <w:szCs w:val="21"/>
                  </w:rPr>
                </w:pPr>
              </w:p>
            </w:tc>
          </w:tr>
          <w:tr w:rsidR="000F1D6F" w14:paraId="4E3426F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4AACD1A" w14:textId="77777777" w:rsidR="000F1D6F" w:rsidRDefault="000F1D6F" w:rsidP="000F1D6F">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14:paraId="778B1E6E" w14:textId="101CDCC9" w:rsidR="000F1D6F" w:rsidRDefault="000F1D6F" w:rsidP="000F1D6F">
                <w:pPr>
                  <w:rPr>
                    <w:szCs w:val="21"/>
                  </w:rPr>
                </w:pPr>
                <w:r w:rsidRPr="00C5427D">
                  <w:rPr>
                    <w:rFonts w:hint="eastAsia"/>
                    <w:szCs w:val="21"/>
                  </w:rPr>
                  <w:t>十九、</w:t>
                </w:r>
                <w:r>
                  <w:rPr>
                    <w:rFonts w:hint="eastAsia"/>
                    <w:szCs w:val="21"/>
                  </w:rPr>
                  <w:t>3</w:t>
                </w: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F1B66CF" w14:textId="7549FED3" w:rsidR="000F1D6F" w:rsidRDefault="000F1D6F" w:rsidP="000F1D6F">
                <w:pPr>
                  <w:jc w:val="right"/>
                  <w:rPr>
                    <w:szCs w:val="21"/>
                  </w:rPr>
                </w:pPr>
                <w:r>
                  <w:t>1,384,844,262.63</w:t>
                </w:r>
              </w:p>
            </w:tc>
            <w:tc>
              <w:tcPr>
                <w:tcW w:w="1333" w:type="pct"/>
                <w:tcBorders>
                  <w:top w:val="nil"/>
                  <w:left w:val="nil"/>
                  <w:bottom w:val="single" w:sz="4" w:space="0" w:color="000000"/>
                  <w:right w:val="single" w:sz="4" w:space="0" w:color="000000"/>
                </w:tcBorders>
                <w:shd w:val="clear" w:color="auto" w:fill="auto"/>
                <w:vAlign w:val="center"/>
              </w:tcPr>
              <w:p w14:paraId="4943EEFC" w14:textId="380AA5B8" w:rsidR="000F1D6F" w:rsidRDefault="000F1D6F" w:rsidP="000F1D6F">
                <w:pPr>
                  <w:jc w:val="right"/>
                  <w:rPr>
                    <w:szCs w:val="21"/>
                  </w:rPr>
                </w:pPr>
                <w:r>
                  <w:t>1,384,742,550.63</w:t>
                </w:r>
              </w:p>
            </w:tc>
          </w:tr>
          <w:tr w:rsidR="000F1D6F" w14:paraId="225AE93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1C6CCE2" w14:textId="77777777" w:rsidR="000F1D6F" w:rsidRDefault="000F1D6F" w:rsidP="000F1D6F">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02AED212"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7BDB976" w14:textId="4F62062D" w:rsidR="000F1D6F" w:rsidRDefault="000F1D6F" w:rsidP="000F1D6F">
                <w:pPr>
                  <w:jc w:val="right"/>
                  <w:rPr>
                    <w:szCs w:val="21"/>
                  </w:rPr>
                </w:pPr>
                <w:r>
                  <w:t>101,198,437.54</w:t>
                </w:r>
              </w:p>
            </w:tc>
            <w:tc>
              <w:tcPr>
                <w:tcW w:w="1333" w:type="pct"/>
                <w:tcBorders>
                  <w:top w:val="nil"/>
                  <w:left w:val="nil"/>
                  <w:bottom w:val="single" w:sz="4" w:space="0" w:color="000000"/>
                  <w:right w:val="single" w:sz="4" w:space="0" w:color="000000"/>
                </w:tcBorders>
                <w:shd w:val="clear" w:color="auto" w:fill="auto"/>
                <w:vAlign w:val="center"/>
              </w:tcPr>
              <w:p w14:paraId="14808AD6" w14:textId="6D561369" w:rsidR="000F1D6F" w:rsidRDefault="000F1D6F" w:rsidP="000F1D6F">
                <w:pPr>
                  <w:jc w:val="right"/>
                  <w:rPr>
                    <w:szCs w:val="21"/>
                  </w:rPr>
                </w:pPr>
                <w:r>
                  <w:t>101,548,557.54</w:t>
                </w:r>
              </w:p>
            </w:tc>
          </w:tr>
          <w:tr w:rsidR="000F1D6F" w14:paraId="27F184EB"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4B2618D" w14:textId="77777777" w:rsidR="000F1D6F" w:rsidRDefault="000F1D6F" w:rsidP="000F1D6F">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1A5529A4"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502B3861" w14:textId="060D1247"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51EC17C" w14:textId="1A339EA1" w:rsidR="000F1D6F" w:rsidRDefault="000F1D6F" w:rsidP="000F1D6F">
                <w:pPr>
                  <w:jc w:val="right"/>
                  <w:rPr>
                    <w:szCs w:val="21"/>
                  </w:rPr>
                </w:pPr>
              </w:p>
            </w:tc>
          </w:tr>
          <w:tr w:rsidR="000F1D6F" w14:paraId="24D8DBD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77850129" w14:textId="77777777" w:rsidR="000F1D6F" w:rsidRDefault="000F1D6F" w:rsidP="000F1D6F">
                <w:pPr>
                  <w:ind w:firstLineChars="100" w:firstLine="210"/>
                  <w:rPr>
                    <w:szCs w:val="21"/>
                  </w:rPr>
                </w:pPr>
                <w:r>
                  <w:rPr>
                    <w:rFonts w:hint="eastAsia"/>
                    <w:szCs w:val="21"/>
                  </w:rPr>
                  <w:lastRenderedPageBreak/>
                  <w:t>投资性房地产</w:t>
                </w:r>
              </w:p>
            </w:tc>
            <w:tc>
              <w:tcPr>
                <w:tcW w:w="627" w:type="pct"/>
                <w:tcBorders>
                  <w:top w:val="outset" w:sz="6" w:space="0" w:color="auto"/>
                  <w:left w:val="outset" w:sz="6" w:space="0" w:color="auto"/>
                  <w:bottom w:val="outset" w:sz="6" w:space="0" w:color="auto"/>
                  <w:right w:val="outset" w:sz="6" w:space="0" w:color="auto"/>
                </w:tcBorders>
              </w:tcPr>
              <w:p w14:paraId="448A8146"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08E2C2E" w14:textId="3DC9A895" w:rsidR="000F1D6F" w:rsidRDefault="000F1D6F" w:rsidP="000F1D6F">
                <w:pPr>
                  <w:jc w:val="right"/>
                  <w:rPr>
                    <w:szCs w:val="21"/>
                  </w:rPr>
                </w:pPr>
                <w:r>
                  <w:t>175,484,209.29</w:t>
                </w:r>
              </w:p>
            </w:tc>
            <w:tc>
              <w:tcPr>
                <w:tcW w:w="1333" w:type="pct"/>
                <w:tcBorders>
                  <w:top w:val="nil"/>
                  <w:left w:val="nil"/>
                  <w:bottom w:val="single" w:sz="4" w:space="0" w:color="000000"/>
                  <w:right w:val="single" w:sz="4" w:space="0" w:color="000000"/>
                </w:tcBorders>
                <w:shd w:val="clear" w:color="auto" w:fill="auto"/>
                <w:vAlign w:val="center"/>
              </w:tcPr>
              <w:p w14:paraId="39419AB5" w14:textId="010B73A5" w:rsidR="000F1D6F" w:rsidRDefault="000F1D6F" w:rsidP="000F1D6F">
                <w:pPr>
                  <w:jc w:val="right"/>
                  <w:rPr>
                    <w:szCs w:val="21"/>
                  </w:rPr>
                </w:pPr>
                <w:r>
                  <w:t>189,946,375.85</w:t>
                </w:r>
              </w:p>
            </w:tc>
          </w:tr>
          <w:tr w:rsidR="000F1D6F" w14:paraId="1C9ECE6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E77530D" w14:textId="77777777" w:rsidR="000F1D6F" w:rsidRDefault="000F1D6F" w:rsidP="000F1D6F">
                <w:pPr>
                  <w:ind w:firstLineChars="100" w:firstLine="210"/>
                  <w:rPr>
                    <w:szCs w:val="21"/>
                  </w:rPr>
                </w:pPr>
                <w:r>
                  <w:rPr>
                    <w:rFonts w:hint="eastAsia"/>
                    <w:szCs w:val="21"/>
                  </w:rPr>
                  <w:t>固定资产</w:t>
                </w:r>
              </w:p>
            </w:tc>
            <w:tc>
              <w:tcPr>
                <w:tcW w:w="627" w:type="pct"/>
                <w:tcBorders>
                  <w:top w:val="outset" w:sz="6" w:space="0" w:color="auto"/>
                  <w:left w:val="outset" w:sz="6" w:space="0" w:color="auto"/>
                  <w:bottom w:val="outset" w:sz="6" w:space="0" w:color="auto"/>
                  <w:right w:val="outset" w:sz="6" w:space="0" w:color="auto"/>
                </w:tcBorders>
              </w:tcPr>
              <w:p w14:paraId="32B9E22E"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026CAFD" w14:textId="6E09A57C" w:rsidR="000F1D6F" w:rsidRDefault="000F1D6F" w:rsidP="000F1D6F">
                <w:pPr>
                  <w:jc w:val="right"/>
                  <w:rPr>
                    <w:szCs w:val="21"/>
                  </w:rPr>
                </w:pPr>
                <w:r>
                  <w:t>42,447,110.50</w:t>
                </w:r>
              </w:p>
            </w:tc>
            <w:tc>
              <w:tcPr>
                <w:tcW w:w="1333" w:type="pct"/>
                <w:tcBorders>
                  <w:top w:val="nil"/>
                  <w:left w:val="nil"/>
                  <w:bottom w:val="single" w:sz="4" w:space="0" w:color="000000"/>
                  <w:right w:val="single" w:sz="4" w:space="0" w:color="000000"/>
                </w:tcBorders>
                <w:shd w:val="clear" w:color="auto" w:fill="auto"/>
                <w:vAlign w:val="center"/>
              </w:tcPr>
              <w:p w14:paraId="0B46224E" w14:textId="1940791D" w:rsidR="000F1D6F" w:rsidRDefault="000F1D6F" w:rsidP="000F1D6F">
                <w:pPr>
                  <w:jc w:val="right"/>
                  <w:rPr>
                    <w:szCs w:val="21"/>
                  </w:rPr>
                </w:pPr>
                <w:r>
                  <w:t>47,301,662.86</w:t>
                </w:r>
              </w:p>
            </w:tc>
          </w:tr>
          <w:tr w:rsidR="000F1D6F" w14:paraId="435E30E4"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35FE9A8" w14:textId="77777777" w:rsidR="000F1D6F" w:rsidRDefault="000F1D6F" w:rsidP="000F1D6F">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14:paraId="61938F05"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4E2AD79" w14:textId="43172DC2"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725E20F" w14:textId="59731ECB" w:rsidR="000F1D6F" w:rsidRDefault="000F1D6F" w:rsidP="000F1D6F">
                <w:pPr>
                  <w:jc w:val="right"/>
                  <w:rPr>
                    <w:szCs w:val="21"/>
                  </w:rPr>
                </w:pPr>
              </w:p>
            </w:tc>
          </w:tr>
          <w:tr w:rsidR="000F1D6F" w14:paraId="02BF6B83"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F8673B2" w14:textId="77777777" w:rsidR="000F1D6F" w:rsidRDefault="000F1D6F" w:rsidP="000F1D6F">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14:paraId="3411377A"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38A058F" w14:textId="0F37380F"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104084E" w14:textId="30713E5B" w:rsidR="000F1D6F" w:rsidRDefault="000F1D6F" w:rsidP="000F1D6F">
                <w:pPr>
                  <w:jc w:val="right"/>
                  <w:rPr>
                    <w:szCs w:val="21"/>
                  </w:rPr>
                </w:pPr>
              </w:p>
            </w:tc>
          </w:tr>
          <w:tr w:rsidR="000F1D6F" w14:paraId="0D22FD2D"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48C2589" w14:textId="77777777" w:rsidR="000F1D6F" w:rsidRDefault="000F1D6F" w:rsidP="000F1D6F">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14:paraId="0F889AF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6ACD36E" w14:textId="29791286"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F37DCEB" w14:textId="0371FABC" w:rsidR="000F1D6F" w:rsidRDefault="000F1D6F" w:rsidP="000F1D6F">
                <w:pPr>
                  <w:jc w:val="right"/>
                  <w:rPr>
                    <w:szCs w:val="21"/>
                  </w:rPr>
                </w:pPr>
              </w:p>
            </w:tc>
          </w:tr>
          <w:tr w:rsidR="000F1D6F" w14:paraId="6533769B"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257625B" w14:textId="77777777" w:rsidR="000F1D6F" w:rsidRDefault="000F1D6F" w:rsidP="000F1D6F">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14:paraId="3D650554"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78A358D" w14:textId="3A0F14A0"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C355610" w14:textId="46ACB153" w:rsidR="000F1D6F" w:rsidRDefault="000F1D6F" w:rsidP="000F1D6F">
                <w:pPr>
                  <w:jc w:val="right"/>
                  <w:rPr>
                    <w:szCs w:val="21"/>
                  </w:rPr>
                </w:pPr>
              </w:p>
            </w:tc>
          </w:tr>
          <w:tr w:rsidR="000F1D6F" w14:paraId="1AB5D3B4"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25A0D80" w14:textId="77777777" w:rsidR="000F1D6F" w:rsidRDefault="000F1D6F" w:rsidP="000F1D6F">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14:paraId="53C49E46"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8F8B4CE" w14:textId="139EA379" w:rsidR="000F1D6F" w:rsidRDefault="000F1D6F" w:rsidP="000F1D6F">
                <w:pPr>
                  <w:jc w:val="right"/>
                  <w:rPr>
                    <w:szCs w:val="21"/>
                  </w:rPr>
                </w:pPr>
                <w:r>
                  <w:t>14,079,132.35</w:t>
                </w:r>
              </w:p>
            </w:tc>
            <w:tc>
              <w:tcPr>
                <w:tcW w:w="1333" w:type="pct"/>
                <w:tcBorders>
                  <w:top w:val="nil"/>
                  <w:left w:val="nil"/>
                  <w:bottom w:val="single" w:sz="4" w:space="0" w:color="000000"/>
                  <w:right w:val="single" w:sz="4" w:space="0" w:color="000000"/>
                </w:tcBorders>
                <w:shd w:val="clear" w:color="auto" w:fill="auto"/>
                <w:vAlign w:val="center"/>
              </w:tcPr>
              <w:p w14:paraId="383D175B" w14:textId="3DBED3FE" w:rsidR="000F1D6F" w:rsidRDefault="000F1D6F" w:rsidP="000F1D6F">
                <w:pPr>
                  <w:jc w:val="right"/>
                  <w:rPr>
                    <w:szCs w:val="21"/>
                  </w:rPr>
                </w:pPr>
                <w:r>
                  <w:t>14,402,746.47</w:t>
                </w:r>
              </w:p>
            </w:tc>
          </w:tr>
          <w:tr w:rsidR="000F1D6F" w14:paraId="7037312D"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C876B78" w14:textId="77777777" w:rsidR="000F1D6F" w:rsidRDefault="000F1D6F" w:rsidP="000F1D6F">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14:paraId="0232B496"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E4697BC" w14:textId="47F21606"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537FED0" w14:textId="5CD78340" w:rsidR="000F1D6F" w:rsidRDefault="000F1D6F" w:rsidP="000F1D6F">
                <w:pPr>
                  <w:jc w:val="right"/>
                  <w:rPr>
                    <w:szCs w:val="21"/>
                  </w:rPr>
                </w:pPr>
              </w:p>
            </w:tc>
          </w:tr>
          <w:tr w:rsidR="000F1D6F" w14:paraId="471EEE1B"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0666D5B" w14:textId="77777777" w:rsidR="000F1D6F" w:rsidRDefault="000F1D6F" w:rsidP="000F1D6F">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14:paraId="447E0603"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1B985A5" w14:textId="2D43BF72"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548DBA4" w14:textId="52D30F22" w:rsidR="000F1D6F" w:rsidRDefault="000F1D6F" w:rsidP="000F1D6F">
                <w:pPr>
                  <w:jc w:val="right"/>
                  <w:rPr>
                    <w:szCs w:val="21"/>
                  </w:rPr>
                </w:pPr>
              </w:p>
            </w:tc>
          </w:tr>
          <w:tr w:rsidR="000F1D6F" w14:paraId="2DD84CEF"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8A15F3F" w14:textId="77777777" w:rsidR="000F1D6F" w:rsidRDefault="000F1D6F" w:rsidP="000F1D6F">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14:paraId="31CFBAC5"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93CEAF7" w14:textId="1B143509"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010EBF94" w14:textId="2482C3A8" w:rsidR="000F1D6F" w:rsidRDefault="000F1D6F" w:rsidP="000F1D6F">
                <w:pPr>
                  <w:jc w:val="right"/>
                  <w:rPr>
                    <w:szCs w:val="21"/>
                  </w:rPr>
                </w:pPr>
                <w:r>
                  <w:t>27,000.00</w:t>
                </w:r>
              </w:p>
            </w:tc>
          </w:tr>
          <w:tr w:rsidR="000F1D6F" w14:paraId="009047A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E0C4131" w14:textId="77777777" w:rsidR="000F1D6F" w:rsidRDefault="000F1D6F" w:rsidP="000F1D6F">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14:paraId="172DEE6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581E9484" w14:textId="71434BB8"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8347C46" w14:textId="4798CF1C" w:rsidR="000F1D6F" w:rsidRDefault="000F1D6F" w:rsidP="000F1D6F">
                <w:pPr>
                  <w:jc w:val="right"/>
                  <w:rPr>
                    <w:szCs w:val="21"/>
                  </w:rPr>
                </w:pPr>
              </w:p>
            </w:tc>
          </w:tr>
          <w:tr w:rsidR="000F1D6F" w14:paraId="768360C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3A186F76" w14:textId="77777777" w:rsidR="000F1D6F" w:rsidRDefault="000F1D6F" w:rsidP="000F1D6F">
                <w:pPr>
                  <w:ind w:firstLineChars="100" w:firstLine="210"/>
                  <w:rPr>
                    <w:szCs w:val="21"/>
                  </w:rPr>
                </w:pPr>
                <w:r>
                  <w:rPr>
                    <w:rFonts w:hint="eastAsia"/>
                    <w:szCs w:val="21"/>
                  </w:rPr>
                  <w:t>其他非流动资产</w:t>
                </w:r>
              </w:p>
            </w:tc>
            <w:tc>
              <w:tcPr>
                <w:tcW w:w="627" w:type="pct"/>
                <w:tcBorders>
                  <w:top w:val="outset" w:sz="6" w:space="0" w:color="auto"/>
                  <w:left w:val="outset" w:sz="6" w:space="0" w:color="auto"/>
                  <w:bottom w:val="outset" w:sz="6" w:space="0" w:color="auto"/>
                  <w:right w:val="outset" w:sz="6" w:space="0" w:color="auto"/>
                </w:tcBorders>
              </w:tcPr>
              <w:p w14:paraId="5678CD65"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36C8497" w14:textId="3DBCCD8D"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5277A16" w14:textId="70D9E780" w:rsidR="000F1D6F" w:rsidRDefault="000F1D6F" w:rsidP="000F1D6F">
                <w:pPr>
                  <w:jc w:val="right"/>
                  <w:rPr>
                    <w:szCs w:val="21"/>
                  </w:rPr>
                </w:pPr>
                <w:r>
                  <w:t>320,176.99</w:t>
                </w:r>
              </w:p>
            </w:tc>
          </w:tr>
          <w:tr w:rsidR="000F1D6F" w14:paraId="1468726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9239FE3" w14:textId="77777777" w:rsidR="000F1D6F" w:rsidRDefault="000F1D6F" w:rsidP="000F1D6F">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14:paraId="56B97DF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5213C0D" w14:textId="509E62BA" w:rsidR="000F1D6F" w:rsidRDefault="000F1D6F" w:rsidP="000F1D6F">
                <w:pPr>
                  <w:jc w:val="right"/>
                  <w:rPr>
                    <w:szCs w:val="21"/>
                  </w:rPr>
                </w:pPr>
                <w:r>
                  <w:t>1,718,053,152.31</w:t>
                </w:r>
              </w:p>
            </w:tc>
            <w:tc>
              <w:tcPr>
                <w:tcW w:w="1333" w:type="pct"/>
                <w:tcBorders>
                  <w:top w:val="nil"/>
                  <w:left w:val="nil"/>
                  <w:bottom w:val="single" w:sz="4" w:space="0" w:color="000000"/>
                  <w:right w:val="single" w:sz="4" w:space="0" w:color="000000"/>
                </w:tcBorders>
                <w:shd w:val="clear" w:color="auto" w:fill="auto"/>
                <w:vAlign w:val="center"/>
              </w:tcPr>
              <w:p w14:paraId="07098CBA" w14:textId="0F006F24" w:rsidR="000F1D6F" w:rsidRDefault="000F1D6F" w:rsidP="000F1D6F">
                <w:pPr>
                  <w:jc w:val="right"/>
                  <w:rPr>
                    <w:szCs w:val="21"/>
                  </w:rPr>
                </w:pPr>
                <w:r>
                  <w:t>1,738,289,070.34</w:t>
                </w:r>
              </w:p>
            </w:tc>
          </w:tr>
          <w:tr w:rsidR="000F1D6F" w14:paraId="33BC35DA"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5FA4B37" w14:textId="77777777" w:rsidR="000F1D6F" w:rsidRDefault="000F1D6F" w:rsidP="000F1D6F">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14:paraId="6E24366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E46DFF5" w14:textId="5D18748E" w:rsidR="000F1D6F" w:rsidRDefault="000F1D6F" w:rsidP="000F1D6F">
                <w:pPr>
                  <w:jc w:val="right"/>
                  <w:rPr>
                    <w:szCs w:val="21"/>
                  </w:rPr>
                </w:pPr>
                <w:r>
                  <w:t>3,839,420,017.28</w:t>
                </w:r>
              </w:p>
            </w:tc>
            <w:tc>
              <w:tcPr>
                <w:tcW w:w="1333" w:type="pct"/>
                <w:tcBorders>
                  <w:top w:val="nil"/>
                  <w:left w:val="nil"/>
                  <w:bottom w:val="single" w:sz="4" w:space="0" w:color="000000"/>
                  <w:right w:val="single" w:sz="4" w:space="0" w:color="000000"/>
                </w:tcBorders>
                <w:shd w:val="clear" w:color="auto" w:fill="auto"/>
                <w:vAlign w:val="center"/>
              </w:tcPr>
              <w:p w14:paraId="000AA72E" w14:textId="0E324E5C" w:rsidR="000F1D6F" w:rsidRDefault="000F1D6F" w:rsidP="000F1D6F">
                <w:pPr>
                  <w:jc w:val="right"/>
                  <w:rPr>
                    <w:szCs w:val="21"/>
                  </w:rPr>
                </w:pPr>
                <w:r>
                  <w:t>3,577,458,998.03</w:t>
                </w:r>
              </w:p>
            </w:tc>
          </w:tr>
          <w:tr w:rsidR="000F1D6F" w14:paraId="561A2AA9" w14:textId="77777777">
            <w:sdt>
              <w:sdtPr>
                <w:tag w:val="_PLD_097e7abf0b344d7ba64ab9a99dd2d2fa"/>
                <w:id w:val="-72576081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66AB121" w14:textId="77777777" w:rsidR="000F1D6F" w:rsidRDefault="000F1D6F" w:rsidP="000F1D6F">
                    <w:pPr>
                      <w:rPr>
                        <w:color w:val="FF00FF"/>
                        <w:szCs w:val="21"/>
                      </w:rPr>
                    </w:pPr>
                    <w:r>
                      <w:rPr>
                        <w:rFonts w:hint="eastAsia"/>
                        <w:b/>
                        <w:bCs/>
                        <w:szCs w:val="21"/>
                      </w:rPr>
                      <w:t>流动负债：</w:t>
                    </w:r>
                  </w:p>
                </w:tc>
              </w:sdtContent>
            </w:sdt>
          </w:tr>
          <w:tr w:rsidR="000F1D6F" w14:paraId="40EAD50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4E36FE8" w14:textId="77777777" w:rsidR="000F1D6F" w:rsidRDefault="000F1D6F" w:rsidP="000F1D6F">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14:paraId="6449014E" w14:textId="77777777" w:rsidR="000F1D6F" w:rsidRDefault="000F1D6F" w:rsidP="000F1D6F">
                <w:pPr>
                  <w:rPr>
                    <w:szCs w:val="21"/>
                  </w:rPr>
                </w:pP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3E7FF" w14:textId="19155750" w:rsidR="000F1D6F" w:rsidRDefault="000F1D6F" w:rsidP="000F1D6F">
                <w:pPr>
                  <w:jc w:val="right"/>
                  <w:rPr>
                    <w:szCs w:val="21"/>
                  </w:rPr>
                </w:pPr>
                <w:r>
                  <w:t>234,265,222.22</w:t>
                </w:r>
              </w:p>
            </w:tc>
            <w:tc>
              <w:tcPr>
                <w:tcW w:w="1333" w:type="pct"/>
                <w:tcBorders>
                  <w:top w:val="single" w:sz="4" w:space="0" w:color="000000"/>
                  <w:left w:val="nil"/>
                  <w:bottom w:val="single" w:sz="4" w:space="0" w:color="000000"/>
                  <w:right w:val="single" w:sz="4" w:space="0" w:color="000000"/>
                </w:tcBorders>
                <w:shd w:val="clear" w:color="auto" w:fill="auto"/>
                <w:vAlign w:val="center"/>
              </w:tcPr>
              <w:p w14:paraId="79A81998" w14:textId="5F10C73D" w:rsidR="000F1D6F" w:rsidRDefault="000F1D6F" w:rsidP="000F1D6F">
                <w:pPr>
                  <w:jc w:val="right"/>
                  <w:rPr>
                    <w:szCs w:val="21"/>
                  </w:rPr>
                </w:pPr>
                <w:r>
                  <w:t>191,237,309.72</w:t>
                </w:r>
              </w:p>
            </w:tc>
          </w:tr>
          <w:tr w:rsidR="000F1D6F" w14:paraId="2E85754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BFA59B7" w14:textId="77777777" w:rsidR="000F1D6F" w:rsidRDefault="000F1D6F" w:rsidP="000F1D6F">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14:paraId="1E50667F"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D78E5A4" w14:textId="62C36875"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720E6D56" w14:textId="21B846E7" w:rsidR="000F1D6F" w:rsidRDefault="000F1D6F" w:rsidP="000F1D6F">
                <w:pPr>
                  <w:jc w:val="right"/>
                  <w:rPr>
                    <w:szCs w:val="21"/>
                  </w:rPr>
                </w:pPr>
              </w:p>
            </w:tc>
          </w:tr>
          <w:tr w:rsidR="000F1D6F" w14:paraId="5E17A2E5"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0EFFF93" w14:textId="77777777" w:rsidR="000F1D6F" w:rsidRDefault="000F1D6F" w:rsidP="000F1D6F">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14:paraId="222C96C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3A01041" w14:textId="7D8B4CE2"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4E9C528C" w14:textId="3584DA4B" w:rsidR="000F1D6F" w:rsidRDefault="000F1D6F" w:rsidP="000F1D6F">
                <w:pPr>
                  <w:jc w:val="right"/>
                  <w:rPr>
                    <w:szCs w:val="21"/>
                  </w:rPr>
                </w:pPr>
              </w:p>
            </w:tc>
          </w:tr>
          <w:tr w:rsidR="000F1D6F" w14:paraId="78CDF77A"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BD10375" w14:textId="77777777" w:rsidR="000F1D6F" w:rsidRDefault="000F1D6F" w:rsidP="000F1D6F">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14:paraId="2C7E784C"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AD9B874" w14:textId="64116805"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5D86007F" w14:textId="44B748EF" w:rsidR="000F1D6F" w:rsidRDefault="000F1D6F" w:rsidP="000F1D6F">
                <w:pPr>
                  <w:jc w:val="right"/>
                  <w:rPr>
                    <w:szCs w:val="21"/>
                  </w:rPr>
                </w:pPr>
              </w:p>
            </w:tc>
          </w:tr>
          <w:tr w:rsidR="000F1D6F" w14:paraId="25C713CE"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09C0061" w14:textId="77777777" w:rsidR="000F1D6F" w:rsidRDefault="000F1D6F" w:rsidP="000F1D6F">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14:paraId="4BC742DC"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65CBF8C" w14:textId="79F11CA9" w:rsidR="000F1D6F" w:rsidRDefault="000F1D6F" w:rsidP="000F1D6F">
                <w:pPr>
                  <w:jc w:val="right"/>
                  <w:rPr>
                    <w:szCs w:val="21"/>
                  </w:rPr>
                </w:pPr>
                <w:r>
                  <w:t>41,504.42</w:t>
                </w:r>
              </w:p>
            </w:tc>
            <w:tc>
              <w:tcPr>
                <w:tcW w:w="1333" w:type="pct"/>
                <w:tcBorders>
                  <w:top w:val="nil"/>
                  <w:left w:val="nil"/>
                  <w:bottom w:val="single" w:sz="4" w:space="0" w:color="000000"/>
                  <w:right w:val="single" w:sz="4" w:space="0" w:color="000000"/>
                </w:tcBorders>
                <w:shd w:val="clear" w:color="auto" w:fill="auto"/>
                <w:vAlign w:val="center"/>
              </w:tcPr>
              <w:p w14:paraId="1F2D3E98" w14:textId="338F595E" w:rsidR="000F1D6F" w:rsidRDefault="000F1D6F" w:rsidP="000F1D6F">
                <w:pPr>
                  <w:jc w:val="right"/>
                  <w:rPr>
                    <w:szCs w:val="21"/>
                  </w:rPr>
                </w:pPr>
                <w:r>
                  <w:t>-</w:t>
                </w:r>
              </w:p>
            </w:tc>
          </w:tr>
          <w:tr w:rsidR="000F1D6F" w14:paraId="43F2F6F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14F7D5B" w14:textId="77777777" w:rsidR="000F1D6F" w:rsidRDefault="000F1D6F" w:rsidP="000F1D6F">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14:paraId="4188FCC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F5532C8" w14:textId="4D8D949F" w:rsidR="000F1D6F" w:rsidRDefault="000F1D6F" w:rsidP="000F1D6F">
                <w:pPr>
                  <w:jc w:val="right"/>
                  <w:rPr>
                    <w:szCs w:val="21"/>
                  </w:rPr>
                </w:pPr>
                <w:r>
                  <w:t>1,880,061.87</w:t>
                </w:r>
              </w:p>
            </w:tc>
            <w:tc>
              <w:tcPr>
                <w:tcW w:w="1333" w:type="pct"/>
                <w:tcBorders>
                  <w:top w:val="nil"/>
                  <w:left w:val="nil"/>
                  <w:bottom w:val="single" w:sz="4" w:space="0" w:color="000000"/>
                  <w:right w:val="single" w:sz="4" w:space="0" w:color="000000"/>
                </w:tcBorders>
                <w:shd w:val="clear" w:color="auto" w:fill="auto"/>
                <w:vAlign w:val="center"/>
              </w:tcPr>
              <w:p w14:paraId="428A051D" w14:textId="28DD24EC" w:rsidR="000F1D6F" w:rsidRDefault="000F1D6F" w:rsidP="000F1D6F">
                <w:pPr>
                  <w:jc w:val="right"/>
                  <w:rPr>
                    <w:szCs w:val="21"/>
                  </w:rPr>
                </w:pPr>
                <w:r>
                  <w:t>1,292,600.89</w:t>
                </w:r>
              </w:p>
            </w:tc>
          </w:tr>
          <w:tr w:rsidR="000F1D6F" w14:paraId="74C6F226"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AF82103" w14:textId="77777777" w:rsidR="000F1D6F" w:rsidRDefault="000F1D6F" w:rsidP="000F1D6F">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14:paraId="7C176965"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9334AD1" w14:textId="4B8B6949"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FCA08F9" w14:textId="46DE408F" w:rsidR="000F1D6F" w:rsidRDefault="000F1D6F" w:rsidP="000F1D6F">
                <w:pPr>
                  <w:jc w:val="right"/>
                  <w:rPr>
                    <w:szCs w:val="21"/>
                  </w:rPr>
                </w:pPr>
              </w:p>
            </w:tc>
          </w:tr>
          <w:tr w:rsidR="000F1D6F" w14:paraId="16ADE6B5"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F4496C4" w14:textId="77777777" w:rsidR="000F1D6F" w:rsidRDefault="000F1D6F" w:rsidP="000F1D6F">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14:paraId="55589386"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2206FF8" w14:textId="0C8D86EE" w:rsidR="000F1D6F" w:rsidRDefault="000F1D6F" w:rsidP="000F1D6F">
                <w:pPr>
                  <w:jc w:val="right"/>
                  <w:rPr>
                    <w:szCs w:val="21"/>
                  </w:rPr>
                </w:pPr>
                <w:r>
                  <w:t>4,617,887.21</w:t>
                </w:r>
              </w:p>
            </w:tc>
            <w:tc>
              <w:tcPr>
                <w:tcW w:w="1333" w:type="pct"/>
                <w:tcBorders>
                  <w:top w:val="nil"/>
                  <w:left w:val="nil"/>
                  <w:bottom w:val="single" w:sz="4" w:space="0" w:color="000000"/>
                  <w:right w:val="single" w:sz="4" w:space="0" w:color="000000"/>
                </w:tcBorders>
                <w:shd w:val="clear" w:color="auto" w:fill="auto"/>
                <w:vAlign w:val="center"/>
              </w:tcPr>
              <w:p w14:paraId="71745355" w14:textId="07679C5E" w:rsidR="000F1D6F" w:rsidRDefault="000F1D6F" w:rsidP="000F1D6F">
                <w:pPr>
                  <w:jc w:val="right"/>
                  <w:rPr>
                    <w:szCs w:val="21"/>
                  </w:rPr>
                </w:pPr>
                <w:r>
                  <w:t>5,901,193.46</w:t>
                </w:r>
              </w:p>
            </w:tc>
          </w:tr>
          <w:tr w:rsidR="000F1D6F" w14:paraId="5E5A5CE8"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87866ED" w14:textId="77777777" w:rsidR="000F1D6F" w:rsidRDefault="000F1D6F" w:rsidP="000F1D6F">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14:paraId="2E115C47"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B0DE2E3" w14:textId="7863A176" w:rsidR="000F1D6F" w:rsidRDefault="000F1D6F" w:rsidP="000F1D6F">
                <w:pPr>
                  <w:jc w:val="right"/>
                  <w:rPr>
                    <w:szCs w:val="21"/>
                  </w:rPr>
                </w:pPr>
                <w:r>
                  <w:t>1,102,264.36</w:t>
                </w:r>
              </w:p>
            </w:tc>
            <w:tc>
              <w:tcPr>
                <w:tcW w:w="1333" w:type="pct"/>
                <w:tcBorders>
                  <w:top w:val="nil"/>
                  <w:left w:val="nil"/>
                  <w:bottom w:val="single" w:sz="4" w:space="0" w:color="000000"/>
                  <w:right w:val="single" w:sz="4" w:space="0" w:color="000000"/>
                </w:tcBorders>
                <w:shd w:val="clear" w:color="auto" w:fill="auto"/>
                <w:vAlign w:val="center"/>
              </w:tcPr>
              <w:p w14:paraId="0EC6092B" w14:textId="21BC7B78" w:rsidR="000F1D6F" w:rsidRDefault="000F1D6F" w:rsidP="000F1D6F">
                <w:pPr>
                  <w:jc w:val="right"/>
                  <w:rPr>
                    <w:szCs w:val="21"/>
                  </w:rPr>
                </w:pPr>
                <w:r>
                  <w:t>1,982,092.39</w:t>
                </w:r>
              </w:p>
            </w:tc>
          </w:tr>
          <w:tr w:rsidR="000F1D6F" w14:paraId="4CAA990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BAB2984" w14:textId="77777777" w:rsidR="000F1D6F" w:rsidRDefault="000F1D6F" w:rsidP="000F1D6F">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14:paraId="006482C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AF8B267" w14:textId="37C0EF37" w:rsidR="000F1D6F" w:rsidRDefault="000F1D6F" w:rsidP="000F1D6F">
                <w:pPr>
                  <w:jc w:val="right"/>
                  <w:rPr>
                    <w:szCs w:val="21"/>
                  </w:rPr>
                </w:pPr>
                <w:r>
                  <w:t>2,126,900,149.87</w:t>
                </w:r>
              </w:p>
            </w:tc>
            <w:tc>
              <w:tcPr>
                <w:tcW w:w="1333" w:type="pct"/>
                <w:tcBorders>
                  <w:top w:val="nil"/>
                  <w:left w:val="nil"/>
                  <w:bottom w:val="single" w:sz="4" w:space="0" w:color="000000"/>
                  <w:right w:val="single" w:sz="4" w:space="0" w:color="000000"/>
                </w:tcBorders>
                <w:shd w:val="clear" w:color="auto" w:fill="auto"/>
                <w:vAlign w:val="center"/>
              </w:tcPr>
              <w:p w14:paraId="21E0EB2B" w14:textId="6F6482E5" w:rsidR="000F1D6F" w:rsidRDefault="000F1D6F" w:rsidP="000F1D6F">
                <w:pPr>
                  <w:jc w:val="right"/>
                  <w:rPr>
                    <w:szCs w:val="21"/>
                  </w:rPr>
                </w:pPr>
                <w:r>
                  <w:t>1,834,911,245.84</w:t>
                </w:r>
              </w:p>
            </w:tc>
          </w:tr>
          <w:tr w:rsidR="000F1D6F" w14:paraId="19AB870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7BC80AC" w14:textId="77777777" w:rsidR="000F1D6F" w:rsidRDefault="000F1D6F" w:rsidP="000F1D6F">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14:paraId="25A1210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17BC0A9" w14:textId="123A3C45" w:rsidR="000F1D6F" w:rsidRDefault="000F1D6F" w:rsidP="000F1D6F">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739AEE0E" w14:textId="7DFE71C4" w:rsidR="000F1D6F" w:rsidRDefault="000F1D6F" w:rsidP="000F1D6F">
                <w:pPr>
                  <w:jc w:val="right"/>
                  <w:rPr>
                    <w:szCs w:val="21"/>
                  </w:rPr>
                </w:pPr>
              </w:p>
            </w:tc>
          </w:tr>
          <w:tr w:rsidR="000F1D6F" w14:paraId="37660C53"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468A9DB" w14:textId="77777777" w:rsidR="000F1D6F" w:rsidRDefault="000F1D6F" w:rsidP="000F1D6F">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14:paraId="1E490FE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3F2CBA1" w14:textId="5F26E8F9" w:rsidR="000F1D6F" w:rsidRDefault="000F1D6F" w:rsidP="000F1D6F">
                <w:pPr>
                  <w:jc w:val="right"/>
                  <w:rPr>
                    <w:szCs w:val="21"/>
                  </w:rPr>
                </w:pPr>
              </w:p>
            </w:tc>
            <w:tc>
              <w:tcPr>
                <w:tcW w:w="1333" w:type="pct"/>
                <w:tcBorders>
                  <w:top w:val="nil"/>
                  <w:left w:val="nil"/>
                  <w:bottom w:val="single" w:sz="4" w:space="0" w:color="000000"/>
                  <w:right w:val="single" w:sz="4" w:space="0" w:color="000000"/>
                </w:tcBorders>
                <w:shd w:val="clear" w:color="auto" w:fill="auto"/>
                <w:vAlign w:val="center"/>
              </w:tcPr>
              <w:p w14:paraId="447AD5BA" w14:textId="255F5FAB" w:rsidR="000F1D6F" w:rsidRDefault="000F1D6F" w:rsidP="000F1D6F">
                <w:pPr>
                  <w:jc w:val="right"/>
                  <w:rPr>
                    <w:szCs w:val="21"/>
                  </w:rPr>
                </w:pPr>
              </w:p>
            </w:tc>
          </w:tr>
          <w:tr w:rsidR="000F1D6F" w14:paraId="138C61E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0F39821" w14:textId="77777777" w:rsidR="000F1D6F" w:rsidRDefault="000F1D6F" w:rsidP="000F1D6F">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14:paraId="7C200ADE"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44DE187" w14:textId="1B1FEC9C"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6AD1F40C" w14:textId="56E5F983" w:rsidR="000F1D6F" w:rsidRDefault="000F1D6F" w:rsidP="000F1D6F">
                <w:pPr>
                  <w:jc w:val="right"/>
                  <w:rPr>
                    <w:szCs w:val="21"/>
                  </w:rPr>
                </w:pPr>
              </w:p>
            </w:tc>
          </w:tr>
          <w:tr w:rsidR="000F1D6F" w14:paraId="433F8806"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B93AF69" w14:textId="77777777" w:rsidR="000F1D6F" w:rsidRDefault="000F1D6F" w:rsidP="000F1D6F">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3BBD0B3D"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5E64F08F" w14:textId="467A308F" w:rsidR="000F1D6F" w:rsidRDefault="000F1D6F" w:rsidP="000F1D6F">
                <w:pPr>
                  <w:jc w:val="right"/>
                  <w:rPr>
                    <w:szCs w:val="21"/>
                  </w:rPr>
                </w:pPr>
                <w:r>
                  <w:t>8,011,977.78</w:t>
                </w:r>
              </w:p>
            </w:tc>
            <w:tc>
              <w:tcPr>
                <w:tcW w:w="1333" w:type="pct"/>
                <w:tcBorders>
                  <w:top w:val="nil"/>
                  <w:left w:val="nil"/>
                  <w:bottom w:val="single" w:sz="4" w:space="0" w:color="000000"/>
                  <w:right w:val="single" w:sz="4" w:space="0" w:color="000000"/>
                </w:tcBorders>
                <w:shd w:val="clear" w:color="auto" w:fill="auto"/>
                <w:vAlign w:val="center"/>
              </w:tcPr>
              <w:p w14:paraId="616D9023" w14:textId="150CC10E" w:rsidR="000F1D6F" w:rsidRDefault="000F1D6F" w:rsidP="000F1D6F">
                <w:pPr>
                  <w:jc w:val="right"/>
                  <w:rPr>
                    <w:szCs w:val="21"/>
                  </w:rPr>
                </w:pPr>
                <w:r>
                  <w:t>8,011,977.78</w:t>
                </w:r>
              </w:p>
            </w:tc>
          </w:tr>
          <w:tr w:rsidR="000F1D6F" w14:paraId="0468371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77522AF0" w14:textId="77777777" w:rsidR="000F1D6F" w:rsidRDefault="000F1D6F" w:rsidP="000F1D6F">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14:paraId="26463472"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E56CB9C" w14:textId="68719316"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12CE037B" w14:textId="2556F314" w:rsidR="000F1D6F" w:rsidRDefault="000F1D6F" w:rsidP="000F1D6F">
                <w:pPr>
                  <w:jc w:val="right"/>
                  <w:rPr>
                    <w:szCs w:val="21"/>
                  </w:rPr>
                </w:pPr>
              </w:p>
            </w:tc>
          </w:tr>
          <w:tr w:rsidR="000F1D6F" w14:paraId="5381AA95"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D152F30" w14:textId="77777777" w:rsidR="000F1D6F" w:rsidRDefault="000F1D6F" w:rsidP="000F1D6F">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14:paraId="20C01E2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05509BBA" w14:textId="621B20EC" w:rsidR="000F1D6F" w:rsidRDefault="000F1D6F" w:rsidP="000F1D6F">
                <w:pPr>
                  <w:jc w:val="right"/>
                  <w:rPr>
                    <w:szCs w:val="21"/>
                  </w:rPr>
                </w:pPr>
                <w:r>
                  <w:t>2,376,819,067.73</w:t>
                </w:r>
              </w:p>
            </w:tc>
            <w:tc>
              <w:tcPr>
                <w:tcW w:w="1333" w:type="pct"/>
                <w:tcBorders>
                  <w:top w:val="nil"/>
                  <w:left w:val="nil"/>
                  <w:bottom w:val="single" w:sz="4" w:space="0" w:color="000000"/>
                  <w:right w:val="single" w:sz="4" w:space="0" w:color="000000"/>
                </w:tcBorders>
                <w:shd w:val="clear" w:color="auto" w:fill="auto"/>
                <w:vAlign w:val="center"/>
              </w:tcPr>
              <w:p w14:paraId="0072E9D8" w14:textId="18DFC70E" w:rsidR="000F1D6F" w:rsidRDefault="000F1D6F" w:rsidP="000F1D6F">
                <w:pPr>
                  <w:jc w:val="right"/>
                  <w:rPr>
                    <w:szCs w:val="21"/>
                  </w:rPr>
                </w:pPr>
                <w:r>
                  <w:t>2,043,336,420.08</w:t>
                </w:r>
              </w:p>
            </w:tc>
          </w:tr>
          <w:tr w:rsidR="000F1D6F" w14:paraId="4FE9A663" w14:textId="77777777">
            <w:sdt>
              <w:sdtPr>
                <w:tag w:val="_PLD_5a8813ff8c984fc28cd8ddc8db922fd5"/>
                <w:id w:val="-612429928"/>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079E8ED" w14:textId="77777777" w:rsidR="000F1D6F" w:rsidRDefault="000F1D6F" w:rsidP="000F1D6F">
                    <w:pPr>
                      <w:rPr>
                        <w:color w:val="008000"/>
                        <w:szCs w:val="21"/>
                      </w:rPr>
                    </w:pPr>
                    <w:r>
                      <w:rPr>
                        <w:rFonts w:hint="eastAsia"/>
                        <w:b/>
                        <w:bCs/>
                        <w:szCs w:val="21"/>
                      </w:rPr>
                      <w:t>非流动负债：</w:t>
                    </w:r>
                  </w:p>
                </w:tc>
              </w:sdtContent>
            </w:sdt>
          </w:tr>
          <w:tr w:rsidR="000F1D6F" w14:paraId="5A0C65A1"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1A0F915" w14:textId="77777777" w:rsidR="000F1D6F" w:rsidRDefault="000F1D6F" w:rsidP="000F1D6F">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14:paraId="278081A8" w14:textId="77777777" w:rsidR="000F1D6F" w:rsidRDefault="000F1D6F" w:rsidP="000F1D6F">
                <w:pPr>
                  <w:rPr>
                    <w:szCs w:val="21"/>
                  </w:rPr>
                </w:pP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ADA82" w14:textId="430F3FF8" w:rsidR="000F1D6F" w:rsidRDefault="000F1D6F" w:rsidP="000F1D6F">
                <w:pPr>
                  <w:jc w:val="right"/>
                  <w:rPr>
                    <w:szCs w:val="21"/>
                  </w:rPr>
                </w:pPr>
                <w:r>
                  <w:t>127,171,584.72</w:t>
                </w:r>
              </w:p>
            </w:tc>
            <w:tc>
              <w:tcPr>
                <w:tcW w:w="1333" w:type="pct"/>
                <w:tcBorders>
                  <w:top w:val="single" w:sz="4" w:space="0" w:color="000000"/>
                  <w:left w:val="nil"/>
                  <w:bottom w:val="single" w:sz="4" w:space="0" w:color="000000"/>
                  <w:right w:val="single" w:sz="4" w:space="0" w:color="000000"/>
                </w:tcBorders>
                <w:shd w:val="clear" w:color="auto" w:fill="auto"/>
                <w:vAlign w:val="center"/>
              </w:tcPr>
              <w:p w14:paraId="3D9D63DA" w14:textId="4AC9E4C2" w:rsidR="000F1D6F" w:rsidRDefault="000F1D6F" w:rsidP="000F1D6F">
                <w:pPr>
                  <w:jc w:val="right"/>
                  <w:rPr>
                    <w:szCs w:val="21"/>
                  </w:rPr>
                </w:pPr>
                <w:r>
                  <w:t>135,202,125.00</w:t>
                </w:r>
              </w:p>
            </w:tc>
          </w:tr>
          <w:tr w:rsidR="000F1D6F" w14:paraId="6DAF404F"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8A3BD9D" w14:textId="77777777" w:rsidR="000F1D6F" w:rsidRDefault="000F1D6F" w:rsidP="000F1D6F">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14:paraId="2CADE7A2"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69C0327" w14:textId="3B15F864"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4A31A5B7" w14:textId="14B22F69" w:rsidR="000F1D6F" w:rsidRDefault="000F1D6F" w:rsidP="000F1D6F">
                <w:pPr>
                  <w:jc w:val="right"/>
                  <w:rPr>
                    <w:szCs w:val="21"/>
                  </w:rPr>
                </w:pPr>
              </w:p>
            </w:tc>
          </w:tr>
          <w:tr w:rsidR="000F1D6F" w14:paraId="65BCCAFC"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774306F0" w14:textId="77777777" w:rsidR="000F1D6F" w:rsidRDefault="000F1D6F" w:rsidP="000F1D6F">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616E2949"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5A32B859" w14:textId="54E6F25D"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66D71E93" w14:textId="0C0E0E1B" w:rsidR="000F1D6F" w:rsidRDefault="000F1D6F" w:rsidP="000F1D6F">
                <w:pPr>
                  <w:jc w:val="right"/>
                  <w:rPr>
                    <w:szCs w:val="21"/>
                  </w:rPr>
                </w:pPr>
              </w:p>
            </w:tc>
          </w:tr>
          <w:tr w:rsidR="000F1D6F" w14:paraId="7D94C277"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6C420BB" w14:textId="77777777" w:rsidR="000F1D6F" w:rsidRDefault="000F1D6F" w:rsidP="000F1D6F">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7D287115"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38739F4" w14:textId="3AECB20D"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45C6FAEA" w14:textId="394FFBE1" w:rsidR="000F1D6F" w:rsidRDefault="000F1D6F" w:rsidP="000F1D6F">
                <w:pPr>
                  <w:jc w:val="right"/>
                  <w:rPr>
                    <w:szCs w:val="21"/>
                  </w:rPr>
                </w:pPr>
              </w:p>
            </w:tc>
          </w:tr>
          <w:tr w:rsidR="000F1D6F" w14:paraId="087E1017"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EF538CE" w14:textId="77777777" w:rsidR="000F1D6F" w:rsidRDefault="000F1D6F" w:rsidP="000F1D6F">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14:paraId="30910E2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7D7D2EB" w14:textId="25777584"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DC34D6C" w14:textId="31D7ABAB" w:rsidR="000F1D6F" w:rsidRDefault="000F1D6F" w:rsidP="000F1D6F">
                <w:pPr>
                  <w:jc w:val="right"/>
                  <w:rPr>
                    <w:szCs w:val="21"/>
                  </w:rPr>
                </w:pPr>
              </w:p>
            </w:tc>
          </w:tr>
          <w:tr w:rsidR="000F1D6F" w14:paraId="6226BFA3"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73BEC63" w14:textId="77777777" w:rsidR="000F1D6F" w:rsidRDefault="000F1D6F" w:rsidP="000F1D6F">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14:paraId="00E88E5A"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4A9B3E3" w14:textId="72E405CB"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D66F737" w14:textId="1D237926" w:rsidR="000F1D6F" w:rsidRDefault="000F1D6F" w:rsidP="000F1D6F">
                <w:pPr>
                  <w:jc w:val="right"/>
                  <w:rPr>
                    <w:szCs w:val="21"/>
                  </w:rPr>
                </w:pPr>
              </w:p>
            </w:tc>
          </w:tr>
          <w:tr w:rsidR="000F1D6F" w14:paraId="7498715E"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392B513" w14:textId="77777777" w:rsidR="000F1D6F" w:rsidRDefault="000F1D6F" w:rsidP="000F1D6F">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2E3939C0"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646935CB" w14:textId="30BF2978"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3418BAE" w14:textId="041B8C06" w:rsidR="000F1D6F" w:rsidRDefault="000F1D6F" w:rsidP="000F1D6F">
                <w:pPr>
                  <w:jc w:val="right"/>
                  <w:rPr>
                    <w:szCs w:val="21"/>
                  </w:rPr>
                </w:pPr>
              </w:p>
            </w:tc>
          </w:tr>
          <w:tr w:rsidR="000F1D6F" w14:paraId="1350679A"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7421737" w14:textId="77777777" w:rsidR="000F1D6F" w:rsidRDefault="000F1D6F" w:rsidP="000F1D6F">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14:paraId="5D815A64"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6759E1F" w14:textId="30A6A9A6"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93FE567" w14:textId="74D2A1D8" w:rsidR="000F1D6F" w:rsidRDefault="000F1D6F" w:rsidP="000F1D6F">
                <w:pPr>
                  <w:jc w:val="right"/>
                  <w:rPr>
                    <w:szCs w:val="21"/>
                  </w:rPr>
                </w:pPr>
              </w:p>
            </w:tc>
          </w:tr>
          <w:tr w:rsidR="000F1D6F" w14:paraId="480A8867"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EA347DB" w14:textId="77777777" w:rsidR="000F1D6F" w:rsidRDefault="000F1D6F" w:rsidP="000F1D6F">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14:paraId="290845EC"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D6F2C67" w14:textId="04C722F8"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6D0731B3" w14:textId="0C13126E" w:rsidR="000F1D6F" w:rsidRDefault="000F1D6F" w:rsidP="000F1D6F">
                <w:pPr>
                  <w:jc w:val="right"/>
                  <w:rPr>
                    <w:szCs w:val="21"/>
                  </w:rPr>
                </w:pPr>
              </w:p>
            </w:tc>
          </w:tr>
          <w:tr w:rsidR="000F1D6F" w14:paraId="57943A9E"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571FB24E" w14:textId="77777777" w:rsidR="000F1D6F" w:rsidRDefault="000F1D6F" w:rsidP="000F1D6F">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14:paraId="760840D6"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5AC3E2A" w14:textId="66953984"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BD9A4CE" w14:textId="473CAC20" w:rsidR="000F1D6F" w:rsidRDefault="000F1D6F" w:rsidP="000F1D6F">
                <w:pPr>
                  <w:jc w:val="right"/>
                  <w:rPr>
                    <w:szCs w:val="21"/>
                  </w:rPr>
                </w:pPr>
              </w:p>
            </w:tc>
          </w:tr>
          <w:tr w:rsidR="000F1D6F" w14:paraId="3C4700B7"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C9999AF" w14:textId="77777777" w:rsidR="000F1D6F" w:rsidRDefault="000F1D6F" w:rsidP="000F1D6F">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14:paraId="5BA9CA0E"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BB9621D" w14:textId="05CC6A5A"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31F5C302" w14:textId="1E622FDC" w:rsidR="000F1D6F" w:rsidRDefault="000F1D6F" w:rsidP="000F1D6F">
                <w:pPr>
                  <w:jc w:val="right"/>
                  <w:rPr>
                    <w:szCs w:val="21"/>
                  </w:rPr>
                </w:pPr>
              </w:p>
            </w:tc>
          </w:tr>
          <w:tr w:rsidR="000F1D6F" w14:paraId="57A02A50"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AF32FEB" w14:textId="77777777" w:rsidR="000F1D6F" w:rsidRDefault="000F1D6F" w:rsidP="000F1D6F">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14:paraId="2E82102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EB19FF3" w14:textId="659786B9" w:rsidR="000F1D6F" w:rsidRDefault="000F1D6F" w:rsidP="000F1D6F">
                <w:pPr>
                  <w:jc w:val="right"/>
                  <w:rPr>
                    <w:szCs w:val="21"/>
                  </w:rPr>
                </w:pPr>
                <w:r>
                  <w:t>127,171,584.72</w:t>
                </w:r>
              </w:p>
            </w:tc>
            <w:tc>
              <w:tcPr>
                <w:tcW w:w="1333" w:type="pct"/>
                <w:tcBorders>
                  <w:top w:val="nil"/>
                  <w:left w:val="nil"/>
                  <w:bottom w:val="single" w:sz="4" w:space="0" w:color="000000"/>
                  <w:right w:val="single" w:sz="4" w:space="0" w:color="000000"/>
                </w:tcBorders>
                <w:shd w:val="clear" w:color="auto" w:fill="auto"/>
                <w:vAlign w:val="center"/>
              </w:tcPr>
              <w:p w14:paraId="0F51FE94" w14:textId="05FB26E1" w:rsidR="000F1D6F" w:rsidRDefault="000F1D6F" w:rsidP="000F1D6F">
                <w:pPr>
                  <w:jc w:val="right"/>
                  <w:rPr>
                    <w:szCs w:val="21"/>
                  </w:rPr>
                </w:pPr>
                <w:r>
                  <w:t>135,202,125.00</w:t>
                </w:r>
              </w:p>
            </w:tc>
          </w:tr>
          <w:tr w:rsidR="000F1D6F" w14:paraId="1BF68892"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368421E5" w14:textId="77777777" w:rsidR="000F1D6F" w:rsidRDefault="000F1D6F" w:rsidP="000F1D6F">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14:paraId="06151813"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249481F" w14:textId="1BEE6ABD" w:rsidR="000F1D6F" w:rsidRDefault="000F1D6F" w:rsidP="000F1D6F">
                <w:pPr>
                  <w:jc w:val="right"/>
                  <w:rPr>
                    <w:szCs w:val="21"/>
                  </w:rPr>
                </w:pPr>
                <w:r>
                  <w:t>2,503,990,652.45</w:t>
                </w:r>
              </w:p>
            </w:tc>
            <w:tc>
              <w:tcPr>
                <w:tcW w:w="1333" w:type="pct"/>
                <w:tcBorders>
                  <w:top w:val="nil"/>
                  <w:left w:val="nil"/>
                  <w:bottom w:val="single" w:sz="4" w:space="0" w:color="000000"/>
                  <w:right w:val="single" w:sz="4" w:space="0" w:color="000000"/>
                </w:tcBorders>
                <w:shd w:val="clear" w:color="auto" w:fill="auto"/>
                <w:vAlign w:val="center"/>
              </w:tcPr>
              <w:p w14:paraId="0060C873" w14:textId="04A2CE66" w:rsidR="000F1D6F" w:rsidRDefault="000F1D6F" w:rsidP="000F1D6F">
                <w:pPr>
                  <w:jc w:val="right"/>
                  <w:rPr>
                    <w:szCs w:val="21"/>
                  </w:rPr>
                </w:pPr>
                <w:r>
                  <w:t>2,178,538,545.08</w:t>
                </w:r>
              </w:p>
            </w:tc>
          </w:tr>
          <w:tr w:rsidR="000F1D6F" w14:paraId="08B247BB" w14:textId="77777777">
            <w:sdt>
              <w:sdtPr>
                <w:tag w:val="_PLD_7ccfdb4b1195457b8de4211feea2cac2"/>
                <w:id w:val="93625482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BE203A2" w14:textId="77777777" w:rsidR="000F1D6F" w:rsidRDefault="000F1D6F" w:rsidP="000F1D6F">
                    <w:pPr>
                      <w:rPr>
                        <w:color w:val="008000"/>
                        <w:szCs w:val="21"/>
                      </w:rPr>
                    </w:pPr>
                    <w:r>
                      <w:rPr>
                        <w:rFonts w:hint="eastAsia"/>
                        <w:b/>
                        <w:bCs/>
                        <w:szCs w:val="21"/>
                      </w:rPr>
                      <w:t>所有者权益（或股东权益）：</w:t>
                    </w:r>
                  </w:p>
                </w:tc>
              </w:sdtContent>
            </w:sdt>
          </w:tr>
          <w:tr w:rsidR="000F1D6F" w14:paraId="1C0F2D97"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3A76774C" w14:textId="77777777" w:rsidR="000F1D6F" w:rsidRDefault="000F1D6F" w:rsidP="000F1D6F">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14:paraId="6DCB7872" w14:textId="77777777" w:rsidR="000F1D6F" w:rsidRDefault="000F1D6F" w:rsidP="000F1D6F">
                <w:pPr>
                  <w:rPr>
                    <w:szCs w:val="21"/>
                  </w:rPr>
                </w:pPr>
              </w:p>
            </w:tc>
            <w:tc>
              <w:tcPr>
                <w:tcW w:w="10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D8A573" w14:textId="0E558B2C" w:rsidR="000F1D6F" w:rsidRDefault="000F1D6F" w:rsidP="000F1D6F">
                <w:pPr>
                  <w:jc w:val="right"/>
                  <w:rPr>
                    <w:szCs w:val="21"/>
                  </w:rPr>
                </w:pPr>
                <w:r>
                  <w:t>712,285,832.00</w:t>
                </w:r>
              </w:p>
            </w:tc>
            <w:tc>
              <w:tcPr>
                <w:tcW w:w="1333" w:type="pct"/>
                <w:tcBorders>
                  <w:top w:val="single" w:sz="4" w:space="0" w:color="000000"/>
                  <w:left w:val="nil"/>
                  <w:bottom w:val="single" w:sz="4" w:space="0" w:color="000000"/>
                  <w:right w:val="single" w:sz="4" w:space="0" w:color="000000"/>
                </w:tcBorders>
                <w:shd w:val="clear" w:color="auto" w:fill="auto"/>
                <w:vAlign w:val="center"/>
              </w:tcPr>
              <w:p w14:paraId="5F500651" w14:textId="6C4BC45E" w:rsidR="000F1D6F" w:rsidRDefault="000F1D6F" w:rsidP="000F1D6F">
                <w:pPr>
                  <w:jc w:val="right"/>
                  <w:rPr>
                    <w:szCs w:val="21"/>
                  </w:rPr>
                </w:pPr>
                <w:r>
                  <w:t>712,388,832.00</w:t>
                </w:r>
              </w:p>
            </w:tc>
          </w:tr>
          <w:tr w:rsidR="000F1D6F" w14:paraId="6BC70D34"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0D54BD5F" w14:textId="77777777" w:rsidR="000F1D6F" w:rsidRDefault="000F1D6F" w:rsidP="000F1D6F">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14:paraId="06F18BE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7B8FEA36" w14:textId="6C22E181"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5B1911A7" w14:textId="31B94269" w:rsidR="000F1D6F" w:rsidRDefault="000F1D6F" w:rsidP="000F1D6F">
                <w:pPr>
                  <w:jc w:val="right"/>
                  <w:rPr>
                    <w:szCs w:val="21"/>
                  </w:rPr>
                </w:pPr>
              </w:p>
            </w:tc>
          </w:tr>
          <w:tr w:rsidR="000F1D6F" w14:paraId="67EA8322"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E52866A" w14:textId="77777777" w:rsidR="000F1D6F" w:rsidRDefault="000F1D6F" w:rsidP="000F1D6F">
                <w:pPr>
                  <w:ind w:firstLineChars="100" w:firstLine="210"/>
                  <w:rPr>
                    <w:szCs w:val="21"/>
                  </w:rPr>
                </w:pPr>
                <w:r>
                  <w:rPr>
                    <w:rFonts w:hint="eastAsia"/>
                    <w:szCs w:val="21"/>
                  </w:rPr>
                  <w:lastRenderedPageBreak/>
                  <w:t>其中：优先股</w:t>
                </w:r>
              </w:p>
            </w:tc>
            <w:tc>
              <w:tcPr>
                <w:tcW w:w="627" w:type="pct"/>
                <w:tcBorders>
                  <w:top w:val="outset" w:sz="6" w:space="0" w:color="auto"/>
                  <w:left w:val="outset" w:sz="6" w:space="0" w:color="auto"/>
                  <w:bottom w:val="outset" w:sz="6" w:space="0" w:color="auto"/>
                  <w:right w:val="outset" w:sz="6" w:space="0" w:color="auto"/>
                </w:tcBorders>
              </w:tcPr>
              <w:p w14:paraId="4EFB7A88"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0988E12" w14:textId="43E9F888"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178F1A24" w14:textId="2B357E27" w:rsidR="000F1D6F" w:rsidRDefault="000F1D6F" w:rsidP="000F1D6F">
                <w:pPr>
                  <w:jc w:val="right"/>
                  <w:rPr>
                    <w:szCs w:val="21"/>
                  </w:rPr>
                </w:pPr>
              </w:p>
            </w:tc>
          </w:tr>
          <w:tr w:rsidR="000F1D6F" w14:paraId="0A36A2BB"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AB5A810" w14:textId="77777777" w:rsidR="000F1D6F" w:rsidRDefault="000F1D6F" w:rsidP="000F1D6F">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15FD393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2E87DC4D" w14:textId="79C51FEE"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D1B4519" w14:textId="3E356700" w:rsidR="000F1D6F" w:rsidRDefault="000F1D6F" w:rsidP="000F1D6F">
                <w:pPr>
                  <w:jc w:val="right"/>
                  <w:rPr>
                    <w:szCs w:val="21"/>
                  </w:rPr>
                </w:pPr>
              </w:p>
            </w:tc>
          </w:tr>
          <w:tr w:rsidR="000F1D6F" w14:paraId="2915E75D"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D0DA0D2" w14:textId="77777777" w:rsidR="000F1D6F" w:rsidRDefault="000F1D6F" w:rsidP="000F1D6F">
                <w:pPr>
                  <w:ind w:firstLineChars="100" w:firstLine="210"/>
                  <w:rPr>
                    <w:szCs w:val="21"/>
                  </w:rPr>
                </w:pPr>
                <w:r>
                  <w:rPr>
                    <w:rFonts w:hint="eastAsia"/>
                    <w:szCs w:val="21"/>
                  </w:rPr>
                  <w:t>资本公积</w:t>
                </w:r>
              </w:p>
            </w:tc>
            <w:tc>
              <w:tcPr>
                <w:tcW w:w="627" w:type="pct"/>
                <w:tcBorders>
                  <w:top w:val="outset" w:sz="6" w:space="0" w:color="auto"/>
                  <w:left w:val="outset" w:sz="6" w:space="0" w:color="auto"/>
                  <w:bottom w:val="outset" w:sz="6" w:space="0" w:color="auto"/>
                  <w:right w:val="outset" w:sz="6" w:space="0" w:color="auto"/>
                </w:tcBorders>
              </w:tcPr>
              <w:p w14:paraId="3EDF7DAB"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EE4D9D2" w14:textId="7742F7D4" w:rsidR="000F1D6F" w:rsidRDefault="000F1D6F" w:rsidP="000F1D6F">
                <w:pPr>
                  <w:jc w:val="right"/>
                  <w:rPr>
                    <w:szCs w:val="21"/>
                  </w:rPr>
                </w:pPr>
                <w:r>
                  <w:t>1,425,543,484.25</w:t>
                </w:r>
              </w:p>
            </w:tc>
            <w:tc>
              <w:tcPr>
                <w:tcW w:w="1333" w:type="pct"/>
                <w:tcBorders>
                  <w:top w:val="nil"/>
                  <w:left w:val="nil"/>
                  <w:bottom w:val="single" w:sz="4" w:space="0" w:color="000000"/>
                  <w:right w:val="single" w:sz="4" w:space="0" w:color="000000"/>
                </w:tcBorders>
                <w:shd w:val="clear" w:color="auto" w:fill="auto"/>
                <w:vAlign w:val="center"/>
              </w:tcPr>
              <w:p w14:paraId="4C8518D1" w14:textId="72775B43" w:rsidR="000F1D6F" w:rsidRDefault="000F1D6F" w:rsidP="000F1D6F">
                <w:pPr>
                  <w:jc w:val="right"/>
                  <w:rPr>
                    <w:szCs w:val="21"/>
                  </w:rPr>
                </w:pPr>
                <w:r>
                  <w:t>1,417,812,393.77</w:t>
                </w:r>
              </w:p>
            </w:tc>
          </w:tr>
          <w:tr w:rsidR="000F1D6F" w14:paraId="20484CF8"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859A1AB" w14:textId="77777777" w:rsidR="000F1D6F" w:rsidRDefault="000F1D6F" w:rsidP="000F1D6F">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14:paraId="319BF084"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666D829" w14:textId="796979FC" w:rsidR="000F1D6F" w:rsidRDefault="000F1D6F" w:rsidP="000F1D6F">
                <w:pPr>
                  <w:jc w:val="right"/>
                  <w:rPr>
                    <w:szCs w:val="21"/>
                  </w:rPr>
                </w:pPr>
                <w:r>
                  <w:t>10,024,782.79</w:t>
                </w:r>
              </w:p>
            </w:tc>
            <w:tc>
              <w:tcPr>
                <w:tcW w:w="1333" w:type="pct"/>
                <w:tcBorders>
                  <w:top w:val="nil"/>
                  <w:left w:val="nil"/>
                  <w:bottom w:val="single" w:sz="4" w:space="0" w:color="000000"/>
                  <w:right w:val="single" w:sz="4" w:space="0" w:color="000000"/>
                </w:tcBorders>
                <w:shd w:val="clear" w:color="auto" w:fill="auto"/>
                <w:vAlign w:val="center"/>
              </w:tcPr>
              <w:p w14:paraId="727F7F6C" w14:textId="3DE51DA5" w:rsidR="000F1D6F" w:rsidRDefault="000F1D6F" w:rsidP="000F1D6F">
                <w:pPr>
                  <w:jc w:val="right"/>
                  <w:rPr>
                    <w:szCs w:val="21"/>
                  </w:rPr>
                </w:pPr>
                <w:r>
                  <w:t>15,117,666.79</w:t>
                </w:r>
              </w:p>
            </w:tc>
          </w:tr>
          <w:tr w:rsidR="000F1D6F" w14:paraId="3D132143"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10BD8DF4" w14:textId="77777777" w:rsidR="000F1D6F" w:rsidRDefault="000F1D6F" w:rsidP="000F1D6F">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14:paraId="52FB8489"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6184CC5" w14:textId="7F4F8875" w:rsidR="000F1D6F" w:rsidRDefault="000F1D6F" w:rsidP="000F1D6F">
                <w:pPr>
                  <w:jc w:val="right"/>
                  <w:rPr>
                    <w:szCs w:val="21"/>
                  </w:rPr>
                </w:pPr>
                <w:r>
                  <w:t>98,148.77</w:t>
                </w:r>
              </w:p>
            </w:tc>
            <w:tc>
              <w:tcPr>
                <w:tcW w:w="1333" w:type="pct"/>
                <w:tcBorders>
                  <w:top w:val="nil"/>
                  <w:left w:val="nil"/>
                  <w:bottom w:val="single" w:sz="4" w:space="0" w:color="000000"/>
                  <w:right w:val="single" w:sz="4" w:space="0" w:color="000000"/>
                </w:tcBorders>
                <w:shd w:val="clear" w:color="auto" w:fill="auto"/>
                <w:vAlign w:val="center"/>
              </w:tcPr>
              <w:p w14:paraId="3D45E29B" w14:textId="6C776744" w:rsidR="000F1D6F" w:rsidRDefault="000F1D6F" w:rsidP="000F1D6F">
                <w:pPr>
                  <w:jc w:val="right"/>
                  <w:rPr>
                    <w:szCs w:val="21"/>
                  </w:rPr>
                </w:pPr>
                <w:r>
                  <w:t>448,268.77</w:t>
                </w:r>
              </w:p>
            </w:tc>
          </w:tr>
          <w:tr w:rsidR="000F1D6F" w14:paraId="5D20A246"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1EFCFB9" w14:textId="77777777" w:rsidR="000F1D6F" w:rsidRDefault="000F1D6F" w:rsidP="000F1D6F">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14:paraId="0800B185"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1DA6EF78" w14:textId="1F15E670" w:rsidR="000F1D6F" w:rsidRDefault="000F1D6F" w:rsidP="000F1D6F">
                <w:pPr>
                  <w:jc w:val="right"/>
                  <w:rPr>
                    <w:szCs w:val="21"/>
                  </w:rPr>
                </w:pPr>
                <w:r>
                  <w:t>-</w:t>
                </w:r>
              </w:p>
            </w:tc>
            <w:tc>
              <w:tcPr>
                <w:tcW w:w="1333" w:type="pct"/>
                <w:tcBorders>
                  <w:top w:val="nil"/>
                  <w:left w:val="nil"/>
                  <w:bottom w:val="single" w:sz="4" w:space="0" w:color="000000"/>
                  <w:right w:val="single" w:sz="4" w:space="0" w:color="000000"/>
                </w:tcBorders>
                <w:shd w:val="clear" w:color="auto" w:fill="auto"/>
                <w:vAlign w:val="center"/>
              </w:tcPr>
              <w:p w14:paraId="283D9241" w14:textId="3BC19E3B" w:rsidR="000F1D6F" w:rsidRDefault="000F1D6F" w:rsidP="000F1D6F">
                <w:pPr>
                  <w:jc w:val="right"/>
                  <w:rPr>
                    <w:szCs w:val="21"/>
                  </w:rPr>
                </w:pPr>
              </w:p>
            </w:tc>
          </w:tr>
          <w:tr w:rsidR="000F1D6F" w14:paraId="585F945E"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47FE4F64" w14:textId="77777777" w:rsidR="000F1D6F" w:rsidRDefault="000F1D6F" w:rsidP="000F1D6F">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14:paraId="023881C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CD67519" w14:textId="01FFE122" w:rsidR="000F1D6F" w:rsidRDefault="000F1D6F" w:rsidP="000F1D6F">
                <w:pPr>
                  <w:jc w:val="right"/>
                  <w:rPr>
                    <w:szCs w:val="21"/>
                  </w:rPr>
                </w:pPr>
                <w:r>
                  <w:t>118,306,693.75</w:t>
                </w:r>
              </w:p>
            </w:tc>
            <w:tc>
              <w:tcPr>
                <w:tcW w:w="1333" w:type="pct"/>
                <w:tcBorders>
                  <w:top w:val="nil"/>
                  <w:left w:val="nil"/>
                  <w:bottom w:val="single" w:sz="4" w:space="0" w:color="000000"/>
                  <w:right w:val="single" w:sz="4" w:space="0" w:color="000000"/>
                </w:tcBorders>
                <w:shd w:val="clear" w:color="auto" w:fill="auto"/>
                <w:vAlign w:val="center"/>
              </w:tcPr>
              <w:p w14:paraId="5A570B76" w14:textId="6596D061" w:rsidR="000F1D6F" w:rsidRDefault="000F1D6F" w:rsidP="000F1D6F">
                <w:pPr>
                  <w:jc w:val="right"/>
                  <w:rPr>
                    <w:szCs w:val="21"/>
                  </w:rPr>
                </w:pPr>
                <w:r>
                  <w:t>118,306,693.75</w:t>
                </w:r>
              </w:p>
            </w:tc>
          </w:tr>
          <w:tr w:rsidR="000F1D6F" w14:paraId="52FDAEC2"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5CBC691" w14:textId="77777777" w:rsidR="000F1D6F" w:rsidRDefault="000F1D6F" w:rsidP="000F1D6F">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14:paraId="558DA282"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35A03C67" w14:textId="6DB8EAF9" w:rsidR="000F1D6F" w:rsidRDefault="000F1D6F" w:rsidP="000F1D6F">
                <w:pPr>
                  <w:jc w:val="right"/>
                  <w:rPr>
                    <w:szCs w:val="21"/>
                  </w:rPr>
                </w:pPr>
                <w:r>
                  <w:t>-910,780,011.15</w:t>
                </w:r>
              </w:p>
            </w:tc>
            <w:tc>
              <w:tcPr>
                <w:tcW w:w="1333" w:type="pct"/>
                <w:tcBorders>
                  <w:top w:val="nil"/>
                  <w:left w:val="nil"/>
                  <w:bottom w:val="single" w:sz="4" w:space="0" w:color="000000"/>
                  <w:right w:val="single" w:sz="4" w:space="0" w:color="000000"/>
                </w:tcBorders>
                <w:shd w:val="clear" w:color="auto" w:fill="auto"/>
                <w:vAlign w:val="center"/>
              </w:tcPr>
              <w:p w14:paraId="5F3A19D3" w14:textId="5431A3F3" w:rsidR="000F1D6F" w:rsidRDefault="000F1D6F" w:rsidP="000F1D6F">
                <w:pPr>
                  <w:jc w:val="right"/>
                  <w:rPr>
                    <w:szCs w:val="21"/>
                  </w:rPr>
                </w:pPr>
                <w:r>
                  <w:t>-834,918,068.55</w:t>
                </w:r>
              </w:p>
            </w:tc>
          </w:tr>
          <w:tr w:rsidR="000F1D6F" w14:paraId="2100851D"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69263306" w14:textId="77777777" w:rsidR="000F1D6F" w:rsidRDefault="000F1D6F" w:rsidP="000F1D6F">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79805241"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AE08917" w14:textId="340E3CDA" w:rsidR="000F1D6F" w:rsidRDefault="000F1D6F" w:rsidP="000F1D6F">
                <w:pPr>
                  <w:jc w:val="right"/>
                  <w:rPr>
                    <w:szCs w:val="21"/>
                  </w:rPr>
                </w:pPr>
                <w:r>
                  <w:t>1,335,429,364.83</w:t>
                </w:r>
              </w:p>
            </w:tc>
            <w:tc>
              <w:tcPr>
                <w:tcW w:w="1333" w:type="pct"/>
                <w:tcBorders>
                  <w:top w:val="nil"/>
                  <w:left w:val="nil"/>
                  <w:bottom w:val="single" w:sz="4" w:space="0" w:color="000000"/>
                  <w:right w:val="single" w:sz="4" w:space="0" w:color="000000"/>
                </w:tcBorders>
                <w:shd w:val="clear" w:color="auto" w:fill="auto"/>
                <w:vAlign w:val="center"/>
              </w:tcPr>
              <w:p w14:paraId="22F80C67" w14:textId="283F8C81" w:rsidR="000F1D6F" w:rsidRDefault="000F1D6F" w:rsidP="000F1D6F">
                <w:pPr>
                  <w:jc w:val="right"/>
                  <w:rPr>
                    <w:szCs w:val="21"/>
                  </w:rPr>
                </w:pPr>
                <w:r>
                  <w:t>1,398,920,452.95</w:t>
                </w:r>
              </w:p>
            </w:tc>
          </w:tr>
          <w:tr w:rsidR="000F1D6F" w14:paraId="25CF4C3F" w14:textId="77777777" w:rsidTr="00122887">
            <w:tc>
              <w:tcPr>
                <w:tcW w:w="1942" w:type="pct"/>
                <w:tcBorders>
                  <w:top w:val="outset" w:sz="6" w:space="0" w:color="auto"/>
                  <w:left w:val="outset" w:sz="6" w:space="0" w:color="auto"/>
                  <w:bottom w:val="outset" w:sz="6" w:space="0" w:color="auto"/>
                  <w:right w:val="outset" w:sz="6" w:space="0" w:color="auto"/>
                </w:tcBorders>
                <w:vAlign w:val="center"/>
              </w:tcPr>
              <w:p w14:paraId="2BFF7E21" w14:textId="77777777" w:rsidR="000F1D6F" w:rsidRDefault="000F1D6F" w:rsidP="000F1D6F">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0396949B" w14:textId="77777777" w:rsidR="000F1D6F" w:rsidRDefault="000F1D6F" w:rsidP="000F1D6F">
                <w:pPr>
                  <w:rPr>
                    <w:szCs w:val="21"/>
                  </w:rPr>
                </w:pPr>
              </w:p>
            </w:tc>
            <w:tc>
              <w:tcPr>
                <w:tcW w:w="1098" w:type="pct"/>
                <w:tcBorders>
                  <w:top w:val="nil"/>
                  <w:left w:val="single" w:sz="4" w:space="0" w:color="000000"/>
                  <w:bottom w:val="single" w:sz="4" w:space="0" w:color="000000"/>
                  <w:right w:val="single" w:sz="4" w:space="0" w:color="000000"/>
                </w:tcBorders>
                <w:shd w:val="clear" w:color="auto" w:fill="auto"/>
                <w:vAlign w:val="center"/>
              </w:tcPr>
              <w:p w14:paraId="42CF9EE7" w14:textId="5F42154C" w:rsidR="000F1D6F" w:rsidRDefault="000F1D6F" w:rsidP="000F1D6F">
                <w:pPr>
                  <w:jc w:val="right"/>
                  <w:rPr>
                    <w:szCs w:val="21"/>
                  </w:rPr>
                </w:pPr>
                <w:r>
                  <w:t>3,839,420,017.28</w:t>
                </w:r>
              </w:p>
            </w:tc>
            <w:tc>
              <w:tcPr>
                <w:tcW w:w="1333" w:type="pct"/>
                <w:tcBorders>
                  <w:top w:val="nil"/>
                  <w:left w:val="nil"/>
                  <w:bottom w:val="single" w:sz="4" w:space="0" w:color="000000"/>
                  <w:right w:val="single" w:sz="4" w:space="0" w:color="000000"/>
                </w:tcBorders>
                <w:shd w:val="clear" w:color="auto" w:fill="auto"/>
                <w:vAlign w:val="center"/>
              </w:tcPr>
              <w:p w14:paraId="320FDE48" w14:textId="3360BEE9" w:rsidR="000F1D6F" w:rsidRDefault="000F1D6F" w:rsidP="000F1D6F">
                <w:pPr>
                  <w:jc w:val="right"/>
                  <w:rPr>
                    <w:szCs w:val="21"/>
                  </w:rPr>
                </w:pPr>
                <w:r>
                  <w:t>3,577,458,998.03</w:t>
                </w:r>
              </w:p>
            </w:tc>
          </w:tr>
        </w:tbl>
        <w:p w14:paraId="1CACC96E" w14:textId="574DC48A" w:rsidR="007948CE" w:rsidRDefault="00A602B3">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placeholder>
                <w:docPart w:val="GBC22222222222222222222222222222"/>
              </w:placeholder>
              <w:dataBinding w:prefixMappings="xmlns:clcid-mr='clcid-mr'" w:xpath="/*/clcid-mr:GongSiFuZeRenXingMing[not(@periodRef)]" w:storeItemID="{89EBAB94-44A0-46A2-B712-30D997D04A6D}"/>
              <w:text/>
            </w:sdtPr>
            <w:sdtContent>
              <w:r w:rsidR="004F283D">
                <w:rPr>
                  <w:rFonts w:hint="eastAsia"/>
                  <w:szCs w:val="21"/>
                </w:rPr>
                <w:t>钱群山</w:t>
              </w:r>
            </w:sdtContent>
          </w:sdt>
          <w:r w:rsidR="005E08A7">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placeholder>
                <w:docPart w:val="GBC22222222222222222222222222222"/>
              </w:placeholder>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5E08A7">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孙雪明</w:t>
              </w:r>
            </w:sdtContent>
          </w:sdt>
        </w:p>
      </w:sdtContent>
    </w:sdt>
    <w:p w14:paraId="59274BAA" w14:textId="77777777" w:rsidR="007948CE" w:rsidRDefault="007948CE">
      <w:pPr>
        <w:rPr>
          <w:color w:val="FF0000"/>
          <w:szCs w:val="21"/>
        </w:rPr>
      </w:pPr>
    </w:p>
    <w:bookmarkEnd w:id="125" w:displacedByCustomXml="next"/>
    <w:bookmarkStart w:id="126" w:name="_Hlk24038378" w:displacedByCustomXml="next"/>
    <w:sdt>
      <w:sdtPr>
        <w:rPr>
          <w:rFonts w:ascii="宋体" w:hAnsi="宋体" w:cs="宋体" w:hint="eastAsia"/>
          <w:b w:val="0"/>
          <w:bCs w:val="0"/>
          <w:kern w:val="0"/>
          <w:szCs w:val="24"/>
        </w:rPr>
        <w:tag w:val="_SEC_38d2275e2dcd4f8eb0870715a2a226c7"/>
        <w:id w:val="521594129"/>
        <w:placeholder>
          <w:docPart w:val="GBC22222222222222222222222222222"/>
        </w:placeholder>
      </w:sdtPr>
      <w:sdtEndPr>
        <w:rPr>
          <w:szCs w:val="21"/>
        </w:rPr>
      </w:sdtEndPr>
      <w:sdtContent>
        <w:p w14:paraId="538E8DF3" w14:textId="77777777" w:rsidR="007948CE" w:rsidRDefault="00A602B3" w:rsidP="004E674B">
          <w:pPr>
            <w:pStyle w:val="3"/>
          </w:pPr>
          <w:r>
            <w:rPr>
              <w:rFonts w:hint="eastAsia"/>
            </w:rPr>
            <w:t>合并</w:t>
          </w:r>
          <w:r>
            <w:t>利润表</w:t>
          </w:r>
        </w:p>
        <w:p w14:paraId="1EE89146" w14:textId="77777777" w:rsidR="007948CE" w:rsidRDefault="00A602B3">
          <w:pPr>
            <w:jc w:val="center"/>
            <w:rPr>
              <w:b/>
              <w:bCs/>
              <w:szCs w:val="21"/>
            </w:rPr>
          </w:pPr>
          <w:r>
            <w:rPr>
              <w:szCs w:val="21"/>
            </w:rPr>
            <w:t>2023年</w:t>
          </w:r>
          <w:r>
            <w:rPr>
              <w:rFonts w:hint="eastAsia"/>
              <w:szCs w:val="21"/>
            </w:rPr>
            <w:t>1—</w:t>
          </w:r>
          <w:r>
            <w:rPr>
              <w:szCs w:val="21"/>
            </w:rPr>
            <w:t>12月</w:t>
          </w:r>
        </w:p>
        <w:p w14:paraId="5B19F6C8" w14:textId="594DF5AB" w:rsidR="007948CE" w:rsidRDefault="00A602B3">
          <w:pPr>
            <w:jc w:val="right"/>
            <w:rPr>
              <w:szCs w:val="21"/>
            </w:rPr>
          </w:pPr>
          <w:r>
            <w:rPr>
              <w:szCs w:val="21"/>
            </w:rPr>
            <w:t>单位:</w:t>
          </w:r>
          <w:sdt>
            <w:sdtPr>
              <w:rPr>
                <w:szCs w:val="21"/>
              </w:rPr>
              <w:alias w:val="单位：合并利润表"/>
              <w:tag w:val="_GBC_95830fead96c480388a2e386c3331383"/>
              <w:id w:val="-2092382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币种:</w:t>
          </w:r>
          <w:sdt>
            <w:sdtPr>
              <w:rPr>
                <w:szCs w:val="21"/>
              </w:rPr>
              <w:alias w:val="币种：合并利润表"/>
              <w:tag w:val="_GBC_4902a1798447427ba99922213b04b39b"/>
              <w:id w:val="13556903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1135"/>
            <w:gridCol w:w="2040"/>
            <w:gridCol w:w="2365"/>
          </w:tblGrid>
          <w:tr w:rsidR="007948CE" w14:paraId="539389B9" w14:textId="77777777" w:rsidTr="00122887">
            <w:trPr>
              <w:cantSplit/>
            </w:trPr>
            <w:sdt>
              <w:sdtPr>
                <w:tag w:val="_PLD_2e3f33fcce354b339a86add10899a6c5"/>
                <w:id w:val="-1755203313"/>
              </w:sdtPr>
              <w:sdtContent>
                <w:tc>
                  <w:tcPr>
                    <w:tcW w:w="1939" w:type="pct"/>
                    <w:vAlign w:val="center"/>
                  </w:tcPr>
                  <w:p w14:paraId="0E1D3405" w14:textId="77777777" w:rsidR="007948CE" w:rsidRDefault="00A602B3">
                    <w:pPr>
                      <w:ind w:leftChars="-19" w:hangingChars="19" w:hanging="40"/>
                      <w:jc w:val="center"/>
                      <w:rPr>
                        <w:b/>
                        <w:szCs w:val="21"/>
                      </w:rPr>
                    </w:pPr>
                    <w:r>
                      <w:rPr>
                        <w:b/>
                        <w:szCs w:val="21"/>
                      </w:rPr>
                      <w:t>项目</w:t>
                    </w:r>
                  </w:p>
                </w:tc>
              </w:sdtContent>
            </w:sdt>
            <w:sdt>
              <w:sdtPr>
                <w:tag w:val="_PLD_93edd7a3846d4cd58b14d043e9b33f2c"/>
                <w:id w:val="-934048285"/>
              </w:sdtPr>
              <w:sdtContent>
                <w:tc>
                  <w:tcPr>
                    <w:tcW w:w="627" w:type="pct"/>
                    <w:vAlign w:val="center"/>
                  </w:tcPr>
                  <w:p w14:paraId="116163BC" w14:textId="77777777" w:rsidR="007948CE" w:rsidRDefault="00A602B3">
                    <w:pPr>
                      <w:jc w:val="center"/>
                      <w:rPr>
                        <w:b/>
                        <w:szCs w:val="21"/>
                      </w:rPr>
                    </w:pPr>
                    <w:r>
                      <w:rPr>
                        <w:rFonts w:hint="eastAsia"/>
                        <w:b/>
                        <w:szCs w:val="21"/>
                      </w:rPr>
                      <w:t>附注</w:t>
                    </w:r>
                  </w:p>
                </w:tc>
              </w:sdtContent>
            </w:sdt>
            <w:sdt>
              <w:sdtPr>
                <w:tag w:val="_PLD_49f84cca199c45e7bc0f9fea5b73078c"/>
                <w:id w:val="-1663309434"/>
              </w:sdtPr>
              <w:sdtContent>
                <w:tc>
                  <w:tcPr>
                    <w:tcW w:w="1127" w:type="pct"/>
                    <w:vAlign w:val="center"/>
                  </w:tcPr>
                  <w:p w14:paraId="603BD473" w14:textId="77777777" w:rsidR="007948CE" w:rsidRDefault="00A602B3">
                    <w:pPr>
                      <w:jc w:val="center"/>
                      <w:rPr>
                        <w:b/>
                        <w:szCs w:val="21"/>
                      </w:rPr>
                    </w:pPr>
                    <w:r>
                      <w:rPr>
                        <w:rFonts w:hint="eastAsia"/>
                        <w:b/>
                        <w:szCs w:val="21"/>
                      </w:rPr>
                      <w:t>2023年度</w:t>
                    </w:r>
                  </w:p>
                </w:tc>
              </w:sdtContent>
            </w:sdt>
            <w:sdt>
              <w:sdtPr>
                <w:tag w:val="_PLD_8b5fde21bc974404b892a88906dec352"/>
                <w:id w:val="874584955"/>
              </w:sdtPr>
              <w:sdtContent>
                <w:tc>
                  <w:tcPr>
                    <w:tcW w:w="1307" w:type="pct"/>
                    <w:vAlign w:val="center"/>
                  </w:tcPr>
                  <w:p w14:paraId="72521F9C" w14:textId="77777777" w:rsidR="007948CE" w:rsidRDefault="00A602B3">
                    <w:pPr>
                      <w:jc w:val="center"/>
                      <w:rPr>
                        <w:b/>
                        <w:szCs w:val="21"/>
                      </w:rPr>
                    </w:pPr>
                    <w:r>
                      <w:rPr>
                        <w:rFonts w:hint="eastAsia"/>
                        <w:b/>
                        <w:szCs w:val="21"/>
                      </w:rPr>
                      <w:t>2022年度</w:t>
                    </w:r>
                  </w:p>
                </w:tc>
              </w:sdtContent>
            </w:sdt>
          </w:tr>
          <w:tr w:rsidR="00EB07AB" w14:paraId="457BA3C5" w14:textId="77777777" w:rsidTr="00122887">
            <w:tc>
              <w:tcPr>
                <w:tcW w:w="1939" w:type="pct"/>
                <w:vAlign w:val="center"/>
              </w:tcPr>
              <w:p w14:paraId="5E176754" w14:textId="77777777" w:rsidR="00EB07AB" w:rsidRDefault="00EB07AB" w:rsidP="00EB07AB">
                <w:pPr>
                  <w:rPr>
                    <w:color w:val="000000"/>
                    <w:szCs w:val="21"/>
                  </w:rPr>
                </w:pPr>
                <w:r>
                  <w:rPr>
                    <w:rFonts w:hint="eastAsia"/>
                    <w:szCs w:val="21"/>
                  </w:rPr>
                  <w:t>一、营业总收入</w:t>
                </w:r>
              </w:p>
            </w:tc>
            <w:tc>
              <w:tcPr>
                <w:tcW w:w="627" w:type="pct"/>
              </w:tcPr>
              <w:p w14:paraId="42E3FBA6" w14:textId="35F983CE" w:rsidR="00EB07AB" w:rsidRDefault="00EB07AB" w:rsidP="00EB07AB">
                <w:pPr>
                  <w:rPr>
                    <w:szCs w:val="21"/>
                  </w:rPr>
                </w:pPr>
              </w:p>
            </w:tc>
            <w:tc>
              <w:tcPr>
                <w:tcW w:w="1127" w:type="pct"/>
                <w:shd w:val="clear" w:color="auto" w:fill="auto"/>
                <w:vAlign w:val="center"/>
              </w:tcPr>
              <w:p w14:paraId="3F39EBFE" w14:textId="30EA0444" w:rsidR="00EB07AB" w:rsidRDefault="00EB07AB" w:rsidP="00EB07AB">
                <w:pPr>
                  <w:jc w:val="right"/>
                  <w:rPr>
                    <w:szCs w:val="21"/>
                  </w:rPr>
                </w:pPr>
                <w:r>
                  <w:t>2,239,962,539.33</w:t>
                </w:r>
              </w:p>
            </w:tc>
            <w:tc>
              <w:tcPr>
                <w:tcW w:w="1307" w:type="pct"/>
                <w:shd w:val="clear" w:color="auto" w:fill="auto"/>
                <w:vAlign w:val="center"/>
              </w:tcPr>
              <w:p w14:paraId="2C1F3D33" w14:textId="75F726B7" w:rsidR="00EB07AB" w:rsidRDefault="00EB07AB" w:rsidP="00EB07AB">
                <w:pPr>
                  <w:jc w:val="right"/>
                  <w:rPr>
                    <w:szCs w:val="21"/>
                  </w:rPr>
                </w:pPr>
                <w:r>
                  <w:t>2,026,232,836.21</w:t>
                </w:r>
              </w:p>
            </w:tc>
          </w:tr>
          <w:tr w:rsidR="00EB07AB" w14:paraId="0C766386" w14:textId="77777777" w:rsidTr="00122887">
            <w:tc>
              <w:tcPr>
                <w:tcW w:w="1939" w:type="pct"/>
                <w:vAlign w:val="center"/>
              </w:tcPr>
              <w:p w14:paraId="33469907" w14:textId="77777777" w:rsidR="00EB07AB" w:rsidRDefault="00EB07AB" w:rsidP="00EB07AB">
                <w:pPr>
                  <w:rPr>
                    <w:color w:val="000000"/>
                    <w:szCs w:val="21"/>
                  </w:rPr>
                </w:pPr>
                <w:r>
                  <w:rPr>
                    <w:rFonts w:hint="eastAsia"/>
                    <w:szCs w:val="21"/>
                  </w:rPr>
                  <w:t>其中：营业收入</w:t>
                </w:r>
              </w:p>
            </w:tc>
            <w:tc>
              <w:tcPr>
                <w:tcW w:w="627" w:type="pct"/>
              </w:tcPr>
              <w:p w14:paraId="366980ED" w14:textId="6B65A861" w:rsidR="00EB07AB" w:rsidRDefault="00EB07AB" w:rsidP="00EB07AB">
                <w:pPr>
                  <w:rPr>
                    <w:szCs w:val="21"/>
                  </w:rPr>
                </w:pPr>
                <w:r w:rsidRPr="00C5427D">
                  <w:rPr>
                    <w:rFonts w:hint="eastAsia"/>
                    <w:szCs w:val="21"/>
                  </w:rPr>
                  <w:t>七、</w:t>
                </w:r>
                <w:r w:rsidRPr="00C5427D">
                  <w:rPr>
                    <w:szCs w:val="21"/>
                  </w:rPr>
                  <w:t>61</w:t>
                </w:r>
              </w:p>
            </w:tc>
            <w:tc>
              <w:tcPr>
                <w:tcW w:w="1127" w:type="pct"/>
                <w:shd w:val="clear" w:color="auto" w:fill="auto"/>
                <w:vAlign w:val="center"/>
              </w:tcPr>
              <w:p w14:paraId="0883E6B5" w14:textId="045D46D0" w:rsidR="00EB07AB" w:rsidRDefault="00EB07AB" w:rsidP="00EB07AB">
                <w:pPr>
                  <w:jc w:val="right"/>
                  <w:rPr>
                    <w:szCs w:val="21"/>
                  </w:rPr>
                </w:pPr>
                <w:r>
                  <w:t>2,239,962,539.33</w:t>
                </w:r>
              </w:p>
            </w:tc>
            <w:tc>
              <w:tcPr>
                <w:tcW w:w="1307" w:type="pct"/>
                <w:shd w:val="clear" w:color="auto" w:fill="auto"/>
                <w:vAlign w:val="center"/>
              </w:tcPr>
              <w:p w14:paraId="473662BA" w14:textId="67D6CA75" w:rsidR="00EB07AB" w:rsidRDefault="00EB07AB" w:rsidP="00EB07AB">
                <w:pPr>
                  <w:jc w:val="right"/>
                  <w:rPr>
                    <w:szCs w:val="21"/>
                  </w:rPr>
                </w:pPr>
                <w:r>
                  <w:t>2,026,232,836.21</w:t>
                </w:r>
              </w:p>
            </w:tc>
          </w:tr>
          <w:tr w:rsidR="00EB07AB" w14:paraId="74687A3E" w14:textId="77777777" w:rsidTr="00122887">
            <w:tc>
              <w:tcPr>
                <w:tcW w:w="1939" w:type="pct"/>
                <w:vAlign w:val="center"/>
              </w:tcPr>
              <w:p w14:paraId="34D4B903" w14:textId="77777777" w:rsidR="00EB07AB" w:rsidRDefault="00EB07AB" w:rsidP="00EB07AB">
                <w:pPr>
                  <w:ind w:firstLineChars="300" w:firstLine="630"/>
                  <w:rPr>
                    <w:color w:val="000000"/>
                    <w:szCs w:val="21"/>
                  </w:rPr>
                </w:pPr>
                <w:r>
                  <w:rPr>
                    <w:rFonts w:hint="eastAsia"/>
                    <w:szCs w:val="21"/>
                  </w:rPr>
                  <w:t>利息收入</w:t>
                </w:r>
              </w:p>
            </w:tc>
            <w:tc>
              <w:tcPr>
                <w:tcW w:w="627" w:type="pct"/>
              </w:tcPr>
              <w:p w14:paraId="5FCA7DCE" w14:textId="77777777" w:rsidR="00EB07AB" w:rsidRDefault="00EB07AB" w:rsidP="00EB07AB">
                <w:pPr>
                  <w:rPr>
                    <w:szCs w:val="21"/>
                  </w:rPr>
                </w:pPr>
              </w:p>
            </w:tc>
            <w:tc>
              <w:tcPr>
                <w:tcW w:w="1127" w:type="pct"/>
                <w:shd w:val="clear" w:color="auto" w:fill="auto"/>
                <w:vAlign w:val="center"/>
              </w:tcPr>
              <w:p w14:paraId="7649403E" w14:textId="01AEC28D" w:rsidR="00EB07AB" w:rsidRDefault="00EB07AB" w:rsidP="00EB07AB">
                <w:pPr>
                  <w:jc w:val="right"/>
                  <w:rPr>
                    <w:szCs w:val="21"/>
                  </w:rPr>
                </w:pPr>
                <w:r>
                  <w:t>-</w:t>
                </w:r>
              </w:p>
            </w:tc>
            <w:tc>
              <w:tcPr>
                <w:tcW w:w="1307" w:type="pct"/>
                <w:shd w:val="clear" w:color="auto" w:fill="auto"/>
                <w:vAlign w:val="center"/>
              </w:tcPr>
              <w:p w14:paraId="733286C0" w14:textId="3621CC10" w:rsidR="00EB07AB" w:rsidRDefault="00EB07AB" w:rsidP="00EB07AB">
                <w:pPr>
                  <w:jc w:val="right"/>
                  <w:rPr>
                    <w:szCs w:val="21"/>
                  </w:rPr>
                </w:pPr>
              </w:p>
            </w:tc>
          </w:tr>
          <w:tr w:rsidR="00EB07AB" w14:paraId="6689999B" w14:textId="77777777" w:rsidTr="00122887">
            <w:tc>
              <w:tcPr>
                <w:tcW w:w="1939" w:type="pct"/>
                <w:vAlign w:val="center"/>
              </w:tcPr>
              <w:p w14:paraId="67269E86" w14:textId="77777777" w:rsidR="00EB07AB" w:rsidRDefault="00EB07AB" w:rsidP="00EB07AB">
                <w:pPr>
                  <w:ind w:firstLineChars="300" w:firstLine="630"/>
                  <w:rPr>
                    <w:szCs w:val="21"/>
                  </w:rPr>
                </w:pPr>
                <w:r>
                  <w:rPr>
                    <w:rFonts w:hint="eastAsia"/>
                    <w:szCs w:val="21"/>
                  </w:rPr>
                  <w:t>已赚保费</w:t>
                </w:r>
              </w:p>
            </w:tc>
            <w:tc>
              <w:tcPr>
                <w:tcW w:w="627" w:type="pct"/>
              </w:tcPr>
              <w:p w14:paraId="4F9C5A36" w14:textId="77777777" w:rsidR="00EB07AB" w:rsidRDefault="00EB07AB" w:rsidP="00EB07AB">
                <w:pPr>
                  <w:rPr>
                    <w:szCs w:val="21"/>
                  </w:rPr>
                </w:pPr>
              </w:p>
            </w:tc>
            <w:tc>
              <w:tcPr>
                <w:tcW w:w="1127" w:type="pct"/>
                <w:shd w:val="clear" w:color="auto" w:fill="auto"/>
                <w:vAlign w:val="center"/>
              </w:tcPr>
              <w:p w14:paraId="3C3DBA29" w14:textId="0EB958F8" w:rsidR="00EB07AB" w:rsidRDefault="00EB07AB" w:rsidP="00EB07AB">
                <w:pPr>
                  <w:jc w:val="right"/>
                  <w:rPr>
                    <w:szCs w:val="21"/>
                  </w:rPr>
                </w:pPr>
                <w:r>
                  <w:t>-</w:t>
                </w:r>
              </w:p>
            </w:tc>
            <w:tc>
              <w:tcPr>
                <w:tcW w:w="1307" w:type="pct"/>
                <w:shd w:val="clear" w:color="auto" w:fill="auto"/>
                <w:vAlign w:val="center"/>
              </w:tcPr>
              <w:p w14:paraId="271B89FE" w14:textId="499E4852" w:rsidR="00EB07AB" w:rsidRDefault="00EB07AB" w:rsidP="00EB07AB">
                <w:pPr>
                  <w:jc w:val="right"/>
                  <w:rPr>
                    <w:szCs w:val="21"/>
                  </w:rPr>
                </w:pPr>
              </w:p>
            </w:tc>
          </w:tr>
          <w:tr w:rsidR="00EB07AB" w14:paraId="1F7D5CB5" w14:textId="77777777" w:rsidTr="00122887">
            <w:tc>
              <w:tcPr>
                <w:tcW w:w="1939" w:type="pct"/>
                <w:vAlign w:val="center"/>
              </w:tcPr>
              <w:p w14:paraId="47D6C253" w14:textId="77777777" w:rsidR="00EB07AB" w:rsidRDefault="00EB07AB" w:rsidP="00EB07AB">
                <w:pPr>
                  <w:ind w:firstLineChars="300" w:firstLine="630"/>
                  <w:rPr>
                    <w:szCs w:val="21"/>
                  </w:rPr>
                </w:pPr>
                <w:r>
                  <w:rPr>
                    <w:rFonts w:hint="eastAsia"/>
                    <w:szCs w:val="21"/>
                  </w:rPr>
                  <w:t>手续费及佣金收入</w:t>
                </w:r>
              </w:p>
            </w:tc>
            <w:tc>
              <w:tcPr>
                <w:tcW w:w="627" w:type="pct"/>
              </w:tcPr>
              <w:p w14:paraId="14E9BD07" w14:textId="77777777" w:rsidR="00EB07AB" w:rsidRDefault="00EB07AB" w:rsidP="00EB07AB">
                <w:pPr>
                  <w:rPr>
                    <w:szCs w:val="21"/>
                  </w:rPr>
                </w:pPr>
              </w:p>
            </w:tc>
            <w:tc>
              <w:tcPr>
                <w:tcW w:w="1127" w:type="pct"/>
                <w:shd w:val="clear" w:color="auto" w:fill="auto"/>
                <w:vAlign w:val="center"/>
              </w:tcPr>
              <w:p w14:paraId="660564F8" w14:textId="6EF6C5F1" w:rsidR="00EB07AB" w:rsidRDefault="00EB07AB" w:rsidP="00EB07AB">
                <w:pPr>
                  <w:jc w:val="right"/>
                  <w:rPr>
                    <w:szCs w:val="21"/>
                  </w:rPr>
                </w:pPr>
                <w:r>
                  <w:t>-</w:t>
                </w:r>
              </w:p>
            </w:tc>
            <w:tc>
              <w:tcPr>
                <w:tcW w:w="1307" w:type="pct"/>
                <w:shd w:val="clear" w:color="auto" w:fill="auto"/>
                <w:vAlign w:val="center"/>
              </w:tcPr>
              <w:p w14:paraId="77FF7D78" w14:textId="584948B4" w:rsidR="00EB07AB" w:rsidRDefault="00EB07AB" w:rsidP="00EB07AB">
                <w:pPr>
                  <w:jc w:val="right"/>
                  <w:rPr>
                    <w:szCs w:val="21"/>
                  </w:rPr>
                </w:pPr>
              </w:p>
            </w:tc>
          </w:tr>
          <w:tr w:rsidR="00EB07AB" w14:paraId="649CB356" w14:textId="77777777" w:rsidTr="00122887">
            <w:tc>
              <w:tcPr>
                <w:tcW w:w="1939" w:type="pct"/>
                <w:vAlign w:val="center"/>
              </w:tcPr>
              <w:p w14:paraId="275A45D3" w14:textId="77777777" w:rsidR="00EB07AB" w:rsidRDefault="00EB07AB" w:rsidP="00EB07AB">
                <w:pPr>
                  <w:rPr>
                    <w:color w:val="000000"/>
                    <w:szCs w:val="21"/>
                  </w:rPr>
                </w:pPr>
                <w:r>
                  <w:rPr>
                    <w:rFonts w:hint="eastAsia"/>
                    <w:szCs w:val="21"/>
                  </w:rPr>
                  <w:t>二、营业总成本</w:t>
                </w:r>
              </w:p>
            </w:tc>
            <w:tc>
              <w:tcPr>
                <w:tcW w:w="627" w:type="pct"/>
              </w:tcPr>
              <w:p w14:paraId="4D3580B9" w14:textId="6DA9D069" w:rsidR="00EB07AB" w:rsidRDefault="00EB07AB" w:rsidP="00EB07AB">
                <w:pPr>
                  <w:rPr>
                    <w:szCs w:val="21"/>
                  </w:rPr>
                </w:pPr>
              </w:p>
            </w:tc>
            <w:tc>
              <w:tcPr>
                <w:tcW w:w="1127" w:type="pct"/>
                <w:shd w:val="clear" w:color="auto" w:fill="auto"/>
                <w:vAlign w:val="center"/>
              </w:tcPr>
              <w:p w14:paraId="18982794" w14:textId="114A2ACF" w:rsidR="00EB07AB" w:rsidRDefault="00EB07AB" w:rsidP="00EB07AB">
                <w:pPr>
                  <w:jc w:val="right"/>
                  <w:rPr>
                    <w:szCs w:val="21"/>
                  </w:rPr>
                </w:pPr>
                <w:r>
                  <w:t>2,342,007,200.13</w:t>
                </w:r>
              </w:p>
            </w:tc>
            <w:tc>
              <w:tcPr>
                <w:tcW w:w="1307" w:type="pct"/>
                <w:shd w:val="clear" w:color="auto" w:fill="auto"/>
                <w:vAlign w:val="center"/>
              </w:tcPr>
              <w:p w14:paraId="20332199" w14:textId="099BA98D" w:rsidR="00EB07AB" w:rsidRDefault="00EB07AB" w:rsidP="00EB07AB">
                <w:pPr>
                  <w:jc w:val="right"/>
                  <w:rPr>
                    <w:szCs w:val="21"/>
                  </w:rPr>
                </w:pPr>
                <w:r>
                  <w:t>2,125,761,587.65</w:t>
                </w:r>
              </w:p>
            </w:tc>
          </w:tr>
          <w:tr w:rsidR="00EB07AB" w14:paraId="15118653" w14:textId="77777777" w:rsidTr="00122887">
            <w:tc>
              <w:tcPr>
                <w:tcW w:w="1939" w:type="pct"/>
                <w:vAlign w:val="center"/>
              </w:tcPr>
              <w:p w14:paraId="6A98D264" w14:textId="77777777" w:rsidR="00EB07AB" w:rsidRDefault="00EB07AB" w:rsidP="00EB07AB">
                <w:pPr>
                  <w:rPr>
                    <w:color w:val="000000"/>
                    <w:szCs w:val="21"/>
                  </w:rPr>
                </w:pPr>
                <w:r>
                  <w:rPr>
                    <w:rFonts w:hint="eastAsia"/>
                    <w:szCs w:val="21"/>
                  </w:rPr>
                  <w:t>其中：营业成本</w:t>
                </w:r>
              </w:p>
            </w:tc>
            <w:tc>
              <w:tcPr>
                <w:tcW w:w="627" w:type="pct"/>
              </w:tcPr>
              <w:p w14:paraId="03CC329A" w14:textId="17853E0A" w:rsidR="00EB07AB" w:rsidRDefault="00EB07AB" w:rsidP="00EB07AB">
                <w:pPr>
                  <w:rPr>
                    <w:szCs w:val="21"/>
                  </w:rPr>
                </w:pPr>
                <w:r w:rsidRPr="00C5427D">
                  <w:rPr>
                    <w:rFonts w:hint="eastAsia"/>
                    <w:szCs w:val="21"/>
                  </w:rPr>
                  <w:t>七、</w:t>
                </w:r>
                <w:r w:rsidRPr="00C5427D">
                  <w:rPr>
                    <w:szCs w:val="21"/>
                  </w:rPr>
                  <w:t>61</w:t>
                </w:r>
              </w:p>
            </w:tc>
            <w:tc>
              <w:tcPr>
                <w:tcW w:w="1127" w:type="pct"/>
                <w:shd w:val="clear" w:color="auto" w:fill="auto"/>
                <w:vAlign w:val="center"/>
              </w:tcPr>
              <w:p w14:paraId="4BBE037A" w14:textId="2552C575" w:rsidR="00EB07AB" w:rsidRDefault="00EB07AB" w:rsidP="00EB07AB">
                <w:pPr>
                  <w:jc w:val="right"/>
                  <w:rPr>
                    <w:szCs w:val="21"/>
                  </w:rPr>
                </w:pPr>
                <w:r>
                  <w:t>1,696,333,569.11</w:t>
                </w:r>
              </w:p>
            </w:tc>
            <w:tc>
              <w:tcPr>
                <w:tcW w:w="1307" w:type="pct"/>
                <w:shd w:val="clear" w:color="auto" w:fill="auto"/>
                <w:vAlign w:val="center"/>
              </w:tcPr>
              <w:p w14:paraId="53984EBD" w14:textId="0BB804C0" w:rsidR="00EB07AB" w:rsidRDefault="00EB07AB" w:rsidP="00EB07AB">
                <w:pPr>
                  <w:jc w:val="right"/>
                  <w:rPr>
                    <w:szCs w:val="21"/>
                  </w:rPr>
                </w:pPr>
                <w:r>
                  <w:t>1,446,571,301.97</w:t>
                </w:r>
              </w:p>
            </w:tc>
          </w:tr>
          <w:tr w:rsidR="00EB07AB" w14:paraId="59C719BB" w14:textId="77777777" w:rsidTr="00122887">
            <w:tc>
              <w:tcPr>
                <w:tcW w:w="1939" w:type="pct"/>
                <w:vAlign w:val="center"/>
              </w:tcPr>
              <w:p w14:paraId="5C5AD393" w14:textId="77777777" w:rsidR="00EB07AB" w:rsidRDefault="00EB07AB" w:rsidP="00EB07AB">
                <w:pPr>
                  <w:ind w:firstLineChars="300" w:firstLine="630"/>
                  <w:rPr>
                    <w:szCs w:val="21"/>
                  </w:rPr>
                </w:pPr>
                <w:r>
                  <w:rPr>
                    <w:rFonts w:hint="eastAsia"/>
                    <w:szCs w:val="21"/>
                  </w:rPr>
                  <w:t>利息支出</w:t>
                </w:r>
              </w:p>
            </w:tc>
            <w:tc>
              <w:tcPr>
                <w:tcW w:w="627" w:type="pct"/>
              </w:tcPr>
              <w:p w14:paraId="23739BCD" w14:textId="77777777" w:rsidR="00EB07AB" w:rsidRDefault="00EB07AB" w:rsidP="00EB07AB">
                <w:pPr>
                  <w:rPr>
                    <w:szCs w:val="21"/>
                  </w:rPr>
                </w:pPr>
              </w:p>
            </w:tc>
            <w:tc>
              <w:tcPr>
                <w:tcW w:w="1127" w:type="pct"/>
                <w:shd w:val="clear" w:color="auto" w:fill="auto"/>
                <w:vAlign w:val="center"/>
              </w:tcPr>
              <w:p w14:paraId="252CC271" w14:textId="0FA07425" w:rsidR="00EB07AB" w:rsidRDefault="00EB07AB" w:rsidP="00EB07AB">
                <w:pPr>
                  <w:jc w:val="right"/>
                  <w:rPr>
                    <w:szCs w:val="21"/>
                  </w:rPr>
                </w:pPr>
              </w:p>
            </w:tc>
            <w:tc>
              <w:tcPr>
                <w:tcW w:w="1307" w:type="pct"/>
                <w:shd w:val="clear" w:color="auto" w:fill="auto"/>
                <w:vAlign w:val="center"/>
              </w:tcPr>
              <w:p w14:paraId="412C4104" w14:textId="2D9B03B5" w:rsidR="00EB07AB" w:rsidRDefault="00EB07AB" w:rsidP="00EB07AB">
                <w:pPr>
                  <w:jc w:val="right"/>
                  <w:rPr>
                    <w:szCs w:val="21"/>
                  </w:rPr>
                </w:pPr>
              </w:p>
            </w:tc>
          </w:tr>
          <w:tr w:rsidR="00EB07AB" w14:paraId="6AEC0CA6" w14:textId="77777777" w:rsidTr="00122887">
            <w:tc>
              <w:tcPr>
                <w:tcW w:w="1939" w:type="pct"/>
                <w:vAlign w:val="center"/>
              </w:tcPr>
              <w:p w14:paraId="46330E9F" w14:textId="77777777" w:rsidR="00EB07AB" w:rsidRDefault="00EB07AB" w:rsidP="00EB07AB">
                <w:pPr>
                  <w:ind w:firstLineChars="300" w:firstLine="630"/>
                  <w:rPr>
                    <w:szCs w:val="21"/>
                  </w:rPr>
                </w:pPr>
                <w:r>
                  <w:rPr>
                    <w:rFonts w:hint="eastAsia"/>
                    <w:szCs w:val="21"/>
                  </w:rPr>
                  <w:t>手续费及佣金支出</w:t>
                </w:r>
              </w:p>
            </w:tc>
            <w:tc>
              <w:tcPr>
                <w:tcW w:w="627" w:type="pct"/>
              </w:tcPr>
              <w:p w14:paraId="2FC4D4FC" w14:textId="77777777" w:rsidR="00EB07AB" w:rsidRDefault="00EB07AB" w:rsidP="00EB07AB">
                <w:pPr>
                  <w:rPr>
                    <w:szCs w:val="21"/>
                  </w:rPr>
                </w:pPr>
              </w:p>
            </w:tc>
            <w:tc>
              <w:tcPr>
                <w:tcW w:w="1127" w:type="pct"/>
                <w:shd w:val="clear" w:color="auto" w:fill="auto"/>
                <w:vAlign w:val="center"/>
              </w:tcPr>
              <w:p w14:paraId="2D2B9E9D" w14:textId="19947367" w:rsidR="00EB07AB" w:rsidRDefault="00EB07AB" w:rsidP="00EB07AB">
                <w:pPr>
                  <w:jc w:val="right"/>
                  <w:rPr>
                    <w:szCs w:val="21"/>
                  </w:rPr>
                </w:pPr>
              </w:p>
            </w:tc>
            <w:tc>
              <w:tcPr>
                <w:tcW w:w="1307" w:type="pct"/>
                <w:shd w:val="clear" w:color="auto" w:fill="auto"/>
                <w:vAlign w:val="center"/>
              </w:tcPr>
              <w:p w14:paraId="7D70C96B" w14:textId="2EE9F4F2" w:rsidR="00EB07AB" w:rsidRDefault="00EB07AB" w:rsidP="00EB07AB">
                <w:pPr>
                  <w:jc w:val="right"/>
                  <w:rPr>
                    <w:szCs w:val="21"/>
                  </w:rPr>
                </w:pPr>
              </w:p>
            </w:tc>
          </w:tr>
          <w:tr w:rsidR="00EB07AB" w14:paraId="2A20B378" w14:textId="77777777" w:rsidTr="00122887">
            <w:tc>
              <w:tcPr>
                <w:tcW w:w="1939" w:type="pct"/>
                <w:vAlign w:val="center"/>
              </w:tcPr>
              <w:p w14:paraId="7CAE2307" w14:textId="77777777" w:rsidR="00EB07AB" w:rsidRDefault="00EB07AB" w:rsidP="00EB07AB">
                <w:pPr>
                  <w:ind w:firstLineChars="300" w:firstLine="630"/>
                  <w:rPr>
                    <w:szCs w:val="21"/>
                  </w:rPr>
                </w:pPr>
                <w:r>
                  <w:rPr>
                    <w:rFonts w:hint="eastAsia"/>
                    <w:szCs w:val="21"/>
                  </w:rPr>
                  <w:t>退保金</w:t>
                </w:r>
              </w:p>
            </w:tc>
            <w:tc>
              <w:tcPr>
                <w:tcW w:w="627" w:type="pct"/>
              </w:tcPr>
              <w:p w14:paraId="3F82C4F2" w14:textId="77777777" w:rsidR="00EB07AB" w:rsidRDefault="00EB07AB" w:rsidP="00EB07AB">
                <w:pPr>
                  <w:rPr>
                    <w:szCs w:val="21"/>
                  </w:rPr>
                </w:pPr>
              </w:p>
            </w:tc>
            <w:tc>
              <w:tcPr>
                <w:tcW w:w="1127" w:type="pct"/>
                <w:shd w:val="clear" w:color="auto" w:fill="auto"/>
                <w:vAlign w:val="center"/>
              </w:tcPr>
              <w:p w14:paraId="16CA4611" w14:textId="6F1C0697" w:rsidR="00EB07AB" w:rsidRDefault="00EB07AB" w:rsidP="00EB07AB">
                <w:pPr>
                  <w:jc w:val="right"/>
                  <w:rPr>
                    <w:szCs w:val="21"/>
                  </w:rPr>
                </w:pPr>
              </w:p>
            </w:tc>
            <w:tc>
              <w:tcPr>
                <w:tcW w:w="1307" w:type="pct"/>
                <w:shd w:val="clear" w:color="auto" w:fill="auto"/>
                <w:vAlign w:val="center"/>
              </w:tcPr>
              <w:p w14:paraId="68EEBEF5" w14:textId="6066B89C" w:rsidR="00EB07AB" w:rsidRDefault="00EB07AB" w:rsidP="00EB07AB">
                <w:pPr>
                  <w:jc w:val="right"/>
                  <w:rPr>
                    <w:szCs w:val="21"/>
                  </w:rPr>
                </w:pPr>
              </w:p>
            </w:tc>
          </w:tr>
          <w:tr w:rsidR="00EB07AB" w14:paraId="33B6114F" w14:textId="77777777" w:rsidTr="00122887">
            <w:tc>
              <w:tcPr>
                <w:tcW w:w="1939" w:type="pct"/>
                <w:vAlign w:val="center"/>
              </w:tcPr>
              <w:p w14:paraId="4391BCBD" w14:textId="77777777" w:rsidR="00EB07AB" w:rsidRDefault="00EB07AB" w:rsidP="00EB07AB">
                <w:pPr>
                  <w:ind w:firstLineChars="300" w:firstLine="630"/>
                  <w:rPr>
                    <w:szCs w:val="21"/>
                  </w:rPr>
                </w:pPr>
                <w:r>
                  <w:rPr>
                    <w:rFonts w:hint="eastAsia"/>
                    <w:szCs w:val="21"/>
                  </w:rPr>
                  <w:t>赔付支出净额</w:t>
                </w:r>
              </w:p>
            </w:tc>
            <w:tc>
              <w:tcPr>
                <w:tcW w:w="627" w:type="pct"/>
              </w:tcPr>
              <w:p w14:paraId="490276B3" w14:textId="77777777" w:rsidR="00EB07AB" w:rsidRDefault="00EB07AB" w:rsidP="00EB07AB">
                <w:pPr>
                  <w:rPr>
                    <w:szCs w:val="21"/>
                  </w:rPr>
                </w:pPr>
              </w:p>
            </w:tc>
            <w:tc>
              <w:tcPr>
                <w:tcW w:w="1127" w:type="pct"/>
                <w:shd w:val="clear" w:color="auto" w:fill="auto"/>
                <w:vAlign w:val="center"/>
              </w:tcPr>
              <w:p w14:paraId="7E909B46" w14:textId="2135B655" w:rsidR="00EB07AB" w:rsidRDefault="00EB07AB" w:rsidP="00EB07AB">
                <w:pPr>
                  <w:jc w:val="right"/>
                  <w:rPr>
                    <w:szCs w:val="21"/>
                  </w:rPr>
                </w:pPr>
              </w:p>
            </w:tc>
            <w:tc>
              <w:tcPr>
                <w:tcW w:w="1307" w:type="pct"/>
                <w:shd w:val="clear" w:color="auto" w:fill="auto"/>
                <w:vAlign w:val="center"/>
              </w:tcPr>
              <w:p w14:paraId="0CA1BC00" w14:textId="5FC52A90" w:rsidR="00EB07AB" w:rsidRDefault="00EB07AB" w:rsidP="00EB07AB">
                <w:pPr>
                  <w:jc w:val="right"/>
                  <w:rPr>
                    <w:szCs w:val="21"/>
                  </w:rPr>
                </w:pPr>
              </w:p>
            </w:tc>
          </w:tr>
          <w:tr w:rsidR="00EB07AB" w14:paraId="527544AF" w14:textId="77777777" w:rsidTr="00122887">
            <w:tc>
              <w:tcPr>
                <w:tcW w:w="1939" w:type="pct"/>
                <w:vAlign w:val="center"/>
              </w:tcPr>
              <w:p w14:paraId="6AC2DE36" w14:textId="77777777" w:rsidR="00EB07AB" w:rsidRDefault="00EB07AB" w:rsidP="00EB07AB">
                <w:pPr>
                  <w:ind w:firstLineChars="300" w:firstLine="630"/>
                  <w:rPr>
                    <w:szCs w:val="21"/>
                  </w:rPr>
                </w:pPr>
                <w:r>
                  <w:rPr>
                    <w:rFonts w:hint="eastAsia"/>
                    <w:szCs w:val="21"/>
                  </w:rPr>
                  <w:t>提取保险责任准备金净额</w:t>
                </w:r>
              </w:p>
            </w:tc>
            <w:tc>
              <w:tcPr>
                <w:tcW w:w="627" w:type="pct"/>
              </w:tcPr>
              <w:p w14:paraId="50D3A7A4" w14:textId="77777777" w:rsidR="00EB07AB" w:rsidRDefault="00EB07AB" w:rsidP="00EB07AB">
                <w:pPr>
                  <w:rPr>
                    <w:szCs w:val="21"/>
                  </w:rPr>
                </w:pPr>
              </w:p>
            </w:tc>
            <w:tc>
              <w:tcPr>
                <w:tcW w:w="1127" w:type="pct"/>
                <w:shd w:val="clear" w:color="auto" w:fill="auto"/>
                <w:vAlign w:val="center"/>
              </w:tcPr>
              <w:p w14:paraId="62D3193D" w14:textId="24A0AEE0" w:rsidR="00EB07AB" w:rsidRDefault="00EB07AB" w:rsidP="00EB07AB">
                <w:pPr>
                  <w:jc w:val="right"/>
                  <w:rPr>
                    <w:szCs w:val="21"/>
                  </w:rPr>
                </w:pPr>
              </w:p>
            </w:tc>
            <w:tc>
              <w:tcPr>
                <w:tcW w:w="1307" w:type="pct"/>
                <w:shd w:val="clear" w:color="auto" w:fill="auto"/>
                <w:vAlign w:val="center"/>
              </w:tcPr>
              <w:p w14:paraId="577C311F" w14:textId="29FEB3C0" w:rsidR="00EB07AB" w:rsidRDefault="00EB07AB" w:rsidP="00EB07AB">
                <w:pPr>
                  <w:jc w:val="right"/>
                  <w:rPr>
                    <w:szCs w:val="21"/>
                  </w:rPr>
                </w:pPr>
              </w:p>
            </w:tc>
          </w:tr>
          <w:tr w:rsidR="00EB07AB" w14:paraId="0883751F" w14:textId="77777777" w:rsidTr="00122887">
            <w:tc>
              <w:tcPr>
                <w:tcW w:w="1939" w:type="pct"/>
                <w:vAlign w:val="center"/>
              </w:tcPr>
              <w:p w14:paraId="77D8BFEB" w14:textId="77777777" w:rsidR="00EB07AB" w:rsidRDefault="00EB07AB" w:rsidP="00EB07AB">
                <w:pPr>
                  <w:ind w:firstLineChars="300" w:firstLine="630"/>
                  <w:rPr>
                    <w:szCs w:val="21"/>
                  </w:rPr>
                </w:pPr>
                <w:r>
                  <w:rPr>
                    <w:rFonts w:hint="eastAsia"/>
                    <w:szCs w:val="21"/>
                  </w:rPr>
                  <w:t>保单红利支出</w:t>
                </w:r>
              </w:p>
            </w:tc>
            <w:tc>
              <w:tcPr>
                <w:tcW w:w="627" w:type="pct"/>
              </w:tcPr>
              <w:p w14:paraId="51478C1D" w14:textId="77777777" w:rsidR="00EB07AB" w:rsidRDefault="00EB07AB" w:rsidP="00EB07AB">
                <w:pPr>
                  <w:rPr>
                    <w:szCs w:val="21"/>
                  </w:rPr>
                </w:pPr>
              </w:p>
            </w:tc>
            <w:tc>
              <w:tcPr>
                <w:tcW w:w="1127" w:type="pct"/>
                <w:shd w:val="clear" w:color="auto" w:fill="auto"/>
                <w:vAlign w:val="center"/>
              </w:tcPr>
              <w:p w14:paraId="40D7042F" w14:textId="4361929A" w:rsidR="00EB07AB" w:rsidRDefault="00EB07AB" w:rsidP="00EB07AB">
                <w:pPr>
                  <w:jc w:val="right"/>
                  <w:rPr>
                    <w:szCs w:val="21"/>
                  </w:rPr>
                </w:pPr>
              </w:p>
            </w:tc>
            <w:tc>
              <w:tcPr>
                <w:tcW w:w="1307" w:type="pct"/>
                <w:shd w:val="clear" w:color="auto" w:fill="auto"/>
                <w:vAlign w:val="center"/>
              </w:tcPr>
              <w:p w14:paraId="13C85C23" w14:textId="2B4293A2" w:rsidR="00EB07AB" w:rsidRDefault="00EB07AB" w:rsidP="00EB07AB">
                <w:pPr>
                  <w:jc w:val="right"/>
                  <w:rPr>
                    <w:szCs w:val="21"/>
                  </w:rPr>
                </w:pPr>
              </w:p>
            </w:tc>
          </w:tr>
          <w:tr w:rsidR="00EB07AB" w14:paraId="38B01DBE" w14:textId="77777777" w:rsidTr="00122887">
            <w:tc>
              <w:tcPr>
                <w:tcW w:w="1939" w:type="pct"/>
                <w:vAlign w:val="center"/>
              </w:tcPr>
              <w:p w14:paraId="3630E7E6" w14:textId="77777777" w:rsidR="00EB07AB" w:rsidRDefault="00EB07AB" w:rsidP="00EB07AB">
                <w:pPr>
                  <w:ind w:firstLineChars="300" w:firstLine="630"/>
                  <w:rPr>
                    <w:szCs w:val="21"/>
                  </w:rPr>
                </w:pPr>
                <w:r>
                  <w:rPr>
                    <w:rFonts w:hint="eastAsia"/>
                    <w:szCs w:val="21"/>
                  </w:rPr>
                  <w:t>分保费用</w:t>
                </w:r>
              </w:p>
            </w:tc>
            <w:tc>
              <w:tcPr>
                <w:tcW w:w="627" w:type="pct"/>
              </w:tcPr>
              <w:p w14:paraId="0D3D40E5" w14:textId="77777777" w:rsidR="00EB07AB" w:rsidRDefault="00EB07AB" w:rsidP="00EB07AB">
                <w:pPr>
                  <w:rPr>
                    <w:szCs w:val="21"/>
                  </w:rPr>
                </w:pPr>
              </w:p>
            </w:tc>
            <w:tc>
              <w:tcPr>
                <w:tcW w:w="1127" w:type="pct"/>
                <w:shd w:val="clear" w:color="auto" w:fill="auto"/>
                <w:vAlign w:val="center"/>
              </w:tcPr>
              <w:p w14:paraId="01EF389C" w14:textId="114205E0" w:rsidR="00EB07AB" w:rsidRDefault="00EB07AB" w:rsidP="00EB07AB">
                <w:pPr>
                  <w:jc w:val="right"/>
                  <w:rPr>
                    <w:szCs w:val="21"/>
                  </w:rPr>
                </w:pPr>
              </w:p>
            </w:tc>
            <w:tc>
              <w:tcPr>
                <w:tcW w:w="1307" w:type="pct"/>
                <w:shd w:val="clear" w:color="auto" w:fill="auto"/>
                <w:vAlign w:val="center"/>
              </w:tcPr>
              <w:p w14:paraId="515B5A9D" w14:textId="3426813F" w:rsidR="00EB07AB" w:rsidRDefault="00EB07AB" w:rsidP="00EB07AB">
                <w:pPr>
                  <w:jc w:val="right"/>
                  <w:rPr>
                    <w:szCs w:val="21"/>
                  </w:rPr>
                </w:pPr>
              </w:p>
            </w:tc>
          </w:tr>
          <w:tr w:rsidR="00EB07AB" w14:paraId="4F481A18" w14:textId="77777777" w:rsidTr="00122887">
            <w:tc>
              <w:tcPr>
                <w:tcW w:w="1939" w:type="pct"/>
                <w:vAlign w:val="center"/>
              </w:tcPr>
              <w:p w14:paraId="5771D14C" w14:textId="77777777" w:rsidR="00EB07AB" w:rsidRDefault="00EB07AB" w:rsidP="00EB07AB">
                <w:pPr>
                  <w:ind w:firstLineChars="300" w:firstLine="630"/>
                  <w:rPr>
                    <w:szCs w:val="21"/>
                  </w:rPr>
                </w:pPr>
                <w:r>
                  <w:rPr>
                    <w:rFonts w:hint="eastAsia"/>
                    <w:szCs w:val="21"/>
                  </w:rPr>
                  <w:t>税金及附加</w:t>
                </w:r>
              </w:p>
            </w:tc>
            <w:tc>
              <w:tcPr>
                <w:tcW w:w="627" w:type="pct"/>
              </w:tcPr>
              <w:p w14:paraId="44773131" w14:textId="6367D575" w:rsidR="00EB07AB" w:rsidRDefault="00EB07AB" w:rsidP="00EB07AB">
                <w:pPr>
                  <w:rPr>
                    <w:szCs w:val="21"/>
                  </w:rPr>
                </w:pPr>
                <w:r w:rsidRPr="00C5427D">
                  <w:rPr>
                    <w:rFonts w:hint="eastAsia"/>
                    <w:szCs w:val="21"/>
                  </w:rPr>
                  <w:t>七、</w:t>
                </w:r>
                <w:r w:rsidRPr="00C5427D">
                  <w:rPr>
                    <w:szCs w:val="21"/>
                  </w:rPr>
                  <w:t>6</w:t>
                </w:r>
                <w:r>
                  <w:rPr>
                    <w:rFonts w:hint="eastAsia"/>
                    <w:szCs w:val="21"/>
                  </w:rPr>
                  <w:t>2</w:t>
                </w:r>
              </w:p>
            </w:tc>
            <w:tc>
              <w:tcPr>
                <w:tcW w:w="1127" w:type="pct"/>
                <w:shd w:val="clear" w:color="auto" w:fill="auto"/>
                <w:vAlign w:val="center"/>
              </w:tcPr>
              <w:p w14:paraId="2BA703D0" w14:textId="6CC09927" w:rsidR="00EB07AB" w:rsidRDefault="00EB07AB" w:rsidP="00EB07AB">
                <w:pPr>
                  <w:jc w:val="right"/>
                  <w:rPr>
                    <w:szCs w:val="21"/>
                  </w:rPr>
                </w:pPr>
                <w:r>
                  <w:t>14,155,222.38</w:t>
                </w:r>
              </w:p>
            </w:tc>
            <w:tc>
              <w:tcPr>
                <w:tcW w:w="1307" w:type="pct"/>
                <w:shd w:val="clear" w:color="auto" w:fill="auto"/>
                <w:vAlign w:val="center"/>
              </w:tcPr>
              <w:p w14:paraId="414A0254" w14:textId="60AA313F" w:rsidR="00EB07AB" w:rsidRDefault="00EB07AB" w:rsidP="00EB07AB">
                <w:pPr>
                  <w:jc w:val="right"/>
                  <w:rPr>
                    <w:szCs w:val="21"/>
                  </w:rPr>
                </w:pPr>
                <w:r>
                  <w:t>14,341,307.70</w:t>
                </w:r>
              </w:p>
            </w:tc>
          </w:tr>
          <w:tr w:rsidR="00EB07AB" w14:paraId="4871488E" w14:textId="77777777" w:rsidTr="00122887">
            <w:tc>
              <w:tcPr>
                <w:tcW w:w="1939" w:type="pct"/>
                <w:vAlign w:val="center"/>
              </w:tcPr>
              <w:p w14:paraId="1C1DF2CC" w14:textId="77777777" w:rsidR="00EB07AB" w:rsidRDefault="00EB07AB" w:rsidP="00EB07AB">
                <w:pPr>
                  <w:ind w:firstLineChars="300" w:firstLine="630"/>
                  <w:rPr>
                    <w:szCs w:val="21"/>
                  </w:rPr>
                </w:pPr>
                <w:r>
                  <w:rPr>
                    <w:rFonts w:hint="eastAsia"/>
                    <w:szCs w:val="21"/>
                  </w:rPr>
                  <w:t>销售费用</w:t>
                </w:r>
              </w:p>
            </w:tc>
            <w:tc>
              <w:tcPr>
                <w:tcW w:w="627" w:type="pct"/>
              </w:tcPr>
              <w:p w14:paraId="43F83B0D" w14:textId="557EFC71" w:rsidR="00EB07AB" w:rsidRDefault="00EB07AB" w:rsidP="00EB07AB">
                <w:pPr>
                  <w:rPr>
                    <w:szCs w:val="21"/>
                  </w:rPr>
                </w:pPr>
                <w:r w:rsidRPr="00C5427D">
                  <w:rPr>
                    <w:rFonts w:hint="eastAsia"/>
                    <w:szCs w:val="21"/>
                  </w:rPr>
                  <w:t>七、</w:t>
                </w:r>
                <w:r w:rsidRPr="00C5427D">
                  <w:rPr>
                    <w:szCs w:val="21"/>
                  </w:rPr>
                  <w:t>6</w:t>
                </w:r>
                <w:r>
                  <w:rPr>
                    <w:rFonts w:hint="eastAsia"/>
                    <w:szCs w:val="21"/>
                  </w:rPr>
                  <w:t>3</w:t>
                </w:r>
              </w:p>
            </w:tc>
            <w:tc>
              <w:tcPr>
                <w:tcW w:w="1127" w:type="pct"/>
                <w:shd w:val="clear" w:color="auto" w:fill="auto"/>
                <w:vAlign w:val="center"/>
              </w:tcPr>
              <w:p w14:paraId="24FE2B61" w14:textId="7353FF54" w:rsidR="00EB07AB" w:rsidRDefault="00EB07AB" w:rsidP="00EB07AB">
                <w:pPr>
                  <w:jc w:val="right"/>
                  <w:rPr>
                    <w:szCs w:val="21"/>
                  </w:rPr>
                </w:pPr>
                <w:r>
                  <w:t>403,368,634.27</w:t>
                </w:r>
              </w:p>
            </w:tc>
            <w:tc>
              <w:tcPr>
                <w:tcW w:w="1307" w:type="pct"/>
                <w:shd w:val="clear" w:color="auto" w:fill="auto"/>
                <w:vAlign w:val="center"/>
              </w:tcPr>
              <w:p w14:paraId="45D2F0EB" w14:textId="60F8F377" w:rsidR="00EB07AB" w:rsidRDefault="00EB07AB" w:rsidP="00EB07AB">
                <w:pPr>
                  <w:jc w:val="right"/>
                  <w:rPr>
                    <w:szCs w:val="21"/>
                  </w:rPr>
                </w:pPr>
                <w:r>
                  <w:t>448,308,482.27</w:t>
                </w:r>
              </w:p>
            </w:tc>
          </w:tr>
          <w:tr w:rsidR="00EB07AB" w14:paraId="59F298D4" w14:textId="77777777" w:rsidTr="00122887">
            <w:tc>
              <w:tcPr>
                <w:tcW w:w="1939" w:type="pct"/>
                <w:vAlign w:val="center"/>
              </w:tcPr>
              <w:p w14:paraId="3CF9399E" w14:textId="77777777" w:rsidR="00EB07AB" w:rsidRDefault="00EB07AB" w:rsidP="00EB07AB">
                <w:pPr>
                  <w:ind w:firstLineChars="300" w:firstLine="630"/>
                  <w:rPr>
                    <w:szCs w:val="21"/>
                  </w:rPr>
                </w:pPr>
                <w:r>
                  <w:rPr>
                    <w:rFonts w:hint="eastAsia"/>
                    <w:szCs w:val="21"/>
                  </w:rPr>
                  <w:t>管理费用</w:t>
                </w:r>
              </w:p>
            </w:tc>
            <w:tc>
              <w:tcPr>
                <w:tcW w:w="627" w:type="pct"/>
              </w:tcPr>
              <w:p w14:paraId="4024278F" w14:textId="6F969D1B" w:rsidR="00EB07AB" w:rsidRDefault="00EB07AB" w:rsidP="00EB07AB">
                <w:pPr>
                  <w:rPr>
                    <w:szCs w:val="21"/>
                  </w:rPr>
                </w:pPr>
                <w:r w:rsidRPr="00C5427D">
                  <w:rPr>
                    <w:rFonts w:hint="eastAsia"/>
                    <w:szCs w:val="21"/>
                  </w:rPr>
                  <w:t>七、</w:t>
                </w:r>
                <w:r w:rsidRPr="00C5427D">
                  <w:rPr>
                    <w:szCs w:val="21"/>
                  </w:rPr>
                  <w:t>6</w:t>
                </w:r>
                <w:r>
                  <w:rPr>
                    <w:rFonts w:hint="eastAsia"/>
                    <w:szCs w:val="21"/>
                  </w:rPr>
                  <w:t>4</w:t>
                </w:r>
              </w:p>
            </w:tc>
            <w:tc>
              <w:tcPr>
                <w:tcW w:w="1127" w:type="pct"/>
                <w:shd w:val="clear" w:color="auto" w:fill="auto"/>
                <w:vAlign w:val="center"/>
              </w:tcPr>
              <w:p w14:paraId="460E6587" w14:textId="1027C298" w:rsidR="00EB07AB" w:rsidRDefault="00EB07AB" w:rsidP="00EB07AB">
                <w:pPr>
                  <w:jc w:val="right"/>
                  <w:rPr>
                    <w:szCs w:val="21"/>
                  </w:rPr>
                </w:pPr>
                <w:r>
                  <w:t>116,475,494.64</w:t>
                </w:r>
              </w:p>
            </w:tc>
            <w:tc>
              <w:tcPr>
                <w:tcW w:w="1307" w:type="pct"/>
                <w:shd w:val="clear" w:color="auto" w:fill="auto"/>
                <w:vAlign w:val="center"/>
              </w:tcPr>
              <w:p w14:paraId="3159B7F2" w14:textId="43D56B1E" w:rsidR="00EB07AB" w:rsidRDefault="00EB07AB" w:rsidP="00EB07AB">
                <w:pPr>
                  <w:jc w:val="right"/>
                  <w:rPr>
                    <w:szCs w:val="21"/>
                  </w:rPr>
                </w:pPr>
                <w:r>
                  <w:t>116,613,239.71</w:t>
                </w:r>
              </w:p>
            </w:tc>
          </w:tr>
          <w:tr w:rsidR="00EB07AB" w14:paraId="67B55E96" w14:textId="77777777" w:rsidTr="00122887">
            <w:tc>
              <w:tcPr>
                <w:tcW w:w="1939" w:type="pct"/>
                <w:vAlign w:val="center"/>
              </w:tcPr>
              <w:p w14:paraId="4ADDD5A8" w14:textId="77777777" w:rsidR="00EB07AB" w:rsidRDefault="00EB07AB" w:rsidP="00EB07AB">
                <w:pPr>
                  <w:ind w:firstLineChars="300" w:firstLine="630"/>
                </w:pPr>
                <w:r>
                  <w:rPr>
                    <w:rFonts w:hint="eastAsia"/>
                  </w:rPr>
                  <w:t>研发费用</w:t>
                </w:r>
              </w:p>
            </w:tc>
            <w:tc>
              <w:tcPr>
                <w:tcW w:w="627" w:type="pct"/>
              </w:tcPr>
              <w:p w14:paraId="3B5A634D" w14:textId="7749F877" w:rsidR="00EB07AB" w:rsidRDefault="00EB07AB" w:rsidP="00EB07AB">
                <w:pPr>
                  <w:rPr>
                    <w:szCs w:val="21"/>
                  </w:rPr>
                </w:pPr>
                <w:r w:rsidRPr="00C5427D">
                  <w:rPr>
                    <w:rFonts w:hint="eastAsia"/>
                    <w:szCs w:val="21"/>
                  </w:rPr>
                  <w:t>七、</w:t>
                </w:r>
                <w:r w:rsidRPr="00C5427D">
                  <w:rPr>
                    <w:szCs w:val="21"/>
                  </w:rPr>
                  <w:t>6</w:t>
                </w:r>
                <w:r>
                  <w:rPr>
                    <w:rFonts w:hint="eastAsia"/>
                    <w:szCs w:val="21"/>
                  </w:rPr>
                  <w:t>5</w:t>
                </w:r>
              </w:p>
            </w:tc>
            <w:tc>
              <w:tcPr>
                <w:tcW w:w="1127" w:type="pct"/>
                <w:shd w:val="clear" w:color="auto" w:fill="auto"/>
                <w:vAlign w:val="center"/>
              </w:tcPr>
              <w:p w14:paraId="15A04F93" w14:textId="013F31DC" w:rsidR="00EB07AB" w:rsidRDefault="00EB07AB" w:rsidP="00EB07AB">
                <w:pPr>
                  <w:jc w:val="right"/>
                  <w:rPr>
                    <w:szCs w:val="21"/>
                  </w:rPr>
                </w:pPr>
                <w:r>
                  <w:t>39,275,027.08</w:t>
                </w:r>
              </w:p>
            </w:tc>
            <w:tc>
              <w:tcPr>
                <w:tcW w:w="1307" w:type="pct"/>
                <w:shd w:val="clear" w:color="auto" w:fill="auto"/>
                <w:vAlign w:val="center"/>
              </w:tcPr>
              <w:p w14:paraId="421982A2" w14:textId="2C639055" w:rsidR="00EB07AB" w:rsidRDefault="00EB07AB" w:rsidP="00EB07AB">
                <w:pPr>
                  <w:jc w:val="right"/>
                  <w:rPr>
                    <w:szCs w:val="21"/>
                  </w:rPr>
                </w:pPr>
                <w:r>
                  <w:t>28,555,912.00</w:t>
                </w:r>
              </w:p>
            </w:tc>
          </w:tr>
          <w:tr w:rsidR="00EB07AB" w14:paraId="58EE7E00" w14:textId="77777777" w:rsidTr="00122887">
            <w:tc>
              <w:tcPr>
                <w:tcW w:w="1939" w:type="pct"/>
                <w:vAlign w:val="center"/>
              </w:tcPr>
              <w:p w14:paraId="33FA8340" w14:textId="77777777" w:rsidR="00EB07AB" w:rsidRDefault="00EB07AB" w:rsidP="00EB07AB">
                <w:pPr>
                  <w:ind w:firstLineChars="300" w:firstLine="630"/>
                  <w:rPr>
                    <w:szCs w:val="21"/>
                  </w:rPr>
                </w:pPr>
                <w:r>
                  <w:rPr>
                    <w:rFonts w:hint="eastAsia"/>
                    <w:szCs w:val="21"/>
                  </w:rPr>
                  <w:t>财务费用</w:t>
                </w:r>
              </w:p>
            </w:tc>
            <w:tc>
              <w:tcPr>
                <w:tcW w:w="627" w:type="pct"/>
              </w:tcPr>
              <w:p w14:paraId="2C89F12A" w14:textId="0DC76A27" w:rsidR="00EB07AB" w:rsidRDefault="00EB07AB" w:rsidP="00EB07AB">
                <w:pPr>
                  <w:rPr>
                    <w:szCs w:val="21"/>
                  </w:rPr>
                </w:pPr>
                <w:r w:rsidRPr="00C5427D">
                  <w:rPr>
                    <w:rFonts w:hint="eastAsia"/>
                    <w:szCs w:val="21"/>
                  </w:rPr>
                  <w:t>七、</w:t>
                </w:r>
                <w:r w:rsidRPr="00C5427D">
                  <w:rPr>
                    <w:szCs w:val="21"/>
                  </w:rPr>
                  <w:t>6</w:t>
                </w:r>
                <w:r>
                  <w:rPr>
                    <w:rFonts w:hint="eastAsia"/>
                    <w:szCs w:val="21"/>
                  </w:rPr>
                  <w:t>6</w:t>
                </w:r>
              </w:p>
            </w:tc>
            <w:tc>
              <w:tcPr>
                <w:tcW w:w="1127" w:type="pct"/>
                <w:shd w:val="clear" w:color="auto" w:fill="auto"/>
                <w:vAlign w:val="center"/>
              </w:tcPr>
              <w:p w14:paraId="42F5939A" w14:textId="722D7ABE" w:rsidR="00EB07AB" w:rsidRDefault="00EB07AB" w:rsidP="00EB07AB">
                <w:pPr>
                  <w:jc w:val="right"/>
                  <w:rPr>
                    <w:szCs w:val="21"/>
                  </w:rPr>
                </w:pPr>
                <w:r>
                  <w:t>72,399,252.65</w:t>
                </w:r>
              </w:p>
            </w:tc>
            <w:tc>
              <w:tcPr>
                <w:tcW w:w="1307" w:type="pct"/>
                <w:shd w:val="clear" w:color="auto" w:fill="auto"/>
                <w:vAlign w:val="center"/>
              </w:tcPr>
              <w:p w14:paraId="622C4F63" w14:textId="0882118F" w:rsidR="00EB07AB" w:rsidRDefault="00EB07AB" w:rsidP="00EB07AB">
                <w:pPr>
                  <w:jc w:val="right"/>
                  <w:rPr>
                    <w:szCs w:val="21"/>
                  </w:rPr>
                </w:pPr>
                <w:r>
                  <w:t>71,371,344.00</w:t>
                </w:r>
              </w:p>
            </w:tc>
          </w:tr>
          <w:tr w:rsidR="00EB07AB" w14:paraId="61A194C0" w14:textId="77777777" w:rsidTr="00122887">
            <w:tc>
              <w:tcPr>
                <w:tcW w:w="1939" w:type="pct"/>
                <w:vAlign w:val="center"/>
              </w:tcPr>
              <w:p w14:paraId="5064BB90" w14:textId="77777777" w:rsidR="00EB07AB" w:rsidRDefault="00EB07AB" w:rsidP="00EB07AB">
                <w:pPr>
                  <w:ind w:firstLineChars="300" w:firstLine="630"/>
                </w:pPr>
                <w:r>
                  <w:rPr>
                    <w:rFonts w:hint="eastAsia"/>
                  </w:rPr>
                  <w:t>其中：利息费用</w:t>
                </w:r>
              </w:p>
            </w:tc>
            <w:tc>
              <w:tcPr>
                <w:tcW w:w="627" w:type="pct"/>
              </w:tcPr>
              <w:p w14:paraId="437C5CED" w14:textId="77777777" w:rsidR="00EB07AB" w:rsidRDefault="00EB07AB" w:rsidP="00EB07AB">
                <w:pPr>
                  <w:rPr>
                    <w:szCs w:val="21"/>
                  </w:rPr>
                </w:pPr>
              </w:p>
            </w:tc>
            <w:tc>
              <w:tcPr>
                <w:tcW w:w="1127" w:type="pct"/>
                <w:shd w:val="clear" w:color="auto" w:fill="auto"/>
                <w:vAlign w:val="center"/>
              </w:tcPr>
              <w:p w14:paraId="1505D33B" w14:textId="493BBDC8" w:rsidR="00EB07AB" w:rsidRDefault="00596D40" w:rsidP="00EB07AB">
                <w:pPr>
                  <w:jc w:val="right"/>
                  <w:rPr>
                    <w:szCs w:val="21"/>
                  </w:rPr>
                </w:pPr>
                <w:r w:rsidRPr="00596D40">
                  <w:t>76,344,229.61</w:t>
                </w:r>
              </w:p>
            </w:tc>
            <w:tc>
              <w:tcPr>
                <w:tcW w:w="1307" w:type="pct"/>
                <w:shd w:val="clear" w:color="auto" w:fill="auto"/>
                <w:vAlign w:val="center"/>
              </w:tcPr>
              <w:p w14:paraId="1B853DD3" w14:textId="69C26385" w:rsidR="00EB07AB" w:rsidRDefault="00EB07AB" w:rsidP="00EB07AB">
                <w:pPr>
                  <w:jc w:val="right"/>
                  <w:rPr>
                    <w:szCs w:val="21"/>
                  </w:rPr>
                </w:pPr>
                <w:r>
                  <w:t>74,599,828.46</w:t>
                </w:r>
              </w:p>
            </w:tc>
          </w:tr>
          <w:tr w:rsidR="00EB07AB" w14:paraId="2052908F" w14:textId="77777777" w:rsidTr="00122887">
            <w:tc>
              <w:tcPr>
                <w:tcW w:w="1939" w:type="pct"/>
                <w:vAlign w:val="center"/>
              </w:tcPr>
              <w:p w14:paraId="0ED4866F" w14:textId="77777777" w:rsidR="00EB07AB" w:rsidRDefault="00EB07AB" w:rsidP="00EB07AB">
                <w:pPr>
                  <w:ind w:firstLineChars="600" w:firstLine="1260"/>
                </w:pPr>
                <w:r>
                  <w:rPr>
                    <w:rFonts w:hint="eastAsia"/>
                  </w:rPr>
                  <w:t>利息收入</w:t>
                </w:r>
              </w:p>
            </w:tc>
            <w:tc>
              <w:tcPr>
                <w:tcW w:w="627" w:type="pct"/>
              </w:tcPr>
              <w:p w14:paraId="0A360D65" w14:textId="77777777" w:rsidR="00EB07AB" w:rsidRDefault="00EB07AB" w:rsidP="00EB07AB">
                <w:pPr>
                  <w:rPr>
                    <w:szCs w:val="21"/>
                  </w:rPr>
                </w:pPr>
              </w:p>
            </w:tc>
            <w:tc>
              <w:tcPr>
                <w:tcW w:w="1127" w:type="pct"/>
                <w:shd w:val="clear" w:color="auto" w:fill="auto"/>
                <w:vAlign w:val="center"/>
              </w:tcPr>
              <w:p w14:paraId="56AC9097" w14:textId="6760AFCF" w:rsidR="00EB07AB" w:rsidRDefault="00596D40" w:rsidP="00EB07AB">
                <w:pPr>
                  <w:jc w:val="right"/>
                  <w:rPr>
                    <w:szCs w:val="21"/>
                  </w:rPr>
                </w:pPr>
                <w:r w:rsidRPr="00596D40">
                  <w:t>4,733,225.50</w:t>
                </w:r>
              </w:p>
            </w:tc>
            <w:tc>
              <w:tcPr>
                <w:tcW w:w="1307" w:type="pct"/>
                <w:shd w:val="clear" w:color="auto" w:fill="auto"/>
                <w:vAlign w:val="center"/>
              </w:tcPr>
              <w:p w14:paraId="3533D3D6" w14:textId="434E2E79" w:rsidR="00EB07AB" w:rsidRDefault="00EB07AB" w:rsidP="00EB07AB">
                <w:pPr>
                  <w:jc w:val="right"/>
                  <w:rPr>
                    <w:szCs w:val="21"/>
                  </w:rPr>
                </w:pPr>
                <w:r>
                  <w:t>4,636,076.37</w:t>
                </w:r>
              </w:p>
            </w:tc>
          </w:tr>
          <w:tr w:rsidR="00EB07AB" w14:paraId="40F00679" w14:textId="77777777" w:rsidTr="00122887">
            <w:tc>
              <w:tcPr>
                <w:tcW w:w="1939" w:type="pct"/>
                <w:vAlign w:val="center"/>
              </w:tcPr>
              <w:p w14:paraId="1A80934C" w14:textId="77777777" w:rsidR="00EB07AB" w:rsidRDefault="00EB07AB" w:rsidP="00EB07AB">
                <w:pPr>
                  <w:ind w:firstLineChars="100" w:firstLine="210"/>
                  <w:rPr>
                    <w:szCs w:val="21"/>
                  </w:rPr>
                </w:pPr>
                <w:r>
                  <w:rPr>
                    <w:rFonts w:hint="eastAsia"/>
                  </w:rPr>
                  <w:t>加：</w:t>
                </w:r>
                <w:r>
                  <w:rPr>
                    <w:rFonts w:hint="eastAsia"/>
                    <w:szCs w:val="21"/>
                  </w:rPr>
                  <w:t>其他收益</w:t>
                </w:r>
              </w:p>
            </w:tc>
            <w:tc>
              <w:tcPr>
                <w:tcW w:w="627" w:type="pct"/>
              </w:tcPr>
              <w:p w14:paraId="519F79D0" w14:textId="008C6EEC" w:rsidR="00EB07AB" w:rsidRDefault="00EB07AB" w:rsidP="00EB07AB">
                <w:pPr>
                  <w:rPr>
                    <w:szCs w:val="21"/>
                  </w:rPr>
                </w:pPr>
                <w:r w:rsidRPr="00C5427D">
                  <w:rPr>
                    <w:rFonts w:hint="eastAsia"/>
                    <w:szCs w:val="21"/>
                  </w:rPr>
                  <w:t>七、</w:t>
                </w:r>
                <w:r w:rsidRPr="00C5427D">
                  <w:rPr>
                    <w:szCs w:val="21"/>
                  </w:rPr>
                  <w:t>6</w:t>
                </w:r>
                <w:r>
                  <w:rPr>
                    <w:rFonts w:hint="eastAsia"/>
                    <w:szCs w:val="21"/>
                  </w:rPr>
                  <w:t>7</w:t>
                </w:r>
              </w:p>
            </w:tc>
            <w:tc>
              <w:tcPr>
                <w:tcW w:w="1127" w:type="pct"/>
                <w:shd w:val="clear" w:color="auto" w:fill="auto"/>
                <w:vAlign w:val="center"/>
              </w:tcPr>
              <w:p w14:paraId="6E110B08" w14:textId="3F059D5F" w:rsidR="00EB07AB" w:rsidRDefault="00EB07AB" w:rsidP="00EB07AB">
                <w:pPr>
                  <w:jc w:val="right"/>
                  <w:rPr>
                    <w:szCs w:val="21"/>
                  </w:rPr>
                </w:pPr>
                <w:r>
                  <w:t>4,643,906.34</w:t>
                </w:r>
              </w:p>
            </w:tc>
            <w:tc>
              <w:tcPr>
                <w:tcW w:w="1307" w:type="pct"/>
                <w:shd w:val="clear" w:color="auto" w:fill="auto"/>
                <w:vAlign w:val="center"/>
              </w:tcPr>
              <w:p w14:paraId="1EE13662" w14:textId="71E406D2" w:rsidR="00EB07AB" w:rsidRDefault="00EB07AB" w:rsidP="00EB07AB">
                <w:pPr>
                  <w:jc w:val="right"/>
                  <w:rPr>
                    <w:szCs w:val="21"/>
                  </w:rPr>
                </w:pPr>
                <w:r>
                  <w:t>12,518,565.93</w:t>
                </w:r>
              </w:p>
            </w:tc>
          </w:tr>
          <w:tr w:rsidR="00EB07AB" w14:paraId="68B275C8" w14:textId="77777777" w:rsidTr="00122887">
            <w:tc>
              <w:tcPr>
                <w:tcW w:w="1939" w:type="pct"/>
                <w:vAlign w:val="center"/>
              </w:tcPr>
              <w:p w14:paraId="533524A0" w14:textId="77777777" w:rsidR="00EB07AB" w:rsidRDefault="00EB07AB" w:rsidP="00EB07AB">
                <w:pPr>
                  <w:ind w:firstLineChars="300" w:firstLine="630"/>
                  <w:rPr>
                    <w:szCs w:val="21"/>
                  </w:rPr>
                </w:pPr>
                <w:r>
                  <w:rPr>
                    <w:rFonts w:hint="eastAsia"/>
                    <w:szCs w:val="21"/>
                  </w:rPr>
                  <w:t>投资收益（损失以“－”号填列）</w:t>
                </w:r>
              </w:p>
            </w:tc>
            <w:tc>
              <w:tcPr>
                <w:tcW w:w="627" w:type="pct"/>
              </w:tcPr>
              <w:p w14:paraId="38CAF1B5" w14:textId="6BBF62A6" w:rsidR="00EB07AB" w:rsidRDefault="00EB07AB" w:rsidP="00EB07AB">
                <w:pPr>
                  <w:rPr>
                    <w:szCs w:val="21"/>
                  </w:rPr>
                </w:pPr>
                <w:r w:rsidRPr="00C5427D">
                  <w:rPr>
                    <w:rFonts w:hint="eastAsia"/>
                    <w:szCs w:val="21"/>
                  </w:rPr>
                  <w:t>七、</w:t>
                </w:r>
                <w:r w:rsidRPr="00C5427D">
                  <w:rPr>
                    <w:szCs w:val="21"/>
                  </w:rPr>
                  <w:t>6</w:t>
                </w:r>
                <w:r>
                  <w:rPr>
                    <w:rFonts w:hint="eastAsia"/>
                    <w:szCs w:val="21"/>
                  </w:rPr>
                  <w:t>8</w:t>
                </w:r>
              </w:p>
            </w:tc>
            <w:tc>
              <w:tcPr>
                <w:tcW w:w="1127" w:type="pct"/>
                <w:shd w:val="clear" w:color="auto" w:fill="auto"/>
                <w:vAlign w:val="center"/>
              </w:tcPr>
              <w:p w14:paraId="5CA76F97" w14:textId="3E133F85" w:rsidR="00EB07AB" w:rsidRDefault="00EB07AB" w:rsidP="00EB07AB">
                <w:pPr>
                  <w:jc w:val="right"/>
                  <w:rPr>
                    <w:szCs w:val="21"/>
                  </w:rPr>
                </w:pPr>
                <w:r>
                  <w:t>29,170,360.55</w:t>
                </w:r>
              </w:p>
            </w:tc>
            <w:tc>
              <w:tcPr>
                <w:tcW w:w="1307" w:type="pct"/>
                <w:shd w:val="clear" w:color="auto" w:fill="auto"/>
                <w:vAlign w:val="center"/>
              </w:tcPr>
              <w:p w14:paraId="1E70CE99" w14:textId="50ED3459" w:rsidR="00EB07AB" w:rsidRDefault="00EB07AB" w:rsidP="00EB07AB">
                <w:pPr>
                  <w:jc w:val="right"/>
                  <w:rPr>
                    <w:szCs w:val="21"/>
                  </w:rPr>
                </w:pPr>
                <w:r>
                  <w:t>12,094,484.15</w:t>
                </w:r>
              </w:p>
            </w:tc>
          </w:tr>
          <w:tr w:rsidR="00EB07AB" w14:paraId="466AC0A2" w14:textId="77777777" w:rsidTr="00122887">
            <w:tc>
              <w:tcPr>
                <w:tcW w:w="1939" w:type="pct"/>
                <w:vAlign w:val="center"/>
              </w:tcPr>
              <w:p w14:paraId="215D6E52" w14:textId="77777777" w:rsidR="00EB07AB" w:rsidRDefault="00EB07AB" w:rsidP="00EB07AB">
                <w:pPr>
                  <w:ind w:firstLineChars="300" w:firstLine="630"/>
                  <w:rPr>
                    <w:szCs w:val="21"/>
                  </w:rPr>
                </w:pPr>
                <w:r>
                  <w:rPr>
                    <w:rFonts w:hint="eastAsia"/>
                    <w:szCs w:val="21"/>
                  </w:rPr>
                  <w:t>其中：对联营企业和合营企业的投资收益</w:t>
                </w:r>
              </w:p>
            </w:tc>
            <w:tc>
              <w:tcPr>
                <w:tcW w:w="627" w:type="pct"/>
              </w:tcPr>
              <w:p w14:paraId="185E1283" w14:textId="77777777" w:rsidR="00EB07AB" w:rsidRDefault="00EB07AB" w:rsidP="00EB07AB">
                <w:pPr>
                  <w:rPr>
                    <w:szCs w:val="21"/>
                  </w:rPr>
                </w:pPr>
              </w:p>
            </w:tc>
            <w:tc>
              <w:tcPr>
                <w:tcW w:w="1127" w:type="pct"/>
                <w:shd w:val="clear" w:color="auto" w:fill="auto"/>
                <w:vAlign w:val="center"/>
              </w:tcPr>
              <w:p w14:paraId="6BF8F372" w14:textId="483C6457" w:rsidR="00EB07AB" w:rsidRDefault="00EB07AB" w:rsidP="00EB07AB">
                <w:pPr>
                  <w:jc w:val="right"/>
                  <w:rPr>
                    <w:szCs w:val="21"/>
                  </w:rPr>
                </w:pPr>
                <w:r>
                  <w:t>-</w:t>
                </w:r>
              </w:p>
            </w:tc>
            <w:tc>
              <w:tcPr>
                <w:tcW w:w="1307" w:type="pct"/>
                <w:shd w:val="clear" w:color="auto" w:fill="auto"/>
                <w:vAlign w:val="center"/>
              </w:tcPr>
              <w:p w14:paraId="48A03DAC" w14:textId="36FE1166" w:rsidR="00EB07AB" w:rsidRDefault="00EB07AB" w:rsidP="00EB07AB">
                <w:pPr>
                  <w:jc w:val="right"/>
                  <w:rPr>
                    <w:szCs w:val="21"/>
                  </w:rPr>
                </w:pPr>
              </w:p>
            </w:tc>
          </w:tr>
          <w:tr w:rsidR="00EB07AB" w14:paraId="1524F9C6" w14:textId="77777777" w:rsidTr="00122887">
            <w:tc>
              <w:tcPr>
                <w:tcW w:w="1939" w:type="pct"/>
              </w:tcPr>
              <w:p w14:paraId="086CD5D4" w14:textId="77777777" w:rsidR="00EB07AB" w:rsidRDefault="00EB07AB" w:rsidP="00EB07AB">
                <w:pPr>
                  <w:ind w:firstLineChars="550" w:firstLine="1155"/>
                </w:pPr>
                <w:r>
                  <w:rPr>
                    <w:rFonts w:hint="eastAsia"/>
                  </w:rPr>
                  <w:t>以摊余成本计量的金融资产终止确认收益</w:t>
                </w:r>
              </w:p>
            </w:tc>
            <w:tc>
              <w:tcPr>
                <w:tcW w:w="627" w:type="pct"/>
              </w:tcPr>
              <w:p w14:paraId="5253EAB9" w14:textId="77777777" w:rsidR="00EB07AB" w:rsidRDefault="00EB07AB" w:rsidP="00EB07AB">
                <w:pPr>
                  <w:rPr>
                    <w:szCs w:val="21"/>
                  </w:rPr>
                </w:pPr>
              </w:p>
            </w:tc>
            <w:tc>
              <w:tcPr>
                <w:tcW w:w="1127" w:type="pct"/>
                <w:shd w:val="clear" w:color="auto" w:fill="auto"/>
                <w:vAlign w:val="center"/>
              </w:tcPr>
              <w:p w14:paraId="7860AAB2" w14:textId="018B7C60" w:rsidR="00EB07AB" w:rsidRDefault="00EB07AB" w:rsidP="00EB07AB">
                <w:pPr>
                  <w:jc w:val="right"/>
                  <w:rPr>
                    <w:szCs w:val="21"/>
                  </w:rPr>
                </w:pPr>
              </w:p>
            </w:tc>
            <w:tc>
              <w:tcPr>
                <w:tcW w:w="1307" w:type="pct"/>
                <w:shd w:val="clear" w:color="auto" w:fill="auto"/>
                <w:vAlign w:val="center"/>
              </w:tcPr>
              <w:p w14:paraId="2F8179A8" w14:textId="4BEE5271" w:rsidR="00EB07AB" w:rsidRDefault="00EB07AB" w:rsidP="00EB07AB">
                <w:pPr>
                  <w:jc w:val="right"/>
                  <w:rPr>
                    <w:szCs w:val="21"/>
                  </w:rPr>
                </w:pPr>
              </w:p>
            </w:tc>
          </w:tr>
          <w:tr w:rsidR="00EB07AB" w14:paraId="7EF39512" w14:textId="77777777" w:rsidTr="00122887">
            <w:tc>
              <w:tcPr>
                <w:tcW w:w="1939" w:type="pct"/>
                <w:vAlign w:val="center"/>
              </w:tcPr>
              <w:p w14:paraId="468EEF4E" w14:textId="77777777" w:rsidR="00EB07AB" w:rsidRDefault="00EB07AB" w:rsidP="00EB07AB">
                <w:pPr>
                  <w:ind w:firstLineChars="300" w:firstLine="630"/>
                  <w:rPr>
                    <w:szCs w:val="21"/>
                  </w:rPr>
                </w:pPr>
                <w:r>
                  <w:rPr>
                    <w:rFonts w:hint="eastAsia"/>
                    <w:szCs w:val="21"/>
                  </w:rPr>
                  <w:t>汇兑收益（损失以“－”号填列）</w:t>
                </w:r>
              </w:p>
            </w:tc>
            <w:tc>
              <w:tcPr>
                <w:tcW w:w="627" w:type="pct"/>
              </w:tcPr>
              <w:p w14:paraId="747F5D06" w14:textId="77777777" w:rsidR="00EB07AB" w:rsidRDefault="00EB07AB" w:rsidP="00EB07AB">
                <w:pPr>
                  <w:rPr>
                    <w:szCs w:val="21"/>
                  </w:rPr>
                </w:pPr>
              </w:p>
            </w:tc>
            <w:tc>
              <w:tcPr>
                <w:tcW w:w="1127" w:type="pct"/>
                <w:shd w:val="clear" w:color="auto" w:fill="auto"/>
                <w:vAlign w:val="center"/>
              </w:tcPr>
              <w:p w14:paraId="55209947" w14:textId="5F2F16BC" w:rsidR="00EB07AB" w:rsidRDefault="00EB07AB" w:rsidP="00EB07AB">
                <w:pPr>
                  <w:jc w:val="right"/>
                  <w:rPr>
                    <w:szCs w:val="21"/>
                  </w:rPr>
                </w:pPr>
              </w:p>
            </w:tc>
            <w:tc>
              <w:tcPr>
                <w:tcW w:w="1307" w:type="pct"/>
                <w:shd w:val="clear" w:color="auto" w:fill="auto"/>
                <w:vAlign w:val="center"/>
              </w:tcPr>
              <w:p w14:paraId="5EA51A6C" w14:textId="10DD9178" w:rsidR="00EB07AB" w:rsidRDefault="00EB07AB" w:rsidP="00EB07AB">
                <w:pPr>
                  <w:jc w:val="right"/>
                  <w:rPr>
                    <w:szCs w:val="21"/>
                  </w:rPr>
                </w:pPr>
              </w:p>
            </w:tc>
          </w:tr>
          <w:tr w:rsidR="00EB07AB" w14:paraId="52F9DA55" w14:textId="77777777" w:rsidTr="00122887">
            <w:tc>
              <w:tcPr>
                <w:tcW w:w="1939" w:type="pct"/>
                <w:vAlign w:val="center"/>
              </w:tcPr>
              <w:p w14:paraId="61AACCB2" w14:textId="77777777" w:rsidR="00EB07AB" w:rsidRDefault="00EB07AB" w:rsidP="00EB07AB">
                <w:pPr>
                  <w:ind w:firstLineChars="300" w:firstLine="630"/>
                </w:pPr>
                <w:r>
                  <w:rPr>
                    <w:rFonts w:hint="eastAsia"/>
                  </w:rPr>
                  <w:lastRenderedPageBreak/>
                  <w:t>净敞口套期收益（损失以“</w:t>
                </w:r>
                <w:r>
                  <w:t>-”号填列）</w:t>
                </w:r>
              </w:p>
            </w:tc>
            <w:tc>
              <w:tcPr>
                <w:tcW w:w="627" w:type="pct"/>
              </w:tcPr>
              <w:p w14:paraId="707BBDED" w14:textId="77777777" w:rsidR="00EB07AB" w:rsidRDefault="00EB07AB" w:rsidP="00EB07AB">
                <w:pPr>
                  <w:rPr>
                    <w:szCs w:val="21"/>
                  </w:rPr>
                </w:pPr>
              </w:p>
            </w:tc>
            <w:tc>
              <w:tcPr>
                <w:tcW w:w="1127" w:type="pct"/>
                <w:shd w:val="clear" w:color="auto" w:fill="auto"/>
                <w:vAlign w:val="center"/>
              </w:tcPr>
              <w:p w14:paraId="56321133" w14:textId="2C881C6A" w:rsidR="00EB07AB" w:rsidRDefault="00EB07AB" w:rsidP="00EB07AB">
                <w:pPr>
                  <w:jc w:val="right"/>
                  <w:rPr>
                    <w:szCs w:val="21"/>
                  </w:rPr>
                </w:pPr>
              </w:p>
            </w:tc>
            <w:tc>
              <w:tcPr>
                <w:tcW w:w="1307" w:type="pct"/>
                <w:shd w:val="clear" w:color="auto" w:fill="auto"/>
                <w:vAlign w:val="center"/>
              </w:tcPr>
              <w:p w14:paraId="59CAC524" w14:textId="1F2268F6" w:rsidR="00EB07AB" w:rsidRDefault="00EB07AB" w:rsidP="00EB07AB">
                <w:pPr>
                  <w:jc w:val="right"/>
                  <w:rPr>
                    <w:szCs w:val="21"/>
                  </w:rPr>
                </w:pPr>
              </w:p>
            </w:tc>
          </w:tr>
          <w:tr w:rsidR="00EB07AB" w14:paraId="6F92708F" w14:textId="77777777" w:rsidTr="00122887">
            <w:tc>
              <w:tcPr>
                <w:tcW w:w="1939" w:type="pct"/>
                <w:vAlign w:val="center"/>
              </w:tcPr>
              <w:p w14:paraId="5639CA11" w14:textId="77777777" w:rsidR="00EB07AB" w:rsidRDefault="00EB07AB" w:rsidP="00EB07AB">
                <w:pPr>
                  <w:ind w:firstLineChars="300" w:firstLine="630"/>
                  <w:rPr>
                    <w:color w:val="000000"/>
                    <w:szCs w:val="21"/>
                  </w:rPr>
                </w:pPr>
                <w:r>
                  <w:rPr>
                    <w:rFonts w:hint="eastAsia"/>
                    <w:szCs w:val="21"/>
                  </w:rPr>
                  <w:t>公允价值变动收益（损失以“－”号填列）</w:t>
                </w:r>
              </w:p>
            </w:tc>
            <w:tc>
              <w:tcPr>
                <w:tcW w:w="627" w:type="pct"/>
              </w:tcPr>
              <w:p w14:paraId="0209CA31" w14:textId="77777777" w:rsidR="00EB07AB" w:rsidRDefault="00EB07AB" w:rsidP="00EB07AB">
                <w:pPr>
                  <w:rPr>
                    <w:szCs w:val="21"/>
                  </w:rPr>
                </w:pPr>
              </w:p>
            </w:tc>
            <w:tc>
              <w:tcPr>
                <w:tcW w:w="1127" w:type="pct"/>
                <w:shd w:val="clear" w:color="auto" w:fill="auto"/>
                <w:vAlign w:val="center"/>
              </w:tcPr>
              <w:p w14:paraId="4C9E6F60" w14:textId="7CB6E5F2" w:rsidR="00EB07AB" w:rsidRDefault="00EB07AB" w:rsidP="00EB07AB">
                <w:pPr>
                  <w:jc w:val="right"/>
                  <w:rPr>
                    <w:szCs w:val="21"/>
                  </w:rPr>
                </w:pPr>
              </w:p>
            </w:tc>
            <w:tc>
              <w:tcPr>
                <w:tcW w:w="1307" w:type="pct"/>
                <w:shd w:val="clear" w:color="auto" w:fill="auto"/>
                <w:vAlign w:val="center"/>
              </w:tcPr>
              <w:p w14:paraId="75238AD8" w14:textId="062159F9" w:rsidR="00EB07AB" w:rsidRDefault="00EB07AB" w:rsidP="00EB07AB">
                <w:pPr>
                  <w:jc w:val="right"/>
                  <w:rPr>
                    <w:szCs w:val="21"/>
                  </w:rPr>
                </w:pPr>
              </w:p>
            </w:tc>
          </w:tr>
          <w:tr w:rsidR="00EB07AB" w14:paraId="14CD838F" w14:textId="77777777" w:rsidTr="00122887">
            <w:tc>
              <w:tcPr>
                <w:tcW w:w="1939" w:type="pct"/>
                <w:vAlign w:val="center"/>
              </w:tcPr>
              <w:p w14:paraId="5FF513F6" w14:textId="77777777" w:rsidR="00EB07AB" w:rsidRDefault="00EB07AB" w:rsidP="00EB07AB">
                <w:pPr>
                  <w:ind w:firstLineChars="300" w:firstLine="630"/>
                </w:pPr>
                <w:r>
                  <w:rPr>
                    <w:rFonts w:hint="eastAsia"/>
                  </w:rPr>
                  <w:t>信用减值损失（损失以“</w:t>
                </w:r>
                <w:r>
                  <w:t>-”号填列）</w:t>
                </w:r>
              </w:p>
            </w:tc>
            <w:tc>
              <w:tcPr>
                <w:tcW w:w="627" w:type="pct"/>
              </w:tcPr>
              <w:p w14:paraId="580BA180" w14:textId="762803A6" w:rsidR="00EB07AB" w:rsidRDefault="00EB07AB" w:rsidP="00EB07AB">
                <w:pPr>
                  <w:rPr>
                    <w:szCs w:val="21"/>
                  </w:rPr>
                </w:pPr>
                <w:r w:rsidRPr="00C5427D">
                  <w:rPr>
                    <w:rFonts w:hint="eastAsia"/>
                    <w:szCs w:val="21"/>
                  </w:rPr>
                  <w:t>七、</w:t>
                </w:r>
                <w:r>
                  <w:rPr>
                    <w:rFonts w:hint="eastAsia"/>
                    <w:szCs w:val="21"/>
                  </w:rPr>
                  <w:t>71</w:t>
                </w:r>
              </w:p>
            </w:tc>
            <w:tc>
              <w:tcPr>
                <w:tcW w:w="1127" w:type="pct"/>
                <w:shd w:val="clear" w:color="auto" w:fill="auto"/>
                <w:vAlign w:val="center"/>
              </w:tcPr>
              <w:p w14:paraId="513FA33C" w14:textId="5B118E26" w:rsidR="00EB07AB" w:rsidRDefault="00EB07AB" w:rsidP="00EB07AB">
                <w:pPr>
                  <w:jc w:val="right"/>
                  <w:rPr>
                    <w:szCs w:val="21"/>
                  </w:rPr>
                </w:pPr>
                <w:r>
                  <w:t>-1,574,921.50</w:t>
                </w:r>
              </w:p>
            </w:tc>
            <w:tc>
              <w:tcPr>
                <w:tcW w:w="1307" w:type="pct"/>
                <w:shd w:val="clear" w:color="auto" w:fill="auto"/>
                <w:vAlign w:val="center"/>
              </w:tcPr>
              <w:p w14:paraId="116618AE" w14:textId="3BE2FAD4" w:rsidR="00EB07AB" w:rsidRDefault="00EB07AB" w:rsidP="00EB07AB">
                <w:pPr>
                  <w:jc w:val="right"/>
                  <w:rPr>
                    <w:szCs w:val="21"/>
                  </w:rPr>
                </w:pPr>
                <w:r>
                  <w:t>1,147,814.81</w:t>
                </w:r>
              </w:p>
            </w:tc>
          </w:tr>
          <w:tr w:rsidR="00EB07AB" w14:paraId="363A7ADD" w14:textId="77777777" w:rsidTr="00122887">
            <w:tc>
              <w:tcPr>
                <w:tcW w:w="1939" w:type="pct"/>
                <w:vAlign w:val="center"/>
              </w:tcPr>
              <w:p w14:paraId="2B3CCF34" w14:textId="77777777" w:rsidR="00EB07AB" w:rsidRDefault="00EB07AB" w:rsidP="00EB07AB">
                <w:pPr>
                  <w:ind w:firstLineChars="300" w:firstLine="630"/>
                  <w:rPr>
                    <w:szCs w:val="21"/>
                  </w:rPr>
                </w:pPr>
                <w:r>
                  <w:rPr>
                    <w:rFonts w:hint="eastAsia"/>
                    <w:szCs w:val="21"/>
                  </w:rPr>
                  <w:t>资产减值损失</w:t>
                </w:r>
                <w:r>
                  <w:rPr>
                    <w:rFonts w:hint="eastAsia"/>
                  </w:rPr>
                  <w:t>（损失以“</w:t>
                </w:r>
                <w:r>
                  <w:t>-”号填列）</w:t>
                </w:r>
              </w:p>
            </w:tc>
            <w:tc>
              <w:tcPr>
                <w:tcW w:w="627" w:type="pct"/>
              </w:tcPr>
              <w:p w14:paraId="56E5D7F4" w14:textId="142EE751" w:rsidR="00EB07AB" w:rsidRDefault="00EB07AB" w:rsidP="00EB07AB">
                <w:pPr>
                  <w:rPr>
                    <w:szCs w:val="21"/>
                  </w:rPr>
                </w:pPr>
                <w:r w:rsidRPr="00C5427D">
                  <w:rPr>
                    <w:rFonts w:hint="eastAsia"/>
                    <w:szCs w:val="21"/>
                  </w:rPr>
                  <w:t>七、</w:t>
                </w:r>
                <w:r>
                  <w:rPr>
                    <w:rFonts w:hint="eastAsia"/>
                    <w:szCs w:val="21"/>
                  </w:rPr>
                  <w:t>72</w:t>
                </w:r>
              </w:p>
            </w:tc>
            <w:tc>
              <w:tcPr>
                <w:tcW w:w="1127" w:type="pct"/>
                <w:shd w:val="clear" w:color="auto" w:fill="auto"/>
                <w:vAlign w:val="center"/>
              </w:tcPr>
              <w:p w14:paraId="4A9A9238" w14:textId="1E9A9525" w:rsidR="00EB07AB" w:rsidRDefault="00EB07AB" w:rsidP="00EB07AB">
                <w:pPr>
                  <w:jc w:val="right"/>
                  <w:rPr>
                    <w:szCs w:val="21"/>
                  </w:rPr>
                </w:pPr>
                <w:r>
                  <w:t>-1,460,080.04</w:t>
                </w:r>
              </w:p>
            </w:tc>
            <w:tc>
              <w:tcPr>
                <w:tcW w:w="1307" w:type="pct"/>
                <w:shd w:val="clear" w:color="auto" w:fill="auto"/>
                <w:vAlign w:val="center"/>
              </w:tcPr>
              <w:p w14:paraId="26E83B5F" w14:textId="36B95D94" w:rsidR="00EB07AB" w:rsidRDefault="00EB07AB" w:rsidP="00EB07AB">
                <w:pPr>
                  <w:jc w:val="right"/>
                  <w:rPr>
                    <w:szCs w:val="21"/>
                  </w:rPr>
                </w:pPr>
                <w:r>
                  <w:t>-1,525,651.66</w:t>
                </w:r>
              </w:p>
            </w:tc>
          </w:tr>
          <w:tr w:rsidR="00EB07AB" w14:paraId="5EFD5450" w14:textId="77777777" w:rsidTr="00122887">
            <w:tc>
              <w:tcPr>
                <w:tcW w:w="1939" w:type="pct"/>
                <w:vAlign w:val="center"/>
              </w:tcPr>
              <w:p w14:paraId="7C883178" w14:textId="77777777" w:rsidR="00EB07AB" w:rsidRDefault="00EB07AB" w:rsidP="00EB07AB">
                <w:pPr>
                  <w:ind w:firstLineChars="300" w:firstLine="630"/>
                </w:pPr>
                <w:r>
                  <w:rPr>
                    <w:rFonts w:hint="eastAsia"/>
                  </w:rPr>
                  <w:t>资产处置收益（损失以“－”号填列）</w:t>
                </w:r>
              </w:p>
            </w:tc>
            <w:tc>
              <w:tcPr>
                <w:tcW w:w="627" w:type="pct"/>
              </w:tcPr>
              <w:p w14:paraId="0FDEC9D9" w14:textId="78FC58BE" w:rsidR="00EB07AB" w:rsidRDefault="00EB07AB" w:rsidP="00EB07AB">
                <w:pPr>
                  <w:rPr>
                    <w:szCs w:val="21"/>
                  </w:rPr>
                </w:pPr>
                <w:r w:rsidRPr="00C5427D">
                  <w:rPr>
                    <w:rFonts w:hint="eastAsia"/>
                    <w:szCs w:val="21"/>
                  </w:rPr>
                  <w:t>七、</w:t>
                </w:r>
                <w:r>
                  <w:rPr>
                    <w:rFonts w:hint="eastAsia"/>
                    <w:szCs w:val="21"/>
                  </w:rPr>
                  <w:t>73</w:t>
                </w:r>
              </w:p>
            </w:tc>
            <w:tc>
              <w:tcPr>
                <w:tcW w:w="1127" w:type="pct"/>
                <w:shd w:val="clear" w:color="auto" w:fill="auto"/>
                <w:vAlign w:val="center"/>
              </w:tcPr>
              <w:p w14:paraId="70F24A0B" w14:textId="79BD7C85" w:rsidR="00EB07AB" w:rsidRDefault="00EB07AB" w:rsidP="00EB07AB">
                <w:pPr>
                  <w:jc w:val="right"/>
                  <w:rPr>
                    <w:szCs w:val="21"/>
                  </w:rPr>
                </w:pPr>
                <w:r>
                  <w:t>-893,297.94</w:t>
                </w:r>
              </w:p>
            </w:tc>
            <w:tc>
              <w:tcPr>
                <w:tcW w:w="1307" w:type="pct"/>
                <w:shd w:val="clear" w:color="auto" w:fill="auto"/>
                <w:vAlign w:val="center"/>
              </w:tcPr>
              <w:p w14:paraId="1A0F7B63" w14:textId="5BB377A8" w:rsidR="00EB07AB" w:rsidRDefault="00EB07AB" w:rsidP="00EB07AB">
                <w:pPr>
                  <w:jc w:val="right"/>
                  <w:rPr>
                    <w:szCs w:val="21"/>
                  </w:rPr>
                </w:pPr>
                <w:r>
                  <w:t>157,108.51</w:t>
                </w:r>
              </w:p>
            </w:tc>
          </w:tr>
          <w:tr w:rsidR="00EB07AB" w14:paraId="05A36AD1" w14:textId="77777777" w:rsidTr="00122887">
            <w:tc>
              <w:tcPr>
                <w:tcW w:w="1939" w:type="pct"/>
                <w:vAlign w:val="center"/>
              </w:tcPr>
              <w:p w14:paraId="3798689D" w14:textId="77777777" w:rsidR="00EB07AB" w:rsidRDefault="00EB07AB" w:rsidP="00EB07AB">
                <w:pPr>
                  <w:rPr>
                    <w:color w:val="000000"/>
                    <w:szCs w:val="21"/>
                  </w:rPr>
                </w:pPr>
                <w:r>
                  <w:rPr>
                    <w:rFonts w:hint="eastAsia"/>
                    <w:szCs w:val="21"/>
                  </w:rPr>
                  <w:t>三、营业利润（亏损以“－”号填列）</w:t>
                </w:r>
              </w:p>
            </w:tc>
            <w:tc>
              <w:tcPr>
                <w:tcW w:w="627" w:type="pct"/>
              </w:tcPr>
              <w:p w14:paraId="6CF229EC" w14:textId="77777777" w:rsidR="00EB07AB" w:rsidRDefault="00EB07AB" w:rsidP="00EB07AB">
                <w:pPr>
                  <w:rPr>
                    <w:szCs w:val="21"/>
                  </w:rPr>
                </w:pPr>
              </w:p>
            </w:tc>
            <w:tc>
              <w:tcPr>
                <w:tcW w:w="1127" w:type="pct"/>
                <w:shd w:val="clear" w:color="auto" w:fill="auto"/>
                <w:vAlign w:val="center"/>
              </w:tcPr>
              <w:p w14:paraId="213F293D" w14:textId="584D4B99" w:rsidR="00EB07AB" w:rsidRDefault="00EB07AB" w:rsidP="00EB07AB">
                <w:pPr>
                  <w:jc w:val="right"/>
                  <w:rPr>
                    <w:szCs w:val="21"/>
                  </w:rPr>
                </w:pPr>
                <w:r>
                  <w:t>-72,158,693.39</w:t>
                </w:r>
              </w:p>
            </w:tc>
            <w:tc>
              <w:tcPr>
                <w:tcW w:w="1307" w:type="pct"/>
                <w:shd w:val="clear" w:color="auto" w:fill="auto"/>
                <w:vAlign w:val="center"/>
              </w:tcPr>
              <w:p w14:paraId="0F1DCF39" w14:textId="6483699F" w:rsidR="00EB07AB" w:rsidRDefault="00EB07AB" w:rsidP="00EB07AB">
                <w:pPr>
                  <w:jc w:val="right"/>
                  <w:rPr>
                    <w:szCs w:val="21"/>
                  </w:rPr>
                </w:pPr>
                <w:r>
                  <w:t>-75,136,429.70</w:t>
                </w:r>
              </w:p>
            </w:tc>
          </w:tr>
          <w:tr w:rsidR="00EB07AB" w14:paraId="6FC80A77" w14:textId="77777777" w:rsidTr="00122887">
            <w:tc>
              <w:tcPr>
                <w:tcW w:w="1939" w:type="pct"/>
                <w:vAlign w:val="center"/>
              </w:tcPr>
              <w:p w14:paraId="694594BD" w14:textId="77777777" w:rsidR="00EB07AB" w:rsidRDefault="00EB07AB" w:rsidP="00EB07AB">
                <w:pPr>
                  <w:ind w:firstLineChars="100" w:firstLine="210"/>
                  <w:rPr>
                    <w:szCs w:val="21"/>
                  </w:rPr>
                </w:pPr>
                <w:r>
                  <w:rPr>
                    <w:rFonts w:hint="eastAsia"/>
                    <w:szCs w:val="21"/>
                  </w:rPr>
                  <w:t>加：营业外收入</w:t>
                </w:r>
              </w:p>
            </w:tc>
            <w:tc>
              <w:tcPr>
                <w:tcW w:w="627" w:type="pct"/>
              </w:tcPr>
              <w:p w14:paraId="2D67F512" w14:textId="637EA297" w:rsidR="00EB07AB" w:rsidRDefault="00EB07AB" w:rsidP="00EB07AB">
                <w:pPr>
                  <w:rPr>
                    <w:szCs w:val="21"/>
                  </w:rPr>
                </w:pPr>
                <w:r w:rsidRPr="00C5427D">
                  <w:rPr>
                    <w:rFonts w:hint="eastAsia"/>
                    <w:szCs w:val="21"/>
                  </w:rPr>
                  <w:t>七、</w:t>
                </w:r>
                <w:r>
                  <w:rPr>
                    <w:rFonts w:hint="eastAsia"/>
                    <w:szCs w:val="21"/>
                  </w:rPr>
                  <w:t>74</w:t>
                </w:r>
              </w:p>
            </w:tc>
            <w:tc>
              <w:tcPr>
                <w:tcW w:w="1127" w:type="pct"/>
                <w:shd w:val="clear" w:color="auto" w:fill="auto"/>
                <w:vAlign w:val="center"/>
              </w:tcPr>
              <w:p w14:paraId="08318849" w14:textId="1F8FFC1A" w:rsidR="00EB07AB" w:rsidRDefault="00EB07AB" w:rsidP="00EB07AB">
                <w:pPr>
                  <w:jc w:val="right"/>
                  <w:rPr>
                    <w:szCs w:val="21"/>
                  </w:rPr>
                </w:pPr>
                <w:r>
                  <w:t>2,886,053.55</w:t>
                </w:r>
              </w:p>
            </w:tc>
            <w:tc>
              <w:tcPr>
                <w:tcW w:w="1307" w:type="pct"/>
                <w:shd w:val="clear" w:color="auto" w:fill="auto"/>
                <w:vAlign w:val="center"/>
              </w:tcPr>
              <w:p w14:paraId="6F461CB4" w14:textId="30B76588" w:rsidR="00EB07AB" w:rsidRDefault="00EB07AB" w:rsidP="00EB07AB">
                <w:pPr>
                  <w:jc w:val="right"/>
                  <w:rPr>
                    <w:szCs w:val="21"/>
                  </w:rPr>
                </w:pPr>
                <w:r>
                  <w:t>1,284,393.88</w:t>
                </w:r>
              </w:p>
            </w:tc>
          </w:tr>
          <w:tr w:rsidR="00EB07AB" w14:paraId="23E4EE2A" w14:textId="77777777" w:rsidTr="00122887">
            <w:tc>
              <w:tcPr>
                <w:tcW w:w="1939" w:type="pct"/>
                <w:vAlign w:val="center"/>
              </w:tcPr>
              <w:p w14:paraId="684678C8" w14:textId="77777777" w:rsidR="00EB07AB" w:rsidRDefault="00EB07AB" w:rsidP="00EB07AB">
                <w:pPr>
                  <w:ind w:firstLineChars="100" w:firstLine="210"/>
                  <w:rPr>
                    <w:szCs w:val="21"/>
                  </w:rPr>
                </w:pPr>
                <w:r>
                  <w:rPr>
                    <w:rFonts w:hint="eastAsia"/>
                    <w:szCs w:val="21"/>
                  </w:rPr>
                  <w:t>减：营业外支出</w:t>
                </w:r>
              </w:p>
            </w:tc>
            <w:tc>
              <w:tcPr>
                <w:tcW w:w="627" w:type="pct"/>
              </w:tcPr>
              <w:p w14:paraId="72946CBE" w14:textId="7796D028" w:rsidR="00EB07AB" w:rsidRDefault="00EB07AB" w:rsidP="00EB07AB">
                <w:pPr>
                  <w:rPr>
                    <w:szCs w:val="21"/>
                  </w:rPr>
                </w:pPr>
                <w:r w:rsidRPr="00C5427D">
                  <w:rPr>
                    <w:rFonts w:hint="eastAsia"/>
                    <w:szCs w:val="21"/>
                  </w:rPr>
                  <w:t>七、</w:t>
                </w:r>
                <w:r>
                  <w:rPr>
                    <w:rFonts w:hint="eastAsia"/>
                    <w:szCs w:val="21"/>
                  </w:rPr>
                  <w:t>75</w:t>
                </w:r>
              </w:p>
            </w:tc>
            <w:tc>
              <w:tcPr>
                <w:tcW w:w="1127" w:type="pct"/>
                <w:shd w:val="clear" w:color="auto" w:fill="auto"/>
                <w:vAlign w:val="center"/>
              </w:tcPr>
              <w:p w14:paraId="431C97EE" w14:textId="7F8FC706" w:rsidR="00EB07AB" w:rsidRDefault="00EB07AB" w:rsidP="00EB07AB">
                <w:pPr>
                  <w:jc w:val="right"/>
                  <w:rPr>
                    <w:szCs w:val="21"/>
                  </w:rPr>
                </w:pPr>
                <w:r>
                  <w:t>1,918,882.43</w:t>
                </w:r>
              </w:p>
            </w:tc>
            <w:tc>
              <w:tcPr>
                <w:tcW w:w="1307" w:type="pct"/>
                <w:shd w:val="clear" w:color="auto" w:fill="auto"/>
                <w:vAlign w:val="center"/>
              </w:tcPr>
              <w:p w14:paraId="3AFD564F" w14:textId="633B186C" w:rsidR="00EB07AB" w:rsidRDefault="00EB07AB" w:rsidP="00EB07AB">
                <w:pPr>
                  <w:jc w:val="right"/>
                  <w:rPr>
                    <w:szCs w:val="21"/>
                  </w:rPr>
                </w:pPr>
                <w:r>
                  <w:t>1,551,606.00</w:t>
                </w:r>
              </w:p>
            </w:tc>
          </w:tr>
          <w:tr w:rsidR="00EB07AB" w14:paraId="7946D43A" w14:textId="77777777" w:rsidTr="00122887">
            <w:tc>
              <w:tcPr>
                <w:tcW w:w="1939" w:type="pct"/>
                <w:vAlign w:val="center"/>
              </w:tcPr>
              <w:p w14:paraId="20919674" w14:textId="77777777" w:rsidR="00EB07AB" w:rsidRDefault="00EB07AB" w:rsidP="00EB07AB">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627" w:type="pct"/>
              </w:tcPr>
              <w:p w14:paraId="0C45A7C7" w14:textId="77777777" w:rsidR="00EB07AB" w:rsidRDefault="00EB07AB" w:rsidP="00EB07AB">
                <w:pPr>
                  <w:rPr>
                    <w:szCs w:val="21"/>
                  </w:rPr>
                </w:pPr>
              </w:p>
            </w:tc>
            <w:tc>
              <w:tcPr>
                <w:tcW w:w="1127" w:type="pct"/>
                <w:shd w:val="clear" w:color="auto" w:fill="auto"/>
                <w:vAlign w:val="center"/>
              </w:tcPr>
              <w:p w14:paraId="67422348" w14:textId="461A4E59" w:rsidR="00EB07AB" w:rsidRDefault="00EB07AB" w:rsidP="00EB07AB">
                <w:pPr>
                  <w:jc w:val="right"/>
                  <w:rPr>
                    <w:szCs w:val="21"/>
                  </w:rPr>
                </w:pPr>
                <w:r>
                  <w:t>-71,191,522.27</w:t>
                </w:r>
              </w:p>
            </w:tc>
            <w:tc>
              <w:tcPr>
                <w:tcW w:w="1307" w:type="pct"/>
                <w:shd w:val="clear" w:color="auto" w:fill="auto"/>
                <w:vAlign w:val="center"/>
              </w:tcPr>
              <w:p w14:paraId="6F505E84" w14:textId="38C76847" w:rsidR="00EB07AB" w:rsidRDefault="00EB07AB" w:rsidP="00EB07AB">
                <w:pPr>
                  <w:jc w:val="right"/>
                  <w:rPr>
                    <w:szCs w:val="21"/>
                  </w:rPr>
                </w:pPr>
                <w:r>
                  <w:t>-75,403,641.82</w:t>
                </w:r>
              </w:p>
            </w:tc>
          </w:tr>
          <w:tr w:rsidR="00EB07AB" w14:paraId="71D289FA" w14:textId="77777777" w:rsidTr="00122887">
            <w:tc>
              <w:tcPr>
                <w:tcW w:w="1939" w:type="pct"/>
                <w:vAlign w:val="center"/>
              </w:tcPr>
              <w:p w14:paraId="2D48B307" w14:textId="77777777" w:rsidR="00EB07AB" w:rsidRDefault="00EB07AB" w:rsidP="00EB07AB">
                <w:pPr>
                  <w:ind w:firstLineChars="100" w:firstLine="210"/>
                  <w:rPr>
                    <w:color w:val="000000"/>
                    <w:szCs w:val="21"/>
                  </w:rPr>
                </w:pPr>
                <w:r>
                  <w:rPr>
                    <w:rFonts w:hint="eastAsia"/>
                    <w:szCs w:val="21"/>
                  </w:rPr>
                  <w:t>减：所得税费用</w:t>
                </w:r>
              </w:p>
            </w:tc>
            <w:tc>
              <w:tcPr>
                <w:tcW w:w="627" w:type="pct"/>
              </w:tcPr>
              <w:p w14:paraId="5908D40E" w14:textId="568C0D5C" w:rsidR="00EB07AB" w:rsidRDefault="00EB07AB" w:rsidP="00EB07AB">
                <w:pPr>
                  <w:rPr>
                    <w:szCs w:val="21"/>
                  </w:rPr>
                </w:pPr>
                <w:r w:rsidRPr="00C5427D">
                  <w:rPr>
                    <w:rFonts w:hint="eastAsia"/>
                    <w:szCs w:val="21"/>
                  </w:rPr>
                  <w:t>七、</w:t>
                </w:r>
                <w:r>
                  <w:rPr>
                    <w:rFonts w:hint="eastAsia"/>
                    <w:szCs w:val="21"/>
                  </w:rPr>
                  <w:t>76</w:t>
                </w:r>
              </w:p>
            </w:tc>
            <w:tc>
              <w:tcPr>
                <w:tcW w:w="1127" w:type="pct"/>
                <w:shd w:val="clear" w:color="auto" w:fill="auto"/>
                <w:vAlign w:val="center"/>
              </w:tcPr>
              <w:p w14:paraId="42BC05FC" w14:textId="7FEE2C67" w:rsidR="00EB07AB" w:rsidRDefault="00EB07AB" w:rsidP="00EB07AB">
                <w:pPr>
                  <w:jc w:val="right"/>
                  <w:rPr>
                    <w:szCs w:val="21"/>
                  </w:rPr>
                </w:pPr>
                <w:r>
                  <w:t>3,263,287.03</w:t>
                </w:r>
              </w:p>
            </w:tc>
            <w:tc>
              <w:tcPr>
                <w:tcW w:w="1307" w:type="pct"/>
                <w:shd w:val="clear" w:color="auto" w:fill="auto"/>
                <w:vAlign w:val="center"/>
              </w:tcPr>
              <w:p w14:paraId="423E79C6" w14:textId="5388AA0A" w:rsidR="00EB07AB" w:rsidRDefault="00EB07AB" w:rsidP="00EB07AB">
                <w:pPr>
                  <w:jc w:val="right"/>
                  <w:rPr>
                    <w:szCs w:val="21"/>
                  </w:rPr>
                </w:pPr>
                <w:r>
                  <w:t>2,913,087.17</w:t>
                </w:r>
              </w:p>
            </w:tc>
          </w:tr>
          <w:tr w:rsidR="00EB07AB" w14:paraId="32A9A798" w14:textId="77777777" w:rsidTr="00122887">
            <w:tc>
              <w:tcPr>
                <w:tcW w:w="1939" w:type="pct"/>
                <w:vAlign w:val="center"/>
              </w:tcPr>
              <w:p w14:paraId="35042EFC" w14:textId="77777777" w:rsidR="00EB07AB" w:rsidRDefault="00EB07AB" w:rsidP="00EB07AB">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627" w:type="pct"/>
              </w:tcPr>
              <w:p w14:paraId="7C8B5A6D" w14:textId="77777777" w:rsidR="00EB07AB" w:rsidRDefault="00EB07AB" w:rsidP="00EB07AB">
                <w:pPr>
                  <w:rPr>
                    <w:szCs w:val="21"/>
                  </w:rPr>
                </w:pPr>
              </w:p>
            </w:tc>
            <w:tc>
              <w:tcPr>
                <w:tcW w:w="1127" w:type="pct"/>
                <w:shd w:val="clear" w:color="auto" w:fill="auto"/>
                <w:vAlign w:val="center"/>
              </w:tcPr>
              <w:p w14:paraId="0919027C" w14:textId="47645C0C" w:rsidR="00EB07AB" w:rsidRDefault="00EB07AB" w:rsidP="00EB07AB">
                <w:pPr>
                  <w:jc w:val="right"/>
                  <w:rPr>
                    <w:szCs w:val="21"/>
                  </w:rPr>
                </w:pPr>
                <w:r>
                  <w:t>-74,454,809.30</w:t>
                </w:r>
              </w:p>
            </w:tc>
            <w:tc>
              <w:tcPr>
                <w:tcW w:w="1307" w:type="pct"/>
                <w:shd w:val="clear" w:color="auto" w:fill="auto"/>
                <w:vAlign w:val="center"/>
              </w:tcPr>
              <w:p w14:paraId="1F80FE54" w14:textId="64C1E6F4" w:rsidR="00EB07AB" w:rsidRDefault="00EB07AB" w:rsidP="00EB07AB">
                <w:pPr>
                  <w:jc w:val="right"/>
                  <w:rPr>
                    <w:szCs w:val="21"/>
                  </w:rPr>
                </w:pPr>
                <w:r>
                  <w:t>-78,316,728.99</w:t>
                </w:r>
              </w:p>
            </w:tc>
          </w:tr>
          <w:tr w:rsidR="00EB07AB" w14:paraId="616B6CDC" w14:textId="77777777" w:rsidTr="00C75A25">
            <w:sdt>
              <w:sdtPr>
                <w:tag w:val="_PLD_9445f61075384ccaafee7a9aff738d9c"/>
                <w:id w:val="-1118917413"/>
              </w:sdtPr>
              <w:sdtContent>
                <w:tc>
                  <w:tcPr>
                    <w:tcW w:w="5000" w:type="pct"/>
                    <w:gridSpan w:val="4"/>
                    <w:vAlign w:val="center"/>
                  </w:tcPr>
                  <w:p w14:paraId="318F4C35" w14:textId="77777777" w:rsidR="00EB07AB" w:rsidRDefault="00EB07AB" w:rsidP="00EB07AB">
                    <w:pPr>
                      <w:rPr>
                        <w:szCs w:val="21"/>
                      </w:rPr>
                    </w:pPr>
                    <w:r>
                      <w:rPr>
                        <w:rFonts w:hint="eastAsia"/>
                        <w:szCs w:val="21"/>
                      </w:rPr>
                      <w:t>（一）</w:t>
                    </w:r>
                    <w:r>
                      <w:t>按经营持续性分类</w:t>
                    </w:r>
                  </w:p>
                </w:tc>
              </w:sdtContent>
            </w:sdt>
          </w:tr>
          <w:tr w:rsidR="00EB07AB" w14:paraId="3B1EF9CD" w14:textId="77777777" w:rsidTr="00122887">
            <w:tc>
              <w:tcPr>
                <w:tcW w:w="1939" w:type="pct"/>
                <w:vAlign w:val="center"/>
              </w:tcPr>
              <w:p w14:paraId="713C2B6E" w14:textId="77777777" w:rsidR="00EB07AB" w:rsidRDefault="00EB07AB" w:rsidP="00EB07AB">
                <w:pPr>
                  <w:ind w:firstLineChars="200" w:firstLine="420"/>
                </w:pPr>
                <w:r>
                  <w:t>1.持续经营净利润（净亏损以“－”号填列）</w:t>
                </w:r>
              </w:p>
            </w:tc>
            <w:tc>
              <w:tcPr>
                <w:tcW w:w="627" w:type="pct"/>
              </w:tcPr>
              <w:p w14:paraId="2C5B104D" w14:textId="77777777" w:rsidR="00EB07AB" w:rsidRDefault="00EB07AB" w:rsidP="00EB07AB">
                <w:pPr>
                  <w:rPr>
                    <w:szCs w:val="21"/>
                  </w:rPr>
                </w:pPr>
              </w:p>
            </w:tc>
            <w:tc>
              <w:tcPr>
                <w:tcW w:w="1127" w:type="pct"/>
                <w:shd w:val="clear" w:color="auto" w:fill="auto"/>
                <w:vAlign w:val="center"/>
              </w:tcPr>
              <w:p w14:paraId="3C8D1ED5" w14:textId="665F2899" w:rsidR="00EB07AB" w:rsidRDefault="00EB07AB" w:rsidP="00EB07AB">
                <w:pPr>
                  <w:jc w:val="right"/>
                  <w:rPr>
                    <w:szCs w:val="21"/>
                  </w:rPr>
                </w:pPr>
                <w:r>
                  <w:t>-74,454,809.30</w:t>
                </w:r>
              </w:p>
            </w:tc>
            <w:tc>
              <w:tcPr>
                <w:tcW w:w="1307" w:type="pct"/>
                <w:shd w:val="clear" w:color="auto" w:fill="auto"/>
                <w:vAlign w:val="center"/>
              </w:tcPr>
              <w:p w14:paraId="0CE4A873" w14:textId="2965918E" w:rsidR="00EB07AB" w:rsidRPr="00BA1DE0" w:rsidRDefault="00EB07AB" w:rsidP="00EB07AB">
                <w:pPr>
                  <w:jc w:val="right"/>
                  <w:rPr>
                    <w:rFonts w:ascii="Times New Roman" w:hAnsi="Times New Roman" w:cs="Times New Roman"/>
                    <w:color w:val="000000"/>
                    <w:szCs w:val="21"/>
                  </w:rPr>
                </w:pPr>
                <w:r w:rsidRPr="00BA1DE0">
                  <w:rPr>
                    <w:rFonts w:ascii="Times New Roman" w:hAnsi="Times New Roman" w:cs="Times New Roman"/>
                    <w:color w:val="000000"/>
                    <w:szCs w:val="21"/>
                  </w:rPr>
                  <w:t>-78,316,728.99</w:t>
                </w:r>
              </w:p>
            </w:tc>
          </w:tr>
          <w:tr w:rsidR="00EB07AB" w14:paraId="035D869E" w14:textId="77777777" w:rsidTr="00122887">
            <w:tc>
              <w:tcPr>
                <w:tcW w:w="1939" w:type="pct"/>
                <w:vAlign w:val="center"/>
              </w:tcPr>
              <w:p w14:paraId="2E6205E4" w14:textId="77777777" w:rsidR="00EB07AB" w:rsidRDefault="00EB07AB" w:rsidP="00EB07AB">
                <w:pPr>
                  <w:ind w:firstLineChars="200" w:firstLine="420"/>
                </w:pPr>
                <w:r>
                  <w:t>2.终止经营净利润（净亏损以“－”号填列）</w:t>
                </w:r>
              </w:p>
            </w:tc>
            <w:tc>
              <w:tcPr>
                <w:tcW w:w="627" w:type="pct"/>
              </w:tcPr>
              <w:p w14:paraId="0188BC32" w14:textId="77777777" w:rsidR="00EB07AB" w:rsidRDefault="00EB07AB" w:rsidP="00EB07AB">
                <w:pPr>
                  <w:rPr>
                    <w:szCs w:val="21"/>
                  </w:rPr>
                </w:pPr>
              </w:p>
            </w:tc>
            <w:tc>
              <w:tcPr>
                <w:tcW w:w="1127" w:type="pct"/>
                <w:shd w:val="clear" w:color="auto" w:fill="auto"/>
                <w:vAlign w:val="center"/>
              </w:tcPr>
              <w:p w14:paraId="75A87EC3" w14:textId="444B8136" w:rsidR="00EB07AB" w:rsidRDefault="00EB07AB" w:rsidP="00EB07AB">
                <w:pPr>
                  <w:jc w:val="right"/>
                  <w:rPr>
                    <w:szCs w:val="21"/>
                  </w:rPr>
                </w:pPr>
                <w:r>
                  <w:t>-</w:t>
                </w:r>
              </w:p>
            </w:tc>
            <w:tc>
              <w:tcPr>
                <w:tcW w:w="1307" w:type="pct"/>
                <w:shd w:val="clear" w:color="auto" w:fill="auto"/>
                <w:vAlign w:val="center"/>
              </w:tcPr>
              <w:p w14:paraId="5C13EC4F" w14:textId="3149698F" w:rsidR="00EB07AB" w:rsidRDefault="00EB07AB" w:rsidP="00EB07AB">
                <w:pPr>
                  <w:jc w:val="right"/>
                  <w:rPr>
                    <w:szCs w:val="21"/>
                  </w:rPr>
                </w:pPr>
                <w:r>
                  <w:rPr>
                    <w:rFonts w:ascii="Times New Roman" w:hAnsi="Times New Roman" w:cs="Times New Roman"/>
                    <w:color w:val="000000"/>
                    <w:szCs w:val="21"/>
                  </w:rPr>
                  <w:t xml:space="preserve">　</w:t>
                </w:r>
              </w:p>
            </w:tc>
          </w:tr>
          <w:tr w:rsidR="00EB07AB" w14:paraId="07FE992E" w14:textId="77777777" w:rsidTr="00C75A25">
            <w:sdt>
              <w:sdtPr>
                <w:tag w:val="_PLD_5703d86636cb476dab82350c9f6475fc"/>
                <w:id w:val="270663582"/>
              </w:sdtPr>
              <w:sdtContent>
                <w:tc>
                  <w:tcPr>
                    <w:tcW w:w="5000" w:type="pct"/>
                    <w:gridSpan w:val="4"/>
                    <w:vAlign w:val="center"/>
                  </w:tcPr>
                  <w:p w14:paraId="36020ECD" w14:textId="77777777" w:rsidR="00EB07AB" w:rsidRDefault="00EB07AB" w:rsidP="00EB07AB">
                    <w:pPr>
                      <w:rPr>
                        <w:szCs w:val="21"/>
                      </w:rPr>
                    </w:pPr>
                    <w:r>
                      <w:rPr>
                        <w:rFonts w:hint="eastAsia"/>
                        <w:szCs w:val="21"/>
                      </w:rPr>
                      <w:t>（二）</w:t>
                    </w:r>
                    <w:r>
                      <w:t>按所有权归属分类</w:t>
                    </w:r>
                  </w:p>
                </w:tc>
              </w:sdtContent>
            </w:sdt>
          </w:tr>
          <w:tr w:rsidR="00EB07AB" w14:paraId="5D67BBF7" w14:textId="77777777" w:rsidTr="00122887">
            <w:tc>
              <w:tcPr>
                <w:tcW w:w="1939" w:type="pct"/>
                <w:vAlign w:val="center"/>
              </w:tcPr>
              <w:p w14:paraId="4D4730DC" w14:textId="77777777" w:rsidR="00EB07AB" w:rsidRDefault="00EB07AB" w:rsidP="00EB07AB">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627" w:type="pct"/>
              </w:tcPr>
              <w:p w14:paraId="3F2A35C6" w14:textId="77777777" w:rsidR="00EB07AB" w:rsidRDefault="00EB07AB" w:rsidP="00EB07AB">
                <w:pPr>
                  <w:rPr>
                    <w:szCs w:val="21"/>
                  </w:rPr>
                </w:pPr>
              </w:p>
            </w:tc>
            <w:tc>
              <w:tcPr>
                <w:tcW w:w="1127" w:type="pct"/>
                <w:shd w:val="clear" w:color="auto" w:fill="auto"/>
                <w:vAlign w:val="center"/>
              </w:tcPr>
              <w:p w14:paraId="515DBC34" w14:textId="23D65985" w:rsidR="00EB07AB" w:rsidRPr="00702C6D" w:rsidRDefault="00EB07AB" w:rsidP="00EB07AB">
                <w:pPr>
                  <w:jc w:val="right"/>
                  <w:rPr>
                    <w:szCs w:val="21"/>
                  </w:rPr>
                </w:pPr>
                <w:r>
                  <w:t>-71,945,211.87</w:t>
                </w:r>
              </w:p>
            </w:tc>
            <w:tc>
              <w:tcPr>
                <w:tcW w:w="1307" w:type="pct"/>
                <w:shd w:val="clear" w:color="auto" w:fill="auto"/>
                <w:vAlign w:val="center"/>
              </w:tcPr>
              <w:p w14:paraId="1409F77A" w14:textId="56994004" w:rsidR="00EB07AB" w:rsidRDefault="00EB07AB" w:rsidP="00EB07AB">
                <w:pPr>
                  <w:jc w:val="right"/>
                  <w:rPr>
                    <w:szCs w:val="21"/>
                  </w:rPr>
                </w:pPr>
                <w:r>
                  <w:t>-76,268,719.05</w:t>
                </w:r>
              </w:p>
            </w:tc>
          </w:tr>
          <w:tr w:rsidR="00EB07AB" w14:paraId="6B62DC30" w14:textId="77777777" w:rsidTr="00122887">
            <w:tc>
              <w:tcPr>
                <w:tcW w:w="1939" w:type="pct"/>
                <w:vAlign w:val="center"/>
              </w:tcPr>
              <w:p w14:paraId="6FA2D8DB" w14:textId="77777777" w:rsidR="00EB07AB" w:rsidRDefault="00EB07AB" w:rsidP="00EB07AB">
                <w:pPr>
                  <w:ind w:firstLineChars="200" w:firstLine="420"/>
                  <w:rPr>
                    <w:szCs w:val="21"/>
                  </w:rPr>
                </w:pPr>
                <w:r>
                  <w:t>2.</w:t>
                </w:r>
                <w:r>
                  <w:rPr>
                    <w:rFonts w:hint="eastAsia"/>
                    <w:szCs w:val="21"/>
                  </w:rPr>
                  <w:t>少数股东损益（净亏损以“</w:t>
                </w:r>
                <w:r>
                  <w:rPr>
                    <w:szCs w:val="21"/>
                  </w:rPr>
                  <w:t>-”号填列）</w:t>
                </w:r>
              </w:p>
            </w:tc>
            <w:tc>
              <w:tcPr>
                <w:tcW w:w="627" w:type="pct"/>
              </w:tcPr>
              <w:p w14:paraId="55663980" w14:textId="77777777" w:rsidR="00EB07AB" w:rsidRDefault="00EB07AB" w:rsidP="00EB07AB">
                <w:pPr>
                  <w:rPr>
                    <w:szCs w:val="21"/>
                  </w:rPr>
                </w:pPr>
              </w:p>
            </w:tc>
            <w:tc>
              <w:tcPr>
                <w:tcW w:w="1127" w:type="pct"/>
                <w:shd w:val="clear" w:color="auto" w:fill="auto"/>
                <w:vAlign w:val="center"/>
              </w:tcPr>
              <w:p w14:paraId="4DB8CBBA" w14:textId="1D088094" w:rsidR="00EB07AB" w:rsidRDefault="00EB07AB" w:rsidP="00EB07AB">
                <w:pPr>
                  <w:jc w:val="right"/>
                  <w:rPr>
                    <w:szCs w:val="21"/>
                  </w:rPr>
                </w:pPr>
                <w:r>
                  <w:t>-2,509,597.43</w:t>
                </w:r>
              </w:p>
            </w:tc>
            <w:tc>
              <w:tcPr>
                <w:tcW w:w="1307" w:type="pct"/>
                <w:shd w:val="clear" w:color="auto" w:fill="auto"/>
                <w:vAlign w:val="center"/>
              </w:tcPr>
              <w:p w14:paraId="456C6B72" w14:textId="51358F31" w:rsidR="00EB07AB" w:rsidRDefault="00EB07AB" w:rsidP="00EB07AB">
                <w:pPr>
                  <w:jc w:val="right"/>
                  <w:rPr>
                    <w:szCs w:val="21"/>
                  </w:rPr>
                </w:pPr>
                <w:r>
                  <w:t>-2,048,009.94</w:t>
                </w:r>
              </w:p>
            </w:tc>
          </w:tr>
          <w:tr w:rsidR="00EB07AB" w14:paraId="22C73FC8" w14:textId="77777777" w:rsidTr="00122887">
            <w:tc>
              <w:tcPr>
                <w:tcW w:w="1939" w:type="pct"/>
                <w:vAlign w:val="center"/>
              </w:tcPr>
              <w:p w14:paraId="4AA60D3B" w14:textId="77777777" w:rsidR="00EB07AB" w:rsidRDefault="00EB07AB" w:rsidP="00EB07AB">
                <w:pPr>
                  <w:rPr>
                    <w:szCs w:val="21"/>
                  </w:rPr>
                </w:pPr>
                <w:r>
                  <w:rPr>
                    <w:rFonts w:hint="eastAsia"/>
                    <w:szCs w:val="21"/>
                  </w:rPr>
                  <w:t>六、其他综合收益的税后净额</w:t>
                </w:r>
              </w:p>
            </w:tc>
            <w:tc>
              <w:tcPr>
                <w:tcW w:w="627" w:type="pct"/>
              </w:tcPr>
              <w:p w14:paraId="5F566A92" w14:textId="77777777" w:rsidR="00EB07AB" w:rsidRDefault="00EB07AB" w:rsidP="00EB07AB">
                <w:pPr>
                  <w:rPr>
                    <w:szCs w:val="21"/>
                  </w:rPr>
                </w:pPr>
              </w:p>
            </w:tc>
            <w:tc>
              <w:tcPr>
                <w:tcW w:w="1127" w:type="pct"/>
                <w:shd w:val="clear" w:color="auto" w:fill="auto"/>
                <w:vAlign w:val="center"/>
              </w:tcPr>
              <w:p w14:paraId="11435096" w14:textId="24269242" w:rsidR="00EB07AB" w:rsidRPr="00DA5DB9" w:rsidRDefault="009D1374" w:rsidP="00EB07AB">
                <w:pPr>
                  <w:jc w:val="right"/>
                  <w:rPr>
                    <w:szCs w:val="21"/>
                  </w:rPr>
                </w:pPr>
                <w:r w:rsidRPr="00DA5DB9">
                  <w:t>-414,195.57</w:t>
                </w:r>
              </w:p>
            </w:tc>
            <w:tc>
              <w:tcPr>
                <w:tcW w:w="1307" w:type="pct"/>
                <w:shd w:val="clear" w:color="auto" w:fill="auto"/>
                <w:vAlign w:val="center"/>
              </w:tcPr>
              <w:p w14:paraId="5E775365" w14:textId="71B19E9B" w:rsidR="00EB07AB" w:rsidRDefault="00EB07AB" w:rsidP="00EB07AB">
                <w:pPr>
                  <w:jc w:val="right"/>
                  <w:rPr>
                    <w:szCs w:val="21"/>
                  </w:rPr>
                </w:pPr>
                <w:r>
                  <w:t>-1,371,904.21</w:t>
                </w:r>
              </w:p>
            </w:tc>
          </w:tr>
          <w:tr w:rsidR="00EB07AB" w14:paraId="1AD841A4" w14:textId="77777777" w:rsidTr="00122887">
            <w:tc>
              <w:tcPr>
                <w:tcW w:w="1939" w:type="pct"/>
                <w:vAlign w:val="center"/>
              </w:tcPr>
              <w:p w14:paraId="50E69952" w14:textId="77777777" w:rsidR="00EB07AB" w:rsidRDefault="00EB07AB" w:rsidP="00EB07AB">
                <w:pPr>
                  <w:ind w:firstLineChars="100" w:firstLine="210"/>
                  <w:rPr>
                    <w:szCs w:val="21"/>
                  </w:rPr>
                </w:pPr>
                <w:r>
                  <w:rPr>
                    <w:rFonts w:hint="eastAsia"/>
                    <w:szCs w:val="21"/>
                  </w:rPr>
                  <w:t>（一）归属母公司所有者的其他综合收益的税后净额</w:t>
                </w:r>
              </w:p>
            </w:tc>
            <w:tc>
              <w:tcPr>
                <w:tcW w:w="627" w:type="pct"/>
              </w:tcPr>
              <w:p w14:paraId="3994CB70" w14:textId="77777777" w:rsidR="00EB07AB" w:rsidRDefault="00EB07AB" w:rsidP="00EB07AB">
                <w:pPr>
                  <w:rPr>
                    <w:szCs w:val="21"/>
                  </w:rPr>
                </w:pPr>
              </w:p>
            </w:tc>
            <w:tc>
              <w:tcPr>
                <w:tcW w:w="1127" w:type="pct"/>
                <w:shd w:val="clear" w:color="auto" w:fill="auto"/>
                <w:vAlign w:val="center"/>
              </w:tcPr>
              <w:p w14:paraId="1C4D49B4" w14:textId="50E91944" w:rsidR="00EB07AB" w:rsidRPr="00DA5DB9" w:rsidRDefault="009D1374" w:rsidP="00EB07AB">
                <w:pPr>
                  <w:jc w:val="right"/>
                  <w:rPr>
                    <w:szCs w:val="21"/>
                  </w:rPr>
                </w:pPr>
                <w:r w:rsidRPr="00DA5DB9">
                  <w:t>-414,195.57</w:t>
                </w:r>
              </w:p>
            </w:tc>
            <w:tc>
              <w:tcPr>
                <w:tcW w:w="1307" w:type="pct"/>
                <w:shd w:val="clear" w:color="auto" w:fill="auto"/>
                <w:vAlign w:val="center"/>
              </w:tcPr>
              <w:p w14:paraId="5C1132D7" w14:textId="1F319CA7" w:rsidR="00EB07AB" w:rsidRDefault="00EB07AB" w:rsidP="00EB07AB">
                <w:pPr>
                  <w:jc w:val="right"/>
                  <w:rPr>
                    <w:szCs w:val="21"/>
                  </w:rPr>
                </w:pPr>
                <w:r>
                  <w:t>-1,371,904.21</w:t>
                </w:r>
              </w:p>
            </w:tc>
          </w:tr>
          <w:tr w:rsidR="00EB07AB" w14:paraId="20AF72D3" w14:textId="77777777" w:rsidTr="00122887">
            <w:tc>
              <w:tcPr>
                <w:tcW w:w="1939" w:type="pct"/>
                <w:vAlign w:val="center"/>
              </w:tcPr>
              <w:p w14:paraId="755AFAC1" w14:textId="77777777" w:rsidR="00EB07AB" w:rsidRDefault="00EB07AB" w:rsidP="00EB07AB">
                <w:pPr>
                  <w:ind w:firstLineChars="200" w:firstLine="420"/>
                  <w:rPr>
                    <w:szCs w:val="21"/>
                  </w:rPr>
                </w:pPr>
                <w:r>
                  <w:rPr>
                    <w:szCs w:val="21"/>
                  </w:rPr>
                  <w:t>1</w:t>
                </w:r>
                <w:r>
                  <w:rPr>
                    <w:rFonts w:hint="eastAsia"/>
                    <w:szCs w:val="21"/>
                  </w:rPr>
                  <w:t>．不能重分类进损益的其他综合收益</w:t>
                </w:r>
              </w:p>
            </w:tc>
            <w:tc>
              <w:tcPr>
                <w:tcW w:w="627" w:type="pct"/>
              </w:tcPr>
              <w:p w14:paraId="3E52B793" w14:textId="77777777" w:rsidR="00EB07AB" w:rsidRDefault="00EB07AB" w:rsidP="00EB07AB">
                <w:pPr>
                  <w:rPr>
                    <w:szCs w:val="21"/>
                  </w:rPr>
                </w:pPr>
              </w:p>
            </w:tc>
            <w:tc>
              <w:tcPr>
                <w:tcW w:w="1127" w:type="pct"/>
                <w:shd w:val="clear" w:color="auto" w:fill="auto"/>
                <w:vAlign w:val="center"/>
              </w:tcPr>
              <w:p w14:paraId="065946D1" w14:textId="4CBCBB37" w:rsidR="00EB07AB" w:rsidRPr="00DA5DB9" w:rsidRDefault="009D1374" w:rsidP="00EB07AB">
                <w:pPr>
                  <w:jc w:val="right"/>
                  <w:rPr>
                    <w:szCs w:val="21"/>
                  </w:rPr>
                </w:pPr>
                <w:r w:rsidRPr="00DA5DB9">
                  <w:t>-414,195.57</w:t>
                </w:r>
              </w:p>
            </w:tc>
            <w:tc>
              <w:tcPr>
                <w:tcW w:w="1307" w:type="pct"/>
                <w:shd w:val="clear" w:color="auto" w:fill="auto"/>
                <w:vAlign w:val="center"/>
              </w:tcPr>
              <w:p w14:paraId="29FE6D2F" w14:textId="12F59174" w:rsidR="00EB07AB" w:rsidRDefault="00EB07AB" w:rsidP="00EB07AB">
                <w:pPr>
                  <w:jc w:val="right"/>
                  <w:rPr>
                    <w:szCs w:val="21"/>
                  </w:rPr>
                </w:pPr>
                <w:r>
                  <w:t>-1,371,904.21</w:t>
                </w:r>
              </w:p>
            </w:tc>
          </w:tr>
          <w:tr w:rsidR="00EB07AB" w14:paraId="2438B090" w14:textId="77777777" w:rsidTr="00122887">
            <w:tc>
              <w:tcPr>
                <w:tcW w:w="1939" w:type="pct"/>
                <w:vAlign w:val="center"/>
              </w:tcPr>
              <w:p w14:paraId="05D4DED3" w14:textId="77777777" w:rsidR="00EB07AB" w:rsidRDefault="00EB07AB" w:rsidP="00EB07AB">
                <w:pPr>
                  <w:ind w:firstLineChars="100" w:firstLine="210"/>
                  <w:rPr>
                    <w:szCs w:val="21"/>
                  </w:rPr>
                </w:pPr>
                <w:r>
                  <w:rPr>
                    <w:rFonts w:hint="eastAsia"/>
                  </w:rPr>
                  <w:t>（1）</w:t>
                </w:r>
                <w:r>
                  <w:rPr>
                    <w:szCs w:val="21"/>
                  </w:rPr>
                  <w:t>重新计量设定受益计划变动额</w:t>
                </w:r>
              </w:p>
            </w:tc>
            <w:tc>
              <w:tcPr>
                <w:tcW w:w="627" w:type="pct"/>
              </w:tcPr>
              <w:p w14:paraId="5274F3C8" w14:textId="77777777" w:rsidR="00EB07AB" w:rsidRDefault="00EB07AB" w:rsidP="00EB07AB">
                <w:pPr>
                  <w:rPr>
                    <w:szCs w:val="21"/>
                  </w:rPr>
                </w:pPr>
              </w:p>
            </w:tc>
            <w:tc>
              <w:tcPr>
                <w:tcW w:w="1127" w:type="pct"/>
                <w:shd w:val="clear" w:color="auto" w:fill="auto"/>
                <w:vAlign w:val="center"/>
              </w:tcPr>
              <w:p w14:paraId="6BB92329" w14:textId="54347708" w:rsidR="00EB07AB" w:rsidRPr="00DA5DB9" w:rsidRDefault="00EB07AB" w:rsidP="00EB07AB">
                <w:pPr>
                  <w:jc w:val="right"/>
                  <w:rPr>
                    <w:szCs w:val="21"/>
                  </w:rPr>
                </w:pPr>
                <w:r w:rsidRPr="00DA5DB9">
                  <w:t>-</w:t>
                </w:r>
              </w:p>
            </w:tc>
            <w:tc>
              <w:tcPr>
                <w:tcW w:w="1307" w:type="pct"/>
                <w:shd w:val="clear" w:color="auto" w:fill="auto"/>
                <w:vAlign w:val="center"/>
              </w:tcPr>
              <w:p w14:paraId="3886BE20" w14:textId="71D9CC48" w:rsidR="00EB07AB" w:rsidRDefault="00EB07AB" w:rsidP="00EB07AB">
                <w:pPr>
                  <w:jc w:val="right"/>
                  <w:rPr>
                    <w:szCs w:val="21"/>
                  </w:rPr>
                </w:pPr>
              </w:p>
            </w:tc>
          </w:tr>
          <w:tr w:rsidR="00EB07AB" w14:paraId="00C9DBD1" w14:textId="77777777" w:rsidTr="00122887">
            <w:tc>
              <w:tcPr>
                <w:tcW w:w="1939" w:type="pct"/>
                <w:vAlign w:val="center"/>
              </w:tcPr>
              <w:p w14:paraId="2DDA3D1C" w14:textId="77777777" w:rsidR="00EB07AB" w:rsidRDefault="00EB07AB" w:rsidP="00EB07AB">
                <w:pPr>
                  <w:ind w:firstLineChars="100" w:firstLine="210"/>
                  <w:rPr>
                    <w:szCs w:val="21"/>
                  </w:rPr>
                </w:pPr>
                <w:r>
                  <w:rPr>
                    <w:rFonts w:hint="eastAsia"/>
                  </w:rPr>
                  <w:t>（2）</w:t>
                </w:r>
                <w:r>
                  <w:t>权益法下不能转损益的其他综合收益</w:t>
                </w:r>
              </w:p>
            </w:tc>
            <w:tc>
              <w:tcPr>
                <w:tcW w:w="627" w:type="pct"/>
              </w:tcPr>
              <w:p w14:paraId="286728E0" w14:textId="77777777" w:rsidR="00EB07AB" w:rsidRDefault="00EB07AB" w:rsidP="00EB07AB">
                <w:pPr>
                  <w:rPr>
                    <w:szCs w:val="21"/>
                  </w:rPr>
                </w:pPr>
              </w:p>
            </w:tc>
            <w:tc>
              <w:tcPr>
                <w:tcW w:w="1127" w:type="pct"/>
                <w:shd w:val="clear" w:color="auto" w:fill="auto"/>
                <w:vAlign w:val="center"/>
              </w:tcPr>
              <w:p w14:paraId="1897DAB7" w14:textId="27DBB344" w:rsidR="00EB07AB" w:rsidRPr="00DA5DB9" w:rsidRDefault="00EB07AB" w:rsidP="00EB07AB">
                <w:pPr>
                  <w:jc w:val="right"/>
                  <w:rPr>
                    <w:szCs w:val="21"/>
                  </w:rPr>
                </w:pPr>
                <w:r w:rsidRPr="00DA5DB9">
                  <w:t>-</w:t>
                </w:r>
              </w:p>
            </w:tc>
            <w:tc>
              <w:tcPr>
                <w:tcW w:w="1307" w:type="pct"/>
                <w:shd w:val="clear" w:color="auto" w:fill="auto"/>
                <w:vAlign w:val="center"/>
              </w:tcPr>
              <w:p w14:paraId="14AE60F2" w14:textId="4B7EC863" w:rsidR="00EB07AB" w:rsidRDefault="00EB07AB" w:rsidP="00EB07AB">
                <w:pPr>
                  <w:jc w:val="right"/>
                  <w:rPr>
                    <w:szCs w:val="21"/>
                  </w:rPr>
                </w:pPr>
              </w:p>
            </w:tc>
          </w:tr>
          <w:tr w:rsidR="00EB07AB" w14:paraId="34048156" w14:textId="77777777" w:rsidTr="00122887">
            <w:tc>
              <w:tcPr>
                <w:tcW w:w="1939" w:type="pct"/>
                <w:vAlign w:val="center"/>
              </w:tcPr>
              <w:p w14:paraId="5B02815E" w14:textId="77777777" w:rsidR="00EB07AB" w:rsidRDefault="00EB07AB" w:rsidP="00EB07AB">
                <w:pPr>
                  <w:ind w:firstLineChars="100" w:firstLine="210"/>
                </w:pPr>
                <w:r>
                  <w:rPr>
                    <w:rFonts w:hint="eastAsia"/>
                  </w:rPr>
                  <w:t>（3）</w:t>
                </w:r>
                <w:r>
                  <w:t>其他权益工具投资公允价值变动</w:t>
                </w:r>
              </w:p>
            </w:tc>
            <w:tc>
              <w:tcPr>
                <w:tcW w:w="627" w:type="pct"/>
              </w:tcPr>
              <w:p w14:paraId="0A29E5F1" w14:textId="77777777" w:rsidR="00EB07AB" w:rsidRDefault="00EB07AB" w:rsidP="00EB07AB">
                <w:pPr>
                  <w:rPr>
                    <w:szCs w:val="21"/>
                  </w:rPr>
                </w:pPr>
              </w:p>
            </w:tc>
            <w:tc>
              <w:tcPr>
                <w:tcW w:w="1127" w:type="pct"/>
                <w:shd w:val="clear" w:color="auto" w:fill="auto"/>
                <w:vAlign w:val="center"/>
              </w:tcPr>
              <w:p w14:paraId="046717FC" w14:textId="22B90C93" w:rsidR="00EB07AB" w:rsidRPr="00DA5DB9" w:rsidRDefault="009D1374" w:rsidP="00EB07AB">
                <w:pPr>
                  <w:jc w:val="right"/>
                  <w:rPr>
                    <w:szCs w:val="21"/>
                  </w:rPr>
                </w:pPr>
                <w:r w:rsidRPr="00DA5DB9">
                  <w:t>-414,195.57</w:t>
                </w:r>
              </w:p>
            </w:tc>
            <w:tc>
              <w:tcPr>
                <w:tcW w:w="1307" w:type="pct"/>
                <w:shd w:val="clear" w:color="auto" w:fill="auto"/>
                <w:vAlign w:val="center"/>
              </w:tcPr>
              <w:p w14:paraId="020FD254" w14:textId="292AC2B7" w:rsidR="00EB07AB" w:rsidRDefault="00EB07AB" w:rsidP="00EB07AB">
                <w:pPr>
                  <w:jc w:val="right"/>
                  <w:rPr>
                    <w:szCs w:val="21"/>
                  </w:rPr>
                </w:pPr>
                <w:r>
                  <w:t>-1,371,904.21</w:t>
                </w:r>
              </w:p>
            </w:tc>
          </w:tr>
          <w:tr w:rsidR="00EB07AB" w14:paraId="7FF899B2" w14:textId="77777777" w:rsidTr="00122887">
            <w:tc>
              <w:tcPr>
                <w:tcW w:w="1939" w:type="pct"/>
                <w:vAlign w:val="center"/>
              </w:tcPr>
              <w:p w14:paraId="2BE28927" w14:textId="77777777" w:rsidR="00EB07AB" w:rsidRDefault="00EB07AB" w:rsidP="00EB07AB">
                <w:pPr>
                  <w:ind w:firstLineChars="100" w:firstLine="210"/>
                </w:pPr>
                <w:r>
                  <w:rPr>
                    <w:rFonts w:hint="eastAsia"/>
                  </w:rPr>
                  <w:t>（4）</w:t>
                </w:r>
                <w:r>
                  <w:t>企业自身信用风险公允价值变动</w:t>
                </w:r>
              </w:p>
            </w:tc>
            <w:tc>
              <w:tcPr>
                <w:tcW w:w="627" w:type="pct"/>
              </w:tcPr>
              <w:p w14:paraId="2CB45D88" w14:textId="77777777" w:rsidR="00EB07AB" w:rsidRDefault="00EB07AB" w:rsidP="00EB07AB">
                <w:pPr>
                  <w:rPr>
                    <w:szCs w:val="21"/>
                  </w:rPr>
                </w:pPr>
              </w:p>
            </w:tc>
            <w:tc>
              <w:tcPr>
                <w:tcW w:w="1127" w:type="pct"/>
                <w:shd w:val="clear" w:color="auto" w:fill="auto"/>
                <w:vAlign w:val="center"/>
              </w:tcPr>
              <w:p w14:paraId="1E75055F" w14:textId="521E0ADF" w:rsidR="00EB07AB" w:rsidRDefault="00EB07AB" w:rsidP="00EB07AB">
                <w:pPr>
                  <w:jc w:val="right"/>
                  <w:rPr>
                    <w:szCs w:val="21"/>
                  </w:rPr>
                </w:pPr>
                <w:r>
                  <w:t>-</w:t>
                </w:r>
              </w:p>
            </w:tc>
            <w:tc>
              <w:tcPr>
                <w:tcW w:w="1307" w:type="pct"/>
                <w:shd w:val="clear" w:color="auto" w:fill="auto"/>
                <w:vAlign w:val="center"/>
              </w:tcPr>
              <w:p w14:paraId="0A5BD49F" w14:textId="687CB42E" w:rsidR="00EB07AB" w:rsidRDefault="00EB07AB" w:rsidP="00EB07AB">
                <w:pPr>
                  <w:jc w:val="right"/>
                  <w:rPr>
                    <w:szCs w:val="21"/>
                  </w:rPr>
                </w:pPr>
              </w:p>
            </w:tc>
          </w:tr>
          <w:tr w:rsidR="00EB07AB" w14:paraId="03D6D385" w14:textId="77777777" w:rsidTr="00122887">
            <w:tc>
              <w:tcPr>
                <w:tcW w:w="1939" w:type="pct"/>
                <w:vAlign w:val="center"/>
              </w:tcPr>
              <w:p w14:paraId="7F2D3BDE" w14:textId="77777777" w:rsidR="00EB07AB" w:rsidRDefault="00EB07AB" w:rsidP="00EB07AB">
                <w:pPr>
                  <w:ind w:firstLineChars="200" w:firstLine="420"/>
                  <w:rPr>
                    <w:szCs w:val="21"/>
                  </w:rPr>
                </w:pPr>
                <w:r>
                  <w:rPr>
                    <w:szCs w:val="21"/>
                  </w:rPr>
                  <w:t>2</w:t>
                </w:r>
                <w:r>
                  <w:rPr>
                    <w:rFonts w:hint="eastAsia"/>
                    <w:szCs w:val="21"/>
                  </w:rPr>
                  <w:t>．将重分类进损益的其他综合收益</w:t>
                </w:r>
              </w:p>
            </w:tc>
            <w:tc>
              <w:tcPr>
                <w:tcW w:w="627" w:type="pct"/>
              </w:tcPr>
              <w:p w14:paraId="055EBDBF" w14:textId="77777777" w:rsidR="00EB07AB" w:rsidRDefault="00EB07AB" w:rsidP="00EB07AB">
                <w:pPr>
                  <w:rPr>
                    <w:szCs w:val="21"/>
                  </w:rPr>
                </w:pPr>
              </w:p>
            </w:tc>
            <w:tc>
              <w:tcPr>
                <w:tcW w:w="1127" w:type="pct"/>
                <w:shd w:val="clear" w:color="auto" w:fill="auto"/>
                <w:vAlign w:val="center"/>
              </w:tcPr>
              <w:p w14:paraId="1EA1F2E0" w14:textId="77E375A8" w:rsidR="00EB07AB" w:rsidRDefault="00EB07AB" w:rsidP="00EB07AB">
                <w:pPr>
                  <w:jc w:val="right"/>
                  <w:rPr>
                    <w:szCs w:val="21"/>
                  </w:rPr>
                </w:pPr>
                <w:r>
                  <w:t>-</w:t>
                </w:r>
              </w:p>
            </w:tc>
            <w:tc>
              <w:tcPr>
                <w:tcW w:w="1307" w:type="pct"/>
                <w:shd w:val="clear" w:color="auto" w:fill="auto"/>
                <w:vAlign w:val="center"/>
              </w:tcPr>
              <w:p w14:paraId="45EF2E7A" w14:textId="1319306A" w:rsidR="00EB07AB" w:rsidRDefault="00EB07AB" w:rsidP="00EB07AB">
                <w:pPr>
                  <w:jc w:val="right"/>
                  <w:rPr>
                    <w:szCs w:val="21"/>
                  </w:rPr>
                </w:pPr>
              </w:p>
            </w:tc>
          </w:tr>
          <w:tr w:rsidR="00EB07AB" w14:paraId="7E19FAC2" w14:textId="77777777" w:rsidTr="00122887">
            <w:tc>
              <w:tcPr>
                <w:tcW w:w="1939" w:type="pct"/>
                <w:vAlign w:val="center"/>
              </w:tcPr>
              <w:p w14:paraId="637D3695" w14:textId="77777777" w:rsidR="00EB07AB" w:rsidRDefault="00EB07AB" w:rsidP="00EB07AB">
                <w:pPr>
                  <w:ind w:firstLineChars="100" w:firstLine="210"/>
                  <w:rPr>
                    <w:szCs w:val="21"/>
                  </w:rPr>
                </w:pPr>
                <w:r>
                  <w:rPr>
                    <w:rFonts w:hint="eastAsia"/>
                  </w:rPr>
                  <w:t>（1）</w:t>
                </w:r>
                <w:r>
                  <w:t>权益法下可转损益的其他综合收益</w:t>
                </w:r>
              </w:p>
            </w:tc>
            <w:tc>
              <w:tcPr>
                <w:tcW w:w="627" w:type="pct"/>
              </w:tcPr>
              <w:p w14:paraId="55A3E4D8" w14:textId="77777777" w:rsidR="00EB07AB" w:rsidRDefault="00EB07AB" w:rsidP="00EB07AB">
                <w:pPr>
                  <w:rPr>
                    <w:szCs w:val="21"/>
                  </w:rPr>
                </w:pPr>
              </w:p>
            </w:tc>
            <w:tc>
              <w:tcPr>
                <w:tcW w:w="1127" w:type="pct"/>
                <w:shd w:val="clear" w:color="auto" w:fill="auto"/>
                <w:vAlign w:val="center"/>
              </w:tcPr>
              <w:p w14:paraId="0B8F0FD5" w14:textId="78FC6F2F" w:rsidR="00EB07AB" w:rsidRDefault="00EB07AB" w:rsidP="00EB07AB">
                <w:pPr>
                  <w:jc w:val="right"/>
                  <w:rPr>
                    <w:szCs w:val="21"/>
                  </w:rPr>
                </w:pPr>
                <w:r>
                  <w:t>-</w:t>
                </w:r>
              </w:p>
            </w:tc>
            <w:tc>
              <w:tcPr>
                <w:tcW w:w="1307" w:type="pct"/>
                <w:shd w:val="clear" w:color="auto" w:fill="auto"/>
                <w:vAlign w:val="center"/>
              </w:tcPr>
              <w:p w14:paraId="0A5F1E4C" w14:textId="486314F8" w:rsidR="00EB07AB" w:rsidRDefault="00EB07AB" w:rsidP="00EB07AB">
                <w:pPr>
                  <w:jc w:val="right"/>
                  <w:rPr>
                    <w:szCs w:val="21"/>
                  </w:rPr>
                </w:pPr>
              </w:p>
            </w:tc>
          </w:tr>
          <w:tr w:rsidR="00EB07AB" w14:paraId="0B2B6038" w14:textId="77777777" w:rsidTr="00122887">
            <w:tc>
              <w:tcPr>
                <w:tcW w:w="1939" w:type="pct"/>
                <w:vAlign w:val="center"/>
              </w:tcPr>
              <w:p w14:paraId="45B5EAAC" w14:textId="77777777" w:rsidR="00EB07AB" w:rsidRDefault="00EB07AB" w:rsidP="00EB07AB">
                <w:pPr>
                  <w:ind w:firstLineChars="100" w:firstLine="210"/>
                </w:pPr>
                <w:r>
                  <w:rPr>
                    <w:rFonts w:hint="eastAsia"/>
                  </w:rPr>
                  <w:t>（2）</w:t>
                </w:r>
                <w:r>
                  <w:t>其他债权投资公允价值变动</w:t>
                </w:r>
              </w:p>
            </w:tc>
            <w:tc>
              <w:tcPr>
                <w:tcW w:w="627" w:type="pct"/>
              </w:tcPr>
              <w:p w14:paraId="6EF8AE9C" w14:textId="77777777" w:rsidR="00EB07AB" w:rsidRDefault="00EB07AB" w:rsidP="00EB07AB">
                <w:pPr>
                  <w:rPr>
                    <w:szCs w:val="21"/>
                  </w:rPr>
                </w:pPr>
              </w:p>
            </w:tc>
            <w:tc>
              <w:tcPr>
                <w:tcW w:w="1127" w:type="pct"/>
                <w:shd w:val="clear" w:color="auto" w:fill="auto"/>
                <w:vAlign w:val="center"/>
              </w:tcPr>
              <w:p w14:paraId="554F869D" w14:textId="16C8EB52" w:rsidR="00EB07AB" w:rsidRDefault="00EB07AB" w:rsidP="00EB07AB">
                <w:pPr>
                  <w:jc w:val="right"/>
                  <w:rPr>
                    <w:szCs w:val="21"/>
                  </w:rPr>
                </w:pPr>
                <w:r>
                  <w:t>-</w:t>
                </w:r>
              </w:p>
            </w:tc>
            <w:tc>
              <w:tcPr>
                <w:tcW w:w="1307" w:type="pct"/>
                <w:shd w:val="clear" w:color="auto" w:fill="auto"/>
                <w:vAlign w:val="center"/>
              </w:tcPr>
              <w:p w14:paraId="66EC1D42" w14:textId="1C284C5B" w:rsidR="00EB07AB" w:rsidRDefault="00EB07AB" w:rsidP="00EB07AB">
                <w:pPr>
                  <w:jc w:val="right"/>
                  <w:rPr>
                    <w:szCs w:val="21"/>
                  </w:rPr>
                </w:pPr>
              </w:p>
            </w:tc>
          </w:tr>
          <w:tr w:rsidR="00EB07AB" w14:paraId="0EE6A82A" w14:textId="77777777" w:rsidTr="00122887">
            <w:tc>
              <w:tcPr>
                <w:tcW w:w="1939" w:type="pct"/>
                <w:vAlign w:val="center"/>
              </w:tcPr>
              <w:p w14:paraId="1A1705C2" w14:textId="77777777" w:rsidR="00EB07AB" w:rsidRDefault="00EB07AB" w:rsidP="00EB07AB">
                <w:pPr>
                  <w:ind w:firstLineChars="100" w:firstLine="210"/>
                </w:pPr>
                <w:r>
                  <w:rPr>
                    <w:rFonts w:hint="eastAsia"/>
                  </w:rPr>
                  <w:t>（3）</w:t>
                </w:r>
                <w:r>
                  <w:t>金融资产重分类计入其他综合收益的金额</w:t>
                </w:r>
              </w:p>
            </w:tc>
            <w:tc>
              <w:tcPr>
                <w:tcW w:w="627" w:type="pct"/>
              </w:tcPr>
              <w:p w14:paraId="0044ACE9" w14:textId="77777777" w:rsidR="00EB07AB" w:rsidRDefault="00EB07AB" w:rsidP="00EB07AB">
                <w:pPr>
                  <w:rPr>
                    <w:szCs w:val="21"/>
                  </w:rPr>
                </w:pPr>
              </w:p>
            </w:tc>
            <w:tc>
              <w:tcPr>
                <w:tcW w:w="1127" w:type="pct"/>
                <w:shd w:val="clear" w:color="auto" w:fill="auto"/>
                <w:vAlign w:val="center"/>
              </w:tcPr>
              <w:p w14:paraId="65AA1A6B" w14:textId="388DBC24" w:rsidR="00EB07AB" w:rsidRDefault="00EB07AB" w:rsidP="00EB07AB">
                <w:pPr>
                  <w:jc w:val="right"/>
                  <w:rPr>
                    <w:szCs w:val="21"/>
                  </w:rPr>
                </w:pPr>
                <w:r>
                  <w:t>-</w:t>
                </w:r>
              </w:p>
            </w:tc>
            <w:tc>
              <w:tcPr>
                <w:tcW w:w="1307" w:type="pct"/>
                <w:shd w:val="clear" w:color="auto" w:fill="auto"/>
                <w:vAlign w:val="center"/>
              </w:tcPr>
              <w:p w14:paraId="49C4686B" w14:textId="510605DD" w:rsidR="00EB07AB" w:rsidRDefault="00EB07AB" w:rsidP="00EB07AB">
                <w:pPr>
                  <w:jc w:val="right"/>
                  <w:rPr>
                    <w:szCs w:val="21"/>
                  </w:rPr>
                </w:pPr>
              </w:p>
            </w:tc>
          </w:tr>
          <w:tr w:rsidR="00EB07AB" w14:paraId="2E64C4AE" w14:textId="77777777" w:rsidTr="00122887">
            <w:tc>
              <w:tcPr>
                <w:tcW w:w="1939" w:type="pct"/>
                <w:vAlign w:val="center"/>
              </w:tcPr>
              <w:p w14:paraId="41CE1E30" w14:textId="77777777" w:rsidR="00EB07AB" w:rsidRDefault="00EB07AB" w:rsidP="00EB07AB">
                <w:pPr>
                  <w:ind w:firstLineChars="100" w:firstLine="210"/>
                </w:pPr>
                <w:r>
                  <w:rPr>
                    <w:rFonts w:hint="eastAsia"/>
                  </w:rPr>
                  <w:lastRenderedPageBreak/>
                  <w:t>（4）</w:t>
                </w:r>
                <w:r>
                  <w:t>其他债权投资信用减值准备</w:t>
                </w:r>
              </w:p>
            </w:tc>
            <w:tc>
              <w:tcPr>
                <w:tcW w:w="627" w:type="pct"/>
              </w:tcPr>
              <w:p w14:paraId="1B68E37E" w14:textId="77777777" w:rsidR="00EB07AB" w:rsidRDefault="00EB07AB" w:rsidP="00EB07AB">
                <w:pPr>
                  <w:rPr>
                    <w:szCs w:val="21"/>
                  </w:rPr>
                </w:pPr>
              </w:p>
            </w:tc>
            <w:tc>
              <w:tcPr>
                <w:tcW w:w="1127" w:type="pct"/>
                <w:shd w:val="clear" w:color="auto" w:fill="auto"/>
                <w:vAlign w:val="center"/>
              </w:tcPr>
              <w:p w14:paraId="21EC1A43" w14:textId="74305584" w:rsidR="00EB07AB" w:rsidRDefault="00EB07AB" w:rsidP="00EB07AB">
                <w:pPr>
                  <w:jc w:val="right"/>
                  <w:rPr>
                    <w:szCs w:val="21"/>
                  </w:rPr>
                </w:pPr>
                <w:r>
                  <w:t>-</w:t>
                </w:r>
              </w:p>
            </w:tc>
            <w:tc>
              <w:tcPr>
                <w:tcW w:w="1307" w:type="pct"/>
                <w:shd w:val="clear" w:color="auto" w:fill="auto"/>
                <w:vAlign w:val="center"/>
              </w:tcPr>
              <w:p w14:paraId="79B84CBC" w14:textId="6F1BE213" w:rsidR="00EB07AB" w:rsidRDefault="00EB07AB" w:rsidP="00EB07AB">
                <w:pPr>
                  <w:jc w:val="right"/>
                  <w:rPr>
                    <w:szCs w:val="21"/>
                  </w:rPr>
                </w:pPr>
              </w:p>
            </w:tc>
          </w:tr>
          <w:tr w:rsidR="00EB07AB" w14:paraId="0B151310" w14:textId="77777777" w:rsidTr="00122887">
            <w:tc>
              <w:tcPr>
                <w:tcW w:w="1939" w:type="pct"/>
                <w:vAlign w:val="center"/>
              </w:tcPr>
              <w:p w14:paraId="6ADA0EC4" w14:textId="77777777" w:rsidR="00EB07AB" w:rsidRDefault="00EB07AB" w:rsidP="00EB07AB">
                <w:pPr>
                  <w:ind w:firstLineChars="100" w:firstLine="210"/>
                </w:pPr>
                <w:r>
                  <w:rPr>
                    <w:rFonts w:hint="eastAsia"/>
                  </w:rPr>
                  <w:t>（5）</w:t>
                </w:r>
                <w:r>
                  <w:t>现金流量套期储备</w:t>
                </w:r>
              </w:p>
            </w:tc>
            <w:tc>
              <w:tcPr>
                <w:tcW w:w="627" w:type="pct"/>
              </w:tcPr>
              <w:p w14:paraId="4A7560F3" w14:textId="77777777" w:rsidR="00EB07AB" w:rsidRDefault="00EB07AB" w:rsidP="00EB07AB">
                <w:pPr>
                  <w:rPr>
                    <w:szCs w:val="21"/>
                  </w:rPr>
                </w:pPr>
              </w:p>
            </w:tc>
            <w:tc>
              <w:tcPr>
                <w:tcW w:w="1127" w:type="pct"/>
                <w:shd w:val="clear" w:color="auto" w:fill="auto"/>
                <w:vAlign w:val="center"/>
              </w:tcPr>
              <w:p w14:paraId="14152BE9" w14:textId="259629C5" w:rsidR="00EB07AB" w:rsidRDefault="00EB07AB" w:rsidP="00EB07AB">
                <w:pPr>
                  <w:jc w:val="right"/>
                  <w:rPr>
                    <w:szCs w:val="21"/>
                  </w:rPr>
                </w:pPr>
                <w:r>
                  <w:t>-</w:t>
                </w:r>
              </w:p>
            </w:tc>
            <w:tc>
              <w:tcPr>
                <w:tcW w:w="1307" w:type="pct"/>
                <w:shd w:val="clear" w:color="auto" w:fill="auto"/>
                <w:vAlign w:val="center"/>
              </w:tcPr>
              <w:p w14:paraId="0B425720" w14:textId="1BBCD73C" w:rsidR="00EB07AB" w:rsidRDefault="00EB07AB" w:rsidP="00EB07AB">
                <w:pPr>
                  <w:jc w:val="right"/>
                  <w:rPr>
                    <w:szCs w:val="21"/>
                  </w:rPr>
                </w:pPr>
              </w:p>
            </w:tc>
          </w:tr>
          <w:tr w:rsidR="00EB07AB" w14:paraId="612FA5DE" w14:textId="77777777" w:rsidTr="00122887">
            <w:tc>
              <w:tcPr>
                <w:tcW w:w="1939" w:type="pct"/>
                <w:vAlign w:val="center"/>
              </w:tcPr>
              <w:p w14:paraId="4288F546" w14:textId="77777777" w:rsidR="00EB07AB" w:rsidRDefault="00EB07AB" w:rsidP="00EB07AB">
                <w:pPr>
                  <w:ind w:firstLineChars="100" w:firstLine="210"/>
                </w:pPr>
                <w:r>
                  <w:rPr>
                    <w:rFonts w:hint="eastAsia"/>
                  </w:rPr>
                  <w:t>（6）</w:t>
                </w:r>
                <w:r>
                  <w:t>外币财务报表折算差额</w:t>
                </w:r>
              </w:p>
            </w:tc>
            <w:tc>
              <w:tcPr>
                <w:tcW w:w="627" w:type="pct"/>
              </w:tcPr>
              <w:p w14:paraId="1B365B91" w14:textId="77777777" w:rsidR="00EB07AB" w:rsidRDefault="00EB07AB" w:rsidP="00EB07AB">
                <w:pPr>
                  <w:rPr>
                    <w:szCs w:val="21"/>
                  </w:rPr>
                </w:pPr>
              </w:p>
            </w:tc>
            <w:tc>
              <w:tcPr>
                <w:tcW w:w="1127" w:type="pct"/>
                <w:shd w:val="clear" w:color="auto" w:fill="auto"/>
                <w:vAlign w:val="center"/>
              </w:tcPr>
              <w:p w14:paraId="0F639B0D" w14:textId="346DD903" w:rsidR="00EB07AB" w:rsidRDefault="00EB07AB" w:rsidP="00EB07AB">
                <w:pPr>
                  <w:jc w:val="right"/>
                  <w:rPr>
                    <w:szCs w:val="21"/>
                  </w:rPr>
                </w:pPr>
                <w:r>
                  <w:t>-</w:t>
                </w:r>
              </w:p>
            </w:tc>
            <w:tc>
              <w:tcPr>
                <w:tcW w:w="1307" w:type="pct"/>
                <w:shd w:val="clear" w:color="auto" w:fill="auto"/>
                <w:vAlign w:val="center"/>
              </w:tcPr>
              <w:p w14:paraId="7B3FFF3C" w14:textId="3699D4AA" w:rsidR="00EB07AB" w:rsidRDefault="00EB07AB" w:rsidP="00EB07AB">
                <w:pPr>
                  <w:jc w:val="right"/>
                  <w:rPr>
                    <w:szCs w:val="21"/>
                  </w:rPr>
                </w:pPr>
              </w:p>
            </w:tc>
          </w:tr>
          <w:tr w:rsidR="00EB07AB" w14:paraId="7D36B2A6" w14:textId="77777777" w:rsidTr="00122887">
            <w:tc>
              <w:tcPr>
                <w:tcW w:w="1939" w:type="pct"/>
                <w:vAlign w:val="center"/>
              </w:tcPr>
              <w:p w14:paraId="7BFB2643" w14:textId="77777777" w:rsidR="00EB07AB" w:rsidRDefault="00EB07AB" w:rsidP="00EB07AB">
                <w:pPr>
                  <w:ind w:firstLineChars="100" w:firstLine="210"/>
                </w:pPr>
                <w:r>
                  <w:rPr>
                    <w:rFonts w:hint="eastAsia"/>
                  </w:rPr>
                  <w:t>（7）</w:t>
                </w:r>
                <w:r>
                  <w:t>其他</w:t>
                </w:r>
              </w:p>
            </w:tc>
            <w:tc>
              <w:tcPr>
                <w:tcW w:w="627" w:type="pct"/>
              </w:tcPr>
              <w:p w14:paraId="6CF7D8C4" w14:textId="77777777" w:rsidR="00EB07AB" w:rsidRDefault="00EB07AB" w:rsidP="00EB07AB">
                <w:pPr>
                  <w:rPr>
                    <w:szCs w:val="21"/>
                  </w:rPr>
                </w:pPr>
              </w:p>
            </w:tc>
            <w:tc>
              <w:tcPr>
                <w:tcW w:w="1127" w:type="pct"/>
                <w:shd w:val="clear" w:color="auto" w:fill="auto"/>
                <w:vAlign w:val="center"/>
              </w:tcPr>
              <w:p w14:paraId="7B43BDED" w14:textId="1373B11E" w:rsidR="00EB07AB" w:rsidRDefault="00EB07AB" w:rsidP="00EB07AB">
                <w:pPr>
                  <w:jc w:val="right"/>
                  <w:rPr>
                    <w:szCs w:val="21"/>
                  </w:rPr>
                </w:pPr>
                <w:r>
                  <w:t>-</w:t>
                </w:r>
              </w:p>
            </w:tc>
            <w:tc>
              <w:tcPr>
                <w:tcW w:w="1307" w:type="pct"/>
                <w:shd w:val="clear" w:color="auto" w:fill="auto"/>
                <w:vAlign w:val="center"/>
              </w:tcPr>
              <w:p w14:paraId="70DA2E7F" w14:textId="46805C9E" w:rsidR="00EB07AB" w:rsidRDefault="00EB07AB" w:rsidP="00EB07AB">
                <w:pPr>
                  <w:jc w:val="right"/>
                  <w:rPr>
                    <w:szCs w:val="21"/>
                  </w:rPr>
                </w:pPr>
              </w:p>
            </w:tc>
          </w:tr>
          <w:tr w:rsidR="00EB07AB" w14:paraId="5E9071CA" w14:textId="77777777" w:rsidTr="00122887">
            <w:tc>
              <w:tcPr>
                <w:tcW w:w="1939" w:type="pct"/>
                <w:vAlign w:val="center"/>
              </w:tcPr>
              <w:p w14:paraId="36707587" w14:textId="77777777" w:rsidR="00EB07AB" w:rsidRDefault="00EB07AB" w:rsidP="00EB07AB">
                <w:pPr>
                  <w:ind w:firstLineChars="100" w:firstLine="210"/>
                  <w:rPr>
                    <w:szCs w:val="21"/>
                  </w:rPr>
                </w:pPr>
                <w:r>
                  <w:rPr>
                    <w:szCs w:val="21"/>
                  </w:rPr>
                  <w:t>（二）</w:t>
                </w:r>
                <w:r>
                  <w:rPr>
                    <w:rFonts w:hint="eastAsia"/>
                    <w:szCs w:val="21"/>
                  </w:rPr>
                  <w:t>归属于少数股东的其他综合收益的税后净额</w:t>
                </w:r>
              </w:p>
            </w:tc>
            <w:tc>
              <w:tcPr>
                <w:tcW w:w="627" w:type="pct"/>
              </w:tcPr>
              <w:p w14:paraId="13599330" w14:textId="77777777" w:rsidR="00EB07AB" w:rsidRDefault="00EB07AB" w:rsidP="00EB07AB">
                <w:pPr>
                  <w:rPr>
                    <w:szCs w:val="21"/>
                  </w:rPr>
                </w:pPr>
              </w:p>
            </w:tc>
            <w:tc>
              <w:tcPr>
                <w:tcW w:w="1127" w:type="pct"/>
                <w:shd w:val="clear" w:color="auto" w:fill="auto"/>
                <w:vAlign w:val="center"/>
              </w:tcPr>
              <w:p w14:paraId="6E70556D" w14:textId="3E2C41D2" w:rsidR="00EB07AB" w:rsidRDefault="00EB07AB" w:rsidP="00EB07AB">
                <w:pPr>
                  <w:jc w:val="right"/>
                  <w:rPr>
                    <w:szCs w:val="21"/>
                  </w:rPr>
                </w:pPr>
                <w:r>
                  <w:t>-</w:t>
                </w:r>
              </w:p>
            </w:tc>
            <w:tc>
              <w:tcPr>
                <w:tcW w:w="1307" w:type="pct"/>
                <w:shd w:val="clear" w:color="auto" w:fill="auto"/>
                <w:vAlign w:val="center"/>
              </w:tcPr>
              <w:p w14:paraId="668A3141" w14:textId="456DF197" w:rsidR="00EB07AB" w:rsidRDefault="00EB07AB" w:rsidP="00EB07AB">
                <w:pPr>
                  <w:jc w:val="right"/>
                  <w:rPr>
                    <w:szCs w:val="21"/>
                  </w:rPr>
                </w:pPr>
              </w:p>
            </w:tc>
          </w:tr>
          <w:tr w:rsidR="006A2AFB" w14:paraId="04C0A9BF" w14:textId="77777777" w:rsidTr="00122887">
            <w:tc>
              <w:tcPr>
                <w:tcW w:w="1939" w:type="pct"/>
                <w:vAlign w:val="center"/>
              </w:tcPr>
              <w:p w14:paraId="666A30CA" w14:textId="77777777" w:rsidR="006A2AFB" w:rsidRDefault="006A2AFB" w:rsidP="006A2AFB">
                <w:pPr>
                  <w:rPr>
                    <w:szCs w:val="21"/>
                  </w:rPr>
                </w:pPr>
                <w:r>
                  <w:rPr>
                    <w:rFonts w:hint="eastAsia"/>
                    <w:szCs w:val="21"/>
                  </w:rPr>
                  <w:t>七、综合收益总额</w:t>
                </w:r>
              </w:p>
            </w:tc>
            <w:tc>
              <w:tcPr>
                <w:tcW w:w="627" w:type="pct"/>
              </w:tcPr>
              <w:p w14:paraId="12DEB07E" w14:textId="310E5EB9" w:rsidR="006A2AFB" w:rsidRDefault="006A2AFB" w:rsidP="006A2AFB">
                <w:pPr>
                  <w:rPr>
                    <w:szCs w:val="21"/>
                  </w:rPr>
                </w:pPr>
                <w:r w:rsidRPr="00EE59D2">
                  <w:rPr>
                    <w:rFonts w:hint="eastAsia"/>
                    <w:szCs w:val="21"/>
                  </w:rPr>
                  <w:t>七、</w:t>
                </w:r>
                <w:r>
                  <w:rPr>
                    <w:rFonts w:hint="eastAsia"/>
                    <w:szCs w:val="21"/>
                  </w:rPr>
                  <w:t>77</w:t>
                </w:r>
              </w:p>
            </w:tc>
            <w:tc>
              <w:tcPr>
                <w:tcW w:w="1127" w:type="pct"/>
                <w:shd w:val="clear" w:color="auto" w:fill="auto"/>
              </w:tcPr>
              <w:p w14:paraId="042595F6" w14:textId="2BEAF405" w:rsidR="006A2AFB" w:rsidRPr="002360FA" w:rsidRDefault="006A2AFB" w:rsidP="006A2AFB">
                <w:pPr>
                  <w:jc w:val="right"/>
                  <w:rPr>
                    <w:szCs w:val="21"/>
                  </w:rPr>
                </w:pPr>
                <w:r w:rsidRPr="002360FA">
                  <w:t>-74,</w:t>
                </w:r>
                <w:r w:rsidR="009D1374" w:rsidRPr="002360FA">
                  <w:rPr>
                    <w:rFonts w:hint="eastAsia"/>
                  </w:rPr>
                  <w:t>869</w:t>
                </w:r>
                <w:r w:rsidRPr="002360FA">
                  <w:t>,</w:t>
                </w:r>
                <w:r w:rsidR="009D1374" w:rsidRPr="002360FA">
                  <w:rPr>
                    <w:rFonts w:hint="eastAsia"/>
                  </w:rPr>
                  <w:t>004</w:t>
                </w:r>
                <w:r w:rsidRPr="002360FA">
                  <w:t>.</w:t>
                </w:r>
                <w:r w:rsidR="009D1374" w:rsidRPr="002360FA">
                  <w:rPr>
                    <w:rFonts w:hint="eastAsia"/>
                  </w:rPr>
                  <w:t>87</w:t>
                </w:r>
              </w:p>
            </w:tc>
            <w:tc>
              <w:tcPr>
                <w:tcW w:w="1307" w:type="pct"/>
                <w:shd w:val="clear" w:color="auto" w:fill="auto"/>
                <w:vAlign w:val="center"/>
              </w:tcPr>
              <w:p w14:paraId="30F6BD15" w14:textId="16D98D31" w:rsidR="006A2AFB" w:rsidRDefault="006A2AFB" w:rsidP="006A2AFB">
                <w:pPr>
                  <w:jc w:val="right"/>
                  <w:rPr>
                    <w:szCs w:val="21"/>
                  </w:rPr>
                </w:pPr>
                <w:r>
                  <w:t>-79,688,633.20</w:t>
                </w:r>
              </w:p>
            </w:tc>
          </w:tr>
          <w:tr w:rsidR="006A2AFB" w14:paraId="6457514A" w14:textId="77777777" w:rsidTr="00122887">
            <w:tc>
              <w:tcPr>
                <w:tcW w:w="1939" w:type="pct"/>
                <w:vAlign w:val="center"/>
              </w:tcPr>
              <w:p w14:paraId="6E3CB311" w14:textId="77777777" w:rsidR="006A2AFB" w:rsidRDefault="006A2AFB" w:rsidP="006A2AFB">
                <w:pPr>
                  <w:ind w:firstLineChars="100" w:firstLine="210"/>
                  <w:rPr>
                    <w:szCs w:val="21"/>
                  </w:rPr>
                </w:pPr>
                <w:r>
                  <w:rPr>
                    <w:szCs w:val="21"/>
                  </w:rPr>
                  <w:t>（一）</w:t>
                </w:r>
                <w:r>
                  <w:rPr>
                    <w:rFonts w:hint="eastAsia"/>
                    <w:szCs w:val="21"/>
                  </w:rPr>
                  <w:t>归属于母公司所有者的综合收益总额</w:t>
                </w:r>
              </w:p>
            </w:tc>
            <w:tc>
              <w:tcPr>
                <w:tcW w:w="627" w:type="pct"/>
              </w:tcPr>
              <w:p w14:paraId="29AE733C" w14:textId="77777777" w:rsidR="006A2AFB" w:rsidRDefault="006A2AFB" w:rsidP="006A2AFB">
                <w:pPr>
                  <w:rPr>
                    <w:szCs w:val="21"/>
                  </w:rPr>
                </w:pPr>
              </w:p>
            </w:tc>
            <w:tc>
              <w:tcPr>
                <w:tcW w:w="1127" w:type="pct"/>
                <w:shd w:val="clear" w:color="auto" w:fill="auto"/>
              </w:tcPr>
              <w:p w14:paraId="2487998B" w14:textId="1B9E8859" w:rsidR="006A2AFB" w:rsidRPr="002360FA" w:rsidRDefault="006A2AFB" w:rsidP="006A2AFB">
                <w:pPr>
                  <w:jc w:val="right"/>
                  <w:rPr>
                    <w:szCs w:val="21"/>
                  </w:rPr>
                </w:pPr>
                <w:r w:rsidRPr="002360FA">
                  <w:t>-7</w:t>
                </w:r>
                <w:r w:rsidR="009D1374" w:rsidRPr="002360FA">
                  <w:rPr>
                    <w:rFonts w:hint="eastAsia"/>
                  </w:rPr>
                  <w:t>2</w:t>
                </w:r>
                <w:r w:rsidRPr="002360FA">
                  <w:t>,</w:t>
                </w:r>
                <w:r w:rsidR="009D1374" w:rsidRPr="002360FA">
                  <w:rPr>
                    <w:rFonts w:hint="eastAsia"/>
                  </w:rPr>
                  <w:t>359</w:t>
                </w:r>
                <w:r w:rsidRPr="002360FA">
                  <w:t>,</w:t>
                </w:r>
                <w:r w:rsidR="009D1374" w:rsidRPr="002360FA">
                  <w:rPr>
                    <w:rFonts w:hint="eastAsia"/>
                  </w:rPr>
                  <w:t>407</w:t>
                </w:r>
                <w:r w:rsidRPr="002360FA">
                  <w:t>.</w:t>
                </w:r>
                <w:r w:rsidR="009D1374" w:rsidRPr="002360FA">
                  <w:rPr>
                    <w:rFonts w:hint="eastAsia"/>
                  </w:rPr>
                  <w:t>44</w:t>
                </w:r>
              </w:p>
            </w:tc>
            <w:tc>
              <w:tcPr>
                <w:tcW w:w="1307" w:type="pct"/>
                <w:shd w:val="clear" w:color="auto" w:fill="auto"/>
                <w:vAlign w:val="center"/>
              </w:tcPr>
              <w:p w14:paraId="011A2DAF" w14:textId="2D06BCAA" w:rsidR="006A2AFB" w:rsidRDefault="006A2AFB" w:rsidP="006A2AFB">
                <w:pPr>
                  <w:jc w:val="right"/>
                  <w:rPr>
                    <w:szCs w:val="21"/>
                  </w:rPr>
                </w:pPr>
                <w:r>
                  <w:t>-77,640,623.26</w:t>
                </w:r>
              </w:p>
            </w:tc>
          </w:tr>
          <w:tr w:rsidR="00EB07AB" w14:paraId="27F67E08" w14:textId="77777777" w:rsidTr="00122887">
            <w:tc>
              <w:tcPr>
                <w:tcW w:w="1939" w:type="pct"/>
                <w:vAlign w:val="center"/>
              </w:tcPr>
              <w:p w14:paraId="04D65F00" w14:textId="77777777" w:rsidR="00EB07AB" w:rsidRDefault="00EB07AB" w:rsidP="00EB07AB">
                <w:pPr>
                  <w:ind w:firstLineChars="100" w:firstLine="210"/>
                  <w:rPr>
                    <w:szCs w:val="21"/>
                  </w:rPr>
                </w:pPr>
                <w:r>
                  <w:rPr>
                    <w:szCs w:val="21"/>
                  </w:rPr>
                  <w:t>（二）</w:t>
                </w:r>
                <w:r>
                  <w:rPr>
                    <w:rFonts w:hint="eastAsia"/>
                    <w:szCs w:val="21"/>
                  </w:rPr>
                  <w:t>归属于少数股东的综合收益总额</w:t>
                </w:r>
              </w:p>
            </w:tc>
            <w:tc>
              <w:tcPr>
                <w:tcW w:w="627" w:type="pct"/>
              </w:tcPr>
              <w:p w14:paraId="2F073D25" w14:textId="77777777" w:rsidR="00EB07AB" w:rsidRDefault="00EB07AB" w:rsidP="00EB07AB">
                <w:pPr>
                  <w:rPr>
                    <w:szCs w:val="21"/>
                  </w:rPr>
                </w:pPr>
              </w:p>
            </w:tc>
            <w:tc>
              <w:tcPr>
                <w:tcW w:w="1127" w:type="pct"/>
                <w:shd w:val="clear" w:color="auto" w:fill="auto"/>
                <w:vAlign w:val="center"/>
              </w:tcPr>
              <w:p w14:paraId="43C18C7B" w14:textId="33FEF906" w:rsidR="00EB07AB" w:rsidRDefault="006A2AFB" w:rsidP="00EB07AB">
                <w:pPr>
                  <w:jc w:val="right"/>
                  <w:rPr>
                    <w:szCs w:val="21"/>
                  </w:rPr>
                </w:pPr>
                <w:r w:rsidRPr="006A2AFB">
                  <w:t>-2,509,597.43</w:t>
                </w:r>
              </w:p>
            </w:tc>
            <w:tc>
              <w:tcPr>
                <w:tcW w:w="1307" w:type="pct"/>
                <w:shd w:val="clear" w:color="auto" w:fill="auto"/>
                <w:vAlign w:val="center"/>
              </w:tcPr>
              <w:p w14:paraId="733734EE" w14:textId="3BC00D10" w:rsidR="00EB07AB" w:rsidRDefault="00EB07AB" w:rsidP="00EB07AB">
                <w:pPr>
                  <w:jc w:val="right"/>
                  <w:rPr>
                    <w:szCs w:val="21"/>
                  </w:rPr>
                </w:pPr>
                <w:r>
                  <w:t>-2,048,009.94</w:t>
                </w:r>
              </w:p>
            </w:tc>
          </w:tr>
          <w:tr w:rsidR="00EB07AB" w14:paraId="5F871E7E" w14:textId="77777777" w:rsidTr="00C75A25">
            <w:sdt>
              <w:sdtPr>
                <w:tag w:val="_PLD_6e9655fe2b7c48e3964f7a74f9c6deea"/>
                <w:id w:val="-1322195737"/>
              </w:sdtPr>
              <w:sdtContent>
                <w:tc>
                  <w:tcPr>
                    <w:tcW w:w="5000" w:type="pct"/>
                    <w:gridSpan w:val="4"/>
                    <w:vAlign w:val="center"/>
                  </w:tcPr>
                  <w:p w14:paraId="364DBE37" w14:textId="77777777" w:rsidR="00EB07AB" w:rsidRDefault="00EB07AB" w:rsidP="00EB07AB">
                    <w:pPr>
                      <w:rPr>
                        <w:color w:val="008000"/>
                        <w:szCs w:val="21"/>
                      </w:rPr>
                    </w:pPr>
                    <w:r>
                      <w:rPr>
                        <w:rFonts w:hint="eastAsia"/>
                        <w:szCs w:val="21"/>
                      </w:rPr>
                      <w:t>八、每股收益：</w:t>
                    </w:r>
                  </w:p>
                </w:tc>
              </w:sdtContent>
            </w:sdt>
          </w:tr>
          <w:tr w:rsidR="00EB07AB" w14:paraId="29AD2294" w14:textId="77777777" w:rsidTr="00122887">
            <w:tc>
              <w:tcPr>
                <w:tcW w:w="1939" w:type="pct"/>
                <w:vAlign w:val="center"/>
              </w:tcPr>
              <w:p w14:paraId="5DA9B1CC" w14:textId="77777777" w:rsidR="00EB07AB" w:rsidRDefault="00EB07AB" w:rsidP="00EB07AB">
                <w:pPr>
                  <w:ind w:firstLineChars="100" w:firstLine="210"/>
                  <w:rPr>
                    <w:szCs w:val="21"/>
                  </w:rPr>
                </w:pPr>
                <w:r>
                  <w:rPr>
                    <w:szCs w:val="21"/>
                  </w:rPr>
                  <w:t>（一）基本每股收益</w:t>
                </w:r>
                <w:r>
                  <w:rPr>
                    <w:rFonts w:hint="eastAsia"/>
                    <w:szCs w:val="21"/>
                  </w:rPr>
                  <w:t>(元/股)</w:t>
                </w:r>
              </w:p>
            </w:tc>
            <w:tc>
              <w:tcPr>
                <w:tcW w:w="627" w:type="pct"/>
              </w:tcPr>
              <w:p w14:paraId="5216B9C6" w14:textId="77777777" w:rsidR="00EB07AB" w:rsidRDefault="00EB07AB" w:rsidP="00EB07AB">
                <w:pPr>
                  <w:rPr>
                    <w:szCs w:val="21"/>
                  </w:rPr>
                </w:pPr>
              </w:p>
            </w:tc>
            <w:tc>
              <w:tcPr>
                <w:tcW w:w="1127" w:type="pct"/>
                <w:shd w:val="clear" w:color="auto" w:fill="auto"/>
                <w:vAlign w:val="center"/>
              </w:tcPr>
              <w:p w14:paraId="4CE1B287" w14:textId="78E11A41" w:rsidR="00EB07AB" w:rsidRPr="002360FA" w:rsidRDefault="00EB07AB" w:rsidP="00EB07AB">
                <w:pPr>
                  <w:jc w:val="right"/>
                </w:pPr>
                <w:r w:rsidRPr="002360FA">
                  <w:t xml:space="preserve">-0.10　</w:t>
                </w:r>
              </w:p>
            </w:tc>
            <w:tc>
              <w:tcPr>
                <w:tcW w:w="1307" w:type="pct"/>
                <w:shd w:val="clear" w:color="auto" w:fill="auto"/>
                <w:vAlign w:val="center"/>
              </w:tcPr>
              <w:p w14:paraId="098AB778" w14:textId="46ECDC3D" w:rsidR="00EB07AB" w:rsidRPr="002360FA" w:rsidRDefault="00EB07AB" w:rsidP="00EB07AB">
                <w:pPr>
                  <w:jc w:val="right"/>
                </w:pPr>
                <w:r w:rsidRPr="002360FA">
                  <w:t>-0.11</w:t>
                </w:r>
              </w:p>
            </w:tc>
          </w:tr>
          <w:tr w:rsidR="00EB07AB" w14:paraId="6E2166EA" w14:textId="77777777" w:rsidTr="00122887">
            <w:tc>
              <w:tcPr>
                <w:tcW w:w="1939" w:type="pct"/>
                <w:vAlign w:val="center"/>
              </w:tcPr>
              <w:p w14:paraId="72145324" w14:textId="77777777" w:rsidR="00EB07AB" w:rsidRDefault="00EB07AB" w:rsidP="00EB07AB">
                <w:pPr>
                  <w:ind w:firstLineChars="100" w:firstLine="210"/>
                  <w:rPr>
                    <w:szCs w:val="21"/>
                  </w:rPr>
                </w:pPr>
                <w:r>
                  <w:rPr>
                    <w:szCs w:val="21"/>
                  </w:rPr>
                  <w:t>（二）稀释每股收益</w:t>
                </w:r>
                <w:r>
                  <w:rPr>
                    <w:rFonts w:hint="eastAsia"/>
                    <w:szCs w:val="21"/>
                  </w:rPr>
                  <w:t>(元/股)</w:t>
                </w:r>
              </w:p>
            </w:tc>
            <w:tc>
              <w:tcPr>
                <w:tcW w:w="627" w:type="pct"/>
              </w:tcPr>
              <w:p w14:paraId="10C681F2" w14:textId="77777777" w:rsidR="00EB07AB" w:rsidRDefault="00EB07AB" w:rsidP="00EB07AB">
                <w:pPr>
                  <w:rPr>
                    <w:szCs w:val="21"/>
                  </w:rPr>
                </w:pPr>
              </w:p>
            </w:tc>
            <w:tc>
              <w:tcPr>
                <w:tcW w:w="1127" w:type="pct"/>
                <w:shd w:val="clear" w:color="auto" w:fill="auto"/>
                <w:vAlign w:val="center"/>
              </w:tcPr>
              <w:p w14:paraId="2A73C9C0" w14:textId="2BBE1CE3" w:rsidR="00EB07AB" w:rsidRPr="002360FA" w:rsidRDefault="00EB07AB" w:rsidP="00EB07AB">
                <w:pPr>
                  <w:jc w:val="right"/>
                </w:pPr>
                <w:r w:rsidRPr="002360FA">
                  <w:t xml:space="preserve">-0.10　</w:t>
                </w:r>
              </w:p>
            </w:tc>
            <w:tc>
              <w:tcPr>
                <w:tcW w:w="1307" w:type="pct"/>
                <w:shd w:val="clear" w:color="auto" w:fill="auto"/>
                <w:vAlign w:val="center"/>
              </w:tcPr>
              <w:p w14:paraId="370FA45D" w14:textId="6A6A596B" w:rsidR="00EB07AB" w:rsidRPr="002360FA" w:rsidRDefault="00EB07AB" w:rsidP="00EB07AB">
                <w:pPr>
                  <w:jc w:val="right"/>
                </w:pPr>
                <w:r w:rsidRPr="002360FA">
                  <w:t>-0.11</w:t>
                </w:r>
              </w:p>
            </w:tc>
          </w:tr>
        </w:tbl>
        <w:p w14:paraId="51D5A89C" w14:textId="35CCF909" w:rsidR="007948CE" w:rsidRDefault="00A602B3">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086962736"/>
              <w:placeholder>
                <w:docPart w:val="GBC22222222222222222222222222222"/>
              </w:placeholder>
              <w:dataBinding w:prefixMappings="xmlns:clcid-mr='clcid-mr'" w:xpath="/*/clcid-mr:GongSiFuZeRenXingMing[not(@periodRef)]" w:storeItemID="{89EBAB94-44A0-46A2-B712-30D997D04A6D}"/>
              <w:text/>
            </w:sdtPr>
            <w:sdtContent>
              <w:r w:rsidR="004F283D">
                <w:rPr>
                  <w:rFonts w:hint="eastAsia"/>
                  <w:szCs w:val="21"/>
                </w:rPr>
                <w:t>钱群山</w:t>
              </w:r>
            </w:sdtContent>
          </w:sdt>
          <w:r w:rsidR="00132C0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75652227"/>
              <w:placeholder>
                <w:docPart w:val="GBC22222222222222222222222222222"/>
              </w:placeholder>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5E08A7">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465197979"/>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孙雪明</w:t>
              </w:r>
            </w:sdtContent>
          </w:sdt>
        </w:p>
      </w:sdtContent>
    </w:sdt>
    <w:bookmarkEnd w:id="126"/>
    <w:p w14:paraId="0CB243DD" w14:textId="77777777" w:rsidR="007948CE" w:rsidRDefault="007948CE">
      <w:pPr>
        <w:rPr>
          <w:color w:val="FF0000"/>
          <w:szCs w:val="21"/>
        </w:rPr>
      </w:pPr>
    </w:p>
    <w:bookmarkStart w:id="127" w:name="_Hlk24038476" w:displacedByCustomXml="next"/>
    <w:sdt>
      <w:sdtPr>
        <w:rPr>
          <w:rFonts w:ascii="宋体" w:hAnsi="宋体" w:cs="宋体" w:hint="eastAsia"/>
          <w:b w:val="0"/>
          <w:bCs w:val="0"/>
          <w:kern w:val="0"/>
          <w:szCs w:val="24"/>
        </w:rPr>
        <w:tag w:val="_SEC_7398696337e643be900ea0fa28731754"/>
        <w:id w:val="648402202"/>
        <w:placeholder>
          <w:docPart w:val="GBC22222222222222222222222222222"/>
        </w:placeholder>
      </w:sdtPr>
      <w:sdtEndPr>
        <w:rPr>
          <w:rFonts w:cs="宋体-方正超大字符集"/>
          <w:szCs w:val="21"/>
        </w:rPr>
      </w:sdtEndPr>
      <w:sdtContent>
        <w:p w14:paraId="2DE22AEF" w14:textId="77777777" w:rsidR="007948CE" w:rsidRDefault="00A602B3" w:rsidP="004E674B">
          <w:pPr>
            <w:pStyle w:val="3"/>
          </w:pPr>
          <w:r>
            <w:rPr>
              <w:rFonts w:hint="eastAsia"/>
            </w:rPr>
            <w:t>母公司</w:t>
          </w:r>
          <w:r>
            <w:t>利润表</w:t>
          </w:r>
        </w:p>
        <w:p w14:paraId="5895EEC3" w14:textId="77777777" w:rsidR="007948CE" w:rsidRDefault="00A602B3">
          <w:pPr>
            <w:jc w:val="center"/>
            <w:rPr>
              <w:b/>
              <w:bCs/>
              <w:szCs w:val="21"/>
            </w:rPr>
          </w:pPr>
          <w:r>
            <w:rPr>
              <w:szCs w:val="21"/>
            </w:rPr>
            <w:t>2023年</w:t>
          </w:r>
          <w:r>
            <w:rPr>
              <w:rFonts w:hint="eastAsia"/>
              <w:szCs w:val="21"/>
            </w:rPr>
            <w:t>1—</w:t>
          </w:r>
          <w:r>
            <w:rPr>
              <w:szCs w:val="21"/>
            </w:rPr>
            <w:t>12月</w:t>
          </w:r>
        </w:p>
        <w:p w14:paraId="0AF583D0" w14:textId="6BA44F0C" w:rsidR="007948CE" w:rsidRDefault="00A602B3">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币种:</w:t>
          </w:r>
          <w:sdt>
            <w:sdtPr>
              <w:rPr>
                <w:szCs w:val="21"/>
              </w:rPr>
              <w:alias w:val="币种：母公司利润表"/>
              <w:tag w:val="_GBC_514289adafbe4fe995f8f3791e23e392"/>
              <w:id w:val="-11196852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8"/>
            <w:gridCol w:w="1140"/>
            <w:gridCol w:w="1889"/>
            <w:gridCol w:w="2512"/>
          </w:tblGrid>
          <w:tr w:rsidR="007948CE" w14:paraId="0558492D" w14:textId="77777777" w:rsidTr="00C33D48">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59506084"/>
                </w:sdtPr>
                <w:sdtContent>
                  <w:p w14:paraId="07CE754B" w14:textId="77777777" w:rsidR="007948CE" w:rsidRDefault="00A602B3">
                    <w:pPr>
                      <w:ind w:leftChars="-19" w:hangingChars="19" w:hanging="40"/>
                      <w:jc w:val="center"/>
                      <w:rPr>
                        <w:b/>
                      </w:rPr>
                    </w:pPr>
                    <w:r>
                      <w:rPr>
                        <w:rFonts w:hint="eastAsia"/>
                        <w:b/>
                      </w:rPr>
                      <w:t>项目</w:t>
                    </w:r>
                  </w:p>
                </w:sdtContent>
              </w:sdt>
            </w:tc>
            <w:tc>
              <w:tcPr>
                <w:tcW w:w="630"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887402726"/>
                </w:sdtPr>
                <w:sdtContent>
                  <w:p w14:paraId="1676709A" w14:textId="77777777" w:rsidR="007948CE" w:rsidRDefault="00A602B3">
                    <w:pPr>
                      <w:jc w:val="center"/>
                      <w:rPr>
                        <w:b/>
                      </w:rPr>
                    </w:pPr>
                    <w:r>
                      <w:rPr>
                        <w:rFonts w:hint="eastAsia"/>
                        <w:b/>
                      </w:rPr>
                      <w:t>附注</w:t>
                    </w:r>
                  </w:p>
                </w:sdtContent>
              </w:sdt>
            </w:tc>
            <w:tc>
              <w:tcPr>
                <w:tcW w:w="104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537890682"/>
                </w:sdtPr>
                <w:sdtContent>
                  <w:p w14:paraId="58CA79D1" w14:textId="77777777" w:rsidR="007948CE" w:rsidRDefault="00A602B3">
                    <w:pPr>
                      <w:jc w:val="center"/>
                      <w:rPr>
                        <w:b/>
                      </w:rPr>
                    </w:pPr>
                    <w:r>
                      <w:rPr>
                        <w:rFonts w:hint="eastAsia"/>
                        <w:b/>
                      </w:rPr>
                      <w:t>2023年度</w:t>
                    </w:r>
                  </w:p>
                </w:sdtContent>
              </w:sdt>
            </w:tc>
            <w:tc>
              <w:tcPr>
                <w:tcW w:w="138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690842726"/>
                </w:sdtPr>
                <w:sdtContent>
                  <w:p w14:paraId="6AB037C4" w14:textId="77777777" w:rsidR="007948CE" w:rsidRDefault="00A602B3">
                    <w:pPr>
                      <w:jc w:val="center"/>
                      <w:rPr>
                        <w:b/>
                      </w:rPr>
                    </w:pPr>
                    <w:r>
                      <w:rPr>
                        <w:rFonts w:hint="eastAsia"/>
                        <w:b/>
                      </w:rPr>
                      <w:t>2022年度</w:t>
                    </w:r>
                  </w:p>
                </w:sdtContent>
              </w:sdt>
            </w:tc>
          </w:tr>
          <w:tr w:rsidR="00EB07AB" w14:paraId="015BEACF"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26FBF733" w14:textId="77777777" w:rsidR="00EB07AB" w:rsidRDefault="00EB07AB" w:rsidP="00EB07AB">
                <w:pPr>
                  <w:ind w:left="-19"/>
                  <w:rPr>
                    <w:color w:val="000000"/>
                    <w:szCs w:val="21"/>
                  </w:rPr>
                </w:pPr>
                <w:r>
                  <w:rPr>
                    <w:rFonts w:hint="eastAsia"/>
                    <w:szCs w:val="21"/>
                  </w:rPr>
                  <w:t>一、营业收入</w:t>
                </w:r>
              </w:p>
            </w:tc>
            <w:tc>
              <w:tcPr>
                <w:tcW w:w="630" w:type="pct"/>
                <w:tcBorders>
                  <w:top w:val="outset" w:sz="4" w:space="0" w:color="auto"/>
                  <w:left w:val="outset" w:sz="4" w:space="0" w:color="auto"/>
                  <w:bottom w:val="outset" w:sz="4" w:space="0" w:color="auto"/>
                  <w:right w:val="outset" w:sz="4" w:space="0" w:color="auto"/>
                </w:tcBorders>
              </w:tcPr>
              <w:p w14:paraId="2B472DAE" w14:textId="4CEF6913" w:rsidR="00EB07AB" w:rsidRDefault="00EB07AB" w:rsidP="00EB07AB">
                <w:pPr>
                  <w:rPr>
                    <w:szCs w:val="21"/>
                  </w:rPr>
                </w:pPr>
                <w:r>
                  <w:rPr>
                    <w:rFonts w:hint="eastAsia"/>
                    <w:szCs w:val="21"/>
                  </w:rPr>
                  <w:t>十九</w:t>
                </w:r>
                <w:r w:rsidRPr="00EE59D2">
                  <w:rPr>
                    <w:rFonts w:hint="eastAsia"/>
                    <w:szCs w:val="21"/>
                  </w:rPr>
                  <w:t>、</w:t>
                </w:r>
                <w:r>
                  <w:rPr>
                    <w:rFonts w:hint="eastAsia"/>
                    <w:szCs w:val="21"/>
                  </w:rPr>
                  <w:t>4</w:t>
                </w:r>
              </w:p>
            </w:tc>
            <w:tc>
              <w:tcPr>
                <w:tcW w:w="1044" w:type="pct"/>
                <w:tcBorders>
                  <w:top w:val="nil"/>
                  <w:left w:val="nil"/>
                  <w:bottom w:val="single" w:sz="8" w:space="0" w:color="000000"/>
                  <w:right w:val="single" w:sz="8" w:space="0" w:color="000000"/>
                </w:tcBorders>
                <w:shd w:val="clear" w:color="auto" w:fill="auto"/>
                <w:vAlign w:val="center"/>
              </w:tcPr>
              <w:p w14:paraId="64B030FE" w14:textId="34378466" w:rsidR="00EB07AB" w:rsidRDefault="00EB07AB" w:rsidP="00EB07AB">
                <w:pPr>
                  <w:jc w:val="right"/>
                  <w:rPr>
                    <w:szCs w:val="21"/>
                  </w:rPr>
                </w:pPr>
                <w:r>
                  <w:t>10,834,948.96</w:t>
                </w:r>
              </w:p>
            </w:tc>
            <w:tc>
              <w:tcPr>
                <w:tcW w:w="1388" w:type="pct"/>
                <w:tcBorders>
                  <w:top w:val="nil"/>
                  <w:left w:val="nil"/>
                  <w:bottom w:val="single" w:sz="8" w:space="0" w:color="000000"/>
                  <w:right w:val="single" w:sz="8" w:space="0" w:color="000000"/>
                </w:tcBorders>
                <w:shd w:val="clear" w:color="auto" w:fill="auto"/>
                <w:vAlign w:val="center"/>
              </w:tcPr>
              <w:p w14:paraId="565476BC" w14:textId="1977F1AC" w:rsidR="00EB07AB" w:rsidRDefault="00EB07AB" w:rsidP="00EB07AB">
                <w:pPr>
                  <w:jc w:val="right"/>
                  <w:rPr>
                    <w:szCs w:val="21"/>
                  </w:rPr>
                </w:pPr>
                <w:r>
                  <w:t>10,880,457.45</w:t>
                </w:r>
              </w:p>
            </w:tc>
          </w:tr>
          <w:tr w:rsidR="00EB07AB" w14:paraId="216A292C"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3E4BB8E1" w14:textId="77777777" w:rsidR="00EB07AB" w:rsidRDefault="00EB07AB" w:rsidP="00EB07AB">
                <w:pPr>
                  <w:ind w:firstLineChars="100" w:firstLine="210"/>
                  <w:rPr>
                    <w:color w:val="000000"/>
                    <w:szCs w:val="21"/>
                  </w:rPr>
                </w:pPr>
                <w:r>
                  <w:rPr>
                    <w:rFonts w:hint="eastAsia"/>
                    <w:szCs w:val="21"/>
                  </w:rPr>
                  <w:t>减：营业成本</w:t>
                </w:r>
              </w:p>
            </w:tc>
            <w:tc>
              <w:tcPr>
                <w:tcW w:w="630" w:type="pct"/>
                <w:tcBorders>
                  <w:top w:val="outset" w:sz="4" w:space="0" w:color="auto"/>
                  <w:left w:val="outset" w:sz="4" w:space="0" w:color="auto"/>
                  <w:bottom w:val="outset" w:sz="4" w:space="0" w:color="auto"/>
                  <w:right w:val="outset" w:sz="4" w:space="0" w:color="auto"/>
                </w:tcBorders>
              </w:tcPr>
              <w:p w14:paraId="7A00539F" w14:textId="5AD2EABE" w:rsidR="00EB07AB" w:rsidRDefault="00EB07AB" w:rsidP="00EB07AB">
                <w:pPr>
                  <w:rPr>
                    <w:szCs w:val="21"/>
                  </w:rPr>
                </w:pPr>
                <w:r w:rsidRPr="00EE59D2">
                  <w:rPr>
                    <w:rFonts w:hint="eastAsia"/>
                    <w:szCs w:val="21"/>
                  </w:rPr>
                  <w:t>十九、</w:t>
                </w:r>
                <w:r w:rsidRPr="00EE59D2">
                  <w:rPr>
                    <w:szCs w:val="21"/>
                  </w:rPr>
                  <w:t>4</w:t>
                </w:r>
              </w:p>
            </w:tc>
            <w:tc>
              <w:tcPr>
                <w:tcW w:w="1044" w:type="pct"/>
                <w:tcBorders>
                  <w:top w:val="nil"/>
                  <w:left w:val="nil"/>
                  <w:bottom w:val="single" w:sz="8" w:space="0" w:color="000000"/>
                  <w:right w:val="single" w:sz="8" w:space="0" w:color="000000"/>
                </w:tcBorders>
                <w:shd w:val="clear" w:color="auto" w:fill="auto"/>
                <w:vAlign w:val="center"/>
              </w:tcPr>
              <w:p w14:paraId="7994F5CA" w14:textId="1716FC8B" w:rsidR="00EB07AB" w:rsidRDefault="00EB07AB" w:rsidP="00EB07AB">
                <w:pPr>
                  <w:jc w:val="right"/>
                  <w:rPr>
                    <w:szCs w:val="21"/>
                  </w:rPr>
                </w:pPr>
                <w:r>
                  <w:t>14,462,166.56</w:t>
                </w:r>
              </w:p>
            </w:tc>
            <w:tc>
              <w:tcPr>
                <w:tcW w:w="1388" w:type="pct"/>
                <w:tcBorders>
                  <w:top w:val="nil"/>
                  <w:left w:val="nil"/>
                  <w:bottom w:val="single" w:sz="8" w:space="0" w:color="000000"/>
                  <w:right w:val="single" w:sz="8" w:space="0" w:color="000000"/>
                </w:tcBorders>
                <w:shd w:val="clear" w:color="auto" w:fill="auto"/>
                <w:vAlign w:val="center"/>
              </w:tcPr>
              <w:p w14:paraId="62A65079" w14:textId="083B088E" w:rsidR="00EB07AB" w:rsidRDefault="00EB07AB" w:rsidP="00EB07AB">
                <w:pPr>
                  <w:jc w:val="right"/>
                  <w:rPr>
                    <w:szCs w:val="21"/>
                  </w:rPr>
                </w:pPr>
                <w:r>
                  <w:t>14,462,166.54</w:t>
                </w:r>
              </w:p>
            </w:tc>
          </w:tr>
          <w:tr w:rsidR="00EB07AB" w14:paraId="5C2A4955"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00BA3017" w14:textId="77777777" w:rsidR="00EB07AB" w:rsidRDefault="00EB07AB" w:rsidP="00EB07AB">
                <w:pPr>
                  <w:ind w:firstLineChars="300" w:firstLine="630"/>
                  <w:rPr>
                    <w:szCs w:val="21"/>
                  </w:rPr>
                </w:pPr>
                <w:r>
                  <w:rPr>
                    <w:rFonts w:hint="eastAsia"/>
                    <w:szCs w:val="21"/>
                  </w:rPr>
                  <w:t>税金及附加</w:t>
                </w:r>
              </w:p>
            </w:tc>
            <w:tc>
              <w:tcPr>
                <w:tcW w:w="630" w:type="pct"/>
                <w:tcBorders>
                  <w:top w:val="outset" w:sz="4" w:space="0" w:color="auto"/>
                  <w:left w:val="outset" w:sz="4" w:space="0" w:color="auto"/>
                  <w:bottom w:val="outset" w:sz="4" w:space="0" w:color="auto"/>
                  <w:right w:val="outset" w:sz="4" w:space="0" w:color="auto"/>
                </w:tcBorders>
              </w:tcPr>
              <w:p w14:paraId="01D39131"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2C75A612" w14:textId="0D5F8AAF" w:rsidR="00EB07AB" w:rsidRDefault="00EB07AB" w:rsidP="00EB07AB">
                <w:pPr>
                  <w:jc w:val="right"/>
                  <w:rPr>
                    <w:szCs w:val="21"/>
                  </w:rPr>
                </w:pPr>
                <w:r>
                  <w:t>3,182,199.32</w:t>
                </w:r>
              </w:p>
            </w:tc>
            <w:tc>
              <w:tcPr>
                <w:tcW w:w="1388" w:type="pct"/>
                <w:tcBorders>
                  <w:top w:val="nil"/>
                  <w:left w:val="nil"/>
                  <w:bottom w:val="single" w:sz="8" w:space="0" w:color="000000"/>
                  <w:right w:val="single" w:sz="8" w:space="0" w:color="000000"/>
                </w:tcBorders>
                <w:shd w:val="clear" w:color="auto" w:fill="auto"/>
                <w:vAlign w:val="center"/>
              </w:tcPr>
              <w:p w14:paraId="3870D864" w14:textId="0252AC5D" w:rsidR="00EB07AB" w:rsidRDefault="00EB07AB" w:rsidP="00EB07AB">
                <w:pPr>
                  <w:jc w:val="right"/>
                  <w:rPr>
                    <w:szCs w:val="21"/>
                  </w:rPr>
                </w:pPr>
                <w:r>
                  <w:t>3,272,076.70</w:t>
                </w:r>
              </w:p>
            </w:tc>
          </w:tr>
          <w:tr w:rsidR="00EB07AB" w14:paraId="13B47709"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5D4C31AC" w14:textId="77777777" w:rsidR="00EB07AB" w:rsidRDefault="00EB07AB" w:rsidP="00EB07AB">
                <w:pPr>
                  <w:ind w:firstLineChars="300" w:firstLine="630"/>
                  <w:rPr>
                    <w:szCs w:val="21"/>
                  </w:rPr>
                </w:pPr>
                <w:r>
                  <w:rPr>
                    <w:rFonts w:hint="eastAsia"/>
                    <w:szCs w:val="21"/>
                  </w:rPr>
                  <w:t>销售费用</w:t>
                </w:r>
              </w:p>
            </w:tc>
            <w:tc>
              <w:tcPr>
                <w:tcW w:w="630" w:type="pct"/>
                <w:tcBorders>
                  <w:top w:val="outset" w:sz="4" w:space="0" w:color="auto"/>
                  <w:left w:val="outset" w:sz="4" w:space="0" w:color="auto"/>
                  <w:bottom w:val="outset" w:sz="4" w:space="0" w:color="auto"/>
                  <w:right w:val="outset" w:sz="4" w:space="0" w:color="auto"/>
                </w:tcBorders>
              </w:tcPr>
              <w:p w14:paraId="4F1A6D9F"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43EC5A4F" w14:textId="77E29A50" w:rsidR="00EB07AB" w:rsidRDefault="00EB07AB" w:rsidP="00EB07AB">
                <w:pPr>
                  <w:jc w:val="right"/>
                  <w:rPr>
                    <w:szCs w:val="21"/>
                  </w:rPr>
                </w:pPr>
              </w:p>
            </w:tc>
            <w:tc>
              <w:tcPr>
                <w:tcW w:w="1388" w:type="pct"/>
                <w:tcBorders>
                  <w:top w:val="nil"/>
                  <w:left w:val="nil"/>
                  <w:bottom w:val="single" w:sz="8" w:space="0" w:color="000000"/>
                  <w:right w:val="single" w:sz="8" w:space="0" w:color="000000"/>
                </w:tcBorders>
                <w:shd w:val="clear" w:color="auto" w:fill="auto"/>
                <w:vAlign w:val="center"/>
              </w:tcPr>
              <w:p w14:paraId="5D51519A" w14:textId="38AB17B2" w:rsidR="00EB07AB" w:rsidRDefault="00EB07AB" w:rsidP="00EB07AB">
                <w:pPr>
                  <w:jc w:val="right"/>
                  <w:rPr>
                    <w:szCs w:val="21"/>
                  </w:rPr>
                </w:pPr>
              </w:p>
            </w:tc>
          </w:tr>
          <w:tr w:rsidR="00EB07AB" w14:paraId="6A3624D0"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0D4751F0" w14:textId="77777777" w:rsidR="00EB07AB" w:rsidRDefault="00EB07AB" w:rsidP="00EB07AB">
                <w:pPr>
                  <w:ind w:firstLineChars="300" w:firstLine="630"/>
                  <w:rPr>
                    <w:szCs w:val="21"/>
                  </w:rPr>
                </w:pPr>
                <w:r>
                  <w:rPr>
                    <w:rFonts w:hint="eastAsia"/>
                    <w:szCs w:val="21"/>
                  </w:rPr>
                  <w:t>管理费用</w:t>
                </w:r>
              </w:p>
            </w:tc>
            <w:tc>
              <w:tcPr>
                <w:tcW w:w="630" w:type="pct"/>
                <w:tcBorders>
                  <w:top w:val="outset" w:sz="4" w:space="0" w:color="auto"/>
                  <w:left w:val="outset" w:sz="4" w:space="0" w:color="auto"/>
                  <w:bottom w:val="outset" w:sz="4" w:space="0" w:color="auto"/>
                  <w:right w:val="outset" w:sz="4" w:space="0" w:color="auto"/>
                </w:tcBorders>
              </w:tcPr>
              <w:p w14:paraId="041F2A79"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3AAD25F8" w14:textId="34B32BA6" w:rsidR="00EB07AB" w:rsidRDefault="00EB07AB" w:rsidP="00EB07AB">
                <w:pPr>
                  <w:jc w:val="right"/>
                  <w:rPr>
                    <w:szCs w:val="21"/>
                  </w:rPr>
                </w:pPr>
                <w:r>
                  <w:t>50,498,293.82</w:t>
                </w:r>
              </w:p>
            </w:tc>
            <w:tc>
              <w:tcPr>
                <w:tcW w:w="1388" w:type="pct"/>
                <w:tcBorders>
                  <w:top w:val="nil"/>
                  <w:left w:val="nil"/>
                  <w:bottom w:val="single" w:sz="8" w:space="0" w:color="000000"/>
                  <w:right w:val="single" w:sz="8" w:space="0" w:color="000000"/>
                </w:tcBorders>
                <w:shd w:val="clear" w:color="auto" w:fill="auto"/>
                <w:vAlign w:val="center"/>
              </w:tcPr>
              <w:p w14:paraId="1F9675E9" w14:textId="4A79DF86" w:rsidR="00EB07AB" w:rsidRDefault="00EB07AB" w:rsidP="00EB07AB">
                <w:pPr>
                  <w:jc w:val="right"/>
                  <w:rPr>
                    <w:szCs w:val="21"/>
                  </w:rPr>
                </w:pPr>
                <w:r>
                  <w:t>59,316,357.45</w:t>
                </w:r>
              </w:p>
            </w:tc>
          </w:tr>
          <w:tr w:rsidR="00EB07AB" w14:paraId="74BF6597"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3A2F301B" w14:textId="77777777" w:rsidR="00EB07AB" w:rsidRDefault="00EB07AB" w:rsidP="00EB07AB">
                <w:pPr>
                  <w:ind w:firstLineChars="300" w:firstLine="630"/>
                </w:pPr>
                <w:r>
                  <w:rPr>
                    <w:rFonts w:hint="eastAsia"/>
                  </w:rPr>
                  <w:t>研发费用</w:t>
                </w:r>
              </w:p>
            </w:tc>
            <w:tc>
              <w:tcPr>
                <w:tcW w:w="630" w:type="pct"/>
                <w:tcBorders>
                  <w:top w:val="outset" w:sz="4" w:space="0" w:color="auto"/>
                  <w:left w:val="outset" w:sz="4" w:space="0" w:color="auto"/>
                  <w:bottom w:val="outset" w:sz="4" w:space="0" w:color="auto"/>
                  <w:right w:val="outset" w:sz="4" w:space="0" w:color="auto"/>
                </w:tcBorders>
              </w:tcPr>
              <w:p w14:paraId="3F554EE8"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46C0DE9E" w14:textId="4B46F735" w:rsidR="00EB07AB" w:rsidRDefault="00EB07AB" w:rsidP="00EB07AB">
                <w:pPr>
                  <w:jc w:val="right"/>
                  <w:rPr>
                    <w:szCs w:val="21"/>
                  </w:rPr>
                </w:pPr>
              </w:p>
            </w:tc>
            <w:tc>
              <w:tcPr>
                <w:tcW w:w="1388" w:type="pct"/>
                <w:tcBorders>
                  <w:top w:val="nil"/>
                  <w:left w:val="nil"/>
                  <w:bottom w:val="single" w:sz="8" w:space="0" w:color="000000"/>
                  <w:right w:val="single" w:sz="8" w:space="0" w:color="000000"/>
                </w:tcBorders>
                <w:shd w:val="clear" w:color="auto" w:fill="auto"/>
                <w:vAlign w:val="center"/>
              </w:tcPr>
              <w:p w14:paraId="7029200C" w14:textId="408103BA" w:rsidR="00EB07AB" w:rsidRDefault="00EB07AB" w:rsidP="00EB07AB">
                <w:pPr>
                  <w:jc w:val="right"/>
                  <w:rPr>
                    <w:szCs w:val="21"/>
                  </w:rPr>
                </w:pPr>
              </w:p>
            </w:tc>
          </w:tr>
          <w:tr w:rsidR="00EB07AB" w14:paraId="11DB50DA"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6DA94E29" w14:textId="77777777" w:rsidR="00EB07AB" w:rsidRDefault="00EB07AB" w:rsidP="00EB07AB">
                <w:pPr>
                  <w:ind w:firstLineChars="300" w:firstLine="630"/>
                  <w:rPr>
                    <w:szCs w:val="21"/>
                  </w:rPr>
                </w:pPr>
                <w:r>
                  <w:rPr>
                    <w:rFonts w:hint="eastAsia"/>
                    <w:szCs w:val="21"/>
                  </w:rPr>
                  <w:t>财务费用</w:t>
                </w:r>
              </w:p>
            </w:tc>
            <w:tc>
              <w:tcPr>
                <w:tcW w:w="630" w:type="pct"/>
                <w:tcBorders>
                  <w:top w:val="outset" w:sz="4" w:space="0" w:color="auto"/>
                  <w:left w:val="outset" w:sz="4" w:space="0" w:color="auto"/>
                  <w:bottom w:val="outset" w:sz="4" w:space="0" w:color="auto"/>
                  <w:right w:val="outset" w:sz="4" w:space="0" w:color="auto"/>
                </w:tcBorders>
              </w:tcPr>
              <w:p w14:paraId="132861ED"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0F416B49" w14:textId="5500578D" w:rsidR="00EB07AB" w:rsidRDefault="00EB07AB" w:rsidP="00EB07AB">
                <w:pPr>
                  <w:jc w:val="right"/>
                  <w:rPr>
                    <w:szCs w:val="21"/>
                  </w:rPr>
                </w:pPr>
                <w:r>
                  <w:t>39,850,423.55</w:t>
                </w:r>
              </w:p>
            </w:tc>
            <w:tc>
              <w:tcPr>
                <w:tcW w:w="1388" w:type="pct"/>
                <w:tcBorders>
                  <w:top w:val="nil"/>
                  <w:left w:val="nil"/>
                  <w:bottom w:val="single" w:sz="8" w:space="0" w:color="000000"/>
                  <w:right w:val="single" w:sz="8" w:space="0" w:color="000000"/>
                </w:tcBorders>
                <w:shd w:val="clear" w:color="auto" w:fill="auto"/>
                <w:vAlign w:val="center"/>
              </w:tcPr>
              <w:p w14:paraId="5BBD8D1C" w14:textId="2572E2BC" w:rsidR="00EB07AB" w:rsidRDefault="00EB07AB" w:rsidP="00EB07AB">
                <w:pPr>
                  <w:jc w:val="right"/>
                  <w:rPr>
                    <w:szCs w:val="21"/>
                  </w:rPr>
                </w:pPr>
                <w:r>
                  <w:t>27,328,293.35</w:t>
                </w:r>
              </w:p>
            </w:tc>
          </w:tr>
          <w:tr w:rsidR="00EB07AB" w14:paraId="46305800"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25B98155" w14:textId="77777777" w:rsidR="00EB07AB" w:rsidRDefault="00EB07AB" w:rsidP="00EB07AB">
                <w:pPr>
                  <w:ind w:firstLineChars="300" w:firstLine="630"/>
                </w:pPr>
                <w:r>
                  <w:rPr>
                    <w:rFonts w:hint="eastAsia"/>
                  </w:rPr>
                  <w:t>其中：利息费用</w:t>
                </w:r>
              </w:p>
            </w:tc>
            <w:tc>
              <w:tcPr>
                <w:tcW w:w="630" w:type="pct"/>
                <w:tcBorders>
                  <w:top w:val="outset" w:sz="4" w:space="0" w:color="auto"/>
                  <w:left w:val="outset" w:sz="4" w:space="0" w:color="auto"/>
                  <w:bottom w:val="outset" w:sz="4" w:space="0" w:color="auto"/>
                  <w:right w:val="outset" w:sz="4" w:space="0" w:color="auto"/>
                </w:tcBorders>
              </w:tcPr>
              <w:p w14:paraId="58A34DF4"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0BF26CB3" w14:textId="5E1D1912" w:rsidR="00EB07AB" w:rsidRDefault="0021047B" w:rsidP="00EB07AB">
                <w:pPr>
                  <w:jc w:val="right"/>
                  <w:rPr>
                    <w:szCs w:val="21"/>
                  </w:rPr>
                </w:pPr>
                <w:r w:rsidRPr="0021047B">
                  <w:rPr>
                    <w:szCs w:val="21"/>
                  </w:rPr>
                  <w:t>40,017,167.58</w:t>
                </w:r>
              </w:p>
            </w:tc>
            <w:tc>
              <w:tcPr>
                <w:tcW w:w="1388" w:type="pct"/>
                <w:tcBorders>
                  <w:top w:val="nil"/>
                  <w:left w:val="nil"/>
                  <w:bottom w:val="single" w:sz="8" w:space="0" w:color="000000"/>
                  <w:right w:val="single" w:sz="8" w:space="0" w:color="000000"/>
                </w:tcBorders>
                <w:shd w:val="clear" w:color="auto" w:fill="auto"/>
                <w:vAlign w:val="center"/>
              </w:tcPr>
              <w:p w14:paraId="6E40C772" w14:textId="60926DF2" w:rsidR="00EB07AB" w:rsidRDefault="00EB07AB" w:rsidP="00EB07AB">
                <w:pPr>
                  <w:jc w:val="right"/>
                  <w:rPr>
                    <w:szCs w:val="21"/>
                  </w:rPr>
                </w:pPr>
                <w:r>
                  <w:t>27,627,101.80</w:t>
                </w:r>
              </w:p>
            </w:tc>
          </w:tr>
          <w:tr w:rsidR="00EB07AB" w14:paraId="228D610A"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47ACCDF1" w14:textId="77777777" w:rsidR="00EB07AB" w:rsidRDefault="00EB07AB" w:rsidP="00EB07AB">
                <w:pPr>
                  <w:ind w:firstLineChars="600" w:firstLine="1260"/>
                </w:pPr>
                <w:r>
                  <w:rPr>
                    <w:rFonts w:hint="eastAsia"/>
                  </w:rPr>
                  <w:t>利息收入</w:t>
                </w:r>
              </w:p>
            </w:tc>
            <w:tc>
              <w:tcPr>
                <w:tcW w:w="630" w:type="pct"/>
                <w:tcBorders>
                  <w:top w:val="outset" w:sz="4" w:space="0" w:color="auto"/>
                  <w:left w:val="outset" w:sz="4" w:space="0" w:color="auto"/>
                  <w:bottom w:val="outset" w:sz="4" w:space="0" w:color="auto"/>
                  <w:right w:val="outset" w:sz="4" w:space="0" w:color="auto"/>
                </w:tcBorders>
              </w:tcPr>
              <w:p w14:paraId="4B657D80"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0F8C875F" w14:textId="7D4ECEB2" w:rsidR="00EB07AB" w:rsidRDefault="0021047B" w:rsidP="00EB07AB">
                <w:pPr>
                  <w:jc w:val="right"/>
                  <w:rPr>
                    <w:szCs w:val="21"/>
                  </w:rPr>
                </w:pPr>
                <w:r w:rsidRPr="0021047B">
                  <w:rPr>
                    <w:szCs w:val="21"/>
                  </w:rPr>
                  <w:t>201,558.11</w:t>
                </w:r>
              </w:p>
            </w:tc>
            <w:tc>
              <w:tcPr>
                <w:tcW w:w="1388" w:type="pct"/>
                <w:tcBorders>
                  <w:top w:val="nil"/>
                  <w:left w:val="nil"/>
                  <w:bottom w:val="single" w:sz="8" w:space="0" w:color="000000"/>
                  <w:right w:val="single" w:sz="8" w:space="0" w:color="000000"/>
                </w:tcBorders>
                <w:shd w:val="clear" w:color="auto" w:fill="auto"/>
                <w:vAlign w:val="center"/>
              </w:tcPr>
              <w:p w14:paraId="1D320242" w14:textId="077213C5" w:rsidR="00EB07AB" w:rsidRDefault="00EB07AB" w:rsidP="00EB07AB">
                <w:pPr>
                  <w:jc w:val="right"/>
                  <w:rPr>
                    <w:szCs w:val="21"/>
                  </w:rPr>
                </w:pPr>
                <w:r>
                  <w:t>300,499.32</w:t>
                </w:r>
              </w:p>
            </w:tc>
          </w:tr>
          <w:tr w:rsidR="00EB07AB" w14:paraId="45EFE9EF"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24D085EA" w14:textId="77777777" w:rsidR="00EB07AB" w:rsidRDefault="00EB07AB" w:rsidP="00EB07AB">
                <w:pPr>
                  <w:ind w:firstLineChars="100" w:firstLine="210"/>
                  <w:rPr>
                    <w:szCs w:val="21"/>
                  </w:rPr>
                </w:pPr>
                <w:r>
                  <w:rPr>
                    <w:rFonts w:hint="eastAsia"/>
                  </w:rPr>
                  <w:t>加：</w:t>
                </w:r>
                <w:r>
                  <w:rPr>
                    <w:rFonts w:hint="eastAsia"/>
                    <w:szCs w:val="21"/>
                  </w:rPr>
                  <w:t>其他收益</w:t>
                </w:r>
              </w:p>
            </w:tc>
            <w:tc>
              <w:tcPr>
                <w:tcW w:w="630" w:type="pct"/>
                <w:tcBorders>
                  <w:top w:val="outset" w:sz="4" w:space="0" w:color="auto"/>
                  <w:left w:val="outset" w:sz="4" w:space="0" w:color="auto"/>
                  <w:bottom w:val="outset" w:sz="4" w:space="0" w:color="auto"/>
                  <w:right w:val="outset" w:sz="4" w:space="0" w:color="auto"/>
                </w:tcBorders>
              </w:tcPr>
              <w:p w14:paraId="6EAE2E35"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2B2F9D0B" w14:textId="791CB3B2" w:rsidR="00EB07AB" w:rsidRDefault="00EB07AB" w:rsidP="00EB07AB">
                <w:pPr>
                  <w:jc w:val="right"/>
                  <w:rPr>
                    <w:szCs w:val="21"/>
                  </w:rPr>
                </w:pPr>
                <w:r>
                  <w:t>1,021,127.14</w:t>
                </w:r>
              </w:p>
            </w:tc>
            <w:tc>
              <w:tcPr>
                <w:tcW w:w="1388" w:type="pct"/>
                <w:tcBorders>
                  <w:top w:val="nil"/>
                  <w:left w:val="nil"/>
                  <w:bottom w:val="single" w:sz="8" w:space="0" w:color="000000"/>
                  <w:right w:val="single" w:sz="8" w:space="0" w:color="000000"/>
                </w:tcBorders>
                <w:shd w:val="clear" w:color="auto" w:fill="auto"/>
                <w:vAlign w:val="center"/>
              </w:tcPr>
              <w:p w14:paraId="5CA87727" w14:textId="7D5601F0" w:rsidR="00EB07AB" w:rsidRDefault="00EB07AB" w:rsidP="00EB07AB">
                <w:pPr>
                  <w:jc w:val="right"/>
                  <w:rPr>
                    <w:szCs w:val="21"/>
                  </w:rPr>
                </w:pPr>
                <w:r>
                  <w:t>175,047.86</w:t>
                </w:r>
              </w:p>
            </w:tc>
          </w:tr>
          <w:tr w:rsidR="00EB07AB" w14:paraId="4F8320B1"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1FEE5CB4" w14:textId="77777777" w:rsidR="00EB07AB" w:rsidRDefault="00EB07AB" w:rsidP="00EB07AB">
                <w:pPr>
                  <w:ind w:firstLineChars="300" w:firstLine="630"/>
                  <w:rPr>
                    <w:szCs w:val="21"/>
                  </w:rPr>
                </w:pPr>
                <w:r>
                  <w:rPr>
                    <w:rFonts w:hint="eastAsia"/>
                    <w:szCs w:val="21"/>
                  </w:rPr>
                  <w:t>投资收益（损失以“－”号填列）</w:t>
                </w:r>
              </w:p>
            </w:tc>
            <w:tc>
              <w:tcPr>
                <w:tcW w:w="630" w:type="pct"/>
                <w:tcBorders>
                  <w:top w:val="outset" w:sz="4" w:space="0" w:color="auto"/>
                  <w:left w:val="outset" w:sz="4" w:space="0" w:color="auto"/>
                  <w:bottom w:val="outset" w:sz="4" w:space="0" w:color="auto"/>
                  <w:right w:val="outset" w:sz="4" w:space="0" w:color="auto"/>
                </w:tcBorders>
              </w:tcPr>
              <w:p w14:paraId="166727EE" w14:textId="5F37ACE3" w:rsidR="00EB07AB" w:rsidRDefault="00EB07AB" w:rsidP="00EB07AB">
                <w:pPr>
                  <w:rPr>
                    <w:szCs w:val="21"/>
                  </w:rPr>
                </w:pPr>
                <w:r w:rsidRPr="00EE59D2">
                  <w:rPr>
                    <w:rFonts w:hint="eastAsia"/>
                    <w:szCs w:val="21"/>
                  </w:rPr>
                  <w:t>十九、</w:t>
                </w:r>
                <w:r>
                  <w:rPr>
                    <w:rFonts w:hint="eastAsia"/>
                    <w:szCs w:val="21"/>
                  </w:rPr>
                  <w:t>5</w:t>
                </w:r>
              </w:p>
            </w:tc>
            <w:tc>
              <w:tcPr>
                <w:tcW w:w="1044" w:type="pct"/>
                <w:tcBorders>
                  <w:top w:val="nil"/>
                  <w:left w:val="nil"/>
                  <w:bottom w:val="single" w:sz="8" w:space="0" w:color="000000"/>
                  <w:right w:val="single" w:sz="8" w:space="0" w:color="000000"/>
                </w:tcBorders>
                <w:shd w:val="clear" w:color="auto" w:fill="auto"/>
                <w:vAlign w:val="center"/>
              </w:tcPr>
              <w:p w14:paraId="0E739454" w14:textId="2F790CB6" w:rsidR="00EB07AB" w:rsidRDefault="00EB07AB" w:rsidP="00EB07AB">
                <w:pPr>
                  <w:jc w:val="right"/>
                  <w:rPr>
                    <w:szCs w:val="21"/>
                  </w:rPr>
                </w:pPr>
                <w:r>
                  <w:t>19,500,000.00</w:t>
                </w:r>
              </w:p>
            </w:tc>
            <w:tc>
              <w:tcPr>
                <w:tcW w:w="1388" w:type="pct"/>
                <w:tcBorders>
                  <w:top w:val="nil"/>
                  <w:left w:val="nil"/>
                  <w:bottom w:val="single" w:sz="8" w:space="0" w:color="000000"/>
                  <w:right w:val="single" w:sz="8" w:space="0" w:color="000000"/>
                </w:tcBorders>
                <w:shd w:val="clear" w:color="auto" w:fill="auto"/>
                <w:vAlign w:val="center"/>
              </w:tcPr>
              <w:p w14:paraId="030E1D35" w14:textId="67955224" w:rsidR="00EB07AB" w:rsidRDefault="00EB07AB" w:rsidP="00EB07AB">
                <w:pPr>
                  <w:jc w:val="right"/>
                  <w:rPr>
                    <w:szCs w:val="21"/>
                  </w:rPr>
                </w:pPr>
              </w:p>
            </w:tc>
          </w:tr>
          <w:tr w:rsidR="00EB07AB" w14:paraId="7B0F074E"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748A071C" w14:textId="77777777" w:rsidR="00EB07AB" w:rsidRDefault="00EB07AB" w:rsidP="00EB07AB">
                <w:pPr>
                  <w:ind w:firstLineChars="300" w:firstLine="630"/>
                  <w:rPr>
                    <w:szCs w:val="21"/>
                  </w:rPr>
                </w:pPr>
                <w:r>
                  <w:rPr>
                    <w:rFonts w:hint="eastAsia"/>
                    <w:szCs w:val="21"/>
                  </w:rPr>
                  <w:t>其中：对联营企业和合营企业的投资收益</w:t>
                </w:r>
              </w:p>
            </w:tc>
            <w:tc>
              <w:tcPr>
                <w:tcW w:w="630" w:type="pct"/>
                <w:tcBorders>
                  <w:top w:val="outset" w:sz="4" w:space="0" w:color="auto"/>
                  <w:left w:val="outset" w:sz="4" w:space="0" w:color="auto"/>
                  <w:bottom w:val="outset" w:sz="4" w:space="0" w:color="auto"/>
                  <w:right w:val="outset" w:sz="4" w:space="0" w:color="auto"/>
                </w:tcBorders>
              </w:tcPr>
              <w:p w14:paraId="6E3FA1B9"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1A2C2D6C" w14:textId="6A68A74F" w:rsidR="00EB07AB" w:rsidRDefault="00EB07AB" w:rsidP="00EB07AB">
                <w:pPr>
                  <w:jc w:val="right"/>
                  <w:rPr>
                    <w:szCs w:val="21"/>
                  </w:rPr>
                </w:pPr>
              </w:p>
            </w:tc>
            <w:tc>
              <w:tcPr>
                <w:tcW w:w="1388" w:type="pct"/>
                <w:tcBorders>
                  <w:top w:val="nil"/>
                  <w:left w:val="nil"/>
                  <w:bottom w:val="single" w:sz="8" w:space="0" w:color="000000"/>
                  <w:right w:val="single" w:sz="8" w:space="0" w:color="000000"/>
                </w:tcBorders>
                <w:shd w:val="clear" w:color="auto" w:fill="auto"/>
                <w:vAlign w:val="center"/>
              </w:tcPr>
              <w:p w14:paraId="2BD73B69" w14:textId="667D15F4" w:rsidR="00EB07AB" w:rsidRDefault="00EB07AB" w:rsidP="00EB07AB">
                <w:pPr>
                  <w:jc w:val="right"/>
                  <w:rPr>
                    <w:szCs w:val="21"/>
                  </w:rPr>
                </w:pPr>
              </w:p>
            </w:tc>
          </w:tr>
          <w:tr w:rsidR="00EB07AB" w14:paraId="78E30C9A" w14:textId="77777777" w:rsidTr="00C33D48">
            <w:tc>
              <w:tcPr>
                <w:tcW w:w="1938" w:type="pct"/>
                <w:tcBorders>
                  <w:top w:val="outset" w:sz="4" w:space="0" w:color="auto"/>
                  <w:left w:val="outset" w:sz="4" w:space="0" w:color="auto"/>
                  <w:bottom w:val="outset" w:sz="4" w:space="0" w:color="auto"/>
                  <w:right w:val="outset" w:sz="4" w:space="0" w:color="auto"/>
                </w:tcBorders>
              </w:tcPr>
              <w:p w14:paraId="0A982537" w14:textId="77777777" w:rsidR="00EB07AB" w:rsidRDefault="00EB07AB" w:rsidP="00EB07AB">
                <w:pPr>
                  <w:ind w:firstLineChars="550" w:firstLine="1155"/>
                </w:pPr>
                <w:r>
                  <w:rPr>
                    <w:rFonts w:hint="eastAsia"/>
                  </w:rPr>
                  <w:t>以摊余成本计量的金融资产终止确认收益</w:t>
                </w:r>
              </w:p>
            </w:tc>
            <w:tc>
              <w:tcPr>
                <w:tcW w:w="630" w:type="pct"/>
                <w:tcBorders>
                  <w:top w:val="outset" w:sz="4" w:space="0" w:color="auto"/>
                  <w:left w:val="outset" w:sz="4" w:space="0" w:color="auto"/>
                  <w:bottom w:val="outset" w:sz="4" w:space="0" w:color="auto"/>
                  <w:right w:val="outset" w:sz="4" w:space="0" w:color="auto"/>
                </w:tcBorders>
              </w:tcPr>
              <w:p w14:paraId="09D8556C"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4B51CAAE" w14:textId="4BE77E88" w:rsidR="00EB07AB" w:rsidRDefault="00EB07AB" w:rsidP="00EB07AB">
                <w:pPr>
                  <w:jc w:val="right"/>
                  <w:rPr>
                    <w:szCs w:val="21"/>
                  </w:rPr>
                </w:pPr>
              </w:p>
            </w:tc>
            <w:tc>
              <w:tcPr>
                <w:tcW w:w="1388" w:type="pct"/>
                <w:tcBorders>
                  <w:top w:val="nil"/>
                  <w:left w:val="nil"/>
                  <w:bottom w:val="single" w:sz="8" w:space="0" w:color="000000"/>
                  <w:right w:val="single" w:sz="8" w:space="0" w:color="000000"/>
                </w:tcBorders>
                <w:shd w:val="clear" w:color="auto" w:fill="auto"/>
                <w:vAlign w:val="center"/>
              </w:tcPr>
              <w:p w14:paraId="1BD942C4" w14:textId="67C01A8A" w:rsidR="00EB07AB" w:rsidRDefault="00EB07AB" w:rsidP="00EB07AB">
                <w:pPr>
                  <w:jc w:val="right"/>
                  <w:rPr>
                    <w:bCs/>
                    <w:szCs w:val="21"/>
                  </w:rPr>
                </w:pPr>
              </w:p>
            </w:tc>
          </w:tr>
          <w:tr w:rsidR="00EB07AB" w14:paraId="0C088764"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39676103" w14:textId="77777777" w:rsidR="00EB07AB" w:rsidRDefault="00EB07AB" w:rsidP="00EB07AB">
                <w:pPr>
                  <w:ind w:firstLineChars="300" w:firstLine="630"/>
                </w:pPr>
                <w:r>
                  <w:rPr>
                    <w:rFonts w:hint="eastAsia"/>
                  </w:rPr>
                  <w:t>净敞口套期收益（损失以“</w:t>
                </w:r>
                <w:r>
                  <w:t>-”号填列）</w:t>
                </w:r>
              </w:p>
            </w:tc>
            <w:tc>
              <w:tcPr>
                <w:tcW w:w="630" w:type="pct"/>
                <w:tcBorders>
                  <w:top w:val="outset" w:sz="4" w:space="0" w:color="auto"/>
                  <w:left w:val="outset" w:sz="4" w:space="0" w:color="auto"/>
                  <w:bottom w:val="outset" w:sz="4" w:space="0" w:color="auto"/>
                  <w:right w:val="outset" w:sz="4" w:space="0" w:color="auto"/>
                </w:tcBorders>
              </w:tcPr>
              <w:p w14:paraId="4E018DAD"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2CA4FAAB" w14:textId="0AEDF26A" w:rsidR="00EB07AB" w:rsidRDefault="00EB07AB" w:rsidP="00EB07AB">
                <w:pPr>
                  <w:jc w:val="right"/>
                  <w:rPr>
                    <w:szCs w:val="21"/>
                  </w:rPr>
                </w:pPr>
              </w:p>
            </w:tc>
            <w:tc>
              <w:tcPr>
                <w:tcW w:w="1388" w:type="pct"/>
                <w:tcBorders>
                  <w:top w:val="nil"/>
                  <w:left w:val="nil"/>
                  <w:bottom w:val="single" w:sz="8" w:space="0" w:color="000000"/>
                  <w:right w:val="single" w:sz="8" w:space="0" w:color="000000"/>
                </w:tcBorders>
                <w:shd w:val="clear" w:color="auto" w:fill="auto"/>
                <w:vAlign w:val="center"/>
              </w:tcPr>
              <w:p w14:paraId="50313D46" w14:textId="4FC7055C" w:rsidR="00EB07AB" w:rsidRDefault="00EB07AB" w:rsidP="00EB07AB">
                <w:pPr>
                  <w:jc w:val="right"/>
                  <w:rPr>
                    <w:szCs w:val="21"/>
                  </w:rPr>
                </w:pPr>
              </w:p>
            </w:tc>
          </w:tr>
          <w:tr w:rsidR="00EB07AB" w14:paraId="514634FF"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3E3EBC74" w14:textId="77777777" w:rsidR="00EB07AB" w:rsidRDefault="00EB07AB" w:rsidP="00EB07AB">
                <w:pPr>
                  <w:ind w:firstLineChars="300" w:firstLine="630"/>
                  <w:rPr>
                    <w:color w:val="000000"/>
                    <w:szCs w:val="21"/>
                  </w:rPr>
                </w:pPr>
                <w:r>
                  <w:rPr>
                    <w:rFonts w:hint="eastAsia"/>
                    <w:szCs w:val="21"/>
                  </w:rPr>
                  <w:t>公允价值变动收益（损失以“－”号填列）</w:t>
                </w:r>
              </w:p>
            </w:tc>
            <w:tc>
              <w:tcPr>
                <w:tcW w:w="630" w:type="pct"/>
                <w:tcBorders>
                  <w:top w:val="outset" w:sz="4" w:space="0" w:color="auto"/>
                  <w:left w:val="outset" w:sz="4" w:space="0" w:color="auto"/>
                  <w:bottom w:val="outset" w:sz="4" w:space="0" w:color="auto"/>
                  <w:right w:val="outset" w:sz="4" w:space="0" w:color="auto"/>
                </w:tcBorders>
              </w:tcPr>
              <w:p w14:paraId="07D07FAB"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64BE6835" w14:textId="6579792A" w:rsidR="00EB07AB" w:rsidRDefault="00EB07AB" w:rsidP="00EB07AB">
                <w:pPr>
                  <w:jc w:val="right"/>
                  <w:rPr>
                    <w:szCs w:val="21"/>
                  </w:rPr>
                </w:pPr>
              </w:p>
            </w:tc>
            <w:tc>
              <w:tcPr>
                <w:tcW w:w="1388" w:type="pct"/>
                <w:tcBorders>
                  <w:top w:val="nil"/>
                  <w:left w:val="nil"/>
                  <w:bottom w:val="single" w:sz="8" w:space="0" w:color="000000"/>
                  <w:right w:val="single" w:sz="8" w:space="0" w:color="000000"/>
                </w:tcBorders>
                <w:shd w:val="clear" w:color="auto" w:fill="auto"/>
                <w:vAlign w:val="center"/>
              </w:tcPr>
              <w:p w14:paraId="77B0B615" w14:textId="21258379" w:rsidR="00EB07AB" w:rsidRDefault="00EB07AB" w:rsidP="00EB07AB">
                <w:pPr>
                  <w:jc w:val="right"/>
                  <w:rPr>
                    <w:szCs w:val="21"/>
                  </w:rPr>
                </w:pPr>
              </w:p>
            </w:tc>
          </w:tr>
          <w:tr w:rsidR="00EB07AB" w14:paraId="6C885097"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0D6BEDBC" w14:textId="77777777" w:rsidR="00EB07AB" w:rsidRDefault="00EB07AB" w:rsidP="00EB07AB">
                <w:pPr>
                  <w:ind w:firstLineChars="300" w:firstLine="630"/>
                </w:pPr>
                <w:r>
                  <w:rPr>
                    <w:rFonts w:hint="eastAsia"/>
                  </w:rPr>
                  <w:t>信用减值损失（损失以“</w:t>
                </w:r>
                <w:r>
                  <w:t>-”号填列）</w:t>
                </w:r>
              </w:p>
            </w:tc>
            <w:tc>
              <w:tcPr>
                <w:tcW w:w="630" w:type="pct"/>
                <w:tcBorders>
                  <w:top w:val="outset" w:sz="4" w:space="0" w:color="auto"/>
                  <w:left w:val="outset" w:sz="4" w:space="0" w:color="auto"/>
                  <w:bottom w:val="outset" w:sz="4" w:space="0" w:color="auto"/>
                  <w:right w:val="outset" w:sz="4" w:space="0" w:color="auto"/>
                </w:tcBorders>
              </w:tcPr>
              <w:p w14:paraId="008C09A3"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175A5882" w14:textId="50CD8E6B" w:rsidR="00EB07AB" w:rsidRDefault="00EB07AB" w:rsidP="00EB07AB">
                <w:pPr>
                  <w:jc w:val="right"/>
                  <w:rPr>
                    <w:szCs w:val="21"/>
                  </w:rPr>
                </w:pPr>
                <w:r>
                  <w:t>716,425.11</w:t>
                </w:r>
              </w:p>
            </w:tc>
            <w:tc>
              <w:tcPr>
                <w:tcW w:w="1388" w:type="pct"/>
                <w:tcBorders>
                  <w:top w:val="nil"/>
                  <w:left w:val="nil"/>
                  <w:bottom w:val="single" w:sz="8" w:space="0" w:color="000000"/>
                  <w:right w:val="single" w:sz="8" w:space="0" w:color="000000"/>
                </w:tcBorders>
                <w:shd w:val="clear" w:color="auto" w:fill="auto"/>
                <w:vAlign w:val="center"/>
              </w:tcPr>
              <w:p w14:paraId="00021FBD" w14:textId="01E5444A" w:rsidR="00EB07AB" w:rsidRDefault="00EB07AB" w:rsidP="00EB07AB">
                <w:pPr>
                  <w:jc w:val="right"/>
                  <w:rPr>
                    <w:szCs w:val="21"/>
                  </w:rPr>
                </w:pPr>
                <w:r>
                  <w:t>38,591.31</w:t>
                </w:r>
              </w:p>
            </w:tc>
          </w:tr>
          <w:tr w:rsidR="00EB07AB" w14:paraId="50DECD6A"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44889885" w14:textId="77777777" w:rsidR="00EB07AB" w:rsidRDefault="00EB07AB" w:rsidP="00EB07AB">
                <w:pPr>
                  <w:ind w:firstLineChars="300" w:firstLine="630"/>
                  <w:rPr>
                    <w:szCs w:val="21"/>
                  </w:rPr>
                </w:pPr>
                <w:r>
                  <w:rPr>
                    <w:rFonts w:hint="eastAsia"/>
                    <w:szCs w:val="21"/>
                  </w:rPr>
                  <w:t>资产减值损失（损失以“</w:t>
                </w:r>
                <w:r>
                  <w:rPr>
                    <w:szCs w:val="21"/>
                  </w:rPr>
                  <w:t>-”号填列）</w:t>
                </w:r>
              </w:p>
            </w:tc>
            <w:tc>
              <w:tcPr>
                <w:tcW w:w="630" w:type="pct"/>
                <w:tcBorders>
                  <w:top w:val="outset" w:sz="4" w:space="0" w:color="auto"/>
                  <w:left w:val="outset" w:sz="4" w:space="0" w:color="auto"/>
                  <w:bottom w:val="outset" w:sz="4" w:space="0" w:color="auto"/>
                  <w:right w:val="outset" w:sz="4" w:space="0" w:color="auto"/>
                </w:tcBorders>
              </w:tcPr>
              <w:p w14:paraId="47500673"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64144556" w14:textId="65EDB2F3" w:rsidR="00EB07AB" w:rsidRDefault="00EB07AB" w:rsidP="00EB07AB">
                <w:pPr>
                  <w:jc w:val="right"/>
                  <w:rPr>
                    <w:szCs w:val="21"/>
                  </w:rPr>
                </w:pPr>
                <w:r>
                  <w:t>-</w:t>
                </w:r>
              </w:p>
            </w:tc>
            <w:tc>
              <w:tcPr>
                <w:tcW w:w="1388" w:type="pct"/>
                <w:tcBorders>
                  <w:top w:val="nil"/>
                  <w:left w:val="nil"/>
                  <w:bottom w:val="single" w:sz="8" w:space="0" w:color="000000"/>
                  <w:right w:val="single" w:sz="8" w:space="0" w:color="000000"/>
                </w:tcBorders>
                <w:shd w:val="clear" w:color="auto" w:fill="auto"/>
                <w:vAlign w:val="center"/>
              </w:tcPr>
              <w:p w14:paraId="78B4F318" w14:textId="53797212" w:rsidR="00EB07AB" w:rsidRDefault="00EB07AB" w:rsidP="00EB07AB">
                <w:pPr>
                  <w:jc w:val="right"/>
                  <w:rPr>
                    <w:szCs w:val="21"/>
                  </w:rPr>
                </w:pPr>
              </w:p>
            </w:tc>
          </w:tr>
          <w:tr w:rsidR="00EB07AB" w14:paraId="2BE0049A"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0E7B325A" w14:textId="77777777" w:rsidR="00EB07AB" w:rsidRDefault="00EB07AB" w:rsidP="00EB07AB">
                <w:pPr>
                  <w:ind w:firstLineChars="300" w:firstLine="630"/>
                </w:pPr>
                <w:r>
                  <w:rPr>
                    <w:rFonts w:hint="eastAsia"/>
                  </w:rPr>
                  <w:t>资产处置收益（损失以“－”号填列）</w:t>
                </w:r>
              </w:p>
            </w:tc>
            <w:tc>
              <w:tcPr>
                <w:tcW w:w="630" w:type="pct"/>
                <w:tcBorders>
                  <w:top w:val="outset" w:sz="4" w:space="0" w:color="auto"/>
                  <w:left w:val="outset" w:sz="4" w:space="0" w:color="auto"/>
                  <w:bottom w:val="outset" w:sz="4" w:space="0" w:color="auto"/>
                  <w:right w:val="outset" w:sz="4" w:space="0" w:color="auto"/>
                </w:tcBorders>
              </w:tcPr>
              <w:p w14:paraId="27476E2E"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7A5A991F" w14:textId="1E4D843F" w:rsidR="00EB07AB" w:rsidRDefault="00EB07AB" w:rsidP="00EB07AB">
                <w:pPr>
                  <w:jc w:val="right"/>
                  <w:rPr>
                    <w:szCs w:val="21"/>
                  </w:rPr>
                </w:pPr>
                <w:r>
                  <w:t>-634.42</w:t>
                </w:r>
              </w:p>
            </w:tc>
            <w:tc>
              <w:tcPr>
                <w:tcW w:w="1388" w:type="pct"/>
                <w:tcBorders>
                  <w:top w:val="nil"/>
                  <w:left w:val="nil"/>
                  <w:bottom w:val="single" w:sz="8" w:space="0" w:color="000000"/>
                  <w:right w:val="single" w:sz="8" w:space="0" w:color="000000"/>
                </w:tcBorders>
                <w:shd w:val="clear" w:color="auto" w:fill="auto"/>
                <w:vAlign w:val="center"/>
              </w:tcPr>
              <w:p w14:paraId="00B1463B" w14:textId="7519F64D" w:rsidR="00EB07AB" w:rsidRDefault="00EB07AB" w:rsidP="00EB07AB">
                <w:pPr>
                  <w:jc w:val="right"/>
                  <w:rPr>
                    <w:szCs w:val="21"/>
                  </w:rPr>
                </w:pPr>
              </w:p>
            </w:tc>
          </w:tr>
          <w:tr w:rsidR="00EB07AB" w14:paraId="5D94922F"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4C1D4024" w14:textId="77777777" w:rsidR="00EB07AB" w:rsidRDefault="00EB07AB" w:rsidP="00EB07AB">
                <w:pPr>
                  <w:ind w:left="-19"/>
                  <w:rPr>
                    <w:color w:val="000000"/>
                    <w:szCs w:val="21"/>
                  </w:rPr>
                </w:pPr>
                <w:r>
                  <w:rPr>
                    <w:rFonts w:hint="eastAsia"/>
                    <w:szCs w:val="21"/>
                  </w:rPr>
                  <w:t>二、营业利润（亏损以“－”号填列）</w:t>
                </w:r>
              </w:p>
            </w:tc>
            <w:tc>
              <w:tcPr>
                <w:tcW w:w="630" w:type="pct"/>
                <w:tcBorders>
                  <w:top w:val="outset" w:sz="4" w:space="0" w:color="auto"/>
                  <w:left w:val="outset" w:sz="4" w:space="0" w:color="auto"/>
                  <w:bottom w:val="outset" w:sz="4" w:space="0" w:color="auto"/>
                  <w:right w:val="outset" w:sz="4" w:space="0" w:color="auto"/>
                </w:tcBorders>
              </w:tcPr>
              <w:p w14:paraId="19329343"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44483BF8" w14:textId="3D1EF5D6" w:rsidR="00EB07AB" w:rsidRDefault="00EB07AB" w:rsidP="00EB07AB">
                <w:pPr>
                  <w:jc w:val="right"/>
                  <w:rPr>
                    <w:szCs w:val="21"/>
                  </w:rPr>
                </w:pPr>
                <w:r>
                  <w:t>-75,921,216.46</w:t>
                </w:r>
              </w:p>
            </w:tc>
            <w:tc>
              <w:tcPr>
                <w:tcW w:w="1388" w:type="pct"/>
                <w:tcBorders>
                  <w:top w:val="nil"/>
                  <w:left w:val="nil"/>
                  <w:bottom w:val="single" w:sz="8" w:space="0" w:color="000000"/>
                  <w:right w:val="single" w:sz="8" w:space="0" w:color="000000"/>
                </w:tcBorders>
                <w:shd w:val="clear" w:color="auto" w:fill="auto"/>
                <w:vAlign w:val="center"/>
              </w:tcPr>
              <w:p w14:paraId="22316FA3" w14:textId="3EA7AA71" w:rsidR="00EB07AB" w:rsidRDefault="00EB07AB" w:rsidP="00EB07AB">
                <w:pPr>
                  <w:jc w:val="right"/>
                  <w:rPr>
                    <w:szCs w:val="21"/>
                  </w:rPr>
                </w:pPr>
                <w:r>
                  <w:t>-93,284,797.42</w:t>
                </w:r>
              </w:p>
            </w:tc>
          </w:tr>
          <w:tr w:rsidR="00EB07AB" w14:paraId="32A3764B"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27B90A57" w14:textId="77777777" w:rsidR="00EB07AB" w:rsidRDefault="00EB07AB" w:rsidP="00EB07AB">
                <w:pPr>
                  <w:ind w:firstLineChars="100" w:firstLine="210"/>
                  <w:rPr>
                    <w:color w:val="000000"/>
                    <w:szCs w:val="21"/>
                  </w:rPr>
                </w:pPr>
                <w:r>
                  <w:rPr>
                    <w:rFonts w:hint="eastAsia"/>
                    <w:szCs w:val="21"/>
                  </w:rPr>
                  <w:lastRenderedPageBreak/>
                  <w:t>加：营业外收入</w:t>
                </w:r>
              </w:p>
            </w:tc>
            <w:tc>
              <w:tcPr>
                <w:tcW w:w="630" w:type="pct"/>
                <w:tcBorders>
                  <w:top w:val="outset" w:sz="4" w:space="0" w:color="auto"/>
                  <w:left w:val="outset" w:sz="4" w:space="0" w:color="auto"/>
                  <w:bottom w:val="outset" w:sz="4" w:space="0" w:color="auto"/>
                  <w:right w:val="outset" w:sz="4" w:space="0" w:color="auto"/>
                </w:tcBorders>
              </w:tcPr>
              <w:p w14:paraId="00CE695A"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09AC4896" w14:textId="48692318" w:rsidR="00EB07AB" w:rsidRDefault="00EB07AB" w:rsidP="00EB07AB">
                <w:pPr>
                  <w:jc w:val="right"/>
                  <w:rPr>
                    <w:szCs w:val="21"/>
                  </w:rPr>
                </w:pPr>
                <w:r>
                  <w:t>66,976.96</w:t>
                </w:r>
              </w:p>
            </w:tc>
            <w:tc>
              <w:tcPr>
                <w:tcW w:w="1388" w:type="pct"/>
                <w:tcBorders>
                  <w:top w:val="nil"/>
                  <w:left w:val="nil"/>
                  <w:bottom w:val="single" w:sz="8" w:space="0" w:color="000000"/>
                  <w:right w:val="single" w:sz="8" w:space="0" w:color="000000"/>
                </w:tcBorders>
                <w:shd w:val="clear" w:color="auto" w:fill="auto"/>
                <w:vAlign w:val="center"/>
              </w:tcPr>
              <w:p w14:paraId="31696063" w14:textId="2F2ADF68" w:rsidR="00EB07AB" w:rsidRDefault="00EB07AB" w:rsidP="00EB07AB">
                <w:pPr>
                  <w:jc w:val="right"/>
                  <w:rPr>
                    <w:szCs w:val="21"/>
                  </w:rPr>
                </w:pPr>
                <w:r>
                  <w:t>41,710.42</w:t>
                </w:r>
              </w:p>
            </w:tc>
          </w:tr>
          <w:tr w:rsidR="00EB07AB" w14:paraId="538C55C2"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43FDDF8B" w14:textId="77777777" w:rsidR="00EB07AB" w:rsidRDefault="00EB07AB" w:rsidP="00EB07AB">
                <w:pPr>
                  <w:ind w:firstLineChars="100" w:firstLine="210"/>
                  <w:rPr>
                    <w:color w:val="000000"/>
                    <w:szCs w:val="21"/>
                  </w:rPr>
                </w:pPr>
                <w:r>
                  <w:rPr>
                    <w:rFonts w:hint="eastAsia"/>
                    <w:szCs w:val="21"/>
                  </w:rPr>
                  <w:t>减：营业外支出</w:t>
                </w:r>
              </w:p>
            </w:tc>
            <w:tc>
              <w:tcPr>
                <w:tcW w:w="630" w:type="pct"/>
                <w:tcBorders>
                  <w:top w:val="outset" w:sz="4" w:space="0" w:color="auto"/>
                  <w:left w:val="outset" w:sz="4" w:space="0" w:color="auto"/>
                  <w:bottom w:val="outset" w:sz="4" w:space="0" w:color="auto"/>
                  <w:right w:val="outset" w:sz="4" w:space="0" w:color="auto"/>
                </w:tcBorders>
              </w:tcPr>
              <w:p w14:paraId="7D75B3D7"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27814D9F" w14:textId="77C7207B" w:rsidR="00EB07AB" w:rsidRDefault="00EB07AB" w:rsidP="00EB07AB">
                <w:pPr>
                  <w:jc w:val="right"/>
                  <w:rPr>
                    <w:szCs w:val="21"/>
                  </w:rPr>
                </w:pPr>
                <w:r>
                  <w:t>7,703.10</w:t>
                </w:r>
              </w:p>
            </w:tc>
            <w:tc>
              <w:tcPr>
                <w:tcW w:w="1388" w:type="pct"/>
                <w:tcBorders>
                  <w:top w:val="nil"/>
                  <w:left w:val="nil"/>
                  <w:bottom w:val="single" w:sz="8" w:space="0" w:color="000000"/>
                  <w:right w:val="single" w:sz="8" w:space="0" w:color="000000"/>
                </w:tcBorders>
                <w:shd w:val="clear" w:color="auto" w:fill="auto"/>
                <w:vAlign w:val="center"/>
              </w:tcPr>
              <w:p w14:paraId="268B92D2" w14:textId="3D8CABF1" w:rsidR="00EB07AB" w:rsidRDefault="00EB07AB" w:rsidP="00EB07AB">
                <w:pPr>
                  <w:jc w:val="right"/>
                  <w:rPr>
                    <w:szCs w:val="21"/>
                  </w:rPr>
                </w:pPr>
                <w:r>
                  <w:t>6,310.59</w:t>
                </w:r>
              </w:p>
            </w:tc>
          </w:tr>
          <w:tr w:rsidR="00EB07AB" w14:paraId="3F6F4483"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49C2DAA7" w14:textId="77777777" w:rsidR="00EB07AB" w:rsidRDefault="00EB07AB" w:rsidP="00EB07AB">
                <w:pPr>
                  <w:ind w:left="-19"/>
                  <w:rPr>
                    <w:color w:val="000000"/>
                    <w:szCs w:val="21"/>
                  </w:rPr>
                </w:pPr>
                <w:r>
                  <w:rPr>
                    <w:rFonts w:hint="eastAsia"/>
                    <w:szCs w:val="21"/>
                  </w:rPr>
                  <w:t>三、利润总额（亏损总额以“－”号填列）</w:t>
                </w:r>
              </w:p>
            </w:tc>
            <w:tc>
              <w:tcPr>
                <w:tcW w:w="630" w:type="pct"/>
                <w:tcBorders>
                  <w:top w:val="outset" w:sz="4" w:space="0" w:color="auto"/>
                  <w:left w:val="outset" w:sz="4" w:space="0" w:color="auto"/>
                  <w:bottom w:val="outset" w:sz="4" w:space="0" w:color="auto"/>
                  <w:right w:val="outset" w:sz="4" w:space="0" w:color="auto"/>
                </w:tcBorders>
              </w:tcPr>
              <w:p w14:paraId="534B1714"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02C12F03" w14:textId="0B50C9F6" w:rsidR="00EB07AB" w:rsidRDefault="00EB07AB" w:rsidP="00EB07AB">
                <w:pPr>
                  <w:jc w:val="right"/>
                  <w:rPr>
                    <w:szCs w:val="21"/>
                  </w:rPr>
                </w:pPr>
                <w:r>
                  <w:t>-75,861,942.60</w:t>
                </w:r>
              </w:p>
            </w:tc>
            <w:tc>
              <w:tcPr>
                <w:tcW w:w="1388" w:type="pct"/>
                <w:tcBorders>
                  <w:top w:val="nil"/>
                  <w:left w:val="nil"/>
                  <w:bottom w:val="single" w:sz="8" w:space="0" w:color="000000"/>
                  <w:right w:val="single" w:sz="8" w:space="0" w:color="000000"/>
                </w:tcBorders>
                <w:shd w:val="clear" w:color="auto" w:fill="auto"/>
                <w:vAlign w:val="center"/>
              </w:tcPr>
              <w:p w14:paraId="48354A46" w14:textId="03C2262F" w:rsidR="00EB07AB" w:rsidRDefault="00EB07AB" w:rsidP="00EB07AB">
                <w:pPr>
                  <w:jc w:val="right"/>
                  <w:rPr>
                    <w:szCs w:val="21"/>
                  </w:rPr>
                </w:pPr>
                <w:r>
                  <w:t>-93,249,397.59</w:t>
                </w:r>
              </w:p>
            </w:tc>
          </w:tr>
          <w:tr w:rsidR="00EB07AB" w14:paraId="16190001"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2AA42158" w14:textId="77777777" w:rsidR="00EB07AB" w:rsidRDefault="00EB07AB" w:rsidP="00EB07AB">
                <w:pPr>
                  <w:ind w:left="-19" w:firstLineChars="200" w:firstLine="420"/>
                  <w:rPr>
                    <w:color w:val="000000"/>
                    <w:szCs w:val="21"/>
                  </w:rPr>
                </w:pPr>
                <w:r>
                  <w:rPr>
                    <w:rFonts w:hint="eastAsia"/>
                    <w:szCs w:val="21"/>
                  </w:rPr>
                  <w:t>减：所得税费用</w:t>
                </w:r>
              </w:p>
            </w:tc>
            <w:tc>
              <w:tcPr>
                <w:tcW w:w="630" w:type="pct"/>
                <w:tcBorders>
                  <w:top w:val="outset" w:sz="4" w:space="0" w:color="auto"/>
                  <w:left w:val="outset" w:sz="4" w:space="0" w:color="auto"/>
                  <w:bottom w:val="outset" w:sz="4" w:space="0" w:color="auto"/>
                  <w:right w:val="outset" w:sz="4" w:space="0" w:color="auto"/>
                </w:tcBorders>
              </w:tcPr>
              <w:p w14:paraId="759FF8F1"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151E3CCD" w14:textId="54AC394A" w:rsidR="00EB07AB" w:rsidRDefault="00EB07AB" w:rsidP="00EB07AB">
                <w:pPr>
                  <w:jc w:val="right"/>
                  <w:rPr>
                    <w:szCs w:val="21"/>
                  </w:rPr>
                </w:pPr>
                <w:r>
                  <w:t>-</w:t>
                </w:r>
              </w:p>
            </w:tc>
            <w:tc>
              <w:tcPr>
                <w:tcW w:w="1388" w:type="pct"/>
                <w:tcBorders>
                  <w:top w:val="nil"/>
                  <w:left w:val="nil"/>
                  <w:bottom w:val="single" w:sz="8" w:space="0" w:color="000000"/>
                  <w:right w:val="single" w:sz="8" w:space="0" w:color="000000"/>
                </w:tcBorders>
                <w:shd w:val="clear" w:color="auto" w:fill="auto"/>
                <w:vAlign w:val="center"/>
              </w:tcPr>
              <w:p w14:paraId="440F32B4" w14:textId="4A3F9278" w:rsidR="00EB07AB" w:rsidRDefault="00EB07AB" w:rsidP="00EB07AB">
                <w:pPr>
                  <w:jc w:val="right"/>
                  <w:rPr>
                    <w:szCs w:val="21"/>
                  </w:rPr>
                </w:pPr>
              </w:p>
            </w:tc>
          </w:tr>
          <w:tr w:rsidR="00EB07AB" w14:paraId="3C57642A"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5821ED52" w14:textId="77777777" w:rsidR="00EB07AB" w:rsidRDefault="00EB07AB" w:rsidP="00EB07AB">
                <w:pPr>
                  <w:ind w:left="-19"/>
                  <w:rPr>
                    <w:color w:val="000000"/>
                    <w:szCs w:val="21"/>
                  </w:rPr>
                </w:pPr>
                <w:r>
                  <w:rPr>
                    <w:rFonts w:hint="eastAsia"/>
                    <w:szCs w:val="21"/>
                  </w:rPr>
                  <w:t>四、净利润（净亏损以“－”号填列）</w:t>
                </w:r>
              </w:p>
            </w:tc>
            <w:tc>
              <w:tcPr>
                <w:tcW w:w="630" w:type="pct"/>
                <w:tcBorders>
                  <w:top w:val="outset" w:sz="4" w:space="0" w:color="auto"/>
                  <w:left w:val="outset" w:sz="4" w:space="0" w:color="auto"/>
                  <w:bottom w:val="outset" w:sz="4" w:space="0" w:color="auto"/>
                  <w:right w:val="outset" w:sz="4" w:space="0" w:color="auto"/>
                </w:tcBorders>
              </w:tcPr>
              <w:p w14:paraId="289A3D28"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4028DD41" w14:textId="27612C0C" w:rsidR="00EB07AB" w:rsidRDefault="00EB07AB" w:rsidP="00EB07AB">
                <w:pPr>
                  <w:jc w:val="right"/>
                  <w:rPr>
                    <w:szCs w:val="21"/>
                  </w:rPr>
                </w:pPr>
                <w:r>
                  <w:t>-75,861,942.60</w:t>
                </w:r>
              </w:p>
            </w:tc>
            <w:tc>
              <w:tcPr>
                <w:tcW w:w="1388" w:type="pct"/>
                <w:tcBorders>
                  <w:top w:val="nil"/>
                  <w:left w:val="nil"/>
                  <w:bottom w:val="single" w:sz="8" w:space="0" w:color="000000"/>
                  <w:right w:val="single" w:sz="8" w:space="0" w:color="000000"/>
                </w:tcBorders>
                <w:shd w:val="clear" w:color="auto" w:fill="auto"/>
                <w:vAlign w:val="center"/>
              </w:tcPr>
              <w:p w14:paraId="7ABCE984" w14:textId="326BADF2" w:rsidR="00EB07AB" w:rsidRDefault="00EB07AB" w:rsidP="00EB07AB">
                <w:pPr>
                  <w:jc w:val="right"/>
                  <w:rPr>
                    <w:szCs w:val="21"/>
                  </w:rPr>
                </w:pPr>
                <w:r>
                  <w:t>-93,249,397.59</w:t>
                </w:r>
              </w:p>
            </w:tc>
          </w:tr>
          <w:tr w:rsidR="00EB07AB" w14:paraId="3AE3B16A"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7FAA78CB" w14:textId="77777777" w:rsidR="00EB07AB" w:rsidRDefault="00EB07AB" w:rsidP="00EB07AB">
                <w:pPr>
                  <w:ind w:firstLineChars="108" w:firstLine="227"/>
                </w:pPr>
                <w:r>
                  <w:rPr>
                    <w:rFonts w:hint="eastAsia"/>
                    <w:szCs w:val="21"/>
                  </w:rPr>
                  <w:t>（一）</w:t>
                </w:r>
                <w:r>
                  <w:t>持续经营净利润（净亏损以“－”号填列）</w:t>
                </w:r>
              </w:p>
            </w:tc>
            <w:tc>
              <w:tcPr>
                <w:tcW w:w="630" w:type="pct"/>
                <w:tcBorders>
                  <w:top w:val="outset" w:sz="4" w:space="0" w:color="auto"/>
                  <w:left w:val="outset" w:sz="4" w:space="0" w:color="auto"/>
                  <w:bottom w:val="outset" w:sz="4" w:space="0" w:color="auto"/>
                  <w:right w:val="outset" w:sz="4" w:space="0" w:color="auto"/>
                </w:tcBorders>
              </w:tcPr>
              <w:p w14:paraId="49E90645"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0BA26F18" w14:textId="1579B6BE" w:rsidR="00EB07AB" w:rsidRDefault="00EB07AB" w:rsidP="00EB07AB">
                <w:pPr>
                  <w:jc w:val="right"/>
                  <w:rPr>
                    <w:szCs w:val="21"/>
                  </w:rPr>
                </w:pPr>
                <w:r>
                  <w:t>-75,861,942.60</w:t>
                </w:r>
              </w:p>
            </w:tc>
            <w:tc>
              <w:tcPr>
                <w:tcW w:w="1388" w:type="pct"/>
                <w:tcBorders>
                  <w:top w:val="nil"/>
                  <w:left w:val="nil"/>
                  <w:bottom w:val="single" w:sz="8" w:space="0" w:color="000000"/>
                  <w:right w:val="single" w:sz="8" w:space="0" w:color="000000"/>
                </w:tcBorders>
                <w:shd w:val="clear" w:color="auto" w:fill="auto"/>
                <w:vAlign w:val="center"/>
              </w:tcPr>
              <w:p w14:paraId="718CA004" w14:textId="6B853EF6" w:rsidR="00EB07AB" w:rsidRDefault="00EB07AB" w:rsidP="00EB07AB">
                <w:pPr>
                  <w:jc w:val="right"/>
                  <w:rPr>
                    <w:szCs w:val="21"/>
                  </w:rPr>
                </w:pPr>
                <w:r>
                  <w:t>-93,249,397.59</w:t>
                </w:r>
              </w:p>
            </w:tc>
          </w:tr>
          <w:tr w:rsidR="00EB07AB" w14:paraId="61664D32"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4C1A0201" w14:textId="77777777" w:rsidR="00EB07AB" w:rsidRDefault="00EB07AB" w:rsidP="00EB07AB">
                <w:pPr>
                  <w:ind w:firstLineChars="108" w:firstLine="227"/>
                </w:pPr>
                <w:r>
                  <w:rPr>
                    <w:rFonts w:hint="eastAsia"/>
                  </w:rPr>
                  <w:t>（二）终止经营净利润（净亏损以“－”号填列）</w:t>
                </w:r>
              </w:p>
            </w:tc>
            <w:tc>
              <w:tcPr>
                <w:tcW w:w="630" w:type="pct"/>
                <w:tcBorders>
                  <w:top w:val="outset" w:sz="4" w:space="0" w:color="auto"/>
                  <w:left w:val="outset" w:sz="4" w:space="0" w:color="auto"/>
                  <w:bottom w:val="outset" w:sz="4" w:space="0" w:color="auto"/>
                  <w:right w:val="outset" w:sz="4" w:space="0" w:color="auto"/>
                </w:tcBorders>
              </w:tcPr>
              <w:p w14:paraId="1CCBB9AE"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4E9F0F78" w14:textId="178AE22D"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47213E78" w14:textId="77777777" w:rsidR="00EB07AB" w:rsidRDefault="00EB07AB" w:rsidP="00EB07AB">
                <w:pPr>
                  <w:jc w:val="right"/>
                  <w:rPr>
                    <w:szCs w:val="21"/>
                  </w:rPr>
                </w:pPr>
              </w:p>
            </w:tc>
          </w:tr>
          <w:tr w:rsidR="00EB07AB" w14:paraId="4CD63649"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2CAC5B92" w14:textId="77777777" w:rsidR="00EB07AB" w:rsidRDefault="00EB07AB" w:rsidP="00EB07AB">
                <w:pPr>
                  <w:ind w:leftChars="-19" w:hangingChars="19" w:hanging="40"/>
                  <w:rPr>
                    <w:szCs w:val="21"/>
                  </w:rPr>
                </w:pPr>
                <w:r>
                  <w:rPr>
                    <w:rFonts w:hint="eastAsia"/>
                    <w:szCs w:val="21"/>
                  </w:rPr>
                  <w:t>五、其他综合收益的税后净额</w:t>
                </w:r>
              </w:p>
            </w:tc>
            <w:tc>
              <w:tcPr>
                <w:tcW w:w="630" w:type="pct"/>
                <w:tcBorders>
                  <w:top w:val="outset" w:sz="4" w:space="0" w:color="auto"/>
                  <w:left w:val="outset" w:sz="4" w:space="0" w:color="auto"/>
                  <w:bottom w:val="outset" w:sz="4" w:space="0" w:color="auto"/>
                  <w:right w:val="outset" w:sz="4" w:space="0" w:color="auto"/>
                </w:tcBorders>
              </w:tcPr>
              <w:p w14:paraId="6B41B2CC"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5275363E" w14:textId="13CBD3AE" w:rsidR="00EB07AB" w:rsidRDefault="00F06FD5" w:rsidP="00EB07AB">
                <w:pPr>
                  <w:jc w:val="right"/>
                  <w:rPr>
                    <w:szCs w:val="21"/>
                  </w:rPr>
                </w:pPr>
                <w:r w:rsidRPr="00F06FD5">
                  <w:t>-350,120.00</w:t>
                </w:r>
              </w:p>
            </w:tc>
            <w:tc>
              <w:tcPr>
                <w:tcW w:w="1388" w:type="pct"/>
                <w:tcBorders>
                  <w:top w:val="outset" w:sz="4" w:space="0" w:color="auto"/>
                  <w:left w:val="outset" w:sz="4" w:space="0" w:color="auto"/>
                  <w:bottom w:val="outset" w:sz="4" w:space="0" w:color="auto"/>
                  <w:right w:val="outset" w:sz="4" w:space="0" w:color="auto"/>
                </w:tcBorders>
              </w:tcPr>
              <w:p w14:paraId="75AEC55B" w14:textId="77638ACF" w:rsidR="00EB07AB" w:rsidRDefault="00F06FD5" w:rsidP="00EB07AB">
                <w:pPr>
                  <w:jc w:val="right"/>
                  <w:rPr>
                    <w:szCs w:val="21"/>
                  </w:rPr>
                </w:pPr>
                <w:r w:rsidRPr="00F06FD5">
                  <w:rPr>
                    <w:szCs w:val="21"/>
                  </w:rPr>
                  <w:t>-638,545.37</w:t>
                </w:r>
              </w:p>
            </w:tc>
          </w:tr>
          <w:tr w:rsidR="00EB07AB" w14:paraId="06A0483F"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50ED5CAB" w14:textId="77777777" w:rsidR="00EB07AB" w:rsidRDefault="00EB07AB" w:rsidP="00EB07AB">
                <w:pPr>
                  <w:ind w:firstLineChars="100" w:firstLine="210"/>
                  <w:rPr>
                    <w:szCs w:val="21"/>
                  </w:rPr>
                </w:pPr>
                <w:r>
                  <w:rPr>
                    <w:rFonts w:hint="eastAsia"/>
                    <w:szCs w:val="21"/>
                  </w:rPr>
                  <w:t>（一）不能重分类进损益的其他综合收益</w:t>
                </w:r>
              </w:p>
            </w:tc>
            <w:tc>
              <w:tcPr>
                <w:tcW w:w="630" w:type="pct"/>
                <w:tcBorders>
                  <w:top w:val="outset" w:sz="4" w:space="0" w:color="auto"/>
                  <w:left w:val="outset" w:sz="4" w:space="0" w:color="auto"/>
                  <w:bottom w:val="outset" w:sz="4" w:space="0" w:color="auto"/>
                  <w:right w:val="outset" w:sz="4" w:space="0" w:color="auto"/>
                </w:tcBorders>
              </w:tcPr>
              <w:p w14:paraId="3D08F745"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1C02E22B" w14:textId="4A581805" w:rsidR="00EB07AB" w:rsidRDefault="00F06FD5" w:rsidP="00EB07AB">
                <w:pPr>
                  <w:jc w:val="right"/>
                  <w:rPr>
                    <w:szCs w:val="21"/>
                  </w:rPr>
                </w:pPr>
                <w:r w:rsidRPr="00F06FD5">
                  <w:t>-350,120.00</w:t>
                </w:r>
              </w:p>
            </w:tc>
            <w:tc>
              <w:tcPr>
                <w:tcW w:w="1388" w:type="pct"/>
                <w:tcBorders>
                  <w:top w:val="outset" w:sz="4" w:space="0" w:color="auto"/>
                  <w:left w:val="outset" w:sz="4" w:space="0" w:color="auto"/>
                  <w:bottom w:val="outset" w:sz="4" w:space="0" w:color="auto"/>
                  <w:right w:val="outset" w:sz="4" w:space="0" w:color="auto"/>
                </w:tcBorders>
              </w:tcPr>
              <w:p w14:paraId="35AB45C4" w14:textId="1F385207" w:rsidR="00EB07AB" w:rsidRDefault="00F06FD5" w:rsidP="00EB07AB">
                <w:pPr>
                  <w:jc w:val="right"/>
                  <w:rPr>
                    <w:szCs w:val="21"/>
                  </w:rPr>
                </w:pPr>
                <w:r w:rsidRPr="00F06FD5">
                  <w:rPr>
                    <w:szCs w:val="21"/>
                  </w:rPr>
                  <w:t>-638,545.37</w:t>
                </w:r>
              </w:p>
            </w:tc>
          </w:tr>
          <w:tr w:rsidR="00EB07AB" w14:paraId="0B044F83"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4E005CC5" w14:textId="77777777" w:rsidR="00EB07AB" w:rsidRDefault="00EB07AB" w:rsidP="00EB07AB">
                <w:pPr>
                  <w:ind w:firstLineChars="200" w:firstLine="420"/>
                  <w:rPr>
                    <w:szCs w:val="21"/>
                  </w:rPr>
                </w:pPr>
                <w:r>
                  <w:rPr>
                    <w:szCs w:val="21"/>
                  </w:rPr>
                  <w:t>1.重新计量设定受益计划变动额</w:t>
                </w:r>
              </w:p>
            </w:tc>
            <w:tc>
              <w:tcPr>
                <w:tcW w:w="630" w:type="pct"/>
                <w:tcBorders>
                  <w:top w:val="outset" w:sz="4" w:space="0" w:color="auto"/>
                  <w:left w:val="outset" w:sz="4" w:space="0" w:color="auto"/>
                  <w:bottom w:val="outset" w:sz="4" w:space="0" w:color="auto"/>
                  <w:right w:val="outset" w:sz="4" w:space="0" w:color="auto"/>
                </w:tcBorders>
              </w:tcPr>
              <w:p w14:paraId="7EF3E122"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6D10C0F2" w14:textId="013AD09E"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36C6FDD3" w14:textId="77777777" w:rsidR="00EB07AB" w:rsidRDefault="00EB07AB" w:rsidP="00EB07AB">
                <w:pPr>
                  <w:jc w:val="right"/>
                  <w:rPr>
                    <w:szCs w:val="21"/>
                  </w:rPr>
                </w:pPr>
              </w:p>
            </w:tc>
          </w:tr>
          <w:tr w:rsidR="00EB07AB" w14:paraId="29C8051C"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3F6B0F7C" w14:textId="77777777" w:rsidR="00EB07AB" w:rsidRDefault="00EB07AB" w:rsidP="00EB07AB">
                <w:pPr>
                  <w:ind w:firstLineChars="200" w:firstLine="420"/>
                  <w:rPr>
                    <w:szCs w:val="21"/>
                  </w:rPr>
                </w:pPr>
                <w:r>
                  <w:rPr>
                    <w:szCs w:val="21"/>
                  </w:rPr>
                  <w:t>2.权益法下不能转损益的其他综合收益</w:t>
                </w:r>
              </w:p>
            </w:tc>
            <w:tc>
              <w:tcPr>
                <w:tcW w:w="630" w:type="pct"/>
                <w:tcBorders>
                  <w:top w:val="outset" w:sz="4" w:space="0" w:color="auto"/>
                  <w:left w:val="outset" w:sz="4" w:space="0" w:color="auto"/>
                  <w:bottom w:val="outset" w:sz="4" w:space="0" w:color="auto"/>
                  <w:right w:val="outset" w:sz="4" w:space="0" w:color="auto"/>
                </w:tcBorders>
              </w:tcPr>
              <w:p w14:paraId="093DD90C"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24BC6266" w14:textId="6F03E2D3"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6A17B001" w14:textId="77777777" w:rsidR="00EB07AB" w:rsidRDefault="00EB07AB" w:rsidP="00EB07AB">
                <w:pPr>
                  <w:jc w:val="right"/>
                  <w:rPr>
                    <w:szCs w:val="21"/>
                  </w:rPr>
                </w:pPr>
              </w:p>
            </w:tc>
          </w:tr>
          <w:tr w:rsidR="00EB07AB" w14:paraId="3EA6700B"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7978C87A" w14:textId="77777777" w:rsidR="00EB07AB" w:rsidRDefault="00EB07AB" w:rsidP="00EB07AB">
                <w:pPr>
                  <w:ind w:firstLineChars="200" w:firstLine="420"/>
                </w:pPr>
                <w:r>
                  <w:t>3.其他权益工具投资公允价值变动</w:t>
                </w:r>
              </w:p>
            </w:tc>
            <w:tc>
              <w:tcPr>
                <w:tcW w:w="630" w:type="pct"/>
                <w:tcBorders>
                  <w:top w:val="outset" w:sz="4" w:space="0" w:color="auto"/>
                  <w:left w:val="outset" w:sz="4" w:space="0" w:color="auto"/>
                  <w:bottom w:val="outset" w:sz="4" w:space="0" w:color="auto"/>
                  <w:right w:val="outset" w:sz="4" w:space="0" w:color="auto"/>
                </w:tcBorders>
              </w:tcPr>
              <w:p w14:paraId="29AFF133"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5DC4F530" w14:textId="7263488B" w:rsidR="00EB07AB" w:rsidRDefault="00F06FD5" w:rsidP="00EB07AB">
                <w:pPr>
                  <w:jc w:val="right"/>
                  <w:rPr>
                    <w:szCs w:val="21"/>
                  </w:rPr>
                </w:pPr>
                <w:r w:rsidRPr="00F06FD5">
                  <w:t>-350,120.00</w:t>
                </w:r>
              </w:p>
            </w:tc>
            <w:tc>
              <w:tcPr>
                <w:tcW w:w="1388" w:type="pct"/>
                <w:tcBorders>
                  <w:top w:val="outset" w:sz="4" w:space="0" w:color="auto"/>
                  <w:left w:val="outset" w:sz="4" w:space="0" w:color="auto"/>
                  <w:bottom w:val="outset" w:sz="4" w:space="0" w:color="auto"/>
                  <w:right w:val="outset" w:sz="4" w:space="0" w:color="auto"/>
                </w:tcBorders>
              </w:tcPr>
              <w:p w14:paraId="67FF0D19" w14:textId="23EE8B85" w:rsidR="00EB07AB" w:rsidRDefault="00F06FD5" w:rsidP="00EB07AB">
                <w:pPr>
                  <w:jc w:val="right"/>
                  <w:rPr>
                    <w:szCs w:val="21"/>
                  </w:rPr>
                </w:pPr>
                <w:r w:rsidRPr="00F06FD5">
                  <w:rPr>
                    <w:szCs w:val="21"/>
                  </w:rPr>
                  <w:t>-638,545.37</w:t>
                </w:r>
              </w:p>
            </w:tc>
          </w:tr>
          <w:tr w:rsidR="00EB07AB" w14:paraId="4C7C2CE1"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1225286C" w14:textId="77777777" w:rsidR="00EB07AB" w:rsidRDefault="00EB07AB" w:rsidP="00EB07AB">
                <w:pPr>
                  <w:ind w:firstLineChars="200" w:firstLine="420"/>
                </w:pPr>
                <w:r>
                  <w:t>4.企业自身信用风险公允价值变动</w:t>
                </w:r>
              </w:p>
            </w:tc>
            <w:tc>
              <w:tcPr>
                <w:tcW w:w="630" w:type="pct"/>
                <w:tcBorders>
                  <w:top w:val="outset" w:sz="4" w:space="0" w:color="auto"/>
                  <w:left w:val="outset" w:sz="4" w:space="0" w:color="auto"/>
                  <w:bottom w:val="outset" w:sz="4" w:space="0" w:color="auto"/>
                  <w:right w:val="outset" w:sz="4" w:space="0" w:color="auto"/>
                </w:tcBorders>
              </w:tcPr>
              <w:p w14:paraId="368C6338"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42C726B9" w14:textId="5D0C97D2"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6D2556B4" w14:textId="77777777" w:rsidR="00EB07AB" w:rsidRDefault="00EB07AB" w:rsidP="00EB07AB">
                <w:pPr>
                  <w:jc w:val="right"/>
                  <w:rPr>
                    <w:szCs w:val="21"/>
                  </w:rPr>
                </w:pPr>
              </w:p>
            </w:tc>
          </w:tr>
          <w:tr w:rsidR="00EB07AB" w14:paraId="55628D0C"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52D28662" w14:textId="77777777" w:rsidR="00EB07AB" w:rsidRDefault="00EB07AB" w:rsidP="00EB07AB">
                <w:pPr>
                  <w:ind w:firstLineChars="100" w:firstLine="210"/>
                  <w:rPr>
                    <w:szCs w:val="21"/>
                  </w:rPr>
                </w:pPr>
                <w:r>
                  <w:rPr>
                    <w:rFonts w:hint="eastAsia"/>
                    <w:szCs w:val="21"/>
                  </w:rPr>
                  <w:t>（二）将重分类进损益的其他综合收益</w:t>
                </w:r>
              </w:p>
            </w:tc>
            <w:tc>
              <w:tcPr>
                <w:tcW w:w="630" w:type="pct"/>
                <w:tcBorders>
                  <w:top w:val="outset" w:sz="4" w:space="0" w:color="auto"/>
                  <w:left w:val="outset" w:sz="4" w:space="0" w:color="auto"/>
                  <w:bottom w:val="outset" w:sz="4" w:space="0" w:color="auto"/>
                  <w:right w:val="outset" w:sz="4" w:space="0" w:color="auto"/>
                </w:tcBorders>
              </w:tcPr>
              <w:p w14:paraId="717A44DA"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7AB04492" w14:textId="1164A049"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57438C19" w14:textId="77777777" w:rsidR="00EB07AB" w:rsidRDefault="00EB07AB" w:rsidP="00EB07AB">
                <w:pPr>
                  <w:jc w:val="right"/>
                  <w:rPr>
                    <w:szCs w:val="21"/>
                  </w:rPr>
                </w:pPr>
              </w:p>
            </w:tc>
          </w:tr>
          <w:tr w:rsidR="00EB07AB" w14:paraId="2C67AB5E"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40C9E9C3" w14:textId="77777777" w:rsidR="00EB07AB" w:rsidRDefault="00EB07AB" w:rsidP="00EB07AB">
                <w:pPr>
                  <w:ind w:firstLineChars="200" w:firstLine="420"/>
                  <w:rPr>
                    <w:szCs w:val="21"/>
                  </w:rPr>
                </w:pPr>
                <w:r>
                  <w:rPr>
                    <w:szCs w:val="21"/>
                  </w:rPr>
                  <w:t>1.权益法下可转损益的其他综合收益</w:t>
                </w:r>
              </w:p>
            </w:tc>
            <w:tc>
              <w:tcPr>
                <w:tcW w:w="630" w:type="pct"/>
                <w:tcBorders>
                  <w:top w:val="outset" w:sz="4" w:space="0" w:color="auto"/>
                  <w:left w:val="outset" w:sz="4" w:space="0" w:color="auto"/>
                  <w:bottom w:val="outset" w:sz="4" w:space="0" w:color="auto"/>
                  <w:right w:val="outset" w:sz="4" w:space="0" w:color="auto"/>
                </w:tcBorders>
              </w:tcPr>
              <w:p w14:paraId="1D19C6F7"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00F2C581" w14:textId="47171F91"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7C8F9C2F" w14:textId="77777777" w:rsidR="00EB07AB" w:rsidRDefault="00EB07AB" w:rsidP="00EB07AB">
                <w:pPr>
                  <w:jc w:val="right"/>
                  <w:rPr>
                    <w:szCs w:val="21"/>
                  </w:rPr>
                </w:pPr>
              </w:p>
            </w:tc>
          </w:tr>
          <w:tr w:rsidR="00EB07AB" w14:paraId="4278C670"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2025F092" w14:textId="77777777" w:rsidR="00EB07AB" w:rsidRDefault="00EB07AB" w:rsidP="00EB07AB">
                <w:pPr>
                  <w:ind w:firstLineChars="200" w:firstLine="420"/>
                </w:pPr>
                <w:r>
                  <w:rPr>
                    <w:szCs w:val="21"/>
                  </w:rPr>
                  <w:t>2.</w:t>
                </w:r>
                <w:r>
                  <w:t>其他债权投资公允价值变动</w:t>
                </w:r>
              </w:p>
            </w:tc>
            <w:tc>
              <w:tcPr>
                <w:tcW w:w="630" w:type="pct"/>
                <w:tcBorders>
                  <w:top w:val="outset" w:sz="4" w:space="0" w:color="auto"/>
                  <w:left w:val="outset" w:sz="4" w:space="0" w:color="auto"/>
                  <w:bottom w:val="outset" w:sz="4" w:space="0" w:color="auto"/>
                  <w:right w:val="outset" w:sz="4" w:space="0" w:color="auto"/>
                </w:tcBorders>
              </w:tcPr>
              <w:p w14:paraId="6A8AC616"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68DE2AE8" w14:textId="1DDDA72D"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2E20FC38" w14:textId="77777777" w:rsidR="00EB07AB" w:rsidRDefault="00EB07AB" w:rsidP="00EB07AB">
                <w:pPr>
                  <w:jc w:val="right"/>
                  <w:rPr>
                    <w:szCs w:val="21"/>
                  </w:rPr>
                </w:pPr>
              </w:p>
            </w:tc>
          </w:tr>
          <w:tr w:rsidR="00EB07AB" w14:paraId="52A854EF"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2E618537" w14:textId="77777777" w:rsidR="00EB07AB" w:rsidRDefault="00EB07AB" w:rsidP="00EB07AB">
                <w:pPr>
                  <w:ind w:firstLineChars="200" w:firstLine="420"/>
                </w:pPr>
                <w:r>
                  <w:t>3.金融资产重分类计入其他综合收益的金额</w:t>
                </w:r>
              </w:p>
            </w:tc>
            <w:tc>
              <w:tcPr>
                <w:tcW w:w="630" w:type="pct"/>
                <w:tcBorders>
                  <w:top w:val="outset" w:sz="4" w:space="0" w:color="auto"/>
                  <w:left w:val="outset" w:sz="4" w:space="0" w:color="auto"/>
                  <w:bottom w:val="outset" w:sz="4" w:space="0" w:color="auto"/>
                  <w:right w:val="outset" w:sz="4" w:space="0" w:color="auto"/>
                </w:tcBorders>
              </w:tcPr>
              <w:p w14:paraId="6E40503E"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34533C61" w14:textId="09072645"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784037C4" w14:textId="77777777" w:rsidR="00EB07AB" w:rsidRDefault="00EB07AB" w:rsidP="00EB07AB">
                <w:pPr>
                  <w:jc w:val="right"/>
                  <w:rPr>
                    <w:szCs w:val="21"/>
                  </w:rPr>
                </w:pPr>
              </w:p>
            </w:tc>
          </w:tr>
          <w:tr w:rsidR="00EB07AB" w14:paraId="4864A1DA"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1ECF430C" w14:textId="77777777" w:rsidR="00EB07AB" w:rsidRDefault="00EB07AB" w:rsidP="00EB07AB">
                <w:pPr>
                  <w:ind w:firstLineChars="200" w:firstLine="420"/>
                </w:pPr>
                <w:r>
                  <w:t>4.其他债权投资信用减值准备</w:t>
                </w:r>
              </w:p>
            </w:tc>
            <w:tc>
              <w:tcPr>
                <w:tcW w:w="630" w:type="pct"/>
                <w:tcBorders>
                  <w:top w:val="outset" w:sz="4" w:space="0" w:color="auto"/>
                  <w:left w:val="outset" w:sz="4" w:space="0" w:color="auto"/>
                  <w:bottom w:val="outset" w:sz="4" w:space="0" w:color="auto"/>
                  <w:right w:val="outset" w:sz="4" w:space="0" w:color="auto"/>
                </w:tcBorders>
              </w:tcPr>
              <w:p w14:paraId="104BDE42"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499A349C" w14:textId="1625987B"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3BE12C13" w14:textId="77777777" w:rsidR="00EB07AB" w:rsidRDefault="00EB07AB" w:rsidP="00EB07AB">
                <w:pPr>
                  <w:jc w:val="right"/>
                  <w:rPr>
                    <w:szCs w:val="21"/>
                  </w:rPr>
                </w:pPr>
              </w:p>
            </w:tc>
          </w:tr>
          <w:tr w:rsidR="00EB07AB" w14:paraId="31545D62"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57A216F0" w14:textId="77777777" w:rsidR="00EB07AB" w:rsidRDefault="00EB07AB" w:rsidP="00EB07AB">
                <w:pPr>
                  <w:ind w:firstLineChars="200" w:firstLine="420"/>
                </w:pPr>
                <w:r>
                  <w:t>5.现金流量套期储备</w:t>
                </w:r>
              </w:p>
            </w:tc>
            <w:tc>
              <w:tcPr>
                <w:tcW w:w="630" w:type="pct"/>
                <w:tcBorders>
                  <w:top w:val="outset" w:sz="4" w:space="0" w:color="auto"/>
                  <w:left w:val="outset" w:sz="4" w:space="0" w:color="auto"/>
                  <w:bottom w:val="outset" w:sz="4" w:space="0" w:color="auto"/>
                  <w:right w:val="outset" w:sz="4" w:space="0" w:color="auto"/>
                </w:tcBorders>
              </w:tcPr>
              <w:p w14:paraId="0056E0DD"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1FFD3270" w14:textId="22B196FB"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4F84B659" w14:textId="77777777" w:rsidR="00EB07AB" w:rsidRDefault="00EB07AB" w:rsidP="00EB07AB">
                <w:pPr>
                  <w:jc w:val="right"/>
                  <w:rPr>
                    <w:szCs w:val="21"/>
                  </w:rPr>
                </w:pPr>
              </w:p>
            </w:tc>
          </w:tr>
          <w:tr w:rsidR="00EB07AB" w14:paraId="28D2919E"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0C8F4568" w14:textId="77777777" w:rsidR="00EB07AB" w:rsidRDefault="00EB07AB" w:rsidP="00EB07AB">
                <w:pPr>
                  <w:ind w:firstLineChars="200" w:firstLine="420"/>
                </w:pPr>
                <w:r>
                  <w:t>6.外币财务报表折算差额</w:t>
                </w:r>
              </w:p>
            </w:tc>
            <w:tc>
              <w:tcPr>
                <w:tcW w:w="630" w:type="pct"/>
                <w:tcBorders>
                  <w:top w:val="outset" w:sz="4" w:space="0" w:color="auto"/>
                  <w:left w:val="outset" w:sz="4" w:space="0" w:color="auto"/>
                  <w:bottom w:val="outset" w:sz="4" w:space="0" w:color="auto"/>
                  <w:right w:val="outset" w:sz="4" w:space="0" w:color="auto"/>
                </w:tcBorders>
              </w:tcPr>
              <w:p w14:paraId="6F666139"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45ACBB9F" w14:textId="39A7A1FA"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0EA69C9B" w14:textId="77777777" w:rsidR="00EB07AB" w:rsidRDefault="00EB07AB" w:rsidP="00EB07AB">
                <w:pPr>
                  <w:jc w:val="right"/>
                  <w:rPr>
                    <w:szCs w:val="21"/>
                  </w:rPr>
                </w:pPr>
              </w:p>
            </w:tc>
          </w:tr>
          <w:tr w:rsidR="00EB07AB" w14:paraId="0D577370" w14:textId="77777777" w:rsidTr="00CF5C2C">
            <w:tc>
              <w:tcPr>
                <w:tcW w:w="1938" w:type="pct"/>
                <w:tcBorders>
                  <w:top w:val="outset" w:sz="4" w:space="0" w:color="auto"/>
                  <w:left w:val="outset" w:sz="4" w:space="0" w:color="auto"/>
                  <w:bottom w:val="outset" w:sz="4" w:space="0" w:color="auto"/>
                  <w:right w:val="outset" w:sz="4" w:space="0" w:color="auto"/>
                </w:tcBorders>
                <w:vAlign w:val="center"/>
              </w:tcPr>
              <w:p w14:paraId="312933CA" w14:textId="77777777" w:rsidR="00EB07AB" w:rsidRDefault="00EB07AB" w:rsidP="00EB07AB">
                <w:pPr>
                  <w:ind w:firstLineChars="200" w:firstLine="420"/>
                </w:pPr>
                <w:r>
                  <w:t>7.其他</w:t>
                </w:r>
              </w:p>
            </w:tc>
            <w:tc>
              <w:tcPr>
                <w:tcW w:w="630" w:type="pct"/>
                <w:tcBorders>
                  <w:top w:val="outset" w:sz="4" w:space="0" w:color="auto"/>
                  <w:left w:val="outset" w:sz="4" w:space="0" w:color="auto"/>
                  <w:bottom w:val="outset" w:sz="4" w:space="0" w:color="auto"/>
                  <w:right w:val="outset" w:sz="4" w:space="0" w:color="auto"/>
                </w:tcBorders>
              </w:tcPr>
              <w:p w14:paraId="14B49A9C"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vAlign w:val="center"/>
              </w:tcPr>
              <w:p w14:paraId="6F9C1E6C" w14:textId="1AA2143D" w:rsidR="00EB07AB" w:rsidRDefault="00EB07AB" w:rsidP="00EB07AB">
                <w:pPr>
                  <w:jc w:val="right"/>
                  <w:rPr>
                    <w:szCs w:val="21"/>
                  </w:rPr>
                </w:pPr>
                <w:r>
                  <w:t>-</w:t>
                </w:r>
              </w:p>
            </w:tc>
            <w:tc>
              <w:tcPr>
                <w:tcW w:w="1388" w:type="pct"/>
                <w:tcBorders>
                  <w:top w:val="outset" w:sz="4" w:space="0" w:color="auto"/>
                  <w:left w:val="outset" w:sz="4" w:space="0" w:color="auto"/>
                  <w:bottom w:val="outset" w:sz="4" w:space="0" w:color="auto"/>
                  <w:right w:val="outset" w:sz="4" w:space="0" w:color="auto"/>
                </w:tcBorders>
              </w:tcPr>
              <w:p w14:paraId="53480793" w14:textId="77777777" w:rsidR="00EB07AB" w:rsidRDefault="00EB07AB" w:rsidP="00EB07AB">
                <w:pPr>
                  <w:jc w:val="right"/>
                  <w:rPr>
                    <w:szCs w:val="21"/>
                  </w:rPr>
                </w:pPr>
              </w:p>
            </w:tc>
          </w:tr>
          <w:tr w:rsidR="00EB07AB" w14:paraId="4F8C3350"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6EF44BC7" w14:textId="77777777" w:rsidR="00EB07AB" w:rsidRDefault="00EB07AB" w:rsidP="00EB07AB">
                <w:pPr>
                  <w:ind w:left="-19"/>
                  <w:rPr>
                    <w:szCs w:val="21"/>
                  </w:rPr>
                </w:pPr>
                <w:r>
                  <w:rPr>
                    <w:rFonts w:hint="eastAsia"/>
                    <w:szCs w:val="21"/>
                  </w:rPr>
                  <w:t>六、综合收益总额</w:t>
                </w:r>
              </w:p>
            </w:tc>
            <w:tc>
              <w:tcPr>
                <w:tcW w:w="630" w:type="pct"/>
                <w:tcBorders>
                  <w:top w:val="outset" w:sz="4" w:space="0" w:color="auto"/>
                  <w:left w:val="outset" w:sz="4" w:space="0" w:color="auto"/>
                  <w:bottom w:val="outset" w:sz="4" w:space="0" w:color="auto"/>
                  <w:right w:val="outset" w:sz="4" w:space="0" w:color="auto"/>
                </w:tcBorders>
              </w:tcPr>
              <w:p w14:paraId="2D0C050F" w14:textId="77777777" w:rsidR="00EB07AB" w:rsidRDefault="00EB07AB" w:rsidP="00EB07AB">
                <w:pPr>
                  <w:rPr>
                    <w:szCs w:val="21"/>
                  </w:rPr>
                </w:pPr>
              </w:p>
            </w:tc>
            <w:tc>
              <w:tcPr>
                <w:tcW w:w="1044" w:type="pct"/>
                <w:tcBorders>
                  <w:top w:val="nil"/>
                  <w:left w:val="nil"/>
                  <w:bottom w:val="single" w:sz="8" w:space="0" w:color="000000"/>
                  <w:right w:val="single" w:sz="8" w:space="0" w:color="000000"/>
                </w:tcBorders>
                <w:shd w:val="clear" w:color="auto" w:fill="auto"/>
                <w:vAlign w:val="center"/>
              </w:tcPr>
              <w:p w14:paraId="412ADC5A" w14:textId="397090C7" w:rsidR="00EB07AB" w:rsidRPr="00163305" w:rsidRDefault="00EB07AB" w:rsidP="00EB07AB">
                <w:pPr>
                  <w:jc w:val="right"/>
                  <w:rPr>
                    <w:rFonts w:ascii="Times New Roman" w:hAnsi="Times New Roman" w:cs="Times New Roman"/>
                    <w:color w:val="000000"/>
                    <w:szCs w:val="21"/>
                  </w:rPr>
                </w:pPr>
                <w:r>
                  <w:t>-7</w:t>
                </w:r>
                <w:r w:rsidR="00F06FD5">
                  <w:rPr>
                    <w:rFonts w:hint="eastAsia"/>
                  </w:rPr>
                  <w:t>6</w:t>
                </w:r>
                <w:r>
                  <w:t>,</w:t>
                </w:r>
                <w:r w:rsidR="00F06FD5">
                  <w:rPr>
                    <w:rFonts w:hint="eastAsia"/>
                  </w:rPr>
                  <w:t>212</w:t>
                </w:r>
                <w:r>
                  <w:t>,</w:t>
                </w:r>
                <w:r w:rsidR="00F06FD5">
                  <w:rPr>
                    <w:rFonts w:hint="eastAsia"/>
                  </w:rPr>
                  <w:t>062</w:t>
                </w:r>
                <w:r>
                  <w:t>.60</w:t>
                </w:r>
              </w:p>
            </w:tc>
            <w:tc>
              <w:tcPr>
                <w:tcW w:w="1388" w:type="pct"/>
                <w:tcBorders>
                  <w:top w:val="nil"/>
                  <w:left w:val="nil"/>
                  <w:bottom w:val="single" w:sz="8" w:space="0" w:color="000000"/>
                  <w:right w:val="single" w:sz="8" w:space="0" w:color="000000"/>
                </w:tcBorders>
                <w:shd w:val="clear" w:color="auto" w:fill="auto"/>
                <w:vAlign w:val="center"/>
              </w:tcPr>
              <w:p w14:paraId="2454429C" w14:textId="52F30D7B" w:rsidR="00EB07AB" w:rsidRDefault="00F06FD5" w:rsidP="00EB07AB">
                <w:pPr>
                  <w:jc w:val="right"/>
                  <w:rPr>
                    <w:szCs w:val="21"/>
                  </w:rPr>
                </w:pPr>
                <w:r w:rsidRPr="00F06FD5">
                  <w:rPr>
                    <w:rFonts w:ascii="Times New Roman" w:hAnsi="Times New Roman" w:cs="Times New Roman"/>
                    <w:color w:val="000000"/>
                    <w:szCs w:val="21"/>
                  </w:rPr>
                  <w:t>-93,887,942.96</w:t>
                </w:r>
              </w:p>
            </w:tc>
          </w:tr>
          <w:tr w:rsidR="00EB07AB" w14:paraId="2604E07B" w14:textId="77777777">
            <w:sdt>
              <w:sdtPr>
                <w:tag w:val="_PLD_3b0447fd122e4105bde5cc49acaea414"/>
                <w:id w:val="-350181331"/>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0995955" w14:textId="77777777" w:rsidR="00EB07AB" w:rsidRDefault="00EB07AB" w:rsidP="00EB07AB">
                    <w:pPr>
                      <w:rPr>
                        <w:szCs w:val="21"/>
                      </w:rPr>
                    </w:pPr>
                    <w:r>
                      <w:rPr>
                        <w:rFonts w:hint="eastAsia"/>
                        <w:szCs w:val="21"/>
                      </w:rPr>
                      <w:t>七</w:t>
                    </w:r>
                    <w:r>
                      <w:rPr>
                        <w:szCs w:val="21"/>
                      </w:rPr>
                      <w:t>、每股收益：</w:t>
                    </w:r>
                  </w:p>
                </w:tc>
              </w:sdtContent>
            </w:sdt>
          </w:tr>
          <w:tr w:rsidR="00EB07AB" w14:paraId="302A1A62"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242496EB" w14:textId="77777777" w:rsidR="00EB07AB" w:rsidRDefault="00EB07AB" w:rsidP="00EB07AB">
                <w:pPr>
                  <w:ind w:left="-19" w:firstLineChars="200" w:firstLine="420"/>
                  <w:rPr>
                    <w:szCs w:val="21"/>
                  </w:rPr>
                </w:pPr>
                <w:r>
                  <w:rPr>
                    <w:szCs w:val="21"/>
                  </w:rPr>
                  <w:t>（一）基本每股收益</w:t>
                </w:r>
                <w:r>
                  <w:rPr>
                    <w:rFonts w:hint="eastAsia"/>
                    <w:szCs w:val="21"/>
                  </w:rPr>
                  <w:t>(元/股)</w:t>
                </w:r>
              </w:p>
            </w:tc>
            <w:tc>
              <w:tcPr>
                <w:tcW w:w="630" w:type="pct"/>
                <w:tcBorders>
                  <w:top w:val="outset" w:sz="4" w:space="0" w:color="auto"/>
                  <w:left w:val="outset" w:sz="4" w:space="0" w:color="auto"/>
                  <w:bottom w:val="outset" w:sz="4" w:space="0" w:color="auto"/>
                  <w:right w:val="outset" w:sz="4" w:space="0" w:color="auto"/>
                </w:tcBorders>
              </w:tcPr>
              <w:p w14:paraId="2ABE6CBF"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tcPr>
              <w:p w14:paraId="665E97C7" w14:textId="77777777" w:rsidR="00EB07AB" w:rsidRDefault="00EB07AB" w:rsidP="00EB07AB">
                <w:pPr>
                  <w:jc w:val="right"/>
                  <w:rPr>
                    <w:szCs w:val="21"/>
                  </w:rPr>
                </w:pPr>
              </w:p>
            </w:tc>
            <w:tc>
              <w:tcPr>
                <w:tcW w:w="1388" w:type="pct"/>
                <w:tcBorders>
                  <w:top w:val="outset" w:sz="4" w:space="0" w:color="auto"/>
                  <w:left w:val="outset" w:sz="4" w:space="0" w:color="auto"/>
                  <w:bottom w:val="outset" w:sz="4" w:space="0" w:color="auto"/>
                  <w:right w:val="outset" w:sz="4" w:space="0" w:color="auto"/>
                </w:tcBorders>
              </w:tcPr>
              <w:p w14:paraId="55F19691" w14:textId="77777777" w:rsidR="00EB07AB" w:rsidRDefault="00EB07AB" w:rsidP="00EB07AB">
                <w:pPr>
                  <w:jc w:val="right"/>
                  <w:rPr>
                    <w:szCs w:val="21"/>
                  </w:rPr>
                </w:pPr>
              </w:p>
            </w:tc>
          </w:tr>
          <w:tr w:rsidR="00EB07AB" w14:paraId="25917A63" w14:textId="77777777" w:rsidTr="00C33D48">
            <w:tc>
              <w:tcPr>
                <w:tcW w:w="1938" w:type="pct"/>
                <w:tcBorders>
                  <w:top w:val="outset" w:sz="4" w:space="0" w:color="auto"/>
                  <w:left w:val="outset" w:sz="4" w:space="0" w:color="auto"/>
                  <w:bottom w:val="outset" w:sz="4" w:space="0" w:color="auto"/>
                  <w:right w:val="outset" w:sz="4" w:space="0" w:color="auto"/>
                </w:tcBorders>
                <w:vAlign w:val="center"/>
              </w:tcPr>
              <w:p w14:paraId="5A42F60B" w14:textId="77777777" w:rsidR="00EB07AB" w:rsidRDefault="00EB07AB" w:rsidP="00EB07AB">
                <w:pPr>
                  <w:ind w:left="-19" w:firstLineChars="200" w:firstLine="420"/>
                  <w:rPr>
                    <w:szCs w:val="21"/>
                  </w:rPr>
                </w:pPr>
                <w:r>
                  <w:rPr>
                    <w:szCs w:val="21"/>
                  </w:rPr>
                  <w:t>（二）稀释每股收益</w:t>
                </w:r>
                <w:r>
                  <w:rPr>
                    <w:rFonts w:hint="eastAsia"/>
                    <w:szCs w:val="21"/>
                  </w:rPr>
                  <w:t>(元/股)</w:t>
                </w:r>
              </w:p>
            </w:tc>
            <w:tc>
              <w:tcPr>
                <w:tcW w:w="630" w:type="pct"/>
                <w:tcBorders>
                  <w:top w:val="outset" w:sz="4" w:space="0" w:color="auto"/>
                  <w:left w:val="outset" w:sz="4" w:space="0" w:color="auto"/>
                  <w:bottom w:val="outset" w:sz="4" w:space="0" w:color="auto"/>
                  <w:right w:val="outset" w:sz="4" w:space="0" w:color="auto"/>
                </w:tcBorders>
              </w:tcPr>
              <w:p w14:paraId="55E5F908" w14:textId="77777777" w:rsidR="00EB07AB" w:rsidRDefault="00EB07AB" w:rsidP="00EB07AB">
                <w:pPr>
                  <w:rPr>
                    <w:szCs w:val="21"/>
                  </w:rPr>
                </w:pPr>
              </w:p>
            </w:tc>
            <w:tc>
              <w:tcPr>
                <w:tcW w:w="1044" w:type="pct"/>
                <w:tcBorders>
                  <w:top w:val="outset" w:sz="4" w:space="0" w:color="auto"/>
                  <w:left w:val="outset" w:sz="4" w:space="0" w:color="auto"/>
                  <w:bottom w:val="outset" w:sz="4" w:space="0" w:color="auto"/>
                  <w:right w:val="outset" w:sz="4" w:space="0" w:color="auto"/>
                </w:tcBorders>
              </w:tcPr>
              <w:p w14:paraId="728F9D77" w14:textId="77777777" w:rsidR="00EB07AB" w:rsidRDefault="00EB07AB" w:rsidP="00EB07AB">
                <w:pPr>
                  <w:jc w:val="right"/>
                  <w:rPr>
                    <w:szCs w:val="21"/>
                  </w:rPr>
                </w:pPr>
              </w:p>
            </w:tc>
            <w:tc>
              <w:tcPr>
                <w:tcW w:w="1388" w:type="pct"/>
                <w:tcBorders>
                  <w:top w:val="outset" w:sz="4" w:space="0" w:color="auto"/>
                  <w:left w:val="outset" w:sz="4" w:space="0" w:color="auto"/>
                  <w:bottom w:val="outset" w:sz="4" w:space="0" w:color="auto"/>
                  <w:right w:val="outset" w:sz="4" w:space="0" w:color="auto"/>
                </w:tcBorders>
              </w:tcPr>
              <w:p w14:paraId="0A98DE36" w14:textId="77777777" w:rsidR="00EB07AB" w:rsidRDefault="00EB07AB" w:rsidP="00EB07AB">
                <w:pPr>
                  <w:jc w:val="right"/>
                  <w:rPr>
                    <w:szCs w:val="21"/>
                  </w:rPr>
                </w:pPr>
              </w:p>
            </w:tc>
          </w:tr>
        </w:tbl>
        <w:p w14:paraId="78885B28" w14:textId="4C0C92C5" w:rsidR="007948CE" w:rsidRDefault="00A602B3">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674073291"/>
              <w:placeholder>
                <w:docPart w:val="GBC22222222222222222222222222222"/>
              </w:placeholder>
              <w:dataBinding w:prefixMappings="xmlns:clcid-mr='clcid-mr'" w:xpath="/*/clcid-mr:GongSiFuZeRenXingMing[not(@periodRef)]" w:storeItemID="{89EBAB94-44A0-46A2-B712-30D997D04A6D}"/>
              <w:text/>
            </w:sdtPr>
            <w:sdtContent>
              <w:r w:rsidR="004F283D">
                <w:rPr>
                  <w:rFonts w:hint="eastAsia"/>
                  <w:szCs w:val="21"/>
                </w:rPr>
                <w:t>钱群山</w:t>
              </w:r>
            </w:sdtContent>
          </w:sdt>
          <w:r w:rsidR="00132C0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placeholder>
                <w:docPart w:val="GBC22222222222222222222222222222"/>
              </w:placeholder>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132C0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孙雪明</w:t>
              </w:r>
            </w:sdtContent>
          </w:sdt>
        </w:p>
      </w:sdtContent>
    </w:sdt>
    <w:p w14:paraId="7BE7B09E" w14:textId="77777777" w:rsidR="007948CE" w:rsidRDefault="007948CE">
      <w:pPr>
        <w:rPr>
          <w:color w:val="FF0000"/>
          <w:szCs w:val="21"/>
        </w:rPr>
      </w:pPr>
    </w:p>
    <w:bookmarkEnd w:id="127" w:displacedByCustomXml="next"/>
    <w:bookmarkStart w:id="128" w:name="_Hlk1156136" w:displacedByCustomXml="next"/>
    <w:sdt>
      <w:sdtPr>
        <w:rPr>
          <w:rFonts w:hint="eastAsia"/>
          <w:b/>
          <w:bCs/>
          <w:szCs w:val="21"/>
        </w:rPr>
        <w:tag w:val="_GBC_17c43da24c7845d3aa093910aeaf2348"/>
        <w:id w:val="1382902676"/>
        <w:placeholder>
          <w:docPart w:val="GBC22222222222222222222222222222"/>
        </w:placeholder>
      </w:sdtPr>
      <w:sdtEndPr>
        <w:rPr>
          <w:b w:val="0"/>
          <w:bCs w:val="0"/>
        </w:rPr>
      </w:sdtEndPr>
      <w:sdtContent>
        <w:p w14:paraId="026FA6E5" w14:textId="77777777" w:rsidR="007948CE" w:rsidRDefault="00A602B3">
          <w:pPr>
            <w:jc w:val="center"/>
            <w:outlineLvl w:val="2"/>
            <w:rPr>
              <w:b/>
              <w:bCs/>
              <w:szCs w:val="21"/>
            </w:rPr>
          </w:pPr>
          <w:r>
            <w:rPr>
              <w:rFonts w:hint="eastAsia"/>
              <w:b/>
              <w:bCs/>
              <w:szCs w:val="21"/>
            </w:rPr>
            <w:t>合并</w:t>
          </w:r>
          <w:r>
            <w:rPr>
              <w:b/>
              <w:bCs/>
              <w:szCs w:val="21"/>
            </w:rPr>
            <w:t>现金流量表</w:t>
          </w:r>
        </w:p>
        <w:p w14:paraId="10625EA9" w14:textId="77777777" w:rsidR="007948CE" w:rsidRDefault="00A602B3">
          <w:pPr>
            <w:jc w:val="center"/>
            <w:rPr>
              <w:b/>
              <w:bCs/>
              <w:szCs w:val="21"/>
            </w:rPr>
          </w:pPr>
          <w:r>
            <w:rPr>
              <w:szCs w:val="21"/>
            </w:rPr>
            <w:t>2023年</w:t>
          </w:r>
          <w:r>
            <w:rPr>
              <w:rFonts w:hint="eastAsia"/>
              <w:szCs w:val="21"/>
            </w:rPr>
            <w:t>1—12</w:t>
          </w:r>
          <w:r>
            <w:rPr>
              <w:szCs w:val="21"/>
            </w:rPr>
            <w:t>月</w:t>
          </w:r>
        </w:p>
        <w:p w14:paraId="28D6271B" w14:textId="2EF562B0" w:rsidR="007948CE" w:rsidRDefault="00A602B3">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币种</w:t>
          </w:r>
          <w:r>
            <w:rPr>
              <w:rFonts w:hint="eastAsia"/>
              <w:szCs w:val="21"/>
            </w:rPr>
            <w:t>：</w:t>
          </w:r>
          <w:sdt>
            <w:sdtPr>
              <w:rPr>
                <w:rFonts w:hint="eastAsia"/>
                <w:szCs w:val="21"/>
              </w:rPr>
              <w:alias w:val="币种：合并现金流量表"/>
              <w:tag w:val="_GBC_5ab1c6e244484b228b8cdc6ee3840fd6"/>
              <w:id w:val="-746183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1200"/>
            <w:gridCol w:w="2174"/>
            <w:gridCol w:w="2166"/>
          </w:tblGrid>
          <w:tr w:rsidR="007948CE" w14:paraId="3F4969F1" w14:textId="77777777" w:rsidTr="00122887">
            <w:tc>
              <w:tcPr>
                <w:tcW w:w="1939" w:type="pct"/>
              </w:tcPr>
              <w:sdt>
                <w:sdtPr>
                  <w:rPr>
                    <w:rFonts w:hint="eastAsia"/>
                    <w:b/>
                  </w:rPr>
                  <w:tag w:val="_PLD_5a1e687815424d54a4dd8744648aa3cb"/>
                  <w:id w:val="-862746183"/>
                </w:sdtPr>
                <w:sdtContent>
                  <w:p w14:paraId="3AA6F9A5" w14:textId="77777777" w:rsidR="007948CE" w:rsidRDefault="00A602B3">
                    <w:pPr>
                      <w:jc w:val="center"/>
                      <w:rPr>
                        <w:b/>
                      </w:rPr>
                    </w:pPr>
                    <w:r>
                      <w:rPr>
                        <w:rFonts w:hint="eastAsia"/>
                        <w:b/>
                      </w:rPr>
                      <w:t>项目</w:t>
                    </w:r>
                  </w:p>
                </w:sdtContent>
              </w:sdt>
            </w:tc>
            <w:tc>
              <w:tcPr>
                <w:tcW w:w="663" w:type="pct"/>
              </w:tcPr>
              <w:sdt>
                <w:sdtPr>
                  <w:rPr>
                    <w:rFonts w:hint="eastAsia"/>
                    <w:b/>
                  </w:rPr>
                  <w:tag w:val="_PLD_3c902166982f4ea18b3f3d11c1fe2190"/>
                  <w:id w:val="-555856923"/>
                </w:sdtPr>
                <w:sdtContent>
                  <w:p w14:paraId="32C409AE" w14:textId="77777777" w:rsidR="007948CE" w:rsidRDefault="00A602B3">
                    <w:pPr>
                      <w:jc w:val="center"/>
                      <w:rPr>
                        <w:b/>
                      </w:rPr>
                    </w:pPr>
                    <w:r>
                      <w:rPr>
                        <w:rFonts w:hint="eastAsia"/>
                        <w:b/>
                      </w:rPr>
                      <w:t>附注</w:t>
                    </w:r>
                  </w:p>
                </w:sdtContent>
              </w:sdt>
            </w:tc>
            <w:tc>
              <w:tcPr>
                <w:tcW w:w="1201" w:type="pct"/>
              </w:tcPr>
              <w:sdt>
                <w:sdtPr>
                  <w:rPr>
                    <w:rFonts w:hint="eastAsia"/>
                    <w:b/>
                  </w:rPr>
                  <w:tag w:val="_PLD_29a06cc719e5467e82013eb798ebb143"/>
                  <w:id w:val="-765005327"/>
                </w:sdtPr>
                <w:sdtContent>
                  <w:p w14:paraId="25B430C7" w14:textId="77777777" w:rsidR="007948CE" w:rsidRDefault="00A602B3">
                    <w:pPr>
                      <w:autoSpaceDE w:val="0"/>
                      <w:autoSpaceDN w:val="0"/>
                      <w:adjustRightInd w:val="0"/>
                      <w:jc w:val="center"/>
                      <w:rPr>
                        <w:b/>
                      </w:rPr>
                    </w:pPr>
                    <w:r>
                      <w:rPr>
                        <w:rFonts w:hint="eastAsia"/>
                        <w:b/>
                      </w:rPr>
                      <w:t>2023年度</w:t>
                    </w:r>
                  </w:p>
                </w:sdtContent>
              </w:sdt>
            </w:tc>
            <w:tc>
              <w:tcPr>
                <w:tcW w:w="1197" w:type="pct"/>
              </w:tcPr>
              <w:sdt>
                <w:sdtPr>
                  <w:rPr>
                    <w:rFonts w:hint="eastAsia"/>
                    <w:b/>
                  </w:rPr>
                  <w:tag w:val="_PLD_0bd5effed8234e5eb21199f6669657c2"/>
                  <w:id w:val="459536008"/>
                </w:sdtPr>
                <w:sdtContent>
                  <w:p w14:paraId="0CC01099" w14:textId="77777777" w:rsidR="007948CE" w:rsidRDefault="00A602B3">
                    <w:pPr>
                      <w:autoSpaceDE w:val="0"/>
                      <w:autoSpaceDN w:val="0"/>
                      <w:adjustRightInd w:val="0"/>
                      <w:jc w:val="center"/>
                      <w:rPr>
                        <w:b/>
                      </w:rPr>
                    </w:pPr>
                    <w:r>
                      <w:rPr>
                        <w:rFonts w:hint="eastAsia"/>
                        <w:b/>
                      </w:rPr>
                      <w:t>2022年度</w:t>
                    </w:r>
                  </w:p>
                </w:sdtContent>
              </w:sdt>
            </w:tc>
          </w:tr>
          <w:tr w:rsidR="007948CE" w14:paraId="78061909" w14:textId="77777777" w:rsidTr="00C75A25">
            <w:sdt>
              <w:sdtPr>
                <w:tag w:val="_PLD_c03c8258c1684fb989d96332af6834de"/>
                <w:id w:val="-703855640"/>
              </w:sdtPr>
              <w:sdtContent>
                <w:tc>
                  <w:tcPr>
                    <w:tcW w:w="5000" w:type="pct"/>
                    <w:gridSpan w:val="4"/>
                  </w:tcPr>
                  <w:p w14:paraId="7E720A67" w14:textId="77777777" w:rsidR="007948CE" w:rsidRDefault="00A602B3">
                    <w:pPr>
                      <w:rPr>
                        <w:szCs w:val="21"/>
                      </w:rPr>
                    </w:pPr>
                    <w:r>
                      <w:rPr>
                        <w:rFonts w:hint="eastAsia"/>
                        <w:b/>
                        <w:bCs/>
                        <w:szCs w:val="21"/>
                      </w:rPr>
                      <w:t>一、经营活动产生的现金流量：</w:t>
                    </w:r>
                  </w:p>
                </w:tc>
              </w:sdtContent>
            </w:sdt>
          </w:tr>
          <w:tr w:rsidR="00EB07AB" w14:paraId="591CA79F" w14:textId="77777777" w:rsidTr="00122887">
            <w:tc>
              <w:tcPr>
                <w:tcW w:w="1939" w:type="pct"/>
              </w:tcPr>
              <w:p w14:paraId="1CFB65C8" w14:textId="77777777" w:rsidR="00EB07AB" w:rsidRDefault="00EB07AB" w:rsidP="00EB07AB">
                <w:pPr>
                  <w:ind w:firstLineChars="100" w:firstLine="210"/>
                  <w:rPr>
                    <w:color w:val="000000"/>
                    <w:szCs w:val="21"/>
                  </w:rPr>
                </w:pPr>
                <w:r>
                  <w:rPr>
                    <w:rFonts w:hint="eastAsia"/>
                    <w:szCs w:val="21"/>
                  </w:rPr>
                  <w:t>销售商品、提供劳务收到的现金</w:t>
                </w:r>
              </w:p>
            </w:tc>
            <w:tc>
              <w:tcPr>
                <w:tcW w:w="663" w:type="pct"/>
              </w:tcPr>
              <w:p w14:paraId="737C78B4" w14:textId="1EC6F38E" w:rsidR="00EB07AB" w:rsidRDefault="00EB07AB" w:rsidP="00EB07AB">
                <w:pPr>
                  <w:rPr>
                    <w:szCs w:val="21"/>
                  </w:rPr>
                </w:pPr>
              </w:p>
            </w:tc>
            <w:tc>
              <w:tcPr>
                <w:tcW w:w="1201" w:type="pct"/>
                <w:shd w:val="clear" w:color="auto" w:fill="auto"/>
                <w:vAlign w:val="center"/>
              </w:tcPr>
              <w:p w14:paraId="092F836F" w14:textId="38D2B901"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7,390,898,455.94</w:t>
                </w:r>
              </w:p>
            </w:tc>
            <w:tc>
              <w:tcPr>
                <w:tcW w:w="1197" w:type="pct"/>
                <w:shd w:val="clear" w:color="auto" w:fill="auto"/>
                <w:vAlign w:val="center"/>
              </w:tcPr>
              <w:p w14:paraId="7ED1FE7B" w14:textId="531BD1F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6,359,836,674.48</w:t>
                </w:r>
              </w:p>
            </w:tc>
          </w:tr>
          <w:tr w:rsidR="00EB07AB" w14:paraId="059D8B75" w14:textId="77777777" w:rsidTr="00122887">
            <w:tc>
              <w:tcPr>
                <w:tcW w:w="1939" w:type="pct"/>
              </w:tcPr>
              <w:p w14:paraId="3B57712E" w14:textId="77777777" w:rsidR="00EB07AB" w:rsidRDefault="00EB07AB" w:rsidP="00EB07AB">
                <w:pPr>
                  <w:ind w:firstLineChars="100" w:firstLine="210"/>
                  <w:rPr>
                    <w:szCs w:val="21"/>
                  </w:rPr>
                </w:pPr>
                <w:r>
                  <w:rPr>
                    <w:rFonts w:hint="eastAsia"/>
                    <w:szCs w:val="21"/>
                  </w:rPr>
                  <w:t>客户存款和同业存放款项净增加额</w:t>
                </w:r>
              </w:p>
            </w:tc>
            <w:tc>
              <w:tcPr>
                <w:tcW w:w="663" w:type="pct"/>
              </w:tcPr>
              <w:p w14:paraId="249DB333" w14:textId="77777777" w:rsidR="00EB07AB" w:rsidRDefault="00EB07AB" w:rsidP="00EB07AB">
                <w:pPr>
                  <w:rPr>
                    <w:szCs w:val="21"/>
                  </w:rPr>
                </w:pPr>
              </w:p>
            </w:tc>
            <w:tc>
              <w:tcPr>
                <w:tcW w:w="1201" w:type="pct"/>
                <w:shd w:val="clear" w:color="auto" w:fill="auto"/>
                <w:vAlign w:val="center"/>
              </w:tcPr>
              <w:p w14:paraId="50F07BED" w14:textId="14EF9C5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34CF091E" w14:textId="1E207E7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021C03CF" w14:textId="77777777" w:rsidTr="00122887">
            <w:tc>
              <w:tcPr>
                <w:tcW w:w="1939" w:type="pct"/>
              </w:tcPr>
              <w:p w14:paraId="07FBCCE4" w14:textId="77777777" w:rsidR="00EB07AB" w:rsidRDefault="00EB07AB" w:rsidP="00EB07AB">
                <w:pPr>
                  <w:ind w:firstLineChars="100" w:firstLine="210"/>
                  <w:rPr>
                    <w:szCs w:val="21"/>
                  </w:rPr>
                </w:pPr>
                <w:r>
                  <w:rPr>
                    <w:rFonts w:hint="eastAsia"/>
                    <w:szCs w:val="21"/>
                  </w:rPr>
                  <w:t>向中央银行借款净增加额</w:t>
                </w:r>
              </w:p>
            </w:tc>
            <w:tc>
              <w:tcPr>
                <w:tcW w:w="663" w:type="pct"/>
              </w:tcPr>
              <w:p w14:paraId="61F001F2" w14:textId="77777777" w:rsidR="00EB07AB" w:rsidRDefault="00EB07AB" w:rsidP="00EB07AB">
                <w:pPr>
                  <w:rPr>
                    <w:szCs w:val="21"/>
                  </w:rPr>
                </w:pPr>
              </w:p>
            </w:tc>
            <w:tc>
              <w:tcPr>
                <w:tcW w:w="1201" w:type="pct"/>
                <w:shd w:val="clear" w:color="auto" w:fill="auto"/>
                <w:vAlign w:val="center"/>
              </w:tcPr>
              <w:p w14:paraId="4F8786D1" w14:textId="1836E2C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1D4BDAF7" w14:textId="2CAEE31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DF2BE10" w14:textId="77777777" w:rsidTr="00122887">
            <w:tc>
              <w:tcPr>
                <w:tcW w:w="1939" w:type="pct"/>
              </w:tcPr>
              <w:p w14:paraId="07CADA05" w14:textId="77777777" w:rsidR="00EB07AB" w:rsidRDefault="00EB07AB" w:rsidP="00EB07AB">
                <w:pPr>
                  <w:ind w:firstLineChars="100" w:firstLine="210"/>
                  <w:rPr>
                    <w:szCs w:val="21"/>
                  </w:rPr>
                </w:pPr>
                <w:r>
                  <w:rPr>
                    <w:rFonts w:hint="eastAsia"/>
                    <w:szCs w:val="21"/>
                  </w:rPr>
                  <w:t>向其他金融机构拆入资金净增加</w:t>
                </w:r>
                <w:r>
                  <w:rPr>
                    <w:rFonts w:hint="eastAsia"/>
                    <w:szCs w:val="21"/>
                  </w:rPr>
                  <w:lastRenderedPageBreak/>
                  <w:t>额</w:t>
                </w:r>
              </w:p>
            </w:tc>
            <w:tc>
              <w:tcPr>
                <w:tcW w:w="663" w:type="pct"/>
              </w:tcPr>
              <w:p w14:paraId="0C1A9FAE" w14:textId="77777777" w:rsidR="00EB07AB" w:rsidRDefault="00EB07AB" w:rsidP="00EB07AB">
                <w:pPr>
                  <w:rPr>
                    <w:szCs w:val="21"/>
                  </w:rPr>
                </w:pPr>
              </w:p>
            </w:tc>
            <w:tc>
              <w:tcPr>
                <w:tcW w:w="1201" w:type="pct"/>
                <w:shd w:val="clear" w:color="auto" w:fill="auto"/>
                <w:vAlign w:val="center"/>
              </w:tcPr>
              <w:p w14:paraId="746C809C" w14:textId="590DBA6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018ECA47" w14:textId="4C4E4A7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1B35AECB" w14:textId="77777777" w:rsidTr="00122887">
            <w:tc>
              <w:tcPr>
                <w:tcW w:w="1939" w:type="pct"/>
              </w:tcPr>
              <w:p w14:paraId="44725576" w14:textId="77777777" w:rsidR="00EB07AB" w:rsidRDefault="00EB07AB" w:rsidP="00EB07AB">
                <w:pPr>
                  <w:ind w:firstLineChars="100" w:firstLine="210"/>
                  <w:rPr>
                    <w:szCs w:val="21"/>
                  </w:rPr>
                </w:pPr>
                <w:r>
                  <w:rPr>
                    <w:rFonts w:hint="eastAsia"/>
                    <w:szCs w:val="21"/>
                  </w:rPr>
                  <w:t>收到原保险合同保费取得的现金</w:t>
                </w:r>
              </w:p>
            </w:tc>
            <w:tc>
              <w:tcPr>
                <w:tcW w:w="663" w:type="pct"/>
              </w:tcPr>
              <w:p w14:paraId="71457983" w14:textId="77777777" w:rsidR="00EB07AB" w:rsidRDefault="00EB07AB" w:rsidP="00EB07AB">
                <w:pPr>
                  <w:rPr>
                    <w:szCs w:val="21"/>
                  </w:rPr>
                </w:pPr>
              </w:p>
            </w:tc>
            <w:tc>
              <w:tcPr>
                <w:tcW w:w="1201" w:type="pct"/>
                <w:shd w:val="clear" w:color="auto" w:fill="auto"/>
                <w:vAlign w:val="center"/>
              </w:tcPr>
              <w:p w14:paraId="11539B24" w14:textId="2816A0C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4F7373FE" w14:textId="08928DF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302F288" w14:textId="77777777" w:rsidTr="00122887">
            <w:tc>
              <w:tcPr>
                <w:tcW w:w="1939" w:type="pct"/>
              </w:tcPr>
              <w:p w14:paraId="757F5B37" w14:textId="77777777" w:rsidR="00EB07AB" w:rsidRDefault="00EB07AB" w:rsidP="00EB07AB">
                <w:pPr>
                  <w:ind w:firstLineChars="100" w:firstLine="210"/>
                  <w:rPr>
                    <w:szCs w:val="21"/>
                  </w:rPr>
                </w:pPr>
                <w:r>
                  <w:rPr>
                    <w:rFonts w:hint="eastAsia"/>
                    <w:szCs w:val="21"/>
                  </w:rPr>
                  <w:t>收到再保业务现金净额</w:t>
                </w:r>
              </w:p>
            </w:tc>
            <w:tc>
              <w:tcPr>
                <w:tcW w:w="663" w:type="pct"/>
              </w:tcPr>
              <w:p w14:paraId="31DB3309" w14:textId="77777777" w:rsidR="00EB07AB" w:rsidRDefault="00EB07AB" w:rsidP="00EB07AB">
                <w:pPr>
                  <w:rPr>
                    <w:szCs w:val="21"/>
                  </w:rPr>
                </w:pPr>
              </w:p>
            </w:tc>
            <w:tc>
              <w:tcPr>
                <w:tcW w:w="1201" w:type="pct"/>
                <w:shd w:val="clear" w:color="auto" w:fill="auto"/>
                <w:vAlign w:val="center"/>
              </w:tcPr>
              <w:p w14:paraId="4141A308" w14:textId="4E87AC9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0E183DAE" w14:textId="096A695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37E70963" w14:textId="77777777" w:rsidTr="00122887">
            <w:tc>
              <w:tcPr>
                <w:tcW w:w="1939" w:type="pct"/>
              </w:tcPr>
              <w:p w14:paraId="331F3FB2" w14:textId="77777777" w:rsidR="00EB07AB" w:rsidRDefault="00EB07AB" w:rsidP="00EB07AB">
                <w:pPr>
                  <w:ind w:firstLineChars="100" w:firstLine="210"/>
                  <w:rPr>
                    <w:szCs w:val="21"/>
                  </w:rPr>
                </w:pPr>
                <w:r>
                  <w:rPr>
                    <w:rFonts w:hint="eastAsia"/>
                    <w:szCs w:val="21"/>
                  </w:rPr>
                  <w:t>保户储金及投资款净增加额</w:t>
                </w:r>
              </w:p>
            </w:tc>
            <w:tc>
              <w:tcPr>
                <w:tcW w:w="663" w:type="pct"/>
              </w:tcPr>
              <w:p w14:paraId="50DB65E8" w14:textId="77777777" w:rsidR="00EB07AB" w:rsidRDefault="00EB07AB" w:rsidP="00EB07AB">
                <w:pPr>
                  <w:rPr>
                    <w:szCs w:val="21"/>
                  </w:rPr>
                </w:pPr>
              </w:p>
            </w:tc>
            <w:tc>
              <w:tcPr>
                <w:tcW w:w="1201" w:type="pct"/>
                <w:shd w:val="clear" w:color="auto" w:fill="auto"/>
                <w:vAlign w:val="center"/>
              </w:tcPr>
              <w:p w14:paraId="0BE151BF" w14:textId="6968431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5E09C568" w14:textId="7D896C1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247AE042" w14:textId="77777777" w:rsidTr="00122887">
            <w:tc>
              <w:tcPr>
                <w:tcW w:w="1939" w:type="pct"/>
              </w:tcPr>
              <w:p w14:paraId="355FF64E" w14:textId="77777777" w:rsidR="00EB07AB" w:rsidRDefault="00EB07AB" w:rsidP="00EB07AB">
                <w:pPr>
                  <w:ind w:firstLineChars="100" w:firstLine="210"/>
                  <w:rPr>
                    <w:szCs w:val="21"/>
                  </w:rPr>
                </w:pPr>
                <w:r>
                  <w:rPr>
                    <w:rFonts w:hint="eastAsia"/>
                    <w:szCs w:val="21"/>
                  </w:rPr>
                  <w:t>收取利息、手续费及佣金的现金</w:t>
                </w:r>
              </w:p>
            </w:tc>
            <w:tc>
              <w:tcPr>
                <w:tcW w:w="663" w:type="pct"/>
              </w:tcPr>
              <w:p w14:paraId="3D78D1EC" w14:textId="77777777" w:rsidR="00EB07AB" w:rsidRDefault="00EB07AB" w:rsidP="00EB07AB">
                <w:pPr>
                  <w:rPr>
                    <w:szCs w:val="21"/>
                  </w:rPr>
                </w:pPr>
              </w:p>
            </w:tc>
            <w:tc>
              <w:tcPr>
                <w:tcW w:w="1201" w:type="pct"/>
                <w:shd w:val="clear" w:color="auto" w:fill="auto"/>
                <w:vAlign w:val="center"/>
              </w:tcPr>
              <w:p w14:paraId="5F1A1E6D" w14:textId="251748F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080E37AF" w14:textId="2171F70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01D926C6" w14:textId="77777777" w:rsidTr="00122887">
            <w:tc>
              <w:tcPr>
                <w:tcW w:w="1939" w:type="pct"/>
              </w:tcPr>
              <w:p w14:paraId="18FA19D9" w14:textId="77777777" w:rsidR="00EB07AB" w:rsidRDefault="00EB07AB" w:rsidP="00EB07AB">
                <w:pPr>
                  <w:ind w:firstLineChars="100" w:firstLine="210"/>
                  <w:rPr>
                    <w:szCs w:val="21"/>
                  </w:rPr>
                </w:pPr>
                <w:r>
                  <w:rPr>
                    <w:rFonts w:hint="eastAsia"/>
                    <w:szCs w:val="21"/>
                  </w:rPr>
                  <w:t>拆入资金净增加额</w:t>
                </w:r>
              </w:p>
            </w:tc>
            <w:tc>
              <w:tcPr>
                <w:tcW w:w="663" w:type="pct"/>
              </w:tcPr>
              <w:p w14:paraId="4DBE5374" w14:textId="77777777" w:rsidR="00EB07AB" w:rsidRDefault="00EB07AB" w:rsidP="00EB07AB">
                <w:pPr>
                  <w:rPr>
                    <w:szCs w:val="21"/>
                  </w:rPr>
                </w:pPr>
              </w:p>
            </w:tc>
            <w:tc>
              <w:tcPr>
                <w:tcW w:w="1201" w:type="pct"/>
                <w:shd w:val="clear" w:color="auto" w:fill="auto"/>
                <w:vAlign w:val="center"/>
              </w:tcPr>
              <w:p w14:paraId="199456C5" w14:textId="08EB653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6AD17DEF" w14:textId="0C69E2A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67FA611B" w14:textId="77777777" w:rsidTr="00122887">
            <w:tc>
              <w:tcPr>
                <w:tcW w:w="1939" w:type="pct"/>
              </w:tcPr>
              <w:p w14:paraId="02B1319B" w14:textId="77777777" w:rsidR="00EB07AB" w:rsidRDefault="00EB07AB" w:rsidP="00EB07AB">
                <w:pPr>
                  <w:ind w:firstLineChars="100" w:firstLine="210"/>
                  <w:rPr>
                    <w:szCs w:val="21"/>
                  </w:rPr>
                </w:pPr>
                <w:r>
                  <w:rPr>
                    <w:rFonts w:hint="eastAsia"/>
                    <w:szCs w:val="21"/>
                  </w:rPr>
                  <w:t>回购业务资金净增加额</w:t>
                </w:r>
              </w:p>
            </w:tc>
            <w:tc>
              <w:tcPr>
                <w:tcW w:w="663" w:type="pct"/>
              </w:tcPr>
              <w:p w14:paraId="62C8B936" w14:textId="77777777" w:rsidR="00EB07AB" w:rsidRDefault="00EB07AB" w:rsidP="00EB07AB">
                <w:pPr>
                  <w:rPr>
                    <w:szCs w:val="21"/>
                  </w:rPr>
                </w:pPr>
              </w:p>
            </w:tc>
            <w:tc>
              <w:tcPr>
                <w:tcW w:w="1201" w:type="pct"/>
                <w:shd w:val="clear" w:color="auto" w:fill="auto"/>
                <w:vAlign w:val="center"/>
              </w:tcPr>
              <w:p w14:paraId="49763C68" w14:textId="5A696CF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57F83447" w14:textId="0C70219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032B7BA4" w14:textId="77777777" w:rsidTr="00122887">
            <w:tc>
              <w:tcPr>
                <w:tcW w:w="1939" w:type="pct"/>
              </w:tcPr>
              <w:p w14:paraId="0B6C366F" w14:textId="77777777" w:rsidR="00EB07AB" w:rsidRDefault="00EB07AB" w:rsidP="00EB07AB">
                <w:pPr>
                  <w:ind w:firstLineChars="100" w:firstLine="210"/>
                </w:pPr>
                <w:r>
                  <w:rPr>
                    <w:rFonts w:hint="eastAsia"/>
                  </w:rPr>
                  <w:t>代理买卖证券收到的现金净额</w:t>
                </w:r>
              </w:p>
            </w:tc>
            <w:tc>
              <w:tcPr>
                <w:tcW w:w="663" w:type="pct"/>
              </w:tcPr>
              <w:p w14:paraId="5170E9D5" w14:textId="77777777" w:rsidR="00EB07AB" w:rsidRDefault="00EB07AB" w:rsidP="00EB07AB">
                <w:pPr>
                  <w:rPr>
                    <w:szCs w:val="21"/>
                  </w:rPr>
                </w:pPr>
              </w:p>
            </w:tc>
            <w:tc>
              <w:tcPr>
                <w:tcW w:w="1201" w:type="pct"/>
                <w:shd w:val="clear" w:color="auto" w:fill="auto"/>
                <w:vAlign w:val="center"/>
              </w:tcPr>
              <w:p w14:paraId="73C78258" w14:textId="30C799A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47E04E5F" w14:textId="7F447CB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1F3BA9D3" w14:textId="77777777" w:rsidTr="00122887">
            <w:tc>
              <w:tcPr>
                <w:tcW w:w="1939" w:type="pct"/>
              </w:tcPr>
              <w:p w14:paraId="3632EFFC" w14:textId="77777777" w:rsidR="00EB07AB" w:rsidRDefault="00EB07AB" w:rsidP="00EB07AB">
                <w:pPr>
                  <w:ind w:firstLineChars="100" w:firstLine="210"/>
                  <w:rPr>
                    <w:szCs w:val="21"/>
                  </w:rPr>
                </w:pPr>
                <w:r>
                  <w:rPr>
                    <w:rFonts w:hint="eastAsia"/>
                    <w:szCs w:val="21"/>
                  </w:rPr>
                  <w:t>收到的税费返还</w:t>
                </w:r>
              </w:p>
            </w:tc>
            <w:tc>
              <w:tcPr>
                <w:tcW w:w="663" w:type="pct"/>
              </w:tcPr>
              <w:p w14:paraId="5B2D733C" w14:textId="77777777" w:rsidR="00EB07AB" w:rsidRDefault="00EB07AB" w:rsidP="00EB07AB">
                <w:pPr>
                  <w:rPr>
                    <w:szCs w:val="21"/>
                  </w:rPr>
                </w:pPr>
              </w:p>
            </w:tc>
            <w:tc>
              <w:tcPr>
                <w:tcW w:w="1201" w:type="pct"/>
                <w:shd w:val="clear" w:color="auto" w:fill="auto"/>
                <w:vAlign w:val="center"/>
              </w:tcPr>
              <w:p w14:paraId="79AAA9B9" w14:textId="3BBC3DF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1,345,026.30</w:t>
                </w:r>
              </w:p>
            </w:tc>
            <w:tc>
              <w:tcPr>
                <w:tcW w:w="1197" w:type="pct"/>
                <w:shd w:val="clear" w:color="auto" w:fill="auto"/>
                <w:vAlign w:val="center"/>
              </w:tcPr>
              <w:p w14:paraId="233E11C0" w14:textId="4E5F308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E3FFC35" w14:textId="77777777" w:rsidTr="00122887">
            <w:tc>
              <w:tcPr>
                <w:tcW w:w="1939" w:type="pct"/>
              </w:tcPr>
              <w:p w14:paraId="4EEECA89" w14:textId="77777777" w:rsidR="00EB07AB" w:rsidRDefault="00EB07AB" w:rsidP="00EB07AB">
                <w:pPr>
                  <w:ind w:firstLineChars="100" w:firstLine="210"/>
                  <w:rPr>
                    <w:szCs w:val="21"/>
                  </w:rPr>
                </w:pPr>
                <w:r>
                  <w:rPr>
                    <w:rFonts w:hint="eastAsia"/>
                    <w:szCs w:val="21"/>
                  </w:rPr>
                  <w:t>收到其他与经营活动有关的现金</w:t>
                </w:r>
              </w:p>
            </w:tc>
            <w:tc>
              <w:tcPr>
                <w:tcW w:w="663" w:type="pct"/>
              </w:tcPr>
              <w:p w14:paraId="39DCBD2A" w14:textId="00BA167E" w:rsidR="00EB07AB" w:rsidRDefault="00EB07AB" w:rsidP="00EB07AB">
                <w:pPr>
                  <w:rPr>
                    <w:szCs w:val="21"/>
                  </w:rPr>
                </w:pPr>
                <w:r w:rsidRPr="003E45AE">
                  <w:rPr>
                    <w:rFonts w:hint="eastAsia"/>
                    <w:szCs w:val="21"/>
                  </w:rPr>
                  <w:t>七、</w:t>
                </w:r>
                <w:r w:rsidRPr="003E45AE">
                  <w:rPr>
                    <w:szCs w:val="21"/>
                  </w:rPr>
                  <w:t>78</w:t>
                </w:r>
              </w:p>
            </w:tc>
            <w:tc>
              <w:tcPr>
                <w:tcW w:w="1201" w:type="pct"/>
                <w:shd w:val="clear" w:color="auto" w:fill="auto"/>
                <w:vAlign w:val="center"/>
              </w:tcPr>
              <w:p w14:paraId="6451D477" w14:textId="6E7D0D11"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11,806,850.52</w:t>
                </w:r>
              </w:p>
            </w:tc>
            <w:tc>
              <w:tcPr>
                <w:tcW w:w="1197" w:type="pct"/>
                <w:shd w:val="clear" w:color="auto" w:fill="auto"/>
                <w:vAlign w:val="center"/>
              </w:tcPr>
              <w:p w14:paraId="3250BBC3" w14:textId="6CD0991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20,779,227.42</w:t>
                </w:r>
              </w:p>
            </w:tc>
          </w:tr>
          <w:tr w:rsidR="00EB07AB" w14:paraId="4CF436EC" w14:textId="77777777" w:rsidTr="00122887">
            <w:tc>
              <w:tcPr>
                <w:tcW w:w="1939" w:type="pct"/>
              </w:tcPr>
              <w:p w14:paraId="57BB6B53" w14:textId="77777777" w:rsidR="00EB07AB" w:rsidRDefault="00EB07AB" w:rsidP="00EB07AB">
                <w:pPr>
                  <w:ind w:firstLineChars="200" w:firstLine="420"/>
                  <w:rPr>
                    <w:color w:val="000000"/>
                    <w:szCs w:val="21"/>
                  </w:rPr>
                </w:pPr>
                <w:r>
                  <w:rPr>
                    <w:rFonts w:hint="eastAsia"/>
                    <w:szCs w:val="21"/>
                  </w:rPr>
                  <w:t>经营活动现金流入小计</w:t>
                </w:r>
              </w:p>
            </w:tc>
            <w:tc>
              <w:tcPr>
                <w:tcW w:w="663" w:type="pct"/>
              </w:tcPr>
              <w:p w14:paraId="4C112279" w14:textId="77777777" w:rsidR="00EB07AB" w:rsidRDefault="00EB07AB" w:rsidP="00EB07AB">
                <w:pPr>
                  <w:rPr>
                    <w:szCs w:val="21"/>
                  </w:rPr>
                </w:pPr>
              </w:p>
            </w:tc>
            <w:tc>
              <w:tcPr>
                <w:tcW w:w="1201" w:type="pct"/>
                <w:shd w:val="clear" w:color="auto" w:fill="auto"/>
                <w:vAlign w:val="center"/>
              </w:tcPr>
              <w:p w14:paraId="48645532" w14:textId="01BC49B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7,404,050,332.76</w:t>
                </w:r>
              </w:p>
            </w:tc>
            <w:tc>
              <w:tcPr>
                <w:tcW w:w="1197" w:type="pct"/>
                <w:shd w:val="clear" w:color="auto" w:fill="auto"/>
                <w:vAlign w:val="center"/>
              </w:tcPr>
              <w:p w14:paraId="4C2545D1" w14:textId="182FA0D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6,380,615,901.90</w:t>
                </w:r>
              </w:p>
            </w:tc>
          </w:tr>
          <w:tr w:rsidR="00EB07AB" w14:paraId="7A27C3C1" w14:textId="77777777" w:rsidTr="00122887">
            <w:tc>
              <w:tcPr>
                <w:tcW w:w="1939" w:type="pct"/>
              </w:tcPr>
              <w:p w14:paraId="4FEBC6F6" w14:textId="77777777" w:rsidR="00EB07AB" w:rsidRDefault="00EB07AB" w:rsidP="00EB07AB">
                <w:pPr>
                  <w:ind w:firstLineChars="100" w:firstLine="210"/>
                  <w:rPr>
                    <w:szCs w:val="21"/>
                  </w:rPr>
                </w:pPr>
                <w:r>
                  <w:rPr>
                    <w:rFonts w:hint="eastAsia"/>
                    <w:szCs w:val="21"/>
                  </w:rPr>
                  <w:t>购买商品、接受劳务支付的现金</w:t>
                </w:r>
              </w:p>
            </w:tc>
            <w:tc>
              <w:tcPr>
                <w:tcW w:w="663" w:type="pct"/>
              </w:tcPr>
              <w:p w14:paraId="233CB34B" w14:textId="77777777" w:rsidR="00EB07AB" w:rsidRDefault="00EB07AB" w:rsidP="00EB07AB">
                <w:pPr>
                  <w:rPr>
                    <w:szCs w:val="21"/>
                  </w:rPr>
                </w:pPr>
              </w:p>
            </w:tc>
            <w:tc>
              <w:tcPr>
                <w:tcW w:w="1201" w:type="pct"/>
                <w:shd w:val="clear" w:color="auto" w:fill="auto"/>
                <w:vAlign w:val="center"/>
              </w:tcPr>
              <w:p w14:paraId="6AB71B9C" w14:textId="4C2C7D1A"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6,902,834,993.6</w:t>
                </w:r>
                <w:r w:rsidR="003615CD" w:rsidRPr="00C75A25">
                  <w:rPr>
                    <w:rFonts w:asciiTheme="minorEastAsia" w:eastAsiaTheme="minorEastAsia" w:hAnsiTheme="minorEastAsia" w:hint="eastAsia"/>
                    <w:szCs w:val="21"/>
                  </w:rPr>
                  <w:t>7</w:t>
                </w:r>
              </w:p>
            </w:tc>
            <w:tc>
              <w:tcPr>
                <w:tcW w:w="1197" w:type="pct"/>
                <w:shd w:val="clear" w:color="auto" w:fill="auto"/>
                <w:vAlign w:val="center"/>
              </w:tcPr>
              <w:p w14:paraId="0DAB27EF" w14:textId="35131AA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5,601,908,811.72</w:t>
                </w:r>
              </w:p>
            </w:tc>
          </w:tr>
          <w:tr w:rsidR="00EB07AB" w14:paraId="048B34B2" w14:textId="77777777" w:rsidTr="00122887">
            <w:tc>
              <w:tcPr>
                <w:tcW w:w="1939" w:type="pct"/>
              </w:tcPr>
              <w:p w14:paraId="628DAB56" w14:textId="77777777" w:rsidR="00EB07AB" w:rsidRDefault="00EB07AB" w:rsidP="00EB07AB">
                <w:pPr>
                  <w:ind w:firstLineChars="100" w:firstLine="210"/>
                  <w:rPr>
                    <w:szCs w:val="21"/>
                  </w:rPr>
                </w:pPr>
                <w:r>
                  <w:rPr>
                    <w:rFonts w:hint="eastAsia"/>
                    <w:szCs w:val="21"/>
                  </w:rPr>
                  <w:t>客户贷款及垫款净增加额</w:t>
                </w:r>
              </w:p>
            </w:tc>
            <w:tc>
              <w:tcPr>
                <w:tcW w:w="663" w:type="pct"/>
              </w:tcPr>
              <w:p w14:paraId="6FF2F58E" w14:textId="77777777" w:rsidR="00EB07AB" w:rsidRDefault="00EB07AB" w:rsidP="00EB07AB">
                <w:pPr>
                  <w:rPr>
                    <w:szCs w:val="21"/>
                  </w:rPr>
                </w:pPr>
              </w:p>
            </w:tc>
            <w:tc>
              <w:tcPr>
                <w:tcW w:w="1201" w:type="pct"/>
                <w:shd w:val="clear" w:color="auto" w:fill="auto"/>
                <w:vAlign w:val="center"/>
              </w:tcPr>
              <w:p w14:paraId="56C33754" w14:textId="04BF9EF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1A2E7D57" w14:textId="19EAF3D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1F537913" w14:textId="77777777" w:rsidTr="00122887">
            <w:tc>
              <w:tcPr>
                <w:tcW w:w="1939" w:type="pct"/>
              </w:tcPr>
              <w:p w14:paraId="6B714C14" w14:textId="77777777" w:rsidR="00EB07AB" w:rsidRDefault="00EB07AB" w:rsidP="00EB07AB">
                <w:pPr>
                  <w:ind w:firstLineChars="100" w:firstLine="210"/>
                  <w:rPr>
                    <w:szCs w:val="21"/>
                  </w:rPr>
                </w:pPr>
                <w:r>
                  <w:rPr>
                    <w:rFonts w:hint="eastAsia"/>
                    <w:szCs w:val="21"/>
                  </w:rPr>
                  <w:t>存放中央银行和同业款项净增加额</w:t>
                </w:r>
              </w:p>
            </w:tc>
            <w:tc>
              <w:tcPr>
                <w:tcW w:w="663" w:type="pct"/>
              </w:tcPr>
              <w:p w14:paraId="74809D0A" w14:textId="77777777" w:rsidR="00EB07AB" w:rsidRDefault="00EB07AB" w:rsidP="00EB07AB">
                <w:pPr>
                  <w:rPr>
                    <w:szCs w:val="21"/>
                  </w:rPr>
                </w:pPr>
              </w:p>
            </w:tc>
            <w:tc>
              <w:tcPr>
                <w:tcW w:w="1201" w:type="pct"/>
                <w:shd w:val="clear" w:color="auto" w:fill="auto"/>
                <w:vAlign w:val="center"/>
              </w:tcPr>
              <w:p w14:paraId="0515798E" w14:textId="1C295F7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23E4E5E0" w14:textId="5920FC56"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458564CD" w14:textId="77777777" w:rsidTr="00122887">
            <w:tc>
              <w:tcPr>
                <w:tcW w:w="1939" w:type="pct"/>
              </w:tcPr>
              <w:p w14:paraId="6058984E" w14:textId="77777777" w:rsidR="00EB07AB" w:rsidRDefault="00EB07AB" w:rsidP="00EB07AB">
                <w:pPr>
                  <w:ind w:firstLineChars="100" w:firstLine="210"/>
                  <w:rPr>
                    <w:szCs w:val="21"/>
                  </w:rPr>
                </w:pPr>
                <w:r>
                  <w:rPr>
                    <w:rFonts w:hint="eastAsia"/>
                    <w:szCs w:val="21"/>
                  </w:rPr>
                  <w:t>支付原保险合同赔付款项的现金</w:t>
                </w:r>
              </w:p>
            </w:tc>
            <w:tc>
              <w:tcPr>
                <w:tcW w:w="663" w:type="pct"/>
              </w:tcPr>
              <w:p w14:paraId="41D7D056" w14:textId="77777777" w:rsidR="00EB07AB" w:rsidRDefault="00EB07AB" w:rsidP="00EB07AB">
                <w:pPr>
                  <w:rPr>
                    <w:szCs w:val="21"/>
                  </w:rPr>
                </w:pPr>
              </w:p>
            </w:tc>
            <w:tc>
              <w:tcPr>
                <w:tcW w:w="1201" w:type="pct"/>
                <w:shd w:val="clear" w:color="auto" w:fill="auto"/>
                <w:vAlign w:val="center"/>
              </w:tcPr>
              <w:p w14:paraId="0F605195" w14:textId="7A2139C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7D26688A" w14:textId="1F71F06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A6D5A08" w14:textId="77777777" w:rsidTr="00122887">
            <w:tc>
              <w:tcPr>
                <w:tcW w:w="1939" w:type="pct"/>
              </w:tcPr>
              <w:p w14:paraId="2978F141" w14:textId="77777777" w:rsidR="00EB07AB" w:rsidRDefault="00EB07AB" w:rsidP="00EB07AB">
                <w:pPr>
                  <w:ind w:firstLineChars="100" w:firstLine="210"/>
                </w:pPr>
                <w:r>
                  <w:rPr>
                    <w:rFonts w:hint="eastAsia"/>
                  </w:rPr>
                  <w:t>拆出资金净增加额</w:t>
                </w:r>
              </w:p>
            </w:tc>
            <w:tc>
              <w:tcPr>
                <w:tcW w:w="663" w:type="pct"/>
              </w:tcPr>
              <w:p w14:paraId="1FCC09DB" w14:textId="77777777" w:rsidR="00EB07AB" w:rsidRDefault="00EB07AB" w:rsidP="00EB07AB">
                <w:pPr>
                  <w:rPr>
                    <w:szCs w:val="21"/>
                  </w:rPr>
                </w:pPr>
              </w:p>
            </w:tc>
            <w:tc>
              <w:tcPr>
                <w:tcW w:w="1201" w:type="pct"/>
                <w:shd w:val="clear" w:color="auto" w:fill="auto"/>
                <w:vAlign w:val="center"/>
              </w:tcPr>
              <w:p w14:paraId="71A2D5B8" w14:textId="362D26E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0EEDF8C5" w14:textId="0673E3A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2C7D6CF6" w14:textId="77777777" w:rsidTr="00122887">
            <w:tc>
              <w:tcPr>
                <w:tcW w:w="1939" w:type="pct"/>
              </w:tcPr>
              <w:p w14:paraId="3023D526" w14:textId="77777777" w:rsidR="00EB07AB" w:rsidRDefault="00EB07AB" w:rsidP="00EB07AB">
                <w:pPr>
                  <w:ind w:firstLineChars="100" w:firstLine="210"/>
                  <w:rPr>
                    <w:szCs w:val="21"/>
                  </w:rPr>
                </w:pPr>
                <w:r>
                  <w:rPr>
                    <w:rFonts w:hint="eastAsia"/>
                    <w:szCs w:val="21"/>
                  </w:rPr>
                  <w:t>支付利息、手续费及佣金的现金</w:t>
                </w:r>
              </w:p>
            </w:tc>
            <w:tc>
              <w:tcPr>
                <w:tcW w:w="663" w:type="pct"/>
              </w:tcPr>
              <w:p w14:paraId="69B4F063" w14:textId="77777777" w:rsidR="00EB07AB" w:rsidRDefault="00EB07AB" w:rsidP="00EB07AB">
                <w:pPr>
                  <w:rPr>
                    <w:szCs w:val="21"/>
                  </w:rPr>
                </w:pPr>
              </w:p>
            </w:tc>
            <w:tc>
              <w:tcPr>
                <w:tcW w:w="1201" w:type="pct"/>
                <w:shd w:val="clear" w:color="auto" w:fill="auto"/>
                <w:vAlign w:val="center"/>
              </w:tcPr>
              <w:p w14:paraId="5D770125" w14:textId="135292D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3973D9F5" w14:textId="260A14D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13039209" w14:textId="77777777" w:rsidTr="00122887">
            <w:tc>
              <w:tcPr>
                <w:tcW w:w="1939" w:type="pct"/>
              </w:tcPr>
              <w:p w14:paraId="62C9F4DA" w14:textId="77777777" w:rsidR="00EB07AB" w:rsidRDefault="00EB07AB" w:rsidP="00EB07AB">
                <w:pPr>
                  <w:ind w:firstLineChars="100" w:firstLine="210"/>
                  <w:rPr>
                    <w:szCs w:val="21"/>
                  </w:rPr>
                </w:pPr>
                <w:r>
                  <w:rPr>
                    <w:rFonts w:hint="eastAsia"/>
                    <w:szCs w:val="21"/>
                  </w:rPr>
                  <w:t>支付保单红利的现金</w:t>
                </w:r>
              </w:p>
            </w:tc>
            <w:tc>
              <w:tcPr>
                <w:tcW w:w="663" w:type="pct"/>
              </w:tcPr>
              <w:p w14:paraId="78C34714" w14:textId="77777777" w:rsidR="00EB07AB" w:rsidRDefault="00EB07AB" w:rsidP="00EB07AB">
                <w:pPr>
                  <w:rPr>
                    <w:szCs w:val="21"/>
                  </w:rPr>
                </w:pPr>
              </w:p>
            </w:tc>
            <w:tc>
              <w:tcPr>
                <w:tcW w:w="1201" w:type="pct"/>
                <w:shd w:val="clear" w:color="auto" w:fill="auto"/>
                <w:vAlign w:val="center"/>
              </w:tcPr>
              <w:p w14:paraId="768ABC14" w14:textId="1FEA592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435E482C" w14:textId="63E6CC0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3873A14" w14:textId="77777777" w:rsidTr="00122887">
            <w:tc>
              <w:tcPr>
                <w:tcW w:w="1939" w:type="pct"/>
              </w:tcPr>
              <w:p w14:paraId="0B0612C7" w14:textId="77777777" w:rsidR="00EB07AB" w:rsidRDefault="00EB07AB" w:rsidP="00EB07AB">
                <w:pPr>
                  <w:ind w:firstLineChars="100" w:firstLine="210"/>
                  <w:rPr>
                    <w:szCs w:val="21"/>
                  </w:rPr>
                </w:pPr>
                <w:r>
                  <w:rPr>
                    <w:rFonts w:hint="eastAsia"/>
                    <w:szCs w:val="21"/>
                  </w:rPr>
                  <w:t>支付给职工及为职工支付的现金</w:t>
                </w:r>
              </w:p>
            </w:tc>
            <w:tc>
              <w:tcPr>
                <w:tcW w:w="663" w:type="pct"/>
              </w:tcPr>
              <w:p w14:paraId="030B15EB" w14:textId="77777777" w:rsidR="00EB07AB" w:rsidRDefault="00EB07AB" w:rsidP="00EB07AB">
                <w:pPr>
                  <w:rPr>
                    <w:szCs w:val="21"/>
                  </w:rPr>
                </w:pPr>
              </w:p>
            </w:tc>
            <w:tc>
              <w:tcPr>
                <w:tcW w:w="1201" w:type="pct"/>
                <w:shd w:val="clear" w:color="auto" w:fill="auto"/>
                <w:vAlign w:val="center"/>
              </w:tcPr>
              <w:p w14:paraId="5B547FA2" w14:textId="386D538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169,965,054.80</w:t>
                </w:r>
              </w:p>
            </w:tc>
            <w:tc>
              <w:tcPr>
                <w:tcW w:w="1197" w:type="pct"/>
                <w:shd w:val="clear" w:color="auto" w:fill="auto"/>
                <w:vAlign w:val="center"/>
              </w:tcPr>
              <w:p w14:paraId="53B14A96" w14:textId="2F53F7A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165,200,913.65</w:t>
                </w:r>
              </w:p>
            </w:tc>
          </w:tr>
          <w:tr w:rsidR="00EB07AB" w14:paraId="24347EC4" w14:textId="77777777" w:rsidTr="00122887">
            <w:tc>
              <w:tcPr>
                <w:tcW w:w="1939" w:type="pct"/>
              </w:tcPr>
              <w:p w14:paraId="05CBE617" w14:textId="77777777" w:rsidR="00EB07AB" w:rsidRDefault="00EB07AB" w:rsidP="00EB07AB">
                <w:pPr>
                  <w:ind w:firstLineChars="100" w:firstLine="210"/>
                  <w:rPr>
                    <w:szCs w:val="21"/>
                  </w:rPr>
                </w:pPr>
                <w:r>
                  <w:rPr>
                    <w:rFonts w:hint="eastAsia"/>
                    <w:szCs w:val="21"/>
                  </w:rPr>
                  <w:t>支付的各项税费</w:t>
                </w:r>
              </w:p>
            </w:tc>
            <w:tc>
              <w:tcPr>
                <w:tcW w:w="663" w:type="pct"/>
              </w:tcPr>
              <w:p w14:paraId="7A46A524" w14:textId="77777777" w:rsidR="00EB07AB" w:rsidRDefault="00EB07AB" w:rsidP="00EB07AB">
                <w:pPr>
                  <w:rPr>
                    <w:szCs w:val="21"/>
                  </w:rPr>
                </w:pPr>
              </w:p>
            </w:tc>
            <w:tc>
              <w:tcPr>
                <w:tcW w:w="1201" w:type="pct"/>
                <w:shd w:val="clear" w:color="auto" w:fill="auto"/>
                <w:vAlign w:val="center"/>
              </w:tcPr>
              <w:p w14:paraId="033A5D67" w14:textId="4E59B50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97,723,256.97</w:t>
                </w:r>
              </w:p>
            </w:tc>
            <w:tc>
              <w:tcPr>
                <w:tcW w:w="1197" w:type="pct"/>
                <w:shd w:val="clear" w:color="auto" w:fill="auto"/>
                <w:vAlign w:val="center"/>
              </w:tcPr>
              <w:p w14:paraId="711DEDB0" w14:textId="1CABDB9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91,219,501.66</w:t>
                </w:r>
              </w:p>
            </w:tc>
          </w:tr>
          <w:tr w:rsidR="00EB07AB" w14:paraId="14D742F8" w14:textId="77777777" w:rsidTr="00122887">
            <w:tc>
              <w:tcPr>
                <w:tcW w:w="1939" w:type="pct"/>
              </w:tcPr>
              <w:p w14:paraId="0CEFD922" w14:textId="77777777" w:rsidR="00EB07AB" w:rsidRDefault="00EB07AB" w:rsidP="00EB07AB">
                <w:pPr>
                  <w:ind w:firstLineChars="100" w:firstLine="210"/>
                  <w:rPr>
                    <w:szCs w:val="21"/>
                  </w:rPr>
                </w:pPr>
                <w:r>
                  <w:rPr>
                    <w:rFonts w:hint="eastAsia"/>
                    <w:szCs w:val="21"/>
                  </w:rPr>
                  <w:t>支付其他与经营活动有关的现金</w:t>
                </w:r>
              </w:p>
            </w:tc>
            <w:tc>
              <w:tcPr>
                <w:tcW w:w="663" w:type="pct"/>
              </w:tcPr>
              <w:p w14:paraId="68699C1B" w14:textId="3BE13A42" w:rsidR="00EB07AB" w:rsidRDefault="00EB07AB" w:rsidP="00EB07AB">
                <w:pPr>
                  <w:rPr>
                    <w:szCs w:val="21"/>
                  </w:rPr>
                </w:pPr>
                <w:r w:rsidRPr="003E45AE">
                  <w:rPr>
                    <w:rFonts w:hint="eastAsia"/>
                    <w:szCs w:val="21"/>
                  </w:rPr>
                  <w:t>七、</w:t>
                </w:r>
                <w:r w:rsidRPr="003E45AE">
                  <w:rPr>
                    <w:szCs w:val="21"/>
                  </w:rPr>
                  <w:t>78</w:t>
                </w:r>
              </w:p>
            </w:tc>
            <w:tc>
              <w:tcPr>
                <w:tcW w:w="1201" w:type="pct"/>
                <w:shd w:val="clear" w:color="auto" w:fill="auto"/>
                <w:vAlign w:val="center"/>
              </w:tcPr>
              <w:p w14:paraId="36969ED6" w14:textId="3AC9142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437,205,339.15</w:t>
                </w:r>
              </w:p>
            </w:tc>
            <w:tc>
              <w:tcPr>
                <w:tcW w:w="1197" w:type="pct"/>
                <w:shd w:val="clear" w:color="auto" w:fill="auto"/>
                <w:vAlign w:val="center"/>
              </w:tcPr>
              <w:p w14:paraId="4B584837" w14:textId="6D38C70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466,012,761.84</w:t>
                </w:r>
              </w:p>
            </w:tc>
          </w:tr>
          <w:tr w:rsidR="00EB07AB" w14:paraId="4F08FC3B" w14:textId="77777777" w:rsidTr="00122887">
            <w:tc>
              <w:tcPr>
                <w:tcW w:w="1939" w:type="pct"/>
              </w:tcPr>
              <w:p w14:paraId="2130E788" w14:textId="77777777" w:rsidR="00EB07AB" w:rsidRDefault="00EB07AB" w:rsidP="00EB07AB">
                <w:pPr>
                  <w:ind w:firstLineChars="200" w:firstLine="420"/>
                  <w:rPr>
                    <w:color w:val="000000"/>
                    <w:szCs w:val="21"/>
                  </w:rPr>
                </w:pPr>
                <w:r>
                  <w:rPr>
                    <w:rFonts w:hint="eastAsia"/>
                    <w:szCs w:val="21"/>
                  </w:rPr>
                  <w:t>经营活动现金流出小计</w:t>
                </w:r>
              </w:p>
            </w:tc>
            <w:tc>
              <w:tcPr>
                <w:tcW w:w="663" w:type="pct"/>
              </w:tcPr>
              <w:p w14:paraId="6C2F122A" w14:textId="77777777" w:rsidR="00EB07AB" w:rsidRDefault="00EB07AB" w:rsidP="00EB07AB">
                <w:pPr>
                  <w:rPr>
                    <w:szCs w:val="21"/>
                  </w:rPr>
                </w:pPr>
              </w:p>
            </w:tc>
            <w:tc>
              <w:tcPr>
                <w:tcW w:w="1201" w:type="pct"/>
                <w:shd w:val="clear" w:color="auto" w:fill="auto"/>
                <w:vAlign w:val="center"/>
              </w:tcPr>
              <w:p w14:paraId="64D8B337" w14:textId="2D9BE77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7,607,728,644.</w:t>
                </w:r>
                <w:r w:rsidR="003615CD" w:rsidRPr="00C75A25">
                  <w:rPr>
                    <w:rFonts w:asciiTheme="minorEastAsia" w:eastAsiaTheme="minorEastAsia" w:hAnsiTheme="minorEastAsia" w:hint="eastAsia"/>
                    <w:szCs w:val="21"/>
                  </w:rPr>
                  <w:t>59</w:t>
                </w:r>
              </w:p>
            </w:tc>
            <w:tc>
              <w:tcPr>
                <w:tcW w:w="1197" w:type="pct"/>
                <w:shd w:val="clear" w:color="auto" w:fill="auto"/>
                <w:vAlign w:val="center"/>
              </w:tcPr>
              <w:p w14:paraId="68603CCA" w14:textId="1D45650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6,324,341,988.87</w:t>
                </w:r>
              </w:p>
            </w:tc>
          </w:tr>
          <w:tr w:rsidR="00EB07AB" w14:paraId="21C6E88A" w14:textId="77777777" w:rsidTr="00122887">
            <w:tc>
              <w:tcPr>
                <w:tcW w:w="1939" w:type="pct"/>
              </w:tcPr>
              <w:p w14:paraId="26C13E06" w14:textId="77777777" w:rsidR="00EB07AB" w:rsidRDefault="00EB07AB" w:rsidP="00EB07AB">
                <w:pPr>
                  <w:ind w:firstLineChars="300" w:firstLine="630"/>
                  <w:rPr>
                    <w:color w:val="000000"/>
                    <w:szCs w:val="21"/>
                  </w:rPr>
                </w:pPr>
                <w:r>
                  <w:rPr>
                    <w:rFonts w:hint="eastAsia"/>
                    <w:szCs w:val="21"/>
                  </w:rPr>
                  <w:t>经营活动产生的现金流量净额</w:t>
                </w:r>
              </w:p>
            </w:tc>
            <w:tc>
              <w:tcPr>
                <w:tcW w:w="663" w:type="pct"/>
              </w:tcPr>
              <w:p w14:paraId="5E7536CF" w14:textId="77777777" w:rsidR="00EB07AB" w:rsidRDefault="00EB07AB" w:rsidP="00EB07AB">
                <w:pPr>
                  <w:rPr>
                    <w:szCs w:val="21"/>
                  </w:rPr>
                </w:pPr>
              </w:p>
            </w:tc>
            <w:tc>
              <w:tcPr>
                <w:tcW w:w="1201" w:type="pct"/>
                <w:shd w:val="clear" w:color="auto" w:fill="auto"/>
                <w:vAlign w:val="center"/>
              </w:tcPr>
              <w:p w14:paraId="51C479BE" w14:textId="1BEA30F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-203,678,311.8</w:t>
                </w:r>
                <w:r w:rsidR="003615CD" w:rsidRPr="00C75A25">
                  <w:rPr>
                    <w:rFonts w:asciiTheme="minorEastAsia" w:eastAsiaTheme="minorEastAsia" w:hAnsiTheme="minorEastAsia" w:hint="eastAsia"/>
                    <w:szCs w:val="21"/>
                  </w:rPr>
                  <w:t>3</w:t>
                </w:r>
              </w:p>
            </w:tc>
            <w:tc>
              <w:tcPr>
                <w:tcW w:w="1197" w:type="pct"/>
                <w:shd w:val="clear" w:color="auto" w:fill="auto"/>
                <w:vAlign w:val="center"/>
              </w:tcPr>
              <w:p w14:paraId="797F3FFE" w14:textId="642D448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56,273,913.03</w:t>
                </w:r>
              </w:p>
            </w:tc>
          </w:tr>
          <w:tr w:rsidR="00EB07AB" w14:paraId="62AB457F" w14:textId="77777777" w:rsidTr="00C75A25">
            <w:sdt>
              <w:sdtPr>
                <w:rPr>
                  <w:rFonts w:asciiTheme="minorEastAsia" w:eastAsiaTheme="minorEastAsia" w:hAnsiTheme="minorEastAsia"/>
                  <w:szCs w:val="21"/>
                </w:rPr>
                <w:tag w:val="_PLD_cb59aa0e2bd944b8ba7271368c6da00a"/>
                <w:id w:val="954445951"/>
              </w:sdtPr>
              <w:sdtContent>
                <w:tc>
                  <w:tcPr>
                    <w:tcW w:w="5000" w:type="pct"/>
                    <w:gridSpan w:val="4"/>
                  </w:tcPr>
                  <w:p w14:paraId="66D3B3F2" w14:textId="77777777" w:rsidR="00EB07AB" w:rsidRPr="00C75A25" w:rsidRDefault="00EB07AB" w:rsidP="00EB07AB">
                    <w:pPr>
                      <w:rPr>
                        <w:rFonts w:asciiTheme="minorEastAsia" w:eastAsiaTheme="minorEastAsia" w:hAnsiTheme="minorEastAsia"/>
                        <w:color w:val="008000"/>
                        <w:szCs w:val="21"/>
                      </w:rPr>
                    </w:pPr>
                    <w:r w:rsidRPr="00C75A25">
                      <w:rPr>
                        <w:rFonts w:asciiTheme="minorEastAsia" w:eastAsiaTheme="minorEastAsia" w:hAnsiTheme="minorEastAsia" w:hint="eastAsia"/>
                        <w:b/>
                        <w:bCs/>
                        <w:szCs w:val="21"/>
                      </w:rPr>
                      <w:t>二、投资活动产生的现金流量：</w:t>
                    </w:r>
                  </w:p>
                </w:tc>
              </w:sdtContent>
            </w:sdt>
          </w:tr>
          <w:tr w:rsidR="00EB07AB" w14:paraId="7788EDCB" w14:textId="77777777" w:rsidTr="00122887">
            <w:tc>
              <w:tcPr>
                <w:tcW w:w="1939" w:type="pct"/>
              </w:tcPr>
              <w:p w14:paraId="5F95F945" w14:textId="77777777" w:rsidR="00EB07AB" w:rsidRDefault="00EB07AB" w:rsidP="00EB07AB">
                <w:pPr>
                  <w:ind w:firstLineChars="100" w:firstLine="210"/>
                  <w:rPr>
                    <w:szCs w:val="21"/>
                  </w:rPr>
                </w:pPr>
                <w:r>
                  <w:rPr>
                    <w:rFonts w:hint="eastAsia"/>
                    <w:szCs w:val="21"/>
                  </w:rPr>
                  <w:t>收回投资收到的现金</w:t>
                </w:r>
              </w:p>
            </w:tc>
            <w:tc>
              <w:tcPr>
                <w:tcW w:w="663" w:type="pct"/>
              </w:tcPr>
              <w:p w14:paraId="1788A7A2" w14:textId="77777777" w:rsidR="00EB07AB" w:rsidRDefault="00EB07AB" w:rsidP="00EB07AB">
                <w:pPr>
                  <w:rPr>
                    <w:szCs w:val="21"/>
                  </w:rPr>
                </w:pPr>
              </w:p>
            </w:tc>
            <w:tc>
              <w:tcPr>
                <w:tcW w:w="1201" w:type="pct"/>
                <w:shd w:val="clear" w:color="auto" w:fill="auto"/>
                <w:vAlign w:val="center"/>
              </w:tcPr>
              <w:p w14:paraId="7093A3FA" w14:textId="1B6DE00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303,000,000.00</w:t>
                </w:r>
              </w:p>
            </w:tc>
            <w:tc>
              <w:tcPr>
                <w:tcW w:w="1197" w:type="pct"/>
                <w:shd w:val="clear" w:color="auto" w:fill="auto"/>
                <w:vAlign w:val="center"/>
              </w:tcPr>
              <w:p w14:paraId="6B069B83" w14:textId="3808D60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4,144,976.92</w:t>
                </w:r>
              </w:p>
            </w:tc>
          </w:tr>
          <w:tr w:rsidR="00EB07AB" w14:paraId="06E4A842" w14:textId="77777777" w:rsidTr="00122887">
            <w:tc>
              <w:tcPr>
                <w:tcW w:w="1939" w:type="pct"/>
              </w:tcPr>
              <w:p w14:paraId="5B1772AA" w14:textId="77777777" w:rsidR="00EB07AB" w:rsidRDefault="00EB07AB" w:rsidP="00EB07AB">
                <w:pPr>
                  <w:ind w:firstLineChars="100" w:firstLine="210"/>
                  <w:rPr>
                    <w:szCs w:val="21"/>
                  </w:rPr>
                </w:pPr>
                <w:r>
                  <w:rPr>
                    <w:rFonts w:hint="eastAsia"/>
                    <w:szCs w:val="21"/>
                  </w:rPr>
                  <w:t>取得投资收益收到的现金</w:t>
                </w:r>
              </w:p>
            </w:tc>
            <w:tc>
              <w:tcPr>
                <w:tcW w:w="663" w:type="pct"/>
              </w:tcPr>
              <w:p w14:paraId="2D96CF95" w14:textId="77777777" w:rsidR="00EB07AB" w:rsidRDefault="00EB07AB" w:rsidP="00EB07AB">
                <w:pPr>
                  <w:rPr>
                    <w:szCs w:val="21"/>
                  </w:rPr>
                </w:pPr>
              </w:p>
            </w:tc>
            <w:tc>
              <w:tcPr>
                <w:tcW w:w="1201" w:type="pct"/>
                <w:shd w:val="clear" w:color="auto" w:fill="auto"/>
                <w:vAlign w:val="center"/>
              </w:tcPr>
              <w:p w14:paraId="0DA64938" w14:textId="4A076BB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2,748,128.64</w:t>
                </w:r>
              </w:p>
            </w:tc>
            <w:tc>
              <w:tcPr>
                <w:tcW w:w="1197" w:type="pct"/>
                <w:shd w:val="clear" w:color="auto" w:fill="auto"/>
                <w:vAlign w:val="center"/>
              </w:tcPr>
              <w:p w14:paraId="3F53A4C3" w14:textId="39AE115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18,121,848.39</w:t>
                </w:r>
              </w:p>
            </w:tc>
          </w:tr>
          <w:tr w:rsidR="00EB07AB" w14:paraId="12198921" w14:textId="77777777" w:rsidTr="00122887">
            <w:tc>
              <w:tcPr>
                <w:tcW w:w="1939" w:type="pct"/>
              </w:tcPr>
              <w:p w14:paraId="0D17902C" w14:textId="77777777" w:rsidR="00EB07AB" w:rsidRDefault="00EB07AB" w:rsidP="00EB07AB">
                <w:pPr>
                  <w:ind w:firstLineChars="100" w:firstLine="210"/>
                  <w:rPr>
                    <w:szCs w:val="21"/>
                  </w:rPr>
                </w:pPr>
                <w:r>
                  <w:rPr>
                    <w:rFonts w:hint="eastAsia"/>
                    <w:szCs w:val="21"/>
                  </w:rPr>
                  <w:t>处置固定资产、无形资产和其他长期资产收回的现金净额</w:t>
                </w:r>
              </w:p>
            </w:tc>
            <w:tc>
              <w:tcPr>
                <w:tcW w:w="663" w:type="pct"/>
              </w:tcPr>
              <w:p w14:paraId="5C029132" w14:textId="77777777" w:rsidR="00EB07AB" w:rsidRDefault="00EB07AB" w:rsidP="00EB07AB">
                <w:pPr>
                  <w:rPr>
                    <w:szCs w:val="21"/>
                  </w:rPr>
                </w:pPr>
              </w:p>
            </w:tc>
            <w:tc>
              <w:tcPr>
                <w:tcW w:w="1201" w:type="pct"/>
                <w:shd w:val="clear" w:color="auto" w:fill="auto"/>
                <w:vAlign w:val="center"/>
              </w:tcPr>
              <w:p w14:paraId="69890141" w14:textId="59035346"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231,405.64</w:t>
                </w:r>
              </w:p>
            </w:tc>
            <w:tc>
              <w:tcPr>
                <w:tcW w:w="1197" w:type="pct"/>
                <w:shd w:val="clear" w:color="auto" w:fill="auto"/>
                <w:vAlign w:val="center"/>
              </w:tcPr>
              <w:p w14:paraId="48020F80" w14:textId="6595905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954,593.19</w:t>
                </w:r>
              </w:p>
            </w:tc>
          </w:tr>
          <w:tr w:rsidR="00EB07AB" w14:paraId="396F8939" w14:textId="77777777" w:rsidTr="00122887">
            <w:tc>
              <w:tcPr>
                <w:tcW w:w="1939" w:type="pct"/>
              </w:tcPr>
              <w:p w14:paraId="78AE727A" w14:textId="77777777" w:rsidR="00EB07AB" w:rsidRDefault="00EB07AB" w:rsidP="00EB07AB">
                <w:pPr>
                  <w:ind w:firstLineChars="100" w:firstLine="210"/>
                  <w:rPr>
                    <w:szCs w:val="21"/>
                  </w:rPr>
                </w:pPr>
                <w:r>
                  <w:rPr>
                    <w:rFonts w:hint="eastAsia"/>
                    <w:szCs w:val="21"/>
                  </w:rPr>
                  <w:t>处置子公司及其他营业单位收到的现金净额</w:t>
                </w:r>
              </w:p>
            </w:tc>
            <w:tc>
              <w:tcPr>
                <w:tcW w:w="663" w:type="pct"/>
              </w:tcPr>
              <w:p w14:paraId="576ABB10" w14:textId="77777777" w:rsidR="00EB07AB" w:rsidRDefault="00EB07AB" w:rsidP="00EB07AB">
                <w:pPr>
                  <w:rPr>
                    <w:szCs w:val="21"/>
                  </w:rPr>
                </w:pPr>
              </w:p>
            </w:tc>
            <w:tc>
              <w:tcPr>
                <w:tcW w:w="1201" w:type="pct"/>
                <w:shd w:val="clear" w:color="auto" w:fill="auto"/>
                <w:vAlign w:val="center"/>
              </w:tcPr>
              <w:p w14:paraId="349741AF" w14:textId="309AF501"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29BFAD7E" w14:textId="6335B04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DCA1C92" w14:textId="77777777" w:rsidTr="00122887">
            <w:tc>
              <w:tcPr>
                <w:tcW w:w="1939" w:type="pct"/>
              </w:tcPr>
              <w:p w14:paraId="06F0305E" w14:textId="77777777" w:rsidR="00EB07AB" w:rsidRDefault="00EB07AB" w:rsidP="00EB07AB">
                <w:pPr>
                  <w:ind w:firstLineChars="100" w:firstLine="210"/>
                  <w:rPr>
                    <w:szCs w:val="21"/>
                  </w:rPr>
                </w:pPr>
                <w:r>
                  <w:rPr>
                    <w:rFonts w:hint="eastAsia"/>
                    <w:szCs w:val="21"/>
                  </w:rPr>
                  <w:t>收到其他与投资活动有关的现金</w:t>
                </w:r>
              </w:p>
            </w:tc>
            <w:tc>
              <w:tcPr>
                <w:tcW w:w="663" w:type="pct"/>
              </w:tcPr>
              <w:p w14:paraId="477C45C3" w14:textId="3761BDF9" w:rsidR="00EB07AB" w:rsidRDefault="00EB07AB" w:rsidP="00EB07AB">
                <w:pPr>
                  <w:rPr>
                    <w:szCs w:val="21"/>
                  </w:rPr>
                </w:pPr>
                <w:r w:rsidRPr="003E45AE">
                  <w:rPr>
                    <w:rFonts w:hint="eastAsia"/>
                    <w:szCs w:val="21"/>
                  </w:rPr>
                  <w:t>七、</w:t>
                </w:r>
                <w:r w:rsidRPr="003E45AE">
                  <w:rPr>
                    <w:szCs w:val="21"/>
                  </w:rPr>
                  <w:t>78</w:t>
                </w:r>
              </w:p>
            </w:tc>
            <w:tc>
              <w:tcPr>
                <w:tcW w:w="1201" w:type="pct"/>
                <w:shd w:val="clear" w:color="auto" w:fill="auto"/>
                <w:vAlign w:val="center"/>
              </w:tcPr>
              <w:p w14:paraId="058D2BDA" w14:textId="361FD32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220,305,000.00</w:t>
                </w:r>
              </w:p>
            </w:tc>
            <w:tc>
              <w:tcPr>
                <w:tcW w:w="1197" w:type="pct"/>
                <w:shd w:val="clear" w:color="auto" w:fill="auto"/>
                <w:vAlign w:val="center"/>
              </w:tcPr>
              <w:p w14:paraId="13D7EDCA" w14:textId="69BFE50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369,836,760.04</w:t>
                </w:r>
              </w:p>
            </w:tc>
          </w:tr>
          <w:tr w:rsidR="00EB07AB" w14:paraId="07336D4D" w14:textId="77777777" w:rsidTr="00122887">
            <w:tc>
              <w:tcPr>
                <w:tcW w:w="1939" w:type="pct"/>
              </w:tcPr>
              <w:p w14:paraId="2DB7041A" w14:textId="77777777" w:rsidR="00EB07AB" w:rsidRDefault="00EB07AB" w:rsidP="00EB07AB">
                <w:pPr>
                  <w:ind w:firstLineChars="200" w:firstLine="420"/>
                  <w:rPr>
                    <w:color w:val="000000"/>
                    <w:szCs w:val="21"/>
                  </w:rPr>
                </w:pPr>
                <w:r>
                  <w:rPr>
                    <w:rFonts w:hint="eastAsia"/>
                    <w:szCs w:val="21"/>
                  </w:rPr>
                  <w:t>投资活动现金流入小计</w:t>
                </w:r>
              </w:p>
            </w:tc>
            <w:tc>
              <w:tcPr>
                <w:tcW w:w="663" w:type="pct"/>
              </w:tcPr>
              <w:p w14:paraId="612524F9" w14:textId="77777777" w:rsidR="00EB07AB" w:rsidRDefault="00EB07AB" w:rsidP="00EB07AB">
                <w:pPr>
                  <w:rPr>
                    <w:szCs w:val="21"/>
                  </w:rPr>
                </w:pPr>
              </w:p>
            </w:tc>
            <w:tc>
              <w:tcPr>
                <w:tcW w:w="1201" w:type="pct"/>
                <w:shd w:val="clear" w:color="auto" w:fill="auto"/>
                <w:vAlign w:val="center"/>
              </w:tcPr>
              <w:p w14:paraId="690841E4" w14:textId="3A81D97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526,284,534.28</w:t>
                </w:r>
              </w:p>
            </w:tc>
            <w:tc>
              <w:tcPr>
                <w:tcW w:w="1197" w:type="pct"/>
                <w:shd w:val="clear" w:color="auto" w:fill="auto"/>
                <w:vAlign w:val="center"/>
              </w:tcPr>
              <w:p w14:paraId="7CD4B512" w14:textId="74EC7D71"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393,058,178.54</w:t>
                </w:r>
              </w:p>
            </w:tc>
          </w:tr>
          <w:tr w:rsidR="00EB07AB" w14:paraId="6E6AE130" w14:textId="77777777" w:rsidTr="00122887">
            <w:tc>
              <w:tcPr>
                <w:tcW w:w="1939" w:type="pct"/>
              </w:tcPr>
              <w:p w14:paraId="5AF4DCE4" w14:textId="77777777" w:rsidR="00EB07AB" w:rsidRDefault="00EB07AB" w:rsidP="00EB07AB">
                <w:pPr>
                  <w:ind w:firstLineChars="100" w:firstLine="210"/>
                  <w:rPr>
                    <w:color w:val="000000"/>
                    <w:szCs w:val="21"/>
                  </w:rPr>
                </w:pPr>
                <w:r>
                  <w:rPr>
                    <w:rFonts w:hint="eastAsia"/>
                    <w:szCs w:val="21"/>
                  </w:rPr>
                  <w:t>购建固定资产、无形资产和其他长期资产支付的现金</w:t>
                </w:r>
              </w:p>
            </w:tc>
            <w:tc>
              <w:tcPr>
                <w:tcW w:w="663" w:type="pct"/>
              </w:tcPr>
              <w:p w14:paraId="7ECB0053" w14:textId="77777777" w:rsidR="00EB07AB" w:rsidRDefault="00EB07AB" w:rsidP="00EB07AB">
                <w:pPr>
                  <w:rPr>
                    <w:szCs w:val="21"/>
                  </w:rPr>
                </w:pPr>
              </w:p>
            </w:tc>
            <w:tc>
              <w:tcPr>
                <w:tcW w:w="1201" w:type="pct"/>
                <w:shd w:val="clear" w:color="auto" w:fill="auto"/>
                <w:vAlign w:val="center"/>
              </w:tcPr>
              <w:p w14:paraId="4CD866C3" w14:textId="0549359A"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82,583,522.7</w:t>
                </w:r>
                <w:r w:rsidR="003615CD" w:rsidRPr="00C75A25">
                  <w:rPr>
                    <w:rFonts w:asciiTheme="minorEastAsia" w:eastAsiaTheme="minorEastAsia" w:hAnsiTheme="minorEastAsia" w:hint="eastAsia"/>
                    <w:szCs w:val="21"/>
                  </w:rPr>
                  <w:t>1</w:t>
                </w:r>
              </w:p>
            </w:tc>
            <w:tc>
              <w:tcPr>
                <w:tcW w:w="1197" w:type="pct"/>
                <w:shd w:val="clear" w:color="auto" w:fill="auto"/>
                <w:vAlign w:val="center"/>
              </w:tcPr>
              <w:p w14:paraId="24EB355C" w14:textId="1075D22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41,722,491.40</w:t>
                </w:r>
              </w:p>
            </w:tc>
          </w:tr>
          <w:tr w:rsidR="00EB07AB" w14:paraId="29681413" w14:textId="77777777" w:rsidTr="00122887">
            <w:tc>
              <w:tcPr>
                <w:tcW w:w="1939" w:type="pct"/>
              </w:tcPr>
              <w:p w14:paraId="154DD551" w14:textId="77777777" w:rsidR="00EB07AB" w:rsidRDefault="00EB07AB" w:rsidP="00EB07AB">
                <w:pPr>
                  <w:ind w:firstLineChars="100" w:firstLine="210"/>
                  <w:rPr>
                    <w:szCs w:val="21"/>
                  </w:rPr>
                </w:pPr>
                <w:r>
                  <w:rPr>
                    <w:rFonts w:hint="eastAsia"/>
                    <w:szCs w:val="21"/>
                  </w:rPr>
                  <w:t>投资支付的现金</w:t>
                </w:r>
              </w:p>
            </w:tc>
            <w:tc>
              <w:tcPr>
                <w:tcW w:w="663" w:type="pct"/>
              </w:tcPr>
              <w:p w14:paraId="65FD4709" w14:textId="77777777" w:rsidR="00EB07AB" w:rsidRDefault="00EB07AB" w:rsidP="00EB07AB">
                <w:pPr>
                  <w:rPr>
                    <w:szCs w:val="21"/>
                  </w:rPr>
                </w:pPr>
              </w:p>
            </w:tc>
            <w:tc>
              <w:tcPr>
                <w:tcW w:w="1201" w:type="pct"/>
                <w:shd w:val="clear" w:color="auto" w:fill="auto"/>
                <w:vAlign w:val="center"/>
              </w:tcPr>
              <w:p w14:paraId="409B1077" w14:textId="78B6344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84,800,000.00</w:t>
                </w:r>
              </w:p>
            </w:tc>
            <w:tc>
              <w:tcPr>
                <w:tcW w:w="1197" w:type="pct"/>
                <w:shd w:val="clear" w:color="auto" w:fill="auto"/>
                <w:vAlign w:val="center"/>
              </w:tcPr>
              <w:p w14:paraId="17D38A29" w14:textId="2F142C5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120,000,000.00</w:t>
                </w:r>
              </w:p>
            </w:tc>
          </w:tr>
          <w:tr w:rsidR="00EB07AB" w14:paraId="5B1227DD" w14:textId="77777777" w:rsidTr="00122887">
            <w:tc>
              <w:tcPr>
                <w:tcW w:w="1939" w:type="pct"/>
              </w:tcPr>
              <w:p w14:paraId="18D6D3D4" w14:textId="77777777" w:rsidR="00EB07AB" w:rsidRDefault="00EB07AB" w:rsidP="00EB07AB">
                <w:pPr>
                  <w:ind w:firstLineChars="100" w:firstLine="210"/>
                  <w:rPr>
                    <w:szCs w:val="21"/>
                  </w:rPr>
                </w:pPr>
                <w:r>
                  <w:rPr>
                    <w:rFonts w:hint="eastAsia"/>
                    <w:szCs w:val="21"/>
                  </w:rPr>
                  <w:t>质押贷款净增加额</w:t>
                </w:r>
              </w:p>
            </w:tc>
            <w:tc>
              <w:tcPr>
                <w:tcW w:w="663" w:type="pct"/>
              </w:tcPr>
              <w:p w14:paraId="048924F7" w14:textId="77777777" w:rsidR="00EB07AB" w:rsidRDefault="00EB07AB" w:rsidP="00EB07AB">
                <w:pPr>
                  <w:rPr>
                    <w:szCs w:val="21"/>
                  </w:rPr>
                </w:pPr>
              </w:p>
            </w:tc>
            <w:tc>
              <w:tcPr>
                <w:tcW w:w="1201" w:type="pct"/>
                <w:shd w:val="clear" w:color="auto" w:fill="auto"/>
                <w:vAlign w:val="center"/>
              </w:tcPr>
              <w:p w14:paraId="1C5BCD02" w14:textId="574B92B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08D47ED3" w14:textId="1D0B3CA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222569E9" w14:textId="77777777" w:rsidTr="00122887">
            <w:tc>
              <w:tcPr>
                <w:tcW w:w="1939" w:type="pct"/>
              </w:tcPr>
              <w:p w14:paraId="62902080" w14:textId="77777777" w:rsidR="00EB07AB" w:rsidRDefault="00EB07AB" w:rsidP="00EB07AB">
                <w:pPr>
                  <w:ind w:firstLineChars="100" w:firstLine="210"/>
                  <w:rPr>
                    <w:szCs w:val="21"/>
                  </w:rPr>
                </w:pPr>
                <w:r>
                  <w:rPr>
                    <w:rFonts w:hint="eastAsia"/>
                    <w:szCs w:val="21"/>
                  </w:rPr>
                  <w:t>取得子公司及其他营业单位支付的现金净额</w:t>
                </w:r>
              </w:p>
            </w:tc>
            <w:tc>
              <w:tcPr>
                <w:tcW w:w="663" w:type="pct"/>
              </w:tcPr>
              <w:p w14:paraId="4E3BB8D3" w14:textId="77777777" w:rsidR="00EB07AB" w:rsidRDefault="00EB07AB" w:rsidP="00EB07AB">
                <w:pPr>
                  <w:rPr>
                    <w:szCs w:val="21"/>
                  </w:rPr>
                </w:pPr>
              </w:p>
            </w:tc>
            <w:tc>
              <w:tcPr>
                <w:tcW w:w="1201" w:type="pct"/>
                <w:shd w:val="clear" w:color="auto" w:fill="auto"/>
                <w:vAlign w:val="center"/>
              </w:tcPr>
              <w:p w14:paraId="642E46D3" w14:textId="2369A45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5E5FF420" w14:textId="0A9067E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76AD86A9" w14:textId="77777777" w:rsidTr="00122887">
            <w:tc>
              <w:tcPr>
                <w:tcW w:w="1939" w:type="pct"/>
              </w:tcPr>
              <w:p w14:paraId="105CD3E8" w14:textId="77777777" w:rsidR="00EB07AB" w:rsidRDefault="00EB07AB" w:rsidP="00EB07AB">
                <w:pPr>
                  <w:ind w:firstLineChars="100" w:firstLine="210"/>
                  <w:rPr>
                    <w:szCs w:val="21"/>
                  </w:rPr>
                </w:pPr>
                <w:r>
                  <w:rPr>
                    <w:rFonts w:hint="eastAsia"/>
                    <w:szCs w:val="21"/>
                  </w:rPr>
                  <w:t>支付其他与投资活动有关的现金</w:t>
                </w:r>
              </w:p>
            </w:tc>
            <w:tc>
              <w:tcPr>
                <w:tcW w:w="663" w:type="pct"/>
              </w:tcPr>
              <w:p w14:paraId="543A30F7" w14:textId="73FF7A3E" w:rsidR="00EB07AB" w:rsidRDefault="00EB07AB" w:rsidP="00EB07AB">
                <w:pPr>
                  <w:rPr>
                    <w:szCs w:val="21"/>
                  </w:rPr>
                </w:pPr>
                <w:r w:rsidRPr="003E45AE">
                  <w:rPr>
                    <w:rFonts w:hint="eastAsia"/>
                    <w:szCs w:val="21"/>
                  </w:rPr>
                  <w:t>七、</w:t>
                </w:r>
                <w:r w:rsidRPr="003E45AE">
                  <w:rPr>
                    <w:szCs w:val="21"/>
                  </w:rPr>
                  <w:t>78</w:t>
                </w:r>
              </w:p>
            </w:tc>
            <w:tc>
              <w:tcPr>
                <w:tcW w:w="1201" w:type="pct"/>
                <w:shd w:val="clear" w:color="auto" w:fill="auto"/>
                <w:vAlign w:val="center"/>
              </w:tcPr>
              <w:p w14:paraId="57754AB9" w14:textId="7403792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49C070A0" w14:textId="0BE8FE32" w:rsidR="00EB07AB" w:rsidRPr="00C75A25" w:rsidRDefault="00EB07AB" w:rsidP="00EB07AB">
                <w:pPr>
                  <w:jc w:val="right"/>
                  <w:rPr>
                    <w:rFonts w:asciiTheme="minorEastAsia" w:eastAsiaTheme="minorEastAsia" w:hAnsiTheme="minorEastAsia" w:cs="Times New Roman"/>
                    <w:color w:val="000000"/>
                    <w:szCs w:val="21"/>
                  </w:rPr>
                </w:pPr>
                <w:r w:rsidRPr="00C75A25">
                  <w:rPr>
                    <w:rFonts w:asciiTheme="minorEastAsia" w:eastAsiaTheme="minorEastAsia" w:hAnsiTheme="minorEastAsia" w:cs="Times New Roman"/>
                    <w:color w:val="000000"/>
                    <w:szCs w:val="21"/>
                  </w:rPr>
                  <w:t>170,000,000</w:t>
                </w:r>
                <w:r w:rsidRPr="00C75A25">
                  <w:rPr>
                    <w:rFonts w:asciiTheme="minorEastAsia" w:eastAsiaTheme="minorEastAsia" w:hAnsiTheme="minorEastAsia" w:cs="Times New Roman" w:hint="eastAsia"/>
                    <w:color w:val="000000"/>
                    <w:szCs w:val="21"/>
                  </w:rPr>
                  <w:t>.00</w:t>
                </w:r>
              </w:p>
            </w:tc>
          </w:tr>
          <w:tr w:rsidR="00EB07AB" w14:paraId="350AF79A" w14:textId="77777777" w:rsidTr="00122887">
            <w:tc>
              <w:tcPr>
                <w:tcW w:w="1939" w:type="pct"/>
              </w:tcPr>
              <w:p w14:paraId="7A13E7BE" w14:textId="77777777" w:rsidR="00EB07AB" w:rsidRDefault="00EB07AB" w:rsidP="00EB07AB">
                <w:pPr>
                  <w:ind w:firstLineChars="200" w:firstLine="420"/>
                  <w:rPr>
                    <w:color w:val="000000"/>
                    <w:szCs w:val="21"/>
                  </w:rPr>
                </w:pPr>
                <w:r>
                  <w:rPr>
                    <w:rFonts w:hint="eastAsia"/>
                    <w:szCs w:val="21"/>
                  </w:rPr>
                  <w:t>投资活动现金流出小计</w:t>
                </w:r>
              </w:p>
            </w:tc>
            <w:tc>
              <w:tcPr>
                <w:tcW w:w="663" w:type="pct"/>
              </w:tcPr>
              <w:p w14:paraId="68AE6905" w14:textId="77777777" w:rsidR="00EB07AB" w:rsidRDefault="00EB07AB" w:rsidP="00EB07AB">
                <w:pPr>
                  <w:rPr>
                    <w:szCs w:val="21"/>
                  </w:rPr>
                </w:pPr>
              </w:p>
            </w:tc>
            <w:tc>
              <w:tcPr>
                <w:tcW w:w="1201" w:type="pct"/>
                <w:shd w:val="clear" w:color="auto" w:fill="auto"/>
                <w:vAlign w:val="center"/>
              </w:tcPr>
              <w:p w14:paraId="05FFCE8B" w14:textId="0211791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167,383,522.7</w:t>
                </w:r>
                <w:r w:rsidR="003615CD" w:rsidRPr="00C75A25">
                  <w:rPr>
                    <w:rFonts w:asciiTheme="minorEastAsia" w:eastAsiaTheme="minorEastAsia" w:hAnsiTheme="minorEastAsia" w:hint="eastAsia"/>
                    <w:szCs w:val="21"/>
                  </w:rPr>
                  <w:t>1</w:t>
                </w:r>
              </w:p>
            </w:tc>
            <w:tc>
              <w:tcPr>
                <w:tcW w:w="1197" w:type="pct"/>
                <w:shd w:val="clear" w:color="auto" w:fill="auto"/>
                <w:vAlign w:val="center"/>
              </w:tcPr>
              <w:p w14:paraId="41A36949" w14:textId="7F3A709A"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331,722,491.40</w:t>
                </w:r>
              </w:p>
            </w:tc>
          </w:tr>
          <w:tr w:rsidR="00EB07AB" w14:paraId="2A73A940" w14:textId="77777777" w:rsidTr="00122887">
            <w:tc>
              <w:tcPr>
                <w:tcW w:w="1939" w:type="pct"/>
              </w:tcPr>
              <w:p w14:paraId="00C99FDF" w14:textId="77777777" w:rsidR="00EB07AB" w:rsidRDefault="00EB07AB" w:rsidP="00EB07AB">
                <w:pPr>
                  <w:ind w:firstLineChars="300" w:firstLine="630"/>
                  <w:rPr>
                    <w:color w:val="000000"/>
                    <w:szCs w:val="21"/>
                  </w:rPr>
                </w:pPr>
                <w:r>
                  <w:rPr>
                    <w:rFonts w:hint="eastAsia"/>
                    <w:szCs w:val="21"/>
                  </w:rPr>
                  <w:t>投资活动产生的现金流量净额</w:t>
                </w:r>
              </w:p>
            </w:tc>
            <w:tc>
              <w:tcPr>
                <w:tcW w:w="663" w:type="pct"/>
              </w:tcPr>
              <w:p w14:paraId="5206E815" w14:textId="77777777" w:rsidR="00EB07AB" w:rsidRDefault="00EB07AB" w:rsidP="00EB07AB">
                <w:pPr>
                  <w:rPr>
                    <w:szCs w:val="21"/>
                  </w:rPr>
                </w:pPr>
              </w:p>
            </w:tc>
            <w:tc>
              <w:tcPr>
                <w:tcW w:w="1201" w:type="pct"/>
                <w:shd w:val="clear" w:color="auto" w:fill="auto"/>
                <w:vAlign w:val="center"/>
              </w:tcPr>
              <w:p w14:paraId="6E023EB3" w14:textId="524DC96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358,901,011.5</w:t>
                </w:r>
                <w:r w:rsidR="003615CD" w:rsidRPr="00C75A25">
                  <w:rPr>
                    <w:rFonts w:asciiTheme="minorEastAsia" w:eastAsiaTheme="minorEastAsia" w:hAnsiTheme="minorEastAsia" w:hint="eastAsia"/>
                    <w:szCs w:val="21"/>
                  </w:rPr>
                  <w:t>7</w:t>
                </w:r>
              </w:p>
            </w:tc>
            <w:tc>
              <w:tcPr>
                <w:tcW w:w="1197" w:type="pct"/>
                <w:shd w:val="clear" w:color="auto" w:fill="auto"/>
                <w:vAlign w:val="center"/>
              </w:tcPr>
              <w:p w14:paraId="672C52DC" w14:textId="693C743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61,335,687.14</w:t>
                </w:r>
              </w:p>
            </w:tc>
          </w:tr>
          <w:tr w:rsidR="00EB07AB" w14:paraId="1398444D" w14:textId="77777777" w:rsidTr="00C75A25">
            <w:sdt>
              <w:sdtPr>
                <w:rPr>
                  <w:rFonts w:asciiTheme="minorEastAsia" w:eastAsiaTheme="minorEastAsia" w:hAnsiTheme="minorEastAsia"/>
                  <w:szCs w:val="21"/>
                </w:rPr>
                <w:tag w:val="_PLD_8e0d926902804b5baefad8990e4523b4"/>
                <w:id w:val="304206320"/>
              </w:sdtPr>
              <w:sdtContent>
                <w:tc>
                  <w:tcPr>
                    <w:tcW w:w="5000" w:type="pct"/>
                    <w:gridSpan w:val="4"/>
                  </w:tcPr>
                  <w:p w14:paraId="3230C23C" w14:textId="77777777" w:rsidR="00EB07AB" w:rsidRPr="00C75A25" w:rsidRDefault="00EB07AB" w:rsidP="00EB07AB">
                    <w:pPr>
                      <w:rPr>
                        <w:rFonts w:asciiTheme="minorEastAsia" w:eastAsiaTheme="minorEastAsia" w:hAnsiTheme="minorEastAsia"/>
                        <w:color w:val="008000"/>
                        <w:szCs w:val="21"/>
                      </w:rPr>
                    </w:pPr>
                    <w:r w:rsidRPr="00C75A25">
                      <w:rPr>
                        <w:rFonts w:asciiTheme="minorEastAsia" w:eastAsiaTheme="minorEastAsia" w:hAnsiTheme="minorEastAsia" w:hint="eastAsia"/>
                        <w:b/>
                        <w:bCs/>
                        <w:szCs w:val="21"/>
                      </w:rPr>
                      <w:t>三、筹资活动产生的现金流量：</w:t>
                    </w:r>
                  </w:p>
                </w:tc>
              </w:sdtContent>
            </w:sdt>
          </w:tr>
          <w:tr w:rsidR="00EB07AB" w14:paraId="6602B78F" w14:textId="77777777" w:rsidTr="00122887">
            <w:tc>
              <w:tcPr>
                <w:tcW w:w="1939" w:type="pct"/>
              </w:tcPr>
              <w:p w14:paraId="538102E8" w14:textId="77777777" w:rsidR="00EB07AB" w:rsidRDefault="00EB07AB" w:rsidP="00EB07AB">
                <w:pPr>
                  <w:ind w:firstLineChars="100" w:firstLine="210"/>
                  <w:rPr>
                    <w:color w:val="000000"/>
                    <w:szCs w:val="21"/>
                  </w:rPr>
                </w:pPr>
                <w:r>
                  <w:rPr>
                    <w:rFonts w:hint="eastAsia"/>
                    <w:szCs w:val="21"/>
                  </w:rPr>
                  <w:t>吸收投资收到的现金</w:t>
                </w:r>
              </w:p>
            </w:tc>
            <w:tc>
              <w:tcPr>
                <w:tcW w:w="663" w:type="pct"/>
              </w:tcPr>
              <w:p w14:paraId="17595C52" w14:textId="77777777" w:rsidR="00EB07AB" w:rsidRDefault="00EB07AB" w:rsidP="00EB07AB">
                <w:pPr>
                  <w:rPr>
                    <w:szCs w:val="21"/>
                  </w:rPr>
                </w:pPr>
              </w:p>
            </w:tc>
            <w:tc>
              <w:tcPr>
                <w:tcW w:w="1201" w:type="pct"/>
                <w:shd w:val="clear" w:color="auto" w:fill="auto"/>
                <w:vAlign w:val="center"/>
              </w:tcPr>
              <w:p w14:paraId="5A3767B1" w14:textId="63452CB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1A91CA18" w14:textId="574684B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37AE9C9A" w14:textId="77777777" w:rsidTr="00122887">
            <w:tc>
              <w:tcPr>
                <w:tcW w:w="1939" w:type="pct"/>
              </w:tcPr>
              <w:p w14:paraId="1148D5AC" w14:textId="77777777" w:rsidR="00EB07AB" w:rsidRDefault="00EB07AB" w:rsidP="00EB07AB">
                <w:pPr>
                  <w:ind w:firstLineChars="100" w:firstLine="210"/>
                  <w:rPr>
                    <w:color w:val="000000"/>
                    <w:szCs w:val="21"/>
                  </w:rPr>
                </w:pPr>
                <w:r>
                  <w:rPr>
                    <w:rFonts w:hint="eastAsia"/>
                    <w:szCs w:val="21"/>
                  </w:rPr>
                  <w:t>其中：子公司吸收少数股东投资收到的现金</w:t>
                </w:r>
              </w:p>
            </w:tc>
            <w:tc>
              <w:tcPr>
                <w:tcW w:w="663" w:type="pct"/>
              </w:tcPr>
              <w:p w14:paraId="3239F077" w14:textId="77777777" w:rsidR="00EB07AB" w:rsidRDefault="00EB07AB" w:rsidP="00EB07AB">
                <w:pPr>
                  <w:rPr>
                    <w:szCs w:val="21"/>
                  </w:rPr>
                </w:pPr>
              </w:p>
            </w:tc>
            <w:tc>
              <w:tcPr>
                <w:tcW w:w="1201" w:type="pct"/>
                <w:shd w:val="clear" w:color="auto" w:fill="auto"/>
                <w:vAlign w:val="center"/>
              </w:tcPr>
              <w:p w14:paraId="73CADBEB" w14:textId="77E803B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4863CCA4" w14:textId="2FEBD56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0ED8A91E" w14:textId="77777777" w:rsidTr="00122887">
            <w:tc>
              <w:tcPr>
                <w:tcW w:w="1939" w:type="pct"/>
              </w:tcPr>
              <w:p w14:paraId="40BA7E70" w14:textId="77777777" w:rsidR="00EB07AB" w:rsidRDefault="00EB07AB" w:rsidP="00EB07AB">
                <w:pPr>
                  <w:ind w:firstLineChars="100" w:firstLine="210"/>
                  <w:rPr>
                    <w:color w:val="000000"/>
                    <w:szCs w:val="21"/>
                  </w:rPr>
                </w:pPr>
                <w:r>
                  <w:rPr>
                    <w:rFonts w:hint="eastAsia"/>
                    <w:szCs w:val="21"/>
                  </w:rPr>
                  <w:t>取得借款收到的现金</w:t>
                </w:r>
              </w:p>
            </w:tc>
            <w:tc>
              <w:tcPr>
                <w:tcW w:w="663" w:type="pct"/>
              </w:tcPr>
              <w:p w14:paraId="4D9154E5" w14:textId="77777777" w:rsidR="00EB07AB" w:rsidRDefault="00EB07AB" w:rsidP="00EB07AB">
                <w:pPr>
                  <w:rPr>
                    <w:szCs w:val="21"/>
                  </w:rPr>
                </w:pPr>
              </w:p>
            </w:tc>
            <w:tc>
              <w:tcPr>
                <w:tcW w:w="1201" w:type="pct"/>
                <w:shd w:val="clear" w:color="auto" w:fill="auto"/>
                <w:vAlign w:val="center"/>
              </w:tcPr>
              <w:p w14:paraId="5B72B699" w14:textId="192B608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1,855,342,489.15</w:t>
                </w:r>
              </w:p>
            </w:tc>
            <w:tc>
              <w:tcPr>
                <w:tcW w:w="1197" w:type="pct"/>
                <w:shd w:val="clear" w:color="auto" w:fill="auto"/>
                <w:vAlign w:val="center"/>
              </w:tcPr>
              <w:p w14:paraId="5AD3EA84" w14:textId="51BAB3D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1,288,381,483.71</w:t>
                </w:r>
              </w:p>
            </w:tc>
          </w:tr>
          <w:tr w:rsidR="00EB07AB" w14:paraId="278B3A4C" w14:textId="77777777" w:rsidTr="00122887">
            <w:tc>
              <w:tcPr>
                <w:tcW w:w="1939" w:type="pct"/>
              </w:tcPr>
              <w:p w14:paraId="28DC8B3D" w14:textId="77777777" w:rsidR="00EB07AB" w:rsidRDefault="00EB07AB" w:rsidP="00EB07AB">
                <w:pPr>
                  <w:ind w:firstLineChars="100" w:firstLine="210"/>
                  <w:rPr>
                    <w:color w:val="000000"/>
                    <w:szCs w:val="21"/>
                  </w:rPr>
                </w:pPr>
                <w:r>
                  <w:rPr>
                    <w:rFonts w:hint="eastAsia"/>
                    <w:szCs w:val="21"/>
                  </w:rPr>
                  <w:lastRenderedPageBreak/>
                  <w:t>收到其他与筹资活动有关的现金</w:t>
                </w:r>
              </w:p>
            </w:tc>
            <w:tc>
              <w:tcPr>
                <w:tcW w:w="663" w:type="pct"/>
              </w:tcPr>
              <w:p w14:paraId="2FD66480" w14:textId="77777777" w:rsidR="00EB07AB" w:rsidRDefault="00EB07AB" w:rsidP="00EB07AB">
                <w:pPr>
                  <w:rPr>
                    <w:szCs w:val="21"/>
                  </w:rPr>
                </w:pPr>
              </w:p>
            </w:tc>
            <w:tc>
              <w:tcPr>
                <w:tcW w:w="1201" w:type="pct"/>
                <w:shd w:val="clear" w:color="auto" w:fill="auto"/>
                <w:vAlign w:val="center"/>
              </w:tcPr>
              <w:p w14:paraId="4EDA44F6" w14:textId="4222F87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306,420,687.61</w:t>
                </w:r>
              </w:p>
            </w:tc>
            <w:tc>
              <w:tcPr>
                <w:tcW w:w="1197" w:type="pct"/>
                <w:shd w:val="clear" w:color="auto" w:fill="auto"/>
                <w:vAlign w:val="center"/>
              </w:tcPr>
              <w:p w14:paraId="26946FA1" w14:textId="242AE70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135,368,540.92</w:t>
                </w:r>
              </w:p>
            </w:tc>
          </w:tr>
          <w:tr w:rsidR="00EB07AB" w14:paraId="53BDD989" w14:textId="77777777" w:rsidTr="00122887">
            <w:tc>
              <w:tcPr>
                <w:tcW w:w="1939" w:type="pct"/>
              </w:tcPr>
              <w:p w14:paraId="2348420A" w14:textId="77777777" w:rsidR="00EB07AB" w:rsidRDefault="00EB07AB" w:rsidP="00EB07AB">
                <w:pPr>
                  <w:ind w:firstLineChars="200" w:firstLine="420"/>
                  <w:rPr>
                    <w:color w:val="000000"/>
                    <w:szCs w:val="21"/>
                  </w:rPr>
                </w:pPr>
                <w:r>
                  <w:rPr>
                    <w:rFonts w:hint="eastAsia"/>
                    <w:szCs w:val="21"/>
                  </w:rPr>
                  <w:t>筹资活动现金流入小计</w:t>
                </w:r>
              </w:p>
            </w:tc>
            <w:tc>
              <w:tcPr>
                <w:tcW w:w="663" w:type="pct"/>
              </w:tcPr>
              <w:p w14:paraId="261A379A" w14:textId="77777777" w:rsidR="00EB07AB" w:rsidRDefault="00EB07AB" w:rsidP="00EB07AB">
                <w:pPr>
                  <w:rPr>
                    <w:szCs w:val="21"/>
                  </w:rPr>
                </w:pPr>
              </w:p>
            </w:tc>
            <w:tc>
              <w:tcPr>
                <w:tcW w:w="1201" w:type="pct"/>
                <w:shd w:val="clear" w:color="auto" w:fill="auto"/>
                <w:vAlign w:val="center"/>
              </w:tcPr>
              <w:p w14:paraId="56D3CABD" w14:textId="2D28385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2,161,763,176.76</w:t>
                </w:r>
              </w:p>
            </w:tc>
            <w:tc>
              <w:tcPr>
                <w:tcW w:w="1197" w:type="pct"/>
                <w:shd w:val="clear" w:color="auto" w:fill="auto"/>
                <w:vAlign w:val="center"/>
              </w:tcPr>
              <w:p w14:paraId="16158C8E" w14:textId="13F2883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1,423,750,024.63</w:t>
                </w:r>
              </w:p>
            </w:tc>
          </w:tr>
          <w:tr w:rsidR="00EB07AB" w14:paraId="601A6EBA" w14:textId="77777777" w:rsidTr="00122887">
            <w:tc>
              <w:tcPr>
                <w:tcW w:w="1939" w:type="pct"/>
              </w:tcPr>
              <w:p w14:paraId="354F2E38" w14:textId="77777777" w:rsidR="00EB07AB" w:rsidRDefault="00EB07AB" w:rsidP="00EB07AB">
                <w:pPr>
                  <w:ind w:firstLineChars="100" w:firstLine="210"/>
                  <w:rPr>
                    <w:color w:val="000000"/>
                    <w:szCs w:val="21"/>
                  </w:rPr>
                </w:pPr>
                <w:r>
                  <w:rPr>
                    <w:rFonts w:hint="eastAsia"/>
                    <w:szCs w:val="21"/>
                  </w:rPr>
                  <w:t>偿还债务支付的现金</w:t>
                </w:r>
              </w:p>
            </w:tc>
            <w:tc>
              <w:tcPr>
                <w:tcW w:w="663" w:type="pct"/>
              </w:tcPr>
              <w:p w14:paraId="39ACDED4" w14:textId="77777777" w:rsidR="00EB07AB" w:rsidRDefault="00EB07AB" w:rsidP="00EB07AB">
                <w:pPr>
                  <w:rPr>
                    <w:szCs w:val="21"/>
                  </w:rPr>
                </w:pPr>
              </w:p>
            </w:tc>
            <w:tc>
              <w:tcPr>
                <w:tcW w:w="1201" w:type="pct"/>
                <w:shd w:val="clear" w:color="auto" w:fill="auto"/>
                <w:vAlign w:val="center"/>
              </w:tcPr>
              <w:p w14:paraId="37ED459B" w14:textId="410DDAE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1,909,637,823.84</w:t>
                </w:r>
              </w:p>
            </w:tc>
            <w:tc>
              <w:tcPr>
                <w:tcW w:w="1197" w:type="pct"/>
                <w:shd w:val="clear" w:color="auto" w:fill="auto"/>
                <w:vAlign w:val="center"/>
              </w:tcPr>
              <w:p w14:paraId="249415F0" w14:textId="234D9AF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1,066,121,133.45</w:t>
                </w:r>
              </w:p>
            </w:tc>
          </w:tr>
          <w:tr w:rsidR="00EB07AB" w14:paraId="0609937F" w14:textId="77777777" w:rsidTr="00122887">
            <w:tc>
              <w:tcPr>
                <w:tcW w:w="1939" w:type="pct"/>
              </w:tcPr>
              <w:p w14:paraId="7116CDE7" w14:textId="77777777" w:rsidR="00EB07AB" w:rsidRDefault="00EB07AB" w:rsidP="00EB07AB">
                <w:pPr>
                  <w:ind w:firstLineChars="100" w:firstLine="210"/>
                  <w:rPr>
                    <w:szCs w:val="21"/>
                  </w:rPr>
                </w:pPr>
                <w:r>
                  <w:rPr>
                    <w:rFonts w:hint="eastAsia"/>
                    <w:szCs w:val="21"/>
                  </w:rPr>
                  <w:t>分配股利、利润或偿付利息支付的现金</w:t>
                </w:r>
              </w:p>
            </w:tc>
            <w:tc>
              <w:tcPr>
                <w:tcW w:w="663" w:type="pct"/>
              </w:tcPr>
              <w:p w14:paraId="12E60C2F" w14:textId="77777777" w:rsidR="00EB07AB" w:rsidRDefault="00EB07AB" w:rsidP="00EB07AB">
                <w:pPr>
                  <w:rPr>
                    <w:szCs w:val="21"/>
                  </w:rPr>
                </w:pPr>
              </w:p>
            </w:tc>
            <w:tc>
              <w:tcPr>
                <w:tcW w:w="1201" w:type="pct"/>
                <w:shd w:val="clear" w:color="auto" w:fill="auto"/>
                <w:vAlign w:val="center"/>
              </w:tcPr>
              <w:p w14:paraId="1E6E24E4" w14:textId="07DF33A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67,858,368.09</w:t>
                </w:r>
              </w:p>
            </w:tc>
            <w:tc>
              <w:tcPr>
                <w:tcW w:w="1197" w:type="pct"/>
                <w:shd w:val="clear" w:color="auto" w:fill="auto"/>
                <w:vAlign w:val="center"/>
              </w:tcPr>
              <w:p w14:paraId="028A130D" w14:textId="3A632CE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71,195,121.38</w:t>
                </w:r>
              </w:p>
            </w:tc>
          </w:tr>
          <w:tr w:rsidR="00EB07AB" w14:paraId="1FDD51E1" w14:textId="77777777" w:rsidTr="00122887">
            <w:tc>
              <w:tcPr>
                <w:tcW w:w="1939" w:type="pct"/>
              </w:tcPr>
              <w:p w14:paraId="386C2457" w14:textId="77777777" w:rsidR="00EB07AB" w:rsidRDefault="00EB07AB" w:rsidP="00EB07AB">
                <w:pPr>
                  <w:ind w:firstLineChars="100" w:firstLine="210"/>
                  <w:rPr>
                    <w:szCs w:val="21"/>
                  </w:rPr>
                </w:pPr>
                <w:r>
                  <w:rPr>
                    <w:rFonts w:hint="eastAsia"/>
                    <w:szCs w:val="21"/>
                  </w:rPr>
                  <w:t>其中：子公司支付给少数股东的股利、利润</w:t>
                </w:r>
              </w:p>
            </w:tc>
            <w:tc>
              <w:tcPr>
                <w:tcW w:w="663" w:type="pct"/>
              </w:tcPr>
              <w:p w14:paraId="27BAE6BA" w14:textId="77777777" w:rsidR="00EB07AB" w:rsidRDefault="00EB07AB" w:rsidP="00EB07AB">
                <w:pPr>
                  <w:rPr>
                    <w:szCs w:val="21"/>
                  </w:rPr>
                </w:pPr>
              </w:p>
            </w:tc>
            <w:tc>
              <w:tcPr>
                <w:tcW w:w="1201" w:type="pct"/>
                <w:shd w:val="clear" w:color="auto" w:fill="auto"/>
                <w:vAlign w:val="center"/>
              </w:tcPr>
              <w:p w14:paraId="483242EA" w14:textId="142F46CA"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7" w:type="pct"/>
                <w:shd w:val="clear" w:color="auto" w:fill="auto"/>
                <w:vAlign w:val="center"/>
              </w:tcPr>
              <w:p w14:paraId="4B3DE093" w14:textId="3EDAA0E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37ECE8A2" w14:textId="77777777" w:rsidTr="00122887">
            <w:tc>
              <w:tcPr>
                <w:tcW w:w="1939" w:type="pct"/>
              </w:tcPr>
              <w:p w14:paraId="089ADC7D" w14:textId="77777777" w:rsidR="00EB07AB" w:rsidRDefault="00EB07AB" w:rsidP="00EB07AB">
                <w:pPr>
                  <w:ind w:firstLineChars="100" w:firstLine="210"/>
                  <w:rPr>
                    <w:szCs w:val="21"/>
                  </w:rPr>
                </w:pPr>
                <w:r>
                  <w:rPr>
                    <w:rFonts w:hint="eastAsia"/>
                    <w:szCs w:val="21"/>
                  </w:rPr>
                  <w:t>支付其他与筹资活动有关的现金</w:t>
                </w:r>
              </w:p>
            </w:tc>
            <w:tc>
              <w:tcPr>
                <w:tcW w:w="663" w:type="pct"/>
              </w:tcPr>
              <w:p w14:paraId="38096048" w14:textId="77777777" w:rsidR="00EB07AB" w:rsidRDefault="00EB07AB" w:rsidP="00EB07AB">
                <w:pPr>
                  <w:rPr>
                    <w:szCs w:val="21"/>
                  </w:rPr>
                </w:pPr>
              </w:p>
            </w:tc>
            <w:tc>
              <w:tcPr>
                <w:tcW w:w="1201" w:type="pct"/>
                <w:shd w:val="clear" w:color="auto" w:fill="auto"/>
                <w:vAlign w:val="center"/>
              </w:tcPr>
              <w:p w14:paraId="5ABF7ED3" w14:textId="575CB57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60,418,212.79</w:t>
                </w:r>
              </w:p>
            </w:tc>
            <w:tc>
              <w:tcPr>
                <w:tcW w:w="1197" w:type="pct"/>
                <w:shd w:val="clear" w:color="auto" w:fill="auto"/>
                <w:vAlign w:val="center"/>
              </w:tcPr>
              <w:p w14:paraId="7F71483A" w14:textId="559B7BA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171,696,643.13</w:t>
                </w:r>
              </w:p>
            </w:tc>
          </w:tr>
          <w:tr w:rsidR="00EB07AB" w14:paraId="00A816A2" w14:textId="77777777" w:rsidTr="00122887">
            <w:tc>
              <w:tcPr>
                <w:tcW w:w="1939" w:type="pct"/>
              </w:tcPr>
              <w:p w14:paraId="16A56998" w14:textId="77777777" w:rsidR="00EB07AB" w:rsidRDefault="00EB07AB" w:rsidP="00EB07AB">
                <w:pPr>
                  <w:ind w:firstLineChars="200" w:firstLine="420"/>
                  <w:rPr>
                    <w:color w:val="000000"/>
                    <w:szCs w:val="21"/>
                  </w:rPr>
                </w:pPr>
                <w:r>
                  <w:rPr>
                    <w:rFonts w:hint="eastAsia"/>
                    <w:szCs w:val="21"/>
                  </w:rPr>
                  <w:t>筹资活动现金流出小计</w:t>
                </w:r>
              </w:p>
            </w:tc>
            <w:tc>
              <w:tcPr>
                <w:tcW w:w="663" w:type="pct"/>
              </w:tcPr>
              <w:p w14:paraId="62D09E6B" w14:textId="77777777" w:rsidR="00EB07AB" w:rsidRDefault="00EB07AB" w:rsidP="00EB07AB">
                <w:pPr>
                  <w:rPr>
                    <w:szCs w:val="21"/>
                  </w:rPr>
                </w:pPr>
              </w:p>
            </w:tc>
            <w:tc>
              <w:tcPr>
                <w:tcW w:w="1201" w:type="pct"/>
                <w:shd w:val="clear" w:color="auto" w:fill="auto"/>
                <w:vAlign w:val="center"/>
              </w:tcPr>
              <w:p w14:paraId="785A6388" w14:textId="043E932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2,037,914,404.72</w:t>
                </w:r>
              </w:p>
            </w:tc>
            <w:tc>
              <w:tcPr>
                <w:tcW w:w="1197" w:type="pct"/>
                <w:shd w:val="clear" w:color="auto" w:fill="auto"/>
                <w:vAlign w:val="center"/>
              </w:tcPr>
              <w:p w14:paraId="3EA9517E" w14:textId="61A58A9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1,309,012,897.96</w:t>
                </w:r>
              </w:p>
            </w:tc>
          </w:tr>
          <w:tr w:rsidR="00EB07AB" w14:paraId="76CC4A05" w14:textId="77777777" w:rsidTr="00122887">
            <w:tc>
              <w:tcPr>
                <w:tcW w:w="1939" w:type="pct"/>
              </w:tcPr>
              <w:p w14:paraId="4B78FFBF" w14:textId="77777777" w:rsidR="00EB07AB" w:rsidRDefault="00EB07AB" w:rsidP="00EB07AB">
                <w:pPr>
                  <w:ind w:firstLineChars="300" w:firstLine="630"/>
                  <w:rPr>
                    <w:color w:val="000000"/>
                    <w:szCs w:val="21"/>
                  </w:rPr>
                </w:pPr>
                <w:r>
                  <w:rPr>
                    <w:rFonts w:hint="eastAsia"/>
                    <w:szCs w:val="21"/>
                  </w:rPr>
                  <w:t>筹资活动产生的现金流量净额</w:t>
                </w:r>
              </w:p>
            </w:tc>
            <w:tc>
              <w:tcPr>
                <w:tcW w:w="663" w:type="pct"/>
              </w:tcPr>
              <w:p w14:paraId="7BF81362" w14:textId="77777777" w:rsidR="00EB07AB" w:rsidRDefault="00EB07AB" w:rsidP="00EB07AB">
                <w:pPr>
                  <w:rPr>
                    <w:szCs w:val="21"/>
                  </w:rPr>
                </w:pPr>
              </w:p>
            </w:tc>
            <w:tc>
              <w:tcPr>
                <w:tcW w:w="1201" w:type="pct"/>
                <w:shd w:val="clear" w:color="auto" w:fill="auto"/>
                <w:vAlign w:val="center"/>
              </w:tcPr>
              <w:p w14:paraId="770C8977" w14:textId="03F95E6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123,848,772.04</w:t>
                </w:r>
              </w:p>
            </w:tc>
            <w:tc>
              <w:tcPr>
                <w:tcW w:w="1197" w:type="pct"/>
                <w:shd w:val="clear" w:color="auto" w:fill="auto"/>
                <w:vAlign w:val="center"/>
              </w:tcPr>
              <w:p w14:paraId="3702859B" w14:textId="39B3ACA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114,737,126.67</w:t>
                </w:r>
              </w:p>
            </w:tc>
          </w:tr>
          <w:tr w:rsidR="00EB07AB" w14:paraId="7816E50D" w14:textId="77777777" w:rsidTr="00122887">
            <w:tc>
              <w:tcPr>
                <w:tcW w:w="1939" w:type="pct"/>
              </w:tcPr>
              <w:p w14:paraId="1640A34C" w14:textId="77777777" w:rsidR="00EB07AB" w:rsidRDefault="00EB07AB" w:rsidP="00EB07AB">
                <w:pPr>
                  <w:rPr>
                    <w:color w:val="000000"/>
                    <w:szCs w:val="21"/>
                  </w:rPr>
                </w:pPr>
                <w:r>
                  <w:rPr>
                    <w:rFonts w:hint="eastAsia"/>
                    <w:b/>
                    <w:bCs/>
                    <w:szCs w:val="21"/>
                  </w:rPr>
                  <w:t>四、汇率变动对现金及现金等价物的影响</w:t>
                </w:r>
              </w:p>
            </w:tc>
            <w:tc>
              <w:tcPr>
                <w:tcW w:w="663" w:type="pct"/>
              </w:tcPr>
              <w:p w14:paraId="48C5494A" w14:textId="77777777" w:rsidR="00EB07AB" w:rsidRDefault="00EB07AB" w:rsidP="00EB07AB">
                <w:pPr>
                  <w:rPr>
                    <w:szCs w:val="21"/>
                  </w:rPr>
                </w:pPr>
              </w:p>
            </w:tc>
            <w:tc>
              <w:tcPr>
                <w:tcW w:w="1201" w:type="pct"/>
                <w:shd w:val="clear" w:color="auto" w:fill="auto"/>
                <w:vAlign w:val="center"/>
              </w:tcPr>
              <w:p w14:paraId="53997BF1" w14:textId="65045AF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-128,109.14</w:t>
                </w:r>
              </w:p>
            </w:tc>
            <w:tc>
              <w:tcPr>
                <w:tcW w:w="1197" w:type="pct"/>
                <w:shd w:val="clear" w:color="auto" w:fill="auto"/>
                <w:vAlign w:val="center"/>
              </w:tcPr>
              <w:p w14:paraId="4234A125" w14:textId="065AF5D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-147,791.93</w:t>
                </w:r>
              </w:p>
            </w:tc>
          </w:tr>
          <w:tr w:rsidR="00EB07AB" w14:paraId="67BC4D7A" w14:textId="77777777" w:rsidTr="00122887">
            <w:tc>
              <w:tcPr>
                <w:tcW w:w="1939" w:type="pct"/>
              </w:tcPr>
              <w:p w14:paraId="215E110C" w14:textId="77777777" w:rsidR="00EB07AB" w:rsidRDefault="00EB07AB" w:rsidP="00EB07AB">
                <w:pPr>
                  <w:rPr>
                    <w:color w:val="000000"/>
                    <w:szCs w:val="21"/>
                  </w:rPr>
                </w:pPr>
                <w:r>
                  <w:rPr>
                    <w:rFonts w:hint="eastAsia"/>
                    <w:b/>
                    <w:bCs/>
                    <w:szCs w:val="21"/>
                  </w:rPr>
                  <w:t>五、现金及现金等价物净增加额</w:t>
                </w:r>
              </w:p>
            </w:tc>
            <w:tc>
              <w:tcPr>
                <w:tcW w:w="663" w:type="pct"/>
              </w:tcPr>
              <w:p w14:paraId="30C0AD70" w14:textId="77777777" w:rsidR="00EB07AB" w:rsidRDefault="00EB07AB" w:rsidP="00EB07AB">
                <w:pPr>
                  <w:rPr>
                    <w:szCs w:val="21"/>
                  </w:rPr>
                </w:pPr>
              </w:p>
            </w:tc>
            <w:tc>
              <w:tcPr>
                <w:tcW w:w="1201" w:type="pct"/>
                <w:shd w:val="clear" w:color="auto" w:fill="auto"/>
                <w:vAlign w:val="center"/>
              </w:tcPr>
              <w:p w14:paraId="6ACA5E61" w14:textId="0FF0657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278,943,362.64</w:t>
                </w:r>
              </w:p>
            </w:tc>
            <w:tc>
              <w:tcPr>
                <w:tcW w:w="1197" w:type="pct"/>
                <w:shd w:val="clear" w:color="auto" w:fill="auto"/>
                <w:vAlign w:val="center"/>
              </w:tcPr>
              <w:p w14:paraId="70938E05" w14:textId="6E1E5D6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232,198,934.91</w:t>
                </w:r>
              </w:p>
            </w:tc>
          </w:tr>
          <w:tr w:rsidR="00EB07AB" w14:paraId="3B632F8A" w14:textId="77777777" w:rsidTr="00122887">
            <w:tc>
              <w:tcPr>
                <w:tcW w:w="1939" w:type="pct"/>
              </w:tcPr>
              <w:p w14:paraId="3DF51E4F" w14:textId="77777777" w:rsidR="00EB07AB" w:rsidRDefault="00EB07AB" w:rsidP="00EB07AB">
                <w:pPr>
                  <w:ind w:firstLineChars="100" w:firstLine="210"/>
                  <w:rPr>
                    <w:color w:val="000000"/>
                    <w:szCs w:val="21"/>
                  </w:rPr>
                </w:pPr>
                <w:r>
                  <w:rPr>
                    <w:rFonts w:hint="eastAsia"/>
                    <w:szCs w:val="21"/>
                  </w:rPr>
                  <w:t>加：期初现金及现金等价物余额</w:t>
                </w:r>
              </w:p>
            </w:tc>
            <w:tc>
              <w:tcPr>
                <w:tcW w:w="663" w:type="pct"/>
              </w:tcPr>
              <w:p w14:paraId="7F988022" w14:textId="77777777" w:rsidR="00EB07AB" w:rsidRDefault="00EB07AB" w:rsidP="00EB07AB">
                <w:pPr>
                  <w:rPr>
                    <w:szCs w:val="21"/>
                  </w:rPr>
                </w:pPr>
              </w:p>
            </w:tc>
            <w:tc>
              <w:tcPr>
                <w:tcW w:w="1201" w:type="pct"/>
                <w:shd w:val="clear" w:color="auto" w:fill="auto"/>
                <w:vAlign w:val="center"/>
              </w:tcPr>
              <w:p w14:paraId="1878847A" w14:textId="49F2B9D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1,322,877,984.78</w:t>
                </w:r>
              </w:p>
            </w:tc>
            <w:tc>
              <w:tcPr>
                <w:tcW w:w="1197" w:type="pct"/>
                <w:shd w:val="clear" w:color="auto" w:fill="auto"/>
                <w:vAlign w:val="center"/>
              </w:tcPr>
              <w:p w14:paraId="627EF3FE" w14:textId="5643AB1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1,090,679,049.87</w:t>
                </w:r>
              </w:p>
            </w:tc>
          </w:tr>
          <w:tr w:rsidR="00EB07AB" w14:paraId="7E943BD0" w14:textId="77777777" w:rsidTr="00122887">
            <w:tc>
              <w:tcPr>
                <w:tcW w:w="1939" w:type="pct"/>
              </w:tcPr>
              <w:p w14:paraId="672399EC" w14:textId="77777777" w:rsidR="00EB07AB" w:rsidRDefault="00EB07AB" w:rsidP="00EB07AB">
                <w:pPr>
                  <w:rPr>
                    <w:color w:val="000000"/>
                    <w:szCs w:val="21"/>
                  </w:rPr>
                </w:pPr>
                <w:r>
                  <w:rPr>
                    <w:rFonts w:hint="eastAsia"/>
                    <w:b/>
                    <w:bCs/>
                    <w:szCs w:val="21"/>
                  </w:rPr>
                  <w:t>六、期末现金及现金等价物余额</w:t>
                </w:r>
              </w:p>
            </w:tc>
            <w:tc>
              <w:tcPr>
                <w:tcW w:w="663" w:type="pct"/>
              </w:tcPr>
              <w:p w14:paraId="5BD4D5F0" w14:textId="77777777" w:rsidR="00EB07AB" w:rsidRDefault="00EB07AB" w:rsidP="00EB07AB">
                <w:pPr>
                  <w:rPr>
                    <w:szCs w:val="21"/>
                  </w:rPr>
                </w:pPr>
              </w:p>
            </w:tc>
            <w:tc>
              <w:tcPr>
                <w:tcW w:w="1201" w:type="pct"/>
                <w:shd w:val="clear" w:color="auto" w:fill="auto"/>
                <w:vAlign w:val="center"/>
              </w:tcPr>
              <w:p w14:paraId="0F2044E9" w14:textId="0DD29CF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1,601,821,347.42</w:t>
                </w:r>
              </w:p>
            </w:tc>
            <w:tc>
              <w:tcPr>
                <w:tcW w:w="1197" w:type="pct"/>
                <w:shd w:val="clear" w:color="auto" w:fill="auto"/>
                <w:vAlign w:val="center"/>
              </w:tcPr>
              <w:p w14:paraId="6400679F" w14:textId="2A4D5FB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1,322,877,984.78</w:t>
                </w:r>
              </w:p>
            </w:tc>
          </w:tr>
        </w:tbl>
        <w:p w14:paraId="6071F866" w14:textId="5E61C611" w:rsidR="007948CE" w:rsidRDefault="00A602B3">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58486580"/>
              <w:placeholder>
                <w:docPart w:val="GBC22222222222222222222222222222"/>
              </w:placeholder>
              <w:dataBinding w:prefixMappings="xmlns:clcid-mr='clcid-mr'" w:xpath="/*/clcid-mr:GongSiFuZeRenXingMing[not(@periodRef)]" w:storeItemID="{89EBAB94-44A0-46A2-B712-30D997D04A6D}"/>
              <w:text/>
            </w:sdtPr>
            <w:sdtContent>
              <w:r w:rsidR="004F283D">
                <w:rPr>
                  <w:rFonts w:hint="eastAsia"/>
                  <w:szCs w:val="21"/>
                </w:rPr>
                <w:t>钱群山</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placeholder>
                <w:docPart w:val="GBC22222222222222222222222222222"/>
              </w:placeholder>
              <w:dataBinding w:prefixMappings="xmlns:clcid-mr='clcid-mr'" w:xpath="/*/clcid-mr:ZhuGuanKuaiJiGongZuoFuZeRenXingMing[not(@periodRef)]" w:storeItemID="{89EBAB94-44A0-46A2-B712-30D997D04A6D}"/>
              <w:text/>
            </w:sdtPr>
            <w:sdtContent>
              <w:r w:rsidR="004F283D">
                <w:rPr>
                  <w:rFonts w:hint="eastAsia"/>
                  <w:szCs w:val="21"/>
                </w:rPr>
                <w:t>孙曦</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孙雪明</w:t>
              </w:r>
            </w:sdtContent>
          </w:sdt>
        </w:p>
      </w:sdtContent>
    </w:sdt>
    <w:p w14:paraId="08ADC1DB" w14:textId="77777777" w:rsidR="007948CE" w:rsidRDefault="007948CE" w:rsidP="00122887">
      <w:pPr>
        <w:rPr>
          <w:b/>
          <w:bCs/>
          <w:szCs w:val="21"/>
        </w:rPr>
      </w:pPr>
    </w:p>
    <w:sdt>
      <w:sdtPr>
        <w:rPr>
          <w:rFonts w:hint="eastAsia"/>
          <w:b/>
          <w:bCs/>
          <w:szCs w:val="21"/>
        </w:rPr>
        <w:tag w:val="_GBC_fa07832b39b14b348ba105d6cedbd7b8"/>
        <w:id w:val="1228189524"/>
        <w:placeholder>
          <w:docPart w:val="GBC22222222222222222222222222222"/>
        </w:placeholder>
      </w:sdtPr>
      <w:sdtEndPr>
        <w:rPr>
          <w:b w:val="0"/>
          <w:bCs w:val="0"/>
        </w:rPr>
      </w:sdtEndPr>
      <w:sdtContent>
        <w:p w14:paraId="0CF2A99B" w14:textId="77777777" w:rsidR="007948CE" w:rsidRDefault="00A602B3">
          <w:pPr>
            <w:jc w:val="center"/>
            <w:outlineLvl w:val="2"/>
            <w:rPr>
              <w:b/>
              <w:bCs/>
              <w:szCs w:val="21"/>
            </w:rPr>
          </w:pPr>
          <w:r>
            <w:rPr>
              <w:rFonts w:hint="eastAsia"/>
              <w:b/>
              <w:bCs/>
              <w:szCs w:val="21"/>
            </w:rPr>
            <w:t>母公司</w:t>
          </w:r>
          <w:r>
            <w:rPr>
              <w:b/>
              <w:bCs/>
              <w:szCs w:val="21"/>
            </w:rPr>
            <w:t>现金流量表</w:t>
          </w:r>
        </w:p>
        <w:p w14:paraId="546157E1" w14:textId="77777777" w:rsidR="007948CE" w:rsidRDefault="00A602B3">
          <w:pPr>
            <w:jc w:val="center"/>
            <w:rPr>
              <w:b/>
              <w:bCs/>
              <w:szCs w:val="21"/>
            </w:rPr>
          </w:pPr>
          <w:r>
            <w:rPr>
              <w:szCs w:val="21"/>
            </w:rPr>
            <w:t>2023年</w:t>
          </w:r>
          <w:r>
            <w:rPr>
              <w:rFonts w:hint="eastAsia"/>
              <w:szCs w:val="21"/>
            </w:rPr>
            <w:t>1—12</w:t>
          </w:r>
          <w:r>
            <w:rPr>
              <w:szCs w:val="21"/>
            </w:rPr>
            <w:t>月</w:t>
          </w:r>
        </w:p>
        <w:p w14:paraId="357531E6" w14:textId="4693100E" w:rsidR="007948CE" w:rsidRDefault="00A602B3">
          <w:pPr>
            <w:jc w:val="right"/>
            <w:rPr>
              <w:szCs w:val="21"/>
            </w:rPr>
          </w:pPr>
          <w:r>
            <w:rPr>
              <w:szCs w:val="21"/>
            </w:rPr>
            <w:t>单位:</w:t>
          </w:r>
          <w:sdt>
            <w:sdtPr>
              <w:rPr>
                <w:szCs w:val="21"/>
              </w:rPr>
              <w:alias w:val="单位：母公司现金流量表"/>
              <w:tag w:val="_GBC_993ead81b27a41dfaccaacfaec8b7c78"/>
              <w:id w:val="1403026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母公司现金流量表"/>
              <w:tag w:val="_GBC_2dd4b706d0a244a4b4c21166025356cc"/>
              <w:id w:val="14045645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569"/>
            <w:gridCol w:w="2172"/>
            <w:gridCol w:w="2163"/>
          </w:tblGrid>
          <w:tr w:rsidR="007948CE" w14:paraId="5C877860" w14:textId="77777777" w:rsidTr="00C75A25">
            <w:tc>
              <w:tcPr>
                <w:tcW w:w="1738" w:type="pct"/>
              </w:tcPr>
              <w:sdt>
                <w:sdtPr>
                  <w:rPr>
                    <w:rFonts w:asciiTheme="minorEastAsia" w:eastAsiaTheme="minorEastAsia" w:hAnsiTheme="minorEastAsia" w:hint="eastAsia"/>
                    <w:b/>
                    <w:szCs w:val="21"/>
                  </w:rPr>
                  <w:tag w:val="_PLD_fa8a4a4fe8df4f0086d4a3f59744ef0c"/>
                  <w:id w:val="-108046496"/>
                </w:sdtPr>
                <w:sdtContent>
                  <w:p w14:paraId="6C081241" w14:textId="77777777" w:rsidR="007948CE" w:rsidRPr="00C75A25" w:rsidRDefault="00A602B3">
                    <w:pPr>
                      <w:jc w:val="center"/>
                      <w:rPr>
                        <w:rFonts w:asciiTheme="minorEastAsia" w:eastAsiaTheme="minorEastAsia" w:hAnsiTheme="minorEastAsia"/>
                        <w:b/>
                        <w:szCs w:val="21"/>
                      </w:rPr>
                    </w:pPr>
                    <w:r w:rsidRPr="00C75A25">
                      <w:rPr>
                        <w:rFonts w:asciiTheme="minorEastAsia" w:eastAsiaTheme="minorEastAsia" w:hAnsiTheme="minorEastAsia" w:hint="eastAsia"/>
                        <w:b/>
                        <w:szCs w:val="21"/>
                      </w:rPr>
                      <w:t>项目</w:t>
                    </w:r>
                  </w:p>
                </w:sdtContent>
              </w:sdt>
            </w:tc>
            <w:tc>
              <w:tcPr>
                <w:tcW w:w="867" w:type="pct"/>
              </w:tcPr>
              <w:sdt>
                <w:sdtPr>
                  <w:rPr>
                    <w:rFonts w:asciiTheme="minorEastAsia" w:eastAsiaTheme="minorEastAsia" w:hAnsiTheme="minorEastAsia" w:hint="eastAsia"/>
                    <w:b/>
                    <w:szCs w:val="21"/>
                  </w:rPr>
                  <w:tag w:val="_PLD_e2b9d4cf46994f4f99a9560554670b54"/>
                  <w:id w:val="1575166871"/>
                </w:sdtPr>
                <w:sdtContent>
                  <w:p w14:paraId="0CB12F51" w14:textId="77777777" w:rsidR="007948CE" w:rsidRPr="00C75A25" w:rsidRDefault="00A602B3">
                    <w:pPr>
                      <w:autoSpaceDE w:val="0"/>
                      <w:autoSpaceDN w:val="0"/>
                      <w:adjustRightInd w:val="0"/>
                      <w:jc w:val="center"/>
                      <w:rPr>
                        <w:rFonts w:asciiTheme="minorEastAsia" w:eastAsiaTheme="minorEastAsia" w:hAnsiTheme="minorEastAsia"/>
                        <w:b/>
                        <w:szCs w:val="21"/>
                      </w:rPr>
                    </w:pPr>
                    <w:r w:rsidRPr="00C75A25">
                      <w:rPr>
                        <w:rFonts w:asciiTheme="minorEastAsia" w:eastAsiaTheme="minorEastAsia" w:hAnsiTheme="minorEastAsia" w:hint="eastAsia"/>
                        <w:b/>
                        <w:szCs w:val="21"/>
                      </w:rPr>
                      <w:t>附注</w:t>
                    </w:r>
                  </w:p>
                </w:sdtContent>
              </w:sdt>
            </w:tc>
            <w:tc>
              <w:tcPr>
                <w:tcW w:w="1200" w:type="pct"/>
              </w:tcPr>
              <w:sdt>
                <w:sdtPr>
                  <w:rPr>
                    <w:rFonts w:asciiTheme="minorEastAsia" w:eastAsiaTheme="minorEastAsia" w:hAnsiTheme="minorEastAsia" w:hint="eastAsia"/>
                    <w:b/>
                    <w:szCs w:val="21"/>
                  </w:rPr>
                  <w:tag w:val="_PLD_a5e1076b6ae14d71abde0e9180405588"/>
                  <w:id w:val="-1539277153"/>
                </w:sdtPr>
                <w:sdtContent>
                  <w:p w14:paraId="0470F8E4" w14:textId="77777777" w:rsidR="007948CE" w:rsidRPr="00C75A25" w:rsidRDefault="00A602B3">
                    <w:pPr>
                      <w:autoSpaceDE w:val="0"/>
                      <w:autoSpaceDN w:val="0"/>
                      <w:adjustRightInd w:val="0"/>
                      <w:jc w:val="center"/>
                      <w:rPr>
                        <w:rFonts w:asciiTheme="minorEastAsia" w:eastAsiaTheme="minorEastAsia" w:hAnsiTheme="minorEastAsia"/>
                        <w:b/>
                        <w:szCs w:val="21"/>
                      </w:rPr>
                    </w:pPr>
                    <w:r w:rsidRPr="00C75A25">
                      <w:rPr>
                        <w:rFonts w:asciiTheme="minorEastAsia" w:eastAsiaTheme="minorEastAsia" w:hAnsiTheme="minorEastAsia" w:hint="eastAsia"/>
                        <w:b/>
                        <w:szCs w:val="21"/>
                      </w:rPr>
                      <w:t>2023年度</w:t>
                    </w:r>
                  </w:p>
                </w:sdtContent>
              </w:sdt>
            </w:tc>
            <w:tc>
              <w:tcPr>
                <w:tcW w:w="1195" w:type="pct"/>
              </w:tcPr>
              <w:sdt>
                <w:sdtPr>
                  <w:rPr>
                    <w:rFonts w:asciiTheme="minorEastAsia" w:eastAsiaTheme="minorEastAsia" w:hAnsiTheme="minorEastAsia" w:hint="eastAsia"/>
                    <w:b/>
                    <w:szCs w:val="21"/>
                  </w:rPr>
                  <w:tag w:val="_PLD_9f1994ac47d2487c870c64df42698a51"/>
                  <w:id w:val="-65266036"/>
                </w:sdtPr>
                <w:sdtContent>
                  <w:p w14:paraId="7D08FAB9" w14:textId="77777777" w:rsidR="007948CE" w:rsidRPr="00C75A25" w:rsidRDefault="00A602B3">
                    <w:pPr>
                      <w:autoSpaceDE w:val="0"/>
                      <w:autoSpaceDN w:val="0"/>
                      <w:adjustRightInd w:val="0"/>
                      <w:jc w:val="center"/>
                      <w:rPr>
                        <w:rFonts w:asciiTheme="minorEastAsia" w:eastAsiaTheme="minorEastAsia" w:hAnsiTheme="minorEastAsia"/>
                        <w:b/>
                        <w:szCs w:val="21"/>
                      </w:rPr>
                    </w:pPr>
                    <w:r w:rsidRPr="00C75A25">
                      <w:rPr>
                        <w:rFonts w:asciiTheme="minorEastAsia" w:eastAsiaTheme="minorEastAsia" w:hAnsiTheme="minorEastAsia" w:hint="eastAsia"/>
                        <w:b/>
                        <w:szCs w:val="21"/>
                      </w:rPr>
                      <w:t>2022年度</w:t>
                    </w:r>
                  </w:p>
                </w:sdtContent>
              </w:sdt>
            </w:tc>
          </w:tr>
          <w:tr w:rsidR="007948CE" w14:paraId="34AA56F5" w14:textId="77777777" w:rsidTr="00C75A25">
            <w:sdt>
              <w:sdtPr>
                <w:rPr>
                  <w:rFonts w:asciiTheme="minorEastAsia" w:eastAsiaTheme="minorEastAsia" w:hAnsiTheme="minorEastAsia"/>
                  <w:szCs w:val="21"/>
                </w:rPr>
                <w:tag w:val="_PLD_d5384e7a1c2841c78793ee2e647fdb97"/>
                <w:id w:val="180010868"/>
              </w:sdtPr>
              <w:sdtContent>
                <w:tc>
                  <w:tcPr>
                    <w:tcW w:w="5000" w:type="pct"/>
                    <w:gridSpan w:val="4"/>
                  </w:tcPr>
                  <w:p w14:paraId="5421EDBD" w14:textId="77777777" w:rsidR="007948CE" w:rsidRPr="00C75A25" w:rsidRDefault="00A602B3">
                    <w:pPr>
                      <w:rPr>
                        <w:rFonts w:asciiTheme="minorEastAsia" w:eastAsiaTheme="minorEastAsia" w:hAnsiTheme="minorEastAsia"/>
                        <w:szCs w:val="21"/>
                      </w:rPr>
                    </w:pPr>
                    <w:r w:rsidRPr="00C75A25">
                      <w:rPr>
                        <w:rFonts w:asciiTheme="minorEastAsia" w:eastAsiaTheme="minorEastAsia" w:hAnsiTheme="minorEastAsia" w:hint="eastAsia"/>
                        <w:b/>
                        <w:bCs/>
                        <w:szCs w:val="21"/>
                      </w:rPr>
                      <w:t>一、经营活动产生的现金流量：</w:t>
                    </w:r>
                  </w:p>
                </w:tc>
              </w:sdtContent>
            </w:sdt>
          </w:tr>
          <w:tr w:rsidR="00506FBA" w14:paraId="4C1B31B4" w14:textId="77777777" w:rsidTr="00C75A25">
            <w:tc>
              <w:tcPr>
                <w:tcW w:w="1738" w:type="pct"/>
              </w:tcPr>
              <w:p w14:paraId="05D6D30B" w14:textId="77777777" w:rsidR="00506FBA" w:rsidRPr="00C75A25" w:rsidRDefault="00506FBA" w:rsidP="00506FBA">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销售商品、提供劳务收到的现金</w:t>
                </w:r>
              </w:p>
            </w:tc>
            <w:tc>
              <w:tcPr>
                <w:tcW w:w="867" w:type="pct"/>
              </w:tcPr>
              <w:p w14:paraId="1D6AFEE7" w14:textId="77777777" w:rsidR="00506FBA" w:rsidRPr="00C75A25" w:rsidRDefault="00506FBA" w:rsidP="00506FBA">
                <w:pPr>
                  <w:rPr>
                    <w:rFonts w:asciiTheme="minorEastAsia" w:eastAsiaTheme="minorEastAsia" w:hAnsiTheme="minorEastAsia"/>
                    <w:szCs w:val="21"/>
                  </w:rPr>
                </w:pPr>
              </w:p>
            </w:tc>
            <w:tc>
              <w:tcPr>
                <w:tcW w:w="1200" w:type="pct"/>
                <w:shd w:val="clear" w:color="auto" w:fill="auto"/>
                <w:vAlign w:val="center"/>
              </w:tcPr>
              <w:p w14:paraId="2CC19659" w14:textId="70745E9C" w:rsidR="00506FBA" w:rsidRPr="00C75A25" w:rsidRDefault="00506FBA" w:rsidP="00506FBA">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5" w:type="pct"/>
                <w:shd w:val="clear" w:color="auto" w:fill="auto"/>
                <w:vAlign w:val="center"/>
              </w:tcPr>
              <w:p w14:paraId="19B1912D" w14:textId="7E9A01F1" w:rsidR="00506FBA" w:rsidRPr="00C75A25" w:rsidRDefault="00506FBA" w:rsidP="00506FBA">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1,092,146.27</w:t>
                </w:r>
              </w:p>
            </w:tc>
          </w:tr>
          <w:tr w:rsidR="00506FBA" w14:paraId="082E4EC5" w14:textId="77777777" w:rsidTr="00C75A25">
            <w:tc>
              <w:tcPr>
                <w:tcW w:w="1738" w:type="pct"/>
              </w:tcPr>
              <w:p w14:paraId="4A4EB5BC" w14:textId="77777777" w:rsidR="00506FBA" w:rsidRPr="00C75A25" w:rsidRDefault="00506FBA" w:rsidP="00506FBA">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收到的税费返还</w:t>
                </w:r>
              </w:p>
            </w:tc>
            <w:tc>
              <w:tcPr>
                <w:tcW w:w="867" w:type="pct"/>
              </w:tcPr>
              <w:p w14:paraId="489EC3FD" w14:textId="77777777" w:rsidR="00506FBA" w:rsidRPr="00C75A25" w:rsidRDefault="00506FBA" w:rsidP="00506FBA">
                <w:pPr>
                  <w:rPr>
                    <w:rFonts w:asciiTheme="minorEastAsia" w:eastAsiaTheme="minorEastAsia" w:hAnsiTheme="minorEastAsia"/>
                    <w:szCs w:val="21"/>
                  </w:rPr>
                </w:pPr>
              </w:p>
            </w:tc>
            <w:tc>
              <w:tcPr>
                <w:tcW w:w="1200" w:type="pct"/>
                <w:shd w:val="clear" w:color="auto" w:fill="auto"/>
                <w:vAlign w:val="center"/>
              </w:tcPr>
              <w:p w14:paraId="0DD1A0D2" w14:textId="34635162" w:rsidR="00506FBA" w:rsidRPr="00C75A25" w:rsidRDefault="00506FBA" w:rsidP="00506FBA">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5" w:type="pct"/>
                <w:shd w:val="clear" w:color="auto" w:fill="auto"/>
                <w:vAlign w:val="center"/>
              </w:tcPr>
              <w:p w14:paraId="3E135EF2" w14:textId="1FB7A746" w:rsidR="00506FBA" w:rsidRPr="00C75A25" w:rsidRDefault="00506FBA" w:rsidP="00506FBA">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0AD8D615" w14:textId="77777777" w:rsidTr="00C75A25">
            <w:tc>
              <w:tcPr>
                <w:tcW w:w="1738" w:type="pct"/>
              </w:tcPr>
              <w:p w14:paraId="7390A1C5"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收到其他与经营活动有关的现金</w:t>
                </w:r>
              </w:p>
            </w:tc>
            <w:tc>
              <w:tcPr>
                <w:tcW w:w="867" w:type="pct"/>
              </w:tcPr>
              <w:p w14:paraId="0E9B0A57"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6CE8642D" w14:textId="51B5B1B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14,167,788.34</w:t>
                </w:r>
              </w:p>
            </w:tc>
            <w:tc>
              <w:tcPr>
                <w:tcW w:w="1195" w:type="pct"/>
                <w:shd w:val="clear" w:color="auto" w:fill="auto"/>
                <w:vAlign w:val="center"/>
              </w:tcPr>
              <w:p w14:paraId="2A57F182" w14:textId="7B1F1A9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11,946,654.45</w:t>
                </w:r>
              </w:p>
            </w:tc>
          </w:tr>
          <w:tr w:rsidR="00EB07AB" w14:paraId="66CDE9B6" w14:textId="77777777" w:rsidTr="00C75A25">
            <w:tc>
              <w:tcPr>
                <w:tcW w:w="1738" w:type="pct"/>
              </w:tcPr>
              <w:p w14:paraId="3B998C8A" w14:textId="77777777" w:rsidR="00EB07AB" w:rsidRPr="00C75A25" w:rsidRDefault="00EB07AB" w:rsidP="00EB07AB">
                <w:pPr>
                  <w:ind w:firstLineChars="200" w:firstLine="420"/>
                  <w:rPr>
                    <w:rFonts w:asciiTheme="minorEastAsia" w:eastAsiaTheme="minorEastAsia" w:hAnsiTheme="minorEastAsia"/>
                    <w:color w:val="000000"/>
                    <w:szCs w:val="21"/>
                  </w:rPr>
                </w:pPr>
                <w:r w:rsidRPr="00C75A25">
                  <w:rPr>
                    <w:rFonts w:asciiTheme="minorEastAsia" w:eastAsiaTheme="minorEastAsia" w:hAnsiTheme="minorEastAsia" w:hint="eastAsia"/>
                    <w:szCs w:val="21"/>
                  </w:rPr>
                  <w:t>经营活动现金流入小计</w:t>
                </w:r>
              </w:p>
            </w:tc>
            <w:tc>
              <w:tcPr>
                <w:tcW w:w="867" w:type="pct"/>
              </w:tcPr>
              <w:p w14:paraId="0CB16AB8"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0D57CD7E" w14:textId="6647048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14,167,788.34</w:t>
                </w:r>
              </w:p>
            </w:tc>
            <w:tc>
              <w:tcPr>
                <w:tcW w:w="1195" w:type="pct"/>
                <w:shd w:val="clear" w:color="auto" w:fill="auto"/>
                <w:vAlign w:val="center"/>
              </w:tcPr>
              <w:p w14:paraId="7C731A89" w14:textId="5C07D76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13,038,800.72</w:t>
                </w:r>
              </w:p>
            </w:tc>
          </w:tr>
          <w:tr w:rsidR="00EB07AB" w14:paraId="1C704B90" w14:textId="77777777" w:rsidTr="00C75A25">
            <w:tc>
              <w:tcPr>
                <w:tcW w:w="1738" w:type="pct"/>
              </w:tcPr>
              <w:p w14:paraId="048BD359"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购买商品、接受劳务支付的现金</w:t>
                </w:r>
              </w:p>
            </w:tc>
            <w:tc>
              <w:tcPr>
                <w:tcW w:w="867" w:type="pct"/>
              </w:tcPr>
              <w:p w14:paraId="0337A3D9"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08957D40" w14:textId="0E21DC86"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5" w:type="pct"/>
                <w:shd w:val="clear" w:color="auto" w:fill="auto"/>
                <w:vAlign w:val="center"/>
              </w:tcPr>
              <w:p w14:paraId="69F2A351" w14:textId="286B0EB9" w:rsidR="00EB07AB" w:rsidRPr="00C75A25" w:rsidRDefault="00EB07AB" w:rsidP="00EB07AB">
                <w:pPr>
                  <w:jc w:val="right"/>
                  <w:rPr>
                    <w:rFonts w:asciiTheme="minorEastAsia" w:eastAsiaTheme="minorEastAsia" w:hAnsiTheme="minorEastAsia"/>
                    <w:szCs w:val="21"/>
                  </w:rPr>
                </w:pPr>
              </w:p>
            </w:tc>
          </w:tr>
          <w:tr w:rsidR="00EB07AB" w14:paraId="0A8876BD" w14:textId="77777777" w:rsidTr="00C75A25">
            <w:tc>
              <w:tcPr>
                <w:tcW w:w="1738" w:type="pct"/>
              </w:tcPr>
              <w:p w14:paraId="1B0F8225"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支付给职工及为职工支付的现金</w:t>
                </w:r>
              </w:p>
            </w:tc>
            <w:tc>
              <w:tcPr>
                <w:tcW w:w="867" w:type="pct"/>
              </w:tcPr>
              <w:p w14:paraId="3D008D13"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930DE41" w14:textId="0DC76A1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24,004,942.78</w:t>
                </w:r>
              </w:p>
            </w:tc>
            <w:tc>
              <w:tcPr>
                <w:tcW w:w="1195" w:type="pct"/>
                <w:shd w:val="clear" w:color="auto" w:fill="auto"/>
                <w:vAlign w:val="center"/>
              </w:tcPr>
              <w:p w14:paraId="42CB40F9" w14:textId="4C2A00D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26,819,926.24</w:t>
                </w:r>
              </w:p>
            </w:tc>
          </w:tr>
          <w:tr w:rsidR="00EB07AB" w14:paraId="49AD8FE8" w14:textId="77777777" w:rsidTr="00C75A25">
            <w:tc>
              <w:tcPr>
                <w:tcW w:w="1738" w:type="pct"/>
              </w:tcPr>
              <w:p w14:paraId="303FE1D0"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支付的各项税费</w:t>
                </w:r>
              </w:p>
            </w:tc>
            <w:tc>
              <w:tcPr>
                <w:tcW w:w="867" w:type="pct"/>
              </w:tcPr>
              <w:p w14:paraId="1DC6C866"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6E02B0BE" w14:textId="4EF00E1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4,847,407.53</w:t>
                </w:r>
              </w:p>
            </w:tc>
            <w:tc>
              <w:tcPr>
                <w:tcW w:w="1195" w:type="pct"/>
                <w:shd w:val="clear" w:color="auto" w:fill="auto"/>
                <w:vAlign w:val="center"/>
              </w:tcPr>
              <w:p w14:paraId="784351FF" w14:textId="13765E0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3,491,166.17</w:t>
                </w:r>
              </w:p>
            </w:tc>
          </w:tr>
          <w:tr w:rsidR="00EB07AB" w14:paraId="56EFD94D" w14:textId="77777777" w:rsidTr="00C75A25">
            <w:tc>
              <w:tcPr>
                <w:tcW w:w="1738" w:type="pct"/>
              </w:tcPr>
              <w:p w14:paraId="2276A341"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支付其他与经营活动有关的现金</w:t>
                </w:r>
              </w:p>
            </w:tc>
            <w:tc>
              <w:tcPr>
                <w:tcW w:w="867" w:type="pct"/>
              </w:tcPr>
              <w:p w14:paraId="3C61C4A3"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0DC17AC2" w14:textId="256EF2D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17,328,930.37</w:t>
                </w:r>
              </w:p>
            </w:tc>
            <w:tc>
              <w:tcPr>
                <w:tcW w:w="1195" w:type="pct"/>
                <w:shd w:val="clear" w:color="auto" w:fill="auto"/>
                <w:vAlign w:val="center"/>
              </w:tcPr>
              <w:p w14:paraId="528F1A46" w14:textId="6F2066F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14,877,225.87</w:t>
                </w:r>
              </w:p>
            </w:tc>
          </w:tr>
          <w:tr w:rsidR="00EB07AB" w14:paraId="4889E3DD" w14:textId="77777777" w:rsidTr="00C75A25">
            <w:tc>
              <w:tcPr>
                <w:tcW w:w="1738" w:type="pct"/>
              </w:tcPr>
              <w:p w14:paraId="4A705210" w14:textId="77777777" w:rsidR="00EB07AB" w:rsidRPr="00C75A25" w:rsidRDefault="00EB07AB" w:rsidP="00EB07AB">
                <w:pPr>
                  <w:ind w:firstLineChars="200" w:firstLine="420"/>
                  <w:rPr>
                    <w:rFonts w:asciiTheme="minorEastAsia" w:eastAsiaTheme="minorEastAsia" w:hAnsiTheme="minorEastAsia"/>
                    <w:color w:val="000000"/>
                    <w:szCs w:val="21"/>
                  </w:rPr>
                </w:pPr>
                <w:r w:rsidRPr="00C75A25">
                  <w:rPr>
                    <w:rFonts w:asciiTheme="minorEastAsia" w:eastAsiaTheme="minorEastAsia" w:hAnsiTheme="minorEastAsia" w:hint="eastAsia"/>
                    <w:szCs w:val="21"/>
                  </w:rPr>
                  <w:t>经营活动现金流出小计</w:t>
                </w:r>
              </w:p>
            </w:tc>
            <w:tc>
              <w:tcPr>
                <w:tcW w:w="867" w:type="pct"/>
              </w:tcPr>
              <w:p w14:paraId="520909A7"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3FC41D57" w14:textId="10F724B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46,181,280.68</w:t>
                </w:r>
              </w:p>
            </w:tc>
            <w:tc>
              <w:tcPr>
                <w:tcW w:w="1195" w:type="pct"/>
                <w:shd w:val="clear" w:color="auto" w:fill="auto"/>
                <w:vAlign w:val="center"/>
              </w:tcPr>
              <w:p w14:paraId="61A66BFE" w14:textId="49DD74D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45,188,318.28</w:t>
                </w:r>
              </w:p>
            </w:tc>
          </w:tr>
          <w:tr w:rsidR="00EB07AB" w14:paraId="167A923C" w14:textId="77777777" w:rsidTr="00C75A25">
            <w:tc>
              <w:tcPr>
                <w:tcW w:w="1738" w:type="pct"/>
              </w:tcPr>
              <w:p w14:paraId="6CF76109"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经营活动产生的现金流量净额</w:t>
                </w:r>
              </w:p>
            </w:tc>
            <w:tc>
              <w:tcPr>
                <w:tcW w:w="867" w:type="pct"/>
              </w:tcPr>
              <w:p w14:paraId="6952889C"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1E4FA9B5" w14:textId="674D0FD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-32,013,492.34</w:t>
                </w:r>
              </w:p>
            </w:tc>
            <w:tc>
              <w:tcPr>
                <w:tcW w:w="1195" w:type="pct"/>
                <w:shd w:val="clear" w:color="auto" w:fill="auto"/>
                <w:vAlign w:val="center"/>
              </w:tcPr>
              <w:p w14:paraId="712E40D8" w14:textId="3DFA8A9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-32,149,517.56</w:t>
                </w:r>
              </w:p>
            </w:tc>
          </w:tr>
          <w:tr w:rsidR="00EB07AB" w14:paraId="3FEE53F1" w14:textId="77777777" w:rsidTr="00C75A25">
            <w:sdt>
              <w:sdtPr>
                <w:rPr>
                  <w:rFonts w:asciiTheme="minorEastAsia" w:eastAsiaTheme="minorEastAsia" w:hAnsiTheme="minorEastAsia"/>
                  <w:szCs w:val="21"/>
                </w:rPr>
                <w:tag w:val="_PLD_ea89a8f6b76943769d484d535b94417c"/>
                <w:id w:val="808139995"/>
              </w:sdtPr>
              <w:sdtContent>
                <w:tc>
                  <w:tcPr>
                    <w:tcW w:w="5000" w:type="pct"/>
                    <w:gridSpan w:val="4"/>
                  </w:tcPr>
                  <w:p w14:paraId="7748D3B2" w14:textId="77777777" w:rsidR="00EB07AB" w:rsidRPr="00C75A25" w:rsidRDefault="00EB07AB" w:rsidP="00EB07AB">
                    <w:pPr>
                      <w:rPr>
                        <w:rFonts w:asciiTheme="minorEastAsia" w:eastAsiaTheme="minorEastAsia" w:hAnsiTheme="minorEastAsia"/>
                        <w:color w:val="008000"/>
                        <w:szCs w:val="21"/>
                      </w:rPr>
                    </w:pPr>
                    <w:r w:rsidRPr="00C75A25">
                      <w:rPr>
                        <w:rFonts w:asciiTheme="minorEastAsia" w:eastAsiaTheme="minorEastAsia" w:hAnsiTheme="minorEastAsia" w:hint="eastAsia"/>
                        <w:b/>
                        <w:bCs/>
                        <w:szCs w:val="21"/>
                      </w:rPr>
                      <w:t>二、投资活动产生的现金流量：</w:t>
                    </w:r>
                  </w:p>
                </w:tc>
              </w:sdtContent>
            </w:sdt>
          </w:tr>
          <w:tr w:rsidR="00EB07AB" w14:paraId="39E0E46F" w14:textId="77777777" w:rsidTr="00C75A25">
            <w:tc>
              <w:tcPr>
                <w:tcW w:w="1738" w:type="pct"/>
              </w:tcPr>
              <w:p w14:paraId="35171D31"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收回投资收到的现金</w:t>
                </w:r>
              </w:p>
            </w:tc>
            <w:tc>
              <w:tcPr>
                <w:tcW w:w="867" w:type="pct"/>
              </w:tcPr>
              <w:p w14:paraId="52C7B611"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2A09F23" w14:textId="41D4E39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19,500,000.00</w:t>
                </w:r>
              </w:p>
            </w:tc>
            <w:tc>
              <w:tcPr>
                <w:tcW w:w="1195" w:type="pct"/>
                <w:shd w:val="clear" w:color="auto" w:fill="auto"/>
                <w:vAlign w:val="center"/>
              </w:tcPr>
              <w:p w14:paraId="7705F04E" w14:textId="6DBA03CA"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7AA67B22" w14:textId="77777777" w:rsidTr="00C75A25">
            <w:tc>
              <w:tcPr>
                <w:tcW w:w="1738" w:type="pct"/>
              </w:tcPr>
              <w:p w14:paraId="03A85929"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取得投资收益收到的现金</w:t>
                </w:r>
              </w:p>
            </w:tc>
            <w:tc>
              <w:tcPr>
                <w:tcW w:w="867" w:type="pct"/>
              </w:tcPr>
              <w:p w14:paraId="6C711D68"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4A8222BB" w14:textId="5969FC4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-101,712.00</w:t>
                </w:r>
              </w:p>
            </w:tc>
            <w:tc>
              <w:tcPr>
                <w:tcW w:w="1195" w:type="pct"/>
                <w:shd w:val="clear" w:color="auto" w:fill="auto"/>
                <w:vAlign w:val="center"/>
              </w:tcPr>
              <w:p w14:paraId="7D7B34D3" w14:textId="1A68E5C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1F9D5298" w14:textId="77777777" w:rsidTr="00C75A25">
            <w:tc>
              <w:tcPr>
                <w:tcW w:w="1738" w:type="pct"/>
              </w:tcPr>
              <w:p w14:paraId="5FCECA8D"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处置固定资产、无形资产和其他长期资产收回的现金净额</w:t>
                </w:r>
              </w:p>
            </w:tc>
            <w:tc>
              <w:tcPr>
                <w:tcW w:w="867" w:type="pct"/>
              </w:tcPr>
              <w:p w14:paraId="1B3D5F2A"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1C787CDE" w14:textId="73A745F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2,250.00</w:t>
                </w:r>
              </w:p>
            </w:tc>
            <w:tc>
              <w:tcPr>
                <w:tcW w:w="1195" w:type="pct"/>
                <w:shd w:val="clear" w:color="auto" w:fill="auto"/>
                <w:vAlign w:val="center"/>
              </w:tcPr>
              <w:p w14:paraId="555B0360" w14:textId="406E5D0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276DC19C" w14:textId="77777777" w:rsidTr="00C75A25">
            <w:tc>
              <w:tcPr>
                <w:tcW w:w="1738" w:type="pct"/>
              </w:tcPr>
              <w:p w14:paraId="71764717"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处置子公司及其他营业单位收到的现金净额</w:t>
                </w:r>
              </w:p>
            </w:tc>
            <w:tc>
              <w:tcPr>
                <w:tcW w:w="867" w:type="pct"/>
              </w:tcPr>
              <w:p w14:paraId="61922E32"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40032348" w14:textId="1999297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5" w:type="pct"/>
                <w:shd w:val="clear" w:color="auto" w:fill="auto"/>
                <w:vAlign w:val="center"/>
              </w:tcPr>
              <w:p w14:paraId="536D694E" w14:textId="1018AC2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7A6678B9" w14:textId="77777777" w:rsidTr="00C75A25">
            <w:tc>
              <w:tcPr>
                <w:tcW w:w="1738" w:type="pct"/>
              </w:tcPr>
              <w:p w14:paraId="38A94335"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收到其他与投资活动有关的现金</w:t>
                </w:r>
              </w:p>
            </w:tc>
            <w:tc>
              <w:tcPr>
                <w:tcW w:w="867" w:type="pct"/>
              </w:tcPr>
              <w:p w14:paraId="5084114F"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7598E15B" w14:textId="5F07701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191,524,996.00</w:t>
                </w:r>
              </w:p>
            </w:tc>
            <w:tc>
              <w:tcPr>
                <w:tcW w:w="1195" w:type="pct"/>
                <w:shd w:val="clear" w:color="auto" w:fill="auto"/>
                <w:vAlign w:val="center"/>
              </w:tcPr>
              <w:p w14:paraId="050A6237" w14:textId="3367210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322,256,399.5</w:t>
                </w:r>
                <w:r w:rsidRPr="00C75A25">
                  <w:rPr>
                    <w:rFonts w:asciiTheme="minorEastAsia" w:eastAsiaTheme="minorEastAsia" w:hAnsiTheme="minorEastAsia" w:cs="Times New Roman" w:hint="eastAsia"/>
                    <w:color w:val="000000"/>
                    <w:szCs w:val="21"/>
                  </w:rPr>
                  <w:t>2</w:t>
                </w:r>
              </w:p>
            </w:tc>
          </w:tr>
          <w:tr w:rsidR="00EB07AB" w14:paraId="475DA5B6" w14:textId="77777777" w:rsidTr="00C75A25">
            <w:tc>
              <w:tcPr>
                <w:tcW w:w="1738" w:type="pct"/>
              </w:tcPr>
              <w:p w14:paraId="48323982" w14:textId="77777777" w:rsidR="00EB07AB" w:rsidRPr="00C75A25" w:rsidRDefault="00EB07AB" w:rsidP="00EB07AB">
                <w:pPr>
                  <w:ind w:firstLineChars="200" w:firstLine="42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投资活动现金流入小计</w:t>
                </w:r>
              </w:p>
            </w:tc>
            <w:tc>
              <w:tcPr>
                <w:tcW w:w="867" w:type="pct"/>
              </w:tcPr>
              <w:p w14:paraId="49D50412"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0C0A0A32" w14:textId="079AC726"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210,925,534.00</w:t>
                </w:r>
              </w:p>
            </w:tc>
            <w:tc>
              <w:tcPr>
                <w:tcW w:w="1195" w:type="pct"/>
                <w:shd w:val="clear" w:color="auto" w:fill="auto"/>
                <w:vAlign w:val="center"/>
              </w:tcPr>
              <w:p w14:paraId="7835E9F7" w14:textId="3E9BFCE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322,256,399.52</w:t>
                </w:r>
              </w:p>
            </w:tc>
          </w:tr>
          <w:tr w:rsidR="00EB07AB" w14:paraId="6BF27512" w14:textId="77777777" w:rsidTr="00C75A25">
            <w:tc>
              <w:tcPr>
                <w:tcW w:w="1738" w:type="pct"/>
              </w:tcPr>
              <w:p w14:paraId="6EAB100E"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lastRenderedPageBreak/>
                  <w:t>购建固定资产、无形资产和其他长期资产支付的现金</w:t>
                </w:r>
              </w:p>
            </w:tc>
            <w:tc>
              <w:tcPr>
                <w:tcW w:w="867" w:type="pct"/>
              </w:tcPr>
              <w:p w14:paraId="3393DA3B"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4A27C7B3" w14:textId="6110590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333,266.37</w:t>
                </w:r>
              </w:p>
            </w:tc>
            <w:tc>
              <w:tcPr>
                <w:tcW w:w="1195" w:type="pct"/>
                <w:shd w:val="clear" w:color="auto" w:fill="auto"/>
                <w:vAlign w:val="center"/>
              </w:tcPr>
              <w:p w14:paraId="7324F5B1" w14:textId="1665805C"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547,814.93</w:t>
                </w:r>
              </w:p>
            </w:tc>
          </w:tr>
          <w:tr w:rsidR="00EB07AB" w14:paraId="3ABD0005" w14:textId="77777777" w:rsidTr="00C75A25">
            <w:tc>
              <w:tcPr>
                <w:tcW w:w="1738" w:type="pct"/>
              </w:tcPr>
              <w:p w14:paraId="4F82116C"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投资支付的现金</w:t>
                </w:r>
              </w:p>
            </w:tc>
            <w:tc>
              <w:tcPr>
                <w:tcW w:w="867" w:type="pct"/>
              </w:tcPr>
              <w:p w14:paraId="4BE34D00"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6A0DE100" w14:textId="2206F85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15,000,000.00</w:t>
                </w:r>
              </w:p>
            </w:tc>
            <w:tc>
              <w:tcPr>
                <w:tcW w:w="1195" w:type="pct"/>
                <w:shd w:val="clear" w:color="auto" w:fill="auto"/>
                <w:vAlign w:val="center"/>
              </w:tcPr>
              <w:p w14:paraId="317D9B56" w14:textId="6B33698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430,000,000.00</w:t>
                </w:r>
              </w:p>
            </w:tc>
          </w:tr>
          <w:tr w:rsidR="00EB07AB" w14:paraId="16357C83" w14:textId="77777777" w:rsidTr="00C75A25">
            <w:tc>
              <w:tcPr>
                <w:tcW w:w="1738" w:type="pct"/>
              </w:tcPr>
              <w:p w14:paraId="7FB6881E"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取得子公司及其他营业单位支付的现金净额</w:t>
                </w:r>
              </w:p>
            </w:tc>
            <w:tc>
              <w:tcPr>
                <w:tcW w:w="867" w:type="pct"/>
              </w:tcPr>
              <w:p w14:paraId="1890F1F8"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0B9F6F5E" w14:textId="18C35F35"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5" w:type="pct"/>
                <w:shd w:val="clear" w:color="auto" w:fill="auto"/>
                <w:vAlign w:val="center"/>
              </w:tcPr>
              <w:p w14:paraId="7E802C6E" w14:textId="42F6C0B4"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75730BD4" w14:textId="77777777" w:rsidTr="00C75A25">
            <w:tc>
              <w:tcPr>
                <w:tcW w:w="1738" w:type="pct"/>
              </w:tcPr>
              <w:p w14:paraId="1CF66D82"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支付其他与投资活动有关的现金</w:t>
                </w:r>
              </w:p>
            </w:tc>
            <w:tc>
              <w:tcPr>
                <w:tcW w:w="867" w:type="pct"/>
              </w:tcPr>
              <w:p w14:paraId="34D3C561"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3B47FA12" w14:textId="12B400A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467,922,355.06</w:t>
                </w:r>
              </w:p>
            </w:tc>
            <w:tc>
              <w:tcPr>
                <w:tcW w:w="1195" w:type="pct"/>
                <w:shd w:val="clear" w:color="auto" w:fill="auto"/>
                <w:vAlign w:val="center"/>
              </w:tcPr>
              <w:p w14:paraId="53516A97" w14:textId="6022BE3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495,480,260.27</w:t>
                </w:r>
              </w:p>
            </w:tc>
          </w:tr>
          <w:tr w:rsidR="00EB07AB" w14:paraId="1E1528A3" w14:textId="77777777" w:rsidTr="00C75A25">
            <w:tc>
              <w:tcPr>
                <w:tcW w:w="1738" w:type="pct"/>
              </w:tcPr>
              <w:p w14:paraId="5999B036" w14:textId="77777777" w:rsidR="00EB07AB" w:rsidRPr="00C75A25" w:rsidRDefault="00EB07AB" w:rsidP="00EB07AB">
                <w:pPr>
                  <w:ind w:firstLineChars="200" w:firstLine="42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投资活动现金流出小计</w:t>
                </w:r>
              </w:p>
            </w:tc>
            <w:tc>
              <w:tcPr>
                <w:tcW w:w="867" w:type="pct"/>
              </w:tcPr>
              <w:p w14:paraId="7809EC8B"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2FC48409" w14:textId="315A2D8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483,255,621.43</w:t>
                </w:r>
              </w:p>
            </w:tc>
            <w:tc>
              <w:tcPr>
                <w:tcW w:w="1195" w:type="pct"/>
                <w:shd w:val="clear" w:color="auto" w:fill="auto"/>
                <w:vAlign w:val="center"/>
              </w:tcPr>
              <w:p w14:paraId="210A2AB5" w14:textId="63D00DA6"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926,028,075.20</w:t>
                </w:r>
              </w:p>
            </w:tc>
          </w:tr>
          <w:tr w:rsidR="00EB07AB" w14:paraId="5B07A18B" w14:textId="77777777" w:rsidTr="00C75A25">
            <w:tc>
              <w:tcPr>
                <w:tcW w:w="1738" w:type="pct"/>
              </w:tcPr>
              <w:p w14:paraId="2CC4C89D" w14:textId="77777777" w:rsidR="00EB07AB" w:rsidRPr="00C75A25" w:rsidRDefault="00EB07AB" w:rsidP="00EB07AB">
                <w:pPr>
                  <w:ind w:firstLineChars="300" w:firstLine="63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投资活动产生的现金流量净额</w:t>
                </w:r>
              </w:p>
            </w:tc>
            <w:tc>
              <w:tcPr>
                <w:tcW w:w="867" w:type="pct"/>
              </w:tcPr>
              <w:p w14:paraId="1450E8E2"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7F02E244" w14:textId="70CC628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-272,330,087.43</w:t>
                </w:r>
              </w:p>
            </w:tc>
            <w:tc>
              <w:tcPr>
                <w:tcW w:w="1195" w:type="pct"/>
                <w:shd w:val="clear" w:color="auto" w:fill="auto"/>
                <w:vAlign w:val="center"/>
              </w:tcPr>
              <w:p w14:paraId="2CAF4570" w14:textId="400219D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-603,771,675.68</w:t>
                </w:r>
              </w:p>
            </w:tc>
          </w:tr>
          <w:tr w:rsidR="00EB07AB" w14:paraId="3120E71D" w14:textId="77777777" w:rsidTr="00C75A25">
            <w:sdt>
              <w:sdtPr>
                <w:rPr>
                  <w:rFonts w:asciiTheme="minorEastAsia" w:eastAsiaTheme="minorEastAsia" w:hAnsiTheme="minorEastAsia"/>
                  <w:szCs w:val="21"/>
                </w:rPr>
                <w:tag w:val="_PLD_8b6929c78db14ee1bde1ca4b9a47a65c"/>
                <w:id w:val="-1261748536"/>
              </w:sdtPr>
              <w:sdtContent>
                <w:tc>
                  <w:tcPr>
                    <w:tcW w:w="5000" w:type="pct"/>
                    <w:gridSpan w:val="4"/>
                  </w:tcPr>
                  <w:p w14:paraId="4ECD32C1" w14:textId="77777777" w:rsidR="00EB07AB" w:rsidRPr="00C75A25" w:rsidRDefault="00EB07AB" w:rsidP="00EB07AB">
                    <w:pPr>
                      <w:rPr>
                        <w:rFonts w:asciiTheme="minorEastAsia" w:eastAsiaTheme="minorEastAsia" w:hAnsiTheme="minorEastAsia"/>
                        <w:color w:val="008000"/>
                        <w:szCs w:val="21"/>
                      </w:rPr>
                    </w:pPr>
                    <w:r w:rsidRPr="00C75A25">
                      <w:rPr>
                        <w:rFonts w:asciiTheme="minorEastAsia" w:eastAsiaTheme="minorEastAsia" w:hAnsiTheme="minorEastAsia" w:hint="eastAsia"/>
                        <w:b/>
                        <w:bCs/>
                        <w:szCs w:val="21"/>
                      </w:rPr>
                      <w:t>三、筹资活动产生的现金流量：</w:t>
                    </w:r>
                  </w:p>
                </w:tc>
              </w:sdtContent>
            </w:sdt>
          </w:tr>
          <w:tr w:rsidR="00EB07AB" w14:paraId="35C672F0" w14:textId="77777777" w:rsidTr="00C75A25">
            <w:tc>
              <w:tcPr>
                <w:tcW w:w="1738" w:type="pct"/>
              </w:tcPr>
              <w:p w14:paraId="564F0492"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吸收投资收到的现金</w:t>
                </w:r>
              </w:p>
            </w:tc>
            <w:tc>
              <w:tcPr>
                <w:tcW w:w="867" w:type="pct"/>
              </w:tcPr>
              <w:p w14:paraId="306F485B"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38379371" w14:textId="71E60116"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w:t>
                </w:r>
              </w:p>
            </w:tc>
            <w:tc>
              <w:tcPr>
                <w:tcW w:w="1195" w:type="pct"/>
                <w:shd w:val="clear" w:color="auto" w:fill="auto"/>
                <w:vAlign w:val="center"/>
              </w:tcPr>
              <w:p w14:paraId="47201B5C" w14:textId="506A6E8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1A1F56A8" w14:textId="77777777" w:rsidTr="00C75A25">
            <w:tc>
              <w:tcPr>
                <w:tcW w:w="1738" w:type="pct"/>
              </w:tcPr>
              <w:p w14:paraId="193424DA"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取得借款收到的现金</w:t>
                </w:r>
              </w:p>
            </w:tc>
            <w:tc>
              <w:tcPr>
                <w:tcW w:w="867" w:type="pct"/>
              </w:tcPr>
              <w:p w14:paraId="00767380"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B39A0BB" w14:textId="7E45006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317,000,000.00</w:t>
                </w:r>
              </w:p>
            </w:tc>
            <w:tc>
              <w:tcPr>
                <w:tcW w:w="1195" w:type="pct"/>
                <w:shd w:val="clear" w:color="auto" w:fill="auto"/>
                <w:vAlign w:val="center"/>
              </w:tcPr>
              <w:p w14:paraId="4CD81EB8" w14:textId="5933BA6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262,000,000.00</w:t>
                </w:r>
              </w:p>
            </w:tc>
          </w:tr>
          <w:tr w:rsidR="00EB07AB" w14:paraId="2C31DF0F" w14:textId="77777777" w:rsidTr="00C75A25">
            <w:tc>
              <w:tcPr>
                <w:tcW w:w="1738" w:type="pct"/>
              </w:tcPr>
              <w:p w14:paraId="3F4C2E64"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收到其他与筹资活动有关的现金</w:t>
                </w:r>
              </w:p>
            </w:tc>
            <w:tc>
              <w:tcPr>
                <w:tcW w:w="867" w:type="pct"/>
              </w:tcPr>
              <w:p w14:paraId="689C977B"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A6C2BC3" w14:textId="6A7527F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515,825,586.10</w:t>
                </w:r>
              </w:p>
            </w:tc>
            <w:tc>
              <w:tcPr>
                <w:tcW w:w="1195" w:type="pct"/>
                <w:shd w:val="clear" w:color="auto" w:fill="auto"/>
                <w:vAlign w:val="center"/>
              </w:tcPr>
              <w:p w14:paraId="02D7CF21" w14:textId="42516B8D"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671,954,891.32</w:t>
                </w:r>
              </w:p>
            </w:tc>
          </w:tr>
          <w:tr w:rsidR="00EB07AB" w14:paraId="1205ED31" w14:textId="77777777" w:rsidTr="00C75A25">
            <w:tc>
              <w:tcPr>
                <w:tcW w:w="1738" w:type="pct"/>
              </w:tcPr>
              <w:p w14:paraId="10471387" w14:textId="77777777" w:rsidR="00EB07AB" w:rsidRPr="00C75A25" w:rsidRDefault="00EB07AB" w:rsidP="00EB07AB">
                <w:pPr>
                  <w:ind w:firstLineChars="200" w:firstLine="420"/>
                  <w:rPr>
                    <w:rFonts w:asciiTheme="minorEastAsia" w:eastAsiaTheme="minorEastAsia" w:hAnsiTheme="minorEastAsia"/>
                    <w:color w:val="000000"/>
                    <w:szCs w:val="21"/>
                  </w:rPr>
                </w:pPr>
                <w:r w:rsidRPr="00C75A25">
                  <w:rPr>
                    <w:rFonts w:asciiTheme="minorEastAsia" w:eastAsiaTheme="minorEastAsia" w:hAnsiTheme="minorEastAsia" w:hint="eastAsia"/>
                    <w:szCs w:val="21"/>
                  </w:rPr>
                  <w:t>筹资活动现金流入小计</w:t>
                </w:r>
              </w:p>
            </w:tc>
            <w:tc>
              <w:tcPr>
                <w:tcW w:w="867" w:type="pct"/>
              </w:tcPr>
              <w:p w14:paraId="11C4DAB1"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48067811" w14:textId="175D63F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832,825,586.10</w:t>
                </w:r>
              </w:p>
            </w:tc>
            <w:tc>
              <w:tcPr>
                <w:tcW w:w="1195" w:type="pct"/>
                <w:shd w:val="clear" w:color="auto" w:fill="auto"/>
                <w:vAlign w:val="center"/>
              </w:tcPr>
              <w:p w14:paraId="3B38EDC2" w14:textId="041F8ECA" w:rsidR="00EB07AB" w:rsidRPr="00C75A25" w:rsidRDefault="00EB07AB" w:rsidP="00EB07AB">
                <w:pPr>
                  <w:tabs>
                    <w:tab w:val="center" w:pos="989"/>
                    <w:tab w:val="right" w:pos="1979"/>
                  </w:tabs>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933,954,891.32</w:t>
                </w:r>
              </w:p>
            </w:tc>
          </w:tr>
          <w:tr w:rsidR="00EB07AB" w14:paraId="16443532" w14:textId="77777777" w:rsidTr="00C75A25">
            <w:tc>
              <w:tcPr>
                <w:tcW w:w="1738" w:type="pct"/>
              </w:tcPr>
              <w:p w14:paraId="08692FBF"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偿还债务支付的现金</w:t>
                </w:r>
              </w:p>
            </w:tc>
            <w:tc>
              <w:tcPr>
                <w:tcW w:w="867" w:type="pct"/>
              </w:tcPr>
              <w:p w14:paraId="465955AE"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6C38BCE4" w14:textId="5BF2AE8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282,000,000.00</w:t>
                </w:r>
              </w:p>
            </w:tc>
            <w:tc>
              <w:tcPr>
                <w:tcW w:w="1195" w:type="pct"/>
                <w:shd w:val="clear" w:color="auto" w:fill="auto"/>
                <w:vAlign w:val="center"/>
              </w:tcPr>
              <w:p w14:paraId="57B35802" w14:textId="57782599"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271,000,000.00</w:t>
                </w:r>
              </w:p>
            </w:tc>
          </w:tr>
          <w:tr w:rsidR="00EB07AB" w14:paraId="010FAAFE" w14:textId="77777777" w:rsidTr="00C75A25">
            <w:tc>
              <w:tcPr>
                <w:tcW w:w="1738" w:type="pct"/>
              </w:tcPr>
              <w:p w14:paraId="51B98B4A" w14:textId="77777777" w:rsidR="00EB07AB" w:rsidRPr="00C75A25" w:rsidRDefault="00EB07AB" w:rsidP="00EB07AB">
                <w:pPr>
                  <w:ind w:firstLineChars="100" w:firstLine="210"/>
                  <w:rPr>
                    <w:rFonts w:asciiTheme="minorEastAsia" w:eastAsiaTheme="minorEastAsia" w:hAnsiTheme="minorEastAsia"/>
                    <w:szCs w:val="21"/>
                  </w:rPr>
                </w:pPr>
                <w:r w:rsidRPr="00C75A25">
                  <w:rPr>
                    <w:rFonts w:asciiTheme="minorEastAsia" w:eastAsiaTheme="minorEastAsia" w:hAnsiTheme="minorEastAsia" w:hint="eastAsia"/>
                    <w:szCs w:val="21"/>
                  </w:rPr>
                  <w:t>分配股利、利润或偿付利息支付的现金</w:t>
                </w:r>
              </w:p>
            </w:tc>
            <w:tc>
              <w:tcPr>
                <w:tcW w:w="867" w:type="pct"/>
              </w:tcPr>
              <w:p w14:paraId="562184B3"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EECB9AB" w14:textId="70A65A4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16,749,611.12</w:t>
                </w:r>
              </w:p>
            </w:tc>
            <w:tc>
              <w:tcPr>
                <w:tcW w:w="1195" w:type="pct"/>
                <w:shd w:val="clear" w:color="auto" w:fill="auto"/>
                <w:vAlign w:val="center"/>
              </w:tcPr>
              <w:p w14:paraId="3A9BAB84" w14:textId="4493DEA7"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27,229,912.71</w:t>
                </w:r>
              </w:p>
            </w:tc>
          </w:tr>
          <w:tr w:rsidR="00EB07AB" w14:paraId="1B57C070" w14:textId="77777777" w:rsidTr="00C75A25">
            <w:tc>
              <w:tcPr>
                <w:tcW w:w="1738" w:type="pct"/>
              </w:tcPr>
              <w:p w14:paraId="511F830D"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支付其他与筹资活动有关的现金</w:t>
                </w:r>
              </w:p>
            </w:tc>
            <w:tc>
              <w:tcPr>
                <w:tcW w:w="867" w:type="pct"/>
              </w:tcPr>
              <w:p w14:paraId="40F36D14"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5AC7806" w14:textId="405F7F1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230,800,770.00</w:t>
                </w:r>
              </w:p>
            </w:tc>
            <w:tc>
              <w:tcPr>
                <w:tcW w:w="1195" w:type="pct"/>
                <w:shd w:val="clear" w:color="auto" w:fill="auto"/>
                <w:vAlign w:val="center"/>
              </w:tcPr>
              <w:p w14:paraId="54855D43" w14:textId="7423E13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636,792.46</w:t>
                </w:r>
              </w:p>
            </w:tc>
          </w:tr>
          <w:tr w:rsidR="00EB07AB" w14:paraId="22A23B8C" w14:textId="77777777" w:rsidTr="00C75A25">
            <w:tc>
              <w:tcPr>
                <w:tcW w:w="1738" w:type="pct"/>
              </w:tcPr>
              <w:p w14:paraId="107E4E26" w14:textId="77777777" w:rsidR="00EB07AB" w:rsidRPr="00C75A25" w:rsidRDefault="00EB07AB" w:rsidP="00EB07AB">
                <w:pPr>
                  <w:ind w:firstLineChars="200" w:firstLine="420"/>
                  <w:rPr>
                    <w:rFonts w:asciiTheme="minorEastAsia" w:eastAsiaTheme="minorEastAsia" w:hAnsiTheme="minorEastAsia"/>
                    <w:color w:val="000000"/>
                    <w:szCs w:val="21"/>
                  </w:rPr>
                </w:pPr>
                <w:r w:rsidRPr="00C75A25">
                  <w:rPr>
                    <w:rFonts w:asciiTheme="minorEastAsia" w:eastAsiaTheme="minorEastAsia" w:hAnsiTheme="minorEastAsia" w:hint="eastAsia"/>
                    <w:szCs w:val="21"/>
                  </w:rPr>
                  <w:t>筹资活动现金流出小计</w:t>
                </w:r>
              </w:p>
            </w:tc>
            <w:tc>
              <w:tcPr>
                <w:tcW w:w="867" w:type="pct"/>
              </w:tcPr>
              <w:p w14:paraId="5888C9E4"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12B6119D" w14:textId="7FA7D3C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529,550,381.12</w:t>
                </w:r>
              </w:p>
            </w:tc>
            <w:tc>
              <w:tcPr>
                <w:tcW w:w="1195" w:type="pct"/>
                <w:shd w:val="clear" w:color="auto" w:fill="auto"/>
                <w:vAlign w:val="center"/>
              </w:tcPr>
              <w:p w14:paraId="6DCE6915" w14:textId="063C6EDF"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298,866,705.17</w:t>
                </w:r>
              </w:p>
            </w:tc>
          </w:tr>
          <w:tr w:rsidR="00EB07AB" w14:paraId="637C0E85" w14:textId="77777777" w:rsidTr="00C75A25">
            <w:tc>
              <w:tcPr>
                <w:tcW w:w="1738" w:type="pct"/>
              </w:tcPr>
              <w:p w14:paraId="44D33982" w14:textId="77777777" w:rsidR="00EB07AB" w:rsidRPr="00C75A25" w:rsidRDefault="00EB07AB" w:rsidP="00EB07AB">
                <w:pPr>
                  <w:ind w:firstLineChars="300" w:firstLine="630"/>
                  <w:rPr>
                    <w:rFonts w:asciiTheme="minorEastAsia" w:eastAsiaTheme="minorEastAsia" w:hAnsiTheme="minorEastAsia"/>
                    <w:color w:val="000000"/>
                    <w:szCs w:val="21"/>
                  </w:rPr>
                </w:pPr>
                <w:r w:rsidRPr="00C75A25">
                  <w:rPr>
                    <w:rFonts w:asciiTheme="minorEastAsia" w:eastAsiaTheme="minorEastAsia" w:hAnsiTheme="minorEastAsia" w:hint="eastAsia"/>
                    <w:szCs w:val="21"/>
                  </w:rPr>
                  <w:t>筹资活动产生的现金流量净额</w:t>
                </w:r>
              </w:p>
            </w:tc>
            <w:tc>
              <w:tcPr>
                <w:tcW w:w="867" w:type="pct"/>
              </w:tcPr>
              <w:p w14:paraId="76520D49"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44D49A49" w14:textId="47A12EC8"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303,275,204.98</w:t>
                </w:r>
              </w:p>
            </w:tc>
            <w:tc>
              <w:tcPr>
                <w:tcW w:w="1195" w:type="pct"/>
                <w:shd w:val="clear" w:color="auto" w:fill="auto"/>
                <w:vAlign w:val="center"/>
              </w:tcPr>
              <w:p w14:paraId="2B2FCA99" w14:textId="67EB91D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635,088,186.15</w:t>
                </w:r>
              </w:p>
            </w:tc>
          </w:tr>
          <w:tr w:rsidR="00EB07AB" w14:paraId="31BCAA73" w14:textId="77777777" w:rsidTr="00C75A25">
            <w:tc>
              <w:tcPr>
                <w:tcW w:w="1738" w:type="pct"/>
              </w:tcPr>
              <w:p w14:paraId="2945F456" w14:textId="77777777" w:rsidR="00EB07AB" w:rsidRPr="00C75A25" w:rsidRDefault="00EB07AB" w:rsidP="00EB07AB">
                <w:pPr>
                  <w:rPr>
                    <w:rFonts w:asciiTheme="minorEastAsia" w:eastAsiaTheme="minorEastAsia" w:hAnsiTheme="minorEastAsia"/>
                    <w:color w:val="000000"/>
                    <w:szCs w:val="21"/>
                  </w:rPr>
                </w:pPr>
                <w:r w:rsidRPr="00C75A25">
                  <w:rPr>
                    <w:rFonts w:asciiTheme="minorEastAsia" w:eastAsiaTheme="minorEastAsia" w:hAnsiTheme="minorEastAsia" w:hint="eastAsia"/>
                    <w:b/>
                    <w:bCs/>
                    <w:szCs w:val="21"/>
                  </w:rPr>
                  <w:t>四、汇率变动对现金及现金等价物的影响</w:t>
                </w:r>
              </w:p>
            </w:tc>
            <w:tc>
              <w:tcPr>
                <w:tcW w:w="867" w:type="pct"/>
              </w:tcPr>
              <w:p w14:paraId="7BBB4FEB"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5BF5F1EA" w14:textId="02F57FBB" w:rsidR="00EB07AB" w:rsidRPr="00C75A25" w:rsidRDefault="00EB07AB" w:rsidP="00EB07AB">
                <w:pPr>
                  <w:jc w:val="right"/>
                  <w:rPr>
                    <w:rFonts w:asciiTheme="minorEastAsia" w:eastAsiaTheme="minorEastAsia" w:hAnsiTheme="minorEastAsia"/>
                    <w:szCs w:val="21"/>
                  </w:rPr>
                </w:pPr>
              </w:p>
            </w:tc>
            <w:tc>
              <w:tcPr>
                <w:tcW w:w="1195" w:type="pct"/>
                <w:shd w:val="clear" w:color="auto" w:fill="auto"/>
                <w:vAlign w:val="center"/>
              </w:tcPr>
              <w:p w14:paraId="054E8E7B" w14:textId="76BA68D2"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 xml:space="preserve">　</w:t>
                </w:r>
              </w:p>
            </w:tc>
          </w:tr>
          <w:tr w:rsidR="00EB07AB" w14:paraId="5414BB15" w14:textId="77777777" w:rsidTr="00C75A25">
            <w:tc>
              <w:tcPr>
                <w:tcW w:w="1738" w:type="pct"/>
              </w:tcPr>
              <w:p w14:paraId="2DE3C63C" w14:textId="77777777" w:rsidR="00EB07AB" w:rsidRPr="00C75A25" w:rsidRDefault="00EB07AB" w:rsidP="00EB07AB">
                <w:pPr>
                  <w:rPr>
                    <w:rFonts w:asciiTheme="minorEastAsia" w:eastAsiaTheme="minorEastAsia" w:hAnsiTheme="minorEastAsia"/>
                    <w:color w:val="000000"/>
                    <w:szCs w:val="21"/>
                  </w:rPr>
                </w:pPr>
                <w:r w:rsidRPr="00C75A25">
                  <w:rPr>
                    <w:rFonts w:asciiTheme="minorEastAsia" w:eastAsiaTheme="minorEastAsia" w:hAnsiTheme="minorEastAsia" w:hint="eastAsia"/>
                    <w:b/>
                    <w:bCs/>
                    <w:szCs w:val="21"/>
                  </w:rPr>
                  <w:t>五、现金及现金等价物净增加额</w:t>
                </w:r>
              </w:p>
            </w:tc>
            <w:tc>
              <w:tcPr>
                <w:tcW w:w="867" w:type="pct"/>
              </w:tcPr>
              <w:p w14:paraId="1638B814"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18FA874C" w14:textId="6365E16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-1,068,374.79</w:t>
                </w:r>
              </w:p>
            </w:tc>
            <w:tc>
              <w:tcPr>
                <w:tcW w:w="1195" w:type="pct"/>
                <w:shd w:val="clear" w:color="auto" w:fill="auto"/>
                <w:vAlign w:val="center"/>
              </w:tcPr>
              <w:p w14:paraId="5E2532A5" w14:textId="0449275E"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-833,007.09</w:t>
                </w:r>
              </w:p>
            </w:tc>
          </w:tr>
          <w:tr w:rsidR="00EB07AB" w14:paraId="077D1E88" w14:textId="77777777" w:rsidTr="00C75A25">
            <w:tc>
              <w:tcPr>
                <w:tcW w:w="1738" w:type="pct"/>
              </w:tcPr>
              <w:p w14:paraId="3A59F7FC" w14:textId="77777777" w:rsidR="00EB07AB" w:rsidRPr="00C75A25" w:rsidRDefault="00EB07AB" w:rsidP="00EB07AB">
                <w:pPr>
                  <w:ind w:firstLineChars="100" w:firstLine="210"/>
                  <w:rPr>
                    <w:rFonts w:asciiTheme="minorEastAsia" w:eastAsiaTheme="minorEastAsia" w:hAnsiTheme="minorEastAsia"/>
                    <w:color w:val="000000"/>
                    <w:szCs w:val="21"/>
                  </w:rPr>
                </w:pPr>
                <w:r w:rsidRPr="00C75A25">
                  <w:rPr>
                    <w:rFonts w:asciiTheme="minorEastAsia" w:eastAsiaTheme="minorEastAsia" w:hAnsiTheme="minorEastAsia" w:hint="eastAsia"/>
                    <w:szCs w:val="21"/>
                  </w:rPr>
                  <w:t>加：期初现金及现金等价物余额</w:t>
                </w:r>
              </w:p>
            </w:tc>
            <w:tc>
              <w:tcPr>
                <w:tcW w:w="867" w:type="pct"/>
              </w:tcPr>
              <w:p w14:paraId="288B52D8"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03F5E936" w14:textId="63210EB0"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2,993,925.93</w:t>
                </w:r>
              </w:p>
            </w:tc>
            <w:tc>
              <w:tcPr>
                <w:tcW w:w="1195" w:type="pct"/>
                <w:shd w:val="clear" w:color="auto" w:fill="auto"/>
                <w:vAlign w:val="center"/>
              </w:tcPr>
              <w:p w14:paraId="0C006DB3" w14:textId="665ACB03"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3,826,933.02</w:t>
                </w:r>
              </w:p>
            </w:tc>
          </w:tr>
          <w:tr w:rsidR="00EB07AB" w14:paraId="2CD175A6" w14:textId="77777777" w:rsidTr="00C75A25">
            <w:tc>
              <w:tcPr>
                <w:tcW w:w="1738" w:type="pct"/>
              </w:tcPr>
              <w:p w14:paraId="66090B37" w14:textId="77777777" w:rsidR="00EB07AB" w:rsidRPr="00C75A25" w:rsidRDefault="00EB07AB" w:rsidP="00EB07AB">
                <w:pPr>
                  <w:rPr>
                    <w:rFonts w:asciiTheme="minorEastAsia" w:eastAsiaTheme="minorEastAsia" w:hAnsiTheme="minorEastAsia"/>
                    <w:color w:val="000000"/>
                    <w:szCs w:val="21"/>
                  </w:rPr>
                </w:pPr>
                <w:r w:rsidRPr="00C75A25">
                  <w:rPr>
                    <w:rFonts w:asciiTheme="minorEastAsia" w:eastAsiaTheme="minorEastAsia" w:hAnsiTheme="minorEastAsia" w:hint="eastAsia"/>
                    <w:b/>
                    <w:bCs/>
                    <w:szCs w:val="21"/>
                  </w:rPr>
                  <w:t>六、期末现金及现金等价物余额</w:t>
                </w:r>
              </w:p>
            </w:tc>
            <w:tc>
              <w:tcPr>
                <w:tcW w:w="867" w:type="pct"/>
              </w:tcPr>
              <w:p w14:paraId="04002596" w14:textId="77777777" w:rsidR="00EB07AB" w:rsidRPr="00C75A25" w:rsidRDefault="00EB07AB" w:rsidP="00EB07AB">
                <w:pPr>
                  <w:rPr>
                    <w:rFonts w:asciiTheme="minorEastAsia" w:eastAsiaTheme="minorEastAsia" w:hAnsiTheme="minorEastAsia"/>
                    <w:szCs w:val="21"/>
                  </w:rPr>
                </w:pPr>
              </w:p>
            </w:tc>
            <w:tc>
              <w:tcPr>
                <w:tcW w:w="1200" w:type="pct"/>
                <w:shd w:val="clear" w:color="auto" w:fill="auto"/>
                <w:vAlign w:val="center"/>
              </w:tcPr>
              <w:p w14:paraId="14AE8E7D" w14:textId="7B385F4B"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szCs w:val="21"/>
                  </w:rPr>
                  <w:t>1,925,551.14</w:t>
                </w:r>
              </w:p>
            </w:tc>
            <w:tc>
              <w:tcPr>
                <w:tcW w:w="1195" w:type="pct"/>
                <w:shd w:val="clear" w:color="auto" w:fill="auto"/>
                <w:vAlign w:val="center"/>
              </w:tcPr>
              <w:p w14:paraId="079CFE39" w14:textId="42899A3A" w:rsidR="00EB07AB" w:rsidRPr="00C75A25" w:rsidRDefault="00EB07AB" w:rsidP="00EB07AB">
                <w:pPr>
                  <w:jc w:val="right"/>
                  <w:rPr>
                    <w:rFonts w:asciiTheme="minorEastAsia" w:eastAsiaTheme="minorEastAsia" w:hAnsiTheme="minorEastAsia"/>
                    <w:szCs w:val="21"/>
                  </w:rPr>
                </w:pPr>
                <w:r w:rsidRPr="00C75A25">
                  <w:rPr>
                    <w:rFonts w:asciiTheme="minorEastAsia" w:eastAsiaTheme="minorEastAsia" w:hAnsiTheme="minorEastAsia" w:cs="Times New Roman"/>
                    <w:color w:val="000000"/>
                    <w:szCs w:val="21"/>
                  </w:rPr>
                  <w:t>2,993,925.93</w:t>
                </w:r>
              </w:p>
            </w:tc>
          </w:tr>
        </w:tbl>
        <w:p w14:paraId="2DA0C9FD" w14:textId="28D64672" w:rsidR="007948CE" w:rsidRDefault="00A602B3">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11674143"/>
              <w:placeholder>
                <w:docPart w:val="GBC22222222222222222222222222222"/>
              </w:placeholder>
              <w:dataBinding w:prefixMappings="xmlns:clcid-mr='clcid-mr'" w:xpath="/*/clcid-mr:GongSiFuZeRenXingMing[not(@periodRef)]" w:storeItemID="{89EBAB94-44A0-46A2-B712-30D997D04A6D}"/>
              <w:text/>
            </w:sdtPr>
            <w:sdtContent>
              <w:r w:rsidR="004F283D">
                <w:rPr>
                  <w:rFonts w:hint="eastAsia"/>
                  <w:szCs w:val="21"/>
                </w:rPr>
                <w:t>钱群山</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placeholder>
                <w:docPart w:val="GBC22222222222222222222222222222"/>
              </w:placeholder>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5E08A7">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孙雪明</w:t>
              </w:r>
            </w:sdtContent>
          </w:sdt>
        </w:p>
      </w:sdtContent>
    </w:sdt>
    <w:bookmarkEnd w:id="128"/>
    <w:p w14:paraId="0C71C143" w14:textId="77777777" w:rsidR="007948CE" w:rsidRDefault="007948CE">
      <w:pPr>
        <w:rPr>
          <w:b/>
          <w:bCs/>
          <w:color w:val="FF0000"/>
          <w:szCs w:val="21"/>
        </w:rPr>
      </w:pPr>
    </w:p>
    <w:p w14:paraId="030FCC5C" w14:textId="77777777" w:rsidR="007948CE" w:rsidRDefault="007948CE">
      <w:pPr>
        <w:rPr>
          <w:szCs w:val="21"/>
        </w:rPr>
      </w:pPr>
    </w:p>
    <w:p w14:paraId="101F8E90" w14:textId="77777777" w:rsidR="007948CE" w:rsidRDefault="007948CE">
      <w:pPr>
        <w:snapToGrid w:val="0"/>
        <w:spacing w:line="240" w:lineRule="atLeast"/>
        <w:ind w:rightChars="-73" w:right="-153"/>
        <w:rPr>
          <w:szCs w:val="21"/>
        </w:rPr>
      </w:pPr>
    </w:p>
    <w:p w14:paraId="25ACD314" w14:textId="77777777" w:rsidR="007948CE" w:rsidRDefault="007948CE">
      <w:pPr>
        <w:snapToGrid w:val="0"/>
        <w:spacing w:line="240" w:lineRule="atLeast"/>
        <w:ind w:rightChars="-73" w:right="-153"/>
        <w:rPr>
          <w:szCs w:val="21"/>
        </w:rPr>
      </w:pPr>
    </w:p>
    <w:p w14:paraId="722A698C" w14:textId="77777777" w:rsidR="007948CE" w:rsidRDefault="007948CE">
      <w:pPr>
        <w:snapToGrid w:val="0"/>
        <w:spacing w:line="240" w:lineRule="atLeast"/>
        <w:ind w:rightChars="-73" w:right="-153"/>
        <w:rPr>
          <w:szCs w:val="21"/>
        </w:rPr>
        <w:sectPr w:rsidR="007948CE" w:rsidSect="008177D9">
          <w:pgSz w:w="11906" w:h="16838"/>
          <w:pgMar w:top="1525" w:right="1276" w:bottom="1440" w:left="1797" w:header="856" w:footer="992" w:gutter="0"/>
          <w:cols w:space="425"/>
          <w:docGrid w:linePitch="312"/>
        </w:sectPr>
      </w:pPr>
    </w:p>
    <w:sdt>
      <w:sdtPr>
        <w:rPr>
          <w:b/>
          <w:szCs w:val="21"/>
        </w:rPr>
        <w:tag w:val="_GBC_3eeab460b9b64d53b91f5e0ddcd3030f"/>
        <w:id w:val="-477770253"/>
      </w:sdtPr>
      <w:sdtEndPr>
        <w:rPr>
          <w:rFonts w:hint="eastAsia"/>
          <w:b w:val="0"/>
        </w:rPr>
      </w:sdtEndPr>
      <w:sdtContent>
        <w:p w14:paraId="4ECFDCB7" w14:textId="77777777" w:rsidR="001B5208" w:rsidRDefault="001B5208">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17532A3B" w14:textId="77777777" w:rsidR="001B5208" w:rsidRDefault="001B5208">
          <w:pPr>
            <w:tabs>
              <w:tab w:val="left" w:pos="10080"/>
            </w:tabs>
            <w:snapToGrid w:val="0"/>
            <w:spacing w:line="240" w:lineRule="atLeast"/>
            <w:ind w:rightChars="12" w:right="25"/>
            <w:jc w:val="center"/>
            <w:rPr>
              <w:szCs w:val="21"/>
            </w:rPr>
          </w:pPr>
          <w:r>
            <w:rPr>
              <w:szCs w:val="21"/>
            </w:rPr>
            <w:t>2023年</w:t>
          </w:r>
          <w:r>
            <w:rPr>
              <w:rFonts w:hint="eastAsia"/>
              <w:szCs w:val="21"/>
            </w:rPr>
            <w:t>1—12月</w:t>
          </w:r>
        </w:p>
        <w:p w14:paraId="6C87D36D" w14:textId="509B87E1" w:rsidR="001B5208" w:rsidRDefault="001B520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合并股东权益调节表"/>
              <w:tag w:val="_GBC_cef77704267643d794145c73763360e5"/>
              <w:id w:val="-17368500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275"/>
            <w:gridCol w:w="425"/>
            <w:gridCol w:w="425"/>
            <w:gridCol w:w="425"/>
            <w:gridCol w:w="1279"/>
            <w:gridCol w:w="885"/>
            <w:gridCol w:w="983"/>
            <w:gridCol w:w="349"/>
            <w:gridCol w:w="1291"/>
            <w:gridCol w:w="349"/>
            <w:gridCol w:w="1291"/>
            <w:gridCol w:w="349"/>
            <w:gridCol w:w="1446"/>
            <w:gridCol w:w="1138"/>
            <w:gridCol w:w="1361"/>
          </w:tblGrid>
          <w:tr w:rsidR="001B5208" w:rsidRPr="00DA5DB9" w14:paraId="7BE765A9" w14:textId="77777777" w:rsidTr="00122887">
            <w:trPr>
              <w:cantSplit/>
            </w:trPr>
            <w:tc>
              <w:tcPr>
                <w:tcW w:w="290" w:type="pct"/>
                <w:vMerge w:val="restart"/>
                <w:vAlign w:val="center"/>
              </w:tcPr>
              <w:sdt>
                <w:sdtPr>
                  <w:rPr>
                    <w:rFonts w:asciiTheme="minorEastAsia" w:eastAsiaTheme="minorEastAsia" w:hAnsiTheme="minorEastAsia" w:hint="eastAsia"/>
                    <w:sz w:val="13"/>
                    <w:szCs w:val="13"/>
                  </w:rPr>
                  <w:tag w:val="_PLD_245a9e71ca1b403fad3a821efeb272de"/>
                  <w:id w:val="-1061170789"/>
                </w:sdtPr>
                <w:sdtContent>
                  <w:p w14:paraId="31C6ED11"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项目</w:t>
                    </w:r>
                  </w:p>
                </w:sdtContent>
              </w:sdt>
            </w:tc>
            <w:tc>
              <w:tcPr>
                <w:tcW w:w="4710" w:type="pct"/>
                <w:gridSpan w:val="15"/>
                <w:vAlign w:val="center"/>
              </w:tcPr>
              <w:p w14:paraId="37817161" w14:textId="79B8A710" w:rsidR="001B5208" w:rsidRPr="00DA5DB9" w:rsidRDefault="00000000">
                <w:pPr>
                  <w:snapToGrid w:val="0"/>
                  <w:spacing w:line="240" w:lineRule="atLeast"/>
                  <w:ind w:rightChars="-759" w:right="-1594"/>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74b2c30f72fb403387c8b0e2a353f994"/>
                    <w:id w:val="1767495561"/>
                  </w:sdtPr>
                  <w:sdtContent>
                    <w:r w:rsidR="001B5208" w:rsidRPr="00DA5DB9">
                      <w:rPr>
                        <w:rFonts w:asciiTheme="minorEastAsia" w:eastAsiaTheme="minorEastAsia" w:hAnsiTheme="minorEastAsia" w:hint="eastAsia"/>
                        <w:sz w:val="13"/>
                        <w:szCs w:val="13"/>
                      </w:rPr>
                      <w:t>2023年度</w:t>
                    </w:r>
                  </w:sdtContent>
                </w:sdt>
              </w:p>
            </w:tc>
          </w:tr>
          <w:tr w:rsidR="001B5208" w:rsidRPr="00DA5DB9" w14:paraId="6C91CD9E" w14:textId="77777777" w:rsidTr="00122887">
            <w:trPr>
              <w:cantSplit/>
              <w:trHeight w:val="540"/>
            </w:trPr>
            <w:tc>
              <w:tcPr>
                <w:tcW w:w="290" w:type="pct"/>
                <w:vMerge/>
              </w:tcPr>
              <w:p w14:paraId="7733F2E9" w14:textId="77777777" w:rsidR="001B5208" w:rsidRPr="00DA5DB9" w:rsidRDefault="001B5208">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48b1c4daa55343f0a820ecc94c441958"/>
                <w:id w:val="-1437747820"/>
              </w:sdtPr>
              <w:sdtContent>
                <w:tc>
                  <w:tcPr>
                    <w:tcW w:w="3823" w:type="pct"/>
                    <w:gridSpan w:val="13"/>
                    <w:vAlign w:val="center"/>
                  </w:tcPr>
                  <w:p w14:paraId="1EFAD1DA"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归属于母公司所有者权益</w:t>
                    </w:r>
                  </w:p>
                </w:tc>
              </w:sdtContent>
            </w:sdt>
            <w:sdt>
              <w:sdtPr>
                <w:rPr>
                  <w:rFonts w:asciiTheme="minorEastAsia" w:eastAsiaTheme="minorEastAsia" w:hAnsiTheme="minorEastAsia"/>
                  <w:sz w:val="13"/>
                  <w:szCs w:val="13"/>
                </w:rPr>
                <w:tag w:val="_PLD_de4010a56d78401ebd4bb48e62167082"/>
                <w:id w:val="1574698313"/>
              </w:sdtPr>
              <w:sdtContent>
                <w:tc>
                  <w:tcPr>
                    <w:tcW w:w="404" w:type="pct"/>
                    <w:vMerge w:val="restart"/>
                    <w:vAlign w:val="center"/>
                  </w:tcPr>
                  <w:p w14:paraId="17515FC1"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少数股东权益</w:t>
                    </w:r>
                  </w:p>
                </w:tc>
              </w:sdtContent>
            </w:sdt>
            <w:sdt>
              <w:sdtPr>
                <w:rPr>
                  <w:rFonts w:asciiTheme="minorEastAsia" w:eastAsiaTheme="minorEastAsia" w:hAnsiTheme="minorEastAsia"/>
                  <w:sz w:val="13"/>
                  <w:szCs w:val="13"/>
                </w:rPr>
                <w:tag w:val="_PLD_ff9bc6143ed9429e80e1ed144f5ff16d"/>
                <w:id w:val="1338271675"/>
              </w:sdtPr>
              <w:sdtContent>
                <w:tc>
                  <w:tcPr>
                    <w:tcW w:w="483" w:type="pct"/>
                    <w:vMerge w:val="restart"/>
                    <w:vAlign w:val="center"/>
                  </w:tcPr>
                  <w:p w14:paraId="27D33480"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所有者权益合计</w:t>
                    </w:r>
                  </w:p>
                </w:tc>
              </w:sdtContent>
            </w:sdt>
          </w:tr>
          <w:tr w:rsidR="001B5208" w:rsidRPr="00DA5DB9" w14:paraId="275D5A40" w14:textId="77777777" w:rsidTr="00122887">
            <w:trPr>
              <w:cantSplit/>
              <w:trHeight w:val="352"/>
            </w:trPr>
            <w:tc>
              <w:tcPr>
                <w:tcW w:w="290" w:type="pct"/>
                <w:vMerge/>
              </w:tcPr>
              <w:p w14:paraId="308A0C4D" w14:textId="77777777" w:rsidR="001B5208" w:rsidRPr="00DA5DB9" w:rsidRDefault="001B5208">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2a43f0f223d141f0855f6cbb9e60b12f"/>
                <w:id w:val="-1014225138"/>
              </w:sdtPr>
              <w:sdtContent>
                <w:tc>
                  <w:tcPr>
                    <w:tcW w:w="452" w:type="pct"/>
                    <w:vMerge w:val="restart"/>
                    <w:vAlign w:val="center"/>
                  </w:tcPr>
                  <w:p w14:paraId="3B06C103"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实收资本(或股本)</w:t>
                    </w:r>
                  </w:p>
                </w:tc>
              </w:sdtContent>
            </w:sdt>
            <w:sdt>
              <w:sdtPr>
                <w:rPr>
                  <w:rFonts w:asciiTheme="minorEastAsia" w:eastAsiaTheme="minorEastAsia" w:hAnsiTheme="minorEastAsia"/>
                  <w:sz w:val="13"/>
                  <w:szCs w:val="13"/>
                </w:rPr>
                <w:tag w:val="_PLD_39cb94703877409e9e50d4bf964d43e4"/>
                <w:id w:val="-1899431539"/>
              </w:sdtPr>
              <w:sdtContent>
                <w:tc>
                  <w:tcPr>
                    <w:tcW w:w="452" w:type="pct"/>
                    <w:gridSpan w:val="3"/>
                    <w:vAlign w:val="center"/>
                  </w:tcPr>
                  <w:p w14:paraId="0D275E2B"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0a2a84969d8f4cc5ab2f59451a4cf45c"/>
                <w:id w:val="196970886"/>
              </w:sdtPr>
              <w:sdtContent>
                <w:tc>
                  <w:tcPr>
                    <w:tcW w:w="454" w:type="pct"/>
                    <w:vMerge w:val="restart"/>
                    <w:vAlign w:val="center"/>
                  </w:tcPr>
                  <w:p w14:paraId="3A545570"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资本公积</w:t>
                    </w:r>
                  </w:p>
                </w:tc>
              </w:sdtContent>
            </w:sdt>
            <w:sdt>
              <w:sdtPr>
                <w:rPr>
                  <w:rFonts w:asciiTheme="minorEastAsia" w:eastAsiaTheme="minorEastAsia" w:hAnsiTheme="minorEastAsia"/>
                  <w:sz w:val="13"/>
                  <w:szCs w:val="13"/>
                </w:rPr>
                <w:tag w:val="_PLD_3eb4af6d758d4787987e21e90e79351d"/>
                <w:id w:val="965242862"/>
              </w:sdtPr>
              <w:sdtContent>
                <w:tc>
                  <w:tcPr>
                    <w:tcW w:w="314" w:type="pct"/>
                    <w:vMerge w:val="restart"/>
                    <w:vAlign w:val="center"/>
                  </w:tcPr>
                  <w:p w14:paraId="505E7DE8"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减：库存股</w:t>
                    </w:r>
                  </w:p>
                </w:tc>
              </w:sdtContent>
            </w:sdt>
            <w:sdt>
              <w:sdtPr>
                <w:rPr>
                  <w:rFonts w:asciiTheme="minorEastAsia" w:eastAsiaTheme="minorEastAsia" w:hAnsiTheme="minorEastAsia"/>
                  <w:sz w:val="13"/>
                  <w:szCs w:val="13"/>
                </w:rPr>
                <w:tag w:val="_PLD_63b36aa6d5e74a289a4f2e40e95da929"/>
                <w:id w:val="1150939133"/>
              </w:sdtPr>
              <w:sdtContent>
                <w:tc>
                  <w:tcPr>
                    <w:tcW w:w="349" w:type="pct"/>
                    <w:vMerge w:val="restart"/>
                    <w:vAlign w:val="center"/>
                  </w:tcPr>
                  <w:p w14:paraId="54110D6A"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1560331b8c2f411cb5a844cb35b3d2b6"/>
                <w:id w:val="951138499"/>
              </w:sdtPr>
              <w:sdtContent>
                <w:tc>
                  <w:tcPr>
                    <w:tcW w:w="124" w:type="pct"/>
                    <w:vMerge w:val="restart"/>
                    <w:vAlign w:val="center"/>
                  </w:tcPr>
                  <w:p w14:paraId="2D3C7712"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6f43f79cacca48dca49685537156084f"/>
                <w:id w:val="-612746013"/>
              </w:sdtPr>
              <w:sdtContent>
                <w:tc>
                  <w:tcPr>
                    <w:tcW w:w="458" w:type="pct"/>
                    <w:vMerge w:val="restart"/>
                    <w:vAlign w:val="center"/>
                  </w:tcPr>
                  <w:p w14:paraId="03B0C609"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盈余公积</w:t>
                    </w:r>
                  </w:p>
                </w:tc>
              </w:sdtContent>
            </w:sdt>
            <w:sdt>
              <w:sdtPr>
                <w:rPr>
                  <w:rFonts w:asciiTheme="minorEastAsia" w:eastAsiaTheme="minorEastAsia" w:hAnsiTheme="minorEastAsia"/>
                  <w:sz w:val="13"/>
                  <w:szCs w:val="13"/>
                </w:rPr>
                <w:tag w:val="_PLD_56a430dce9564c199812862caead59b2"/>
                <w:id w:val="292254324"/>
              </w:sdtPr>
              <w:sdtContent>
                <w:tc>
                  <w:tcPr>
                    <w:tcW w:w="124" w:type="pct"/>
                    <w:vMerge w:val="restart"/>
                    <w:vAlign w:val="center"/>
                  </w:tcPr>
                  <w:p w14:paraId="2FA9E83D"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一般风险准备</w:t>
                    </w:r>
                  </w:p>
                </w:tc>
              </w:sdtContent>
            </w:sdt>
            <w:sdt>
              <w:sdtPr>
                <w:rPr>
                  <w:rFonts w:asciiTheme="minorEastAsia" w:eastAsiaTheme="minorEastAsia" w:hAnsiTheme="minorEastAsia"/>
                  <w:sz w:val="13"/>
                  <w:szCs w:val="13"/>
                </w:rPr>
                <w:tag w:val="_PLD_cbc8cc4f323b4146bc3e0b624cb6a030"/>
                <w:id w:val="757803933"/>
              </w:sdtPr>
              <w:sdtContent>
                <w:tc>
                  <w:tcPr>
                    <w:tcW w:w="458" w:type="pct"/>
                    <w:vMerge w:val="restart"/>
                    <w:vAlign w:val="center"/>
                  </w:tcPr>
                  <w:p w14:paraId="243F4301"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未分配利润</w:t>
                    </w:r>
                  </w:p>
                </w:tc>
              </w:sdtContent>
            </w:sdt>
            <w:tc>
              <w:tcPr>
                <w:tcW w:w="124" w:type="pct"/>
                <w:vMerge w:val="restart"/>
                <w:vAlign w:val="center"/>
              </w:tcPr>
              <w:sdt>
                <w:sdtPr>
                  <w:rPr>
                    <w:rFonts w:asciiTheme="minorEastAsia" w:eastAsiaTheme="minorEastAsia" w:hAnsiTheme="minorEastAsia" w:hint="eastAsia"/>
                    <w:sz w:val="13"/>
                    <w:szCs w:val="13"/>
                  </w:rPr>
                  <w:tag w:val="_PLD_b504a77359e042b99ce9a2513e44008d"/>
                  <w:id w:val="1504015431"/>
                </w:sdtPr>
                <w:sdtContent>
                  <w:p w14:paraId="29FA44D9"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sdtContent>
              </w:sdt>
            </w:tc>
            <w:tc>
              <w:tcPr>
                <w:tcW w:w="513" w:type="pct"/>
                <w:vMerge w:val="restart"/>
                <w:vAlign w:val="center"/>
              </w:tcPr>
              <w:sdt>
                <w:sdtPr>
                  <w:rPr>
                    <w:rFonts w:asciiTheme="minorEastAsia" w:eastAsiaTheme="minorEastAsia" w:hAnsiTheme="minorEastAsia" w:hint="eastAsia"/>
                    <w:sz w:val="13"/>
                    <w:szCs w:val="13"/>
                  </w:rPr>
                  <w:tag w:val="_PLD_30b039ff7c714652865f3029df27082b"/>
                  <w:id w:val="457843308"/>
                </w:sdtPr>
                <w:sdtContent>
                  <w:p w14:paraId="012FF740"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小计</w:t>
                    </w:r>
                  </w:p>
                </w:sdtContent>
              </w:sdt>
            </w:tc>
            <w:tc>
              <w:tcPr>
                <w:tcW w:w="404" w:type="pct"/>
                <w:vMerge/>
              </w:tcPr>
              <w:p w14:paraId="282D117E" w14:textId="77777777" w:rsidR="001B5208" w:rsidRPr="00DA5DB9" w:rsidRDefault="001B5208">
                <w:pPr>
                  <w:jc w:val="center"/>
                  <w:rPr>
                    <w:rFonts w:asciiTheme="minorEastAsia" w:eastAsiaTheme="minorEastAsia" w:hAnsiTheme="minorEastAsia"/>
                    <w:sz w:val="13"/>
                    <w:szCs w:val="13"/>
                  </w:rPr>
                </w:pPr>
              </w:p>
            </w:tc>
            <w:tc>
              <w:tcPr>
                <w:tcW w:w="483" w:type="pct"/>
                <w:vMerge/>
              </w:tcPr>
              <w:p w14:paraId="6404CDF0" w14:textId="77777777" w:rsidR="001B5208" w:rsidRPr="00DA5DB9" w:rsidRDefault="001B5208">
                <w:pPr>
                  <w:jc w:val="center"/>
                  <w:rPr>
                    <w:rFonts w:asciiTheme="minorEastAsia" w:eastAsiaTheme="minorEastAsia" w:hAnsiTheme="minorEastAsia"/>
                    <w:sz w:val="13"/>
                    <w:szCs w:val="13"/>
                  </w:rPr>
                </w:pPr>
              </w:p>
            </w:tc>
          </w:tr>
          <w:tr w:rsidR="001B5208" w:rsidRPr="00DA5DB9" w14:paraId="0952711C" w14:textId="77777777" w:rsidTr="00122887">
            <w:trPr>
              <w:cantSplit/>
              <w:trHeight w:val="345"/>
            </w:trPr>
            <w:tc>
              <w:tcPr>
                <w:tcW w:w="290" w:type="pct"/>
                <w:vMerge/>
              </w:tcPr>
              <w:p w14:paraId="435C142E" w14:textId="77777777" w:rsidR="001B5208" w:rsidRPr="00DA5DB9" w:rsidRDefault="001B5208">
                <w:pPr>
                  <w:snapToGrid w:val="0"/>
                  <w:spacing w:line="240" w:lineRule="atLeast"/>
                  <w:ind w:rightChars="-759" w:right="-1594"/>
                  <w:rPr>
                    <w:rFonts w:asciiTheme="minorEastAsia" w:eastAsiaTheme="minorEastAsia" w:hAnsiTheme="minorEastAsia"/>
                    <w:sz w:val="13"/>
                    <w:szCs w:val="13"/>
                  </w:rPr>
                </w:pPr>
              </w:p>
            </w:tc>
            <w:tc>
              <w:tcPr>
                <w:tcW w:w="452" w:type="pct"/>
                <w:vMerge/>
              </w:tcPr>
              <w:p w14:paraId="3E7EF4C3" w14:textId="77777777" w:rsidR="001B5208" w:rsidRPr="00DA5DB9" w:rsidRDefault="001B5208">
                <w:pPr>
                  <w:snapToGrid w:val="0"/>
                  <w:spacing w:line="240" w:lineRule="atLeast"/>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b607c17c743149d295a2a79708dbacd2"/>
                <w:id w:val="2082175089"/>
              </w:sdtPr>
              <w:sdtContent>
                <w:tc>
                  <w:tcPr>
                    <w:tcW w:w="151" w:type="pct"/>
                    <w:vAlign w:val="center"/>
                  </w:tcPr>
                  <w:p w14:paraId="2780C4B1"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ff95d9a5f43c439aac9ba6d07675d878"/>
                <w:id w:val="-628243591"/>
              </w:sdtPr>
              <w:sdtContent>
                <w:tc>
                  <w:tcPr>
                    <w:tcW w:w="151" w:type="pct"/>
                    <w:vAlign w:val="center"/>
                  </w:tcPr>
                  <w:p w14:paraId="12068AB4"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172b1cd40c094b6fa71aba6fe6a10f81"/>
                <w:id w:val="1606070386"/>
              </w:sdtPr>
              <w:sdtContent>
                <w:tc>
                  <w:tcPr>
                    <w:tcW w:w="151" w:type="pct"/>
                    <w:vAlign w:val="center"/>
                  </w:tcPr>
                  <w:p w14:paraId="2003CB0C" w14:textId="77777777" w:rsidR="001B5208" w:rsidRPr="00DA5DB9" w:rsidRDefault="001B5208">
                    <w:pPr>
                      <w:snapToGrid w:val="0"/>
                      <w:spacing w:line="240" w:lineRule="atLeast"/>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tc>
              </w:sdtContent>
            </w:sdt>
            <w:tc>
              <w:tcPr>
                <w:tcW w:w="454" w:type="pct"/>
                <w:vMerge/>
              </w:tcPr>
              <w:p w14:paraId="4C9152EA"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314" w:type="pct"/>
                <w:vMerge/>
              </w:tcPr>
              <w:p w14:paraId="7E26C6C0"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349" w:type="pct"/>
                <w:vMerge/>
              </w:tcPr>
              <w:p w14:paraId="30A3BB99"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124" w:type="pct"/>
                <w:vMerge/>
              </w:tcPr>
              <w:p w14:paraId="14609C33"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458" w:type="pct"/>
                <w:vMerge/>
              </w:tcPr>
              <w:p w14:paraId="59550C2B"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124" w:type="pct"/>
                <w:vMerge/>
              </w:tcPr>
              <w:p w14:paraId="2EC0BDF1"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458" w:type="pct"/>
                <w:vMerge/>
              </w:tcPr>
              <w:p w14:paraId="334384BE" w14:textId="77777777" w:rsidR="001B5208" w:rsidRPr="00DA5DB9" w:rsidRDefault="001B5208">
                <w:pPr>
                  <w:snapToGrid w:val="0"/>
                  <w:spacing w:line="240" w:lineRule="atLeast"/>
                  <w:jc w:val="center"/>
                  <w:rPr>
                    <w:rFonts w:asciiTheme="minorEastAsia" w:eastAsiaTheme="minorEastAsia" w:hAnsiTheme="minorEastAsia"/>
                    <w:sz w:val="13"/>
                    <w:szCs w:val="13"/>
                  </w:rPr>
                </w:pPr>
              </w:p>
            </w:tc>
            <w:tc>
              <w:tcPr>
                <w:tcW w:w="124" w:type="pct"/>
                <w:vMerge/>
              </w:tcPr>
              <w:p w14:paraId="40483DB9" w14:textId="77777777" w:rsidR="001B5208" w:rsidRPr="00DA5DB9" w:rsidRDefault="001B5208">
                <w:pPr>
                  <w:jc w:val="center"/>
                  <w:rPr>
                    <w:rFonts w:asciiTheme="minorEastAsia" w:eastAsiaTheme="minorEastAsia" w:hAnsiTheme="minorEastAsia"/>
                    <w:sz w:val="13"/>
                    <w:szCs w:val="13"/>
                  </w:rPr>
                </w:pPr>
              </w:p>
            </w:tc>
            <w:tc>
              <w:tcPr>
                <w:tcW w:w="513" w:type="pct"/>
                <w:vMerge/>
              </w:tcPr>
              <w:p w14:paraId="2E74ADBC" w14:textId="77777777" w:rsidR="001B5208" w:rsidRPr="00DA5DB9" w:rsidRDefault="001B5208">
                <w:pPr>
                  <w:jc w:val="center"/>
                  <w:rPr>
                    <w:rFonts w:asciiTheme="minorEastAsia" w:eastAsiaTheme="minorEastAsia" w:hAnsiTheme="minorEastAsia"/>
                    <w:sz w:val="13"/>
                    <w:szCs w:val="13"/>
                  </w:rPr>
                </w:pPr>
              </w:p>
            </w:tc>
            <w:tc>
              <w:tcPr>
                <w:tcW w:w="404" w:type="pct"/>
                <w:vMerge/>
              </w:tcPr>
              <w:p w14:paraId="4D39E2BB" w14:textId="77777777" w:rsidR="001B5208" w:rsidRPr="00DA5DB9" w:rsidRDefault="001B5208">
                <w:pPr>
                  <w:jc w:val="center"/>
                  <w:rPr>
                    <w:rFonts w:asciiTheme="minorEastAsia" w:eastAsiaTheme="minorEastAsia" w:hAnsiTheme="minorEastAsia"/>
                    <w:sz w:val="13"/>
                    <w:szCs w:val="13"/>
                  </w:rPr>
                </w:pPr>
              </w:p>
            </w:tc>
            <w:tc>
              <w:tcPr>
                <w:tcW w:w="483" w:type="pct"/>
                <w:vMerge/>
                <w:tcBorders>
                  <w:bottom w:val="nil"/>
                </w:tcBorders>
              </w:tcPr>
              <w:p w14:paraId="40BC0D2E" w14:textId="77777777" w:rsidR="001B5208" w:rsidRPr="00DA5DB9" w:rsidRDefault="001B5208">
                <w:pPr>
                  <w:jc w:val="center"/>
                  <w:rPr>
                    <w:rFonts w:asciiTheme="minorEastAsia" w:eastAsiaTheme="minorEastAsia" w:hAnsiTheme="minorEastAsia"/>
                    <w:sz w:val="13"/>
                    <w:szCs w:val="13"/>
                  </w:rPr>
                </w:pPr>
              </w:p>
            </w:tc>
          </w:tr>
          <w:tr w:rsidR="00373A2C" w:rsidRPr="00DA5DB9" w14:paraId="5C2841F3" w14:textId="77777777" w:rsidTr="00122887">
            <w:sdt>
              <w:sdtPr>
                <w:rPr>
                  <w:rFonts w:asciiTheme="minorEastAsia" w:eastAsiaTheme="minorEastAsia" w:hAnsiTheme="minorEastAsia"/>
                  <w:sz w:val="13"/>
                  <w:szCs w:val="13"/>
                </w:rPr>
                <w:tag w:val="_PLD_4fdfc5e6b5c34cfdb08e5d5e3943966e"/>
                <w:id w:val="1629441319"/>
              </w:sdtPr>
              <w:sdtContent>
                <w:tc>
                  <w:tcPr>
                    <w:tcW w:w="290" w:type="pct"/>
                  </w:tcPr>
                  <w:p w14:paraId="3AC9F904"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一、上年</w:t>
                    </w:r>
                    <w:r w:rsidRPr="00DA5DB9">
                      <w:rPr>
                        <w:rFonts w:asciiTheme="minorEastAsia" w:eastAsiaTheme="minorEastAsia" w:hAnsiTheme="minorEastAsia" w:hint="eastAsia"/>
                        <w:sz w:val="13"/>
                        <w:szCs w:val="13"/>
                      </w:rPr>
                      <w:t>年</w:t>
                    </w:r>
                    <w:r w:rsidRPr="00DA5DB9">
                      <w:rPr>
                        <w:rFonts w:asciiTheme="minorEastAsia" w:eastAsiaTheme="minorEastAsia" w:hAnsiTheme="minorEastAsia"/>
                        <w:sz w:val="13"/>
                        <w:szCs w:val="13"/>
                      </w:rPr>
                      <w:t>末余额</w:t>
                    </w:r>
                  </w:p>
                </w:tc>
              </w:sdtContent>
            </w:sdt>
            <w:tc>
              <w:tcPr>
                <w:tcW w:w="452" w:type="pct"/>
                <w:vAlign w:val="center"/>
              </w:tcPr>
              <w:p w14:paraId="7162F0FB" w14:textId="306E31CA"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151" w:type="pct"/>
                <w:vAlign w:val="center"/>
              </w:tcPr>
              <w:p w14:paraId="7BC3C7EA"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0D94A3B"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B017467"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11DB6B63" w14:textId="501977BB"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1,404,482,263.22</w:t>
                </w:r>
              </w:p>
            </w:tc>
            <w:tc>
              <w:tcPr>
                <w:tcW w:w="314" w:type="pct"/>
                <w:vAlign w:val="center"/>
              </w:tcPr>
              <w:p w14:paraId="29B371E2" w14:textId="068EF1BB"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15,117,666.79</w:t>
                </w:r>
              </w:p>
            </w:tc>
            <w:tc>
              <w:tcPr>
                <w:tcW w:w="349" w:type="pct"/>
                <w:vAlign w:val="center"/>
              </w:tcPr>
              <w:p w14:paraId="6424B86D" w14:textId="0288B02E"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174,550.06</w:t>
                </w:r>
              </w:p>
            </w:tc>
            <w:tc>
              <w:tcPr>
                <w:tcW w:w="124" w:type="pct"/>
                <w:vAlign w:val="center"/>
              </w:tcPr>
              <w:p w14:paraId="6FC418D1"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50F9075B" w14:textId="12DBD5E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24" w:type="pct"/>
                <w:vAlign w:val="center"/>
              </w:tcPr>
              <w:p w14:paraId="7C9C0A97"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94F4F93" w14:textId="28CC1751"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-416,</w:t>
                </w:r>
                <w:r w:rsidR="004A7B7F">
                  <w:rPr>
                    <w:rFonts w:asciiTheme="minorEastAsia" w:eastAsiaTheme="minorEastAsia" w:hAnsiTheme="minorEastAsia" w:hint="eastAsia"/>
                    <w:sz w:val="13"/>
                    <w:szCs w:val="13"/>
                  </w:rPr>
                  <w:t>541</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419</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07</w:t>
                </w:r>
              </w:p>
            </w:tc>
            <w:tc>
              <w:tcPr>
                <w:tcW w:w="124" w:type="pct"/>
                <w:vAlign w:val="center"/>
              </w:tcPr>
              <w:p w14:paraId="42AC72AC" w14:textId="0743545A"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w:t>
                </w:r>
              </w:p>
            </w:tc>
            <w:tc>
              <w:tcPr>
                <w:tcW w:w="513" w:type="pct"/>
                <w:vAlign w:val="center"/>
              </w:tcPr>
              <w:p w14:paraId="6CB81A22" w14:textId="3C8129B6"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1,803,6</w:t>
                </w:r>
                <w:r w:rsidR="004A7B7F">
                  <w:rPr>
                    <w:rFonts w:asciiTheme="minorEastAsia" w:eastAsiaTheme="minorEastAsia" w:hAnsiTheme="minorEastAsia" w:hint="eastAsia"/>
                    <w:sz w:val="13"/>
                    <w:szCs w:val="13"/>
                  </w:rPr>
                  <w:t>93</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253</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1</w:t>
                </w:r>
                <w:r w:rsidR="006962CA">
                  <w:rPr>
                    <w:rFonts w:asciiTheme="minorEastAsia" w:eastAsiaTheme="minorEastAsia" w:hAnsiTheme="minorEastAsia" w:hint="eastAsia"/>
                    <w:sz w:val="13"/>
                    <w:szCs w:val="13"/>
                  </w:rPr>
                  <w:t>7</w:t>
                </w:r>
              </w:p>
            </w:tc>
            <w:tc>
              <w:tcPr>
                <w:tcW w:w="404" w:type="pct"/>
                <w:vAlign w:val="center"/>
              </w:tcPr>
              <w:p w14:paraId="6DCF6889" w14:textId="0DBC39DF"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19,</w:t>
                </w:r>
                <w:r w:rsidR="004A7B7F">
                  <w:rPr>
                    <w:rFonts w:asciiTheme="minorEastAsia" w:eastAsiaTheme="minorEastAsia" w:hAnsiTheme="minorEastAsia" w:hint="eastAsia"/>
                    <w:sz w:val="13"/>
                    <w:szCs w:val="13"/>
                  </w:rPr>
                  <w:t>880</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890</w:t>
                </w:r>
                <w:r w:rsidRPr="00DA5DB9">
                  <w:rPr>
                    <w:rFonts w:asciiTheme="minorEastAsia" w:eastAsiaTheme="minorEastAsia" w:hAnsiTheme="minorEastAsia"/>
                    <w:sz w:val="13"/>
                    <w:szCs w:val="13"/>
                  </w:rPr>
                  <w:t>.</w:t>
                </w:r>
                <w:r w:rsidR="006962CA">
                  <w:rPr>
                    <w:rFonts w:asciiTheme="minorEastAsia" w:eastAsiaTheme="minorEastAsia" w:hAnsiTheme="minorEastAsia" w:hint="eastAsia"/>
                    <w:sz w:val="13"/>
                    <w:szCs w:val="13"/>
                  </w:rPr>
                  <w:t>16</w:t>
                </w:r>
              </w:p>
            </w:tc>
            <w:tc>
              <w:tcPr>
                <w:tcW w:w="483" w:type="pct"/>
                <w:vAlign w:val="center"/>
              </w:tcPr>
              <w:p w14:paraId="48EA360C" w14:textId="37A14776"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1,823,5</w:t>
                </w:r>
                <w:r w:rsidR="004A7B7F">
                  <w:rPr>
                    <w:rFonts w:asciiTheme="minorEastAsia" w:eastAsiaTheme="minorEastAsia" w:hAnsiTheme="minorEastAsia" w:hint="eastAsia"/>
                    <w:sz w:val="13"/>
                    <w:szCs w:val="13"/>
                  </w:rPr>
                  <w:t>74</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143</w:t>
                </w:r>
                <w:r w:rsidRPr="00DA5DB9">
                  <w:rPr>
                    <w:rFonts w:asciiTheme="minorEastAsia" w:eastAsiaTheme="minorEastAsia" w:hAnsiTheme="minorEastAsia"/>
                    <w:sz w:val="13"/>
                    <w:szCs w:val="13"/>
                  </w:rPr>
                  <w:t>.</w:t>
                </w:r>
                <w:r w:rsidR="004A7B7F">
                  <w:rPr>
                    <w:rFonts w:asciiTheme="minorEastAsia" w:eastAsiaTheme="minorEastAsia" w:hAnsiTheme="minorEastAsia" w:hint="eastAsia"/>
                    <w:sz w:val="13"/>
                    <w:szCs w:val="13"/>
                  </w:rPr>
                  <w:t>33</w:t>
                </w:r>
              </w:p>
            </w:tc>
          </w:tr>
          <w:tr w:rsidR="00373A2C" w:rsidRPr="00DA5DB9" w14:paraId="39982CA5" w14:textId="77777777" w:rsidTr="00122887">
            <w:sdt>
              <w:sdtPr>
                <w:rPr>
                  <w:rFonts w:asciiTheme="minorEastAsia" w:eastAsiaTheme="minorEastAsia" w:hAnsiTheme="minorEastAsia"/>
                  <w:sz w:val="13"/>
                  <w:szCs w:val="13"/>
                </w:rPr>
                <w:tag w:val="_PLD_90f04cf20717467298c2824a1c7b2f71"/>
                <w:id w:val="890230222"/>
              </w:sdtPr>
              <w:sdtContent>
                <w:tc>
                  <w:tcPr>
                    <w:tcW w:w="290" w:type="pct"/>
                  </w:tcPr>
                  <w:p w14:paraId="0F76EE15"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加：</w:t>
                    </w:r>
                    <w:r w:rsidRPr="00DA5DB9">
                      <w:rPr>
                        <w:rFonts w:asciiTheme="minorEastAsia" w:eastAsiaTheme="minorEastAsia" w:hAnsiTheme="minorEastAsia"/>
                        <w:sz w:val="13"/>
                        <w:szCs w:val="13"/>
                      </w:rPr>
                      <w:t>会计政策变更</w:t>
                    </w:r>
                  </w:p>
                </w:tc>
              </w:sdtContent>
            </w:sdt>
            <w:tc>
              <w:tcPr>
                <w:tcW w:w="452" w:type="pct"/>
                <w:vAlign w:val="center"/>
              </w:tcPr>
              <w:p w14:paraId="60985732"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F560283"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1AB4444"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266B508"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93B9C99"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4EF33EE5"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64C0C29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1F4F351"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D273E92"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5984035"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5CE3EA93" w14:textId="13BBBEB0" w:rsidR="00373A2C" w:rsidRPr="00DA5DB9" w:rsidRDefault="004A7B7F" w:rsidP="00373A2C">
                <w:pPr>
                  <w:jc w:val="right"/>
                  <w:rPr>
                    <w:rFonts w:asciiTheme="minorEastAsia" w:eastAsiaTheme="minorEastAsia" w:hAnsiTheme="minorEastAsia"/>
                    <w:sz w:val="13"/>
                    <w:szCs w:val="13"/>
                  </w:rPr>
                </w:pPr>
                <w:r>
                  <w:rPr>
                    <w:rFonts w:asciiTheme="minorEastAsia" w:eastAsiaTheme="minorEastAsia" w:hAnsiTheme="minorEastAsia"/>
                    <w:sz w:val="13"/>
                    <w:szCs w:val="13"/>
                  </w:rPr>
                  <w:t>-40,438.09</w:t>
                </w:r>
              </w:p>
            </w:tc>
            <w:tc>
              <w:tcPr>
                <w:tcW w:w="124" w:type="pct"/>
                <w:vAlign w:val="center"/>
              </w:tcPr>
              <w:p w14:paraId="2EAAE185"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6C9A762B" w14:textId="788EE55C" w:rsidR="00373A2C" w:rsidRPr="00DA5DB9" w:rsidRDefault="004A7B7F" w:rsidP="00373A2C">
                <w:pPr>
                  <w:jc w:val="right"/>
                  <w:rPr>
                    <w:rFonts w:asciiTheme="minorEastAsia" w:eastAsiaTheme="minorEastAsia" w:hAnsiTheme="minorEastAsia"/>
                    <w:sz w:val="13"/>
                    <w:szCs w:val="13"/>
                  </w:rPr>
                </w:pPr>
                <w:r w:rsidRPr="004A7B7F">
                  <w:rPr>
                    <w:rFonts w:asciiTheme="minorEastAsia" w:eastAsiaTheme="minorEastAsia" w:hAnsiTheme="minorEastAsia"/>
                    <w:sz w:val="13"/>
                    <w:szCs w:val="13"/>
                  </w:rPr>
                  <w:t>-40,438.09</w:t>
                </w:r>
              </w:p>
            </w:tc>
            <w:tc>
              <w:tcPr>
                <w:tcW w:w="404" w:type="pct"/>
                <w:vAlign w:val="center"/>
              </w:tcPr>
              <w:p w14:paraId="7CB43B11" w14:textId="49C4ACF3" w:rsidR="00373A2C" w:rsidRPr="00DA5DB9" w:rsidRDefault="004A7B7F" w:rsidP="00373A2C">
                <w:pPr>
                  <w:jc w:val="right"/>
                  <w:rPr>
                    <w:rFonts w:asciiTheme="minorEastAsia" w:eastAsiaTheme="minorEastAsia" w:hAnsiTheme="minorEastAsia"/>
                    <w:sz w:val="13"/>
                    <w:szCs w:val="13"/>
                  </w:rPr>
                </w:pPr>
                <w:r>
                  <w:rPr>
                    <w:rFonts w:asciiTheme="minorEastAsia" w:eastAsiaTheme="minorEastAsia" w:hAnsiTheme="minorEastAsia"/>
                    <w:sz w:val="13"/>
                    <w:szCs w:val="13"/>
                  </w:rPr>
                  <w:t>-9,431.15</w:t>
                </w:r>
              </w:p>
            </w:tc>
            <w:tc>
              <w:tcPr>
                <w:tcW w:w="483" w:type="pct"/>
                <w:vAlign w:val="center"/>
              </w:tcPr>
              <w:p w14:paraId="294AE74D" w14:textId="76A93320" w:rsidR="00373A2C" w:rsidRPr="00DA5DB9" w:rsidRDefault="004A7B7F" w:rsidP="00373A2C">
                <w:pPr>
                  <w:jc w:val="right"/>
                  <w:rPr>
                    <w:rFonts w:asciiTheme="minorEastAsia" w:eastAsiaTheme="minorEastAsia" w:hAnsiTheme="minorEastAsia"/>
                    <w:sz w:val="13"/>
                    <w:szCs w:val="13"/>
                  </w:rPr>
                </w:pPr>
                <w:r>
                  <w:rPr>
                    <w:rFonts w:asciiTheme="minorEastAsia" w:eastAsiaTheme="minorEastAsia" w:hAnsiTheme="minorEastAsia"/>
                    <w:sz w:val="13"/>
                    <w:szCs w:val="13"/>
                  </w:rPr>
                  <w:t>-49,869.24</w:t>
                </w:r>
              </w:p>
            </w:tc>
          </w:tr>
          <w:tr w:rsidR="00373A2C" w:rsidRPr="00DA5DB9" w14:paraId="520032D3" w14:textId="77777777" w:rsidTr="00122887">
            <w:sdt>
              <w:sdtPr>
                <w:rPr>
                  <w:rFonts w:asciiTheme="minorEastAsia" w:eastAsiaTheme="minorEastAsia" w:hAnsiTheme="minorEastAsia"/>
                  <w:sz w:val="13"/>
                  <w:szCs w:val="13"/>
                </w:rPr>
                <w:tag w:val="_PLD_d724580d38484f718fafd008f24a7505"/>
                <w:id w:val="-1220676139"/>
              </w:sdtPr>
              <w:sdtContent>
                <w:tc>
                  <w:tcPr>
                    <w:tcW w:w="290" w:type="pct"/>
                  </w:tcPr>
                  <w:p w14:paraId="1DF58E36" w14:textId="77777777" w:rsidR="00373A2C" w:rsidRPr="00DA5DB9" w:rsidRDefault="00373A2C" w:rsidP="00DA5DB9">
                    <w:pPr>
                      <w:ind w:firstLineChars="200" w:firstLine="260"/>
                      <w:rPr>
                        <w:rFonts w:asciiTheme="minorEastAsia" w:eastAsiaTheme="minorEastAsia" w:hAnsiTheme="minorEastAsia"/>
                        <w:sz w:val="13"/>
                        <w:szCs w:val="13"/>
                      </w:rPr>
                    </w:pPr>
                    <w:r w:rsidRPr="00DA5DB9">
                      <w:rPr>
                        <w:rFonts w:asciiTheme="minorEastAsia" w:eastAsiaTheme="minorEastAsia" w:hAnsiTheme="minorEastAsia"/>
                        <w:sz w:val="13"/>
                        <w:szCs w:val="13"/>
                      </w:rPr>
                      <w:t>前期差错更正</w:t>
                    </w:r>
                  </w:p>
                </w:tc>
              </w:sdtContent>
            </w:sdt>
            <w:tc>
              <w:tcPr>
                <w:tcW w:w="452" w:type="pct"/>
                <w:vAlign w:val="center"/>
              </w:tcPr>
              <w:p w14:paraId="705D600B"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93A6933"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0E2B63F"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4767E3A"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0D57421"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17D4CF9C"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5A2D614C"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9FA8CD9"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BFA0FBD"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33A9444"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79569691"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9DB3CC8"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3AB771B0"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2A914D26"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234966F9"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3A08BDAE" w14:textId="77777777" w:rsidTr="00122887">
            <w:sdt>
              <w:sdtPr>
                <w:rPr>
                  <w:rFonts w:asciiTheme="minorEastAsia" w:eastAsiaTheme="minorEastAsia" w:hAnsiTheme="minorEastAsia"/>
                  <w:sz w:val="13"/>
                  <w:szCs w:val="13"/>
                </w:rPr>
                <w:tag w:val="_PLD_122e3287ddd140fb9d031a4dab8a8b13"/>
                <w:id w:val="11739436"/>
              </w:sdtPr>
              <w:sdtContent>
                <w:tc>
                  <w:tcPr>
                    <w:tcW w:w="290" w:type="pct"/>
                  </w:tcPr>
                  <w:p w14:paraId="6CAAB6B8" w14:textId="77777777" w:rsidR="00373A2C" w:rsidRPr="00DA5DB9" w:rsidRDefault="00373A2C" w:rsidP="00DA5DB9">
                    <w:pPr>
                      <w:ind w:firstLineChars="200" w:firstLine="260"/>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tc>
              </w:sdtContent>
            </w:sdt>
            <w:tc>
              <w:tcPr>
                <w:tcW w:w="452" w:type="pct"/>
                <w:vAlign w:val="center"/>
              </w:tcPr>
              <w:p w14:paraId="6C30AA86"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20AD64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4CB6EE3"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B69AF10"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06DE649"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13284076"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0A3D9C5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8A3F17C"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47420DD"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361D956D"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7FA59F4"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4A59B9EF"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6F3EECEC"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5C14178A"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09D7E214"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3901776F" w14:textId="77777777" w:rsidTr="00122887">
            <w:sdt>
              <w:sdtPr>
                <w:rPr>
                  <w:rFonts w:asciiTheme="minorEastAsia" w:eastAsiaTheme="minorEastAsia" w:hAnsiTheme="minorEastAsia"/>
                  <w:sz w:val="13"/>
                  <w:szCs w:val="13"/>
                </w:rPr>
                <w:tag w:val="_PLD_04db836e110543eab1bb1c6fb46bd857"/>
                <w:id w:val="-536272756"/>
              </w:sdtPr>
              <w:sdtContent>
                <w:tc>
                  <w:tcPr>
                    <w:tcW w:w="290" w:type="pct"/>
                  </w:tcPr>
                  <w:p w14:paraId="7C61A0B0"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二、本年</w:t>
                    </w:r>
                    <w:r w:rsidRPr="00DA5DB9">
                      <w:rPr>
                        <w:rFonts w:asciiTheme="minorEastAsia" w:eastAsiaTheme="minorEastAsia" w:hAnsiTheme="minorEastAsia" w:hint="eastAsia"/>
                        <w:sz w:val="13"/>
                        <w:szCs w:val="13"/>
                      </w:rPr>
                      <w:t>期</w:t>
                    </w:r>
                    <w:r w:rsidRPr="00DA5DB9">
                      <w:rPr>
                        <w:rFonts w:asciiTheme="minorEastAsia" w:eastAsiaTheme="minorEastAsia" w:hAnsiTheme="minorEastAsia"/>
                        <w:sz w:val="13"/>
                        <w:szCs w:val="13"/>
                      </w:rPr>
                      <w:t>初余额</w:t>
                    </w:r>
                  </w:p>
                </w:tc>
              </w:sdtContent>
            </w:sdt>
            <w:tc>
              <w:tcPr>
                <w:tcW w:w="452" w:type="pct"/>
                <w:vAlign w:val="center"/>
              </w:tcPr>
              <w:p w14:paraId="485E7008" w14:textId="62BB985E"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151" w:type="pct"/>
                <w:vAlign w:val="center"/>
              </w:tcPr>
              <w:p w14:paraId="69FCB28E" w14:textId="0B9B902C"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E5ACEA6" w14:textId="69F68F3F"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CB680B6" w14:textId="32E2449F"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207487C2" w14:textId="6236CCB7"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1,404,482,263.22</w:t>
                </w:r>
              </w:p>
            </w:tc>
            <w:tc>
              <w:tcPr>
                <w:tcW w:w="314" w:type="pct"/>
                <w:vAlign w:val="center"/>
              </w:tcPr>
              <w:p w14:paraId="3188D573" w14:textId="3BA6541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15,117,666.79</w:t>
                </w:r>
              </w:p>
            </w:tc>
            <w:tc>
              <w:tcPr>
                <w:tcW w:w="349" w:type="pct"/>
                <w:vAlign w:val="center"/>
              </w:tcPr>
              <w:p w14:paraId="69716A8D" w14:textId="30360B84"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174,550.06</w:t>
                </w:r>
              </w:p>
            </w:tc>
            <w:tc>
              <w:tcPr>
                <w:tcW w:w="124" w:type="pct"/>
                <w:vAlign w:val="center"/>
              </w:tcPr>
              <w:p w14:paraId="3F1191E4" w14:textId="17EBEF80"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016BC89" w14:textId="43346086"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24" w:type="pct"/>
                <w:vAlign w:val="center"/>
              </w:tcPr>
              <w:p w14:paraId="234B8C0B" w14:textId="7B293D9E"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4484549" w14:textId="65EC72B2"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-416,581,857.16</w:t>
                </w:r>
              </w:p>
            </w:tc>
            <w:tc>
              <w:tcPr>
                <w:tcW w:w="124" w:type="pct"/>
                <w:vAlign w:val="center"/>
              </w:tcPr>
              <w:p w14:paraId="0396B958" w14:textId="0F751BCE"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485124CF" w14:textId="7FFD9F2E"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1,803,652,815.08</w:t>
                </w:r>
              </w:p>
            </w:tc>
            <w:tc>
              <w:tcPr>
                <w:tcW w:w="404" w:type="pct"/>
                <w:vAlign w:val="center"/>
              </w:tcPr>
              <w:p w14:paraId="6BFDE9BF" w14:textId="42D7CCFB"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19,871,459.01</w:t>
                </w:r>
              </w:p>
            </w:tc>
            <w:tc>
              <w:tcPr>
                <w:tcW w:w="483" w:type="pct"/>
                <w:vAlign w:val="center"/>
              </w:tcPr>
              <w:p w14:paraId="06FD2858" w14:textId="785D9E46"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1,823,524,274.09</w:t>
                </w:r>
              </w:p>
            </w:tc>
          </w:tr>
          <w:tr w:rsidR="00373A2C" w:rsidRPr="00DA5DB9" w14:paraId="312C660C" w14:textId="77777777" w:rsidTr="00122887">
            <w:sdt>
              <w:sdtPr>
                <w:rPr>
                  <w:rFonts w:asciiTheme="minorEastAsia" w:eastAsiaTheme="minorEastAsia" w:hAnsiTheme="minorEastAsia"/>
                  <w:sz w:val="13"/>
                  <w:szCs w:val="13"/>
                </w:rPr>
                <w:tag w:val="_PLD_1ca4768a663c4afc8e9fee3a8dc71bc6"/>
                <w:id w:val="-555852182"/>
              </w:sdtPr>
              <w:sdtContent>
                <w:tc>
                  <w:tcPr>
                    <w:tcW w:w="290" w:type="pct"/>
                  </w:tcPr>
                  <w:p w14:paraId="084FB166"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三、本</w:t>
                    </w:r>
                    <w:r w:rsidRPr="00DA5DB9">
                      <w:rPr>
                        <w:rFonts w:asciiTheme="minorEastAsia" w:eastAsiaTheme="minorEastAsia" w:hAnsiTheme="minorEastAsia" w:hint="eastAsia"/>
                        <w:sz w:val="13"/>
                        <w:szCs w:val="13"/>
                      </w:rPr>
                      <w:t>期</w:t>
                    </w:r>
                    <w:r w:rsidRPr="00DA5DB9">
                      <w:rPr>
                        <w:rFonts w:asciiTheme="minorEastAsia" w:eastAsiaTheme="minorEastAsia" w:hAnsiTheme="minorEastAsia"/>
                        <w:sz w:val="13"/>
                        <w:szCs w:val="13"/>
                      </w:rPr>
                      <w:t>增减变动金额（减少以“－”号填列）</w:t>
                    </w:r>
                  </w:p>
                </w:tc>
              </w:sdtContent>
            </w:sdt>
            <w:tc>
              <w:tcPr>
                <w:tcW w:w="452" w:type="pct"/>
                <w:vAlign w:val="center"/>
              </w:tcPr>
              <w:p w14:paraId="745541E3" w14:textId="70EC8963"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-103,000.00</w:t>
                </w:r>
              </w:p>
            </w:tc>
            <w:tc>
              <w:tcPr>
                <w:tcW w:w="151" w:type="pct"/>
                <w:vAlign w:val="center"/>
              </w:tcPr>
              <w:p w14:paraId="05CD8546" w14:textId="45DF4053"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87E7FCF" w14:textId="20B38F63"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7F9F692" w14:textId="23909DA3"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7B753F17" w14:textId="17E4B18A"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7,731,090.48</w:t>
                </w:r>
              </w:p>
            </w:tc>
            <w:tc>
              <w:tcPr>
                <w:tcW w:w="314" w:type="pct"/>
                <w:vAlign w:val="center"/>
              </w:tcPr>
              <w:p w14:paraId="5C023F74" w14:textId="1658E0A5"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-5,092,884.00</w:t>
                </w:r>
              </w:p>
            </w:tc>
            <w:tc>
              <w:tcPr>
                <w:tcW w:w="349" w:type="pct"/>
                <w:vAlign w:val="center"/>
              </w:tcPr>
              <w:p w14:paraId="5D4926C5" w14:textId="4F19B2E5"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-414,195.57</w:t>
                </w:r>
              </w:p>
            </w:tc>
            <w:tc>
              <w:tcPr>
                <w:tcW w:w="124" w:type="pct"/>
                <w:vAlign w:val="center"/>
              </w:tcPr>
              <w:p w14:paraId="5A614767" w14:textId="6D5E528A"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0FD3393" w14:textId="28A37544"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CB08396" w14:textId="306383DE"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AB514FE" w14:textId="5FC167B4"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-71,945,211.87</w:t>
                </w:r>
              </w:p>
            </w:tc>
            <w:tc>
              <w:tcPr>
                <w:tcW w:w="124" w:type="pct"/>
                <w:vAlign w:val="center"/>
              </w:tcPr>
              <w:p w14:paraId="1FF325B9" w14:textId="256E7CAA"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4DFAEEB1" w14:textId="33C40399"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-59,638,432.96</w:t>
                </w:r>
              </w:p>
            </w:tc>
            <w:tc>
              <w:tcPr>
                <w:tcW w:w="404" w:type="pct"/>
                <w:vAlign w:val="center"/>
              </w:tcPr>
              <w:p w14:paraId="2EA3D6E4" w14:textId="5B796CCC"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-2,441,789.43</w:t>
                </w:r>
              </w:p>
            </w:tc>
            <w:tc>
              <w:tcPr>
                <w:tcW w:w="483" w:type="pct"/>
                <w:vAlign w:val="center"/>
              </w:tcPr>
              <w:p w14:paraId="5E77B375" w14:textId="79943F4C"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-62,080,222.39</w:t>
                </w:r>
              </w:p>
            </w:tc>
          </w:tr>
          <w:tr w:rsidR="00373A2C" w:rsidRPr="00DA5DB9" w14:paraId="2EC0E0B1" w14:textId="77777777" w:rsidTr="00122887">
            <w:sdt>
              <w:sdtPr>
                <w:rPr>
                  <w:rFonts w:asciiTheme="minorEastAsia" w:eastAsiaTheme="minorEastAsia" w:hAnsiTheme="minorEastAsia"/>
                  <w:sz w:val="13"/>
                  <w:szCs w:val="13"/>
                </w:rPr>
                <w:tag w:val="_PLD_55a20255a0a245fd951d5eb42c559389"/>
                <w:id w:val="1634758513"/>
              </w:sdtPr>
              <w:sdtContent>
                <w:tc>
                  <w:tcPr>
                    <w:tcW w:w="290" w:type="pct"/>
                  </w:tcPr>
                  <w:p w14:paraId="0F53AC56"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（一）综合收益总额</w:t>
                    </w:r>
                  </w:p>
                </w:tc>
              </w:sdtContent>
            </w:sdt>
            <w:tc>
              <w:tcPr>
                <w:tcW w:w="452" w:type="pct"/>
                <w:vAlign w:val="center"/>
              </w:tcPr>
              <w:p w14:paraId="180707C8" w14:textId="5EA4193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0C24165"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753B34F"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1129B98"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41E7CB0B" w14:textId="58684D0A"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74654102" w14:textId="34604E5A"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6B7BD120" w14:textId="6DAAA4BD"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812ABF2"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F5B0501"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1DBEA00"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CACFEC2" w14:textId="7C5197E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-71,945,211.87</w:t>
                </w:r>
              </w:p>
            </w:tc>
            <w:tc>
              <w:tcPr>
                <w:tcW w:w="124" w:type="pct"/>
                <w:vAlign w:val="center"/>
              </w:tcPr>
              <w:p w14:paraId="33B61C96"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6C73849A" w14:textId="146F85F9"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-71,945,211.87</w:t>
                </w:r>
              </w:p>
            </w:tc>
            <w:tc>
              <w:tcPr>
                <w:tcW w:w="404" w:type="pct"/>
                <w:vAlign w:val="center"/>
              </w:tcPr>
              <w:p w14:paraId="26B2E72E" w14:textId="03D34EE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-2,509,597.43</w:t>
                </w:r>
              </w:p>
            </w:tc>
            <w:tc>
              <w:tcPr>
                <w:tcW w:w="483" w:type="pct"/>
                <w:vAlign w:val="center"/>
              </w:tcPr>
              <w:p w14:paraId="385BA475" w14:textId="3A653F17"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-74,454,809.30</w:t>
                </w:r>
              </w:p>
            </w:tc>
          </w:tr>
          <w:tr w:rsidR="00373A2C" w:rsidRPr="00DA5DB9" w14:paraId="3F0C8711" w14:textId="77777777" w:rsidTr="00122887">
            <w:sdt>
              <w:sdtPr>
                <w:rPr>
                  <w:rFonts w:asciiTheme="minorEastAsia" w:eastAsiaTheme="minorEastAsia" w:hAnsiTheme="minorEastAsia"/>
                  <w:sz w:val="13"/>
                  <w:szCs w:val="13"/>
                </w:rPr>
                <w:tag w:val="_PLD_cabd5a3f22a849b08cf8df11a07115b5"/>
                <w:id w:val="-1360498515"/>
              </w:sdtPr>
              <w:sdtContent>
                <w:tc>
                  <w:tcPr>
                    <w:tcW w:w="290" w:type="pct"/>
                  </w:tcPr>
                  <w:p w14:paraId="3878A504"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二</w:t>
                    </w:r>
                    <w:r w:rsidRPr="00DA5DB9">
                      <w:rPr>
                        <w:rFonts w:asciiTheme="minorEastAsia" w:eastAsiaTheme="minorEastAsia" w:hAnsiTheme="minorEastAsia"/>
                        <w:sz w:val="13"/>
                        <w:szCs w:val="13"/>
                      </w:rPr>
                      <w:t>）所有者投入和减少资本</w:t>
                    </w:r>
                  </w:p>
                </w:tc>
              </w:sdtContent>
            </w:sdt>
            <w:tc>
              <w:tcPr>
                <w:tcW w:w="452" w:type="pct"/>
                <w:vAlign w:val="center"/>
              </w:tcPr>
              <w:p w14:paraId="075F6592" w14:textId="72FC1D5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-103,000.00</w:t>
                </w:r>
              </w:p>
            </w:tc>
            <w:tc>
              <w:tcPr>
                <w:tcW w:w="151" w:type="pct"/>
                <w:vAlign w:val="center"/>
              </w:tcPr>
              <w:p w14:paraId="71C840B7" w14:textId="3E15CF15"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A67B2E7" w14:textId="65B64041"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7471CA9" w14:textId="1BCBDF79"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2E2369F2" w14:textId="6320FE02"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7,731,090.48</w:t>
                </w:r>
              </w:p>
            </w:tc>
            <w:tc>
              <w:tcPr>
                <w:tcW w:w="314" w:type="pct"/>
                <w:vAlign w:val="center"/>
              </w:tcPr>
              <w:p w14:paraId="1FA427A2" w14:textId="1792CA7A"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-332,436.00</w:t>
                </w:r>
              </w:p>
            </w:tc>
            <w:tc>
              <w:tcPr>
                <w:tcW w:w="349" w:type="pct"/>
                <w:vAlign w:val="center"/>
              </w:tcPr>
              <w:p w14:paraId="77912699" w14:textId="06FC9691"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682B6FE" w14:textId="2328E4E3"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FB2E80B" w14:textId="72E19262"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D7CC98E" w14:textId="52B9A31A"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74D4B71" w14:textId="54B864A3"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B53F576" w14:textId="726DDF2F"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4EFC6750" w14:textId="27110146"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7,960,526.48</w:t>
                </w:r>
              </w:p>
            </w:tc>
            <w:tc>
              <w:tcPr>
                <w:tcW w:w="404" w:type="pct"/>
                <w:vAlign w:val="center"/>
              </w:tcPr>
              <w:p w14:paraId="441451C9" w14:textId="5F4B3280"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67,808.00</w:t>
                </w:r>
              </w:p>
            </w:tc>
            <w:tc>
              <w:tcPr>
                <w:tcW w:w="483" w:type="pct"/>
                <w:vAlign w:val="center"/>
              </w:tcPr>
              <w:p w14:paraId="5A92712C" w14:textId="5CEC2DBD"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8,028,334.48</w:t>
                </w:r>
              </w:p>
            </w:tc>
          </w:tr>
          <w:tr w:rsidR="00373A2C" w:rsidRPr="00DA5DB9" w14:paraId="26983C58" w14:textId="77777777" w:rsidTr="00122887">
            <w:sdt>
              <w:sdtPr>
                <w:rPr>
                  <w:rFonts w:asciiTheme="minorEastAsia" w:eastAsiaTheme="minorEastAsia" w:hAnsiTheme="minorEastAsia"/>
                  <w:sz w:val="13"/>
                  <w:szCs w:val="13"/>
                </w:rPr>
                <w:tag w:val="_PLD_4d4d24462cb048579eb01f9b1c8956b1"/>
                <w:id w:val="-75821788"/>
              </w:sdtPr>
              <w:sdtContent>
                <w:tc>
                  <w:tcPr>
                    <w:tcW w:w="290" w:type="pct"/>
                  </w:tcPr>
                  <w:p w14:paraId="5EA66819"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1．所有者投入的普通股</w:t>
                    </w:r>
                  </w:p>
                </w:tc>
              </w:sdtContent>
            </w:sdt>
            <w:tc>
              <w:tcPr>
                <w:tcW w:w="452" w:type="pct"/>
                <w:vAlign w:val="center"/>
              </w:tcPr>
              <w:p w14:paraId="30F46784" w14:textId="44C89AD2"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B340407"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58B488E"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B6B120D"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65A06BD7" w14:textId="5EE84660"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5655FF41" w14:textId="0FE0B3C9"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3C2E4CE3"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74865FF"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F7DD70F"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9B011BE"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2A5A82D"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48318D61"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3009A392" w14:textId="0F6EDFC8"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7CD4F000" w14:textId="2B8BB48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100839A6" w14:textId="299973B7" w:rsidR="00373A2C" w:rsidRPr="00DA5DB9" w:rsidRDefault="00373A2C" w:rsidP="00373A2C">
                <w:pPr>
                  <w:jc w:val="right"/>
                  <w:rPr>
                    <w:rFonts w:asciiTheme="minorEastAsia" w:eastAsiaTheme="minorEastAsia" w:hAnsiTheme="minorEastAsia"/>
                    <w:sz w:val="13"/>
                    <w:szCs w:val="13"/>
                  </w:rPr>
                </w:pPr>
              </w:p>
            </w:tc>
          </w:tr>
          <w:tr w:rsidR="00373A2C" w:rsidRPr="00DA5DB9" w14:paraId="67764B39" w14:textId="77777777" w:rsidTr="00122887">
            <w:sdt>
              <w:sdtPr>
                <w:rPr>
                  <w:rFonts w:asciiTheme="minorEastAsia" w:eastAsiaTheme="minorEastAsia" w:hAnsiTheme="minorEastAsia"/>
                  <w:sz w:val="13"/>
                  <w:szCs w:val="13"/>
                </w:rPr>
                <w:tag w:val="_PLD_2b1df3030d9b41699f4a3e651f6c74e7"/>
                <w:id w:val="1552500982"/>
              </w:sdtPr>
              <w:sdtContent>
                <w:tc>
                  <w:tcPr>
                    <w:tcW w:w="290" w:type="pct"/>
                  </w:tcPr>
                  <w:p w14:paraId="394FC7CC"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2．其他权益工具持有者投入资本</w:t>
                    </w:r>
                  </w:p>
                </w:tc>
              </w:sdtContent>
            </w:sdt>
            <w:tc>
              <w:tcPr>
                <w:tcW w:w="452" w:type="pct"/>
                <w:vAlign w:val="center"/>
              </w:tcPr>
              <w:p w14:paraId="44B0B00E"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95EE5D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8A48AB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B6AD3B1"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C480A24"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42B9BC94"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6A8447C4"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FC20769"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1A345D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FBB75AA"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59DE0D1"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4C659B7"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186C8644" w14:textId="7EF8F0B2"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1667AECE" w14:textId="2F36C5DD"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22A9CEFB" w14:textId="63518A06" w:rsidR="00373A2C" w:rsidRPr="00DA5DB9" w:rsidRDefault="00373A2C" w:rsidP="00373A2C">
                <w:pPr>
                  <w:jc w:val="right"/>
                  <w:rPr>
                    <w:rFonts w:asciiTheme="minorEastAsia" w:eastAsiaTheme="minorEastAsia" w:hAnsiTheme="minorEastAsia"/>
                    <w:sz w:val="13"/>
                    <w:szCs w:val="13"/>
                  </w:rPr>
                </w:pPr>
              </w:p>
            </w:tc>
          </w:tr>
          <w:tr w:rsidR="00373A2C" w:rsidRPr="00DA5DB9" w14:paraId="64884B0F" w14:textId="77777777" w:rsidTr="00122887">
            <w:sdt>
              <w:sdtPr>
                <w:rPr>
                  <w:rFonts w:asciiTheme="minorEastAsia" w:eastAsiaTheme="minorEastAsia" w:hAnsiTheme="minorEastAsia"/>
                  <w:sz w:val="13"/>
                  <w:szCs w:val="13"/>
                </w:rPr>
                <w:tag w:val="_PLD_bf20c7d29dbe4ecc8acea7b1a1149bd3"/>
                <w:id w:val="1591730542"/>
              </w:sdtPr>
              <w:sdtContent>
                <w:tc>
                  <w:tcPr>
                    <w:tcW w:w="290" w:type="pct"/>
                  </w:tcPr>
                  <w:p w14:paraId="4030B3F5"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3</w:t>
                    </w:r>
                    <w:r w:rsidRPr="00DA5DB9">
                      <w:rPr>
                        <w:rFonts w:asciiTheme="minorEastAsia" w:eastAsiaTheme="minorEastAsia" w:hAnsiTheme="minorEastAsia"/>
                        <w:sz w:val="13"/>
                        <w:szCs w:val="13"/>
                      </w:rPr>
                      <w:t>．股份支付计入所有者权益</w:t>
                    </w:r>
                    <w:r w:rsidRPr="00DA5DB9">
                      <w:rPr>
                        <w:rFonts w:asciiTheme="minorEastAsia" w:eastAsiaTheme="minorEastAsia" w:hAnsiTheme="minorEastAsia"/>
                        <w:sz w:val="13"/>
                        <w:szCs w:val="13"/>
                      </w:rPr>
                      <w:lastRenderedPageBreak/>
                      <w:t>的金额</w:t>
                    </w:r>
                  </w:p>
                </w:tc>
              </w:sdtContent>
            </w:sdt>
            <w:tc>
              <w:tcPr>
                <w:tcW w:w="452" w:type="pct"/>
                <w:vAlign w:val="center"/>
              </w:tcPr>
              <w:p w14:paraId="27748736"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C73E7DA"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59269BE"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CEF65CF"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27216A20" w14:textId="7DC93433"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8,100,366.48</w:t>
                </w:r>
              </w:p>
            </w:tc>
            <w:tc>
              <w:tcPr>
                <w:tcW w:w="314" w:type="pct"/>
                <w:vAlign w:val="center"/>
              </w:tcPr>
              <w:p w14:paraId="47F122BE"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08CEBA0E"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DC45531"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70053C26"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3E167AE"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9534B03"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B7192E6"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6F1D4F1A" w14:textId="1BF6C457"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8,100,366.48</w:t>
                </w:r>
              </w:p>
            </w:tc>
            <w:tc>
              <w:tcPr>
                <w:tcW w:w="404" w:type="pct"/>
                <w:vAlign w:val="center"/>
              </w:tcPr>
              <w:p w14:paraId="52709892" w14:textId="252221D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67,808.00</w:t>
                </w:r>
              </w:p>
            </w:tc>
            <w:tc>
              <w:tcPr>
                <w:tcW w:w="483" w:type="pct"/>
                <w:vAlign w:val="center"/>
              </w:tcPr>
              <w:p w14:paraId="449A0A41" w14:textId="29B14CDD"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8,168,174.48</w:t>
                </w:r>
              </w:p>
            </w:tc>
          </w:tr>
          <w:tr w:rsidR="00373A2C" w:rsidRPr="00DA5DB9" w14:paraId="21D5C4BB" w14:textId="77777777" w:rsidTr="00122887">
            <w:sdt>
              <w:sdtPr>
                <w:rPr>
                  <w:rFonts w:asciiTheme="minorEastAsia" w:eastAsiaTheme="minorEastAsia" w:hAnsiTheme="minorEastAsia"/>
                  <w:sz w:val="13"/>
                  <w:szCs w:val="13"/>
                </w:rPr>
                <w:tag w:val="_PLD_d3ce563048a9409f9366506e205c4124"/>
                <w:id w:val="-1243568742"/>
              </w:sdtPr>
              <w:sdtContent>
                <w:tc>
                  <w:tcPr>
                    <w:tcW w:w="290" w:type="pct"/>
                  </w:tcPr>
                  <w:p w14:paraId="5BB46A6B"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4</w:t>
                    </w:r>
                    <w:r w:rsidRPr="00DA5DB9">
                      <w:rPr>
                        <w:rFonts w:asciiTheme="minorEastAsia" w:eastAsiaTheme="minorEastAsia" w:hAnsiTheme="minorEastAsia"/>
                        <w:sz w:val="13"/>
                        <w:szCs w:val="13"/>
                      </w:rPr>
                      <w:t>．其他</w:t>
                    </w:r>
                  </w:p>
                </w:tc>
              </w:sdtContent>
            </w:sdt>
            <w:tc>
              <w:tcPr>
                <w:tcW w:w="452" w:type="pct"/>
                <w:vAlign w:val="center"/>
              </w:tcPr>
              <w:p w14:paraId="33638142" w14:textId="224188AC"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-103,000.00</w:t>
                </w:r>
              </w:p>
            </w:tc>
            <w:tc>
              <w:tcPr>
                <w:tcW w:w="151" w:type="pct"/>
                <w:vAlign w:val="center"/>
              </w:tcPr>
              <w:p w14:paraId="0B629A85"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0CE961D"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061C068"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711F48DE" w14:textId="6DA144AA"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-369,276.00</w:t>
                </w:r>
              </w:p>
            </w:tc>
            <w:tc>
              <w:tcPr>
                <w:tcW w:w="314" w:type="pct"/>
                <w:vAlign w:val="center"/>
              </w:tcPr>
              <w:p w14:paraId="583B6CD9" w14:textId="0C2DB11E"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-332,436.00</w:t>
                </w:r>
              </w:p>
            </w:tc>
            <w:tc>
              <w:tcPr>
                <w:tcW w:w="349" w:type="pct"/>
                <w:vAlign w:val="center"/>
              </w:tcPr>
              <w:p w14:paraId="7ACBB8F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482D5E8"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5A5515E6"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D35F2B2"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9AC5DD8"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49916BE"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500A2062" w14:textId="56F78732"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-139,840.00</w:t>
                </w:r>
              </w:p>
            </w:tc>
            <w:tc>
              <w:tcPr>
                <w:tcW w:w="404" w:type="pct"/>
                <w:vAlign w:val="center"/>
              </w:tcPr>
              <w:p w14:paraId="2F8933A2" w14:textId="641E405E"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3D8E9423" w14:textId="3670CFF1"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-139,840.00</w:t>
                </w:r>
              </w:p>
            </w:tc>
          </w:tr>
          <w:tr w:rsidR="00373A2C" w:rsidRPr="00DA5DB9" w14:paraId="73A44CEF" w14:textId="77777777" w:rsidTr="00122887">
            <w:sdt>
              <w:sdtPr>
                <w:rPr>
                  <w:rFonts w:asciiTheme="minorEastAsia" w:eastAsiaTheme="minorEastAsia" w:hAnsiTheme="minorEastAsia"/>
                  <w:sz w:val="13"/>
                  <w:szCs w:val="13"/>
                </w:rPr>
                <w:tag w:val="_PLD_e5ace973797c4072b589e43841b34142"/>
                <w:id w:val="1681013805"/>
              </w:sdtPr>
              <w:sdtContent>
                <w:tc>
                  <w:tcPr>
                    <w:tcW w:w="290" w:type="pct"/>
                  </w:tcPr>
                  <w:p w14:paraId="20E8EE63"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三</w:t>
                    </w:r>
                    <w:r w:rsidRPr="00DA5DB9">
                      <w:rPr>
                        <w:rFonts w:asciiTheme="minorEastAsia" w:eastAsiaTheme="minorEastAsia" w:hAnsiTheme="minorEastAsia"/>
                        <w:sz w:val="13"/>
                        <w:szCs w:val="13"/>
                      </w:rPr>
                      <w:t>）利润分配</w:t>
                    </w:r>
                  </w:p>
                </w:tc>
              </w:sdtContent>
            </w:sdt>
            <w:tc>
              <w:tcPr>
                <w:tcW w:w="452" w:type="pct"/>
                <w:vAlign w:val="center"/>
              </w:tcPr>
              <w:p w14:paraId="230E0523" w14:textId="5D43BB35"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BE7D9E4" w14:textId="4EE4741A"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89EF94A" w14:textId="2D46E71B"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5CE504B" w14:textId="141CD299"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16EB20DE" w14:textId="0A71C004"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5558B366" w14:textId="48E0122C"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46E72639" w14:textId="7679D240"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CB22E34" w14:textId="3A83CC79"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AA33E08" w14:textId="6D481519"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38F9B22" w14:textId="015E4371"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73F6C92" w14:textId="184DF422"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7351BBF" w14:textId="019B8B08"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1B7627C9" w14:textId="57260F14"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1EE102BE" w14:textId="6A1D5E16"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3932F9C2" w14:textId="03AF5A72" w:rsidR="00373A2C" w:rsidRPr="00DA5DB9" w:rsidRDefault="00373A2C" w:rsidP="00373A2C">
                <w:pPr>
                  <w:jc w:val="right"/>
                  <w:rPr>
                    <w:rFonts w:asciiTheme="minorEastAsia" w:eastAsiaTheme="minorEastAsia" w:hAnsiTheme="minorEastAsia"/>
                    <w:sz w:val="13"/>
                    <w:szCs w:val="13"/>
                  </w:rPr>
                </w:pPr>
              </w:p>
            </w:tc>
          </w:tr>
          <w:tr w:rsidR="00373A2C" w:rsidRPr="00DA5DB9" w14:paraId="3E55B75B" w14:textId="77777777" w:rsidTr="00122887">
            <w:sdt>
              <w:sdtPr>
                <w:rPr>
                  <w:rFonts w:asciiTheme="minorEastAsia" w:eastAsiaTheme="minorEastAsia" w:hAnsiTheme="minorEastAsia"/>
                  <w:sz w:val="13"/>
                  <w:szCs w:val="13"/>
                </w:rPr>
                <w:tag w:val="_PLD_56984731c08d48a08692b6a589fbe555"/>
                <w:id w:val="-740868235"/>
              </w:sdtPr>
              <w:sdtContent>
                <w:tc>
                  <w:tcPr>
                    <w:tcW w:w="290" w:type="pct"/>
                  </w:tcPr>
                  <w:p w14:paraId="01285547"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1．提取盈余公积</w:t>
                    </w:r>
                  </w:p>
                </w:tc>
              </w:sdtContent>
            </w:sdt>
            <w:tc>
              <w:tcPr>
                <w:tcW w:w="452" w:type="pct"/>
                <w:vAlign w:val="center"/>
              </w:tcPr>
              <w:p w14:paraId="035C405D"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51DF2C7"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8F763BC"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5BA2100"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090F57D"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542672E2"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621223F7"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CFA9431"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414175B"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1D0EC20"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76FF814E"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43108CF0"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6CFBB9E9"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101820F9"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08B5B7B8"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0AF2B61C" w14:textId="77777777" w:rsidTr="00122887">
            <w:sdt>
              <w:sdtPr>
                <w:rPr>
                  <w:rFonts w:asciiTheme="minorEastAsia" w:eastAsiaTheme="minorEastAsia" w:hAnsiTheme="minorEastAsia"/>
                  <w:sz w:val="13"/>
                  <w:szCs w:val="13"/>
                </w:rPr>
                <w:tag w:val="_PLD_d30e7cefb4de4113b5c1abddf8a241d4"/>
                <w:id w:val="-789512275"/>
              </w:sdtPr>
              <w:sdtContent>
                <w:tc>
                  <w:tcPr>
                    <w:tcW w:w="290" w:type="pct"/>
                  </w:tcPr>
                  <w:p w14:paraId="7967E9A8"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2．提取一般风险准备</w:t>
                    </w:r>
                  </w:p>
                </w:tc>
              </w:sdtContent>
            </w:sdt>
            <w:tc>
              <w:tcPr>
                <w:tcW w:w="452" w:type="pct"/>
                <w:vAlign w:val="center"/>
              </w:tcPr>
              <w:p w14:paraId="227BDCCD"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4D2673D"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6CF3C92"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753635D"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4517B4B6"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397C805C"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785525E1"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59B2E7B"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5D532DB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B0E1AF3"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72CC913"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C2AADDA"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2C5C56C5"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6D797D7C"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68CFE78B"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064E2CFD" w14:textId="77777777" w:rsidTr="00122887">
            <w:sdt>
              <w:sdtPr>
                <w:rPr>
                  <w:rFonts w:asciiTheme="minorEastAsia" w:eastAsiaTheme="minorEastAsia" w:hAnsiTheme="minorEastAsia"/>
                  <w:sz w:val="13"/>
                  <w:szCs w:val="13"/>
                </w:rPr>
                <w:tag w:val="_PLD_6d573481d9af49e2a8ab22ecd061ccf7"/>
                <w:id w:val="58070422"/>
              </w:sdtPr>
              <w:sdtContent>
                <w:tc>
                  <w:tcPr>
                    <w:tcW w:w="290" w:type="pct"/>
                  </w:tcPr>
                  <w:p w14:paraId="1C411841"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3．对所有者（或股东）的分配</w:t>
                    </w:r>
                  </w:p>
                </w:tc>
              </w:sdtContent>
            </w:sdt>
            <w:tc>
              <w:tcPr>
                <w:tcW w:w="452" w:type="pct"/>
                <w:vAlign w:val="center"/>
              </w:tcPr>
              <w:p w14:paraId="084C456A"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10FB824"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318259B"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0676DC5"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2AEAFCD5"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13F22ED4"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4CFB3E6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D94CE07"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0B0C4A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873FF0D"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50C4FC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45DEFD2"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42C6134C"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43DF1371"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5FF99ECE"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7CE6DF64" w14:textId="77777777" w:rsidTr="00122887">
            <w:sdt>
              <w:sdtPr>
                <w:rPr>
                  <w:rFonts w:asciiTheme="minorEastAsia" w:eastAsiaTheme="minorEastAsia" w:hAnsiTheme="minorEastAsia"/>
                  <w:sz w:val="13"/>
                  <w:szCs w:val="13"/>
                </w:rPr>
                <w:tag w:val="_PLD_dd87d5b565c74b3faf2e05ed9840875a"/>
                <w:id w:val="1738901349"/>
              </w:sdtPr>
              <w:sdtContent>
                <w:tc>
                  <w:tcPr>
                    <w:tcW w:w="290" w:type="pct"/>
                  </w:tcPr>
                  <w:p w14:paraId="0020ABD3"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4．其他</w:t>
                    </w:r>
                  </w:p>
                </w:tc>
              </w:sdtContent>
            </w:sdt>
            <w:tc>
              <w:tcPr>
                <w:tcW w:w="452" w:type="pct"/>
                <w:vAlign w:val="center"/>
              </w:tcPr>
              <w:p w14:paraId="006C5CD4"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831D3B5"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A93B2CB"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F3EBAFC"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49839F4"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5EF40866"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52F32B3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5CCAD1F"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81A728D"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9A96178"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20CEEB2"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52DDBB0"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1B51AB2F"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2720DF0D"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3319B94F"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67833295" w14:textId="77777777" w:rsidTr="00122887">
            <w:sdt>
              <w:sdtPr>
                <w:rPr>
                  <w:rFonts w:asciiTheme="minorEastAsia" w:eastAsiaTheme="minorEastAsia" w:hAnsiTheme="minorEastAsia"/>
                  <w:sz w:val="13"/>
                  <w:szCs w:val="13"/>
                </w:rPr>
                <w:tag w:val="_PLD_92da940e723e49d8b19944c326b0a372"/>
                <w:id w:val="-1709183380"/>
              </w:sdtPr>
              <w:sdtContent>
                <w:tc>
                  <w:tcPr>
                    <w:tcW w:w="290" w:type="pct"/>
                  </w:tcPr>
                  <w:p w14:paraId="4014FB69"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四</w:t>
                    </w:r>
                    <w:r w:rsidRPr="00DA5DB9">
                      <w:rPr>
                        <w:rFonts w:asciiTheme="minorEastAsia" w:eastAsiaTheme="minorEastAsia" w:hAnsiTheme="minorEastAsia"/>
                        <w:sz w:val="13"/>
                        <w:szCs w:val="13"/>
                      </w:rPr>
                      <w:t>）所有者权益内部结转</w:t>
                    </w:r>
                  </w:p>
                </w:tc>
              </w:sdtContent>
            </w:sdt>
            <w:tc>
              <w:tcPr>
                <w:tcW w:w="452" w:type="pct"/>
                <w:vAlign w:val="center"/>
              </w:tcPr>
              <w:p w14:paraId="7FFDBD30" w14:textId="06CF53BD"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44FD6AB" w14:textId="5ACC1F33"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5EB3E41" w14:textId="63D5C170"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CC01F2C" w14:textId="1A6AE4B2"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2178D9D7" w14:textId="11D42F93"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3449D483" w14:textId="1431C2A4"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0F6A8367" w14:textId="5404D5CF"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43FC9C8" w14:textId="588B43EF"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E2CBC73" w14:textId="71BA0A94"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3546437F" w14:textId="0934B90B"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398300F" w14:textId="46AB966A"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0788FE1" w14:textId="3FB63BEC"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0C34A22D" w14:textId="4D25974A"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5A3E605A" w14:textId="3629C175"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26034BE4" w14:textId="7AEF7B98" w:rsidR="00373A2C" w:rsidRPr="00DA5DB9" w:rsidRDefault="00373A2C" w:rsidP="00373A2C">
                <w:pPr>
                  <w:jc w:val="right"/>
                  <w:rPr>
                    <w:rFonts w:asciiTheme="minorEastAsia" w:eastAsiaTheme="minorEastAsia" w:hAnsiTheme="minorEastAsia"/>
                    <w:sz w:val="13"/>
                    <w:szCs w:val="13"/>
                  </w:rPr>
                </w:pPr>
              </w:p>
            </w:tc>
          </w:tr>
          <w:tr w:rsidR="00373A2C" w:rsidRPr="00DA5DB9" w14:paraId="0CCDAACF" w14:textId="77777777" w:rsidTr="00122887">
            <w:sdt>
              <w:sdtPr>
                <w:rPr>
                  <w:rFonts w:asciiTheme="minorEastAsia" w:eastAsiaTheme="minorEastAsia" w:hAnsiTheme="minorEastAsia"/>
                  <w:sz w:val="13"/>
                  <w:szCs w:val="13"/>
                </w:rPr>
                <w:tag w:val="_PLD_88fb253c66e143fa8d6fda4d400657ec"/>
                <w:id w:val="331418786"/>
              </w:sdtPr>
              <w:sdtContent>
                <w:tc>
                  <w:tcPr>
                    <w:tcW w:w="290" w:type="pct"/>
                  </w:tcPr>
                  <w:p w14:paraId="2F386648"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1．资本公积转增资本（或股本）</w:t>
                    </w:r>
                  </w:p>
                </w:tc>
              </w:sdtContent>
            </w:sdt>
            <w:tc>
              <w:tcPr>
                <w:tcW w:w="452" w:type="pct"/>
                <w:vAlign w:val="center"/>
              </w:tcPr>
              <w:p w14:paraId="21B89E11"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294B7B6"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E588A2C"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5B997A6"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3BFB70BB"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38207CF7"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5166F11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53ACAC7"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B821792"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8CF2FCD"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F69BDBD"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6A0D5A6"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733120E9"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3EC88228"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2D360795"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72EB912B" w14:textId="77777777" w:rsidTr="00122887">
            <w:sdt>
              <w:sdtPr>
                <w:rPr>
                  <w:rFonts w:asciiTheme="minorEastAsia" w:eastAsiaTheme="minorEastAsia" w:hAnsiTheme="minorEastAsia"/>
                  <w:sz w:val="13"/>
                  <w:szCs w:val="13"/>
                </w:rPr>
                <w:tag w:val="_PLD_15cc23aa9ca343c08333ba7ee1b1325c"/>
                <w:id w:val="-480314057"/>
              </w:sdtPr>
              <w:sdtContent>
                <w:tc>
                  <w:tcPr>
                    <w:tcW w:w="290" w:type="pct"/>
                  </w:tcPr>
                  <w:p w14:paraId="491E8C35"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2．盈余公积转增资本（或股本）</w:t>
                    </w:r>
                  </w:p>
                </w:tc>
              </w:sdtContent>
            </w:sdt>
            <w:tc>
              <w:tcPr>
                <w:tcW w:w="452" w:type="pct"/>
                <w:vAlign w:val="center"/>
              </w:tcPr>
              <w:p w14:paraId="33F5B242"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3C4621E"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FF5186D"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8B6ED6F"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6CBF7B03"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08DF0B11"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6FB85115"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D0B7E87"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D01CA1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8B2FEBF"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5E39AD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7B6E499"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2E6C7C8D"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12F30531"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101AE5B9"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6E5B9090" w14:textId="77777777" w:rsidTr="00122887">
            <w:sdt>
              <w:sdtPr>
                <w:rPr>
                  <w:rFonts w:asciiTheme="minorEastAsia" w:eastAsiaTheme="minorEastAsia" w:hAnsiTheme="minorEastAsia"/>
                  <w:sz w:val="13"/>
                  <w:szCs w:val="13"/>
                </w:rPr>
                <w:tag w:val="_PLD_9db953ff4eb242bd9b2d516481ce5c51"/>
                <w:id w:val="-1855335894"/>
              </w:sdtPr>
              <w:sdtContent>
                <w:tc>
                  <w:tcPr>
                    <w:tcW w:w="290" w:type="pct"/>
                  </w:tcPr>
                  <w:p w14:paraId="522D09D8"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3．盈余公积弥补亏损</w:t>
                    </w:r>
                  </w:p>
                </w:tc>
              </w:sdtContent>
            </w:sdt>
            <w:tc>
              <w:tcPr>
                <w:tcW w:w="452" w:type="pct"/>
                <w:vAlign w:val="center"/>
              </w:tcPr>
              <w:p w14:paraId="24DF7A9D"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C6F9607"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FDB5ED6"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DD21ED8"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70F61BE8"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2C999283"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1A966F8D"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8424466"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146BE2B"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1FA4B8A"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A30D7C2"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ED1F32A"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276A42E3"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3294D3E2"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129161A4"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411010E9" w14:textId="77777777" w:rsidTr="00122887">
            <w:tc>
              <w:tcPr>
                <w:tcW w:w="290" w:type="pct"/>
              </w:tcPr>
              <w:sdt>
                <w:sdtPr>
                  <w:rPr>
                    <w:rFonts w:asciiTheme="minorEastAsia" w:eastAsiaTheme="minorEastAsia" w:hAnsiTheme="minorEastAsia"/>
                    <w:sz w:val="13"/>
                    <w:szCs w:val="13"/>
                  </w:rPr>
                  <w:tag w:val="_PLD_4cff15a1162840c480701077d824f063"/>
                  <w:id w:val="-1089454252"/>
                </w:sdtPr>
                <w:sdtContent>
                  <w:p w14:paraId="49C5E929"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4．设定受益计划变动额结转留存收益</w:t>
                    </w:r>
                  </w:p>
                </w:sdtContent>
              </w:sdt>
            </w:tc>
            <w:tc>
              <w:tcPr>
                <w:tcW w:w="452" w:type="pct"/>
                <w:vAlign w:val="center"/>
              </w:tcPr>
              <w:p w14:paraId="488EA5AE"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376F19C"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51FA8A4"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A95738B"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627E7EC6"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29D2659F"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079149A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BC22FD3"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3B1B468"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362ABE9"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B69D0FB"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4582DDAA"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487E8A3D"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398A2AF0"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049E1ECB"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56F87B8C" w14:textId="77777777" w:rsidTr="00122887">
            <w:tc>
              <w:tcPr>
                <w:tcW w:w="290" w:type="pct"/>
              </w:tcPr>
              <w:sdt>
                <w:sdtPr>
                  <w:rPr>
                    <w:rFonts w:asciiTheme="minorEastAsia" w:eastAsiaTheme="minorEastAsia" w:hAnsiTheme="minorEastAsia"/>
                    <w:sz w:val="13"/>
                    <w:szCs w:val="13"/>
                  </w:rPr>
                  <w:tag w:val="_PLD_01b44dab85214948b610b65ce91a85dd"/>
                  <w:id w:val="2040013072"/>
                </w:sdtPr>
                <w:sdtContent>
                  <w:p w14:paraId="20659935"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5．其他综合收益结转留存收益</w:t>
                    </w:r>
                  </w:p>
                </w:sdtContent>
              </w:sdt>
            </w:tc>
            <w:tc>
              <w:tcPr>
                <w:tcW w:w="452" w:type="pct"/>
                <w:vAlign w:val="center"/>
              </w:tcPr>
              <w:p w14:paraId="74B34291"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1C0DBD5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625BECC"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01156C2F"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2DE3F2E9"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1CEA9217"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6DF3393B"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6E78FD2"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C85456E"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3FC55425"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039D85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62D9E0F"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6F15631D"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22883C2F"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5F79993C"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505DA49F" w14:textId="77777777" w:rsidTr="00122887">
            <w:sdt>
              <w:sdtPr>
                <w:rPr>
                  <w:rFonts w:asciiTheme="minorEastAsia" w:eastAsiaTheme="minorEastAsia" w:hAnsiTheme="minorEastAsia"/>
                  <w:sz w:val="13"/>
                  <w:szCs w:val="13"/>
                </w:rPr>
                <w:tag w:val="_PLD_3ac599075bf24593ba41b1bec2fb0e9e"/>
                <w:id w:val="-238250906"/>
              </w:sdtPr>
              <w:sdtContent>
                <w:tc>
                  <w:tcPr>
                    <w:tcW w:w="290" w:type="pct"/>
                  </w:tcPr>
                  <w:p w14:paraId="15A88127"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6．其他</w:t>
                    </w:r>
                  </w:p>
                </w:tc>
              </w:sdtContent>
            </w:sdt>
            <w:tc>
              <w:tcPr>
                <w:tcW w:w="452" w:type="pct"/>
                <w:vAlign w:val="center"/>
              </w:tcPr>
              <w:p w14:paraId="7C6F8018"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C920B22"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9C1FF46"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26B1E29"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7270DCCA"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6ED31FAD"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34731813"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3E6F5DDB"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517062F0"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F907CDC"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512DE6F"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FEC3258"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23545AFF"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7633BA61"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398221F6"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6AF876C3" w14:textId="77777777" w:rsidTr="00122887">
            <w:sdt>
              <w:sdtPr>
                <w:rPr>
                  <w:rFonts w:asciiTheme="minorEastAsia" w:eastAsiaTheme="minorEastAsia" w:hAnsiTheme="minorEastAsia"/>
                  <w:sz w:val="13"/>
                  <w:szCs w:val="13"/>
                </w:rPr>
                <w:tag w:val="_PLD_e606d8680d944e6999b3743f1fcf75f9"/>
                <w:id w:val="1988355152"/>
              </w:sdtPr>
              <w:sdtContent>
                <w:tc>
                  <w:tcPr>
                    <w:tcW w:w="290" w:type="pct"/>
                  </w:tcPr>
                  <w:p w14:paraId="338141D4"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（五）专项储备</w:t>
                    </w:r>
                  </w:p>
                </w:tc>
              </w:sdtContent>
            </w:sdt>
            <w:tc>
              <w:tcPr>
                <w:tcW w:w="452" w:type="pct"/>
                <w:vAlign w:val="center"/>
              </w:tcPr>
              <w:p w14:paraId="00C7223C" w14:textId="50656B1B"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278FE75" w14:textId="5DCAD26F"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26C6C438" w14:textId="48F7CE2E"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2626525" w14:textId="65AD9D1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3CF1D41" w14:textId="5070682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3BA1EDCD" w14:textId="0358701F"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4E2CAB3C" w14:textId="72D201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2B20DDE" w14:textId="7D8F38E0"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3CAB4CC" w14:textId="7A85D2F2"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3286C3F6" w14:textId="7AFA8B91"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771883A3" w14:textId="78C92B0A"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27F0B2A" w14:textId="5885181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5EDC02FA" w14:textId="04FA1522"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396B1DEB" w14:textId="0909669D"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5D679CD5" w14:textId="48B23D6C" w:rsidR="00373A2C" w:rsidRPr="00DA5DB9" w:rsidRDefault="00373A2C" w:rsidP="00373A2C">
                <w:pPr>
                  <w:jc w:val="right"/>
                  <w:rPr>
                    <w:rFonts w:asciiTheme="minorEastAsia" w:eastAsiaTheme="minorEastAsia" w:hAnsiTheme="minorEastAsia"/>
                    <w:sz w:val="13"/>
                    <w:szCs w:val="13"/>
                  </w:rPr>
                </w:pPr>
              </w:p>
            </w:tc>
          </w:tr>
          <w:tr w:rsidR="00373A2C" w:rsidRPr="00DA5DB9" w14:paraId="73E3D298" w14:textId="77777777" w:rsidTr="00122887">
            <w:sdt>
              <w:sdtPr>
                <w:rPr>
                  <w:rFonts w:asciiTheme="minorEastAsia" w:eastAsiaTheme="minorEastAsia" w:hAnsiTheme="minorEastAsia"/>
                  <w:sz w:val="13"/>
                  <w:szCs w:val="13"/>
                </w:rPr>
                <w:tag w:val="_PLD_c1e7a107b4eb42c48000b98a786d499c"/>
                <w:id w:val="1064760720"/>
              </w:sdtPr>
              <w:sdtContent>
                <w:tc>
                  <w:tcPr>
                    <w:tcW w:w="290" w:type="pct"/>
                  </w:tcPr>
                  <w:p w14:paraId="58F0F972"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1．本期提取</w:t>
                    </w:r>
                  </w:p>
                </w:tc>
              </w:sdtContent>
            </w:sdt>
            <w:tc>
              <w:tcPr>
                <w:tcW w:w="452" w:type="pct"/>
                <w:vAlign w:val="center"/>
              </w:tcPr>
              <w:p w14:paraId="2F9E65C1"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AB260B2"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83486B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2213CEC"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02B2226"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11C9BB63"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0326858F"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77DE7074"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2B8D1CAB"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F9198EC"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6FA4768A"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1364800D"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11912634"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08734434"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490C31EB"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419CF681" w14:textId="77777777" w:rsidTr="00122887">
            <w:sdt>
              <w:sdtPr>
                <w:rPr>
                  <w:rFonts w:asciiTheme="minorEastAsia" w:eastAsiaTheme="minorEastAsia" w:hAnsiTheme="minorEastAsia"/>
                  <w:sz w:val="13"/>
                  <w:szCs w:val="13"/>
                </w:rPr>
                <w:tag w:val="_PLD_69b59bbd4f7a49708a1fc0c2a96e3869"/>
                <w:id w:val="167065019"/>
              </w:sdtPr>
              <w:sdtContent>
                <w:tc>
                  <w:tcPr>
                    <w:tcW w:w="290" w:type="pct"/>
                  </w:tcPr>
                  <w:p w14:paraId="06130357"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2．本期使用</w:t>
                    </w:r>
                  </w:p>
                </w:tc>
              </w:sdtContent>
            </w:sdt>
            <w:tc>
              <w:tcPr>
                <w:tcW w:w="452" w:type="pct"/>
                <w:vAlign w:val="center"/>
              </w:tcPr>
              <w:p w14:paraId="2273C64C"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E8B131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4868767B"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A9622B3"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1CBE1AF3"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441CA1A9" w14:textId="77777777" w:rsidR="00373A2C" w:rsidRPr="00DA5DB9" w:rsidRDefault="00373A2C" w:rsidP="00373A2C">
                <w:pPr>
                  <w:jc w:val="right"/>
                  <w:rPr>
                    <w:rFonts w:asciiTheme="minorEastAsia" w:eastAsiaTheme="minorEastAsia" w:hAnsiTheme="minorEastAsia"/>
                    <w:sz w:val="13"/>
                    <w:szCs w:val="13"/>
                  </w:rPr>
                </w:pPr>
              </w:p>
            </w:tc>
            <w:tc>
              <w:tcPr>
                <w:tcW w:w="349" w:type="pct"/>
                <w:vAlign w:val="center"/>
              </w:tcPr>
              <w:p w14:paraId="1972B1E1"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01EC447"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175CB2D5"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5A456374"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3053D52"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6B0E4702"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1DC6F7DD" w14:textId="77777777" w:rsidR="00373A2C" w:rsidRPr="00DA5DB9" w:rsidRDefault="00373A2C" w:rsidP="00373A2C">
                <w:pPr>
                  <w:jc w:val="right"/>
                  <w:rPr>
                    <w:rFonts w:asciiTheme="minorEastAsia" w:eastAsiaTheme="minorEastAsia" w:hAnsiTheme="minorEastAsia"/>
                    <w:sz w:val="13"/>
                    <w:szCs w:val="13"/>
                  </w:rPr>
                </w:pPr>
              </w:p>
            </w:tc>
            <w:tc>
              <w:tcPr>
                <w:tcW w:w="404" w:type="pct"/>
                <w:vAlign w:val="center"/>
              </w:tcPr>
              <w:p w14:paraId="751F8E8E"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56ACE368" w14:textId="77777777" w:rsidR="00373A2C" w:rsidRPr="00DA5DB9" w:rsidRDefault="00373A2C" w:rsidP="00373A2C">
                <w:pPr>
                  <w:jc w:val="right"/>
                  <w:rPr>
                    <w:rFonts w:asciiTheme="minorEastAsia" w:eastAsiaTheme="minorEastAsia" w:hAnsiTheme="minorEastAsia"/>
                    <w:sz w:val="13"/>
                    <w:szCs w:val="13"/>
                  </w:rPr>
                </w:pPr>
              </w:p>
            </w:tc>
          </w:tr>
          <w:tr w:rsidR="00373A2C" w:rsidRPr="00DA5DB9" w14:paraId="36D1F7DF" w14:textId="77777777" w:rsidTr="00122887">
            <w:sdt>
              <w:sdtPr>
                <w:rPr>
                  <w:rFonts w:asciiTheme="minorEastAsia" w:eastAsiaTheme="minorEastAsia" w:hAnsiTheme="minorEastAsia"/>
                  <w:sz w:val="13"/>
                  <w:szCs w:val="13"/>
                </w:rPr>
                <w:tag w:val="_PLD_8e6f5912872d41cc910f3bdca18b82d0"/>
                <w:id w:val="-1616983350"/>
              </w:sdtPr>
              <w:sdtContent>
                <w:tc>
                  <w:tcPr>
                    <w:tcW w:w="290" w:type="pct"/>
                  </w:tcPr>
                  <w:p w14:paraId="3DA99804"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（六）其他</w:t>
                    </w:r>
                  </w:p>
                </w:tc>
              </w:sdtContent>
            </w:sdt>
            <w:tc>
              <w:tcPr>
                <w:tcW w:w="452" w:type="pct"/>
                <w:vAlign w:val="center"/>
              </w:tcPr>
              <w:p w14:paraId="2E39B389"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76A95FB0"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AC8E9BB" w14:textId="77777777"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68BBA271" w14:textId="77777777"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0153BE65" w14:textId="77777777" w:rsidR="00373A2C" w:rsidRPr="00DA5DB9" w:rsidRDefault="00373A2C" w:rsidP="00373A2C">
                <w:pPr>
                  <w:jc w:val="right"/>
                  <w:rPr>
                    <w:rFonts w:asciiTheme="minorEastAsia" w:eastAsiaTheme="minorEastAsia" w:hAnsiTheme="minorEastAsia"/>
                    <w:sz w:val="13"/>
                    <w:szCs w:val="13"/>
                  </w:rPr>
                </w:pPr>
              </w:p>
            </w:tc>
            <w:tc>
              <w:tcPr>
                <w:tcW w:w="314" w:type="pct"/>
                <w:vAlign w:val="center"/>
              </w:tcPr>
              <w:p w14:paraId="04BBC70B" w14:textId="3779A112"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-4,760,448.00</w:t>
                </w:r>
              </w:p>
            </w:tc>
            <w:tc>
              <w:tcPr>
                <w:tcW w:w="349" w:type="pct"/>
                <w:vAlign w:val="center"/>
              </w:tcPr>
              <w:p w14:paraId="32CF93C4" w14:textId="38DCD4CA"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-414,195.57</w:t>
                </w:r>
              </w:p>
            </w:tc>
            <w:tc>
              <w:tcPr>
                <w:tcW w:w="124" w:type="pct"/>
                <w:vAlign w:val="center"/>
              </w:tcPr>
              <w:p w14:paraId="60648FF7"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CF3D568"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014EAA56" w14:textId="77777777"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41E95785" w14:textId="77777777" w:rsidR="00373A2C" w:rsidRPr="00DA5DB9" w:rsidRDefault="00373A2C" w:rsidP="00373A2C">
                <w:pPr>
                  <w:jc w:val="right"/>
                  <w:rPr>
                    <w:rFonts w:asciiTheme="minorEastAsia" w:eastAsiaTheme="minorEastAsia" w:hAnsiTheme="minorEastAsia"/>
                    <w:sz w:val="13"/>
                    <w:szCs w:val="13"/>
                  </w:rPr>
                </w:pPr>
              </w:p>
            </w:tc>
            <w:tc>
              <w:tcPr>
                <w:tcW w:w="124" w:type="pct"/>
                <w:vAlign w:val="center"/>
              </w:tcPr>
              <w:p w14:paraId="2FCF5E96" w14:textId="77777777"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416C7A8E" w14:textId="38D023EF"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4,346,252.43</w:t>
                </w:r>
              </w:p>
            </w:tc>
            <w:tc>
              <w:tcPr>
                <w:tcW w:w="404" w:type="pct"/>
                <w:vAlign w:val="center"/>
              </w:tcPr>
              <w:p w14:paraId="79A68029" w14:textId="77777777" w:rsidR="00373A2C" w:rsidRPr="00DA5DB9" w:rsidRDefault="00373A2C" w:rsidP="00373A2C">
                <w:pPr>
                  <w:jc w:val="right"/>
                  <w:rPr>
                    <w:rFonts w:asciiTheme="minorEastAsia" w:eastAsiaTheme="minorEastAsia" w:hAnsiTheme="minorEastAsia"/>
                    <w:sz w:val="13"/>
                    <w:szCs w:val="13"/>
                  </w:rPr>
                </w:pPr>
              </w:p>
            </w:tc>
            <w:tc>
              <w:tcPr>
                <w:tcW w:w="483" w:type="pct"/>
                <w:vAlign w:val="center"/>
              </w:tcPr>
              <w:p w14:paraId="038F984A" w14:textId="15D159C3"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4,346,252.43</w:t>
                </w:r>
              </w:p>
            </w:tc>
          </w:tr>
          <w:tr w:rsidR="00373A2C" w:rsidRPr="00DA5DB9" w14:paraId="7C0EEFB0" w14:textId="77777777" w:rsidTr="00122887">
            <w:sdt>
              <w:sdtPr>
                <w:rPr>
                  <w:rFonts w:asciiTheme="minorEastAsia" w:eastAsiaTheme="minorEastAsia" w:hAnsiTheme="minorEastAsia"/>
                  <w:sz w:val="13"/>
                  <w:szCs w:val="13"/>
                </w:rPr>
                <w:tag w:val="_PLD_f6ec7abefe954758b48497b1b1440546"/>
                <w:id w:val="454763119"/>
              </w:sdtPr>
              <w:sdtContent>
                <w:tc>
                  <w:tcPr>
                    <w:tcW w:w="290" w:type="pct"/>
                  </w:tcPr>
                  <w:p w14:paraId="301EE733" w14:textId="77777777" w:rsidR="00373A2C" w:rsidRPr="00DA5DB9" w:rsidRDefault="00373A2C" w:rsidP="00373A2C">
                    <w:pPr>
                      <w:rPr>
                        <w:rFonts w:asciiTheme="minorEastAsia" w:eastAsiaTheme="minorEastAsia" w:hAnsiTheme="minorEastAsia"/>
                        <w:sz w:val="13"/>
                        <w:szCs w:val="13"/>
                      </w:rPr>
                    </w:pPr>
                    <w:r w:rsidRPr="00DA5DB9">
                      <w:rPr>
                        <w:rFonts w:asciiTheme="minorEastAsia" w:eastAsiaTheme="minorEastAsia" w:hAnsiTheme="minorEastAsia"/>
                        <w:sz w:val="13"/>
                        <w:szCs w:val="13"/>
                      </w:rPr>
                      <w:t>四、本期期末余额</w:t>
                    </w:r>
                  </w:p>
                </w:tc>
              </w:sdtContent>
            </w:sdt>
            <w:tc>
              <w:tcPr>
                <w:tcW w:w="452" w:type="pct"/>
                <w:vAlign w:val="center"/>
              </w:tcPr>
              <w:p w14:paraId="2C986A6B" w14:textId="4BA2F8C0"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712,285,832.00</w:t>
                </w:r>
              </w:p>
            </w:tc>
            <w:tc>
              <w:tcPr>
                <w:tcW w:w="151" w:type="pct"/>
                <w:vAlign w:val="center"/>
              </w:tcPr>
              <w:p w14:paraId="6E374B02" w14:textId="715FFAE9"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5A457826" w14:textId="0A29A03A" w:rsidR="00373A2C" w:rsidRPr="00DA5DB9" w:rsidRDefault="00373A2C" w:rsidP="00373A2C">
                <w:pPr>
                  <w:jc w:val="right"/>
                  <w:rPr>
                    <w:rFonts w:asciiTheme="minorEastAsia" w:eastAsiaTheme="minorEastAsia" w:hAnsiTheme="minorEastAsia"/>
                    <w:sz w:val="13"/>
                    <w:szCs w:val="13"/>
                  </w:rPr>
                </w:pPr>
              </w:p>
            </w:tc>
            <w:tc>
              <w:tcPr>
                <w:tcW w:w="151" w:type="pct"/>
                <w:vAlign w:val="center"/>
              </w:tcPr>
              <w:p w14:paraId="361F1D5A" w14:textId="79F493FA" w:rsidR="00373A2C" w:rsidRPr="00DA5DB9" w:rsidRDefault="00373A2C" w:rsidP="00373A2C">
                <w:pPr>
                  <w:jc w:val="right"/>
                  <w:rPr>
                    <w:rFonts w:asciiTheme="minorEastAsia" w:eastAsiaTheme="minorEastAsia" w:hAnsiTheme="minorEastAsia"/>
                    <w:sz w:val="13"/>
                    <w:szCs w:val="13"/>
                  </w:rPr>
                </w:pPr>
              </w:p>
            </w:tc>
            <w:tc>
              <w:tcPr>
                <w:tcW w:w="454" w:type="pct"/>
                <w:vAlign w:val="center"/>
              </w:tcPr>
              <w:p w14:paraId="62B5CD7A" w14:textId="628731EC"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1,412,213,353.70</w:t>
                </w:r>
              </w:p>
            </w:tc>
            <w:tc>
              <w:tcPr>
                <w:tcW w:w="314" w:type="pct"/>
                <w:vAlign w:val="center"/>
              </w:tcPr>
              <w:p w14:paraId="73989B9B" w14:textId="61D222A7"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10,024,782.79</w:t>
                </w:r>
              </w:p>
            </w:tc>
            <w:tc>
              <w:tcPr>
                <w:tcW w:w="349" w:type="pct"/>
                <w:vAlign w:val="center"/>
              </w:tcPr>
              <w:p w14:paraId="409684CA" w14:textId="6A94ACB8"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-239,645.51</w:t>
                </w:r>
              </w:p>
            </w:tc>
            <w:tc>
              <w:tcPr>
                <w:tcW w:w="124" w:type="pct"/>
                <w:vAlign w:val="center"/>
              </w:tcPr>
              <w:p w14:paraId="69712068" w14:textId="14612D85"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33F52C9E" w14:textId="405B7ED0"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24" w:type="pct"/>
                <w:vAlign w:val="center"/>
              </w:tcPr>
              <w:p w14:paraId="5FBD8662" w14:textId="2156D990" w:rsidR="00373A2C" w:rsidRPr="00DA5DB9" w:rsidRDefault="00373A2C" w:rsidP="00373A2C">
                <w:pPr>
                  <w:jc w:val="right"/>
                  <w:rPr>
                    <w:rFonts w:asciiTheme="minorEastAsia" w:eastAsiaTheme="minorEastAsia" w:hAnsiTheme="minorEastAsia"/>
                    <w:sz w:val="13"/>
                    <w:szCs w:val="13"/>
                  </w:rPr>
                </w:pPr>
              </w:p>
            </w:tc>
            <w:tc>
              <w:tcPr>
                <w:tcW w:w="458" w:type="pct"/>
                <w:vAlign w:val="center"/>
              </w:tcPr>
              <w:p w14:paraId="04D94767" w14:textId="18CAFF0F"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-488,527,069.03</w:t>
                </w:r>
              </w:p>
            </w:tc>
            <w:tc>
              <w:tcPr>
                <w:tcW w:w="124" w:type="pct"/>
                <w:vAlign w:val="center"/>
              </w:tcPr>
              <w:p w14:paraId="1E95002E" w14:textId="445C8BB4" w:rsidR="00373A2C" w:rsidRPr="00DA5DB9" w:rsidRDefault="00373A2C" w:rsidP="00373A2C">
                <w:pPr>
                  <w:jc w:val="right"/>
                  <w:rPr>
                    <w:rFonts w:asciiTheme="minorEastAsia" w:eastAsiaTheme="minorEastAsia" w:hAnsiTheme="minorEastAsia"/>
                    <w:sz w:val="13"/>
                    <w:szCs w:val="13"/>
                  </w:rPr>
                </w:pPr>
              </w:p>
            </w:tc>
            <w:tc>
              <w:tcPr>
                <w:tcW w:w="513" w:type="pct"/>
                <w:vAlign w:val="center"/>
              </w:tcPr>
              <w:p w14:paraId="55349C4F" w14:textId="3EED2E3C"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1,744,014,382.12</w:t>
                </w:r>
              </w:p>
            </w:tc>
            <w:tc>
              <w:tcPr>
                <w:tcW w:w="404" w:type="pct"/>
                <w:vAlign w:val="center"/>
              </w:tcPr>
              <w:p w14:paraId="5E5D53FF" w14:textId="0497FE9E"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17,429,669.58</w:t>
                </w:r>
              </w:p>
            </w:tc>
            <w:tc>
              <w:tcPr>
                <w:tcW w:w="483" w:type="pct"/>
                <w:vAlign w:val="center"/>
              </w:tcPr>
              <w:p w14:paraId="3D6C3A8C" w14:textId="2F0F0D3E" w:rsidR="00373A2C" w:rsidRPr="00DA5DB9" w:rsidRDefault="00373A2C" w:rsidP="00373A2C">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1,761,444,051.70</w:t>
                </w:r>
              </w:p>
            </w:tc>
          </w:tr>
        </w:tbl>
        <w:p w14:paraId="0D687973" w14:textId="77777777" w:rsidR="001B5208" w:rsidRDefault="001B5208">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1251"/>
            <w:gridCol w:w="346"/>
            <w:gridCol w:w="346"/>
            <w:gridCol w:w="346"/>
            <w:gridCol w:w="1400"/>
            <w:gridCol w:w="1178"/>
            <w:gridCol w:w="1104"/>
            <w:gridCol w:w="346"/>
            <w:gridCol w:w="1252"/>
            <w:gridCol w:w="346"/>
            <w:gridCol w:w="1252"/>
            <w:gridCol w:w="346"/>
            <w:gridCol w:w="1401"/>
            <w:gridCol w:w="1179"/>
            <w:gridCol w:w="1390"/>
          </w:tblGrid>
          <w:tr w:rsidR="001B5208" w:rsidRPr="00DA5DB9" w14:paraId="5FC4F9F9" w14:textId="77777777" w:rsidTr="00B02C3A">
            <w:trPr>
              <w:cantSplit/>
            </w:trPr>
            <w:tc>
              <w:tcPr>
                <w:tcW w:w="212" w:type="pct"/>
                <w:vMerge w:val="restart"/>
                <w:vAlign w:val="center"/>
              </w:tcPr>
              <w:sdt>
                <w:sdtPr>
                  <w:rPr>
                    <w:rFonts w:hint="eastAsia"/>
                    <w:sz w:val="13"/>
                    <w:szCs w:val="13"/>
                  </w:rPr>
                  <w:tag w:val="_PLD_229212c664af43faa41821d5eec551b8"/>
                  <w:id w:val="-1448544799"/>
                </w:sdtPr>
                <w:sdtContent>
                  <w:p w14:paraId="7C07ED2B" w14:textId="77777777" w:rsidR="001B5208" w:rsidRPr="00DA5DB9" w:rsidRDefault="001B5208">
                    <w:pPr>
                      <w:snapToGrid w:val="0"/>
                      <w:spacing w:line="240" w:lineRule="atLeast"/>
                      <w:jc w:val="center"/>
                      <w:rPr>
                        <w:sz w:val="13"/>
                        <w:szCs w:val="13"/>
                      </w:rPr>
                    </w:pPr>
                    <w:r w:rsidRPr="00DA5DB9">
                      <w:rPr>
                        <w:rFonts w:hint="eastAsia"/>
                        <w:sz w:val="13"/>
                        <w:szCs w:val="13"/>
                      </w:rPr>
                      <w:t>项目</w:t>
                    </w:r>
                  </w:p>
                </w:sdtContent>
              </w:sdt>
            </w:tc>
            <w:tc>
              <w:tcPr>
                <w:tcW w:w="4788" w:type="pct"/>
                <w:gridSpan w:val="15"/>
              </w:tcPr>
              <w:p w14:paraId="572273E5" w14:textId="3BEE1955" w:rsidR="001B5208" w:rsidRPr="00DA5DB9" w:rsidRDefault="00000000">
                <w:pPr>
                  <w:snapToGrid w:val="0"/>
                  <w:spacing w:line="240" w:lineRule="atLeast"/>
                  <w:ind w:rightChars="-759" w:right="-1594"/>
                  <w:jc w:val="center"/>
                  <w:rPr>
                    <w:sz w:val="13"/>
                    <w:szCs w:val="13"/>
                  </w:rPr>
                </w:pPr>
                <w:sdt>
                  <w:sdtPr>
                    <w:rPr>
                      <w:rFonts w:hint="eastAsia"/>
                      <w:sz w:val="13"/>
                      <w:szCs w:val="13"/>
                    </w:rPr>
                    <w:tag w:val="_PLD_5c8dcea3749f4f92b2d283c717162a73"/>
                    <w:id w:val="782854671"/>
                  </w:sdtPr>
                  <w:sdtContent>
                    <w:r w:rsidR="001B5208" w:rsidRPr="00DA5DB9">
                      <w:rPr>
                        <w:rFonts w:hint="eastAsia"/>
                        <w:sz w:val="13"/>
                        <w:szCs w:val="13"/>
                      </w:rPr>
                      <w:t>2022年度</w:t>
                    </w:r>
                  </w:sdtContent>
                </w:sdt>
              </w:p>
            </w:tc>
          </w:tr>
          <w:tr w:rsidR="001B5208" w:rsidRPr="00DA5DB9" w14:paraId="2C359A7F" w14:textId="77777777" w:rsidTr="00B02C3A">
            <w:trPr>
              <w:cantSplit/>
              <w:trHeight w:val="471"/>
            </w:trPr>
            <w:tc>
              <w:tcPr>
                <w:tcW w:w="212" w:type="pct"/>
                <w:vMerge/>
              </w:tcPr>
              <w:p w14:paraId="22B6A0DF" w14:textId="77777777" w:rsidR="001B5208" w:rsidRPr="00DA5DB9" w:rsidRDefault="001B5208">
                <w:pPr>
                  <w:snapToGrid w:val="0"/>
                  <w:spacing w:line="240" w:lineRule="atLeast"/>
                  <w:ind w:rightChars="-759" w:right="-1594"/>
                  <w:rPr>
                    <w:sz w:val="13"/>
                    <w:szCs w:val="13"/>
                  </w:rPr>
                </w:pPr>
              </w:p>
            </w:tc>
            <w:sdt>
              <w:sdtPr>
                <w:rPr>
                  <w:sz w:val="13"/>
                  <w:szCs w:val="13"/>
                </w:rPr>
                <w:tag w:val="_PLD_e725a8cacf9d4d1abedbfeae17c394e0"/>
                <w:id w:val="-63413171"/>
              </w:sdtPr>
              <w:sdtContent>
                <w:tc>
                  <w:tcPr>
                    <w:tcW w:w="3872" w:type="pct"/>
                    <w:gridSpan w:val="13"/>
                    <w:vAlign w:val="center"/>
                  </w:tcPr>
                  <w:p w14:paraId="53465591" w14:textId="77777777" w:rsidR="001B5208" w:rsidRPr="00DA5DB9" w:rsidRDefault="001B5208">
                    <w:pPr>
                      <w:jc w:val="center"/>
                      <w:rPr>
                        <w:sz w:val="13"/>
                        <w:szCs w:val="13"/>
                      </w:rPr>
                    </w:pPr>
                    <w:r w:rsidRPr="00DA5DB9">
                      <w:rPr>
                        <w:sz w:val="13"/>
                        <w:szCs w:val="13"/>
                      </w:rPr>
                      <w:t>归属于母公司所有者权益</w:t>
                    </w:r>
                  </w:p>
                </w:tc>
              </w:sdtContent>
            </w:sdt>
            <w:sdt>
              <w:sdtPr>
                <w:rPr>
                  <w:sz w:val="13"/>
                  <w:szCs w:val="13"/>
                </w:rPr>
                <w:tag w:val="_PLD_fe6c49384f0941088b29ad945caeb72b"/>
                <w:id w:val="1171518274"/>
              </w:sdtPr>
              <w:sdtContent>
                <w:tc>
                  <w:tcPr>
                    <w:tcW w:w="419" w:type="pct"/>
                    <w:vMerge w:val="restart"/>
                    <w:vAlign w:val="center"/>
                  </w:tcPr>
                  <w:p w14:paraId="4C4D6B40" w14:textId="77777777" w:rsidR="001B5208" w:rsidRPr="00DA5DB9" w:rsidRDefault="001B5208">
                    <w:pPr>
                      <w:jc w:val="center"/>
                      <w:rPr>
                        <w:sz w:val="13"/>
                        <w:szCs w:val="13"/>
                      </w:rPr>
                    </w:pPr>
                    <w:r w:rsidRPr="00DA5DB9">
                      <w:rPr>
                        <w:sz w:val="13"/>
                        <w:szCs w:val="13"/>
                      </w:rPr>
                      <w:t>少数股东权益</w:t>
                    </w:r>
                  </w:p>
                </w:tc>
              </w:sdtContent>
            </w:sdt>
            <w:sdt>
              <w:sdtPr>
                <w:rPr>
                  <w:sz w:val="13"/>
                  <w:szCs w:val="13"/>
                </w:rPr>
                <w:tag w:val="_PLD_bbe71d4307504d648ce52638ee90ccd4"/>
                <w:id w:val="-1480998432"/>
              </w:sdtPr>
              <w:sdtContent>
                <w:tc>
                  <w:tcPr>
                    <w:tcW w:w="498" w:type="pct"/>
                    <w:vMerge w:val="restart"/>
                    <w:vAlign w:val="center"/>
                  </w:tcPr>
                  <w:p w14:paraId="51184C58" w14:textId="77777777" w:rsidR="001B5208" w:rsidRPr="00DA5DB9" w:rsidRDefault="001B5208">
                    <w:pPr>
                      <w:jc w:val="center"/>
                      <w:rPr>
                        <w:sz w:val="13"/>
                        <w:szCs w:val="13"/>
                      </w:rPr>
                    </w:pPr>
                    <w:r w:rsidRPr="00DA5DB9">
                      <w:rPr>
                        <w:sz w:val="13"/>
                        <w:szCs w:val="13"/>
                      </w:rPr>
                      <w:t>所有者权益合计</w:t>
                    </w:r>
                  </w:p>
                </w:tc>
              </w:sdtContent>
            </w:sdt>
          </w:tr>
          <w:tr w:rsidR="001653CE" w:rsidRPr="00DA5DB9" w14:paraId="7A09CEE4" w14:textId="77777777" w:rsidTr="00B02C3A">
            <w:trPr>
              <w:cantSplit/>
              <w:trHeight w:val="383"/>
            </w:trPr>
            <w:tc>
              <w:tcPr>
                <w:tcW w:w="212" w:type="pct"/>
                <w:vMerge/>
              </w:tcPr>
              <w:p w14:paraId="1F74BB67" w14:textId="77777777" w:rsidR="001B5208" w:rsidRPr="00DA5DB9" w:rsidRDefault="001B5208">
                <w:pPr>
                  <w:snapToGrid w:val="0"/>
                  <w:spacing w:line="240" w:lineRule="atLeast"/>
                  <w:ind w:rightChars="-759" w:right="-1594"/>
                  <w:rPr>
                    <w:sz w:val="13"/>
                    <w:szCs w:val="13"/>
                  </w:rPr>
                </w:pPr>
              </w:p>
            </w:tc>
            <w:sdt>
              <w:sdtPr>
                <w:rPr>
                  <w:sz w:val="13"/>
                  <w:szCs w:val="13"/>
                </w:rPr>
                <w:tag w:val="_PLD_941585ba85eb48fa931876151974e425"/>
                <w:id w:val="66541721"/>
              </w:sdtPr>
              <w:sdtContent>
                <w:tc>
                  <w:tcPr>
                    <w:tcW w:w="445" w:type="pct"/>
                    <w:vMerge w:val="restart"/>
                    <w:vAlign w:val="center"/>
                  </w:tcPr>
                  <w:p w14:paraId="5C4619E9" w14:textId="384EA9EC" w:rsidR="001B5208" w:rsidRPr="00DA5DB9" w:rsidRDefault="001B5208">
                    <w:pPr>
                      <w:snapToGrid w:val="0"/>
                      <w:spacing w:line="240" w:lineRule="atLeast"/>
                      <w:jc w:val="center"/>
                      <w:rPr>
                        <w:sz w:val="13"/>
                        <w:szCs w:val="13"/>
                      </w:rPr>
                    </w:pPr>
                    <w:r w:rsidRPr="00DA5DB9">
                      <w:rPr>
                        <w:sz w:val="13"/>
                        <w:szCs w:val="13"/>
                      </w:rPr>
                      <w:t>实收资本(或股本)</w:t>
                    </w:r>
                  </w:p>
                </w:tc>
              </w:sdtContent>
            </w:sdt>
            <w:sdt>
              <w:sdtPr>
                <w:rPr>
                  <w:sz w:val="13"/>
                  <w:szCs w:val="13"/>
                </w:rPr>
                <w:tag w:val="_PLD_4097b1c4c4f449ef94e9dedb67cf7c3a"/>
                <w:id w:val="1029534368"/>
              </w:sdtPr>
              <w:sdtContent>
                <w:tc>
                  <w:tcPr>
                    <w:tcW w:w="365" w:type="pct"/>
                    <w:gridSpan w:val="3"/>
                    <w:vAlign w:val="center"/>
                  </w:tcPr>
                  <w:p w14:paraId="085CE207" w14:textId="77777777" w:rsidR="001B5208" w:rsidRPr="00DA5DB9" w:rsidRDefault="001B5208">
                    <w:pPr>
                      <w:snapToGrid w:val="0"/>
                      <w:spacing w:line="240" w:lineRule="atLeast"/>
                      <w:jc w:val="center"/>
                      <w:rPr>
                        <w:sz w:val="13"/>
                        <w:szCs w:val="13"/>
                      </w:rPr>
                    </w:pPr>
                    <w:r w:rsidRPr="00DA5DB9">
                      <w:rPr>
                        <w:rFonts w:hint="eastAsia"/>
                        <w:sz w:val="13"/>
                        <w:szCs w:val="13"/>
                      </w:rPr>
                      <w:t>其他权益工具</w:t>
                    </w:r>
                  </w:p>
                </w:tc>
              </w:sdtContent>
            </w:sdt>
            <w:sdt>
              <w:sdtPr>
                <w:rPr>
                  <w:sz w:val="13"/>
                  <w:szCs w:val="13"/>
                </w:rPr>
                <w:tag w:val="_PLD_f8441471f9a041ac884142e2c9e87055"/>
                <w:id w:val="-1053693966"/>
              </w:sdtPr>
              <w:sdtContent>
                <w:tc>
                  <w:tcPr>
                    <w:tcW w:w="498" w:type="pct"/>
                    <w:vMerge w:val="restart"/>
                    <w:vAlign w:val="center"/>
                  </w:tcPr>
                  <w:p w14:paraId="6E57ECF9" w14:textId="77777777" w:rsidR="001B5208" w:rsidRPr="00DA5DB9" w:rsidRDefault="001B5208">
                    <w:pPr>
                      <w:snapToGrid w:val="0"/>
                      <w:spacing w:line="240" w:lineRule="atLeast"/>
                      <w:jc w:val="center"/>
                      <w:rPr>
                        <w:sz w:val="13"/>
                        <w:szCs w:val="13"/>
                      </w:rPr>
                    </w:pPr>
                    <w:r w:rsidRPr="00DA5DB9">
                      <w:rPr>
                        <w:rFonts w:hint="eastAsia"/>
                        <w:sz w:val="13"/>
                        <w:szCs w:val="13"/>
                      </w:rPr>
                      <w:t>资本公积</w:t>
                    </w:r>
                  </w:p>
                </w:tc>
              </w:sdtContent>
            </w:sdt>
            <w:sdt>
              <w:sdtPr>
                <w:rPr>
                  <w:sz w:val="13"/>
                  <w:szCs w:val="13"/>
                </w:rPr>
                <w:tag w:val="_PLD_f972a7ccc15d4f409243ecc02ea77629"/>
                <w:id w:val="-1843385580"/>
              </w:sdtPr>
              <w:sdtContent>
                <w:tc>
                  <w:tcPr>
                    <w:tcW w:w="419" w:type="pct"/>
                    <w:vMerge w:val="restart"/>
                    <w:vAlign w:val="center"/>
                  </w:tcPr>
                  <w:p w14:paraId="3E2B02C5" w14:textId="77777777" w:rsidR="001B5208" w:rsidRPr="00DA5DB9" w:rsidRDefault="001B5208">
                    <w:pPr>
                      <w:snapToGrid w:val="0"/>
                      <w:spacing w:line="240" w:lineRule="atLeast"/>
                      <w:jc w:val="center"/>
                      <w:rPr>
                        <w:sz w:val="13"/>
                        <w:szCs w:val="13"/>
                      </w:rPr>
                    </w:pPr>
                    <w:r w:rsidRPr="00DA5DB9">
                      <w:rPr>
                        <w:rFonts w:hint="eastAsia"/>
                        <w:sz w:val="13"/>
                        <w:szCs w:val="13"/>
                      </w:rPr>
                      <w:t>减：库存股</w:t>
                    </w:r>
                  </w:p>
                </w:tc>
              </w:sdtContent>
            </w:sdt>
            <w:sdt>
              <w:sdtPr>
                <w:rPr>
                  <w:sz w:val="13"/>
                  <w:szCs w:val="13"/>
                </w:rPr>
                <w:tag w:val="_PLD_32394603dc124fdb904af0ad8606aa79"/>
                <w:id w:val="-74509992"/>
              </w:sdtPr>
              <w:sdtContent>
                <w:tc>
                  <w:tcPr>
                    <w:tcW w:w="393" w:type="pct"/>
                    <w:vMerge w:val="restart"/>
                    <w:vAlign w:val="center"/>
                  </w:tcPr>
                  <w:p w14:paraId="13161237" w14:textId="77777777" w:rsidR="001B5208" w:rsidRPr="00DA5DB9" w:rsidRDefault="001B5208">
                    <w:pPr>
                      <w:snapToGrid w:val="0"/>
                      <w:spacing w:line="240" w:lineRule="atLeast"/>
                      <w:jc w:val="center"/>
                      <w:rPr>
                        <w:sz w:val="13"/>
                        <w:szCs w:val="13"/>
                      </w:rPr>
                    </w:pPr>
                    <w:r w:rsidRPr="00DA5DB9">
                      <w:rPr>
                        <w:rFonts w:hint="eastAsia"/>
                        <w:sz w:val="13"/>
                        <w:szCs w:val="13"/>
                      </w:rPr>
                      <w:t>其他综合收益</w:t>
                    </w:r>
                  </w:p>
                </w:tc>
              </w:sdtContent>
            </w:sdt>
            <w:sdt>
              <w:sdtPr>
                <w:rPr>
                  <w:sz w:val="13"/>
                  <w:szCs w:val="13"/>
                </w:rPr>
                <w:tag w:val="_PLD_af29ec23e072452c89c8447237a4831e"/>
                <w:id w:val="-1337076469"/>
              </w:sdtPr>
              <w:sdtContent>
                <w:tc>
                  <w:tcPr>
                    <w:tcW w:w="122" w:type="pct"/>
                    <w:vMerge w:val="restart"/>
                    <w:vAlign w:val="center"/>
                  </w:tcPr>
                  <w:p w14:paraId="50C588DE" w14:textId="77777777" w:rsidR="001B5208" w:rsidRPr="00DA5DB9" w:rsidRDefault="001B5208">
                    <w:pPr>
                      <w:snapToGrid w:val="0"/>
                      <w:spacing w:line="240" w:lineRule="atLeast"/>
                      <w:jc w:val="center"/>
                      <w:rPr>
                        <w:sz w:val="13"/>
                        <w:szCs w:val="13"/>
                      </w:rPr>
                    </w:pPr>
                    <w:r w:rsidRPr="00DA5DB9">
                      <w:rPr>
                        <w:rFonts w:hint="eastAsia"/>
                        <w:sz w:val="13"/>
                        <w:szCs w:val="13"/>
                      </w:rPr>
                      <w:t>专项储备</w:t>
                    </w:r>
                  </w:p>
                </w:tc>
              </w:sdtContent>
            </w:sdt>
            <w:sdt>
              <w:sdtPr>
                <w:rPr>
                  <w:sz w:val="13"/>
                  <w:szCs w:val="13"/>
                </w:rPr>
                <w:tag w:val="_PLD_81a68447a616402b99500dae3d54a22d"/>
                <w:id w:val="1951428847"/>
              </w:sdtPr>
              <w:sdtContent>
                <w:tc>
                  <w:tcPr>
                    <w:tcW w:w="445" w:type="pct"/>
                    <w:vMerge w:val="restart"/>
                    <w:vAlign w:val="center"/>
                  </w:tcPr>
                  <w:p w14:paraId="45209207" w14:textId="77777777" w:rsidR="001B5208" w:rsidRPr="00DA5DB9" w:rsidRDefault="001B5208">
                    <w:pPr>
                      <w:snapToGrid w:val="0"/>
                      <w:spacing w:line="240" w:lineRule="atLeast"/>
                      <w:jc w:val="center"/>
                      <w:rPr>
                        <w:sz w:val="13"/>
                        <w:szCs w:val="13"/>
                      </w:rPr>
                    </w:pPr>
                    <w:r w:rsidRPr="00DA5DB9">
                      <w:rPr>
                        <w:rFonts w:hint="eastAsia"/>
                        <w:sz w:val="13"/>
                        <w:szCs w:val="13"/>
                      </w:rPr>
                      <w:t>盈余公积</w:t>
                    </w:r>
                  </w:p>
                </w:tc>
              </w:sdtContent>
            </w:sdt>
            <w:sdt>
              <w:sdtPr>
                <w:rPr>
                  <w:sz w:val="13"/>
                  <w:szCs w:val="13"/>
                </w:rPr>
                <w:tag w:val="_PLD_ad0dadbaf28f45779fefb69d05b7215d"/>
                <w:id w:val="-503595955"/>
              </w:sdtPr>
              <w:sdtContent>
                <w:tc>
                  <w:tcPr>
                    <w:tcW w:w="122" w:type="pct"/>
                    <w:vMerge w:val="restart"/>
                    <w:vAlign w:val="center"/>
                  </w:tcPr>
                  <w:p w14:paraId="0D8EE72B" w14:textId="77777777" w:rsidR="001B5208" w:rsidRPr="00DA5DB9" w:rsidRDefault="001B5208">
                    <w:pPr>
                      <w:snapToGrid w:val="0"/>
                      <w:spacing w:line="240" w:lineRule="atLeast"/>
                      <w:jc w:val="center"/>
                      <w:rPr>
                        <w:sz w:val="13"/>
                        <w:szCs w:val="13"/>
                      </w:rPr>
                    </w:pPr>
                    <w:r w:rsidRPr="00DA5DB9">
                      <w:rPr>
                        <w:rFonts w:hint="eastAsia"/>
                        <w:sz w:val="13"/>
                        <w:szCs w:val="13"/>
                      </w:rPr>
                      <w:t>一般风险准备</w:t>
                    </w:r>
                  </w:p>
                </w:tc>
              </w:sdtContent>
            </w:sdt>
            <w:sdt>
              <w:sdtPr>
                <w:rPr>
                  <w:sz w:val="13"/>
                  <w:szCs w:val="13"/>
                </w:rPr>
                <w:tag w:val="_PLD_a51f5c6bdac744979b275b09b6a9d1d8"/>
                <w:id w:val="733515702"/>
              </w:sdtPr>
              <w:sdtContent>
                <w:tc>
                  <w:tcPr>
                    <w:tcW w:w="445" w:type="pct"/>
                    <w:vMerge w:val="restart"/>
                    <w:vAlign w:val="center"/>
                  </w:tcPr>
                  <w:p w14:paraId="3E47212E" w14:textId="77777777" w:rsidR="001B5208" w:rsidRPr="00DA5DB9" w:rsidRDefault="001B5208">
                    <w:pPr>
                      <w:snapToGrid w:val="0"/>
                      <w:spacing w:line="240" w:lineRule="atLeast"/>
                      <w:jc w:val="center"/>
                      <w:rPr>
                        <w:sz w:val="13"/>
                        <w:szCs w:val="13"/>
                      </w:rPr>
                    </w:pPr>
                    <w:r w:rsidRPr="00DA5DB9">
                      <w:rPr>
                        <w:rFonts w:hint="eastAsia"/>
                        <w:sz w:val="13"/>
                        <w:szCs w:val="13"/>
                      </w:rPr>
                      <w:t>未分配利润</w:t>
                    </w:r>
                  </w:p>
                </w:tc>
              </w:sdtContent>
            </w:sdt>
            <w:tc>
              <w:tcPr>
                <w:tcW w:w="122" w:type="pct"/>
                <w:vMerge w:val="restart"/>
                <w:vAlign w:val="center"/>
              </w:tcPr>
              <w:sdt>
                <w:sdtPr>
                  <w:rPr>
                    <w:rFonts w:hint="eastAsia"/>
                    <w:sz w:val="13"/>
                    <w:szCs w:val="13"/>
                  </w:rPr>
                  <w:tag w:val="_PLD_ae449a7a80f64d56b34968f1f21d2198"/>
                  <w:id w:val="2030134564"/>
                </w:sdtPr>
                <w:sdtContent>
                  <w:sdt>
                    <w:sdtPr>
                      <w:rPr>
                        <w:rFonts w:hint="eastAsia"/>
                        <w:sz w:val="13"/>
                        <w:szCs w:val="13"/>
                      </w:rPr>
                      <w:tag w:val="_PLD_c4da6a74366840789b623f0d61440178"/>
                      <w:id w:val="1762712950"/>
                    </w:sdtPr>
                    <w:sdtContent>
                      <w:p w14:paraId="49D0C344" w14:textId="77777777" w:rsidR="001B5208" w:rsidRPr="00DA5DB9" w:rsidRDefault="001B5208">
                        <w:pPr>
                          <w:jc w:val="center"/>
                          <w:rPr>
                            <w:sz w:val="13"/>
                            <w:szCs w:val="13"/>
                          </w:rPr>
                        </w:pPr>
                        <w:r w:rsidRPr="00DA5DB9">
                          <w:rPr>
                            <w:rFonts w:hint="eastAsia"/>
                            <w:sz w:val="13"/>
                            <w:szCs w:val="13"/>
                          </w:rPr>
                          <w:t>其他</w:t>
                        </w:r>
                      </w:p>
                    </w:sdtContent>
                  </w:sdt>
                </w:sdtContent>
              </w:sdt>
            </w:tc>
            <w:tc>
              <w:tcPr>
                <w:tcW w:w="498" w:type="pct"/>
                <w:vMerge w:val="restart"/>
                <w:vAlign w:val="center"/>
              </w:tcPr>
              <w:sdt>
                <w:sdtPr>
                  <w:rPr>
                    <w:rFonts w:hint="eastAsia"/>
                    <w:sz w:val="13"/>
                    <w:szCs w:val="13"/>
                  </w:rPr>
                  <w:tag w:val="_PLD_f2691f33b2164ad8b83415f8cd404dea"/>
                  <w:id w:val="1803887943"/>
                </w:sdtPr>
                <w:sdtContent>
                  <w:p w14:paraId="68DFF492" w14:textId="77777777" w:rsidR="001B5208" w:rsidRPr="00DA5DB9" w:rsidRDefault="001B5208">
                    <w:pPr>
                      <w:jc w:val="center"/>
                      <w:rPr>
                        <w:sz w:val="13"/>
                        <w:szCs w:val="13"/>
                      </w:rPr>
                    </w:pPr>
                    <w:r w:rsidRPr="00DA5DB9">
                      <w:rPr>
                        <w:rFonts w:hint="eastAsia"/>
                        <w:sz w:val="13"/>
                        <w:szCs w:val="13"/>
                      </w:rPr>
                      <w:t>小计</w:t>
                    </w:r>
                  </w:p>
                </w:sdtContent>
              </w:sdt>
            </w:tc>
            <w:tc>
              <w:tcPr>
                <w:tcW w:w="419" w:type="pct"/>
                <w:vMerge/>
              </w:tcPr>
              <w:p w14:paraId="72B68251" w14:textId="77777777" w:rsidR="001B5208" w:rsidRPr="00DA5DB9" w:rsidRDefault="001B5208">
                <w:pPr>
                  <w:jc w:val="center"/>
                  <w:rPr>
                    <w:sz w:val="13"/>
                    <w:szCs w:val="13"/>
                  </w:rPr>
                </w:pPr>
              </w:p>
            </w:tc>
            <w:tc>
              <w:tcPr>
                <w:tcW w:w="498" w:type="pct"/>
                <w:vMerge/>
              </w:tcPr>
              <w:p w14:paraId="5EB2523D" w14:textId="77777777" w:rsidR="001B5208" w:rsidRPr="00DA5DB9" w:rsidRDefault="001B5208">
                <w:pPr>
                  <w:jc w:val="center"/>
                  <w:rPr>
                    <w:sz w:val="13"/>
                    <w:szCs w:val="13"/>
                  </w:rPr>
                </w:pPr>
              </w:p>
            </w:tc>
          </w:tr>
          <w:tr w:rsidR="001653CE" w:rsidRPr="00DA5DB9" w14:paraId="01408D18" w14:textId="77777777" w:rsidTr="00B02C3A">
            <w:trPr>
              <w:cantSplit/>
              <w:trHeight w:val="303"/>
            </w:trPr>
            <w:tc>
              <w:tcPr>
                <w:tcW w:w="212" w:type="pct"/>
                <w:vMerge/>
              </w:tcPr>
              <w:p w14:paraId="6552EDC6" w14:textId="77777777" w:rsidR="001B5208" w:rsidRPr="00DA5DB9" w:rsidRDefault="001B5208">
                <w:pPr>
                  <w:snapToGrid w:val="0"/>
                  <w:spacing w:line="240" w:lineRule="atLeast"/>
                  <w:ind w:rightChars="-759" w:right="-1594"/>
                  <w:rPr>
                    <w:sz w:val="13"/>
                    <w:szCs w:val="13"/>
                  </w:rPr>
                </w:pPr>
              </w:p>
            </w:tc>
            <w:tc>
              <w:tcPr>
                <w:tcW w:w="445" w:type="pct"/>
                <w:vMerge/>
              </w:tcPr>
              <w:p w14:paraId="3978A2F7" w14:textId="77777777" w:rsidR="001B5208" w:rsidRPr="00DA5DB9" w:rsidRDefault="001B5208">
                <w:pPr>
                  <w:snapToGrid w:val="0"/>
                  <w:spacing w:line="240" w:lineRule="atLeast"/>
                  <w:jc w:val="center"/>
                  <w:rPr>
                    <w:sz w:val="13"/>
                    <w:szCs w:val="13"/>
                  </w:rPr>
                </w:pPr>
              </w:p>
            </w:tc>
            <w:sdt>
              <w:sdtPr>
                <w:rPr>
                  <w:sz w:val="13"/>
                  <w:szCs w:val="13"/>
                </w:rPr>
                <w:tag w:val="_PLD_c8e4e3f938444f399262729a0267aa59"/>
                <w:id w:val="-1689902190"/>
              </w:sdtPr>
              <w:sdtContent>
                <w:tc>
                  <w:tcPr>
                    <w:tcW w:w="122" w:type="pct"/>
                    <w:vAlign w:val="center"/>
                  </w:tcPr>
                  <w:p w14:paraId="6410B5FE" w14:textId="77777777" w:rsidR="001B5208" w:rsidRPr="00DA5DB9" w:rsidRDefault="001B5208">
                    <w:pPr>
                      <w:jc w:val="center"/>
                      <w:rPr>
                        <w:sz w:val="13"/>
                        <w:szCs w:val="13"/>
                      </w:rPr>
                    </w:pPr>
                    <w:r w:rsidRPr="00DA5DB9">
                      <w:rPr>
                        <w:rFonts w:hint="eastAsia"/>
                        <w:sz w:val="13"/>
                        <w:szCs w:val="13"/>
                      </w:rPr>
                      <w:t>优先股</w:t>
                    </w:r>
                  </w:p>
                </w:tc>
              </w:sdtContent>
            </w:sdt>
            <w:sdt>
              <w:sdtPr>
                <w:rPr>
                  <w:sz w:val="13"/>
                  <w:szCs w:val="13"/>
                </w:rPr>
                <w:tag w:val="_PLD_70f3796cf4ab4ecbb92343a346942a09"/>
                <w:id w:val="-537890368"/>
              </w:sdtPr>
              <w:sdtContent>
                <w:tc>
                  <w:tcPr>
                    <w:tcW w:w="122" w:type="pct"/>
                    <w:vAlign w:val="center"/>
                  </w:tcPr>
                  <w:p w14:paraId="7022D06D" w14:textId="77777777" w:rsidR="001B5208" w:rsidRPr="00DA5DB9" w:rsidRDefault="001B5208">
                    <w:pPr>
                      <w:jc w:val="center"/>
                      <w:rPr>
                        <w:sz w:val="13"/>
                        <w:szCs w:val="13"/>
                      </w:rPr>
                    </w:pPr>
                    <w:r w:rsidRPr="00DA5DB9">
                      <w:rPr>
                        <w:rFonts w:hint="eastAsia"/>
                        <w:sz w:val="13"/>
                        <w:szCs w:val="13"/>
                      </w:rPr>
                      <w:t>永续债</w:t>
                    </w:r>
                  </w:p>
                </w:tc>
              </w:sdtContent>
            </w:sdt>
            <w:sdt>
              <w:sdtPr>
                <w:rPr>
                  <w:sz w:val="13"/>
                  <w:szCs w:val="13"/>
                </w:rPr>
                <w:tag w:val="_PLD_a3d4853d11ed4217a1c5e27cfc45c1c9"/>
                <w:id w:val="564222114"/>
              </w:sdtPr>
              <w:sdtContent>
                <w:tc>
                  <w:tcPr>
                    <w:tcW w:w="122" w:type="pct"/>
                    <w:vAlign w:val="center"/>
                  </w:tcPr>
                  <w:p w14:paraId="02A2C8CF" w14:textId="77777777" w:rsidR="001B5208" w:rsidRPr="00DA5DB9" w:rsidRDefault="001B5208">
                    <w:pPr>
                      <w:jc w:val="center"/>
                      <w:rPr>
                        <w:sz w:val="13"/>
                        <w:szCs w:val="13"/>
                      </w:rPr>
                    </w:pPr>
                    <w:r w:rsidRPr="00DA5DB9">
                      <w:rPr>
                        <w:rFonts w:hint="eastAsia"/>
                        <w:sz w:val="13"/>
                        <w:szCs w:val="13"/>
                      </w:rPr>
                      <w:t>其他</w:t>
                    </w:r>
                  </w:p>
                </w:tc>
              </w:sdtContent>
            </w:sdt>
            <w:tc>
              <w:tcPr>
                <w:tcW w:w="498" w:type="pct"/>
                <w:vMerge/>
              </w:tcPr>
              <w:p w14:paraId="39FE4D32" w14:textId="77777777" w:rsidR="001B5208" w:rsidRPr="00DA5DB9" w:rsidRDefault="001B5208">
                <w:pPr>
                  <w:snapToGrid w:val="0"/>
                  <w:spacing w:line="240" w:lineRule="atLeast"/>
                  <w:jc w:val="center"/>
                  <w:rPr>
                    <w:sz w:val="13"/>
                    <w:szCs w:val="13"/>
                  </w:rPr>
                </w:pPr>
              </w:p>
            </w:tc>
            <w:tc>
              <w:tcPr>
                <w:tcW w:w="419" w:type="pct"/>
                <w:vMerge/>
              </w:tcPr>
              <w:p w14:paraId="6BE44025" w14:textId="77777777" w:rsidR="001B5208" w:rsidRPr="00DA5DB9" w:rsidRDefault="001B5208">
                <w:pPr>
                  <w:snapToGrid w:val="0"/>
                  <w:spacing w:line="240" w:lineRule="atLeast"/>
                  <w:jc w:val="center"/>
                  <w:rPr>
                    <w:sz w:val="13"/>
                    <w:szCs w:val="13"/>
                  </w:rPr>
                </w:pPr>
              </w:p>
            </w:tc>
            <w:tc>
              <w:tcPr>
                <w:tcW w:w="393" w:type="pct"/>
                <w:vMerge/>
              </w:tcPr>
              <w:p w14:paraId="2E7DB923" w14:textId="77777777" w:rsidR="001B5208" w:rsidRPr="00DA5DB9" w:rsidRDefault="001B5208">
                <w:pPr>
                  <w:snapToGrid w:val="0"/>
                  <w:spacing w:line="240" w:lineRule="atLeast"/>
                  <w:jc w:val="center"/>
                  <w:rPr>
                    <w:sz w:val="13"/>
                    <w:szCs w:val="13"/>
                  </w:rPr>
                </w:pPr>
              </w:p>
            </w:tc>
            <w:tc>
              <w:tcPr>
                <w:tcW w:w="122" w:type="pct"/>
                <w:vMerge/>
              </w:tcPr>
              <w:p w14:paraId="28344A8F" w14:textId="77777777" w:rsidR="001B5208" w:rsidRPr="00DA5DB9" w:rsidRDefault="001B5208">
                <w:pPr>
                  <w:snapToGrid w:val="0"/>
                  <w:spacing w:line="240" w:lineRule="atLeast"/>
                  <w:jc w:val="center"/>
                  <w:rPr>
                    <w:sz w:val="13"/>
                    <w:szCs w:val="13"/>
                  </w:rPr>
                </w:pPr>
              </w:p>
            </w:tc>
            <w:tc>
              <w:tcPr>
                <w:tcW w:w="445" w:type="pct"/>
                <w:vMerge/>
              </w:tcPr>
              <w:p w14:paraId="791D176D" w14:textId="77777777" w:rsidR="001B5208" w:rsidRPr="00DA5DB9" w:rsidRDefault="001B5208">
                <w:pPr>
                  <w:snapToGrid w:val="0"/>
                  <w:spacing w:line="240" w:lineRule="atLeast"/>
                  <w:jc w:val="center"/>
                  <w:rPr>
                    <w:sz w:val="13"/>
                    <w:szCs w:val="13"/>
                  </w:rPr>
                </w:pPr>
              </w:p>
            </w:tc>
            <w:tc>
              <w:tcPr>
                <w:tcW w:w="122" w:type="pct"/>
                <w:vMerge/>
              </w:tcPr>
              <w:p w14:paraId="6C18BBBD" w14:textId="77777777" w:rsidR="001B5208" w:rsidRPr="00DA5DB9" w:rsidRDefault="001B5208">
                <w:pPr>
                  <w:snapToGrid w:val="0"/>
                  <w:spacing w:line="240" w:lineRule="atLeast"/>
                  <w:jc w:val="center"/>
                  <w:rPr>
                    <w:sz w:val="13"/>
                    <w:szCs w:val="13"/>
                  </w:rPr>
                </w:pPr>
              </w:p>
            </w:tc>
            <w:tc>
              <w:tcPr>
                <w:tcW w:w="445" w:type="pct"/>
                <w:vMerge/>
              </w:tcPr>
              <w:p w14:paraId="0BE72757" w14:textId="77777777" w:rsidR="001B5208" w:rsidRPr="00DA5DB9" w:rsidRDefault="001B5208">
                <w:pPr>
                  <w:snapToGrid w:val="0"/>
                  <w:spacing w:line="240" w:lineRule="atLeast"/>
                  <w:jc w:val="center"/>
                  <w:rPr>
                    <w:sz w:val="13"/>
                    <w:szCs w:val="13"/>
                  </w:rPr>
                </w:pPr>
              </w:p>
            </w:tc>
            <w:tc>
              <w:tcPr>
                <w:tcW w:w="122" w:type="pct"/>
                <w:vMerge/>
              </w:tcPr>
              <w:p w14:paraId="3DDCFAD0" w14:textId="77777777" w:rsidR="001B5208" w:rsidRPr="00DA5DB9" w:rsidRDefault="001B5208">
                <w:pPr>
                  <w:jc w:val="center"/>
                  <w:rPr>
                    <w:sz w:val="13"/>
                    <w:szCs w:val="13"/>
                  </w:rPr>
                </w:pPr>
              </w:p>
            </w:tc>
            <w:tc>
              <w:tcPr>
                <w:tcW w:w="498" w:type="pct"/>
                <w:vMerge/>
              </w:tcPr>
              <w:p w14:paraId="618EDEF8" w14:textId="77777777" w:rsidR="001B5208" w:rsidRPr="00DA5DB9" w:rsidRDefault="001B5208">
                <w:pPr>
                  <w:jc w:val="center"/>
                  <w:rPr>
                    <w:sz w:val="13"/>
                    <w:szCs w:val="13"/>
                  </w:rPr>
                </w:pPr>
              </w:p>
            </w:tc>
            <w:tc>
              <w:tcPr>
                <w:tcW w:w="419" w:type="pct"/>
                <w:vMerge/>
              </w:tcPr>
              <w:p w14:paraId="410CAF07" w14:textId="77777777" w:rsidR="001B5208" w:rsidRPr="00DA5DB9" w:rsidRDefault="001B5208">
                <w:pPr>
                  <w:jc w:val="center"/>
                  <w:rPr>
                    <w:sz w:val="13"/>
                    <w:szCs w:val="13"/>
                  </w:rPr>
                </w:pPr>
              </w:p>
            </w:tc>
            <w:tc>
              <w:tcPr>
                <w:tcW w:w="498" w:type="pct"/>
                <w:vMerge/>
                <w:tcBorders>
                  <w:bottom w:val="nil"/>
                </w:tcBorders>
              </w:tcPr>
              <w:p w14:paraId="1EA37EB4" w14:textId="77777777" w:rsidR="001B5208" w:rsidRPr="00DA5DB9" w:rsidRDefault="001B5208">
                <w:pPr>
                  <w:jc w:val="center"/>
                  <w:rPr>
                    <w:sz w:val="13"/>
                    <w:szCs w:val="13"/>
                  </w:rPr>
                </w:pPr>
              </w:p>
            </w:tc>
          </w:tr>
          <w:tr w:rsidR="00846B3F" w:rsidRPr="00DA5DB9" w14:paraId="6B3E23B4" w14:textId="77777777" w:rsidTr="00B02C3A">
            <w:sdt>
              <w:sdtPr>
                <w:rPr>
                  <w:sz w:val="13"/>
                  <w:szCs w:val="13"/>
                </w:rPr>
                <w:tag w:val="_PLD_24c39056f5874862855dc37ef7f0d558"/>
                <w:id w:val="-2004269596"/>
              </w:sdtPr>
              <w:sdtContent>
                <w:tc>
                  <w:tcPr>
                    <w:tcW w:w="212" w:type="pct"/>
                  </w:tcPr>
                  <w:p w14:paraId="2471930F" w14:textId="77777777" w:rsidR="00846B3F" w:rsidRPr="00DA5DB9" w:rsidRDefault="00846B3F" w:rsidP="00846B3F">
                    <w:pPr>
                      <w:rPr>
                        <w:sz w:val="13"/>
                        <w:szCs w:val="13"/>
                      </w:rPr>
                    </w:pPr>
                    <w:r w:rsidRPr="00DA5DB9">
                      <w:rPr>
                        <w:sz w:val="13"/>
                        <w:szCs w:val="13"/>
                      </w:rPr>
                      <w:t>一、上年</w:t>
                    </w:r>
                    <w:r w:rsidRPr="00DA5DB9">
                      <w:rPr>
                        <w:rFonts w:hint="eastAsia"/>
                        <w:sz w:val="13"/>
                        <w:szCs w:val="13"/>
                      </w:rPr>
                      <w:t>年</w:t>
                    </w:r>
                    <w:r w:rsidRPr="00DA5DB9">
                      <w:rPr>
                        <w:sz w:val="13"/>
                        <w:szCs w:val="13"/>
                      </w:rPr>
                      <w:t>末余额</w:t>
                    </w:r>
                  </w:p>
                </w:tc>
              </w:sdtContent>
            </w:sdt>
            <w:tc>
              <w:tcPr>
                <w:tcW w:w="445" w:type="pct"/>
                <w:vAlign w:val="center"/>
              </w:tcPr>
              <w:p w14:paraId="342368EA" w14:textId="1C2CC8E2" w:rsidR="00846B3F" w:rsidRPr="00DA5DB9" w:rsidRDefault="00846B3F" w:rsidP="00846B3F">
                <w:pPr>
                  <w:jc w:val="right"/>
                  <w:rPr>
                    <w:sz w:val="13"/>
                    <w:szCs w:val="13"/>
                  </w:rPr>
                </w:pPr>
                <w:r w:rsidRPr="00DA5DB9">
                  <w:rPr>
                    <w:sz w:val="13"/>
                    <w:szCs w:val="13"/>
                  </w:rPr>
                  <w:t>712,388,832.00</w:t>
                </w:r>
              </w:p>
            </w:tc>
            <w:tc>
              <w:tcPr>
                <w:tcW w:w="122" w:type="pct"/>
                <w:vAlign w:val="center"/>
              </w:tcPr>
              <w:p w14:paraId="4D7C9C68" w14:textId="77777777" w:rsidR="00846B3F" w:rsidRPr="00DA5DB9" w:rsidRDefault="00846B3F" w:rsidP="00846B3F">
                <w:pPr>
                  <w:jc w:val="right"/>
                  <w:rPr>
                    <w:sz w:val="13"/>
                    <w:szCs w:val="13"/>
                  </w:rPr>
                </w:pPr>
              </w:p>
            </w:tc>
            <w:tc>
              <w:tcPr>
                <w:tcW w:w="122" w:type="pct"/>
                <w:vAlign w:val="center"/>
              </w:tcPr>
              <w:p w14:paraId="4089173D" w14:textId="77777777" w:rsidR="00846B3F" w:rsidRPr="00DA5DB9" w:rsidRDefault="00846B3F" w:rsidP="00846B3F">
                <w:pPr>
                  <w:jc w:val="right"/>
                  <w:rPr>
                    <w:sz w:val="13"/>
                    <w:szCs w:val="13"/>
                  </w:rPr>
                </w:pPr>
              </w:p>
            </w:tc>
            <w:tc>
              <w:tcPr>
                <w:tcW w:w="122" w:type="pct"/>
                <w:vAlign w:val="center"/>
              </w:tcPr>
              <w:p w14:paraId="664D4C09" w14:textId="77777777" w:rsidR="00846B3F" w:rsidRPr="00DA5DB9" w:rsidRDefault="00846B3F" w:rsidP="00846B3F">
                <w:pPr>
                  <w:jc w:val="right"/>
                  <w:rPr>
                    <w:sz w:val="13"/>
                    <w:szCs w:val="13"/>
                  </w:rPr>
                </w:pPr>
              </w:p>
            </w:tc>
            <w:tc>
              <w:tcPr>
                <w:tcW w:w="498" w:type="pct"/>
                <w:vAlign w:val="center"/>
              </w:tcPr>
              <w:p w14:paraId="3E6ADD0C" w14:textId="4C9286DC" w:rsidR="00846B3F" w:rsidRPr="00DA5DB9" w:rsidRDefault="00846B3F" w:rsidP="00846B3F">
                <w:pPr>
                  <w:jc w:val="right"/>
                  <w:rPr>
                    <w:sz w:val="13"/>
                    <w:szCs w:val="13"/>
                  </w:rPr>
                </w:pPr>
                <w:r w:rsidRPr="00DA5DB9">
                  <w:rPr>
                    <w:sz w:val="13"/>
                    <w:szCs w:val="13"/>
                  </w:rPr>
                  <w:t>1,403,157,805.13</w:t>
                </w:r>
              </w:p>
            </w:tc>
            <w:tc>
              <w:tcPr>
                <w:tcW w:w="419" w:type="pct"/>
                <w:vAlign w:val="center"/>
              </w:tcPr>
              <w:p w14:paraId="24AEDECB" w14:textId="0C24C0A8" w:rsidR="00846B3F" w:rsidRPr="00DA5DB9" w:rsidRDefault="00846B3F" w:rsidP="00846B3F">
                <w:pPr>
                  <w:jc w:val="right"/>
                  <w:rPr>
                    <w:sz w:val="13"/>
                    <w:szCs w:val="13"/>
                  </w:rPr>
                </w:pPr>
                <w:r w:rsidRPr="00DA5DB9">
                  <w:rPr>
                    <w:sz w:val="13"/>
                    <w:szCs w:val="13"/>
                  </w:rPr>
                  <w:t>40,042,190.58</w:t>
                </w:r>
              </w:p>
            </w:tc>
            <w:tc>
              <w:tcPr>
                <w:tcW w:w="393" w:type="pct"/>
                <w:vAlign w:val="center"/>
              </w:tcPr>
              <w:p w14:paraId="63A5C585" w14:textId="0116B467" w:rsidR="00846B3F" w:rsidRPr="00DA5DB9" w:rsidRDefault="00846B3F" w:rsidP="00846B3F">
                <w:pPr>
                  <w:jc w:val="right"/>
                  <w:rPr>
                    <w:sz w:val="13"/>
                    <w:szCs w:val="13"/>
                  </w:rPr>
                </w:pPr>
                <w:r w:rsidRPr="00DA5DB9">
                  <w:rPr>
                    <w:sz w:val="13"/>
                    <w:szCs w:val="13"/>
                  </w:rPr>
                  <w:t>1,617,094.45</w:t>
                </w:r>
              </w:p>
            </w:tc>
            <w:tc>
              <w:tcPr>
                <w:tcW w:w="122" w:type="pct"/>
                <w:vAlign w:val="center"/>
              </w:tcPr>
              <w:p w14:paraId="69976CDC" w14:textId="77777777" w:rsidR="00846B3F" w:rsidRPr="00DA5DB9" w:rsidRDefault="00846B3F" w:rsidP="00846B3F">
                <w:pPr>
                  <w:jc w:val="right"/>
                  <w:rPr>
                    <w:sz w:val="13"/>
                    <w:szCs w:val="13"/>
                  </w:rPr>
                </w:pPr>
              </w:p>
            </w:tc>
            <w:tc>
              <w:tcPr>
                <w:tcW w:w="445" w:type="pct"/>
                <w:vAlign w:val="center"/>
              </w:tcPr>
              <w:p w14:paraId="71382330" w14:textId="0C6CC262" w:rsidR="00846B3F" w:rsidRPr="00DA5DB9" w:rsidRDefault="00846B3F" w:rsidP="00846B3F">
                <w:pPr>
                  <w:jc w:val="right"/>
                  <w:rPr>
                    <w:sz w:val="13"/>
                    <w:szCs w:val="13"/>
                  </w:rPr>
                </w:pPr>
                <w:r w:rsidRPr="00DA5DB9">
                  <w:rPr>
                    <w:sz w:val="13"/>
                    <w:szCs w:val="13"/>
                  </w:rPr>
                  <w:t>118,306,693.75</w:t>
                </w:r>
              </w:p>
            </w:tc>
            <w:tc>
              <w:tcPr>
                <w:tcW w:w="122" w:type="pct"/>
                <w:vAlign w:val="center"/>
              </w:tcPr>
              <w:p w14:paraId="11AADE87" w14:textId="77777777" w:rsidR="00846B3F" w:rsidRPr="00DA5DB9" w:rsidRDefault="00846B3F" w:rsidP="00846B3F">
                <w:pPr>
                  <w:jc w:val="right"/>
                  <w:rPr>
                    <w:sz w:val="13"/>
                    <w:szCs w:val="13"/>
                  </w:rPr>
                </w:pPr>
              </w:p>
            </w:tc>
            <w:tc>
              <w:tcPr>
                <w:tcW w:w="445" w:type="pct"/>
                <w:vAlign w:val="center"/>
              </w:tcPr>
              <w:p w14:paraId="63279EB5" w14:textId="50CBA8FF" w:rsidR="00846B3F" w:rsidRPr="00DA5DB9" w:rsidRDefault="00846B3F" w:rsidP="00846B3F">
                <w:pPr>
                  <w:jc w:val="right"/>
                  <w:rPr>
                    <w:sz w:val="13"/>
                    <w:szCs w:val="13"/>
                  </w:rPr>
                </w:pPr>
                <w:r w:rsidRPr="00DA5DB9">
                  <w:rPr>
                    <w:sz w:val="13"/>
                    <w:szCs w:val="13"/>
                  </w:rPr>
                  <w:t>-340,414,788.95</w:t>
                </w:r>
              </w:p>
            </w:tc>
            <w:tc>
              <w:tcPr>
                <w:tcW w:w="122" w:type="pct"/>
                <w:vAlign w:val="center"/>
              </w:tcPr>
              <w:p w14:paraId="02007267" w14:textId="77777777" w:rsidR="00846B3F" w:rsidRPr="00DA5DB9" w:rsidRDefault="00846B3F" w:rsidP="00846B3F">
                <w:pPr>
                  <w:jc w:val="right"/>
                  <w:rPr>
                    <w:sz w:val="13"/>
                    <w:szCs w:val="13"/>
                  </w:rPr>
                </w:pPr>
              </w:p>
            </w:tc>
            <w:tc>
              <w:tcPr>
                <w:tcW w:w="498" w:type="pct"/>
                <w:vAlign w:val="center"/>
              </w:tcPr>
              <w:p w14:paraId="66319B6E" w14:textId="337F378E" w:rsidR="00846B3F" w:rsidRPr="00DA5DB9" w:rsidRDefault="00846B3F" w:rsidP="00846B3F">
                <w:pPr>
                  <w:jc w:val="right"/>
                  <w:rPr>
                    <w:sz w:val="13"/>
                    <w:szCs w:val="13"/>
                  </w:rPr>
                </w:pPr>
                <w:r w:rsidRPr="00DA5DB9">
                  <w:rPr>
                    <w:sz w:val="13"/>
                    <w:szCs w:val="13"/>
                  </w:rPr>
                  <w:t>1,855,013,445.80</w:t>
                </w:r>
              </w:p>
            </w:tc>
            <w:tc>
              <w:tcPr>
                <w:tcW w:w="419" w:type="pct"/>
                <w:vAlign w:val="center"/>
              </w:tcPr>
              <w:p w14:paraId="1824A5C7" w14:textId="68A48D43" w:rsidR="00846B3F" w:rsidRPr="00DA5DB9" w:rsidRDefault="00846B3F" w:rsidP="00846B3F">
                <w:pPr>
                  <w:jc w:val="right"/>
                  <w:rPr>
                    <w:sz w:val="13"/>
                    <w:szCs w:val="13"/>
                  </w:rPr>
                </w:pPr>
                <w:r w:rsidRPr="00DA5DB9">
                  <w:rPr>
                    <w:sz w:val="13"/>
                    <w:szCs w:val="13"/>
                  </w:rPr>
                  <w:t>21,914,101.55</w:t>
                </w:r>
              </w:p>
            </w:tc>
            <w:tc>
              <w:tcPr>
                <w:tcW w:w="498" w:type="pct"/>
                <w:vAlign w:val="center"/>
              </w:tcPr>
              <w:p w14:paraId="50F89377" w14:textId="33DDF8F9" w:rsidR="00846B3F" w:rsidRPr="00DA5DB9" w:rsidRDefault="00846B3F" w:rsidP="00846B3F">
                <w:pPr>
                  <w:jc w:val="right"/>
                  <w:rPr>
                    <w:sz w:val="13"/>
                    <w:szCs w:val="13"/>
                  </w:rPr>
                </w:pPr>
                <w:r w:rsidRPr="00DA5DB9">
                  <w:rPr>
                    <w:sz w:val="13"/>
                    <w:szCs w:val="13"/>
                  </w:rPr>
                  <w:t>1,876,927,547.35</w:t>
                </w:r>
              </w:p>
            </w:tc>
          </w:tr>
          <w:tr w:rsidR="00846B3F" w:rsidRPr="00DA5DB9" w14:paraId="2270C03D" w14:textId="77777777" w:rsidTr="00B02C3A">
            <w:sdt>
              <w:sdtPr>
                <w:rPr>
                  <w:sz w:val="13"/>
                  <w:szCs w:val="13"/>
                </w:rPr>
                <w:tag w:val="_PLD_5feb351bb250466a8fad5b20d2922c70"/>
                <w:id w:val="-2145033666"/>
              </w:sdtPr>
              <w:sdtContent>
                <w:tc>
                  <w:tcPr>
                    <w:tcW w:w="212" w:type="pct"/>
                  </w:tcPr>
                  <w:p w14:paraId="49ECAAAC" w14:textId="77777777" w:rsidR="00846B3F" w:rsidRPr="00DA5DB9" w:rsidRDefault="00846B3F" w:rsidP="00846B3F">
                    <w:pPr>
                      <w:rPr>
                        <w:sz w:val="13"/>
                        <w:szCs w:val="13"/>
                      </w:rPr>
                    </w:pPr>
                    <w:r w:rsidRPr="00DA5DB9">
                      <w:rPr>
                        <w:rFonts w:hint="eastAsia"/>
                        <w:sz w:val="13"/>
                        <w:szCs w:val="13"/>
                      </w:rPr>
                      <w:t>加：</w:t>
                    </w:r>
                    <w:r w:rsidRPr="00DA5DB9">
                      <w:rPr>
                        <w:sz w:val="13"/>
                        <w:szCs w:val="13"/>
                      </w:rPr>
                      <w:t>会计政策变更</w:t>
                    </w:r>
                  </w:p>
                </w:tc>
              </w:sdtContent>
            </w:sdt>
            <w:tc>
              <w:tcPr>
                <w:tcW w:w="445" w:type="pct"/>
                <w:vAlign w:val="center"/>
              </w:tcPr>
              <w:p w14:paraId="175C731C" w14:textId="77777777" w:rsidR="00846B3F" w:rsidRPr="00DA5DB9" w:rsidRDefault="00846B3F" w:rsidP="00846B3F">
                <w:pPr>
                  <w:jc w:val="right"/>
                  <w:rPr>
                    <w:sz w:val="13"/>
                    <w:szCs w:val="13"/>
                  </w:rPr>
                </w:pPr>
              </w:p>
            </w:tc>
            <w:tc>
              <w:tcPr>
                <w:tcW w:w="122" w:type="pct"/>
                <w:vAlign w:val="center"/>
              </w:tcPr>
              <w:p w14:paraId="50B8BEDB" w14:textId="77777777" w:rsidR="00846B3F" w:rsidRPr="00DA5DB9" w:rsidRDefault="00846B3F" w:rsidP="00846B3F">
                <w:pPr>
                  <w:jc w:val="right"/>
                  <w:rPr>
                    <w:sz w:val="13"/>
                    <w:szCs w:val="13"/>
                  </w:rPr>
                </w:pPr>
              </w:p>
            </w:tc>
            <w:tc>
              <w:tcPr>
                <w:tcW w:w="122" w:type="pct"/>
                <w:vAlign w:val="center"/>
              </w:tcPr>
              <w:p w14:paraId="5A7EAE8D" w14:textId="77777777" w:rsidR="00846B3F" w:rsidRPr="00DA5DB9" w:rsidRDefault="00846B3F" w:rsidP="00846B3F">
                <w:pPr>
                  <w:jc w:val="right"/>
                  <w:rPr>
                    <w:sz w:val="13"/>
                    <w:szCs w:val="13"/>
                  </w:rPr>
                </w:pPr>
              </w:p>
            </w:tc>
            <w:tc>
              <w:tcPr>
                <w:tcW w:w="122" w:type="pct"/>
                <w:vAlign w:val="center"/>
              </w:tcPr>
              <w:p w14:paraId="48FB2CA4" w14:textId="77777777" w:rsidR="00846B3F" w:rsidRPr="00DA5DB9" w:rsidRDefault="00846B3F" w:rsidP="00846B3F">
                <w:pPr>
                  <w:jc w:val="right"/>
                  <w:rPr>
                    <w:sz w:val="13"/>
                    <w:szCs w:val="13"/>
                  </w:rPr>
                </w:pPr>
              </w:p>
            </w:tc>
            <w:tc>
              <w:tcPr>
                <w:tcW w:w="498" w:type="pct"/>
                <w:vAlign w:val="center"/>
              </w:tcPr>
              <w:p w14:paraId="66EC6C1D" w14:textId="77777777" w:rsidR="00846B3F" w:rsidRPr="00DA5DB9" w:rsidRDefault="00846B3F" w:rsidP="00846B3F">
                <w:pPr>
                  <w:jc w:val="right"/>
                  <w:rPr>
                    <w:sz w:val="13"/>
                    <w:szCs w:val="13"/>
                  </w:rPr>
                </w:pPr>
              </w:p>
            </w:tc>
            <w:tc>
              <w:tcPr>
                <w:tcW w:w="419" w:type="pct"/>
                <w:vAlign w:val="center"/>
              </w:tcPr>
              <w:p w14:paraId="16FC7AE4" w14:textId="77777777" w:rsidR="00846B3F" w:rsidRPr="00DA5DB9" w:rsidRDefault="00846B3F" w:rsidP="00846B3F">
                <w:pPr>
                  <w:jc w:val="right"/>
                  <w:rPr>
                    <w:sz w:val="13"/>
                    <w:szCs w:val="13"/>
                  </w:rPr>
                </w:pPr>
              </w:p>
            </w:tc>
            <w:tc>
              <w:tcPr>
                <w:tcW w:w="393" w:type="pct"/>
                <w:vAlign w:val="center"/>
              </w:tcPr>
              <w:p w14:paraId="6F0334F2" w14:textId="77777777" w:rsidR="00846B3F" w:rsidRPr="00DA5DB9" w:rsidRDefault="00846B3F" w:rsidP="00846B3F">
                <w:pPr>
                  <w:jc w:val="right"/>
                  <w:rPr>
                    <w:sz w:val="13"/>
                    <w:szCs w:val="13"/>
                  </w:rPr>
                </w:pPr>
              </w:p>
            </w:tc>
            <w:tc>
              <w:tcPr>
                <w:tcW w:w="122" w:type="pct"/>
                <w:vAlign w:val="center"/>
              </w:tcPr>
              <w:p w14:paraId="691329FD" w14:textId="77777777" w:rsidR="00846B3F" w:rsidRPr="00DA5DB9" w:rsidRDefault="00846B3F" w:rsidP="00846B3F">
                <w:pPr>
                  <w:jc w:val="right"/>
                  <w:rPr>
                    <w:sz w:val="13"/>
                    <w:szCs w:val="13"/>
                  </w:rPr>
                </w:pPr>
              </w:p>
            </w:tc>
            <w:tc>
              <w:tcPr>
                <w:tcW w:w="445" w:type="pct"/>
                <w:vAlign w:val="center"/>
              </w:tcPr>
              <w:p w14:paraId="1F3EB557" w14:textId="77777777" w:rsidR="00846B3F" w:rsidRPr="00DA5DB9" w:rsidRDefault="00846B3F" w:rsidP="00846B3F">
                <w:pPr>
                  <w:jc w:val="right"/>
                  <w:rPr>
                    <w:sz w:val="13"/>
                    <w:szCs w:val="13"/>
                  </w:rPr>
                </w:pPr>
              </w:p>
            </w:tc>
            <w:tc>
              <w:tcPr>
                <w:tcW w:w="122" w:type="pct"/>
                <w:vAlign w:val="center"/>
              </w:tcPr>
              <w:p w14:paraId="43BF89B2" w14:textId="77777777" w:rsidR="00846B3F" w:rsidRPr="00DA5DB9" w:rsidRDefault="00846B3F" w:rsidP="00846B3F">
                <w:pPr>
                  <w:jc w:val="right"/>
                  <w:rPr>
                    <w:sz w:val="13"/>
                    <w:szCs w:val="13"/>
                  </w:rPr>
                </w:pPr>
              </w:p>
            </w:tc>
            <w:tc>
              <w:tcPr>
                <w:tcW w:w="445" w:type="pct"/>
                <w:vAlign w:val="center"/>
              </w:tcPr>
              <w:p w14:paraId="26124942" w14:textId="1068C9B9" w:rsidR="00846B3F" w:rsidRPr="00DA5DB9" w:rsidRDefault="00846B3F" w:rsidP="00846B3F">
                <w:pPr>
                  <w:jc w:val="right"/>
                  <w:rPr>
                    <w:sz w:val="13"/>
                    <w:szCs w:val="13"/>
                  </w:rPr>
                </w:pPr>
                <w:r w:rsidRPr="00DA5DB9">
                  <w:rPr>
                    <w:sz w:val="13"/>
                    <w:szCs w:val="13"/>
                  </w:rPr>
                  <w:t>31,010.66</w:t>
                </w:r>
              </w:p>
            </w:tc>
            <w:tc>
              <w:tcPr>
                <w:tcW w:w="122" w:type="pct"/>
                <w:vAlign w:val="center"/>
              </w:tcPr>
              <w:p w14:paraId="2691296B" w14:textId="77777777" w:rsidR="00846B3F" w:rsidRPr="00DA5DB9" w:rsidRDefault="00846B3F" w:rsidP="00846B3F">
                <w:pPr>
                  <w:jc w:val="right"/>
                  <w:rPr>
                    <w:sz w:val="13"/>
                    <w:szCs w:val="13"/>
                  </w:rPr>
                </w:pPr>
              </w:p>
            </w:tc>
            <w:tc>
              <w:tcPr>
                <w:tcW w:w="498" w:type="pct"/>
                <w:vAlign w:val="center"/>
              </w:tcPr>
              <w:p w14:paraId="29EEA971" w14:textId="30A85FCE" w:rsidR="00846B3F" w:rsidRPr="00DA5DB9" w:rsidRDefault="00846B3F" w:rsidP="00846B3F">
                <w:pPr>
                  <w:jc w:val="right"/>
                  <w:rPr>
                    <w:sz w:val="13"/>
                    <w:szCs w:val="13"/>
                  </w:rPr>
                </w:pPr>
                <w:r w:rsidRPr="00DA5DB9">
                  <w:rPr>
                    <w:sz w:val="13"/>
                    <w:szCs w:val="13"/>
                  </w:rPr>
                  <w:t>31,010.66</w:t>
                </w:r>
              </w:p>
            </w:tc>
            <w:tc>
              <w:tcPr>
                <w:tcW w:w="419" w:type="pct"/>
                <w:vAlign w:val="center"/>
              </w:tcPr>
              <w:p w14:paraId="43E71709" w14:textId="58DF6257" w:rsidR="00846B3F" w:rsidRPr="00DA5DB9" w:rsidRDefault="00846B3F" w:rsidP="00846B3F">
                <w:pPr>
                  <w:jc w:val="right"/>
                  <w:rPr>
                    <w:sz w:val="13"/>
                    <w:szCs w:val="13"/>
                  </w:rPr>
                </w:pPr>
                <w:r w:rsidRPr="00DA5DB9">
                  <w:rPr>
                    <w:sz w:val="13"/>
                    <w:szCs w:val="13"/>
                  </w:rPr>
                  <w:t>5,367.40</w:t>
                </w:r>
              </w:p>
            </w:tc>
            <w:tc>
              <w:tcPr>
                <w:tcW w:w="498" w:type="pct"/>
                <w:vAlign w:val="center"/>
              </w:tcPr>
              <w:p w14:paraId="136B9CF3" w14:textId="1D961D56" w:rsidR="00846B3F" w:rsidRPr="00DA5DB9" w:rsidRDefault="00846B3F" w:rsidP="00846B3F">
                <w:pPr>
                  <w:jc w:val="right"/>
                  <w:rPr>
                    <w:sz w:val="13"/>
                    <w:szCs w:val="13"/>
                  </w:rPr>
                </w:pPr>
                <w:r w:rsidRPr="00DA5DB9">
                  <w:rPr>
                    <w:sz w:val="13"/>
                    <w:szCs w:val="13"/>
                  </w:rPr>
                  <w:t>36,378.06</w:t>
                </w:r>
              </w:p>
            </w:tc>
          </w:tr>
          <w:tr w:rsidR="00846B3F" w:rsidRPr="00DA5DB9" w14:paraId="37D36F22" w14:textId="77777777" w:rsidTr="00B02C3A">
            <w:sdt>
              <w:sdtPr>
                <w:rPr>
                  <w:sz w:val="13"/>
                  <w:szCs w:val="13"/>
                </w:rPr>
                <w:tag w:val="_PLD_b3480764b7144ae885e5b5b29f4f4705"/>
                <w:id w:val="1320381346"/>
              </w:sdtPr>
              <w:sdtContent>
                <w:tc>
                  <w:tcPr>
                    <w:tcW w:w="212" w:type="pct"/>
                  </w:tcPr>
                  <w:p w14:paraId="5A8BB335" w14:textId="77777777" w:rsidR="00846B3F" w:rsidRPr="00DA5DB9" w:rsidRDefault="00846B3F" w:rsidP="00DA5DB9">
                    <w:pPr>
                      <w:ind w:firstLineChars="200" w:firstLine="260"/>
                      <w:rPr>
                        <w:sz w:val="13"/>
                        <w:szCs w:val="13"/>
                      </w:rPr>
                    </w:pPr>
                    <w:r w:rsidRPr="00DA5DB9">
                      <w:rPr>
                        <w:sz w:val="13"/>
                        <w:szCs w:val="13"/>
                      </w:rPr>
                      <w:t>前期差错更正</w:t>
                    </w:r>
                  </w:p>
                </w:tc>
              </w:sdtContent>
            </w:sdt>
            <w:tc>
              <w:tcPr>
                <w:tcW w:w="445" w:type="pct"/>
                <w:vAlign w:val="center"/>
              </w:tcPr>
              <w:p w14:paraId="3C66EA4C" w14:textId="77777777" w:rsidR="00846B3F" w:rsidRPr="00DA5DB9" w:rsidRDefault="00846B3F" w:rsidP="00846B3F">
                <w:pPr>
                  <w:jc w:val="right"/>
                  <w:rPr>
                    <w:sz w:val="13"/>
                    <w:szCs w:val="13"/>
                  </w:rPr>
                </w:pPr>
              </w:p>
            </w:tc>
            <w:tc>
              <w:tcPr>
                <w:tcW w:w="122" w:type="pct"/>
                <w:vAlign w:val="center"/>
              </w:tcPr>
              <w:p w14:paraId="53372A9E" w14:textId="77777777" w:rsidR="00846B3F" w:rsidRPr="00DA5DB9" w:rsidRDefault="00846B3F" w:rsidP="00846B3F">
                <w:pPr>
                  <w:jc w:val="right"/>
                  <w:rPr>
                    <w:sz w:val="13"/>
                    <w:szCs w:val="13"/>
                  </w:rPr>
                </w:pPr>
              </w:p>
            </w:tc>
            <w:tc>
              <w:tcPr>
                <w:tcW w:w="122" w:type="pct"/>
                <w:vAlign w:val="center"/>
              </w:tcPr>
              <w:p w14:paraId="066AD468" w14:textId="77777777" w:rsidR="00846B3F" w:rsidRPr="00DA5DB9" w:rsidRDefault="00846B3F" w:rsidP="00846B3F">
                <w:pPr>
                  <w:jc w:val="right"/>
                  <w:rPr>
                    <w:sz w:val="13"/>
                    <w:szCs w:val="13"/>
                  </w:rPr>
                </w:pPr>
              </w:p>
            </w:tc>
            <w:tc>
              <w:tcPr>
                <w:tcW w:w="122" w:type="pct"/>
                <w:vAlign w:val="center"/>
              </w:tcPr>
              <w:p w14:paraId="4B634790" w14:textId="77777777" w:rsidR="00846B3F" w:rsidRPr="00DA5DB9" w:rsidRDefault="00846B3F" w:rsidP="00846B3F">
                <w:pPr>
                  <w:jc w:val="right"/>
                  <w:rPr>
                    <w:sz w:val="13"/>
                    <w:szCs w:val="13"/>
                  </w:rPr>
                </w:pPr>
              </w:p>
            </w:tc>
            <w:tc>
              <w:tcPr>
                <w:tcW w:w="498" w:type="pct"/>
                <w:vAlign w:val="center"/>
              </w:tcPr>
              <w:p w14:paraId="3ABD387A" w14:textId="77777777" w:rsidR="00846B3F" w:rsidRPr="00DA5DB9" w:rsidRDefault="00846B3F" w:rsidP="00846B3F">
                <w:pPr>
                  <w:jc w:val="right"/>
                  <w:rPr>
                    <w:sz w:val="13"/>
                    <w:szCs w:val="13"/>
                  </w:rPr>
                </w:pPr>
              </w:p>
            </w:tc>
            <w:tc>
              <w:tcPr>
                <w:tcW w:w="419" w:type="pct"/>
                <w:vAlign w:val="center"/>
              </w:tcPr>
              <w:p w14:paraId="082C8002" w14:textId="77777777" w:rsidR="00846B3F" w:rsidRPr="00DA5DB9" w:rsidRDefault="00846B3F" w:rsidP="00846B3F">
                <w:pPr>
                  <w:jc w:val="right"/>
                  <w:rPr>
                    <w:sz w:val="13"/>
                    <w:szCs w:val="13"/>
                  </w:rPr>
                </w:pPr>
              </w:p>
            </w:tc>
            <w:tc>
              <w:tcPr>
                <w:tcW w:w="393" w:type="pct"/>
                <w:vAlign w:val="center"/>
              </w:tcPr>
              <w:p w14:paraId="2E377E7B" w14:textId="77777777" w:rsidR="00846B3F" w:rsidRPr="00DA5DB9" w:rsidRDefault="00846B3F" w:rsidP="00846B3F">
                <w:pPr>
                  <w:jc w:val="right"/>
                  <w:rPr>
                    <w:sz w:val="13"/>
                    <w:szCs w:val="13"/>
                  </w:rPr>
                </w:pPr>
              </w:p>
            </w:tc>
            <w:tc>
              <w:tcPr>
                <w:tcW w:w="122" w:type="pct"/>
                <w:vAlign w:val="center"/>
              </w:tcPr>
              <w:p w14:paraId="21FBFF8A" w14:textId="77777777" w:rsidR="00846B3F" w:rsidRPr="00DA5DB9" w:rsidRDefault="00846B3F" w:rsidP="00846B3F">
                <w:pPr>
                  <w:jc w:val="right"/>
                  <w:rPr>
                    <w:sz w:val="13"/>
                    <w:szCs w:val="13"/>
                  </w:rPr>
                </w:pPr>
              </w:p>
            </w:tc>
            <w:tc>
              <w:tcPr>
                <w:tcW w:w="445" w:type="pct"/>
                <w:vAlign w:val="center"/>
              </w:tcPr>
              <w:p w14:paraId="5B871637" w14:textId="77777777" w:rsidR="00846B3F" w:rsidRPr="00DA5DB9" w:rsidRDefault="00846B3F" w:rsidP="00846B3F">
                <w:pPr>
                  <w:jc w:val="right"/>
                  <w:rPr>
                    <w:sz w:val="13"/>
                    <w:szCs w:val="13"/>
                  </w:rPr>
                </w:pPr>
              </w:p>
            </w:tc>
            <w:tc>
              <w:tcPr>
                <w:tcW w:w="122" w:type="pct"/>
                <w:vAlign w:val="center"/>
              </w:tcPr>
              <w:p w14:paraId="686C27F3" w14:textId="77777777" w:rsidR="00846B3F" w:rsidRPr="00DA5DB9" w:rsidRDefault="00846B3F" w:rsidP="00846B3F">
                <w:pPr>
                  <w:jc w:val="right"/>
                  <w:rPr>
                    <w:sz w:val="13"/>
                    <w:szCs w:val="13"/>
                  </w:rPr>
                </w:pPr>
              </w:p>
            </w:tc>
            <w:tc>
              <w:tcPr>
                <w:tcW w:w="445" w:type="pct"/>
                <w:vAlign w:val="center"/>
              </w:tcPr>
              <w:p w14:paraId="18458BAB" w14:textId="77777777" w:rsidR="00846B3F" w:rsidRPr="00DA5DB9" w:rsidRDefault="00846B3F" w:rsidP="00846B3F">
                <w:pPr>
                  <w:jc w:val="right"/>
                  <w:rPr>
                    <w:sz w:val="13"/>
                    <w:szCs w:val="13"/>
                  </w:rPr>
                </w:pPr>
              </w:p>
            </w:tc>
            <w:tc>
              <w:tcPr>
                <w:tcW w:w="122" w:type="pct"/>
                <w:vAlign w:val="center"/>
              </w:tcPr>
              <w:p w14:paraId="3F0BD24C" w14:textId="77777777" w:rsidR="00846B3F" w:rsidRPr="00DA5DB9" w:rsidRDefault="00846B3F" w:rsidP="00846B3F">
                <w:pPr>
                  <w:jc w:val="right"/>
                  <w:rPr>
                    <w:sz w:val="13"/>
                    <w:szCs w:val="13"/>
                  </w:rPr>
                </w:pPr>
              </w:p>
            </w:tc>
            <w:tc>
              <w:tcPr>
                <w:tcW w:w="498" w:type="pct"/>
                <w:vAlign w:val="center"/>
              </w:tcPr>
              <w:p w14:paraId="438F89C5" w14:textId="735C2C3A" w:rsidR="00846B3F" w:rsidRPr="00DA5DB9" w:rsidRDefault="00846B3F" w:rsidP="00846B3F">
                <w:pPr>
                  <w:jc w:val="right"/>
                  <w:rPr>
                    <w:sz w:val="13"/>
                    <w:szCs w:val="13"/>
                  </w:rPr>
                </w:pPr>
                <w:r w:rsidRPr="00DA5DB9">
                  <w:rPr>
                    <w:sz w:val="13"/>
                    <w:szCs w:val="13"/>
                  </w:rPr>
                  <w:t>-</w:t>
                </w:r>
              </w:p>
            </w:tc>
            <w:tc>
              <w:tcPr>
                <w:tcW w:w="419" w:type="pct"/>
                <w:vAlign w:val="center"/>
              </w:tcPr>
              <w:p w14:paraId="74A53470" w14:textId="77777777" w:rsidR="00846B3F" w:rsidRPr="00DA5DB9" w:rsidRDefault="00846B3F" w:rsidP="00846B3F">
                <w:pPr>
                  <w:jc w:val="right"/>
                  <w:rPr>
                    <w:sz w:val="13"/>
                    <w:szCs w:val="13"/>
                  </w:rPr>
                </w:pPr>
              </w:p>
            </w:tc>
            <w:tc>
              <w:tcPr>
                <w:tcW w:w="498" w:type="pct"/>
                <w:vAlign w:val="center"/>
              </w:tcPr>
              <w:p w14:paraId="00D99FC8" w14:textId="77777777" w:rsidR="00846B3F" w:rsidRPr="00DA5DB9" w:rsidRDefault="00846B3F" w:rsidP="00846B3F">
                <w:pPr>
                  <w:jc w:val="right"/>
                  <w:rPr>
                    <w:sz w:val="13"/>
                    <w:szCs w:val="13"/>
                  </w:rPr>
                </w:pPr>
              </w:p>
            </w:tc>
          </w:tr>
          <w:tr w:rsidR="00846B3F" w:rsidRPr="00DA5DB9" w14:paraId="63875880" w14:textId="77777777" w:rsidTr="00B02C3A">
            <w:sdt>
              <w:sdtPr>
                <w:rPr>
                  <w:sz w:val="13"/>
                  <w:szCs w:val="13"/>
                </w:rPr>
                <w:tag w:val="_PLD_3226061f12cf4cf887adc2639edc13d6"/>
                <w:id w:val="-2066176295"/>
              </w:sdtPr>
              <w:sdtContent>
                <w:tc>
                  <w:tcPr>
                    <w:tcW w:w="212" w:type="pct"/>
                  </w:tcPr>
                  <w:p w14:paraId="455B3D06" w14:textId="77777777" w:rsidR="00846B3F" w:rsidRPr="00DA5DB9" w:rsidRDefault="00846B3F" w:rsidP="00DA5DB9">
                    <w:pPr>
                      <w:ind w:firstLineChars="200" w:firstLine="260"/>
                      <w:rPr>
                        <w:sz w:val="13"/>
                        <w:szCs w:val="13"/>
                      </w:rPr>
                    </w:pPr>
                    <w:r w:rsidRPr="00DA5DB9">
                      <w:rPr>
                        <w:rFonts w:hint="eastAsia"/>
                        <w:sz w:val="13"/>
                        <w:szCs w:val="13"/>
                      </w:rPr>
                      <w:t>其他</w:t>
                    </w:r>
                  </w:p>
                </w:tc>
              </w:sdtContent>
            </w:sdt>
            <w:tc>
              <w:tcPr>
                <w:tcW w:w="445" w:type="pct"/>
                <w:vAlign w:val="center"/>
              </w:tcPr>
              <w:p w14:paraId="5840F408" w14:textId="77777777" w:rsidR="00846B3F" w:rsidRPr="00DA5DB9" w:rsidRDefault="00846B3F" w:rsidP="00846B3F">
                <w:pPr>
                  <w:jc w:val="right"/>
                  <w:rPr>
                    <w:sz w:val="13"/>
                    <w:szCs w:val="13"/>
                  </w:rPr>
                </w:pPr>
              </w:p>
            </w:tc>
            <w:tc>
              <w:tcPr>
                <w:tcW w:w="122" w:type="pct"/>
                <w:vAlign w:val="center"/>
              </w:tcPr>
              <w:p w14:paraId="4EDEC37A" w14:textId="77777777" w:rsidR="00846B3F" w:rsidRPr="00DA5DB9" w:rsidRDefault="00846B3F" w:rsidP="00846B3F">
                <w:pPr>
                  <w:jc w:val="right"/>
                  <w:rPr>
                    <w:sz w:val="13"/>
                    <w:szCs w:val="13"/>
                  </w:rPr>
                </w:pPr>
              </w:p>
            </w:tc>
            <w:tc>
              <w:tcPr>
                <w:tcW w:w="122" w:type="pct"/>
                <w:vAlign w:val="center"/>
              </w:tcPr>
              <w:p w14:paraId="52FE00BA" w14:textId="77777777" w:rsidR="00846B3F" w:rsidRPr="00DA5DB9" w:rsidRDefault="00846B3F" w:rsidP="00846B3F">
                <w:pPr>
                  <w:jc w:val="right"/>
                  <w:rPr>
                    <w:sz w:val="13"/>
                    <w:szCs w:val="13"/>
                  </w:rPr>
                </w:pPr>
              </w:p>
            </w:tc>
            <w:tc>
              <w:tcPr>
                <w:tcW w:w="122" w:type="pct"/>
                <w:vAlign w:val="center"/>
              </w:tcPr>
              <w:p w14:paraId="756EBE80" w14:textId="77777777" w:rsidR="00846B3F" w:rsidRPr="00DA5DB9" w:rsidRDefault="00846B3F" w:rsidP="00846B3F">
                <w:pPr>
                  <w:jc w:val="right"/>
                  <w:rPr>
                    <w:sz w:val="13"/>
                    <w:szCs w:val="13"/>
                  </w:rPr>
                </w:pPr>
              </w:p>
            </w:tc>
            <w:tc>
              <w:tcPr>
                <w:tcW w:w="498" w:type="pct"/>
                <w:vAlign w:val="center"/>
              </w:tcPr>
              <w:p w14:paraId="348F3A06" w14:textId="77777777" w:rsidR="00846B3F" w:rsidRPr="00DA5DB9" w:rsidRDefault="00846B3F" w:rsidP="00846B3F">
                <w:pPr>
                  <w:jc w:val="right"/>
                  <w:rPr>
                    <w:sz w:val="13"/>
                    <w:szCs w:val="13"/>
                  </w:rPr>
                </w:pPr>
              </w:p>
            </w:tc>
            <w:tc>
              <w:tcPr>
                <w:tcW w:w="419" w:type="pct"/>
                <w:vAlign w:val="center"/>
              </w:tcPr>
              <w:p w14:paraId="75B1C607" w14:textId="77777777" w:rsidR="00846B3F" w:rsidRPr="00DA5DB9" w:rsidRDefault="00846B3F" w:rsidP="00846B3F">
                <w:pPr>
                  <w:jc w:val="right"/>
                  <w:rPr>
                    <w:sz w:val="13"/>
                    <w:szCs w:val="13"/>
                  </w:rPr>
                </w:pPr>
              </w:p>
            </w:tc>
            <w:tc>
              <w:tcPr>
                <w:tcW w:w="393" w:type="pct"/>
                <w:vAlign w:val="center"/>
              </w:tcPr>
              <w:p w14:paraId="4006F02E" w14:textId="77777777" w:rsidR="00846B3F" w:rsidRPr="00DA5DB9" w:rsidRDefault="00846B3F" w:rsidP="00846B3F">
                <w:pPr>
                  <w:jc w:val="right"/>
                  <w:rPr>
                    <w:sz w:val="13"/>
                    <w:szCs w:val="13"/>
                  </w:rPr>
                </w:pPr>
              </w:p>
            </w:tc>
            <w:tc>
              <w:tcPr>
                <w:tcW w:w="122" w:type="pct"/>
                <w:vAlign w:val="center"/>
              </w:tcPr>
              <w:p w14:paraId="6538F571" w14:textId="77777777" w:rsidR="00846B3F" w:rsidRPr="00DA5DB9" w:rsidRDefault="00846B3F" w:rsidP="00846B3F">
                <w:pPr>
                  <w:jc w:val="right"/>
                  <w:rPr>
                    <w:sz w:val="13"/>
                    <w:szCs w:val="13"/>
                  </w:rPr>
                </w:pPr>
              </w:p>
            </w:tc>
            <w:tc>
              <w:tcPr>
                <w:tcW w:w="445" w:type="pct"/>
                <w:vAlign w:val="center"/>
              </w:tcPr>
              <w:p w14:paraId="552CDCFF" w14:textId="77777777" w:rsidR="00846B3F" w:rsidRPr="00DA5DB9" w:rsidRDefault="00846B3F" w:rsidP="00846B3F">
                <w:pPr>
                  <w:jc w:val="right"/>
                  <w:rPr>
                    <w:sz w:val="13"/>
                    <w:szCs w:val="13"/>
                  </w:rPr>
                </w:pPr>
              </w:p>
            </w:tc>
            <w:tc>
              <w:tcPr>
                <w:tcW w:w="122" w:type="pct"/>
                <w:vAlign w:val="center"/>
              </w:tcPr>
              <w:p w14:paraId="35270086" w14:textId="77777777" w:rsidR="00846B3F" w:rsidRPr="00DA5DB9" w:rsidRDefault="00846B3F" w:rsidP="00846B3F">
                <w:pPr>
                  <w:jc w:val="right"/>
                  <w:rPr>
                    <w:sz w:val="13"/>
                    <w:szCs w:val="13"/>
                  </w:rPr>
                </w:pPr>
              </w:p>
            </w:tc>
            <w:tc>
              <w:tcPr>
                <w:tcW w:w="445" w:type="pct"/>
                <w:vAlign w:val="center"/>
              </w:tcPr>
              <w:p w14:paraId="344BDF02" w14:textId="77777777" w:rsidR="00846B3F" w:rsidRPr="00DA5DB9" w:rsidRDefault="00846B3F" w:rsidP="00846B3F">
                <w:pPr>
                  <w:jc w:val="right"/>
                  <w:rPr>
                    <w:sz w:val="13"/>
                    <w:szCs w:val="13"/>
                  </w:rPr>
                </w:pPr>
              </w:p>
            </w:tc>
            <w:tc>
              <w:tcPr>
                <w:tcW w:w="122" w:type="pct"/>
                <w:vAlign w:val="center"/>
              </w:tcPr>
              <w:p w14:paraId="5DB730C2" w14:textId="77777777" w:rsidR="00846B3F" w:rsidRPr="00DA5DB9" w:rsidRDefault="00846B3F" w:rsidP="00846B3F">
                <w:pPr>
                  <w:jc w:val="right"/>
                  <w:rPr>
                    <w:sz w:val="13"/>
                    <w:szCs w:val="13"/>
                  </w:rPr>
                </w:pPr>
              </w:p>
            </w:tc>
            <w:tc>
              <w:tcPr>
                <w:tcW w:w="498" w:type="pct"/>
                <w:vAlign w:val="center"/>
              </w:tcPr>
              <w:p w14:paraId="57D664EE" w14:textId="1A33B4FB" w:rsidR="00846B3F" w:rsidRPr="00DA5DB9" w:rsidRDefault="00846B3F" w:rsidP="00846B3F">
                <w:pPr>
                  <w:jc w:val="right"/>
                  <w:rPr>
                    <w:sz w:val="13"/>
                    <w:szCs w:val="13"/>
                  </w:rPr>
                </w:pPr>
                <w:r w:rsidRPr="00DA5DB9">
                  <w:rPr>
                    <w:sz w:val="13"/>
                    <w:szCs w:val="13"/>
                  </w:rPr>
                  <w:t>-</w:t>
                </w:r>
              </w:p>
            </w:tc>
            <w:tc>
              <w:tcPr>
                <w:tcW w:w="419" w:type="pct"/>
                <w:vAlign w:val="center"/>
              </w:tcPr>
              <w:p w14:paraId="56EAF239" w14:textId="77777777" w:rsidR="00846B3F" w:rsidRPr="00DA5DB9" w:rsidRDefault="00846B3F" w:rsidP="00846B3F">
                <w:pPr>
                  <w:jc w:val="right"/>
                  <w:rPr>
                    <w:sz w:val="13"/>
                    <w:szCs w:val="13"/>
                  </w:rPr>
                </w:pPr>
              </w:p>
            </w:tc>
            <w:tc>
              <w:tcPr>
                <w:tcW w:w="498" w:type="pct"/>
                <w:vAlign w:val="center"/>
              </w:tcPr>
              <w:p w14:paraId="0E5B66E7" w14:textId="77777777" w:rsidR="00846B3F" w:rsidRPr="00DA5DB9" w:rsidRDefault="00846B3F" w:rsidP="00846B3F">
                <w:pPr>
                  <w:jc w:val="right"/>
                  <w:rPr>
                    <w:sz w:val="13"/>
                    <w:szCs w:val="13"/>
                  </w:rPr>
                </w:pPr>
              </w:p>
            </w:tc>
          </w:tr>
          <w:tr w:rsidR="00846B3F" w:rsidRPr="00DA5DB9" w14:paraId="4A5D338A" w14:textId="77777777" w:rsidTr="00B02C3A">
            <w:sdt>
              <w:sdtPr>
                <w:rPr>
                  <w:sz w:val="13"/>
                  <w:szCs w:val="13"/>
                </w:rPr>
                <w:tag w:val="_PLD_6438083d485a4ed1a2cb2a35b3d400f3"/>
                <w:id w:val="710533853"/>
              </w:sdtPr>
              <w:sdtContent>
                <w:tc>
                  <w:tcPr>
                    <w:tcW w:w="212" w:type="pct"/>
                  </w:tcPr>
                  <w:p w14:paraId="5A5B0343" w14:textId="77777777" w:rsidR="00846B3F" w:rsidRPr="00DA5DB9" w:rsidRDefault="00846B3F" w:rsidP="00846B3F">
                    <w:pPr>
                      <w:rPr>
                        <w:sz w:val="13"/>
                        <w:szCs w:val="13"/>
                      </w:rPr>
                    </w:pPr>
                    <w:r w:rsidRPr="00DA5DB9">
                      <w:rPr>
                        <w:sz w:val="13"/>
                        <w:szCs w:val="13"/>
                      </w:rPr>
                      <w:t>二、本年</w:t>
                    </w:r>
                    <w:r w:rsidRPr="00DA5DB9">
                      <w:rPr>
                        <w:rFonts w:hint="eastAsia"/>
                        <w:sz w:val="13"/>
                        <w:szCs w:val="13"/>
                      </w:rPr>
                      <w:t>期</w:t>
                    </w:r>
                    <w:r w:rsidRPr="00DA5DB9">
                      <w:rPr>
                        <w:sz w:val="13"/>
                        <w:szCs w:val="13"/>
                      </w:rPr>
                      <w:t>初余额</w:t>
                    </w:r>
                  </w:p>
                </w:tc>
              </w:sdtContent>
            </w:sdt>
            <w:tc>
              <w:tcPr>
                <w:tcW w:w="445" w:type="pct"/>
                <w:vAlign w:val="center"/>
              </w:tcPr>
              <w:p w14:paraId="7098F63B" w14:textId="004D979D" w:rsidR="00846B3F" w:rsidRPr="00DA5DB9" w:rsidRDefault="00846B3F" w:rsidP="00846B3F">
                <w:pPr>
                  <w:jc w:val="right"/>
                  <w:rPr>
                    <w:sz w:val="13"/>
                    <w:szCs w:val="13"/>
                  </w:rPr>
                </w:pPr>
                <w:r w:rsidRPr="00DA5DB9">
                  <w:rPr>
                    <w:sz w:val="13"/>
                    <w:szCs w:val="13"/>
                  </w:rPr>
                  <w:t>712,388,832.00</w:t>
                </w:r>
              </w:p>
            </w:tc>
            <w:tc>
              <w:tcPr>
                <w:tcW w:w="122" w:type="pct"/>
                <w:vAlign w:val="center"/>
              </w:tcPr>
              <w:p w14:paraId="372B2DEB" w14:textId="77777777" w:rsidR="00846B3F" w:rsidRPr="00DA5DB9" w:rsidRDefault="00846B3F" w:rsidP="00846B3F">
                <w:pPr>
                  <w:jc w:val="right"/>
                  <w:rPr>
                    <w:sz w:val="13"/>
                    <w:szCs w:val="13"/>
                  </w:rPr>
                </w:pPr>
              </w:p>
            </w:tc>
            <w:tc>
              <w:tcPr>
                <w:tcW w:w="122" w:type="pct"/>
                <w:vAlign w:val="center"/>
              </w:tcPr>
              <w:p w14:paraId="0E8D6D36" w14:textId="77777777" w:rsidR="00846B3F" w:rsidRPr="00DA5DB9" w:rsidRDefault="00846B3F" w:rsidP="00846B3F">
                <w:pPr>
                  <w:jc w:val="right"/>
                  <w:rPr>
                    <w:sz w:val="13"/>
                    <w:szCs w:val="13"/>
                  </w:rPr>
                </w:pPr>
              </w:p>
            </w:tc>
            <w:tc>
              <w:tcPr>
                <w:tcW w:w="122" w:type="pct"/>
                <w:vAlign w:val="center"/>
              </w:tcPr>
              <w:p w14:paraId="62A3661D" w14:textId="77777777" w:rsidR="00846B3F" w:rsidRPr="00DA5DB9" w:rsidRDefault="00846B3F" w:rsidP="00846B3F">
                <w:pPr>
                  <w:jc w:val="right"/>
                  <w:rPr>
                    <w:sz w:val="13"/>
                    <w:szCs w:val="13"/>
                  </w:rPr>
                </w:pPr>
              </w:p>
            </w:tc>
            <w:tc>
              <w:tcPr>
                <w:tcW w:w="498" w:type="pct"/>
                <w:vAlign w:val="center"/>
              </w:tcPr>
              <w:p w14:paraId="31915AE6" w14:textId="03581648" w:rsidR="00846B3F" w:rsidRPr="00DA5DB9" w:rsidRDefault="00846B3F" w:rsidP="00846B3F">
                <w:pPr>
                  <w:jc w:val="right"/>
                  <w:rPr>
                    <w:sz w:val="13"/>
                    <w:szCs w:val="13"/>
                  </w:rPr>
                </w:pPr>
                <w:r w:rsidRPr="00DA5DB9">
                  <w:rPr>
                    <w:sz w:val="13"/>
                    <w:szCs w:val="13"/>
                  </w:rPr>
                  <w:t>1,403,157,805.13</w:t>
                </w:r>
              </w:p>
            </w:tc>
            <w:tc>
              <w:tcPr>
                <w:tcW w:w="419" w:type="pct"/>
                <w:vAlign w:val="center"/>
              </w:tcPr>
              <w:p w14:paraId="305906C4" w14:textId="7F6C80FF" w:rsidR="00846B3F" w:rsidRPr="00DA5DB9" w:rsidRDefault="00846B3F" w:rsidP="00846B3F">
                <w:pPr>
                  <w:jc w:val="right"/>
                  <w:rPr>
                    <w:sz w:val="13"/>
                    <w:szCs w:val="13"/>
                  </w:rPr>
                </w:pPr>
                <w:r w:rsidRPr="00DA5DB9">
                  <w:rPr>
                    <w:sz w:val="13"/>
                    <w:szCs w:val="13"/>
                  </w:rPr>
                  <w:t>40,042,190.58</w:t>
                </w:r>
              </w:p>
            </w:tc>
            <w:tc>
              <w:tcPr>
                <w:tcW w:w="393" w:type="pct"/>
                <w:vAlign w:val="center"/>
              </w:tcPr>
              <w:p w14:paraId="6265658B" w14:textId="3E597DD2" w:rsidR="00846B3F" w:rsidRPr="00DA5DB9" w:rsidRDefault="00846B3F" w:rsidP="00846B3F">
                <w:pPr>
                  <w:jc w:val="right"/>
                  <w:rPr>
                    <w:sz w:val="13"/>
                    <w:szCs w:val="13"/>
                  </w:rPr>
                </w:pPr>
                <w:r w:rsidRPr="00DA5DB9">
                  <w:rPr>
                    <w:sz w:val="13"/>
                    <w:szCs w:val="13"/>
                  </w:rPr>
                  <w:t>1,617,094.45</w:t>
                </w:r>
              </w:p>
            </w:tc>
            <w:tc>
              <w:tcPr>
                <w:tcW w:w="122" w:type="pct"/>
                <w:vAlign w:val="center"/>
              </w:tcPr>
              <w:p w14:paraId="66F56541" w14:textId="77777777" w:rsidR="00846B3F" w:rsidRPr="00DA5DB9" w:rsidRDefault="00846B3F" w:rsidP="00846B3F">
                <w:pPr>
                  <w:jc w:val="right"/>
                  <w:rPr>
                    <w:sz w:val="13"/>
                    <w:szCs w:val="13"/>
                  </w:rPr>
                </w:pPr>
              </w:p>
            </w:tc>
            <w:tc>
              <w:tcPr>
                <w:tcW w:w="445" w:type="pct"/>
                <w:vAlign w:val="center"/>
              </w:tcPr>
              <w:p w14:paraId="6F3A4DB2" w14:textId="5542F0E0" w:rsidR="00846B3F" w:rsidRPr="00DA5DB9" w:rsidRDefault="00846B3F" w:rsidP="00846B3F">
                <w:pPr>
                  <w:jc w:val="right"/>
                  <w:rPr>
                    <w:sz w:val="13"/>
                    <w:szCs w:val="13"/>
                  </w:rPr>
                </w:pPr>
                <w:r w:rsidRPr="00DA5DB9">
                  <w:rPr>
                    <w:sz w:val="13"/>
                    <w:szCs w:val="13"/>
                  </w:rPr>
                  <w:t>118,306,693.75</w:t>
                </w:r>
              </w:p>
            </w:tc>
            <w:tc>
              <w:tcPr>
                <w:tcW w:w="122" w:type="pct"/>
                <w:vAlign w:val="center"/>
              </w:tcPr>
              <w:p w14:paraId="2AC392C3" w14:textId="77777777" w:rsidR="00846B3F" w:rsidRPr="00DA5DB9" w:rsidRDefault="00846B3F" w:rsidP="00846B3F">
                <w:pPr>
                  <w:jc w:val="right"/>
                  <w:rPr>
                    <w:sz w:val="13"/>
                    <w:szCs w:val="13"/>
                  </w:rPr>
                </w:pPr>
              </w:p>
            </w:tc>
            <w:tc>
              <w:tcPr>
                <w:tcW w:w="445" w:type="pct"/>
                <w:vAlign w:val="center"/>
              </w:tcPr>
              <w:p w14:paraId="2BE2084D" w14:textId="4D9D871D" w:rsidR="00846B3F" w:rsidRPr="00DA5DB9" w:rsidRDefault="00846B3F" w:rsidP="00846B3F">
                <w:pPr>
                  <w:jc w:val="right"/>
                  <w:rPr>
                    <w:sz w:val="13"/>
                    <w:szCs w:val="13"/>
                  </w:rPr>
                </w:pPr>
                <w:r w:rsidRPr="00DA5DB9">
                  <w:rPr>
                    <w:sz w:val="13"/>
                    <w:szCs w:val="13"/>
                  </w:rPr>
                  <w:t>-340,383,778.29</w:t>
                </w:r>
              </w:p>
            </w:tc>
            <w:tc>
              <w:tcPr>
                <w:tcW w:w="122" w:type="pct"/>
                <w:vAlign w:val="center"/>
              </w:tcPr>
              <w:p w14:paraId="19653410" w14:textId="77777777" w:rsidR="00846B3F" w:rsidRPr="00DA5DB9" w:rsidRDefault="00846B3F" w:rsidP="00846B3F">
                <w:pPr>
                  <w:jc w:val="right"/>
                  <w:rPr>
                    <w:sz w:val="13"/>
                    <w:szCs w:val="13"/>
                  </w:rPr>
                </w:pPr>
              </w:p>
            </w:tc>
            <w:tc>
              <w:tcPr>
                <w:tcW w:w="498" w:type="pct"/>
                <w:vAlign w:val="center"/>
              </w:tcPr>
              <w:p w14:paraId="5A8B053B" w14:textId="76A44093" w:rsidR="00846B3F" w:rsidRPr="00DA5DB9" w:rsidRDefault="00846B3F" w:rsidP="00846B3F">
                <w:pPr>
                  <w:jc w:val="right"/>
                  <w:rPr>
                    <w:sz w:val="13"/>
                    <w:szCs w:val="13"/>
                  </w:rPr>
                </w:pPr>
                <w:r w:rsidRPr="00DA5DB9">
                  <w:rPr>
                    <w:sz w:val="13"/>
                    <w:szCs w:val="13"/>
                  </w:rPr>
                  <w:t>1,855,044,456.46</w:t>
                </w:r>
              </w:p>
            </w:tc>
            <w:tc>
              <w:tcPr>
                <w:tcW w:w="419" w:type="pct"/>
                <w:vAlign w:val="center"/>
              </w:tcPr>
              <w:p w14:paraId="225483D9" w14:textId="53B09BF8" w:rsidR="00846B3F" w:rsidRPr="00DA5DB9" w:rsidRDefault="00846B3F" w:rsidP="00846B3F">
                <w:pPr>
                  <w:jc w:val="right"/>
                  <w:rPr>
                    <w:sz w:val="13"/>
                    <w:szCs w:val="13"/>
                  </w:rPr>
                </w:pPr>
                <w:r w:rsidRPr="00DA5DB9">
                  <w:rPr>
                    <w:sz w:val="13"/>
                    <w:szCs w:val="13"/>
                  </w:rPr>
                  <w:t>21,919,468.95</w:t>
                </w:r>
              </w:p>
            </w:tc>
            <w:tc>
              <w:tcPr>
                <w:tcW w:w="498" w:type="pct"/>
                <w:vAlign w:val="center"/>
              </w:tcPr>
              <w:p w14:paraId="1F52E663" w14:textId="27593BD1" w:rsidR="00846B3F" w:rsidRPr="00DA5DB9" w:rsidRDefault="00846B3F" w:rsidP="00846B3F">
                <w:pPr>
                  <w:jc w:val="right"/>
                  <w:rPr>
                    <w:sz w:val="13"/>
                    <w:szCs w:val="13"/>
                  </w:rPr>
                </w:pPr>
                <w:r w:rsidRPr="00DA5DB9">
                  <w:rPr>
                    <w:sz w:val="13"/>
                    <w:szCs w:val="13"/>
                  </w:rPr>
                  <w:t>1,876,963,925.41</w:t>
                </w:r>
              </w:p>
            </w:tc>
          </w:tr>
          <w:tr w:rsidR="00846B3F" w:rsidRPr="00DA5DB9" w14:paraId="71ED894A" w14:textId="77777777" w:rsidTr="00B02C3A">
            <w:sdt>
              <w:sdtPr>
                <w:rPr>
                  <w:sz w:val="13"/>
                  <w:szCs w:val="13"/>
                </w:rPr>
                <w:tag w:val="_PLD_a0d70a8ecfa64251bc0240cb363e3dd7"/>
                <w:id w:val="-1546823165"/>
              </w:sdtPr>
              <w:sdtContent>
                <w:tc>
                  <w:tcPr>
                    <w:tcW w:w="212" w:type="pct"/>
                  </w:tcPr>
                  <w:p w14:paraId="748F0B39" w14:textId="77777777" w:rsidR="00846B3F" w:rsidRPr="00DA5DB9" w:rsidRDefault="00846B3F" w:rsidP="00846B3F">
                    <w:pPr>
                      <w:rPr>
                        <w:sz w:val="13"/>
                        <w:szCs w:val="13"/>
                      </w:rPr>
                    </w:pPr>
                    <w:r w:rsidRPr="00DA5DB9">
                      <w:rPr>
                        <w:sz w:val="13"/>
                        <w:szCs w:val="13"/>
                      </w:rPr>
                      <w:t>三、本</w:t>
                    </w:r>
                    <w:r w:rsidRPr="00DA5DB9">
                      <w:rPr>
                        <w:rFonts w:hint="eastAsia"/>
                        <w:sz w:val="13"/>
                        <w:szCs w:val="13"/>
                      </w:rPr>
                      <w:t>期</w:t>
                    </w:r>
                    <w:r w:rsidRPr="00DA5DB9">
                      <w:rPr>
                        <w:sz w:val="13"/>
                        <w:szCs w:val="13"/>
                      </w:rPr>
                      <w:t>增减变动金额（减少以“－”号填列）</w:t>
                    </w:r>
                  </w:p>
                </w:tc>
              </w:sdtContent>
            </w:sdt>
            <w:tc>
              <w:tcPr>
                <w:tcW w:w="445" w:type="pct"/>
                <w:vAlign w:val="center"/>
              </w:tcPr>
              <w:p w14:paraId="2EAE7E99" w14:textId="750A0A69" w:rsidR="00846B3F" w:rsidRPr="00DA5DB9" w:rsidRDefault="00846B3F" w:rsidP="00846B3F">
                <w:pPr>
                  <w:jc w:val="right"/>
                  <w:rPr>
                    <w:sz w:val="13"/>
                    <w:szCs w:val="13"/>
                  </w:rPr>
                </w:pPr>
              </w:p>
            </w:tc>
            <w:tc>
              <w:tcPr>
                <w:tcW w:w="122" w:type="pct"/>
                <w:vAlign w:val="center"/>
              </w:tcPr>
              <w:p w14:paraId="773B74D7" w14:textId="77777777" w:rsidR="00846B3F" w:rsidRPr="00DA5DB9" w:rsidRDefault="00846B3F" w:rsidP="00846B3F">
                <w:pPr>
                  <w:jc w:val="right"/>
                  <w:rPr>
                    <w:sz w:val="13"/>
                    <w:szCs w:val="13"/>
                  </w:rPr>
                </w:pPr>
              </w:p>
            </w:tc>
            <w:tc>
              <w:tcPr>
                <w:tcW w:w="122" w:type="pct"/>
                <w:vAlign w:val="center"/>
              </w:tcPr>
              <w:p w14:paraId="3EFE6453" w14:textId="77777777" w:rsidR="00846B3F" w:rsidRPr="00DA5DB9" w:rsidRDefault="00846B3F" w:rsidP="00846B3F">
                <w:pPr>
                  <w:jc w:val="right"/>
                  <w:rPr>
                    <w:sz w:val="13"/>
                    <w:szCs w:val="13"/>
                  </w:rPr>
                </w:pPr>
              </w:p>
            </w:tc>
            <w:tc>
              <w:tcPr>
                <w:tcW w:w="122" w:type="pct"/>
                <w:vAlign w:val="center"/>
              </w:tcPr>
              <w:p w14:paraId="405BA6AF" w14:textId="77777777" w:rsidR="00846B3F" w:rsidRPr="00DA5DB9" w:rsidRDefault="00846B3F" w:rsidP="00846B3F">
                <w:pPr>
                  <w:jc w:val="right"/>
                  <w:rPr>
                    <w:sz w:val="13"/>
                    <w:szCs w:val="13"/>
                  </w:rPr>
                </w:pPr>
              </w:p>
            </w:tc>
            <w:tc>
              <w:tcPr>
                <w:tcW w:w="498" w:type="pct"/>
                <w:vAlign w:val="center"/>
              </w:tcPr>
              <w:p w14:paraId="17165BF2" w14:textId="4E36FC6D" w:rsidR="00846B3F" w:rsidRPr="00DA5DB9" w:rsidRDefault="00846B3F" w:rsidP="00846B3F">
                <w:pPr>
                  <w:jc w:val="right"/>
                  <w:rPr>
                    <w:sz w:val="13"/>
                    <w:szCs w:val="13"/>
                  </w:rPr>
                </w:pPr>
                <w:r w:rsidRPr="00DA5DB9">
                  <w:rPr>
                    <w:sz w:val="13"/>
                    <w:szCs w:val="13"/>
                  </w:rPr>
                  <w:t>1,324,458.09</w:t>
                </w:r>
              </w:p>
            </w:tc>
            <w:tc>
              <w:tcPr>
                <w:tcW w:w="419" w:type="pct"/>
                <w:vAlign w:val="center"/>
              </w:tcPr>
              <w:p w14:paraId="4FD21A9F" w14:textId="4DB5F732" w:rsidR="00846B3F" w:rsidRPr="00DA5DB9" w:rsidRDefault="00846B3F" w:rsidP="00846B3F">
                <w:pPr>
                  <w:jc w:val="right"/>
                  <w:rPr>
                    <w:sz w:val="13"/>
                    <w:szCs w:val="13"/>
                  </w:rPr>
                </w:pPr>
                <w:r w:rsidRPr="00DA5DB9">
                  <w:rPr>
                    <w:sz w:val="13"/>
                    <w:szCs w:val="13"/>
                  </w:rPr>
                  <w:t>-24,924,523.79</w:t>
                </w:r>
              </w:p>
            </w:tc>
            <w:tc>
              <w:tcPr>
                <w:tcW w:w="393" w:type="pct"/>
                <w:vAlign w:val="center"/>
              </w:tcPr>
              <w:p w14:paraId="4A541915" w14:textId="1D80DF18" w:rsidR="00846B3F" w:rsidRPr="00DA5DB9" w:rsidRDefault="00846B3F" w:rsidP="00846B3F">
                <w:pPr>
                  <w:jc w:val="right"/>
                  <w:rPr>
                    <w:sz w:val="13"/>
                    <w:szCs w:val="13"/>
                  </w:rPr>
                </w:pPr>
                <w:r w:rsidRPr="00DA5DB9">
                  <w:rPr>
                    <w:sz w:val="13"/>
                    <w:szCs w:val="13"/>
                  </w:rPr>
                  <w:t>-1,442,544.39</w:t>
                </w:r>
              </w:p>
            </w:tc>
            <w:tc>
              <w:tcPr>
                <w:tcW w:w="122" w:type="pct"/>
                <w:vAlign w:val="center"/>
              </w:tcPr>
              <w:p w14:paraId="175313DF" w14:textId="77777777" w:rsidR="00846B3F" w:rsidRPr="00DA5DB9" w:rsidRDefault="00846B3F" w:rsidP="00846B3F">
                <w:pPr>
                  <w:jc w:val="right"/>
                  <w:rPr>
                    <w:sz w:val="13"/>
                    <w:szCs w:val="13"/>
                  </w:rPr>
                </w:pPr>
              </w:p>
            </w:tc>
            <w:tc>
              <w:tcPr>
                <w:tcW w:w="445" w:type="pct"/>
                <w:vAlign w:val="center"/>
              </w:tcPr>
              <w:p w14:paraId="692E124C" w14:textId="625F523A" w:rsidR="00846B3F" w:rsidRPr="00DA5DB9" w:rsidRDefault="00846B3F" w:rsidP="00846B3F">
                <w:pPr>
                  <w:jc w:val="right"/>
                  <w:rPr>
                    <w:sz w:val="13"/>
                    <w:szCs w:val="13"/>
                  </w:rPr>
                </w:pPr>
              </w:p>
            </w:tc>
            <w:tc>
              <w:tcPr>
                <w:tcW w:w="122" w:type="pct"/>
                <w:vAlign w:val="center"/>
              </w:tcPr>
              <w:p w14:paraId="2780E7F8" w14:textId="77777777" w:rsidR="00846B3F" w:rsidRPr="00DA5DB9" w:rsidRDefault="00846B3F" w:rsidP="00846B3F">
                <w:pPr>
                  <w:jc w:val="right"/>
                  <w:rPr>
                    <w:sz w:val="13"/>
                    <w:szCs w:val="13"/>
                  </w:rPr>
                </w:pPr>
              </w:p>
            </w:tc>
            <w:tc>
              <w:tcPr>
                <w:tcW w:w="445" w:type="pct"/>
                <w:vAlign w:val="center"/>
              </w:tcPr>
              <w:p w14:paraId="174FE053" w14:textId="0DB7C4B5" w:rsidR="00846B3F" w:rsidRPr="00DA5DB9" w:rsidRDefault="00846B3F" w:rsidP="00846B3F">
                <w:pPr>
                  <w:jc w:val="right"/>
                  <w:rPr>
                    <w:sz w:val="13"/>
                    <w:szCs w:val="13"/>
                  </w:rPr>
                </w:pPr>
                <w:r w:rsidRPr="00DA5DB9">
                  <w:rPr>
                    <w:sz w:val="13"/>
                    <w:szCs w:val="13"/>
                  </w:rPr>
                  <w:t>-76,198,078.87</w:t>
                </w:r>
              </w:p>
            </w:tc>
            <w:tc>
              <w:tcPr>
                <w:tcW w:w="122" w:type="pct"/>
                <w:vAlign w:val="center"/>
              </w:tcPr>
              <w:p w14:paraId="6E5D91B6" w14:textId="77777777" w:rsidR="00846B3F" w:rsidRPr="00DA5DB9" w:rsidRDefault="00846B3F" w:rsidP="00846B3F">
                <w:pPr>
                  <w:jc w:val="right"/>
                  <w:rPr>
                    <w:sz w:val="13"/>
                    <w:szCs w:val="13"/>
                  </w:rPr>
                </w:pPr>
              </w:p>
            </w:tc>
            <w:tc>
              <w:tcPr>
                <w:tcW w:w="498" w:type="pct"/>
                <w:vAlign w:val="center"/>
              </w:tcPr>
              <w:p w14:paraId="16ABF0DA" w14:textId="0EA2B6B2" w:rsidR="00846B3F" w:rsidRPr="00DA5DB9" w:rsidRDefault="00846B3F" w:rsidP="00846B3F">
                <w:pPr>
                  <w:jc w:val="right"/>
                  <w:rPr>
                    <w:sz w:val="13"/>
                    <w:szCs w:val="13"/>
                  </w:rPr>
                </w:pPr>
                <w:r w:rsidRPr="00DA5DB9">
                  <w:rPr>
                    <w:sz w:val="13"/>
                    <w:szCs w:val="13"/>
                  </w:rPr>
                  <w:t>-51,391,641.38</w:t>
                </w:r>
              </w:p>
            </w:tc>
            <w:tc>
              <w:tcPr>
                <w:tcW w:w="419" w:type="pct"/>
                <w:vAlign w:val="center"/>
              </w:tcPr>
              <w:p w14:paraId="5D4386E1" w14:textId="398833B3" w:rsidR="00846B3F" w:rsidRPr="00DA5DB9" w:rsidRDefault="00846B3F" w:rsidP="00846B3F">
                <w:pPr>
                  <w:jc w:val="right"/>
                  <w:rPr>
                    <w:sz w:val="13"/>
                    <w:szCs w:val="13"/>
                  </w:rPr>
                </w:pPr>
                <w:r w:rsidRPr="00DA5DB9">
                  <w:rPr>
                    <w:sz w:val="13"/>
                    <w:szCs w:val="13"/>
                  </w:rPr>
                  <w:t>-2,048,009.94</w:t>
                </w:r>
              </w:p>
            </w:tc>
            <w:tc>
              <w:tcPr>
                <w:tcW w:w="498" w:type="pct"/>
                <w:vAlign w:val="center"/>
              </w:tcPr>
              <w:p w14:paraId="029A3B9C" w14:textId="1FA8C080" w:rsidR="00846B3F" w:rsidRPr="00DA5DB9" w:rsidRDefault="00846B3F" w:rsidP="00846B3F">
                <w:pPr>
                  <w:jc w:val="right"/>
                  <w:rPr>
                    <w:sz w:val="13"/>
                    <w:szCs w:val="13"/>
                  </w:rPr>
                </w:pPr>
                <w:r w:rsidRPr="00DA5DB9">
                  <w:rPr>
                    <w:sz w:val="13"/>
                    <w:szCs w:val="13"/>
                  </w:rPr>
                  <w:t>-53,439,651.32</w:t>
                </w:r>
              </w:p>
            </w:tc>
          </w:tr>
          <w:tr w:rsidR="00846B3F" w:rsidRPr="00DA5DB9" w14:paraId="0E3575AD" w14:textId="77777777" w:rsidTr="00B02C3A">
            <w:sdt>
              <w:sdtPr>
                <w:rPr>
                  <w:sz w:val="13"/>
                  <w:szCs w:val="13"/>
                </w:rPr>
                <w:tag w:val="_PLD_d3b5283bf10a4a3c8882e3f3c30046c5"/>
                <w:id w:val="1759404883"/>
              </w:sdtPr>
              <w:sdtContent>
                <w:tc>
                  <w:tcPr>
                    <w:tcW w:w="212" w:type="pct"/>
                  </w:tcPr>
                  <w:p w14:paraId="40B8CFE0" w14:textId="77777777" w:rsidR="00846B3F" w:rsidRPr="00DA5DB9" w:rsidRDefault="00846B3F" w:rsidP="00846B3F">
                    <w:pPr>
                      <w:rPr>
                        <w:sz w:val="13"/>
                        <w:szCs w:val="13"/>
                      </w:rPr>
                    </w:pPr>
                    <w:r w:rsidRPr="00DA5DB9">
                      <w:rPr>
                        <w:rFonts w:hint="eastAsia"/>
                        <w:sz w:val="13"/>
                        <w:szCs w:val="13"/>
                      </w:rPr>
                      <w:t>（一）综合收益总额</w:t>
                    </w:r>
                  </w:p>
                </w:tc>
              </w:sdtContent>
            </w:sdt>
            <w:tc>
              <w:tcPr>
                <w:tcW w:w="445" w:type="pct"/>
                <w:vAlign w:val="center"/>
              </w:tcPr>
              <w:p w14:paraId="0D0B95D3" w14:textId="77777777" w:rsidR="00846B3F" w:rsidRPr="00DA5DB9" w:rsidRDefault="00846B3F" w:rsidP="00846B3F">
                <w:pPr>
                  <w:jc w:val="right"/>
                  <w:rPr>
                    <w:sz w:val="13"/>
                    <w:szCs w:val="13"/>
                  </w:rPr>
                </w:pPr>
              </w:p>
            </w:tc>
            <w:tc>
              <w:tcPr>
                <w:tcW w:w="122" w:type="pct"/>
                <w:vAlign w:val="center"/>
              </w:tcPr>
              <w:p w14:paraId="107F8424" w14:textId="77777777" w:rsidR="00846B3F" w:rsidRPr="00DA5DB9" w:rsidRDefault="00846B3F" w:rsidP="00846B3F">
                <w:pPr>
                  <w:jc w:val="right"/>
                  <w:rPr>
                    <w:sz w:val="13"/>
                    <w:szCs w:val="13"/>
                  </w:rPr>
                </w:pPr>
              </w:p>
            </w:tc>
            <w:tc>
              <w:tcPr>
                <w:tcW w:w="122" w:type="pct"/>
                <w:vAlign w:val="center"/>
              </w:tcPr>
              <w:p w14:paraId="06FD0D4F" w14:textId="77777777" w:rsidR="00846B3F" w:rsidRPr="00DA5DB9" w:rsidRDefault="00846B3F" w:rsidP="00846B3F">
                <w:pPr>
                  <w:jc w:val="right"/>
                  <w:rPr>
                    <w:sz w:val="13"/>
                    <w:szCs w:val="13"/>
                  </w:rPr>
                </w:pPr>
              </w:p>
            </w:tc>
            <w:tc>
              <w:tcPr>
                <w:tcW w:w="122" w:type="pct"/>
                <w:vAlign w:val="center"/>
              </w:tcPr>
              <w:p w14:paraId="34F433F7" w14:textId="77777777" w:rsidR="00846B3F" w:rsidRPr="00DA5DB9" w:rsidRDefault="00846B3F" w:rsidP="00846B3F">
                <w:pPr>
                  <w:jc w:val="right"/>
                  <w:rPr>
                    <w:sz w:val="13"/>
                    <w:szCs w:val="13"/>
                  </w:rPr>
                </w:pPr>
              </w:p>
            </w:tc>
            <w:tc>
              <w:tcPr>
                <w:tcW w:w="498" w:type="pct"/>
                <w:vAlign w:val="center"/>
              </w:tcPr>
              <w:p w14:paraId="177A6147" w14:textId="7D52D86C" w:rsidR="00846B3F" w:rsidRPr="00DA5DB9" w:rsidRDefault="00846B3F" w:rsidP="00846B3F">
                <w:pPr>
                  <w:jc w:val="right"/>
                  <w:rPr>
                    <w:sz w:val="13"/>
                    <w:szCs w:val="13"/>
                  </w:rPr>
                </w:pPr>
              </w:p>
            </w:tc>
            <w:tc>
              <w:tcPr>
                <w:tcW w:w="419" w:type="pct"/>
                <w:vAlign w:val="center"/>
              </w:tcPr>
              <w:p w14:paraId="4CF28C67" w14:textId="6E45ABEE" w:rsidR="00846B3F" w:rsidRPr="00DA5DB9" w:rsidRDefault="00846B3F" w:rsidP="00846B3F">
                <w:pPr>
                  <w:jc w:val="right"/>
                  <w:rPr>
                    <w:sz w:val="13"/>
                    <w:szCs w:val="13"/>
                  </w:rPr>
                </w:pPr>
              </w:p>
            </w:tc>
            <w:tc>
              <w:tcPr>
                <w:tcW w:w="393" w:type="pct"/>
                <w:vAlign w:val="center"/>
              </w:tcPr>
              <w:p w14:paraId="10011A52" w14:textId="639C77C8" w:rsidR="00846B3F" w:rsidRPr="00DA5DB9" w:rsidRDefault="00846B3F" w:rsidP="00846B3F">
                <w:pPr>
                  <w:jc w:val="right"/>
                  <w:rPr>
                    <w:sz w:val="13"/>
                    <w:szCs w:val="13"/>
                  </w:rPr>
                </w:pPr>
                <w:r w:rsidRPr="00DA5DB9">
                  <w:rPr>
                    <w:sz w:val="13"/>
                    <w:szCs w:val="13"/>
                  </w:rPr>
                  <w:t>-1,371,904.21</w:t>
                </w:r>
              </w:p>
            </w:tc>
            <w:tc>
              <w:tcPr>
                <w:tcW w:w="122" w:type="pct"/>
                <w:vAlign w:val="center"/>
              </w:tcPr>
              <w:p w14:paraId="155B7988" w14:textId="77777777" w:rsidR="00846B3F" w:rsidRPr="00DA5DB9" w:rsidRDefault="00846B3F" w:rsidP="00846B3F">
                <w:pPr>
                  <w:jc w:val="right"/>
                  <w:rPr>
                    <w:sz w:val="13"/>
                    <w:szCs w:val="13"/>
                  </w:rPr>
                </w:pPr>
              </w:p>
            </w:tc>
            <w:tc>
              <w:tcPr>
                <w:tcW w:w="445" w:type="pct"/>
                <w:vAlign w:val="center"/>
              </w:tcPr>
              <w:p w14:paraId="715223A8" w14:textId="77777777" w:rsidR="00846B3F" w:rsidRPr="00DA5DB9" w:rsidRDefault="00846B3F" w:rsidP="00846B3F">
                <w:pPr>
                  <w:jc w:val="right"/>
                  <w:rPr>
                    <w:sz w:val="13"/>
                    <w:szCs w:val="13"/>
                  </w:rPr>
                </w:pPr>
              </w:p>
            </w:tc>
            <w:tc>
              <w:tcPr>
                <w:tcW w:w="122" w:type="pct"/>
                <w:vAlign w:val="center"/>
              </w:tcPr>
              <w:p w14:paraId="772EC848" w14:textId="77777777" w:rsidR="00846B3F" w:rsidRPr="00DA5DB9" w:rsidRDefault="00846B3F" w:rsidP="00846B3F">
                <w:pPr>
                  <w:jc w:val="right"/>
                  <w:rPr>
                    <w:sz w:val="13"/>
                    <w:szCs w:val="13"/>
                  </w:rPr>
                </w:pPr>
              </w:p>
            </w:tc>
            <w:tc>
              <w:tcPr>
                <w:tcW w:w="445" w:type="pct"/>
                <w:vAlign w:val="center"/>
              </w:tcPr>
              <w:p w14:paraId="58C673DB" w14:textId="5B03EAFA" w:rsidR="00846B3F" w:rsidRPr="00DA5DB9" w:rsidRDefault="00846B3F" w:rsidP="00846B3F">
                <w:pPr>
                  <w:jc w:val="right"/>
                  <w:rPr>
                    <w:sz w:val="13"/>
                    <w:szCs w:val="13"/>
                  </w:rPr>
                </w:pPr>
                <w:r w:rsidRPr="00DA5DB9">
                  <w:rPr>
                    <w:sz w:val="13"/>
                    <w:szCs w:val="13"/>
                  </w:rPr>
                  <w:t>-76,268,719.05</w:t>
                </w:r>
              </w:p>
            </w:tc>
            <w:tc>
              <w:tcPr>
                <w:tcW w:w="122" w:type="pct"/>
                <w:vAlign w:val="center"/>
              </w:tcPr>
              <w:p w14:paraId="50578295" w14:textId="77777777" w:rsidR="00846B3F" w:rsidRPr="00DA5DB9" w:rsidRDefault="00846B3F" w:rsidP="00846B3F">
                <w:pPr>
                  <w:jc w:val="right"/>
                  <w:rPr>
                    <w:sz w:val="13"/>
                    <w:szCs w:val="13"/>
                  </w:rPr>
                </w:pPr>
              </w:p>
            </w:tc>
            <w:tc>
              <w:tcPr>
                <w:tcW w:w="498" w:type="pct"/>
                <w:vAlign w:val="center"/>
              </w:tcPr>
              <w:p w14:paraId="483968CB" w14:textId="63923588" w:rsidR="00846B3F" w:rsidRPr="00DA5DB9" w:rsidRDefault="00846B3F" w:rsidP="00846B3F">
                <w:pPr>
                  <w:jc w:val="right"/>
                  <w:rPr>
                    <w:sz w:val="13"/>
                    <w:szCs w:val="13"/>
                  </w:rPr>
                </w:pPr>
                <w:r w:rsidRPr="00DA5DB9">
                  <w:rPr>
                    <w:sz w:val="13"/>
                    <w:szCs w:val="13"/>
                  </w:rPr>
                  <w:t>-77,640,623.26</w:t>
                </w:r>
              </w:p>
            </w:tc>
            <w:tc>
              <w:tcPr>
                <w:tcW w:w="419" w:type="pct"/>
                <w:vAlign w:val="center"/>
              </w:tcPr>
              <w:p w14:paraId="5D760557" w14:textId="3BD190F0" w:rsidR="00846B3F" w:rsidRPr="00DA5DB9" w:rsidRDefault="00846B3F" w:rsidP="00846B3F">
                <w:pPr>
                  <w:jc w:val="right"/>
                  <w:rPr>
                    <w:sz w:val="13"/>
                    <w:szCs w:val="13"/>
                  </w:rPr>
                </w:pPr>
                <w:r w:rsidRPr="00DA5DB9">
                  <w:rPr>
                    <w:sz w:val="13"/>
                    <w:szCs w:val="13"/>
                  </w:rPr>
                  <w:t>-</w:t>
                </w:r>
                <w:r w:rsidR="00EA5468" w:rsidRPr="00DA5DB9">
                  <w:rPr>
                    <w:sz w:val="13"/>
                    <w:szCs w:val="13"/>
                  </w:rPr>
                  <w:t>2,048,009.94</w:t>
                </w:r>
              </w:p>
            </w:tc>
            <w:tc>
              <w:tcPr>
                <w:tcW w:w="498" w:type="pct"/>
                <w:vAlign w:val="center"/>
              </w:tcPr>
              <w:p w14:paraId="13B7D365" w14:textId="12633BD9" w:rsidR="00846B3F" w:rsidRPr="00DA5DB9" w:rsidRDefault="00AB0EED" w:rsidP="00846B3F">
                <w:pPr>
                  <w:jc w:val="right"/>
                  <w:rPr>
                    <w:sz w:val="13"/>
                    <w:szCs w:val="13"/>
                  </w:rPr>
                </w:pPr>
                <w:r w:rsidRPr="00DA5DB9">
                  <w:rPr>
                    <w:sz w:val="13"/>
                    <w:szCs w:val="13"/>
                  </w:rPr>
                  <w:t>-79,688,633.20</w:t>
                </w:r>
              </w:p>
            </w:tc>
          </w:tr>
          <w:tr w:rsidR="00846B3F" w:rsidRPr="00DA5DB9" w14:paraId="06438FF1" w14:textId="77777777" w:rsidTr="00B02C3A">
            <w:sdt>
              <w:sdtPr>
                <w:rPr>
                  <w:sz w:val="13"/>
                  <w:szCs w:val="13"/>
                </w:rPr>
                <w:tag w:val="_PLD_ecb1a0919fe148e5893e9977ac112e36"/>
                <w:id w:val="-819733053"/>
              </w:sdtPr>
              <w:sdtContent>
                <w:tc>
                  <w:tcPr>
                    <w:tcW w:w="212" w:type="pct"/>
                  </w:tcPr>
                  <w:p w14:paraId="33F0393A" w14:textId="77777777" w:rsidR="00846B3F" w:rsidRPr="00DA5DB9" w:rsidRDefault="00846B3F" w:rsidP="00846B3F">
                    <w:pPr>
                      <w:rPr>
                        <w:sz w:val="13"/>
                        <w:szCs w:val="13"/>
                      </w:rPr>
                    </w:pPr>
                    <w:r w:rsidRPr="00DA5DB9">
                      <w:rPr>
                        <w:sz w:val="13"/>
                        <w:szCs w:val="13"/>
                      </w:rPr>
                      <w:t>（</w:t>
                    </w:r>
                    <w:r w:rsidRPr="00DA5DB9">
                      <w:rPr>
                        <w:rFonts w:hint="eastAsia"/>
                        <w:sz w:val="13"/>
                        <w:szCs w:val="13"/>
                      </w:rPr>
                      <w:t>二</w:t>
                    </w:r>
                    <w:r w:rsidRPr="00DA5DB9">
                      <w:rPr>
                        <w:sz w:val="13"/>
                        <w:szCs w:val="13"/>
                      </w:rPr>
                      <w:t>）所有者投入和减少资本</w:t>
                    </w:r>
                  </w:p>
                </w:tc>
              </w:sdtContent>
            </w:sdt>
            <w:tc>
              <w:tcPr>
                <w:tcW w:w="445" w:type="pct"/>
                <w:vAlign w:val="center"/>
              </w:tcPr>
              <w:p w14:paraId="21D03592" w14:textId="77777777" w:rsidR="00846B3F" w:rsidRPr="00DA5DB9" w:rsidRDefault="00846B3F" w:rsidP="00846B3F">
                <w:pPr>
                  <w:jc w:val="right"/>
                  <w:rPr>
                    <w:sz w:val="13"/>
                    <w:szCs w:val="13"/>
                  </w:rPr>
                </w:pPr>
              </w:p>
            </w:tc>
            <w:tc>
              <w:tcPr>
                <w:tcW w:w="122" w:type="pct"/>
                <w:vAlign w:val="center"/>
              </w:tcPr>
              <w:p w14:paraId="4BA3F12A" w14:textId="77777777" w:rsidR="00846B3F" w:rsidRPr="00DA5DB9" w:rsidRDefault="00846B3F" w:rsidP="00846B3F">
                <w:pPr>
                  <w:jc w:val="right"/>
                  <w:rPr>
                    <w:sz w:val="13"/>
                    <w:szCs w:val="13"/>
                  </w:rPr>
                </w:pPr>
              </w:p>
            </w:tc>
            <w:tc>
              <w:tcPr>
                <w:tcW w:w="122" w:type="pct"/>
                <w:vAlign w:val="center"/>
              </w:tcPr>
              <w:p w14:paraId="6B67AAE7" w14:textId="77777777" w:rsidR="00846B3F" w:rsidRPr="00DA5DB9" w:rsidRDefault="00846B3F" w:rsidP="00846B3F">
                <w:pPr>
                  <w:jc w:val="right"/>
                  <w:rPr>
                    <w:sz w:val="13"/>
                    <w:szCs w:val="13"/>
                  </w:rPr>
                </w:pPr>
              </w:p>
            </w:tc>
            <w:tc>
              <w:tcPr>
                <w:tcW w:w="122" w:type="pct"/>
                <w:vAlign w:val="center"/>
              </w:tcPr>
              <w:p w14:paraId="0314472C" w14:textId="77777777" w:rsidR="00846B3F" w:rsidRPr="00DA5DB9" w:rsidRDefault="00846B3F" w:rsidP="00846B3F">
                <w:pPr>
                  <w:jc w:val="right"/>
                  <w:rPr>
                    <w:sz w:val="13"/>
                    <w:szCs w:val="13"/>
                  </w:rPr>
                </w:pPr>
              </w:p>
            </w:tc>
            <w:tc>
              <w:tcPr>
                <w:tcW w:w="498" w:type="pct"/>
                <w:vAlign w:val="center"/>
              </w:tcPr>
              <w:p w14:paraId="3BFB2226" w14:textId="43E3F685" w:rsidR="00846B3F" w:rsidRPr="00DA5DB9" w:rsidRDefault="00846B3F" w:rsidP="00846B3F">
                <w:pPr>
                  <w:jc w:val="right"/>
                  <w:rPr>
                    <w:sz w:val="13"/>
                    <w:szCs w:val="13"/>
                  </w:rPr>
                </w:pPr>
                <w:r w:rsidRPr="00DA5DB9">
                  <w:rPr>
                    <w:sz w:val="13"/>
                    <w:szCs w:val="13"/>
                  </w:rPr>
                  <w:t>12,614,581.88</w:t>
                </w:r>
              </w:p>
            </w:tc>
            <w:tc>
              <w:tcPr>
                <w:tcW w:w="419" w:type="pct"/>
                <w:vAlign w:val="center"/>
              </w:tcPr>
              <w:p w14:paraId="2C59EA5E" w14:textId="782E9F3C" w:rsidR="00846B3F" w:rsidRPr="00DA5DB9" w:rsidRDefault="00846B3F" w:rsidP="00846B3F">
                <w:pPr>
                  <w:jc w:val="right"/>
                  <w:rPr>
                    <w:sz w:val="13"/>
                    <w:szCs w:val="13"/>
                  </w:rPr>
                </w:pPr>
                <w:r w:rsidRPr="00DA5DB9">
                  <w:rPr>
                    <w:sz w:val="13"/>
                    <w:szCs w:val="13"/>
                  </w:rPr>
                  <w:t>-39,709,751.26</w:t>
                </w:r>
              </w:p>
            </w:tc>
            <w:tc>
              <w:tcPr>
                <w:tcW w:w="393" w:type="pct"/>
                <w:vAlign w:val="center"/>
              </w:tcPr>
              <w:p w14:paraId="1080EB79" w14:textId="2672C553" w:rsidR="00846B3F" w:rsidRPr="00DA5DB9" w:rsidRDefault="00846B3F" w:rsidP="00846B3F">
                <w:pPr>
                  <w:jc w:val="right"/>
                  <w:rPr>
                    <w:sz w:val="13"/>
                    <w:szCs w:val="13"/>
                  </w:rPr>
                </w:pPr>
              </w:p>
            </w:tc>
            <w:tc>
              <w:tcPr>
                <w:tcW w:w="122" w:type="pct"/>
                <w:vAlign w:val="center"/>
              </w:tcPr>
              <w:p w14:paraId="3CD633D5" w14:textId="77777777" w:rsidR="00846B3F" w:rsidRPr="00DA5DB9" w:rsidRDefault="00846B3F" w:rsidP="00846B3F">
                <w:pPr>
                  <w:jc w:val="right"/>
                  <w:rPr>
                    <w:sz w:val="13"/>
                    <w:szCs w:val="13"/>
                  </w:rPr>
                </w:pPr>
              </w:p>
            </w:tc>
            <w:tc>
              <w:tcPr>
                <w:tcW w:w="445" w:type="pct"/>
                <w:vAlign w:val="center"/>
              </w:tcPr>
              <w:p w14:paraId="008F5909" w14:textId="77777777" w:rsidR="00846B3F" w:rsidRPr="00DA5DB9" w:rsidRDefault="00846B3F" w:rsidP="00846B3F">
                <w:pPr>
                  <w:jc w:val="right"/>
                  <w:rPr>
                    <w:sz w:val="13"/>
                    <w:szCs w:val="13"/>
                  </w:rPr>
                </w:pPr>
              </w:p>
            </w:tc>
            <w:tc>
              <w:tcPr>
                <w:tcW w:w="122" w:type="pct"/>
                <w:vAlign w:val="center"/>
              </w:tcPr>
              <w:p w14:paraId="16575BE7" w14:textId="77777777" w:rsidR="00846B3F" w:rsidRPr="00DA5DB9" w:rsidRDefault="00846B3F" w:rsidP="00846B3F">
                <w:pPr>
                  <w:jc w:val="right"/>
                  <w:rPr>
                    <w:sz w:val="13"/>
                    <w:szCs w:val="13"/>
                  </w:rPr>
                </w:pPr>
              </w:p>
            </w:tc>
            <w:tc>
              <w:tcPr>
                <w:tcW w:w="445" w:type="pct"/>
                <w:vAlign w:val="center"/>
              </w:tcPr>
              <w:p w14:paraId="306D7826" w14:textId="1C08C171" w:rsidR="00846B3F" w:rsidRPr="00DA5DB9" w:rsidRDefault="00846B3F" w:rsidP="00846B3F">
                <w:pPr>
                  <w:jc w:val="right"/>
                  <w:rPr>
                    <w:sz w:val="13"/>
                    <w:szCs w:val="13"/>
                  </w:rPr>
                </w:pPr>
              </w:p>
            </w:tc>
            <w:tc>
              <w:tcPr>
                <w:tcW w:w="122" w:type="pct"/>
                <w:vAlign w:val="center"/>
              </w:tcPr>
              <w:p w14:paraId="72A716DE" w14:textId="77777777" w:rsidR="00846B3F" w:rsidRPr="00DA5DB9" w:rsidRDefault="00846B3F" w:rsidP="00846B3F">
                <w:pPr>
                  <w:jc w:val="right"/>
                  <w:rPr>
                    <w:sz w:val="13"/>
                    <w:szCs w:val="13"/>
                  </w:rPr>
                </w:pPr>
              </w:p>
            </w:tc>
            <w:tc>
              <w:tcPr>
                <w:tcW w:w="498" w:type="pct"/>
                <w:vAlign w:val="center"/>
              </w:tcPr>
              <w:p w14:paraId="0F2528AB" w14:textId="1DDBB8D6" w:rsidR="00846B3F" w:rsidRPr="00DA5DB9" w:rsidRDefault="00846B3F" w:rsidP="00846B3F">
                <w:pPr>
                  <w:jc w:val="right"/>
                  <w:rPr>
                    <w:sz w:val="13"/>
                    <w:szCs w:val="13"/>
                  </w:rPr>
                </w:pPr>
                <w:r w:rsidRPr="00DA5DB9">
                  <w:rPr>
                    <w:sz w:val="13"/>
                    <w:szCs w:val="13"/>
                  </w:rPr>
                  <w:t>52,324,333.14</w:t>
                </w:r>
              </w:p>
            </w:tc>
            <w:tc>
              <w:tcPr>
                <w:tcW w:w="419" w:type="pct"/>
                <w:vAlign w:val="center"/>
              </w:tcPr>
              <w:p w14:paraId="1F95D41B" w14:textId="50231D6B" w:rsidR="00846B3F" w:rsidRPr="00DA5DB9" w:rsidRDefault="00846B3F" w:rsidP="00846B3F">
                <w:pPr>
                  <w:jc w:val="right"/>
                  <w:rPr>
                    <w:sz w:val="13"/>
                    <w:szCs w:val="13"/>
                  </w:rPr>
                </w:pPr>
              </w:p>
            </w:tc>
            <w:tc>
              <w:tcPr>
                <w:tcW w:w="498" w:type="pct"/>
                <w:vAlign w:val="center"/>
              </w:tcPr>
              <w:p w14:paraId="51F6DB30" w14:textId="1319FAAE" w:rsidR="00846B3F" w:rsidRPr="00DA5DB9" w:rsidRDefault="00846B3F" w:rsidP="00846B3F">
                <w:pPr>
                  <w:jc w:val="right"/>
                  <w:rPr>
                    <w:sz w:val="13"/>
                    <w:szCs w:val="13"/>
                  </w:rPr>
                </w:pPr>
                <w:r w:rsidRPr="00DA5DB9">
                  <w:rPr>
                    <w:sz w:val="13"/>
                    <w:szCs w:val="13"/>
                  </w:rPr>
                  <w:t>52,324,333.14</w:t>
                </w:r>
              </w:p>
            </w:tc>
          </w:tr>
          <w:tr w:rsidR="00846B3F" w:rsidRPr="00DA5DB9" w14:paraId="009D3A2C" w14:textId="77777777" w:rsidTr="00B02C3A">
            <w:sdt>
              <w:sdtPr>
                <w:rPr>
                  <w:sz w:val="13"/>
                  <w:szCs w:val="13"/>
                </w:rPr>
                <w:tag w:val="_PLD_611ba2ed8c6b439788c9acf67433da0c"/>
                <w:id w:val="-186755104"/>
              </w:sdtPr>
              <w:sdtContent>
                <w:tc>
                  <w:tcPr>
                    <w:tcW w:w="212" w:type="pct"/>
                  </w:tcPr>
                  <w:p w14:paraId="68F5B94F" w14:textId="77777777" w:rsidR="00846B3F" w:rsidRPr="00DA5DB9" w:rsidRDefault="00846B3F" w:rsidP="00846B3F">
                    <w:pPr>
                      <w:rPr>
                        <w:sz w:val="13"/>
                        <w:szCs w:val="13"/>
                      </w:rPr>
                    </w:pPr>
                    <w:r w:rsidRPr="00DA5DB9">
                      <w:rPr>
                        <w:rFonts w:hint="eastAsia"/>
                        <w:sz w:val="13"/>
                        <w:szCs w:val="13"/>
                      </w:rPr>
                      <w:t>1．所有者投入的普通股</w:t>
                    </w:r>
                  </w:p>
                </w:tc>
              </w:sdtContent>
            </w:sdt>
            <w:tc>
              <w:tcPr>
                <w:tcW w:w="445" w:type="pct"/>
                <w:vAlign w:val="center"/>
              </w:tcPr>
              <w:p w14:paraId="35D304B6" w14:textId="77777777" w:rsidR="00846B3F" w:rsidRPr="00DA5DB9" w:rsidRDefault="00846B3F" w:rsidP="00846B3F">
                <w:pPr>
                  <w:jc w:val="right"/>
                  <w:rPr>
                    <w:sz w:val="13"/>
                    <w:szCs w:val="13"/>
                  </w:rPr>
                </w:pPr>
              </w:p>
            </w:tc>
            <w:tc>
              <w:tcPr>
                <w:tcW w:w="122" w:type="pct"/>
                <w:vAlign w:val="center"/>
              </w:tcPr>
              <w:p w14:paraId="7B687B00" w14:textId="77777777" w:rsidR="00846B3F" w:rsidRPr="00DA5DB9" w:rsidRDefault="00846B3F" w:rsidP="00846B3F">
                <w:pPr>
                  <w:jc w:val="right"/>
                  <w:rPr>
                    <w:sz w:val="13"/>
                    <w:szCs w:val="13"/>
                  </w:rPr>
                </w:pPr>
              </w:p>
            </w:tc>
            <w:tc>
              <w:tcPr>
                <w:tcW w:w="122" w:type="pct"/>
                <w:vAlign w:val="center"/>
              </w:tcPr>
              <w:p w14:paraId="7243BABD" w14:textId="77777777" w:rsidR="00846B3F" w:rsidRPr="00DA5DB9" w:rsidRDefault="00846B3F" w:rsidP="00846B3F">
                <w:pPr>
                  <w:jc w:val="right"/>
                  <w:rPr>
                    <w:sz w:val="13"/>
                    <w:szCs w:val="13"/>
                  </w:rPr>
                </w:pPr>
              </w:p>
            </w:tc>
            <w:tc>
              <w:tcPr>
                <w:tcW w:w="122" w:type="pct"/>
                <w:vAlign w:val="center"/>
              </w:tcPr>
              <w:p w14:paraId="2B5FDBB9" w14:textId="77777777" w:rsidR="00846B3F" w:rsidRPr="00DA5DB9" w:rsidRDefault="00846B3F" w:rsidP="00846B3F">
                <w:pPr>
                  <w:jc w:val="right"/>
                  <w:rPr>
                    <w:sz w:val="13"/>
                    <w:szCs w:val="13"/>
                  </w:rPr>
                </w:pPr>
              </w:p>
            </w:tc>
            <w:tc>
              <w:tcPr>
                <w:tcW w:w="498" w:type="pct"/>
                <w:vAlign w:val="center"/>
              </w:tcPr>
              <w:p w14:paraId="177D13D0" w14:textId="55F0D674" w:rsidR="00846B3F" w:rsidRPr="00DA5DB9" w:rsidRDefault="00846B3F" w:rsidP="00846B3F">
                <w:pPr>
                  <w:jc w:val="right"/>
                  <w:rPr>
                    <w:sz w:val="13"/>
                    <w:szCs w:val="13"/>
                  </w:rPr>
                </w:pPr>
              </w:p>
            </w:tc>
            <w:tc>
              <w:tcPr>
                <w:tcW w:w="419" w:type="pct"/>
                <w:vAlign w:val="center"/>
              </w:tcPr>
              <w:p w14:paraId="346DD09B" w14:textId="13600F56" w:rsidR="00846B3F" w:rsidRPr="00DA5DB9" w:rsidRDefault="00846B3F" w:rsidP="00846B3F">
                <w:pPr>
                  <w:jc w:val="right"/>
                  <w:rPr>
                    <w:sz w:val="13"/>
                    <w:szCs w:val="13"/>
                  </w:rPr>
                </w:pPr>
              </w:p>
            </w:tc>
            <w:tc>
              <w:tcPr>
                <w:tcW w:w="393" w:type="pct"/>
                <w:vAlign w:val="center"/>
              </w:tcPr>
              <w:p w14:paraId="73E88D11" w14:textId="77777777" w:rsidR="00846B3F" w:rsidRPr="00DA5DB9" w:rsidRDefault="00846B3F" w:rsidP="00846B3F">
                <w:pPr>
                  <w:jc w:val="right"/>
                  <w:rPr>
                    <w:sz w:val="13"/>
                    <w:szCs w:val="13"/>
                  </w:rPr>
                </w:pPr>
              </w:p>
            </w:tc>
            <w:tc>
              <w:tcPr>
                <w:tcW w:w="122" w:type="pct"/>
                <w:vAlign w:val="center"/>
              </w:tcPr>
              <w:p w14:paraId="3B78BF4F" w14:textId="77777777" w:rsidR="00846B3F" w:rsidRPr="00DA5DB9" w:rsidRDefault="00846B3F" w:rsidP="00846B3F">
                <w:pPr>
                  <w:jc w:val="right"/>
                  <w:rPr>
                    <w:sz w:val="13"/>
                    <w:szCs w:val="13"/>
                  </w:rPr>
                </w:pPr>
              </w:p>
            </w:tc>
            <w:tc>
              <w:tcPr>
                <w:tcW w:w="445" w:type="pct"/>
                <w:vAlign w:val="center"/>
              </w:tcPr>
              <w:p w14:paraId="2250168A" w14:textId="77777777" w:rsidR="00846B3F" w:rsidRPr="00DA5DB9" w:rsidRDefault="00846B3F" w:rsidP="00846B3F">
                <w:pPr>
                  <w:jc w:val="right"/>
                  <w:rPr>
                    <w:sz w:val="13"/>
                    <w:szCs w:val="13"/>
                  </w:rPr>
                </w:pPr>
              </w:p>
            </w:tc>
            <w:tc>
              <w:tcPr>
                <w:tcW w:w="122" w:type="pct"/>
                <w:vAlign w:val="center"/>
              </w:tcPr>
              <w:p w14:paraId="757D61A1" w14:textId="77777777" w:rsidR="00846B3F" w:rsidRPr="00DA5DB9" w:rsidRDefault="00846B3F" w:rsidP="00846B3F">
                <w:pPr>
                  <w:jc w:val="right"/>
                  <w:rPr>
                    <w:sz w:val="13"/>
                    <w:szCs w:val="13"/>
                  </w:rPr>
                </w:pPr>
              </w:p>
            </w:tc>
            <w:tc>
              <w:tcPr>
                <w:tcW w:w="445" w:type="pct"/>
                <w:vAlign w:val="center"/>
              </w:tcPr>
              <w:p w14:paraId="661751DA" w14:textId="77777777" w:rsidR="00846B3F" w:rsidRPr="00DA5DB9" w:rsidRDefault="00846B3F" w:rsidP="00846B3F">
                <w:pPr>
                  <w:jc w:val="right"/>
                  <w:rPr>
                    <w:sz w:val="13"/>
                    <w:szCs w:val="13"/>
                  </w:rPr>
                </w:pPr>
              </w:p>
            </w:tc>
            <w:tc>
              <w:tcPr>
                <w:tcW w:w="122" w:type="pct"/>
                <w:vAlign w:val="center"/>
              </w:tcPr>
              <w:p w14:paraId="27ABF57C" w14:textId="77777777" w:rsidR="00846B3F" w:rsidRPr="00DA5DB9" w:rsidRDefault="00846B3F" w:rsidP="00846B3F">
                <w:pPr>
                  <w:jc w:val="right"/>
                  <w:rPr>
                    <w:sz w:val="13"/>
                    <w:szCs w:val="13"/>
                  </w:rPr>
                </w:pPr>
              </w:p>
            </w:tc>
            <w:tc>
              <w:tcPr>
                <w:tcW w:w="498" w:type="pct"/>
                <w:vAlign w:val="center"/>
              </w:tcPr>
              <w:p w14:paraId="0AF54EFF" w14:textId="6B7616AB" w:rsidR="00846B3F" w:rsidRPr="00DA5DB9" w:rsidRDefault="00846B3F" w:rsidP="00846B3F">
                <w:pPr>
                  <w:jc w:val="right"/>
                  <w:rPr>
                    <w:sz w:val="13"/>
                    <w:szCs w:val="13"/>
                  </w:rPr>
                </w:pPr>
                <w:r w:rsidRPr="00DA5DB9">
                  <w:rPr>
                    <w:sz w:val="13"/>
                    <w:szCs w:val="13"/>
                  </w:rPr>
                  <w:t>-</w:t>
                </w:r>
              </w:p>
            </w:tc>
            <w:tc>
              <w:tcPr>
                <w:tcW w:w="419" w:type="pct"/>
                <w:vAlign w:val="center"/>
              </w:tcPr>
              <w:p w14:paraId="7FE441E8" w14:textId="77777777" w:rsidR="00846B3F" w:rsidRPr="00DA5DB9" w:rsidRDefault="00846B3F" w:rsidP="00846B3F">
                <w:pPr>
                  <w:jc w:val="right"/>
                  <w:rPr>
                    <w:sz w:val="13"/>
                    <w:szCs w:val="13"/>
                  </w:rPr>
                </w:pPr>
              </w:p>
            </w:tc>
            <w:tc>
              <w:tcPr>
                <w:tcW w:w="498" w:type="pct"/>
                <w:vAlign w:val="center"/>
              </w:tcPr>
              <w:p w14:paraId="72C1671A" w14:textId="2C2F7F4B" w:rsidR="00846B3F" w:rsidRPr="00DA5DB9" w:rsidRDefault="00846B3F" w:rsidP="00846B3F">
                <w:pPr>
                  <w:jc w:val="right"/>
                  <w:rPr>
                    <w:sz w:val="13"/>
                    <w:szCs w:val="13"/>
                  </w:rPr>
                </w:pPr>
              </w:p>
            </w:tc>
          </w:tr>
          <w:tr w:rsidR="00846B3F" w:rsidRPr="00DA5DB9" w14:paraId="0D21EAF0" w14:textId="77777777" w:rsidTr="00B02C3A">
            <w:sdt>
              <w:sdtPr>
                <w:rPr>
                  <w:sz w:val="13"/>
                  <w:szCs w:val="13"/>
                </w:rPr>
                <w:tag w:val="_PLD_c90ad87987d54aec9ebb059ca9fe2d83"/>
                <w:id w:val="2010404145"/>
              </w:sdtPr>
              <w:sdtContent>
                <w:tc>
                  <w:tcPr>
                    <w:tcW w:w="212" w:type="pct"/>
                  </w:tcPr>
                  <w:p w14:paraId="2ACD68DA" w14:textId="77777777" w:rsidR="00846B3F" w:rsidRPr="00DA5DB9" w:rsidRDefault="00846B3F" w:rsidP="00846B3F">
                    <w:pPr>
                      <w:rPr>
                        <w:sz w:val="13"/>
                        <w:szCs w:val="13"/>
                      </w:rPr>
                    </w:pPr>
                    <w:r w:rsidRPr="00DA5DB9">
                      <w:rPr>
                        <w:rFonts w:hint="eastAsia"/>
                        <w:sz w:val="13"/>
                        <w:szCs w:val="13"/>
                      </w:rPr>
                      <w:t>2．其他权益</w:t>
                    </w:r>
                    <w:r w:rsidRPr="00DA5DB9">
                      <w:rPr>
                        <w:rFonts w:hint="eastAsia"/>
                        <w:sz w:val="13"/>
                        <w:szCs w:val="13"/>
                      </w:rPr>
                      <w:lastRenderedPageBreak/>
                      <w:t>工具持有者投入资本</w:t>
                    </w:r>
                  </w:p>
                </w:tc>
              </w:sdtContent>
            </w:sdt>
            <w:tc>
              <w:tcPr>
                <w:tcW w:w="445" w:type="pct"/>
                <w:vAlign w:val="center"/>
              </w:tcPr>
              <w:p w14:paraId="253C35E2" w14:textId="77777777" w:rsidR="00846B3F" w:rsidRPr="00DA5DB9" w:rsidRDefault="00846B3F" w:rsidP="00846B3F">
                <w:pPr>
                  <w:jc w:val="right"/>
                  <w:rPr>
                    <w:sz w:val="13"/>
                    <w:szCs w:val="13"/>
                  </w:rPr>
                </w:pPr>
              </w:p>
            </w:tc>
            <w:tc>
              <w:tcPr>
                <w:tcW w:w="122" w:type="pct"/>
                <w:vAlign w:val="center"/>
              </w:tcPr>
              <w:p w14:paraId="11EBF768" w14:textId="77777777" w:rsidR="00846B3F" w:rsidRPr="00DA5DB9" w:rsidRDefault="00846B3F" w:rsidP="00846B3F">
                <w:pPr>
                  <w:jc w:val="right"/>
                  <w:rPr>
                    <w:sz w:val="13"/>
                    <w:szCs w:val="13"/>
                  </w:rPr>
                </w:pPr>
              </w:p>
            </w:tc>
            <w:tc>
              <w:tcPr>
                <w:tcW w:w="122" w:type="pct"/>
                <w:vAlign w:val="center"/>
              </w:tcPr>
              <w:p w14:paraId="247F19E0" w14:textId="77777777" w:rsidR="00846B3F" w:rsidRPr="00DA5DB9" w:rsidRDefault="00846B3F" w:rsidP="00846B3F">
                <w:pPr>
                  <w:jc w:val="right"/>
                  <w:rPr>
                    <w:sz w:val="13"/>
                    <w:szCs w:val="13"/>
                  </w:rPr>
                </w:pPr>
              </w:p>
            </w:tc>
            <w:tc>
              <w:tcPr>
                <w:tcW w:w="122" w:type="pct"/>
                <w:vAlign w:val="center"/>
              </w:tcPr>
              <w:p w14:paraId="3B107457" w14:textId="77777777" w:rsidR="00846B3F" w:rsidRPr="00DA5DB9" w:rsidRDefault="00846B3F" w:rsidP="00846B3F">
                <w:pPr>
                  <w:jc w:val="right"/>
                  <w:rPr>
                    <w:sz w:val="13"/>
                    <w:szCs w:val="13"/>
                  </w:rPr>
                </w:pPr>
              </w:p>
            </w:tc>
            <w:tc>
              <w:tcPr>
                <w:tcW w:w="498" w:type="pct"/>
                <w:vAlign w:val="center"/>
              </w:tcPr>
              <w:p w14:paraId="014BF428" w14:textId="77777777" w:rsidR="00846B3F" w:rsidRPr="00DA5DB9" w:rsidRDefault="00846B3F" w:rsidP="00846B3F">
                <w:pPr>
                  <w:jc w:val="right"/>
                  <w:rPr>
                    <w:sz w:val="13"/>
                    <w:szCs w:val="13"/>
                  </w:rPr>
                </w:pPr>
              </w:p>
            </w:tc>
            <w:tc>
              <w:tcPr>
                <w:tcW w:w="419" w:type="pct"/>
                <w:vAlign w:val="center"/>
              </w:tcPr>
              <w:p w14:paraId="59E24359" w14:textId="77777777" w:rsidR="00846B3F" w:rsidRPr="00DA5DB9" w:rsidRDefault="00846B3F" w:rsidP="00846B3F">
                <w:pPr>
                  <w:jc w:val="right"/>
                  <w:rPr>
                    <w:sz w:val="13"/>
                    <w:szCs w:val="13"/>
                  </w:rPr>
                </w:pPr>
              </w:p>
            </w:tc>
            <w:tc>
              <w:tcPr>
                <w:tcW w:w="393" w:type="pct"/>
                <w:vAlign w:val="center"/>
              </w:tcPr>
              <w:p w14:paraId="583E9C9A" w14:textId="77777777" w:rsidR="00846B3F" w:rsidRPr="00DA5DB9" w:rsidRDefault="00846B3F" w:rsidP="00846B3F">
                <w:pPr>
                  <w:jc w:val="right"/>
                  <w:rPr>
                    <w:sz w:val="13"/>
                    <w:szCs w:val="13"/>
                  </w:rPr>
                </w:pPr>
              </w:p>
            </w:tc>
            <w:tc>
              <w:tcPr>
                <w:tcW w:w="122" w:type="pct"/>
                <w:vAlign w:val="center"/>
              </w:tcPr>
              <w:p w14:paraId="750A9B21" w14:textId="77777777" w:rsidR="00846B3F" w:rsidRPr="00DA5DB9" w:rsidRDefault="00846B3F" w:rsidP="00846B3F">
                <w:pPr>
                  <w:jc w:val="right"/>
                  <w:rPr>
                    <w:sz w:val="13"/>
                    <w:szCs w:val="13"/>
                  </w:rPr>
                </w:pPr>
              </w:p>
            </w:tc>
            <w:tc>
              <w:tcPr>
                <w:tcW w:w="445" w:type="pct"/>
                <w:vAlign w:val="center"/>
              </w:tcPr>
              <w:p w14:paraId="32EE435D" w14:textId="77777777" w:rsidR="00846B3F" w:rsidRPr="00DA5DB9" w:rsidRDefault="00846B3F" w:rsidP="00846B3F">
                <w:pPr>
                  <w:jc w:val="right"/>
                  <w:rPr>
                    <w:sz w:val="13"/>
                    <w:szCs w:val="13"/>
                  </w:rPr>
                </w:pPr>
              </w:p>
            </w:tc>
            <w:tc>
              <w:tcPr>
                <w:tcW w:w="122" w:type="pct"/>
                <w:vAlign w:val="center"/>
              </w:tcPr>
              <w:p w14:paraId="799B22B8" w14:textId="77777777" w:rsidR="00846B3F" w:rsidRPr="00DA5DB9" w:rsidRDefault="00846B3F" w:rsidP="00846B3F">
                <w:pPr>
                  <w:jc w:val="right"/>
                  <w:rPr>
                    <w:sz w:val="13"/>
                    <w:szCs w:val="13"/>
                  </w:rPr>
                </w:pPr>
              </w:p>
            </w:tc>
            <w:tc>
              <w:tcPr>
                <w:tcW w:w="445" w:type="pct"/>
                <w:vAlign w:val="center"/>
              </w:tcPr>
              <w:p w14:paraId="4F8FE82D" w14:textId="77777777" w:rsidR="00846B3F" w:rsidRPr="00DA5DB9" w:rsidRDefault="00846B3F" w:rsidP="00846B3F">
                <w:pPr>
                  <w:jc w:val="right"/>
                  <w:rPr>
                    <w:sz w:val="13"/>
                    <w:szCs w:val="13"/>
                  </w:rPr>
                </w:pPr>
              </w:p>
            </w:tc>
            <w:tc>
              <w:tcPr>
                <w:tcW w:w="122" w:type="pct"/>
                <w:vAlign w:val="center"/>
              </w:tcPr>
              <w:p w14:paraId="5ECADF96" w14:textId="77777777" w:rsidR="00846B3F" w:rsidRPr="00DA5DB9" w:rsidRDefault="00846B3F" w:rsidP="00846B3F">
                <w:pPr>
                  <w:jc w:val="right"/>
                  <w:rPr>
                    <w:sz w:val="13"/>
                    <w:szCs w:val="13"/>
                  </w:rPr>
                </w:pPr>
              </w:p>
            </w:tc>
            <w:tc>
              <w:tcPr>
                <w:tcW w:w="498" w:type="pct"/>
                <w:vAlign w:val="center"/>
              </w:tcPr>
              <w:p w14:paraId="27F06425" w14:textId="2AE8128F" w:rsidR="00846B3F" w:rsidRPr="00DA5DB9" w:rsidRDefault="00846B3F" w:rsidP="00846B3F">
                <w:pPr>
                  <w:jc w:val="right"/>
                  <w:rPr>
                    <w:sz w:val="13"/>
                    <w:szCs w:val="13"/>
                  </w:rPr>
                </w:pPr>
                <w:r w:rsidRPr="00DA5DB9">
                  <w:rPr>
                    <w:sz w:val="13"/>
                    <w:szCs w:val="13"/>
                  </w:rPr>
                  <w:t>-</w:t>
                </w:r>
              </w:p>
            </w:tc>
            <w:tc>
              <w:tcPr>
                <w:tcW w:w="419" w:type="pct"/>
                <w:vAlign w:val="center"/>
              </w:tcPr>
              <w:p w14:paraId="4C3EB370" w14:textId="77777777" w:rsidR="00846B3F" w:rsidRPr="00DA5DB9" w:rsidRDefault="00846B3F" w:rsidP="00846B3F">
                <w:pPr>
                  <w:jc w:val="right"/>
                  <w:rPr>
                    <w:sz w:val="13"/>
                    <w:szCs w:val="13"/>
                  </w:rPr>
                </w:pPr>
              </w:p>
            </w:tc>
            <w:tc>
              <w:tcPr>
                <w:tcW w:w="498" w:type="pct"/>
                <w:vAlign w:val="center"/>
              </w:tcPr>
              <w:p w14:paraId="1C769AEB" w14:textId="77777777" w:rsidR="00846B3F" w:rsidRPr="00DA5DB9" w:rsidRDefault="00846B3F" w:rsidP="00846B3F">
                <w:pPr>
                  <w:jc w:val="right"/>
                  <w:rPr>
                    <w:sz w:val="13"/>
                    <w:szCs w:val="13"/>
                  </w:rPr>
                </w:pPr>
              </w:p>
            </w:tc>
          </w:tr>
          <w:tr w:rsidR="00846B3F" w:rsidRPr="00DA5DB9" w14:paraId="238E239F" w14:textId="77777777" w:rsidTr="00B02C3A">
            <w:sdt>
              <w:sdtPr>
                <w:rPr>
                  <w:sz w:val="13"/>
                  <w:szCs w:val="13"/>
                </w:rPr>
                <w:tag w:val="_PLD_d73580ad15ab461695606b09453b2233"/>
                <w:id w:val="-1766836661"/>
              </w:sdtPr>
              <w:sdtContent>
                <w:tc>
                  <w:tcPr>
                    <w:tcW w:w="212" w:type="pct"/>
                  </w:tcPr>
                  <w:p w14:paraId="693EAA30" w14:textId="77777777" w:rsidR="00846B3F" w:rsidRPr="00DA5DB9" w:rsidRDefault="00846B3F" w:rsidP="00846B3F">
                    <w:pPr>
                      <w:rPr>
                        <w:sz w:val="13"/>
                        <w:szCs w:val="13"/>
                      </w:rPr>
                    </w:pPr>
                    <w:r w:rsidRPr="00DA5DB9">
                      <w:rPr>
                        <w:rFonts w:hint="eastAsia"/>
                        <w:sz w:val="13"/>
                        <w:szCs w:val="13"/>
                      </w:rPr>
                      <w:t>3</w:t>
                    </w:r>
                    <w:r w:rsidRPr="00DA5DB9">
                      <w:rPr>
                        <w:sz w:val="13"/>
                        <w:szCs w:val="13"/>
                      </w:rPr>
                      <w:t>．股份支付计入所有者权益的金额</w:t>
                    </w:r>
                  </w:p>
                </w:tc>
              </w:sdtContent>
            </w:sdt>
            <w:tc>
              <w:tcPr>
                <w:tcW w:w="445" w:type="pct"/>
                <w:vAlign w:val="center"/>
              </w:tcPr>
              <w:p w14:paraId="2413EBB3" w14:textId="77777777" w:rsidR="00846B3F" w:rsidRPr="00DA5DB9" w:rsidRDefault="00846B3F" w:rsidP="00846B3F">
                <w:pPr>
                  <w:jc w:val="right"/>
                  <w:rPr>
                    <w:sz w:val="13"/>
                    <w:szCs w:val="13"/>
                  </w:rPr>
                </w:pPr>
              </w:p>
            </w:tc>
            <w:tc>
              <w:tcPr>
                <w:tcW w:w="122" w:type="pct"/>
                <w:vAlign w:val="center"/>
              </w:tcPr>
              <w:p w14:paraId="2B45F9F6" w14:textId="77777777" w:rsidR="00846B3F" w:rsidRPr="00DA5DB9" w:rsidRDefault="00846B3F" w:rsidP="00846B3F">
                <w:pPr>
                  <w:jc w:val="right"/>
                  <w:rPr>
                    <w:sz w:val="13"/>
                    <w:szCs w:val="13"/>
                  </w:rPr>
                </w:pPr>
              </w:p>
            </w:tc>
            <w:tc>
              <w:tcPr>
                <w:tcW w:w="122" w:type="pct"/>
                <w:vAlign w:val="center"/>
              </w:tcPr>
              <w:p w14:paraId="3693143B" w14:textId="77777777" w:rsidR="00846B3F" w:rsidRPr="00DA5DB9" w:rsidRDefault="00846B3F" w:rsidP="00846B3F">
                <w:pPr>
                  <w:jc w:val="right"/>
                  <w:rPr>
                    <w:sz w:val="13"/>
                    <w:szCs w:val="13"/>
                  </w:rPr>
                </w:pPr>
              </w:p>
            </w:tc>
            <w:tc>
              <w:tcPr>
                <w:tcW w:w="122" w:type="pct"/>
                <w:vAlign w:val="center"/>
              </w:tcPr>
              <w:p w14:paraId="437BE84F" w14:textId="77777777" w:rsidR="00846B3F" w:rsidRPr="00DA5DB9" w:rsidRDefault="00846B3F" w:rsidP="00846B3F">
                <w:pPr>
                  <w:jc w:val="right"/>
                  <w:rPr>
                    <w:sz w:val="13"/>
                    <w:szCs w:val="13"/>
                  </w:rPr>
                </w:pPr>
              </w:p>
            </w:tc>
            <w:tc>
              <w:tcPr>
                <w:tcW w:w="498" w:type="pct"/>
                <w:vAlign w:val="center"/>
              </w:tcPr>
              <w:p w14:paraId="038C067B" w14:textId="001C2A65" w:rsidR="00846B3F" w:rsidRPr="00DA5DB9" w:rsidRDefault="00846B3F" w:rsidP="00846B3F">
                <w:pPr>
                  <w:jc w:val="right"/>
                  <w:rPr>
                    <w:sz w:val="13"/>
                    <w:szCs w:val="13"/>
                  </w:rPr>
                </w:pPr>
                <w:r w:rsidRPr="00DA5DB9">
                  <w:rPr>
                    <w:sz w:val="13"/>
                    <w:szCs w:val="13"/>
                  </w:rPr>
                  <w:t>12,614,581.88</w:t>
                </w:r>
              </w:p>
            </w:tc>
            <w:tc>
              <w:tcPr>
                <w:tcW w:w="419" w:type="pct"/>
                <w:vAlign w:val="center"/>
              </w:tcPr>
              <w:p w14:paraId="2DE13FC0" w14:textId="4E85CA9C" w:rsidR="00846B3F" w:rsidRPr="00DA5DB9" w:rsidRDefault="00846B3F" w:rsidP="00846B3F">
                <w:pPr>
                  <w:jc w:val="right"/>
                  <w:rPr>
                    <w:sz w:val="13"/>
                    <w:szCs w:val="13"/>
                  </w:rPr>
                </w:pPr>
                <w:r w:rsidRPr="00DA5DB9">
                  <w:rPr>
                    <w:sz w:val="13"/>
                    <w:szCs w:val="13"/>
                  </w:rPr>
                  <w:t>-39,709,751.26</w:t>
                </w:r>
              </w:p>
            </w:tc>
            <w:tc>
              <w:tcPr>
                <w:tcW w:w="393" w:type="pct"/>
                <w:vAlign w:val="center"/>
              </w:tcPr>
              <w:p w14:paraId="355782E4" w14:textId="77777777" w:rsidR="00846B3F" w:rsidRPr="00DA5DB9" w:rsidRDefault="00846B3F" w:rsidP="00846B3F">
                <w:pPr>
                  <w:jc w:val="right"/>
                  <w:rPr>
                    <w:sz w:val="13"/>
                    <w:szCs w:val="13"/>
                  </w:rPr>
                </w:pPr>
              </w:p>
            </w:tc>
            <w:tc>
              <w:tcPr>
                <w:tcW w:w="122" w:type="pct"/>
                <w:vAlign w:val="center"/>
              </w:tcPr>
              <w:p w14:paraId="79452C02" w14:textId="77777777" w:rsidR="00846B3F" w:rsidRPr="00DA5DB9" w:rsidRDefault="00846B3F" w:rsidP="00846B3F">
                <w:pPr>
                  <w:jc w:val="right"/>
                  <w:rPr>
                    <w:sz w:val="13"/>
                    <w:szCs w:val="13"/>
                  </w:rPr>
                </w:pPr>
              </w:p>
            </w:tc>
            <w:tc>
              <w:tcPr>
                <w:tcW w:w="445" w:type="pct"/>
                <w:vAlign w:val="center"/>
              </w:tcPr>
              <w:p w14:paraId="6DB637FE" w14:textId="77777777" w:rsidR="00846B3F" w:rsidRPr="00DA5DB9" w:rsidRDefault="00846B3F" w:rsidP="00846B3F">
                <w:pPr>
                  <w:jc w:val="right"/>
                  <w:rPr>
                    <w:sz w:val="13"/>
                    <w:szCs w:val="13"/>
                  </w:rPr>
                </w:pPr>
              </w:p>
            </w:tc>
            <w:tc>
              <w:tcPr>
                <w:tcW w:w="122" w:type="pct"/>
                <w:vAlign w:val="center"/>
              </w:tcPr>
              <w:p w14:paraId="028F0170" w14:textId="77777777" w:rsidR="00846B3F" w:rsidRPr="00DA5DB9" w:rsidRDefault="00846B3F" w:rsidP="00846B3F">
                <w:pPr>
                  <w:jc w:val="right"/>
                  <w:rPr>
                    <w:sz w:val="13"/>
                    <w:szCs w:val="13"/>
                  </w:rPr>
                </w:pPr>
              </w:p>
            </w:tc>
            <w:tc>
              <w:tcPr>
                <w:tcW w:w="445" w:type="pct"/>
                <w:vAlign w:val="center"/>
              </w:tcPr>
              <w:p w14:paraId="4336EA66" w14:textId="77777777" w:rsidR="00846B3F" w:rsidRPr="00DA5DB9" w:rsidRDefault="00846B3F" w:rsidP="00846B3F">
                <w:pPr>
                  <w:jc w:val="right"/>
                  <w:rPr>
                    <w:sz w:val="13"/>
                    <w:szCs w:val="13"/>
                  </w:rPr>
                </w:pPr>
              </w:p>
            </w:tc>
            <w:tc>
              <w:tcPr>
                <w:tcW w:w="122" w:type="pct"/>
                <w:vAlign w:val="center"/>
              </w:tcPr>
              <w:p w14:paraId="2CCB1430" w14:textId="77777777" w:rsidR="00846B3F" w:rsidRPr="00DA5DB9" w:rsidRDefault="00846B3F" w:rsidP="00846B3F">
                <w:pPr>
                  <w:jc w:val="right"/>
                  <w:rPr>
                    <w:sz w:val="13"/>
                    <w:szCs w:val="13"/>
                  </w:rPr>
                </w:pPr>
              </w:p>
            </w:tc>
            <w:tc>
              <w:tcPr>
                <w:tcW w:w="498" w:type="pct"/>
                <w:vAlign w:val="center"/>
              </w:tcPr>
              <w:p w14:paraId="05D24AB6" w14:textId="7DFB9DC3" w:rsidR="00846B3F" w:rsidRPr="00DA5DB9" w:rsidRDefault="00846B3F" w:rsidP="00846B3F">
                <w:pPr>
                  <w:jc w:val="right"/>
                  <w:rPr>
                    <w:sz w:val="13"/>
                    <w:szCs w:val="13"/>
                  </w:rPr>
                </w:pPr>
                <w:r w:rsidRPr="00DA5DB9">
                  <w:rPr>
                    <w:sz w:val="13"/>
                    <w:szCs w:val="13"/>
                  </w:rPr>
                  <w:t>52,324,333.14</w:t>
                </w:r>
              </w:p>
            </w:tc>
            <w:tc>
              <w:tcPr>
                <w:tcW w:w="419" w:type="pct"/>
                <w:vAlign w:val="center"/>
              </w:tcPr>
              <w:p w14:paraId="6F88D05A" w14:textId="77777777" w:rsidR="00846B3F" w:rsidRPr="00DA5DB9" w:rsidRDefault="00846B3F" w:rsidP="00846B3F">
                <w:pPr>
                  <w:jc w:val="right"/>
                  <w:rPr>
                    <w:sz w:val="13"/>
                    <w:szCs w:val="13"/>
                  </w:rPr>
                </w:pPr>
              </w:p>
            </w:tc>
            <w:tc>
              <w:tcPr>
                <w:tcW w:w="498" w:type="pct"/>
                <w:vAlign w:val="center"/>
              </w:tcPr>
              <w:p w14:paraId="6EADFB49" w14:textId="0F49A6A0" w:rsidR="00846B3F" w:rsidRPr="00DA5DB9" w:rsidRDefault="00846B3F" w:rsidP="00846B3F">
                <w:pPr>
                  <w:jc w:val="right"/>
                  <w:rPr>
                    <w:sz w:val="13"/>
                    <w:szCs w:val="13"/>
                  </w:rPr>
                </w:pPr>
                <w:r w:rsidRPr="00DA5DB9">
                  <w:rPr>
                    <w:sz w:val="13"/>
                    <w:szCs w:val="13"/>
                  </w:rPr>
                  <w:t>52,324,333.14</w:t>
                </w:r>
              </w:p>
            </w:tc>
          </w:tr>
          <w:tr w:rsidR="00846B3F" w:rsidRPr="00DA5DB9" w14:paraId="2D7C066B" w14:textId="77777777" w:rsidTr="00B02C3A">
            <w:sdt>
              <w:sdtPr>
                <w:rPr>
                  <w:sz w:val="13"/>
                  <w:szCs w:val="13"/>
                </w:rPr>
                <w:tag w:val="_PLD_32d1c7d278224bfa80a28845c7639c86"/>
                <w:id w:val="562839784"/>
              </w:sdtPr>
              <w:sdtContent>
                <w:tc>
                  <w:tcPr>
                    <w:tcW w:w="212" w:type="pct"/>
                  </w:tcPr>
                  <w:p w14:paraId="1EF9473B" w14:textId="77777777" w:rsidR="00846B3F" w:rsidRPr="00DA5DB9" w:rsidRDefault="00846B3F" w:rsidP="00846B3F">
                    <w:pPr>
                      <w:rPr>
                        <w:sz w:val="13"/>
                        <w:szCs w:val="13"/>
                      </w:rPr>
                    </w:pPr>
                    <w:r w:rsidRPr="00DA5DB9">
                      <w:rPr>
                        <w:rFonts w:hint="eastAsia"/>
                        <w:sz w:val="13"/>
                        <w:szCs w:val="13"/>
                      </w:rPr>
                      <w:t>4</w:t>
                    </w:r>
                    <w:r w:rsidRPr="00DA5DB9">
                      <w:rPr>
                        <w:sz w:val="13"/>
                        <w:szCs w:val="13"/>
                      </w:rPr>
                      <w:t>．其他</w:t>
                    </w:r>
                  </w:p>
                </w:tc>
              </w:sdtContent>
            </w:sdt>
            <w:tc>
              <w:tcPr>
                <w:tcW w:w="445" w:type="pct"/>
                <w:vAlign w:val="center"/>
              </w:tcPr>
              <w:p w14:paraId="5C2E6C50" w14:textId="77777777" w:rsidR="00846B3F" w:rsidRPr="00DA5DB9" w:rsidRDefault="00846B3F" w:rsidP="00846B3F">
                <w:pPr>
                  <w:jc w:val="right"/>
                  <w:rPr>
                    <w:sz w:val="13"/>
                    <w:szCs w:val="13"/>
                  </w:rPr>
                </w:pPr>
              </w:p>
            </w:tc>
            <w:tc>
              <w:tcPr>
                <w:tcW w:w="122" w:type="pct"/>
                <w:vAlign w:val="center"/>
              </w:tcPr>
              <w:p w14:paraId="7BFE16A5" w14:textId="77777777" w:rsidR="00846B3F" w:rsidRPr="00DA5DB9" w:rsidRDefault="00846B3F" w:rsidP="00846B3F">
                <w:pPr>
                  <w:jc w:val="right"/>
                  <w:rPr>
                    <w:sz w:val="13"/>
                    <w:szCs w:val="13"/>
                  </w:rPr>
                </w:pPr>
              </w:p>
            </w:tc>
            <w:tc>
              <w:tcPr>
                <w:tcW w:w="122" w:type="pct"/>
                <w:vAlign w:val="center"/>
              </w:tcPr>
              <w:p w14:paraId="5DB7B31F" w14:textId="77777777" w:rsidR="00846B3F" w:rsidRPr="00DA5DB9" w:rsidRDefault="00846B3F" w:rsidP="00846B3F">
                <w:pPr>
                  <w:jc w:val="right"/>
                  <w:rPr>
                    <w:sz w:val="13"/>
                    <w:szCs w:val="13"/>
                  </w:rPr>
                </w:pPr>
              </w:p>
            </w:tc>
            <w:tc>
              <w:tcPr>
                <w:tcW w:w="122" w:type="pct"/>
                <w:vAlign w:val="center"/>
              </w:tcPr>
              <w:p w14:paraId="6B5F9DC7" w14:textId="77777777" w:rsidR="00846B3F" w:rsidRPr="00DA5DB9" w:rsidRDefault="00846B3F" w:rsidP="00846B3F">
                <w:pPr>
                  <w:jc w:val="right"/>
                  <w:rPr>
                    <w:sz w:val="13"/>
                    <w:szCs w:val="13"/>
                  </w:rPr>
                </w:pPr>
              </w:p>
            </w:tc>
            <w:tc>
              <w:tcPr>
                <w:tcW w:w="498" w:type="pct"/>
                <w:vAlign w:val="center"/>
              </w:tcPr>
              <w:p w14:paraId="4E34BC40" w14:textId="2926EF99" w:rsidR="00846B3F" w:rsidRPr="00DA5DB9" w:rsidRDefault="00846B3F" w:rsidP="00846B3F">
                <w:pPr>
                  <w:jc w:val="right"/>
                  <w:rPr>
                    <w:sz w:val="13"/>
                    <w:szCs w:val="13"/>
                  </w:rPr>
                </w:pPr>
              </w:p>
            </w:tc>
            <w:tc>
              <w:tcPr>
                <w:tcW w:w="419" w:type="pct"/>
                <w:vAlign w:val="center"/>
              </w:tcPr>
              <w:p w14:paraId="5826BEE3" w14:textId="55C2946D" w:rsidR="00846B3F" w:rsidRPr="00DA5DB9" w:rsidRDefault="00846B3F" w:rsidP="00846B3F">
                <w:pPr>
                  <w:jc w:val="right"/>
                  <w:rPr>
                    <w:sz w:val="13"/>
                    <w:szCs w:val="13"/>
                  </w:rPr>
                </w:pPr>
              </w:p>
            </w:tc>
            <w:tc>
              <w:tcPr>
                <w:tcW w:w="393" w:type="pct"/>
                <w:vAlign w:val="center"/>
              </w:tcPr>
              <w:p w14:paraId="6175E9EC" w14:textId="77777777" w:rsidR="00846B3F" w:rsidRPr="00DA5DB9" w:rsidRDefault="00846B3F" w:rsidP="00846B3F">
                <w:pPr>
                  <w:jc w:val="right"/>
                  <w:rPr>
                    <w:sz w:val="13"/>
                    <w:szCs w:val="13"/>
                  </w:rPr>
                </w:pPr>
              </w:p>
            </w:tc>
            <w:tc>
              <w:tcPr>
                <w:tcW w:w="122" w:type="pct"/>
                <w:vAlign w:val="center"/>
              </w:tcPr>
              <w:p w14:paraId="039BEC50" w14:textId="77777777" w:rsidR="00846B3F" w:rsidRPr="00DA5DB9" w:rsidRDefault="00846B3F" w:rsidP="00846B3F">
                <w:pPr>
                  <w:jc w:val="right"/>
                  <w:rPr>
                    <w:sz w:val="13"/>
                    <w:szCs w:val="13"/>
                  </w:rPr>
                </w:pPr>
              </w:p>
            </w:tc>
            <w:tc>
              <w:tcPr>
                <w:tcW w:w="445" w:type="pct"/>
                <w:vAlign w:val="center"/>
              </w:tcPr>
              <w:p w14:paraId="0FC569EB" w14:textId="77777777" w:rsidR="00846B3F" w:rsidRPr="00DA5DB9" w:rsidRDefault="00846B3F" w:rsidP="00846B3F">
                <w:pPr>
                  <w:jc w:val="right"/>
                  <w:rPr>
                    <w:sz w:val="13"/>
                    <w:szCs w:val="13"/>
                  </w:rPr>
                </w:pPr>
              </w:p>
            </w:tc>
            <w:tc>
              <w:tcPr>
                <w:tcW w:w="122" w:type="pct"/>
                <w:vAlign w:val="center"/>
              </w:tcPr>
              <w:p w14:paraId="237D2055" w14:textId="77777777" w:rsidR="00846B3F" w:rsidRPr="00DA5DB9" w:rsidRDefault="00846B3F" w:rsidP="00846B3F">
                <w:pPr>
                  <w:jc w:val="right"/>
                  <w:rPr>
                    <w:sz w:val="13"/>
                    <w:szCs w:val="13"/>
                  </w:rPr>
                </w:pPr>
              </w:p>
            </w:tc>
            <w:tc>
              <w:tcPr>
                <w:tcW w:w="445" w:type="pct"/>
                <w:vAlign w:val="center"/>
              </w:tcPr>
              <w:p w14:paraId="124E2D0E" w14:textId="77777777" w:rsidR="00846B3F" w:rsidRPr="00DA5DB9" w:rsidRDefault="00846B3F" w:rsidP="00846B3F">
                <w:pPr>
                  <w:jc w:val="right"/>
                  <w:rPr>
                    <w:sz w:val="13"/>
                    <w:szCs w:val="13"/>
                  </w:rPr>
                </w:pPr>
              </w:p>
            </w:tc>
            <w:tc>
              <w:tcPr>
                <w:tcW w:w="122" w:type="pct"/>
                <w:vAlign w:val="center"/>
              </w:tcPr>
              <w:p w14:paraId="5C233332" w14:textId="77777777" w:rsidR="00846B3F" w:rsidRPr="00DA5DB9" w:rsidRDefault="00846B3F" w:rsidP="00846B3F">
                <w:pPr>
                  <w:jc w:val="right"/>
                  <w:rPr>
                    <w:sz w:val="13"/>
                    <w:szCs w:val="13"/>
                  </w:rPr>
                </w:pPr>
              </w:p>
            </w:tc>
            <w:tc>
              <w:tcPr>
                <w:tcW w:w="498" w:type="pct"/>
                <w:vAlign w:val="center"/>
              </w:tcPr>
              <w:p w14:paraId="4D6FFF72" w14:textId="23217925" w:rsidR="00846B3F" w:rsidRPr="00DA5DB9" w:rsidRDefault="00846B3F" w:rsidP="00846B3F">
                <w:pPr>
                  <w:jc w:val="right"/>
                  <w:rPr>
                    <w:sz w:val="13"/>
                    <w:szCs w:val="13"/>
                  </w:rPr>
                </w:pPr>
                <w:r w:rsidRPr="00DA5DB9">
                  <w:rPr>
                    <w:sz w:val="13"/>
                    <w:szCs w:val="13"/>
                  </w:rPr>
                  <w:t>-</w:t>
                </w:r>
              </w:p>
            </w:tc>
            <w:tc>
              <w:tcPr>
                <w:tcW w:w="419" w:type="pct"/>
                <w:vAlign w:val="center"/>
              </w:tcPr>
              <w:p w14:paraId="5CA7A309" w14:textId="77777777" w:rsidR="00846B3F" w:rsidRPr="00DA5DB9" w:rsidRDefault="00846B3F" w:rsidP="00846B3F">
                <w:pPr>
                  <w:jc w:val="right"/>
                  <w:rPr>
                    <w:sz w:val="13"/>
                    <w:szCs w:val="13"/>
                  </w:rPr>
                </w:pPr>
              </w:p>
            </w:tc>
            <w:tc>
              <w:tcPr>
                <w:tcW w:w="498" w:type="pct"/>
                <w:vAlign w:val="center"/>
              </w:tcPr>
              <w:p w14:paraId="26267C51" w14:textId="5AC98F7D" w:rsidR="00846B3F" w:rsidRPr="00DA5DB9" w:rsidRDefault="00846B3F" w:rsidP="00846B3F">
                <w:pPr>
                  <w:jc w:val="right"/>
                  <w:rPr>
                    <w:sz w:val="13"/>
                    <w:szCs w:val="13"/>
                  </w:rPr>
                </w:pPr>
              </w:p>
            </w:tc>
          </w:tr>
          <w:tr w:rsidR="00846B3F" w:rsidRPr="00DA5DB9" w14:paraId="38740EA1" w14:textId="77777777" w:rsidTr="00B02C3A">
            <w:sdt>
              <w:sdtPr>
                <w:rPr>
                  <w:sz w:val="13"/>
                  <w:szCs w:val="13"/>
                </w:rPr>
                <w:tag w:val="_PLD_4f4c1a0d22784a4a81a90a7b772560b9"/>
                <w:id w:val="1732958633"/>
              </w:sdtPr>
              <w:sdtContent>
                <w:tc>
                  <w:tcPr>
                    <w:tcW w:w="212" w:type="pct"/>
                  </w:tcPr>
                  <w:p w14:paraId="0A0F0C4B" w14:textId="77777777" w:rsidR="00846B3F" w:rsidRPr="00DA5DB9" w:rsidRDefault="00846B3F" w:rsidP="00846B3F">
                    <w:pPr>
                      <w:rPr>
                        <w:sz w:val="13"/>
                        <w:szCs w:val="13"/>
                      </w:rPr>
                    </w:pPr>
                    <w:r w:rsidRPr="00DA5DB9">
                      <w:rPr>
                        <w:sz w:val="13"/>
                        <w:szCs w:val="13"/>
                      </w:rPr>
                      <w:t>（</w:t>
                    </w:r>
                    <w:r w:rsidRPr="00DA5DB9">
                      <w:rPr>
                        <w:rFonts w:hint="eastAsia"/>
                        <w:sz w:val="13"/>
                        <w:szCs w:val="13"/>
                      </w:rPr>
                      <w:t>三</w:t>
                    </w:r>
                    <w:r w:rsidRPr="00DA5DB9">
                      <w:rPr>
                        <w:sz w:val="13"/>
                        <w:szCs w:val="13"/>
                      </w:rPr>
                      <w:t>）利润分配</w:t>
                    </w:r>
                  </w:p>
                </w:tc>
              </w:sdtContent>
            </w:sdt>
            <w:tc>
              <w:tcPr>
                <w:tcW w:w="445" w:type="pct"/>
                <w:vAlign w:val="center"/>
              </w:tcPr>
              <w:p w14:paraId="7E574F6A" w14:textId="77777777" w:rsidR="00846B3F" w:rsidRPr="00DA5DB9" w:rsidRDefault="00846B3F" w:rsidP="00846B3F">
                <w:pPr>
                  <w:jc w:val="right"/>
                  <w:rPr>
                    <w:sz w:val="13"/>
                    <w:szCs w:val="13"/>
                  </w:rPr>
                </w:pPr>
              </w:p>
            </w:tc>
            <w:tc>
              <w:tcPr>
                <w:tcW w:w="122" w:type="pct"/>
                <w:vAlign w:val="center"/>
              </w:tcPr>
              <w:p w14:paraId="768EA238" w14:textId="77777777" w:rsidR="00846B3F" w:rsidRPr="00DA5DB9" w:rsidRDefault="00846B3F" w:rsidP="00846B3F">
                <w:pPr>
                  <w:jc w:val="right"/>
                  <w:rPr>
                    <w:sz w:val="13"/>
                    <w:szCs w:val="13"/>
                  </w:rPr>
                </w:pPr>
              </w:p>
            </w:tc>
            <w:tc>
              <w:tcPr>
                <w:tcW w:w="122" w:type="pct"/>
                <w:vAlign w:val="center"/>
              </w:tcPr>
              <w:p w14:paraId="58F24357" w14:textId="77777777" w:rsidR="00846B3F" w:rsidRPr="00DA5DB9" w:rsidRDefault="00846B3F" w:rsidP="00846B3F">
                <w:pPr>
                  <w:jc w:val="right"/>
                  <w:rPr>
                    <w:sz w:val="13"/>
                    <w:szCs w:val="13"/>
                  </w:rPr>
                </w:pPr>
              </w:p>
            </w:tc>
            <w:tc>
              <w:tcPr>
                <w:tcW w:w="122" w:type="pct"/>
                <w:vAlign w:val="center"/>
              </w:tcPr>
              <w:p w14:paraId="610E4A54" w14:textId="77777777" w:rsidR="00846B3F" w:rsidRPr="00DA5DB9" w:rsidRDefault="00846B3F" w:rsidP="00846B3F">
                <w:pPr>
                  <w:jc w:val="right"/>
                  <w:rPr>
                    <w:sz w:val="13"/>
                    <w:szCs w:val="13"/>
                  </w:rPr>
                </w:pPr>
              </w:p>
            </w:tc>
            <w:tc>
              <w:tcPr>
                <w:tcW w:w="498" w:type="pct"/>
                <w:vAlign w:val="center"/>
              </w:tcPr>
              <w:p w14:paraId="7C465DAA" w14:textId="77777777" w:rsidR="00846B3F" w:rsidRPr="00DA5DB9" w:rsidRDefault="00846B3F" w:rsidP="00846B3F">
                <w:pPr>
                  <w:jc w:val="right"/>
                  <w:rPr>
                    <w:sz w:val="13"/>
                    <w:szCs w:val="13"/>
                  </w:rPr>
                </w:pPr>
              </w:p>
            </w:tc>
            <w:tc>
              <w:tcPr>
                <w:tcW w:w="419" w:type="pct"/>
                <w:vAlign w:val="center"/>
              </w:tcPr>
              <w:p w14:paraId="32844B34" w14:textId="77777777" w:rsidR="00846B3F" w:rsidRPr="00DA5DB9" w:rsidRDefault="00846B3F" w:rsidP="00846B3F">
                <w:pPr>
                  <w:jc w:val="right"/>
                  <w:rPr>
                    <w:sz w:val="13"/>
                    <w:szCs w:val="13"/>
                  </w:rPr>
                </w:pPr>
              </w:p>
            </w:tc>
            <w:tc>
              <w:tcPr>
                <w:tcW w:w="393" w:type="pct"/>
                <w:vAlign w:val="center"/>
              </w:tcPr>
              <w:p w14:paraId="1845DAE4" w14:textId="77777777" w:rsidR="00846B3F" w:rsidRPr="00DA5DB9" w:rsidRDefault="00846B3F" w:rsidP="00846B3F">
                <w:pPr>
                  <w:jc w:val="right"/>
                  <w:rPr>
                    <w:sz w:val="13"/>
                    <w:szCs w:val="13"/>
                  </w:rPr>
                </w:pPr>
              </w:p>
            </w:tc>
            <w:tc>
              <w:tcPr>
                <w:tcW w:w="122" w:type="pct"/>
                <w:vAlign w:val="center"/>
              </w:tcPr>
              <w:p w14:paraId="4AEB1DDE" w14:textId="77777777" w:rsidR="00846B3F" w:rsidRPr="00DA5DB9" w:rsidRDefault="00846B3F" w:rsidP="00846B3F">
                <w:pPr>
                  <w:jc w:val="right"/>
                  <w:rPr>
                    <w:sz w:val="13"/>
                    <w:szCs w:val="13"/>
                  </w:rPr>
                </w:pPr>
              </w:p>
            </w:tc>
            <w:tc>
              <w:tcPr>
                <w:tcW w:w="445" w:type="pct"/>
                <w:vAlign w:val="center"/>
              </w:tcPr>
              <w:p w14:paraId="38E59A9A" w14:textId="77777777" w:rsidR="00846B3F" w:rsidRPr="00DA5DB9" w:rsidRDefault="00846B3F" w:rsidP="00846B3F">
                <w:pPr>
                  <w:jc w:val="right"/>
                  <w:rPr>
                    <w:sz w:val="13"/>
                    <w:szCs w:val="13"/>
                  </w:rPr>
                </w:pPr>
              </w:p>
            </w:tc>
            <w:tc>
              <w:tcPr>
                <w:tcW w:w="122" w:type="pct"/>
                <w:vAlign w:val="center"/>
              </w:tcPr>
              <w:p w14:paraId="5B68CE53" w14:textId="77777777" w:rsidR="00846B3F" w:rsidRPr="00DA5DB9" w:rsidRDefault="00846B3F" w:rsidP="00846B3F">
                <w:pPr>
                  <w:jc w:val="right"/>
                  <w:rPr>
                    <w:sz w:val="13"/>
                    <w:szCs w:val="13"/>
                  </w:rPr>
                </w:pPr>
              </w:p>
            </w:tc>
            <w:tc>
              <w:tcPr>
                <w:tcW w:w="445" w:type="pct"/>
                <w:vAlign w:val="center"/>
              </w:tcPr>
              <w:p w14:paraId="5EC031D3" w14:textId="77777777" w:rsidR="00846B3F" w:rsidRPr="00DA5DB9" w:rsidRDefault="00846B3F" w:rsidP="00846B3F">
                <w:pPr>
                  <w:jc w:val="right"/>
                  <w:rPr>
                    <w:sz w:val="13"/>
                    <w:szCs w:val="13"/>
                  </w:rPr>
                </w:pPr>
              </w:p>
            </w:tc>
            <w:tc>
              <w:tcPr>
                <w:tcW w:w="122" w:type="pct"/>
                <w:vAlign w:val="center"/>
              </w:tcPr>
              <w:p w14:paraId="0E44462B" w14:textId="77777777" w:rsidR="00846B3F" w:rsidRPr="00DA5DB9" w:rsidRDefault="00846B3F" w:rsidP="00846B3F">
                <w:pPr>
                  <w:jc w:val="right"/>
                  <w:rPr>
                    <w:sz w:val="13"/>
                    <w:szCs w:val="13"/>
                  </w:rPr>
                </w:pPr>
              </w:p>
            </w:tc>
            <w:tc>
              <w:tcPr>
                <w:tcW w:w="498" w:type="pct"/>
                <w:vAlign w:val="center"/>
              </w:tcPr>
              <w:p w14:paraId="6C44A347" w14:textId="3CEE7E83" w:rsidR="00846B3F" w:rsidRPr="00DA5DB9" w:rsidRDefault="00846B3F" w:rsidP="00846B3F">
                <w:pPr>
                  <w:jc w:val="right"/>
                  <w:rPr>
                    <w:sz w:val="13"/>
                    <w:szCs w:val="13"/>
                  </w:rPr>
                </w:pPr>
                <w:r w:rsidRPr="00DA5DB9">
                  <w:rPr>
                    <w:sz w:val="13"/>
                    <w:szCs w:val="13"/>
                  </w:rPr>
                  <w:t>-</w:t>
                </w:r>
              </w:p>
            </w:tc>
            <w:tc>
              <w:tcPr>
                <w:tcW w:w="419" w:type="pct"/>
                <w:vAlign w:val="center"/>
              </w:tcPr>
              <w:p w14:paraId="2038DBD2" w14:textId="77777777" w:rsidR="00846B3F" w:rsidRPr="00DA5DB9" w:rsidRDefault="00846B3F" w:rsidP="00846B3F">
                <w:pPr>
                  <w:jc w:val="right"/>
                  <w:rPr>
                    <w:sz w:val="13"/>
                    <w:szCs w:val="13"/>
                  </w:rPr>
                </w:pPr>
              </w:p>
            </w:tc>
            <w:tc>
              <w:tcPr>
                <w:tcW w:w="498" w:type="pct"/>
                <w:vAlign w:val="center"/>
              </w:tcPr>
              <w:p w14:paraId="4055D909" w14:textId="77777777" w:rsidR="00846B3F" w:rsidRPr="00DA5DB9" w:rsidRDefault="00846B3F" w:rsidP="00846B3F">
                <w:pPr>
                  <w:jc w:val="right"/>
                  <w:rPr>
                    <w:sz w:val="13"/>
                    <w:szCs w:val="13"/>
                  </w:rPr>
                </w:pPr>
              </w:p>
            </w:tc>
          </w:tr>
          <w:tr w:rsidR="00846B3F" w:rsidRPr="00DA5DB9" w14:paraId="02E0E18E" w14:textId="77777777" w:rsidTr="00B02C3A">
            <w:sdt>
              <w:sdtPr>
                <w:rPr>
                  <w:sz w:val="13"/>
                  <w:szCs w:val="13"/>
                </w:rPr>
                <w:tag w:val="_PLD_73a49eb420a24cdbb4f7f5ce05660344"/>
                <w:id w:val="-1635869643"/>
              </w:sdtPr>
              <w:sdtContent>
                <w:tc>
                  <w:tcPr>
                    <w:tcW w:w="212" w:type="pct"/>
                  </w:tcPr>
                  <w:p w14:paraId="57620097" w14:textId="77777777" w:rsidR="00846B3F" w:rsidRPr="00DA5DB9" w:rsidRDefault="00846B3F" w:rsidP="00846B3F">
                    <w:pPr>
                      <w:rPr>
                        <w:sz w:val="13"/>
                        <w:szCs w:val="13"/>
                      </w:rPr>
                    </w:pPr>
                    <w:r w:rsidRPr="00DA5DB9">
                      <w:rPr>
                        <w:sz w:val="13"/>
                        <w:szCs w:val="13"/>
                      </w:rPr>
                      <w:t>1．提取盈余公积</w:t>
                    </w:r>
                  </w:p>
                </w:tc>
              </w:sdtContent>
            </w:sdt>
            <w:tc>
              <w:tcPr>
                <w:tcW w:w="445" w:type="pct"/>
                <w:vAlign w:val="center"/>
              </w:tcPr>
              <w:p w14:paraId="65BD9358" w14:textId="77777777" w:rsidR="00846B3F" w:rsidRPr="00DA5DB9" w:rsidRDefault="00846B3F" w:rsidP="00846B3F">
                <w:pPr>
                  <w:jc w:val="right"/>
                  <w:rPr>
                    <w:sz w:val="13"/>
                    <w:szCs w:val="13"/>
                  </w:rPr>
                </w:pPr>
              </w:p>
            </w:tc>
            <w:tc>
              <w:tcPr>
                <w:tcW w:w="122" w:type="pct"/>
                <w:vAlign w:val="center"/>
              </w:tcPr>
              <w:p w14:paraId="34CA85CA" w14:textId="77777777" w:rsidR="00846B3F" w:rsidRPr="00DA5DB9" w:rsidRDefault="00846B3F" w:rsidP="00846B3F">
                <w:pPr>
                  <w:jc w:val="right"/>
                  <w:rPr>
                    <w:sz w:val="13"/>
                    <w:szCs w:val="13"/>
                  </w:rPr>
                </w:pPr>
              </w:p>
            </w:tc>
            <w:tc>
              <w:tcPr>
                <w:tcW w:w="122" w:type="pct"/>
                <w:vAlign w:val="center"/>
              </w:tcPr>
              <w:p w14:paraId="587B62A9" w14:textId="77777777" w:rsidR="00846B3F" w:rsidRPr="00DA5DB9" w:rsidRDefault="00846B3F" w:rsidP="00846B3F">
                <w:pPr>
                  <w:jc w:val="right"/>
                  <w:rPr>
                    <w:sz w:val="13"/>
                    <w:szCs w:val="13"/>
                  </w:rPr>
                </w:pPr>
              </w:p>
            </w:tc>
            <w:tc>
              <w:tcPr>
                <w:tcW w:w="122" w:type="pct"/>
                <w:vAlign w:val="center"/>
              </w:tcPr>
              <w:p w14:paraId="1084C3CA" w14:textId="77777777" w:rsidR="00846B3F" w:rsidRPr="00DA5DB9" w:rsidRDefault="00846B3F" w:rsidP="00846B3F">
                <w:pPr>
                  <w:jc w:val="right"/>
                  <w:rPr>
                    <w:sz w:val="13"/>
                    <w:szCs w:val="13"/>
                  </w:rPr>
                </w:pPr>
              </w:p>
            </w:tc>
            <w:tc>
              <w:tcPr>
                <w:tcW w:w="498" w:type="pct"/>
                <w:vAlign w:val="center"/>
              </w:tcPr>
              <w:p w14:paraId="5057E06B" w14:textId="77777777" w:rsidR="00846B3F" w:rsidRPr="00DA5DB9" w:rsidRDefault="00846B3F" w:rsidP="00846B3F">
                <w:pPr>
                  <w:jc w:val="right"/>
                  <w:rPr>
                    <w:sz w:val="13"/>
                    <w:szCs w:val="13"/>
                  </w:rPr>
                </w:pPr>
              </w:p>
            </w:tc>
            <w:tc>
              <w:tcPr>
                <w:tcW w:w="419" w:type="pct"/>
                <w:vAlign w:val="center"/>
              </w:tcPr>
              <w:p w14:paraId="56494003" w14:textId="77777777" w:rsidR="00846B3F" w:rsidRPr="00DA5DB9" w:rsidRDefault="00846B3F" w:rsidP="00846B3F">
                <w:pPr>
                  <w:jc w:val="right"/>
                  <w:rPr>
                    <w:sz w:val="13"/>
                    <w:szCs w:val="13"/>
                  </w:rPr>
                </w:pPr>
              </w:p>
            </w:tc>
            <w:tc>
              <w:tcPr>
                <w:tcW w:w="393" w:type="pct"/>
                <w:vAlign w:val="center"/>
              </w:tcPr>
              <w:p w14:paraId="53299672" w14:textId="77777777" w:rsidR="00846B3F" w:rsidRPr="00DA5DB9" w:rsidRDefault="00846B3F" w:rsidP="00846B3F">
                <w:pPr>
                  <w:jc w:val="right"/>
                  <w:rPr>
                    <w:sz w:val="13"/>
                    <w:szCs w:val="13"/>
                  </w:rPr>
                </w:pPr>
              </w:p>
            </w:tc>
            <w:tc>
              <w:tcPr>
                <w:tcW w:w="122" w:type="pct"/>
                <w:vAlign w:val="center"/>
              </w:tcPr>
              <w:p w14:paraId="7D7D67B4" w14:textId="77777777" w:rsidR="00846B3F" w:rsidRPr="00DA5DB9" w:rsidRDefault="00846B3F" w:rsidP="00846B3F">
                <w:pPr>
                  <w:jc w:val="right"/>
                  <w:rPr>
                    <w:sz w:val="13"/>
                    <w:szCs w:val="13"/>
                  </w:rPr>
                </w:pPr>
              </w:p>
            </w:tc>
            <w:tc>
              <w:tcPr>
                <w:tcW w:w="445" w:type="pct"/>
                <w:vAlign w:val="center"/>
              </w:tcPr>
              <w:p w14:paraId="4F0071DB" w14:textId="77777777" w:rsidR="00846B3F" w:rsidRPr="00DA5DB9" w:rsidRDefault="00846B3F" w:rsidP="00846B3F">
                <w:pPr>
                  <w:jc w:val="right"/>
                  <w:rPr>
                    <w:sz w:val="13"/>
                    <w:szCs w:val="13"/>
                  </w:rPr>
                </w:pPr>
              </w:p>
            </w:tc>
            <w:tc>
              <w:tcPr>
                <w:tcW w:w="122" w:type="pct"/>
                <w:vAlign w:val="center"/>
              </w:tcPr>
              <w:p w14:paraId="5F1CB600" w14:textId="77777777" w:rsidR="00846B3F" w:rsidRPr="00DA5DB9" w:rsidRDefault="00846B3F" w:rsidP="00846B3F">
                <w:pPr>
                  <w:jc w:val="right"/>
                  <w:rPr>
                    <w:sz w:val="13"/>
                    <w:szCs w:val="13"/>
                  </w:rPr>
                </w:pPr>
              </w:p>
            </w:tc>
            <w:tc>
              <w:tcPr>
                <w:tcW w:w="445" w:type="pct"/>
                <w:vAlign w:val="center"/>
              </w:tcPr>
              <w:p w14:paraId="6B7EF6DD" w14:textId="77777777" w:rsidR="00846B3F" w:rsidRPr="00DA5DB9" w:rsidRDefault="00846B3F" w:rsidP="00846B3F">
                <w:pPr>
                  <w:jc w:val="right"/>
                  <w:rPr>
                    <w:sz w:val="13"/>
                    <w:szCs w:val="13"/>
                  </w:rPr>
                </w:pPr>
              </w:p>
            </w:tc>
            <w:tc>
              <w:tcPr>
                <w:tcW w:w="122" w:type="pct"/>
                <w:vAlign w:val="center"/>
              </w:tcPr>
              <w:p w14:paraId="00D16676" w14:textId="77777777" w:rsidR="00846B3F" w:rsidRPr="00DA5DB9" w:rsidRDefault="00846B3F" w:rsidP="00846B3F">
                <w:pPr>
                  <w:jc w:val="right"/>
                  <w:rPr>
                    <w:sz w:val="13"/>
                    <w:szCs w:val="13"/>
                  </w:rPr>
                </w:pPr>
              </w:p>
            </w:tc>
            <w:tc>
              <w:tcPr>
                <w:tcW w:w="498" w:type="pct"/>
                <w:vAlign w:val="center"/>
              </w:tcPr>
              <w:p w14:paraId="7C547F2D" w14:textId="338FD4DA" w:rsidR="00846B3F" w:rsidRPr="00DA5DB9" w:rsidRDefault="00846B3F" w:rsidP="00846B3F">
                <w:pPr>
                  <w:jc w:val="right"/>
                  <w:rPr>
                    <w:sz w:val="13"/>
                    <w:szCs w:val="13"/>
                  </w:rPr>
                </w:pPr>
                <w:r w:rsidRPr="00DA5DB9">
                  <w:rPr>
                    <w:sz w:val="13"/>
                    <w:szCs w:val="13"/>
                  </w:rPr>
                  <w:t>-</w:t>
                </w:r>
              </w:p>
            </w:tc>
            <w:tc>
              <w:tcPr>
                <w:tcW w:w="419" w:type="pct"/>
                <w:vAlign w:val="center"/>
              </w:tcPr>
              <w:p w14:paraId="509FD809" w14:textId="77777777" w:rsidR="00846B3F" w:rsidRPr="00DA5DB9" w:rsidRDefault="00846B3F" w:rsidP="00846B3F">
                <w:pPr>
                  <w:jc w:val="right"/>
                  <w:rPr>
                    <w:sz w:val="13"/>
                    <w:szCs w:val="13"/>
                  </w:rPr>
                </w:pPr>
              </w:p>
            </w:tc>
            <w:tc>
              <w:tcPr>
                <w:tcW w:w="498" w:type="pct"/>
                <w:vAlign w:val="center"/>
              </w:tcPr>
              <w:p w14:paraId="1F2FABDC" w14:textId="77777777" w:rsidR="00846B3F" w:rsidRPr="00DA5DB9" w:rsidRDefault="00846B3F" w:rsidP="00846B3F">
                <w:pPr>
                  <w:jc w:val="right"/>
                  <w:rPr>
                    <w:sz w:val="13"/>
                    <w:szCs w:val="13"/>
                  </w:rPr>
                </w:pPr>
              </w:p>
            </w:tc>
          </w:tr>
          <w:tr w:rsidR="00846B3F" w:rsidRPr="00DA5DB9" w14:paraId="169948FE" w14:textId="77777777" w:rsidTr="00B02C3A">
            <w:sdt>
              <w:sdtPr>
                <w:rPr>
                  <w:sz w:val="13"/>
                  <w:szCs w:val="13"/>
                </w:rPr>
                <w:tag w:val="_PLD_230083ca1b684aa0b92b69b31995ea1b"/>
                <w:id w:val="139316748"/>
              </w:sdtPr>
              <w:sdtContent>
                <w:tc>
                  <w:tcPr>
                    <w:tcW w:w="212" w:type="pct"/>
                  </w:tcPr>
                  <w:p w14:paraId="0839B4C5" w14:textId="77777777" w:rsidR="00846B3F" w:rsidRPr="00DA5DB9" w:rsidRDefault="00846B3F" w:rsidP="00846B3F">
                    <w:pPr>
                      <w:rPr>
                        <w:sz w:val="13"/>
                        <w:szCs w:val="13"/>
                      </w:rPr>
                    </w:pPr>
                    <w:r w:rsidRPr="00DA5DB9">
                      <w:rPr>
                        <w:sz w:val="13"/>
                        <w:szCs w:val="13"/>
                      </w:rPr>
                      <w:t>2．提取一般风险准备</w:t>
                    </w:r>
                  </w:p>
                </w:tc>
              </w:sdtContent>
            </w:sdt>
            <w:tc>
              <w:tcPr>
                <w:tcW w:w="445" w:type="pct"/>
                <w:vAlign w:val="center"/>
              </w:tcPr>
              <w:p w14:paraId="28D8952E" w14:textId="77777777" w:rsidR="00846B3F" w:rsidRPr="00DA5DB9" w:rsidRDefault="00846B3F" w:rsidP="00846B3F">
                <w:pPr>
                  <w:jc w:val="right"/>
                  <w:rPr>
                    <w:sz w:val="13"/>
                    <w:szCs w:val="13"/>
                  </w:rPr>
                </w:pPr>
              </w:p>
            </w:tc>
            <w:tc>
              <w:tcPr>
                <w:tcW w:w="122" w:type="pct"/>
                <w:vAlign w:val="center"/>
              </w:tcPr>
              <w:p w14:paraId="17DFC53E" w14:textId="77777777" w:rsidR="00846B3F" w:rsidRPr="00DA5DB9" w:rsidRDefault="00846B3F" w:rsidP="00846B3F">
                <w:pPr>
                  <w:jc w:val="right"/>
                  <w:rPr>
                    <w:sz w:val="13"/>
                    <w:szCs w:val="13"/>
                  </w:rPr>
                </w:pPr>
              </w:p>
            </w:tc>
            <w:tc>
              <w:tcPr>
                <w:tcW w:w="122" w:type="pct"/>
                <w:vAlign w:val="center"/>
              </w:tcPr>
              <w:p w14:paraId="7E9EA74F" w14:textId="77777777" w:rsidR="00846B3F" w:rsidRPr="00DA5DB9" w:rsidRDefault="00846B3F" w:rsidP="00846B3F">
                <w:pPr>
                  <w:jc w:val="right"/>
                  <w:rPr>
                    <w:sz w:val="13"/>
                    <w:szCs w:val="13"/>
                  </w:rPr>
                </w:pPr>
              </w:p>
            </w:tc>
            <w:tc>
              <w:tcPr>
                <w:tcW w:w="122" w:type="pct"/>
                <w:vAlign w:val="center"/>
              </w:tcPr>
              <w:p w14:paraId="27858AB5" w14:textId="77777777" w:rsidR="00846B3F" w:rsidRPr="00DA5DB9" w:rsidRDefault="00846B3F" w:rsidP="00846B3F">
                <w:pPr>
                  <w:jc w:val="right"/>
                  <w:rPr>
                    <w:sz w:val="13"/>
                    <w:szCs w:val="13"/>
                  </w:rPr>
                </w:pPr>
              </w:p>
            </w:tc>
            <w:tc>
              <w:tcPr>
                <w:tcW w:w="498" w:type="pct"/>
                <w:vAlign w:val="center"/>
              </w:tcPr>
              <w:p w14:paraId="49270D82" w14:textId="77777777" w:rsidR="00846B3F" w:rsidRPr="00DA5DB9" w:rsidRDefault="00846B3F" w:rsidP="00846B3F">
                <w:pPr>
                  <w:jc w:val="right"/>
                  <w:rPr>
                    <w:sz w:val="13"/>
                    <w:szCs w:val="13"/>
                  </w:rPr>
                </w:pPr>
              </w:p>
            </w:tc>
            <w:tc>
              <w:tcPr>
                <w:tcW w:w="419" w:type="pct"/>
                <w:vAlign w:val="center"/>
              </w:tcPr>
              <w:p w14:paraId="7A3E0033" w14:textId="77777777" w:rsidR="00846B3F" w:rsidRPr="00DA5DB9" w:rsidRDefault="00846B3F" w:rsidP="00846B3F">
                <w:pPr>
                  <w:jc w:val="right"/>
                  <w:rPr>
                    <w:sz w:val="13"/>
                    <w:szCs w:val="13"/>
                  </w:rPr>
                </w:pPr>
              </w:p>
            </w:tc>
            <w:tc>
              <w:tcPr>
                <w:tcW w:w="393" w:type="pct"/>
                <w:vAlign w:val="center"/>
              </w:tcPr>
              <w:p w14:paraId="379AABC6" w14:textId="77777777" w:rsidR="00846B3F" w:rsidRPr="00DA5DB9" w:rsidRDefault="00846B3F" w:rsidP="00846B3F">
                <w:pPr>
                  <w:jc w:val="right"/>
                  <w:rPr>
                    <w:sz w:val="13"/>
                    <w:szCs w:val="13"/>
                  </w:rPr>
                </w:pPr>
              </w:p>
            </w:tc>
            <w:tc>
              <w:tcPr>
                <w:tcW w:w="122" w:type="pct"/>
                <w:vAlign w:val="center"/>
              </w:tcPr>
              <w:p w14:paraId="43BC9F86" w14:textId="77777777" w:rsidR="00846B3F" w:rsidRPr="00DA5DB9" w:rsidRDefault="00846B3F" w:rsidP="00846B3F">
                <w:pPr>
                  <w:jc w:val="right"/>
                  <w:rPr>
                    <w:sz w:val="13"/>
                    <w:szCs w:val="13"/>
                  </w:rPr>
                </w:pPr>
              </w:p>
            </w:tc>
            <w:tc>
              <w:tcPr>
                <w:tcW w:w="445" w:type="pct"/>
                <w:vAlign w:val="center"/>
              </w:tcPr>
              <w:p w14:paraId="3640B44B" w14:textId="77777777" w:rsidR="00846B3F" w:rsidRPr="00DA5DB9" w:rsidRDefault="00846B3F" w:rsidP="00846B3F">
                <w:pPr>
                  <w:jc w:val="right"/>
                  <w:rPr>
                    <w:sz w:val="13"/>
                    <w:szCs w:val="13"/>
                  </w:rPr>
                </w:pPr>
              </w:p>
            </w:tc>
            <w:tc>
              <w:tcPr>
                <w:tcW w:w="122" w:type="pct"/>
                <w:vAlign w:val="center"/>
              </w:tcPr>
              <w:p w14:paraId="6B516833" w14:textId="77777777" w:rsidR="00846B3F" w:rsidRPr="00DA5DB9" w:rsidRDefault="00846B3F" w:rsidP="00846B3F">
                <w:pPr>
                  <w:jc w:val="right"/>
                  <w:rPr>
                    <w:sz w:val="13"/>
                    <w:szCs w:val="13"/>
                  </w:rPr>
                </w:pPr>
              </w:p>
            </w:tc>
            <w:tc>
              <w:tcPr>
                <w:tcW w:w="445" w:type="pct"/>
                <w:vAlign w:val="center"/>
              </w:tcPr>
              <w:p w14:paraId="2D176D41" w14:textId="77777777" w:rsidR="00846B3F" w:rsidRPr="00DA5DB9" w:rsidRDefault="00846B3F" w:rsidP="00846B3F">
                <w:pPr>
                  <w:jc w:val="right"/>
                  <w:rPr>
                    <w:sz w:val="13"/>
                    <w:szCs w:val="13"/>
                  </w:rPr>
                </w:pPr>
              </w:p>
            </w:tc>
            <w:tc>
              <w:tcPr>
                <w:tcW w:w="122" w:type="pct"/>
                <w:vAlign w:val="center"/>
              </w:tcPr>
              <w:p w14:paraId="76C732D9" w14:textId="77777777" w:rsidR="00846B3F" w:rsidRPr="00DA5DB9" w:rsidRDefault="00846B3F" w:rsidP="00846B3F">
                <w:pPr>
                  <w:jc w:val="right"/>
                  <w:rPr>
                    <w:sz w:val="13"/>
                    <w:szCs w:val="13"/>
                  </w:rPr>
                </w:pPr>
              </w:p>
            </w:tc>
            <w:tc>
              <w:tcPr>
                <w:tcW w:w="498" w:type="pct"/>
                <w:vAlign w:val="center"/>
              </w:tcPr>
              <w:p w14:paraId="52F69FAC" w14:textId="10C1B2BC" w:rsidR="00846B3F" w:rsidRPr="00DA5DB9" w:rsidRDefault="00846B3F" w:rsidP="00846B3F">
                <w:pPr>
                  <w:jc w:val="right"/>
                  <w:rPr>
                    <w:sz w:val="13"/>
                    <w:szCs w:val="13"/>
                  </w:rPr>
                </w:pPr>
                <w:r w:rsidRPr="00DA5DB9">
                  <w:rPr>
                    <w:sz w:val="13"/>
                    <w:szCs w:val="13"/>
                  </w:rPr>
                  <w:t>-</w:t>
                </w:r>
              </w:p>
            </w:tc>
            <w:tc>
              <w:tcPr>
                <w:tcW w:w="419" w:type="pct"/>
                <w:vAlign w:val="center"/>
              </w:tcPr>
              <w:p w14:paraId="5A58789A" w14:textId="77777777" w:rsidR="00846B3F" w:rsidRPr="00DA5DB9" w:rsidRDefault="00846B3F" w:rsidP="00846B3F">
                <w:pPr>
                  <w:jc w:val="right"/>
                  <w:rPr>
                    <w:sz w:val="13"/>
                    <w:szCs w:val="13"/>
                  </w:rPr>
                </w:pPr>
              </w:p>
            </w:tc>
            <w:tc>
              <w:tcPr>
                <w:tcW w:w="498" w:type="pct"/>
                <w:vAlign w:val="center"/>
              </w:tcPr>
              <w:p w14:paraId="0F179419" w14:textId="77777777" w:rsidR="00846B3F" w:rsidRPr="00DA5DB9" w:rsidRDefault="00846B3F" w:rsidP="00846B3F">
                <w:pPr>
                  <w:jc w:val="right"/>
                  <w:rPr>
                    <w:sz w:val="13"/>
                    <w:szCs w:val="13"/>
                  </w:rPr>
                </w:pPr>
              </w:p>
            </w:tc>
          </w:tr>
          <w:tr w:rsidR="00846B3F" w:rsidRPr="00DA5DB9" w14:paraId="4E60817A" w14:textId="77777777" w:rsidTr="00B02C3A">
            <w:sdt>
              <w:sdtPr>
                <w:rPr>
                  <w:sz w:val="13"/>
                  <w:szCs w:val="13"/>
                </w:rPr>
                <w:tag w:val="_PLD_d19b1d04bab14e67b22ee23afd215d76"/>
                <w:id w:val="61768217"/>
              </w:sdtPr>
              <w:sdtContent>
                <w:tc>
                  <w:tcPr>
                    <w:tcW w:w="212" w:type="pct"/>
                  </w:tcPr>
                  <w:p w14:paraId="1191FDCF" w14:textId="77777777" w:rsidR="00846B3F" w:rsidRPr="00DA5DB9" w:rsidRDefault="00846B3F" w:rsidP="00846B3F">
                    <w:pPr>
                      <w:rPr>
                        <w:sz w:val="13"/>
                        <w:szCs w:val="13"/>
                      </w:rPr>
                    </w:pPr>
                    <w:r w:rsidRPr="00DA5DB9">
                      <w:rPr>
                        <w:sz w:val="13"/>
                        <w:szCs w:val="13"/>
                      </w:rPr>
                      <w:t>3．对所有者（或股东）的分配</w:t>
                    </w:r>
                  </w:p>
                </w:tc>
              </w:sdtContent>
            </w:sdt>
            <w:tc>
              <w:tcPr>
                <w:tcW w:w="445" w:type="pct"/>
                <w:vAlign w:val="center"/>
              </w:tcPr>
              <w:p w14:paraId="28C2B742" w14:textId="77777777" w:rsidR="00846B3F" w:rsidRPr="00DA5DB9" w:rsidRDefault="00846B3F" w:rsidP="00846B3F">
                <w:pPr>
                  <w:jc w:val="right"/>
                  <w:rPr>
                    <w:sz w:val="13"/>
                    <w:szCs w:val="13"/>
                  </w:rPr>
                </w:pPr>
              </w:p>
            </w:tc>
            <w:tc>
              <w:tcPr>
                <w:tcW w:w="122" w:type="pct"/>
                <w:vAlign w:val="center"/>
              </w:tcPr>
              <w:p w14:paraId="50FD1646" w14:textId="77777777" w:rsidR="00846B3F" w:rsidRPr="00DA5DB9" w:rsidRDefault="00846B3F" w:rsidP="00846B3F">
                <w:pPr>
                  <w:jc w:val="right"/>
                  <w:rPr>
                    <w:sz w:val="13"/>
                    <w:szCs w:val="13"/>
                  </w:rPr>
                </w:pPr>
              </w:p>
            </w:tc>
            <w:tc>
              <w:tcPr>
                <w:tcW w:w="122" w:type="pct"/>
                <w:vAlign w:val="center"/>
              </w:tcPr>
              <w:p w14:paraId="184C5738" w14:textId="77777777" w:rsidR="00846B3F" w:rsidRPr="00DA5DB9" w:rsidRDefault="00846B3F" w:rsidP="00846B3F">
                <w:pPr>
                  <w:jc w:val="right"/>
                  <w:rPr>
                    <w:sz w:val="13"/>
                    <w:szCs w:val="13"/>
                  </w:rPr>
                </w:pPr>
              </w:p>
            </w:tc>
            <w:tc>
              <w:tcPr>
                <w:tcW w:w="122" w:type="pct"/>
                <w:vAlign w:val="center"/>
              </w:tcPr>
              <w:p w14:paraId="43BAC660" w14:textId="77777777" w:rsidR="00846B3F" w:rsidRPr="00DA5DB9" w:rsidRDefault="00846B3F" w:rsidP="00846B3F">
                <w:pPr>
                  <w:jc w:val="right"/>
                  <w:rPr>
                    <w:sz w:val="13"/>
                    <w:szCs w:val="13"/>
                  </w:rPr>
                </w:pPr>
              </w:p>
            </w:tc>
            <w:tc>
              <w:tcPr>
                <w:tcW w:w="498" w:type="pct"/>
                <w:vAlign w:val="center"/>
              </w:tcPr>
              <w:p w14:paraId="6F593234" w14:textId="77777777" w:rsidR="00846B3F" w:rsidRPr="00DA5DB9" w:rsidRDefault="00846B3F" w:rsidP="00846B3F">
                <w:pPr>
                  <w:jc w:val="right"/>
                  <w:rPr>
                    <w:sz w:val="13"/>
                    <w:szCs w:val="13"/>
                  </w:rPr>
                </w:pPr>
              </w:p>
            </w:tc>
            <w:tc>
              <w:tcPr>
                <w:tcW w:w="419" w:type="pct"/>
                <w:vAlign w:val="center"/>
              </w:tcPr>
              <w:p w14:paraId="4BE7F338" w14:textId="77777777" w:rsidR="00846B3F" w:rsidRPr="00DA5DB9" w:rsidRDefault="00846B3F" w:rsidP="00846B3F">
                <w:pPr>
                  <w:jc w:val="right"/>
                  <w:rPr>
                    <w:sz w:val="13"/>
                    <w:szCs w:val="13"/>
                  </w:rPr>
                </w:pPr>
              </w:p>
            </w:tc>
            <w:tc>
              <w:tcPr>
                <w:tcW w:w="393" w:type="pct"/>
                <w:vAlign w:val="center"/>
              </w:tcPr>
              <w:p w14:paraId="1C6A8EC7" w14:textId="77777777" w:rsidR="00846B3F" w:rsidRPr="00DA5DB9" w:rsidRDefault="00846B3F" w:rsidP="00846B3F">
                <w:pPr>
                  <w:jc w:val="right"/>
                  <w:rPr>
                    <w:sz w:val="13"/>
                    <w:szCs w:val="13"/>
                  </w:rPr>
                </w:pPr>
              </w:p>
            </w:tc>
            <w:tc>
              <w:tcPr>
                <w:tcW w:w="122" w:type="pct"/>
                <w:vAlign w:val="center"/>
              </w:tcPr>
              <w:p w14:paraId="3EF41D31" w14:textId="77777777" w:rsidR="00846B3F" w:rsidRPr="00DA5DB9" w:rsidRDefault="00846B3F" w:rsidP="00846B3F">
                <w:pPr>
                  <w:jc w:val="right"/>
                  <w:rPr>
                    <w:sz w:val="13"/>
                    <w:szCs w:val="13"/>
                  </w:rPr>
                </w:pPr>
              </w:p>
            </w:tc>
            <w:tc>
              <w:tcPr>
                <w:tcW w:w="445" w:type="pct"/>
                <w:vAlign w:val="center"/>
              </w:tcPr>
              <w:p w14:paraId="3610C3C8" w14:textId="77777777" w:rsidR="00846B3F" w:rsidRPr="00DA5DB9" w:rsidRDefault="00846B3F" w:rsidP="00846B3F">
                <w:pPr>
                  <w:jc w:val="right"/>
                  <w:rPr>
                    <w:sz w:val="13"/>
                    <w:szCs w:val="13"/>
                  </w:rPr>
                </w:pPr>
              </w:p>
            </w:tc>
            <w:tc>
              <w:tcPr>
                <w:tcW w:w="122" w:type="pct"/>
                <w:vAlign w:val="center"/>
              </w:tcPr>
              <w:p w14:paraId="3C33A779" w14:textId="77777777" w:rsidR="00846B3F" w:rsidRPr="00DA5DB9" w:rsidRDefault="00846B3F" w:rsidP="00846B3F">
                <w:pPr>
                  <w:jc w:val="right"/>
                  <w:rPr>
                    <w:sz w:val="13"/>
                    <w:szCs w:val="13"/>
                  </w:rPr>
                </w:pPr>
              </w:p>
            </w:tc>
            <w:tc>
              <w:tcPr>
                <w:tcW w:w="445" w:type="pct"/>
                <w:vAlign w:val="center"/>
              </w:tcPr>
              <w:p w14:paraId="24ACA24D" w14:textId="77777777" w:rsidR="00846B3F" w:rsidRPr="00DA5DB9" w:rsidRDefault="00846B3F" w:rsidP="00846B3F">
                <w:pPr>
                  <w:jc w:val="right"/>
                  <w:rPr>
                    <w:sz w:val="13"/>
                    <w:szCs w:val="13"/>
                  </w:rPr>
                </w:pPr>
              </w:p>
            </w:tc>
            <w:tc>
              <w:tcPr>
                <w:tcW w:w="122" w:type="pct"/>
                <w:vAlign w:val="center"/>
              </w:tcPr>
              <w:p w14:paraId="0DDB398B" w14:textId="77777777" w:rsidR="00846B3F" w:rsidRPr="00DA5DB9" w:rsidRDefault="00846B3F" w:rsidP="00846B3F">
                <w:pPr>
                  <w:jc w:val="right"/>
                  <w:rPr>
                    <w:sz w:val="13"/>
                    <w:szCs w:val="13"/>
                  </w:rPr>
                </w:pPr>
              </w:p>
            </w:tc>
            <w:tc>
              <w:tcPr>
                <w:tcW w:w="498" w:type="pct"/>
                <w:vAlign w:val="center"/>
              </w:tcPr>
              <w:p w14:paraId="2E3B4D9B" w14:textId="7FF2AA3A" w:rsidR="00846B3F" w:rsidRPr="00DA5DB9" w:rsidRDefault="00846B3F" w:rsidP="00846B3F">
                <w:pPr>
                  <w:jc w:val="right"/>
                  <w:rPr>
                    <w:sz w:val="13"/>
                    <w:szCs w:val="13"/>
                  </w:rPr>
                </w:pPr>
                <w:r w:rsidRPr="00DA5DB9">
                  <w:rPr>
                    <w:sz w:val="13"/>
                    <w:szCs w:val="13"/>
                  </w:rPr>
                  <w:t>-</w:t>
                </w:r>
              </w:p>
            </w:tc>
            <w:tc>
              <w:tcPr>
                <w:tcW w:w="419" w:type="pct"/>
                <w:vAlign w:val="center"/>
              </w:tcPr>
              <w:p w14:paraId="341D116B" w14:textId="77777777" w:rsidR="00846B3F" w:rsidRPr="00DA5DB9" w:rsidRDefault="00846B3F" w:rsidP="00846B3F">
                <w:pPr>
                  <w:jc w:val="right"/>
                  <w:rPr>
                    <w:sz w:val="13"/>
                    <w:szCs w:val="13"/>
                  </w:rPr>
                </w:pPr>
              </w:p>
            </w:tc>
            <w:tc>
              <w:tcPr>
                <w:tcW w:w="498" w:type="pct"/>
                <w:vAlign w:val="center"/>
              </w:tcPr>
              <w:p w14:paraId="5A32151B" w14:textId="77777777" w:rsidR="00846B3F" w:rsidRPr="00DA5DB9" w:rsidRDefault="00846B3F" w:rsidP="00846B3F">
                <w:pPr>
                  <w:jc w:val="right"/>
                  <w:rPr>
                    <w:sz w:val="13"/>
                    <w:szCs w:val="13"/>
                  </w:rPr>
                </w:pPr>
              </w:p>
            </w:tc>
          </w:tr>
          <w:tr w:rsidR="00846B3F" w:rsidRPr="00DA5DB9" w14:paraId="5F96EA97" w14:textId="77777777" w:rsidTr="00B02C3A">
            <w:sdt>
              <w:sdtPr>
                <w:rPr>
                  <w:sz w:val="13"/>
                  <w:szCs w:val="13"/>
                </w:rPr>
                <w:tag w:val="_PLD_6e5628e129d04d23a2d71da503cecfdd"/>
                <w:id w:val="1141388827"/>
              </w:sdtPr>
              <w:sdtContent>
                <w:tc>
                  <w:tcPr>
                    <w:tcW w:w="212" w:type="pct"/>
                  </w:tcPr>
                  <w:p w14:paraId="675408E6" w14:textId="77777777" w:rsidR="00846B3F" w:rsidRPr="00DA5DB9" w:rsidRDefault="00846B3F" w:rsidP="00846B3F">
                    <w:pPr>
                      <w:rPr>
                        <w:sz w:val="13"/>
                        <w:szCs w:val="13"/>
                      </w:rPr>
                    </w:pPr>
                    <w:r w:rsidRPr="00DA5DB9">
                      <w:rPr>
                        <w:sz w:val="13"/>
                        <w:szCs w:val="13"/>
                      </w:rPr>
                      <w:t>4．其他</w:t>
                    </w:r>
                  </w:p>
                </w:tc>
              </w:sdtContent>
            </w:sdt>
            <w:tc>
              <w:tcPr>
                <w:tcW w:w="445" w:type="pct"/>
                <w:vAlign w:val="center"/>
              </w:tcPr>
              <w:p w14:paraId="1DE648C2" w14:textId="77777777" w:rsidR="00846B3F" w:rsidRPr="00DA5DB9" w:rsidRDefault="00846B3F" w:rsidP="00846B3F">
                <w:pPr>
                  <w:jc w:val="right"/>
                  <w:rPr>
                    <w:sz w:val="13"/>
                    <w:szCs w:val="13"/>
                  </w:rPr>
                </w:pPr>
              </w:p>
            </w:tc>
            <w:tc>
              <w:tcPr>
                <w:tcW w:w="122" w:type="pct"/>
                <w:vAlign w:val="center"/>
              </w:tcPr>
              <w:p w14:paraId="2681EEDA" w14:textId="77777777" w:rsidR="00846B3F" w:rsidRPr="00DA5DB9" w:rsidRDefault="00846B3F" w:rsidP="00846B3F">
                <w:pPr>
                  <w:jc w:val="right"/>
                  <w:rPr>
                    <w:sz w:val="13"/>
                    <w:szCs w:val="13"/>
                  </w:rPr>
                </w:pPr>
              </w:p>
            </w:tc>
            <w:tc>
              <w:tcPr>
                <w:tcW w:w="122" w:type="pct"/>
                <w:vAlign w:val="center"/>
              </w:tcPr>
              <w:p w14:paraId="61B4F9C2" w14:textId="77777777" w:rsidR="00846B3F" w:rsidRPr="00DA5DB9" w:rsidRDefault="00846B3F" w:rsidP="00846B3F">
                <w:pPr>
                  <w:jc w:val="right"/>
                  <w:rPr>
                    <w:sz w:val="13"/>
                    <w:szCs w:val="13"/>
                  </w:rPr>
                </w:pPr>
              </w:p>
            </w:tc>
            <w:tc>
              <w:tcPr>
                <w:tcW w:w="122" w:type="pct"/>
                <w:vAlign w:val="center"/>
              </w:tcPr>
              <w:p w14:paraId="76DE7C23" w14:textId="77777777" w:rsidR="00846B3F" w:rsidRPr="00DA5DB9" w:rsidRDefault="00846B3F" w:rsidP="00846B3F">
                <w:pPr>
                  <w:jc w:val="right"/>
                  <w:rPr>
                    <w:sz w:val="13"/>
                    <w:szCs w:val="13"/>
                  </w:rPr>
                </w:pPr>
              </w:p>
            </w:tc>
            <w:tc>
              <w:tcPr>
                <w:tcW w:w="498" w:type="pct"/>
                <w:vAlign w:val="center"/>
              </w:tcPr>
              <w:p w14:paraId="504D43CC" w14:textId="77777777" w:rsidR="00846B3F" w:rsidRPr="00DA5DB9" w:rsidRDefault="00846B3F" w:rsidP="00846B3F">
                <w:pPr>
                  <w:jc w:val="right"/>
                  <w:rPr>
                    <w:sz w:val="13"/>
                    <w:szCs w:val="13"/>
                  </w:rPr>
                </w:pPr>
              </w:p>
            </w:tc>
            <w:tc>
              <w:tcPr>
                <w:tcW w:w="419" w:type="pct"/>
                <w:vAlign w:val="center"/>
              </w:tcPr>
              <w:p w14:paraId="3F2ED754" w14:textId="77777777" w:rsidR="00846B3F" w:rsidRPr="00DA5DB9" w:rsidRDefault="00846B3F" w:rsidP="00846B3F">
                <w:pPr>
                  <w:jc w:val="right"/>
                  <w:rPr>
                    <w:sz w:val="13"/>
                    <w:szCs w:val="13"/>
                  </w:rPr>
                </w:pPr>
              </w:p>
            </w:tc>
            <w:tc>
              <w:tcPr>
                <w:tcW w:w="393" w:type="pct"/>
                <w:vAlign w:val="center"/>
              </w:tcPr>
              <w:p w14:paraId="030792C7" w14:textId="77777777" w:rsidR="00846B3F" w:rsidRPr="00DA5DB9" w:rsidRDefault="00846B3F" w:rsidP="00846B3F">
                <w:pPr>
                  <w:jc w:val="right"/>
                  <w:rPr>
                    <w:sz w:val="13"/>
                    <w:szCs w:val="13"/>
                  </w:rPr>
                </w:pPr>
              </w:p>
            </w:tc>
            <w:tc>
              <w:tcPr>
                <w:tcW w:w="122" w:type="pct"/>
                <w:vAlign w:val="center"/>
              </w:tcPr>
              <w:p w14:paraId="549686ED" w14:textId="77777777" w:rsidR="00846B3F" w:rsidRPr="00DA5DB9" w:rsidRDefault="00846B3F" w:rsidP="00846B3F">
                <w:pPr>
                  <w:jc w:val="right"/>
                  <w:rPr>
                    <w:sz w:val="13"/>
                    <w:szCs w:val="13"/>
                  </w:rPr>
                </w:pPr>
              </w:p>
            </w:tc>
            <w:tc>
              <w:tcPr>
                <w:tcW w:w="445" w:type="pct"/>
                <w:vAlign w:val="center"/>
              </w:tcPr>
              <w:p w14:paraId="2DC31981" w14:textId="77777777" w:rsidR="00846B3F" w:rsidRPr="00DA5DB9" w:rsidRDefault="00846B3F" w:rsidP="00846B3F">
                <w:pPr>
                  <w:jc w:val="right"/>
                  <w:rPr>
                    <w:sz w:val="13"/>
                    <w:szCs w:val="13"/>
                  </w:rPr>
                </w:pPr>
              </w:p>
            </w:tc>
            <w:tc>
              <w:tcPr>
                <w:tcW w:w="122" w:type="pct"/>
                <w:vAlign w:val="center"/>
              </w:tcPr>
              <w:p w14:paraId="30B62775" w14:textId="77777777" w:rsidR="00846B3F" w:rsidRPr="00DA5DB9" w:rsidRDefault="00846B3F" w:rsidP="00846B3F">
                <w:pPr>
                  <w:jc w:val="right"/>
                  <w:rPr>
                    <w:sz w:val="13"/>
                    <w:szCs w:val="13"/>
                  </w:rPr>
                </w:pPr>
              </w:p>
            </w:tc>
            <w:tc>
              <w:tcPr>
                <w:tcW w:w="445" w:type="pct"/>
                <w:vAlign w:val="center"/>
              </w:tcPr>
              <w:p w14:paraId="571472D1" w14:textId="77777777" w:rsidR="00846B3F" w:rsidRPr="00DA5DB9" w:rsidRDefault="00846B3F" w:rsidP="00846B3F">
                <w:pPr>
                  <w:jc w:val="right"/>
                  <w:rPr>
                    <w:sz w:val="13"/>
                    <w:szCs w:val="13"/>
                  </w:rPr>
                </w:pPr>
              </w:p>
            </w:tc>
            <w:tc>
              <w:tcPr>
                <w:tcW w:w="122" w:type="pct"/>
                <w:vAlign w:val="center"/>
              </w:tcPr>
              <w:p w14:paraId="4685A86C" w14:textId="77777777" w:rsidR="00846B3F" w:rsidRPr="00DA5DB9" w:rsidRDefault="00846B3F" w:rsidP="00846B3F">
                <w:pPr>
                  <w:jc w:val="right"/>
                  <w:rPr>
                    <w:sz w:val="13"/>
                    <w:szCs w:val="13"/>
                  </w:rPr>
                </w:pPr>
              </w:p>
            </w:tc>
            <w:tc>
              <w:tcPr>
                <w:tcW w:w="498" w:type="pct"/>
                <w:vAlign w:val="center"/>
              </w:tcPr>
              <w:p w14:paraId="109B11AD" w14:textId="1F2B0074" w:rsidR="00846B3F" w:rsidRPr="00DA5DB9" w:rsidRDefault="00846B3F" w:rsidP="00846B3F">
                <w:pPr>
                  <w:jc w:val="right"/>
                  <w:rPr>
                    <w:sz w:val="13"/>
                    <w:szCs w:val="13"/>
                  </w:rPr>
                </w:pPr>
                <w:r w:rsidRPr="00DA5DB9">
                  <w:rPr>
                    <w:sz w:val="13"/>
                    <w:szCs w:val="13"/>
                  </w:rPr>
                  <w:t>-</w:t>
                </w:r>
              </w:p>
            </w:tc>
            <w:tc>
              <w:tcPr>
                <w:tcW w:w="419" w:type="pct"/>
                <w:vAlign w:val="center"/>
              </w:tcPr>
              <w:p w14:paraId="2801D68B" w14:textId="77777777" w:rsidR="00846B3F" w:rsidRPr="00DA5DB9" w:rsidRDefault="00846B3F" w:rsidP="00846B3F">
                <w:pPr>
                  <w:jc w:val="right"/>
                  <w:rPr>
                    <w:sz w:val="13"/>
                    <w:szCs w:val="13"/>
                  </w:rPr>
                </w:pPr>
              </w:p>
            </w:tc>
            <w:tc>
              <w:tcPr>
                <w:tcW w:w="498" w:type="pct"/>
                <w:vAlign w:val="center"/>
              </w:tcPr>
              <w:p w14:paraId="69904AEA" w14:textId="77777777" w:rsidR="00846B3F" w:rsidRPr="00DA5DB9" w:rsidRDefault="00846B3F" w:rsidP="00846B3F">
                <w:pPr>
                  <w:jc w:val="right"/>
                  <w:rPr>
                    <w:sz w:val="13"/>
                    <w:szCs w:val="13"/>
                  </w:rPr>
                </w:pPr>
              </w:p>
            </w:tc>
          </w:tr>
          <w:tr w:rsidR="00846B3F" w:rsidRPr="00DA5DB9" w14:paraId="317748A6" w14:textId="77777777" w:rsidTr="00B02C3A">
            <w:sdt>
              <w:sdtPr>
                <w:rPr>
                  <w:sz w:val="13"/>
                  <w:szCs w:val="13"/>
                </w:rPr>
                <w:tag w:val="_PLD_a953b61d69004a7a91974afa1318df0a"/>
                <w:id w:val="-287894154"/>
              </w:sdtPr>
              <w:sdtContent>
                <w:tc>
                  <w:tcPr>
                    <w:tcW w:w="212" w:type="pct"/>
                  </w:tcPr>
                  <w:p w14:paraId="3BB29F29" w14:textId="77777777" w:rsidR="00846B3F" w:rsidRPr="00DA5DB9" w:rsidRDefault="00846B3F" w:rsidP="00846B3F">
                    <w:pPr>
                      <w:rPr>
                        <w:sz w:val="13"/>
                        <w:szCs w:val="13"/>
                      </w:rPr>
                    </w:pPr>
                    <w:r w:rsidRPr="00DA5DB9">
                      <w:rPr>
                        <w:sz w:val="13"/>
                        <w:szCs w:val="13"/>
                      </w:rPr>
                      <w:t>（</w:t>
                    </w:r>
                    <w:r w:rsidRPr="00DA5DB9">
                      <w:rPr>
                        <w:rFonts w:hint="eastAsia"/>
                        <w:sz w:val="13"/>
                        <w:szCs w:val="13"/>
                      </w:rPr>
                      <w:t>四</w:t>
                    </w:r>
                    <w:r w:rsidRPr="00DA5DB9">
                      <w:rPr>
                        <w:sz w:val="13"/>
                        <w:szCs w:val="13"/>
                      </w:rPr>
                      <w:t>）所有者权益内部结转</w:t>
                    </w:r>
                  </w:p>
                </w:tc>
              </w:sdtContent>
            </w:sdt>
            <w:tc>
              <w:tcPr>
                <w:tcW w:w="445" w:type="pct"/>
                <w:vAlign w:val="center"/>
              </w:tcPr>
              <w:p w14:paraId="4E90CED8" w14:textId="77777777" w:rsidR="00846B3F" w:rsidRPr="00DA5DB9" w:rsidRDefault="00846B3F" w:rsidP="00846B3F">
                <w:pPr>
                  <w:jc w:val="right"/>
                  <w:rPr>
                    <w:sz w:val="13"/>
                    <w:szCs w:val="13"/>
                  </w:rPr>
                </w:pPr>
              </w:p>
            </w:tc>
            <w:tc>
              <w:tcPr>
                <w:tcW w:w="122" w:type="pct"/>
                <w:vAlign w:val="center"/>
              </w:tcPr>
              <w:p w14:paraId="245C2457" w14:textId="77777777" w:rsidR="00846B3F" w:rsidRPr="00DA5DB9" w:rsidRDefault="00846B3F" w:rsidP="00846B3F">
                <w:pPr>
                  <w:jc w:val="right"/>
                  <w:rPr>
                    <w:sz w:val="13"/>
                    <w:szCs w:val="13"/>
                  </w:rPr>
                </w:pPr>
              </w:p>
            </w:tc>
            <w:tc>
              <w:tcPr>
                <w:tcW w:w="122" w:type="pct"/>
                <w:vAlign w:val="center"/>
              </w:tcPr>
              <w:p w14:paraId="7DEAD859" w14:textId="77777777" w:rsidR="00846B3F" w:rsidRPr="00DA5DB9" w:rsidRDefault="00846B3F" w:rsidP="00846B3F">
                <w:pPr>
                  <w:jc w:val="right"/>
                  <w:rPr>
                    <w:sz w:val="13"/>
                    <w:szCs w:val="13"/>
                  </w:rPr>
                </w:pPr>
              </w:p>
            </w:tc>
            <w:tc>
              <w:tcPr>
                <w:tcW w:w="122" w:type="pct"/>
                <w:vAlign w:val="center"/>
              </w:tcPr>
              <w:p w14:paraId="357AB7C2" w14:textId="77777777" w:rsidR="00846B3F" w:rsidRPr="00DA5DB9" w:rsidRDefault="00846B3F" w:rsidP="00846B3F">
                <w:pPr>
                  <w:jc w:val="right"/>
                  <w:rPr>
                    <w:sz w:val="13"/>
                    <w:szCs w:val="13"/>
                  </w:rPr>
                </w:pPr>
              </w:p>
            </w:tc>
            <w:tc>
              <w:tcPr>
                <w:tcW w:w="498" w:type="pct"/>
                <w:vAlign w:val="center"/>
              </w:tcPr>
              <w:p w14:paraId="3FE856D5" w14:textId="77777777" w:rsidR="00846B3F" w:rsidRPr="00DA5DB9" w:rsidRDefault="00846B3F" w:rsidP="00846B3F">
                <w:pPr>
                  <w:jc w:val="right"/>
                  <w:rPr>
                    <w:sz w:val="13"/>
                    <w:szCs w:val="13"/>
                  </w:rPr>
                </w:pPr>
              </w:p>
            </w:tc>
            <w:tc>
              <w:tcPr>
                <w:tcW w:w="419" w:type="pct"/>
                <w:vAlign w:val="center"/>
              </w:tcPr>
              <w:p w14:paraId="4F57FC8C" w14:textId="77777777" w:rsidR="00846B3F" w:rsidRPr="00DA5DB9" w:rsidRDefault="00846B3F" w:rsidP="00846B3F">
                <w:pPr>
                  <w:jc w:val="right"/>
                  <w:rPr>
                    <w:sz w:val="13"/>
                    <w:szCs w:val="13"/>
                  </w:rPr>
                </w:pPr>
              </w:p>
            </w:tc>
            <w:tc>
              <w:tcPr>
                <w:tcW w:w="393" w:type="pct"/>
                <w:vAlign w:val="center"/>
              </w:tcPr>
              <w:p w14:paraId="7D807886" w14:textId="24A837ED" w:rsidR="00846B3F" w:rsidRPr="00DA5DB9" w:rsidRDefault="00846B3F" w:rsidP="00846B3F">
                <w:pPr>
                  <w:jc w:val="right"/>
                  <w:rPr>
                    <w:sz w:val="13"/>
                    <w:szCs w:val="13"/>
                  </w:rPr>
                </w:pPr>
                <w:r w:rsidRPr="00DA5DB9">
                  <w:rPr>
                    <w:sz w:val="13"/>
                    <w:szCs w:val="13"/>
                  </w:rPr>
                  <w:t>-70,640.18</w:t>
                </w:r>
              </w:p>
            </w:tc>
            <w:tc>
              <w:tcPr>
                <w:tcW w:w="122" w:type="pct"/>
                <w:vAlign w:val="center"/>
              </w:tcPr>
              <w:p w14:paraId="449C9B93" w14:textId="77777777" w:rsidR="00846B3F" w:rsidRPr="00DA5DB9" w:rsidRDefault="00846B3F" w:rsidP="00846B3F">
                <w:pPr>
                  <w:jc w:val="right"/>
                  <w:rPr>
                    <w:sz w:val="13"/>
                    <w:szCs w:val="13"/>
                  </w:rPr>
                </w:pPr>
              </w:p>
            </w:tc>
            <w:tc>
              <w:tcPr>
                <w:tcW w:w="445" w:type="pct"/>
                <w:vAlign w:val="center"/>
              </w:tcPr>
              <w:p w14:paraId="470929A6" w14:textId="77777777" w:rsidR="00846B3F" w:rsidRPr="00DA5DB9" w:rsidRDefault="00846B3F" w:rsidP="00846B3F">
                <w:pPr>
                  <w:jc w:val="right"/>
                  <w:rPr>
                    <w:sz w:val="13"/>
                    <w:szCs w:val="13"/>
                  </w:rPr>
                </w:pPr>
              </w:p>
            </w:tc>
            <w:tc>
              <w:tcPr>
                <w:tcW w:w="122" w:type="pct"/>
                <w:vAlign w:val="center"/>
              </w:tcPr>
              <w:p w14:paraId="458F9793" w14:textId="77777777" w:rsidR="00846B3F" w:rsidRPr="00DA5DB9" w:rsidRDefault="00846B3F" w:rsidP="00846B3F">
                <w:pPr>
                  <w:jc w:val="right"/>
                  <w:rPr>
                    <w:sz w:val="13"/>
                    <w:szCs w:val="13"/>
                  </w:rPr>
                </w:pPr>
              </w:p>
            </w:tc>
            <w:tc>
              <w:tcPr>
                <w:tcW w:w="445" w:type="pct"/>
                <w:vAlign w:val="center"/>
              </w:tcPr>
              <w:p w14:paraId="30B6CD2D" w14:textId="26C3D476" w:rsidR="00846B3F" w:rsidRPr="00DA5DB9" w:rsidRDefault="00846B3F" w:rsidP="00846B3F">
                <w:pPr>
                  <w:jc w:val="right"/>
                  <w:rPr>
                    <w:sz w:val="13"/>
                    <w:szCs w:val="13"/>
                  </w:rPr>
                </w:pPr>
                <w:r w:rsidRPr="00DA5DB9">
                  <w:rPr>
                    <w:sz w:val="13"/>
                    <w:szCs w:val="13"/>
                  </w:rPr>
                  <w:t>70,640.18</w:t>
                </w:r>
              </w:p>
            </w:tc>
            <w:tc>
              <w:tcPr>
                <w:tcW w:w="122" w:type="pct"/>
                <w:vAlign w:val="center"/>
              </w:tcPr>
              <w:p w14:paraId="6FEA0AF7" w14:textId="77777777" w:rsidR="00846B3F" w:rsidRPr="00DA5DB9" w:rsidRDefault="00846B3F" w:rsidP="00846B3F">
                <w:pPr>
                  <w:jc w:val="right"/>
                  <w:rPr>
                    <w:sz w:val="13"/>
                    <w:szCs w:val="13"/>
                  </w:rPr>
                </w:pPr>
              </w:p>
            </w:tc>
            <w:tc>
              <w:tcPr>
                <w:tcW w:w="498" w:type="pct"/>
                <w:vAlign w:val="center"/>
              </w:tcPr>
              <w:p w14:paraId="00B39AD9" w14:textId="2BD77763" w:rsidR="00846B3F" w:rsidRPr="00DA5DB9" w:rsidRDefault="00846B3F" w:rsidP="00846B3F">
                <w:pPr>
                  <w:jc w:val="right"/>
                  <w:rPr>
                    <w:sz w:val="13"/>
                    <w:szCs w:val="13"/>
                  </w:rPr>
                </w:pPr>
                <w:r w:rsidRPr="00DA5DB9">
                  <w:rPr>
                    <w:sz w:val="13"/>
                    <w:szCs w:val="13"/>
                  </w:rPr>
                  <w:t>-</w:t>
                </w:r>
              </w:p>
            </w:tc>
            <w:tc>
              <w:tcPr>
                <w:tcW w:w="419" w:type="pct"/>
                <w:vAlign w:val="center"/>
              </w:tcPr>
              <w:p w14:paraId="054826B7" w14:textId="77777777" w:rsidR="00846B3F" w:rsidRPr="00DA5DB9" w:rsidRDefault="00846B3F" w:rsidP="00846B3F">
                <w:pPr>
                  <w:jc w:val="right"/>
                  <w:rPr>
                    <w:sz w:val="13"/>
                    <w:szCs w:val="13"/>
                  </w:rPr>
                </w:pPr>
              </w:p>
            </w:tc>
            <w:tc>
              <w:tcPr>
                <w:tcW w:w="498" w:type="pct"/>
                <w:vAlign w:val="center"/>
              </w:tcPr>
              <w:p w14:paraId="3C01F095" w14:textId="77777777" w:rsidR="00846B3F" w:rsidRPr="00DA5DB9" w:rsidRDefault="00846B3F" w:rsidP="00846B3F">
                <w:pPr>
                  <w:jc w:val="right"/>
                  <w:rPr>
                    <w:sz w:val="13"/>
                    <w:szCs w:val="13"/>
                  </w:rPr>
                </w:pPr>
              </w:p>
            </w:tc>
          </w:tr>
          <w:tr w:rsidR="00846B3F" w:rsidRPr="00DA5DB9" w14:paraId="3B2A7095" w14:textId="77777777" w:rsidTr="00B02C3A">
            <w:sdt>
              <w:sdtPr>
                <w:rPr>
                  <w:sz w:val="13"/>
                  <w:szCs w:val="13"/>
                </w:rPr>
                <w:tag w:val="_PLD_278fa3d290b3473aacd1d849016a2959"/>
                <w:id w:val="-1561086047"/>
              </w:sdtPr>
              <w:sdtContent>
                <w:tc>
                  <w:tcPr>
                    <w:tcW w:w="212" w:type="pct"/>
                  </w:tcPr>
                  <w:p w14:paraId="482ACB97" w14:textId="77777777" w:rsidR="00846B3F" w:rsidRPr="00DA5DB9" w:rsidRDefault="00846B3F" w:rsidP="00846B3F">
                    <w:pPr>
                      <w:rPr>
                        <w:sz w:val="13"/>
                        <w:szCs w:val="13"/>
                      </w:rPr>
                    </w:pPr>
                    <w:r w:rsidRPr="00DA5DB9">
                      <w:rPr>
                        <w:sz w:val="13"/>
                        <w:szCs w:val="13"/>
                      </w:rPr>
                      <w:t>1．资本公积转增资本（或股本）</w:t>
                    </w:r>
                  </w:p>
                </w:tc>
              </w:sdtContent>
            </w:sdt>
            <w:tc>
              <w:tcPr>
                <w:tcW w:w="445" w:type="pct"/>
                <w:vAlign w:val="center"/>
              </w:tcPr>
              <w:p w14:paraId="2CD13E0B" w14:textId="77777777" w:rsidR="00846B3F" w:rsidRPr="00DA5DB9" w:rsidRDefault="00846B3F" w:rsidP="00846B3F">
                <w:pPr>
                  <w:jc w:val="right"/>
                  <w:rPr>
                    <w:sz w:val="13"/>
                    <w:szCs w:val="13"/>
                  </w:rPr>
                </w:pPr>
              </w:p>
            </w:tc>
            <w:tc>
              <w:tcPr>
                <w:tcW w:w="122" w:type="pct"/>
                <w:vAlign w:val="center"/>
              </w:tcPr>
              <w:p w14:paraId="7245EBD5" w14:textId="77777777" w:rsidR="00846B3F" w:rsidRPr="00DA5DB9" w:rsidRDefault="00846B3F" w:rsidP="00846B3F">
                <w:pPr>
                  <w:jc w:val="right"/>
                  <w:rPr>
                    <w:sz w:val="13"/>
                    <w:szCs w:val="13"/>
                  </w:rPr>
                </w:pPr>
              </w:p>
            </w:tc>
            <w:tc>
              <w:tcPr>
                <w:tcW w:w="122" w:type="pct"/>
                <w:vAlign w:val="center"/>
              </w:tcPr>
              <w:p w14:paraId="7F754149" w14:textId="77777777" w:rsidR="00846B3F" w:rsidRPr="00DA5DB9" w:rsidRDefault="00846B3F" w:rsidP="00846B3F">
                <w:pPr>
                  <w:jc w:val="right"/>
                  <w:rPr>
                    <w:sz w:val="13"/>
                    <w:szCs w:val="13"/>
                  </w:rPr>
                </w:pPr>
              </w:p>
            </w:tc>
            <w:tc>
              <w:tcPr>
                <w:tcW w:w="122" w:type="pct"/>
                <w:vAlign w:val="center"/>
              </w:tcPr>
              <w:p w14:paraId="505697E9" w14:textId="77777777" w:rsidR="00846B3F" w:rsidRPr="00DA5DB9" w:rsidRDefault="00846B3F" w:rsidP="00846B3F">
                <w:pPr>
                  <w:jc w:val="right"/>
                  <w:rPr>
                    <w:sz w:val="13"/>
                    <w:szCs w:val="13"/>
                  </w:rPr>
                </w:pPr>
              </w:p>
            </w:tc>
            <w:tc>
              <w:tcPr>
                <w:tcW w:w="498" w:type="pct"/>
                <w:vAlign w:val="center"/>
              </w:tcPr>
              <w:p w14:paraId="250EB25E" w14:textId="77777777" w:rsidR="00846B3F" w:rsidRPr="00DA5DB9" w:rsidRDefault="00846B3F" w:rsidP="00846B3F">
                <w:pPr>
                  <w:jc w:val="right"/>
                  <w:rPr>
                    <w:sz w:val="13"/>
                    <w:szCs w:val="13"/>
                  </w:rPr>
                </w:pPr>
              </w:p>
            </w:tc>
            <w:tc>
              <w:tcPr>
                <w:tcW w:w="419" w:type="pct"/>
                <w:vAlign w:val="center"/>
              </w:tcPr>
              <w:p w14:paraId="3FDD8921" w14:textId="77777777" w:rsidR="00846B3F" w:rsidRPr="00DA5DB9" w:rsidRDefault="00846B3F" w:rsidP="00846B3F">
                <w:pPr>
                  <w:jc w:val="right"/>
                  <w:rPr>
                    <w:sz w:val="13"/>
                    <w:szCs w:val="13"/>
                  </w:rPr>
                </w:pPr>
              </w:p>
            </w:tc>
            <w:tc>
              <w:tcPr>
                <w:tcW w:w="393" w:type="pct"/>
                <w:vAlign w:val="center"/>
              </w:tcPr>
              <w:p w14:paraId="30E28DAE" w14:textId="67E5592B" w:rsidR="00846B3F" w:rsidRPr="00DA5DB9" w:rsidRDefault="00846B3F" w:rsidP="00846B3F">
                <w:pPr>
                  <w:jc w:val="right"/>
                  <w:rPr>
                    <w:sz w:val="13"/>
                    <w:szCs w:val="13"/>
                  </w:rPr>
                </w:pPr>
              </w:p>
            </w:tc>
            <w:tc>
              <w:tcPr>
                <w:tcW w:w="122" w:type="pct"/>
                <w:vAlign w:val="center"/>
              </w:tcPr>
              <w:p w14:paraId="7E622C1E" w14:textId="77777777" w:rsidR="00846B3F" w:rsidRPr="00DA5DB9" w:rsidRDefault="00846B3F" w:rsidP="00846B3F">
                <w:pPr>
                  <w:jc w:val="right"/>
                  <w:rPr>
                    <w:sz w:val="13"/>
                    <w:szCs w:val="13"/>
                  </w:rPr>
                </w:pPr>
              </w:p>
            </w:tc>
            <w:tc>
              <w:tcPr>
                <w:tcW w:w="445" w:type="pct"/>
                <w:vAlign w:val="center"/>
              </w:tcPr>
              <w:p w14:paraId="174367EC" w14:textId="77777777" w:rsidR="00846B3F" w:rsidRPr="00DA5DB9" w:rsidRDefault="00846B3F" w:rsidP="00846B3F">
                <w:pPr>
                  <w:jc w:val="right"/>
                  <w:rPr>
                    <w:sz w:val="13"/>
                    <w:szCs w:val="13"/>
                  </w:rPr>
                </w:pPr>
              </w:p>
            </w:tc>
            <w:tc>
              <w:tcPr>
                <w:tcW w:w="122" w:type="pct"/>
                <w:vAlign w:val="center"/>
              </w:tcPr>
              <w:p w14:paraId="0FF6874E" w14:textId="77777777" w:rsidR="00846B3F" w:rsidRPr="00DA5DB9" w:rsidRDefault="00846B3F" w:rsidP="00846B3F">
                <w:pPr>
                  <w:jc w:val="right"/>
                  <w:rPr>
                    <w:sz w:val="13"/>
                    <w:szCs w:val="13"/>
                  </w:rPr>
                </w:pPr>
              </w:p>
            </w:tc>
            <w:tc>
              <w:tcPr>
                <w:tcW w:w="445" w:type="pct"/>
                <w:vAlign w:val="center"/>
              </w:tcPr>
              <w:p w14:paraId="7FB16225" w14:textId="649AB870" w:rsidR="00846B3F" w:rsidRPr="00DA5DB9" w:rsidRDefault="00846B3F" w:rsidP="00846B3F">
                <w:pPr>
                  <w:jc w:val="right"/>
                  <w:rPr>
                    <w:sz w:val="13"/>
                    <w:szCs w:val="13"/>
                  </w:rPr>
                </w:pPr>
              </w:p>
            </w:tc>
            <w:tc>
              <w:tcPr>
                <w:tcW w:w="122" w:type="pct"/>
                <w:vAlign w:val="center"/>
              </w:tcPr>
              <w:p w14:paraId="530F2917" w14:textId="77777777" w:rsidR="00846B3F" w:rsidRPr="00DA5DB9" w:rsidRDefault="00846B3F" w:rsidP="00846B3F">
                <w:pPr>
                  <w:jc w:val="right"/>
                  <w:rPr>
                    <w:sz w:val="13"/>
                    <w:szCs w:val="13"/>
                  </w:rPr>
                </w:pPr>
              </w:p>
            </w:tc>
            <w:tc>
              <w:tcPr>
                <w:tcW w:w="498" w:type="pct"/>
                <w:vAlign w:val="center"/>
              </w:tcPr>
              <w:p w14:paraId="07A836BE" w14:textId="53FA4385" w:rsidR="00846B3F" w:rsidRPr="00DA5DB9" w:rsidRDefault="00846B3F" w:rsidP="00846B3F">
                <w:pPr>
                  <w:jc w:val="right"/>
                  <w:rPr>
                    <w:sz w:val="13"/>
                    <w:szCs w:val="13"/>
                  </w:rPr>
                </w:pPr>
                <w:r w:rsidRPr="00DA5DB9">
                  <w:rPr>
                    <w:sz w:val="13"/>
                    <w:szCs w:val="13"/>
                  </w:rPr>
                  <w:t>-</w:t>
                </w:r>
              </w:p>
            </w:tc>
            <w:tc>
              <w:tcPr>
                <w:tcW w:w="419" w:type="pct"/>
                <w:vAlign w:val="center"/>
              </w:tcPr>
              <w:p w14:paraId="5B48D344" w14:textId="77777777" w:rsidR="00846B3F" w:rsidRPr="00DA5DB9" w:rsidRDefault="00846B3F" w:rsidP="00846B3F">
                <w:pPr>
                  <w:jc w:val="right"/>
                  <w:rPr>
                    <w:sz w:val="13"/>
                    <w:szCs w:val="13"/>
                  </w:rPr>
                </w:pPr>
              </w:p>
            </w:tc>
            <w:tc>
              <w:tcPr>
                <w:tcW w:w="498" w:type="pct"/>
                <w:vAlign w:val="center"/>
              </w:tcPr>
              <w:p w14:paraId="13DDB30B" w14:textId="77777777" w:rsidR="00846B3F" w:rsidRPr="00DA5DB9" w:rsidRDefault="00846B3F" w:rsidP="00846B3F">
                <w:pPr>
                  <w:jc w:val="right"/>
                  <w:rPr>
                    <w:sz w:val="13"/>
                    <w:szCs w:val="13"/>
                  </w:rPr>
                </w:pPr>
              </w:p>
            </w:tc>
          </w:tr>
          <w:tr w:rsidR="00846B3F" w:rsidRPr="00DA5DB9" w14:paraId="1283B328" w14:textId="77777777" w:rsidTr="00B02C3A">
            <w:sdt>
              <w:sdtPr>
                <w:rPr>
                  <w:sz w:val="13"/>
                  <w:szCs w:val="13"/>
                </w:rPr>
                <w:tag w:val="_PLD_2dbeb2e6cbbd4ba2a65e4f369c7e7929"/>
                <w:id w:val="64923913"/>
              </w:sdtPr>
              <w:sdtContent>
                <w:tc>
                  <w:tcPr>
                    <w:tcW w:w="212" w:type="pct"/>
                  </w:tcPr>
                  <w:p w14:paraId="662DD7D2" w14:textId="77777777" w:rsidR="00846B3F" w:rsidRPr="00DA5DB9" w:rsidRDefault="00846B3F" w:rsidP="00846B3F">
                    <w:pPr>
                      <w:rPr>
                        <w:sz w:val="13"/>
                        <w:szCs w:val="13"/>
                      </w:rPr>
                    </w:pPr>
                    <w:r w:rsidRPr="00DA5DB9">
                      <w:rPr>
                        <w:sz w:val="13"/>
                        <w:szCs w:val="13"/>
                      </w:rPr>
                      <w:t>2．盈余公积转增资本（或股本）</w:t>
                    </w:r>
                  </w:p>
                </w:tc>
              </w:sdtContent>
            </w:sdt>
            <w:tc>
              <w:tcPr>
                <w:tcW w:w="445" w:type="pct"/>
                <w:vAlign w:val="center"/>
              </w:tcPr>
              <w:p w14:paraId="07BD8F60" w14:textId="77777777" w:rsidR="00846B3F" w:rsidRPr="00DA5DB9" w:rsidRDefault="00846B3F" w:rsidP="00846B3F">
                <w:pPr>
                  <w:jc w:val="right"/>
                  <w:rPr>
                    <w:sz w:val="13"/>
                    <w:szCs w:val="13"/>
                  </w:rPr>
                </w:pPr>
              </w:p>
            </w:tc>
            <w:tc>
              <w:tcPr>
                <w:tcW w:w="122" w:type="pct"/>
                <w:vAlign w:val="center"/>
              </w:tcPr>
              <w:p w14:paraId="0E320190" w14:textId="77777777" w:rsidR="00846B3F" w:rsidRPr="00DA5DB9" w:rsidRDefault="00846B3F" w:rsidP="00846B3F">
                <w:pPr>
                  <w:jc w:val="right"/>
                  <w:rPr>
                    <w:sz w:val="13"/>
                    <w:szCs w:val="13"/>
                  </w:rPr>
                </w:pPr>
              </w:p>
            </w:tc>
            <w:tc>
              <w:tcPr>
                <w:tcW w:w="122" w:type="pct"/>
                <w:vAlign w:val="center"/>
              </w:tcPr>
              <w:p w14:paraId="2F72A0D2" w14:textId="77777777" w:rsidR="00846B3F" w:rsidRPr="00DA5DB9" w:rsidRDefault="00846B3F" w:rsidP="00846B3F">
                <w:pPr>
                  <w:jc w:val="right"/>
                  <w:rPr>
                    <w:sz w:val="13"/>
                    <w:szCs w:val="13"/>
                  </w:rPr>
                </w:pPr>
              </w:p>
            </w:tc>
            <w:tc>
              <w:tcPr>
                <w:tcW w:w="122" w:type="pct"/>
                <w:vAlign w:val="center"/>
              </w:tcPr>
              <w:p w14:paraId="5B9051E8" w14:textId="77777777" w:rsidR="00846B3F" w:rsidRPr="00DA5DB9" w:rsidRDefault="00846B3F" w:rsidP="00846B3F">
                <w:pPr>
                  <w:jc w:val="right"/>
                  <w:rPr>
                    <w:sz w:val="13"/>
                    <w:szCs w:val="13"/>
                  </w:rPr>
                </w:pPr>
              </w:p>
            </w:tc>
            <w:tc>
              <w:tcPr>
                <w:tcW w:w="498" w:type="pct"/>
                <w:vAlign w:val="center"/>
              </w:tcPr>
              <w:p w14:paraId="4AA32545" w14:textId="77777777" w:rsidR="00846B3F" w:rsidRPr="00DA5DB9" w:rsidRDefault="00846B3F" w:rsidP="00846B3F">
                <w:pPr>
                  <w:jc w:val="right"/>
                  <w:rPr>
                    <w:sz w:val="13"/>
                    <w:szCs w:val="13"/>
                  </w:rPr>
                </w:pPr>
              </w:p>
            </w:tc>
            <w:tc>
              <w:tcPr>
                <w:tcW w:w="419" w:type="pct"/>
                <w:vAlign w:val="center"/>
              </w:tcPr>
              <w:p w14:paraId="6FD9A8CC" w14:textId="77777777" w:rsidR="00846B3F" w:rsidRPr="00DA5DB9" w:rsidRDefault="00846B3F" w:rsidP="00846B3F">
                <w:pPr>
                  <w:jc w:val="right"/>
                  <w:rPr>
                    <w:sz w:val="13"/>
                    <w:szCs w:val="13"/>
                  </w:rPr>
                </w:pPr>
              </w:p>
            </w:tc>
            <w:tc>
              <w:tcPr>
                <w:tcW w:w="393" w:type="pct"/>
                <w:vAlign w:val="center"/>
              </w:tcPr>
              <w:p w14:paraId="0C2D870F" w14:textId="77777777" w:rsidR="00846B3F" w:rsidRPr="00DA5DB9" w:rsidRDefault="00846B3F" w:rsidP="00846B3F">
                <w:pPr>
                  <w:jc w:val="right"/>
                  <w:rPr>
                    <w:sz w:val="13"/>
                    <w:szCs w:val="13"/>
                  </w:rPr>
                </w:pPr>
              </w:p>
            </w:tc>
            <w:tc>
              <w:tcPr>
                <w:tcW w:w="122" w:type="pct"/>
                <w:vAlign w:val="center"/>
              </w:tcPr>
              <w:p w14:paraId="49A3021F" w14:textId="77777777" w:rsidR="00846B3F" w:rsidRPr="00DA5DB9" w:rsidRDefault="00846B3F" w:rsidP="00846B3F">
                <w:pPr>
                  <w:jc w:val="right"/>
                  <w:rPr>
                    <w:sz w:val="13"/>
                    <w:szCs w:val="13"/>
                  </w:rPr>
                </w:pPr>
              </w:p>
            </w:tc>
            <w:tc>
              <w:tcPr>
                <w:tcW w:w="445" w:type="pct"/>
                <w:vAlign w:val="center"/>
              </w:tcPr>
              <w:p w14:paraId="0D953788" w14:textId="77777777" w:rsidR="00846B3F" w:rsidRPr="00DA5DB9" w:rsidRDefault="00846B3F" w:rsidP="00846B3F">
                <w:pPr>
                  <w:jc w:val="right"/>
                  <w:rPr>
                    <w:sz w:val="13"/>
                    <w:szCs w:val="13"/>
                  </w:rPr>
                </w:pPr>
              </w:p>
            </w:tc>
            <w:tc>
              <w:tcPr>
                <w:tcW w:w="122" w:type="pct"/>
                <w:vAlign w:val="center"/>
              </w:tcPr>
              <w:p w14:paraId="30800ED6" w14:textId="77777777" w:rsidR="00846B3F" w:rsidRPr="00DA5DB9" w:rsidRDefault="00846B3F" w:rsidP="00846B3F">
                <w:pPr>
                  <w:jc w:val="right"/>
                  <w:rPr>
                    <w:sz w:val="13"/>
                    <w:szCs w:val="13"/>
                  </w:rPr>
                </w:pPr>
              </w:p>
            </w:tc>
            <w:tc>
              <w:tcPr>
                <w:tcW w:w="445" w:type="pct"/>
                <w:vAlign w:val="center"/>
              </w:tcPr>
              <w:p w14:paraId="3BC5E496" w14:textId="77777777" w:rsidR="00846B3F" w:rsidRPr="00DA5DB9" w:rsidRDefault="00846B3F" w:rsidP="00846B3F">
                <w:pPr>
                  <w:jc w:val="right"/>
                  <w:rPr>
                    <w:sz w:val="13"/>
                    <w:szCs w:val="13"/>
                  </w:rPr>
                </w:pPr>
              </w:p>
            </w:tc>
            <w:tc>
              <w:tcPr>
                <w:tcW w:w="122" w:type="pct"/>
                <w:vAlign w:val="center"/>
              </w:tcPr>
              <w:p w14:paraId="31DF14DA" w14:textId="77777777" w:rsidR="00846B3F" w:rsidRPr="00DA5DB9" w:rsidRDefault="00846B3F" w:rsidP="00846B3F">
                <w:pPr>
                  <w:jc w:val="right"/>
                  <w:rPr>
                    <w:sz w:val="13"/>
                    <w:szCs w:val="13"/>
                  </w:rPr>
                </w:pPr>
              </w:p>
            </w:tc>
            <w:tc>
              <w:tcPr>
                <w:tcW w:w="498" w:type="pct"/>
                <w:vAlign w:val="center"/>
              </w:tcPr>
              <w:p w14:paraId="562FB82D" w14:textId="07A904C7" w:rsidR="00846B3F" w:rsidRPr="00DA5DB9" w:rsidRDefault="00846B3F" w:rsidP="00846B3F">
                <w:pPr>
                  <w:jc w:val="right"/>
                  <w:rPr>
                    <w:sz w:val="13"/>
                    <w:szCs w:val="13"/>
                  </w:rPr>
                </w:pPr>
                <w:r w:rsidRPr="00DA5DB9">
                  <w:rPr>
                    <w:sz w:val="13"/>
                    <w:szCs w:val="13"/>
                  </w:rPr>
                  <w:t>-</w:t>
                </w:r>
              </w:p>
            </w:tc>
            <w:tc>
              <w:tcPr>
                <w:tcW w:w="419" w:type="pct"/>
                <w:vAlign w:val="center"/>
              </w:tcPr>
              <w:p w14:paraId="7FB96D09" w14:textId="77777777" w:rsidR="00846B3F" w:rsidRPr="00DA5DB9" w:rsidRDefault="00846B3F" w:rsidP="00846B3F">
                <w:pPr>
                  <w:jc w:val="right"/>
                  <w:rPr>
                    <w:sz w:val="13"/>
                    <w:szCs w:val="13"/>
                  </w:rPr>
                </w:pPr>
              </w:p>
            </w:tc>
            <w:tc>
              <w:tcPr>
                <w:tcW w:w="498" w:type="pct"/>
                <w:vAlign w:val="center"/>
              </w:tcPr>
              <w:p w14:paraId="0798F88B" w14:textId="77777777" w:rsidR="00846B3F" w:rsidRPr="00DA5DB9" w:rsidRDefault="00846B3F" w:rsidP="00846B3F">
                <w:pPr>
                  <w:jc w:val="right"/>
                  <w:rPr>
                    <w:sz w:val="13"/>
                    <w:szCs w:val="13"/>
                  </w:rPr>
                </w:pPr>
              </w:p>
            </w:tc>
          </w:tr>
          <w:tr w:rsidR="00846B3F" w:rsidRPr="00DA5DB9" w14:paraId="3961D7FD" w14:textId="77777777" w:rsidTr="00B02C3A">
            <w:sdt>
              <w:sdtPr>
                <w:rPr>
                  <w:sz w:val="13"/>
                  <w:szCs w:val="13"/>
                </w:rPr>
                <w:tag w:val="_PLD_58f2b570df754e85bb72c0f63cdd3f1c"/>
                <w:id w:val="700911740"/>
              </w:sdtPr>
              <w:sdtContent>
                <w:tc>
                  <w:tcPr>
                    <w:tcW w:w="212" w:type="pct"/>
                  </w:tcPr>
                  <w:p w14:paraId="617CC405" w14:textId="77777777" w:rsidR="00846B3F" w:rsidRPr="00DA5DB9" w:rsidRDefault="00846B3F" w:rsidP="00846B3F">
                    <w:pPr>
                      <w:rPr>
                        <w:sz w:val="13"/>
                        <w:szCs w:val="13"/>
                      </w:rPr>
                    </w:pPr>
                    <w:r w:rsidRPr="00DA5DB9">
                      <w:rPr>
                        <w:sz w:val="13"/>
                        <w:szCs w:val="13"/>
                      </w:rPr>
                      <w:t>3．盈余公积弥补亏损</w:t>
                    </w:r>
                  </w:p>
                </w:tc>
              </w:sdtContent>
            </w:sdt>
            <w:tc>
              <w:tcPr>
                <w:tcW w:w="445" w:type="pct"/>
                <w:vAlign w:val="center"/>
              </w:tcPr>
              <w:p w14:paraId="0A78E064" w14:textId="77777777" w:rsidR="00846B3F" w:rsidRPr="00DA5DB9" w:rsidRDefault="00846B3F" w:rsidP="00846B3F">
                <w:pPr>
                  <w:jc w:val="right"/>
                  <w:rPr>
                    <w:sz w:val="13"/>
                    <w:szCs w:val="13"/>
                  </w:rPr>
                </w:pPr>
              </w:p>
            </w:tc>
            <w:tc>
              <w:tcPr>
                <w:tcW w:w="122" w:type="pct"/>
                <w:vAlign w:val="center"/>
              </w:tcPr>
              <w:p w14:paraId="5A45175F" w14:textId="77777777" w:rsidR="00846B3F" w:rsidRPr="00DA5DB9" w:rsidRDefault="00846B3F" w:rsidP="00846B3F">
                <w:pPr>
                  <w:jc w:val="right"/>
                  <w:rPr>
                    <w:sz w:val="13"/>
                    <w:szCs w:val="13"/>
                  </w:rPr>
                </w:pPr>
              </w:p>
            </w:tc>
            <w:tc>
              <w:tcPr>
                <w:tcW w:w="122" w:type="pct"/>
                <w:vAlign w:val="center"/>
              </w:tcPr>
              <w:p w14:paraId="279E7673" w14:textId="77777777" w:rsidR="00846B3F" w:rsidRPr="00DA5DB9" w:rsidRDefault="00846B3F" w:rsidP="00846B3F">
                <w:pPr>
                  <w:jc w:val="right"/>
                  <w:rPr>
                    <w:sz w:val="13"/>
                    <w:szCs w:val="13"/>
                  </w:rPr>
                </w:pPr>
              </w:p>
            </w:tc>
            <w:tc>
              <w:tcPr>
                <w:tcW w:w="122" w:type="pct"/>
                <w:vAlign w:val="center"/>
              </w:tcPr>
              <w:p w14:paraId="0532D294" w14:textId="77777777" w:rsidR="00846B3F" w:rsidRPr="00DA5DB9" w:rsidRDefault="00846B3F" w:rsidP="00846B3F">
                <w:pPr>
                  <w:jc w:val="right"/>
                  <w:rPr>
                    <w:sz w:val="13"/>
                    <w:szCs w:val="13"/>
                  </w:rPr>
                </w:pPr>
              </w:p>
            </w:tc>
            <w:tc>
              <w:tcPr>
                <w:tcW w:w="498" w:type="pct"/>
                <w:vAlign w:val="center"/>
              </w:tcPr>
              <w:p w14:paraId="09C51F1B" w14:textId="77777777" w:rsidR="00846B3F" w:rsidRPr="00DA5DB9" w:rsidRDefault="00846B3F" w:rsidP="00846B3F">
                <w:pPr>
                  <w:jc w:val="right"/>
                  <w:rPr>
                    <w:sz w:val="13"/>
                    <w:szCs w:val="13"/>
                  </w:rPr>
                </w:pPr>
              </w:p>
            </w:tc>
            <w:tc>
              <w:tcPr>
                <w:tcW w:w="419" w:type="pct"/>
                <w:vAlign w:val="center"/>
              </w:tcPr>
              <w:p w14:paraId="6A471025" w14:textId="77777777" w:rsidR="00846B3F" w:rsidRPr="00DA5DB9" w:rsidRDefault="00846B3F" w:rsidP="00846B3F">
                <w:pPr>
                  <w:jc w:val="right"/>
                  <w:rPr>
                    <w:sz w:val="13"/>
                    <w:szCs w:val="13"/>
                  </w:rPr>
                </w:pPr>
              </w:p>
            </w:tc>
            <w:tc>
              <w:tcPr>
                <w:tcW w:w="393" w:type="pct"/>
                <w:vAlign w:val="center"/>
              </w:tcPr>
              <w:p w14:paraId="43434444" w14:textId="77777777" w:rsidR="00846B3F" w:rsidRPr="00DA5DB9" w:rsidRDefault="00846B3F" w:rsidP="00846B3F">
                <w:pPr>
                  <w:jc w:val="right"/>
                  <w:rPr>
                    <w:sz w:val="13"/>
                    <w:szCs w:val="13"/>
                  </w:rPr>
                </w:pPr>
              </w:p>
            </w:tc>
            <w:tc>
              <w:tcPr>
                <w:tcW w:w="122" w:type="pct"/>
                <w:vAlign w:val="center"/>
              </w:tcPr>
              <w:p w14:paraId="069EC2F7" w14:textId="77777777" w:rsidR="00846B3F" w:rsidRPr="00DA5DB9" w:rsidRDefault="00846B3F" w:rsidP="00846B3F">
                <w:pPr>
                  <w:jc w:val="right"/>
                  <w:rPr>
                    <w:sz w:val="13"/>
                    <w:szCs w:val="13"/>
                  </w:rPr>
                </w:pPr>
              </w:p>
            </w:tc>
            <w:tc>
              <w:tcPr>
                <w:tcW w:w="445" w:type="pct"/>
                <w:vAlign w:val="center"/>
              </w:tcPr>
              <w:p w14:paraId="13AA448A" w14:textId="77777777" w:rsidR="00846B3F" w:rsidRPr="00DA5DB9" w:rsidRDefault="00846B3F" w:rsidP="00846B3F">
                <w:pPr>
                  <w:jc w:val="right"/>
                  <w:rPr>
                    <w:sz w:val="13"/>
                    <w:szCs w:val="13"/>
                  </w:rPr>
                </w:pPr>
              </w:p>
            </w:tc>
            <w:tc>
              <w:tcPr>
                <w:tcW w:w="122" w:type="pct"/>
                <w:vAlign w:val="center"/>
              </w:tcPr>
              <w:p w14:paraId="06142E90" w14:textId="77777777" w:rsidR="00846B3F" w:rsidRPr="00DA5DB9" w:rsidRDefault="00846B3F" w:rsidP="00846B3F">
                <w:pPr>
                  <w:jc w:val="right"/>
                  <w:rPr>
                    <w:sz w:val="13"/>
                    <w:szCs w:val="13"/>
                  </w:rPr>
                </w:pPr>
              </w:p>
            </w:tc>
            <w:tc>
              <w:tcPr>
                <w:tcW w:w="445" w:type="pct"/>
                <w:vAlign w:val="center"/>
              </w:tcPr>
              <w:p w14:paraId="4F4B0847" w14:textId="77777777" w:rsidR="00846B3F" w:rsidRPr="00DA5DB9" w:rsidRDefault="00846B3F" w:rsidP="00846B3F">
                <w:pPr>
                  <w:jc w:val="right"/>
                  <w:rPr>
                    <w:sz w:val="13"/>
                    <w:szCs w:val="13"/>
                  </w:rPr>
                </w:pPr>
              </w:p>
            </w:tc>
            <w:tc>
              <w:tcPr>
                <w:tcW w:w="122" w:type="pct"/>
                <w:vAlign w:val="center"/>
              </w:tcPr>
              <w:p w14:paraId="0C896DF4" w14:textId="77777777" w:rsidR="00846B3F" w:rsidRPr="00DA5DB9" w:rsidRDefault="00846B3F" w:rsidP="00846B3F">
                <w:pPr>
                  <w:jc w:val="right"/>
                  <w:rPr>
                    <w:sz w:val="13"/>
                    <w:szCs w:val="13"/>
                  </w:rPr>
                </w:pPr>
              </w:p>
            </w:tc>
            <w:tc>
              <w:tcPr>
                <w:tcW w:w="498" w:type="pct"/>
                <w:vAlign w:val="center"/>
              </w:tcPr>
              <w:p w14:paraId="0F4BDB2C" w14:textId="1372902D" w:rsidR="00846B3F" w:rsidRPr="00DA5DB9" w:rsidRDefault="00846B3F" w:rsidP="00846B3F">
                <w:pPr>
                  <w:jc w:val="right"/>
                  <w:rPr>
                    <w:sz w:val="13"/>
                    <w:szCs w:val="13"/>
                  </w:rPr>
                </w:pPr>
                <w:r w:rsidRPr="00DA5DB9">
                  <w:rPr>
                    <w:sz w:val="13"/>
                    <w:szCs w:val="13"/>
                  </w:rPr>
                  <w:t>-</w:t>
                </w:r>
              </w:p>
            </w:tc>
            <w:tc>
              <w:tcPr>
                <w:tcW w:w="419" w:type="pct"/>
                <w:vAlign w:val="center"/>
              </w:tcPr>
              <w:p w14:paraId="6C23DCEE" w14:textId="77777777" w:rsidR="00846B3F" w:rsidRPr="00DA5DB9" w:rsidRDefault="00846B3F" w:rsidP="00846B3F">
                <w:pPr>
                  <w:jc w:val="right"/>
                  <w:rPr>
                    <w:sz w:val="13"/>
                    <w:szCs w:val="13"/>
                  </w:rPr>
                </w:pPr>
              </w:p>
            </w:tc>
            <w:tc>
              <w:tcPr>
                <w:tcW w:w="498" w:type="pct"/>
                <w:vAlign w:val="center"/>
              </w:tcPr>
              <w:p w14:paraId="36DF8E46" w14:textId="77777777" w:rsidR="00846B3F" w:rsidRPr="00DA5DB9" w:rsidRDefault="00846B3F" w:rsidP="00846B3F">
                <w:pPr>
                  <w:jc w:val="right"/>
                  <w:rPr>
                    <w:sz w:val="13"/>
                    <w:szCs w:val="13"/>
                  </w:rPr>
                </w:pPr>
              </w:p>
            </w:tc>
          </w:tr>
          <w:tr w:rsidR="00846B3F" w:rsidRPr="00DA5DB9" w14:paraId="127D0B59" w14:textId="77777777" w:rsidTr="00B02C3A">
            <w:tc>
              <w:tcPr>
                <w:tcW w:w="212" w:type="pct"/>
              </w:tcPr>
              <w:sdt>
                <w:sdtPr>
                  <w:rPr>
                    <w:sz w:val="13"/>
                    <w:szCs w:val="13"/>
                  </w:rPr>
                  <w:tag w:val="_PLD_88022ba02c7c4775ba5e9f75f6b07fa4"/>
                  <w:id w:val="-859664396"/>
                </w:sdtPr>
                <w:sdtContent>
                  <w:p w14:paraId="79A7E677" w14:textId="77777777" w:rsidR="00846B3F" w:rsidRPr="00DA5DB9" w:rsidRDefault="00846B3F" w:rsidP="00846B3F">
                    <w:pPr>
                      <w:rPr>
                        <w:sz w:val="13"/>
                        <w:szCs w:val="13"/>
                      </w:rPr>
                    </w:pPr>
                    <w:r w:rsidRPr="00DA5DB9">
                      <w:rPr>
                        <w:sz w:val="13"/>
                        <w:szCs w:val="13"/>
                      </w:rPr>
                      <w:t>4．设定受益计划变动额结</w:t>
                    </w:r>
                    <w:r w:rsidRPr="00DA5DB9">
                      <w:rPr>
                        <w:sz w:val="13"/>
                        <w:szCs w:val="13"/>
                      </w:rPr>
                      <w:lastRenderedPageBreak/>
                      <w:t>转留存收益</w:t>
                    </w:r>
                  </w:p>
                </w:sdtContent>
              </w:sdt>
            </w:tc>
            <w:tc>
              <w:tcPr>
                <w:tcW w:w="445" w:type="pct"/>
                <w:vAlign w:val="center"/>
              </w:tcPr>
              <w:p w14:paraId="3941501A" w14:textId="77777777" w:rsidR="00846B3F" w:rsidRPr="00DA5DB9" w:rsidRDefault="00846B3F" w:rsidP="00846B3F">
                <w:pPr>
                  <w:jc w:val="right"/>
                  <w:rPr>
                    <w:sz w:val="13"/>
                    <w:szCs w:val="13"/>
                  </w:rPr>
                </w:pPr>
              </w:p>
            </w:tc>
            <w:tc>
              <w:tcPr>
                <w:tcW w:w="122" w:type="pct"/>
                <w:vAlign w:val="center"/>
              </w:tcPr>
              <w:p w14:paraId="19AACC71" w14:textId="77777777" w:rsidR="00846B3F" w:rsidRPr="00DA5DB9" w:rsidRDefault="00846B3F" w:rsidP="00846B3F">
                <w:pPr>
                  <w:jc w:val="right"/>
                  <w:rPr>
                    <w:sz w:val="13"/>
                    <w:szCs w:val="13"/>
                  </w:rPr>
                </w:pPr>
              </w:p>
            </w:tc>
            <w:tc>
              <w:tcPr>
                <w:tcW w:w="122" w:type="pct"/>
                <w:vAlign w:val="center"/>
              </w:tcPr>
              <w:p w14:paraId="4871BA1B" w14:textId="77777777" w:rsidR="00846B3F" w:rsidRPr="00DA5DB9" w:rsidRDefault="00846B3F" w:rsidP="00846B3F">
                <w:pPr>
                  <w:jc w:val="right"/>
                  <w:rPr>
                    <w:sz w:val="13"/>
                    <w:szCs w:val="13"/>
                  </w:rPr>
                </w:pPr>
              </w:p>
            </w:tc>
            <w:tc>
              <w:tcPr>
                <w:tcW w:w="122" w:type="pct"/>
                <w:vAlign w:val="center"/>
              </w:tcPr>
              <w:p w14:paraId="4DFD7A58" w14:textId="77777777" w:rsidR="00846B3F" w:rsidRPr="00DA5DB9" w:rsidRDefault="00846B3F" w:rsidP="00846B3F">
                <w:pPr>
                  <w:jc w:val="right"/>
                  <w:rPr>
                    <w:sz w:val="13"/>
                    <w:szCs w:val="13"/>
                  </w:rPr>
                </w:pPr>
              </w:p>
            </w:tc>
            <w:tc>
              <w:tcPr>
                <w:tcW w:w="498" w:type="pct"/>
                <w:vAlign w:val="center"/>
              </w:tcPr>
              <w:p w14:paraId="104B6853" w14:textId="77777777" w:rsidR="00846B3F" w:rsidRPr="00DA5DB9" w:rsidRDefault="00846B3F" w:rsidP="00846B3F">
                <w:pPr>
                  <w:jc w:val="right"/>
                  <w:rPr>
                    <w:sz w:val="13"/>
                    <w:szCs w:val="13"/>
                  </w:rPr>
                </w:pPr>
              </w:p>
            </w:tc>
            <w:tc>
              <w:tcPr>
                <w:tcW w:w="419" w:type="pct"/>
                <w:vAlign w:val="center"/>
              </w:tcPr>
              <w:p w14:paraId="37EDF046" w14:textId="77777777" w:rsidR="00846B3F" w:rsidRPr="00DA5DB9" w:rsidRDefault="00846B3F" w:rsidP="00846B3F">
                <w:pPr>
                  <w:jc w:val="right"/>
                  <w:rPr>
                    <w:sz w:val="13"/>
                    <w:szCs w:val="13"/>
                  </w:rPr>
                </w:pPr>
              </w:p>
            </w:tc>
            <w:tc>
              <w:tcPr>
                <w:tcW w:w="393" w:type="pct"/>
                <w:vAlign w:val="center"/>
              </w:tcPr>
              <w:p w14:paraId="3E278924" w14:textId="77777777" w:rsidR="00846B3F" w:rsidRPr="00DA5DB9" w:rsidRDefault="00846B3F" w:rsidP="00846B3F">
                <w:pPr>
                  <w:jc w:val="right"/>
                  <w:rPr>
                    <w:sz w:val="13"/>
                    <w:szCs w:val="13"/>
                  </w:rPr>
                </w:pPr>
              </w:p>
            </w:tc>
            <w:tc>
              <w:tcPr>
                <w:tcW w:w="122" w:type="pct"/>
                <w:vAlign w:val="center"/>
              </w:tcPr>
              <w:p w14:paraId="0DC51082" w14:textId="77777777" w:rsidR="00846B3F" w:rsidRPr="00DA5DB9" w:rsidRDefault="00846B3F" w:rsidP="00846B3F">
                <w:pPr>
                  <w:jc w:val="right"/>
                  <w:rPr>
                    <w:sz w:val="13"/>
                    <w:szCs w:val="13"/>
                  </w:rPr>
                </w:pPr>
              </w:p>
            </w:tc>
            <w:tc>
              <w:tcPr>
                <w:tcW w:w="445" w:type="pct"/>
                <w:vAlign w:val="center"/>
              </w:tcPr>
              <w:p w14:paraId="5C170A51" w14:textId="77777777" w:rsidR="00846B3F" w:rsidRPr="00DA5DB9" w:rsidRDefault="00846B3F" w:rsidP="00846B3F">
                <w:pPr>
                  <w:jc w:val="right"/>
                  <w:rPr>
                    <w:sz w:val="13"/>
                    <w:szCs w:val="13"/>
                  </w:rPr>
                </w:pPr>
              </w:p>
            </w:tc>
            <w:tc>
              <w:tcPr>
                <w:tcW w:w="122" w:type="pct"/>
                <w:vAlign w:val="center"/>
              </w:tcPr>
              <w:p w14:paraId="7AF39D04" w14:textId="77777777" w:rsidR="00846B3F" w:rsidRPr="00DA5DB9" w:rsidRDefault="00846B3F" w:rsidP="00846B3F">
                <w:pPr>
                  <w:jc w:val="right"/>
                  <w:rPr>
                    <w:sz w:val="13"/>
                    <w:szCs w:val="13"/>
                  </w:rPr>
                </w:pPr>
              </w:p>
            </w:tc>
            <w:tc>
              <w:tcPr>
                <w:tcW w:w="445" w:type="pct"/>
                <w:vAlign w:val="center"/>
              </w:tcPr>
              <w:p w14:paraId="6EDB8941" w14:textId="77777777" w:rsidR="00846B3F" w:rsidRPr="00DA5DB9" w:rsidRDefault="00846B3F" w:rsidP="00846B3F">
                <w:pPr>
                  <w:jc w:val="right"/>
                  <w:rPr>
                    <w:sz w:val="13"/>
                    <w:szCs w:val="13"/>
                  </w:rPr>
                </w:pPr>
              </w:p>
            </w:tc>
            <w:tc>
              <w:tcPr>
                <w:tcW w:w="122" w:type="pct"/>
                <w:vAlign w:val="center"/>
              </w:tcPr>
              <w:p w14:paraId="772D648B" w14:textId="77777777" w:rsidR="00846B3F" w:rsidRPr="00DA5DB9" w:rsidRDefault="00846B3F" w:rsidP="00846B3F">
                <w:pPr>
                  <w:jc w:val="right"/>
                  <w:rPr>
                    <w:sz w:val="13"/>
                    <w:szCs w:val="13"/>
                  </w:rPr>
                </w:pPr>
              </w:p>
            </w:tc>
            <w:tc>
              <w:tcPr>
                <w:tcW w:w="498" w:type="pct"/>
                <w:vAlign w:val="center"/>
              </w:tcPr>
              <w:p w14:paraId="237711EC" w14:textId="212DE052" w:rsidR="00846B3F" w:rsidRPr="00DA5DB9" w:rsidRDefault="00846B3F" w:rsidP="00846B3F">
                <w:pPr>
                  <w:jc w:val="right"/>
                  <w:rPr>
                    <w:sz w:val="13"/>
                    <w:szCs w:val="13"/>
                  </w:rPr>
                </w:pPr>
                <w:r w:rsidRPr="00DA5DB9">
                  <w:rPr>
                    <w:sz w:val="13"/>
                    <w:szCs w:val="13"/>
                  </w:rPr>
                  <w:t>-</w:t>
                </w:r>
              </w:p>
            </w:tc>
            <w:tc>
              <w:tcPr>
                <w:tcW w:w="419" w:type="pct"/>
                <w:vAlign w:val="center"/>
              </w:tcPr>
              <w:p w14:paraId="29F75417" w14:textId="77777777" w:rsidR="00846B3F" w:rsidRPr="00DA5DB9" w:rsidRDefault="00846B3F" w:rsidP="00846B3F">
                <w:pPr>
                  <w:jc w:val="right"/>
                  <w:rPr>
                    <w:sz w:val="13"/>
                    <w:szCs w:val="13"/>
                  </w:rPr>
                </w:pPr>
              </w:p>
            </w:tc>
            <w:tc>
              <w:tcPr>
                <w:tcW w:w="498" w:type="pct"/>
                <w:vAlign w:val="center"/>
              </w:tcPr>
              <w:p w14:paraId="1061C987" w14:textId="77777777" w:rsidR="00846B3F" w:rsidRPr="00DA5DB9" w:rsidRDefault="00846B3F" w:rsidP="00846B3F">
                <w:pPr>
                  <w:jc w:val="right"/>
                  <w:rPr>
                    <w:sz w:val="13"/>
                    <w:szCs w:val="13"/>
                  </w:rPr>
                </w:pPr>
              </w:p>
            </w:tc>
          </w:tr>
          <w:tr w:rsidR="00846B3F" w:rsidRPr="00DA5DB9" w14:paraId="336365F0" w14:textId="77777777" w:rsidTr="00B02C3A">
            <w:tc>
              <w:tcPr>
                <w:tcW w:w="212" w:type="pct"/>
              </w:tcPr>
              <w:sdt>
                <w:sdtPr>
                  <w:rPr>
                    <w:sz w:val="13"/>
                    <w:szCs w:val="13"/>
                  </w:rPr>
                  <w:tag w:val="_PLD_0259028a18dd4c059a8b77a9e4fe86f9"/>
                  <w:id w:val="654264700"/>
                </w:sdtPr>
                <w:sdtContent>
                  <w:p w14:paraId="62291DDC" w14:textId="77777777" w:rsidR="00846B3F" w:rsidRPr="00DA5DB9" w:rsidRDefault="00846B3F" w:rsidP="00846B3F">
                    <w:pPr>
                      <w:rPr>
                        <w:sz w:val="13"/>
                        <w:szCs w:val="13"/>
                      </w:rPr>
                    </w:pPr>
                    <w:r w:rsidRPr="00DA5DB9">
                      <w:rPr>
                        <w:sz w:val="13"/>
                        <w:szCs w:val="13"/>
                      </w:rPr>
                      <w:t>5．其他综合收益结转留存收益</w:t>
                    </w:r>
                  </w:p>
                </w:sdtContent>
              </w:sdt>
            </w:tc>
            <w:tc>
              <w:tcPr>
                <w:tcW w:w="445" w:type="pct"/>
                <w:vAlign w:val="center"/>
              </w:tcPr>
              <w:p w14:paraId="5E6B7A87" w14:textId="77777777" w:rsidR="00846B3F" w:rsidRPr="00DA5DB9" w:rsidRDefault="00846B3F" w:rsidP="00846B3F">
                <w:pPr>
                  <w:jc w:val="right"/>
                  <w:rPr>
                    <w:sz w:val="13"/>
                    <w:szCs w:val="13"/>
                  </w:rPr>
                </w:pPr>
              </w:p>
            </w:tc>
            <w:tc>
              <w:tcPr>
                <w:tcW w:w="122" w:type="pct"/>
                <w:vAlign w:val="center"/>
              </w:tcPr>
              <w:p w14:paraId="5C4885AD" w14:textId="77777777" w:rsidR="00846B3F" w:rsidRPr="00DA5DB9" w:rsidRDefault="00846B3F" w:rsidP="00846B3F">
                <w:pPr>
                  <w:jc w:val="right"/>
                  <w:rPr>
                    <w:sz w:val="13"/>
                    <w:szCs w:val="13"/>
                  </w:rPr>
                </w:pPr>
              </w:p>
            </w:tc>
            <w:tc>
              <w:tcPr>
                <w:tcW w:w="122" w:type="pct"/>
                <w:vAlign w:val="center"/>
              </w:tcPr>
              <w:p w14:paraId="653D289E" w14:textId="77777777" w:rsidR="00846B3F" w:rsidRPr="00DA5DB9" w:rsidRDefault="00846B3F" w:rsidP="00846B3F">
                <w:pPr>
                  <w:jc w:val="right"/>
                  <w:rPr>
                    <w:sz w:val="13"/>
                    <w:szCs w:val="13"/>
                  </w:rPr>
                </w:pPr>
              </w:p>
            </w:tc>
            <w:tc>
              <w:tcPr>
                <w:tcW w:w="122" w:type="pct"/>
                <w:vAlign w:val="center"/>
              </w:tcPr>
              <w:p w14:paraId="764C2F61" w14:textId="77777777" w:rsidR="00846B3F" w:rsidRPr="00DA5DB9" w:rsidRDefault="00846B3F" w:rsidP="00846B3F">
                <w:pPr>
                  <w:jc w:val="right"/>
                  <w:rPr>
                    <w:sz w:val="13"/>
                    <w:szCs w:val="13"/>
                  </w:rPr>
                </w:pPr>
              </w:p>
            </w:tc>
            <w:tc>
              <w:tcPr>
                <w:tcW w:w="498" w:type="pct"/>
                <w:vAlign w:val="center"/>
              </w:tcPr>
              <w:p w14:paraId="63C29159" w14:textId="77777777" w:rsidR="00846B3F" w:rsidRPr="00DA5DB9" w:rsidRDefault="00846B3F" w:rsidP="00846B3F">
                <w:pPr>
                  <w:jc w:val="right"/>
                  <w:rPr>
                    <w:sz w:val="13"/>
                    <w:szCs w:val="13"/>
                  </w:rPr>
                </w:pPr>
              </w:p>
            </w:tc>
            <w:tc>
              <w:tcPr>
                <w:tcW w:w="419" w:type="pct"/>
                <w:vAlign w:val="center"/>
              </w:tcPr>
              <w:p w14:paraId="3A4EFFF0" w14:textId="77777777" w:rsidR="00846B3F" w:rsidRPr="00DA5DB9" w:rsidRDefault="00846B3F" w:rsidP="00846B3F">
                <w:pPr>
                  <w:jc w:val="right"/>
                  <w:rPr>
                    <w:sz w:val="13"/>
                    <w:szCs w:val="13"/>
                  </w:rPr>
                </w:pPr>
              </w:p>
            </w:tc>
            <w:tc>
              <w:tcPr>
                <w:tcW w:w="393" w:type="pct"/>
                <w:vAlign w:val="center"/>
              </w:tcPr>
              <w:p w14:paraId="03BD76A7" w14:textId="3798E349" w:rsidR="00846B3F" w:rsidRPr="00DA5DB9" w:rsidRDefault="00846B3F" w:rsidP="00846B3F">
                <w:pPr>
                  <w:jc w:val="right"/>
                  <w:rPr>
                    <w:sz w:val="13"/>
                    <w:szCs w:val="13"/>
                  </w:rPr>
                </w:pPr>
                <w:r w:rsidRPr="00DA5DB9">
                  <w:rPr>
                    <w:sz w:val="13"/>
                    <w:szCs w:val="13"/>
                  </w:rPr>
                  <w:t>-70,640.18</w:t>
                </w:r>
              </w:p>
            </w:tc>
            <w:tc>
              <w:tcPr>
                <w:tcW w:w="122" w:type="pct"/>
                <w:vAlign w:val="center"/>
              </w:tcPr>
              <w:p w14:paraId="167D9DB1" w14:textId="77777777" w:rsidR="00846B3F" w:rsidRPr="00DA5DB9" w:rsidRDefault="00846B3F" w:rsidP="00846B3F">
                <w:pPr>
                  <w:jc w:val="right"/>
                  <w:rPr>
                    <w:sz w:val="13"/>
                    <w:szCs w:val="13"/>
                  </w:rPr>
                </w:pPr>
              </w:p>
            </w:tc>
            <w:tc>
              <w:tcPr>
                <w:tcW w:w="445" w:type="pct"/>
                <w:vAlign w:val="center"/>
              </w:tcPr>
              <w:p w14:paraId="6C174B8A" w14:textId="77777777" w:rsidR="00846B3F" w:rsidRPr="00DA5DB9" w:rsidRDefault="00846B3F" w:rsidP="00846B3F">
                <w:pPr>
                  <w:jc w:val="right"/>
                  <w:rPr>
                    <w:sz w:val="13"/>
                    <w:szCs w:val="13"/>
                  </w:rPr>
                </w:pPr>
              </w:p>
            </w:tc>
            <w:tc>
              <w:tcPr>
                <w:tcW w:w="122" w:type="pct"/>
                <w:vAlign w:val="center"/>
              </w:tcPr>
              <w:p w14:paraId="54B9EED5" w14:textId="77777777" w:rsidR="00846B3F" w:rsidRPr="00DA5DB9" w:rsidRDefault="00846B3F" w:rsidP="00846B3F">
                <w:pPr>
                  <w:jc w:val="right"/>
                  <w:rPr>
                    <w:sz w:val="13"/>
                    <w:szCs w:val="13"/>
                  </w:rPr>
                </w:pPr>
              </w:p>
            </w:tc>
            <w:tc>
              <w:tcPr>
                <w:tcW w:w="445" w:type="pct"/>
                <w:vAlign w:val="center"/>
              </w:tcPr>
              <w:p w14:paraId="7C0C4B66" w14:textId="5C904CC9" w:rsidR="00846B3F" w:rsidRPr="00DA5DB9" w:rsidRDefault="00846B3F" w:rsidP="00846B3F">
                <w:pPr>
                  <w:jc w:val="right"/>
                  <w:rPr>
                    <w:sz w:val="13"/>
                    <w:szCs w:val="13"/>
                  </w:rPr>
                </w:pPr>
                <w:r w:rsidRPr="00DA5DB9">
                  <w:rPr>
                    <w:sz w:val="13"/>
                    <w:szCs w:val="13"/>
                  </w:rPr>
                  <w:t>70,640.18</w:t>
                </w:r>
              </w:p>
            </w:tc>
            <w:tc>
              <w:tcPr>
                <w:tcW w:w="122" w:type="pct"/>
                <w:vAlign w:val="center"/>
              </w:tcPr>
              <w:p w14:paraId="7EB58914" w14:textId="77777777" w:rsidR="00846B3F" w:rsidRPr="00DA5DB9" w:rsidRDefault="00846B3F" w:rsidP="00846B3F">
                <w:pPr>
                  <w:jc w:val="right"/>
                  <w:rPr>
                    <w:sz w:val="13"/>
                    <w:szCs w:val="13"/>
                  </w:rPr>
                </w:pPr>
              </w:p>
            </w:tc>
            <w:tc>
              <w:tcPr>
                <w:tcW w:w="498" w:type="pct"/>
                <w:vAlign w:val="center"/>
              </w:tcPr>
              <w:p w14:paraId="1558BC61" w14:textId="450A01B2" w:rsidR="00846B3F" w:rsidRPr="00DA5DB9" w:rsidRDefault="00846B3F" w:rsidP="00846B3F">
                <w:pPr>
                  <w:jc w:val="right"/>
                  <w:rPr>
                    <w:sz w:val="13"/>
                    <w:szCs w:val="13"/>
                  </w:rPr>
                </w:pPr>
                <w:r w:rsidRPr="00DA5DB9">
                  <w:rPr>
                    <w:sz w:val="13"/>
                    <w:szCs w:val="13"/>
                  </w:rPr>
                  <w:t>-</w:t>
                </w:r>
              </w:p>
            </w:tc>
            <w:tc>
              <w:tcPr>
                <w:tcW w:w="419" w:type="pct"/>
                <w:vAlign w:val="center"/>
              </w:tcPr>
              <w:p w14:paraId="083F8F50" w14:textId="77777777" w:rsidR="00846B3F" w:rsidRPr="00DA5DB9" w:rsidRDefault="00846B3F" w:rsidP="00846B3F">
                <w:pPr>
                  <w:jc w:val="right"/>
                  <w:rPr>
                    <w:sz w:val="13"/>
                    <w:szCs w:val="13"/>
                  </w:rPr>
                </w:pPr>
              </w:p>
            </w:tc>
            <w:tc>
              <w:tcPr>
                <w:tcW w:w="498" w:type="pct"/>
                <w:vAlign w:val="center"/>
              </w:tcPr>
              <w:p w14:paraId="09699AC6" w14:textId="79DF82E1" w:rsidR="00846B3F" w:rsidRPr="00DA5DB9" w:rsidRDefault="00846B3F" w:rsidP="00846B3F">
                <w:pPr>
                  <w:jc w:val="right"/>
                  <w:rPr>
                    <w:sz w:val="13"/>
                    <w:szCs w:val="13"/>
                  </w:rPr>
                </w:pPr>
              </w:p>
            </w:tc>
          </w:tr>
          <w:tr w:rsidR="00846B3F" w:rsidRPr="00DA5DB9" w14:paraId="31867307" w14:textId="77777777" w:rsidTr="00B02C3A">
            <w:sdt>
              <w:sdtPr>
                <w:rPr>
                  <w:sz w:val="13"/>
                  <w:szCs w:val="13"/>
                </w:rPr>
                <w:tag w:val="_PLD_5844253ac18b45ceaa765e5b2f55d052"/>
                <w:id w:val="-1036423511"/>
              </w:sdtPr>
              <w:sdtContent>
                <w:tc>
                  <w:tcPr>
                    <w:tcW w:w="212" w:type="pct"/>
                  </w:tcPr>
                  <w:p w14:paraId="074A7106" w14:textId="77777777" w:rsidR="00846B3F" w:rsidRPr="00DA5DB9" w:rsidRDefault="00846B3F" w:rsidP="00846B3F">
                    <w:pPr>
                      <w:rPr>
                        <w:sz w:val="13"/>
                        <w:szCs w:val="13"/>
                      </w:rPr>
                    </w:pPr>
                    <w:r w:rsidRPr="00DA5DB9">
                      <w:rPr>
                        <w:sz w:val="13"/>
                        <w:szCs w:val="13"/>
                      </w:rPr>
                      <w:t>6．其他</w:t>
                    </w:r>
                  </w:p>
                </w:tc>
              </w:sdtContent>
            </w:sdt>
            <w:tc>
              <w:tcPr>
                <w:tcW w:w="445" w:type="pct"/>
                <w:vAlign w:val="center"/>
              </w:tcPr>
              <w:p w14:paraId="4DDE9592" w14:textId="77777777" w:rsidR="00846B3F" w:rsidRPr="00DA5DB9" w:rsidRDefault="00846B3F" w:rsidP="00846B3F">
                <w:pPr>
                  <w:jc w:val="right"/>
                  <w:rPr>
                    <w:sz w:val="13"/>
                    <w:szCs w:val="13"/>
                  </w:rPr>
                </w:pPr>
              </w:p>
            </w:tc>
            <w:tc>
              <w:tcPr>
                <w:tcW w:w="122" w:type="pct"/>
                <w:vAlign w:val="center"/>
              </w:tcPr>
              <w:p w14:paraId="6F1CEA30" w14:textId="77777777" w:rsidR="00846B3F" w:rsidRPr="00DA5DB9" w:rsidRDefault="00846B3F" w:rsidP="00846B3F">
                <w:pPr>
                  <w:jc w:val="right"/>
                  <w:rPr>
                    <w:sz w:val="13"/>
                    <w:szCs w:val="13"/>
                  </w:rPr>
                </w:pPr>
              </w:p>
            </w:tc>
            <w:tc>
              <w:tcPr>
                <w:tcW w:w="122" w:type="pct"/>
                <w:vAlign w:val="center"/>
              </w:tcPr>
              <w:p w14:paraId="43511FB6" w14:textId="77777777" w:rsidR="00846B3F" w:rsidRPr="00DA5DB9" w:rsidRDefault="00846B3F" w:rsidP="00846B3F">
                <w:pPr>
                  <w:jc w:val="right"/>
                  <w:rPr>
                    <w:sz w:val="13"/>
                    <w:szCs w:val="13"/>
                  </w:rPr>
                </w:pPr>
              </w:p>
            </w:tc>
            <w:tc>
              <w:tcPr>
                <w:tcW w:w="122" w:type="pct"/>
                <w:vAlign w:val="center"/>
              </w:tcPr>
              <w:p w14:paraId="1A3A4EBA" w14:textId="77777777" w:rsidR="00846B3F" w:rsidRPr="00DA5DB9" w:rsidRDefault="00846B3F" w:rsidP="00846B3F">
                <w:pPr>
                  <w:jc w:val="right"/>
                  <w:rPr>
                    <w:sz w:val="13"/>
                    <w:szCs w:val="13"/>
                  </w:rPr>
                </w:pPr>
              </w:p>
            </w:tc>
            <w:tc>
              <w:tcPr>
                <w:tcW w:w="498" w:type="pct"/>
                <w:vAlign w:val="center"/>
              </w:tcPr>
              <w:p w14:paraId="49EB0598" w14:textId="77777777" w:rsidR="00846B3F" w:rsidRPr="00DA5DB9" w:rsidRDefault="00846B3F" w:rsidP="00846B3F">
                <w:pPr>
                  <w:jc w:val="right"/>
                  <w:rPr>
                    <w:sz w:val="13"/>
                    <w:szCs w:val="13"/>
                  </w:rPr>
                </w:pPr>
              </w:p>
            </w:tc>
            <w:tc>
              <w:tcPr>
                <w:tcW w:w="419" w:type="pct"/>
                <w:vAlign w:val="center"/>
              </w:tcPr>
              <w:p w14:paraId="584271C2" w14:textId="77777777" w:rsidR="00846B3F" w:rsidRPr="00DA5DB9" w:rsidRDefault="00846B3F" w:rsidP="00846B3F">
                <w:pPr>
                  <w:jc w:val="right"/>
                  <w:rPr>
                    <w:sz w:val="13"/>
                    <w:szCs w:val="13"/>
                  </w:rPr>
                </w:pPr>
              </w:p>
            </w:tc>
            <w:tc>
              <w:tcPr>
                <w:tcW w:w="393" w:type="pct"/>
                <w:vAlign w:val="center"/>
              </w:tcPr>
              <w:p w14:paraId="0812FBA4" w14:textId="359EDD56" w:rsidR="00846B3F" w:rsidRPr="00DA5DB9" w:rsidRDefault="00846B3F" w:rsidP="00846B3F">
                <w:pPr>
                  <w:jc w:val="right"/>
                  <w:rPr>
                    <w:sz w:val="13"/>
                    <w:szCs w:val="13"/>
                  </w:rPr>
                </w:pPr>
              </w:p>
            </w:tc>
            <w:tc>
              <w:tcPr>
                <w:tcW w:w="122" w:type="pct"/>
                <w:vAlign w:val="center"/>
              </w:tcPr>
              <w:p w14:paraId="5B4C8616" w14:textId="77777777" w:rsidR="00846B3F" w:rsidRPr="00DA5DB9" w:rsidRDefault="00846B3F" w:rsidP="00846B3F">
                <w:pPr>
                  <w:jc w:val="right"/>
                  <w:rPr>
                    <w:sz w:val="13"/>
                    <w:szCs w:val="13"/>
                  </w:rPr>
                </w:pPr>
              </w:p>
            </w:tc>
            <w:tc>
              <w:tcPr>
                <w:tcW w:w="445" w:type="pct"/>
                <w:vAlign w:val="center"/>
              </w:tcPr>
              <w:p w14:paraId="21C0ED16" w14:textId="77777777" w:rsidR="00846B3F" w:rsidRPr="00DA5DB9" w:rsidRDefault="00846B3F" w:rsidP="00846B3F">
                <w:pPr>
                  <w:jc w:val="right"/>
                  <w:rPr>
                    <w:sz w:val="13"/>
                    <w:szCs w:val="13"/>
                  </w:rPr>
                </w:pPr>
              </w:p>
            </w:tc>
            <w:tc>
              <w:tcPr>
                <w:tcW w:w="122" w:type="pct"/>
                <w:vAlign w:val="center"/>
              </w:tcPr>
              <w:p w14:paraId="01541879" w14:textId="77777777" w:rsidR="00846B3F" w:rsidRPr="00DA5DB9" w:rsidRDefault="00846B3F" w:rsidP="00846B3F">
                <w:pPr>
                  <w:jc w:val="right"/>
                  <w:rPr>
                    <w:sz w:val="13"/>
                    <w:szCs w:val="13"/>
                  </w:rPr>
                </w:pPr>
              </w:p>
            </w:tc>
            <w:tc>
              <w:tcPr>
                <w:tcW w:w="445" w:type="pct"/>
                <w:vAlign w:val="center"/>
              </w:tcPr>
              <w:p w14:paraId="123B8545" w14:textId="2A9DEA5C" w:rsidR="00846B3F" w:rsidRPr="00DA5DB9" w:rsidRDefault="00846B3F" w:rsidP="00846B3F">
                <w:pPr>
                  <w:jc w:val="right"/>
                  <w:rPr>
                    <w:sz w:val="13"/>
                    <w:szCs w:val="13"/>
                  </w:rPr>
                </w:pPr>
              </w:p>
            </w:tc>
            <w:tc>
              <w:tcPr>
                <w:tcW w:w="122" w:type="pct"/>
                <w:vAlign w:val="center"/>
              </w:tcPr>
              <w:p w14:paraId="10745B19" w14:textId="77777777" w:rsidR="00846B3F" w:rsidRPr="00DA5DB9" w:rsidRDefault="00846B3F" w:rsidP="00846B3F">
                <w:pPr>
                  <w:jc w:val="right"/>
                  <w:rPr>
                    <w:sz w:val="13"/>
                    <w:szCs w:val="13"/>
                  </w:rPr>
                </w:pPr>
              </w:p>
            </w:tc>
            <w:tc>
              <w:tcPr>
                <w:tcW w:w="498" w:type="pct"/>
                <w:vAlign w:val="center"/>
              </w:tcPr>
              <w:p w14:paraId="5AD78172" w14:textId="2D92D68E" w:rsidR="00846B3F" w:rsidRPr="00DA5DB9" w:rsidRDefault="00846B3F" w:rsidP="00846B3F">
                <w:pPr>
                  <w:jc w:val="right"/>
                  <w:rPr>
                    <w:sz w:val="13"/>
                    <w:szCs w:val="13"/>
                  </w:rPr>
                </w:pPr>
                <w:r w:rsidRPr="00DA5DB9">
                  <w:rPr>
                    <w:sz w:val="13"/>
                    <w:szCs w:val="13"/>
                  </w:rPr>
                  <w:t>-</w:t>
                </w:r>
              </w:p>
            </w:tc>
            <w:tc>
              <w:tcPr>
                <w:tcW w:w="419" w:type="pct"/>
                <w:vAlign w:val="center"/>
              </w:tcPr>
              <w:p w14:paraId="188DCCD1" w14:textId="77777777" w:rsidR="00846B3F" w:rsidRPr="00DA5DB9" w:rsidRDefault="00846B3F" w:rsidP="00846B3F">
                <w:pPr>
                  <w:jc w:val="right"/>
                  <w:rPr>
                    <w:sz w:val="13"/>
                    <w:szCs w:val="13"/>
                  </w:rPr>
                </w:pPr>
              </w:p>
            </w:tc>
            <w:tc>
              <w:tcPr>
                <w:tcW w:w="498" w:type="pct"/>
                <w:vAlign w:val="center"/>
              </w:tcPr>
              <w:p w14:paraId="12F73A5B" w14:textId="77777777" w:rsidR="00846B3F" w:rsidRPr="00DA5DB9" w:rsidRDefault="00846B3F" w:rsidP="00846B3F">
                <w:pPr>
                  <w:jc w:val="right"/>
                  <w:rPr>
                    <w:sz w:val="13"/>
                    <w:szCs w:val="13"/>
                  </w:rPr>
                </w:pPr>
              </w:p>
            </w:tc>
          </w:tr>
          <w:tr w:rsidR="00846B3F" w:rsidRPr="00DA5DB9" w14:paraId="18F4FBD3" w14:textId="77777777" w:rsidTr="00B02C3A">
            <w:sdt>
              <w:sdtPr>
                <w:rPr>
                  <w:sz w:val="13"/>
                  <w:szCs w:val="13"/>
                </w:rPr>
                <w:tag w:val="_PLD_3bbf2260615f4991a49bda77fd1fc28b"/>
                <w:id w:val="-1826653397"/>
              </w:sdtPr>
              <w:sdtContent>
                <w:tc>
                  <w:tcPr>
                    <w:tcW w:w="212" w:type="pct"/>
                  </w:tcPr>
                  <w:p w14:paraId="0DF78F57" w14:textId="77777777" w:rsidR="00846B3F" w:rsidRPr="00DA5DB9" w:rsidRDefault="00846B3F" w:rsidP="00846B3F">
                    <w:pPr>
                      <w:rPr>
                        <w:sz w:val="13"/>
                        <w:szCs w:val="13"/>
                      </w:rPr>
                    </w:pPr>
                    <w:r w:rsidRPr="00DA5DB9">
                      <w:rPr>
                        <w:rFonts w:hint="eastAsia"/>
                        <w:sz w:val="13"/>
                        <w:szCs w:val="13"/>
                      </w:rPr>
                      <w:t>（五）专项储备</w:t>
                    </w:r>
                  </w:p>
                </w:tc>
              </w:sdtContent>
            </w:sdt>
            <w:tc>
              <w:tcPr>
                <w:tcW w:w="445" w:type="pct"/>
                <w:vAlign w:val="center"/>
              </w:tcPr>
              <w:p w14:paraId="6D42AE21" w14:textId="77777777" w:rsidR="00846B3F" w:rsidRPr="00DA5DB9" w:rsidRDefault="00846B3F" w:rsidP="00846B3F">
                <w:pPr>
                  <w:jc w:val="right"/>
                  <w:rPr>
                    <w:sz w:val="13"/>
                    <w:szCs w:val="13"/>
                  </w:rPr>
                </w:pPr>
              </w:p>
            </w:tc>
            <w:tc>
              <w:tcPr>
                <w:tcW w:w="122" w:type="pct"/>
                <w:vAlign w:val="center"/>
              </w:tcPr>
              <w:p w14:paraId="321F2AAA" w14:textId="77777777" w:rsidR="00846B3F" w:rsidRPr="00DA5DB9" w:rsidRDefault="00846B3F" w:rsidP="00846B3F">
                <w:pPr>
                  <w:jc w:val="right"/>
                  <w:rPr>
                    <w:sz w:val="13"/>
                    <w:szCs w:val="13"/>
                  </w:rPr>
                </w:pPr>
              </w:p>
            </w:tc>
            <w:tc>
              <w:tcPr>
                <w:tcW w:w="122" w:type="pct"/>
                <w:vAlign w:val="center"/>
              </w:tcPr>
              <w:p w14:paraId="70B48D34" w14:textId="77777777" w:rsidR="00846B3F" w:rsidRPr="00DA5DB9" w:rsidRDefault="00846B3F" w:rsidP="00846B3F">
                <w:pPr>
                  <w:jc w:val="right"/>
                  <w:rPr>
                    <w:sz w:val="13"/>
                    <w:szCs w:val="13"/>
                  </w:rPr>
                </w:pPr>
              </w:p>
            </w:tc>
            <w:tc>
              <w:tcPr>
                <w:tcW w:w="122" w:type="pct"/>
                <w:vAlign w:val="center"/>
              </w:tcPr>
              <w:p w14:paraId="5999EEBD" w14:textId="77777777" w:rsidR="00846B3F" w:rsidRPr="00DA5DB9" w:rsidRDefault="00846B3F" w:rsidP="00846B3F">
                <w:pPr>
                  <w:jc w:val="right"/>
                  <w:rPr>
                    <w:sz w:val="13"/>
                    <w:szCs w:val="13"/>
                  </w:rPr>
                </w:pPr>
              </w:p>
            </w:tc>
            <w:tc>
              <w:tcPr>
                <w:tcW w:w="498" w:type="pct"/>
                <w:vAlign w:val="center"/>
              </w:tcPr>
              <w:p w14:paraId="0168A367" w14:textId="77777777" w:rsidR="00846B3F" w:rsidRPr="00DA5DB9" w:rsidRDefault="00846B3F" w:rsidP="00846B3F">
                <w:pPr>
                  <w:jc w:val="right"/>
                  <w:rPr>
                    <w:sz w:val="13"/>
                    <w:szCs w:val="13"/>
                  </w:rPr>
                </w:pPr>
              </w:p>
            </w:tc>
            <w:tc>
              <w:tcPr>
                <w:tcW w:w="419" w:type="pct"/>
                <w:vAlign w:val="center"/>
              </w:tcPr>
              <w:p w14:paraId="2651589F" w14:textId="77777777" w:rsidR="00846B3F" w:rsidRPr="00DA5DB9" w:rsidRDefault="00846B3F" w:rsidP="00846B3F">
                <w:pPr>
                  <w:jc w:val="right"/>
                  <w:rPr>
                    <w:sz w:val="13"/>
                    <w:szCs w:val="13"/>
                  </w:rPr>
                </w:pPr>
              </w:p>
            </w:tc>
            <w:tc>
              <w:tcPr>
                <w:tcW w:w="393" w:type="pct"/>
                <w:vAlign w:val="center"/>
              </w:tcPr>
              <w:p w14:paraId="19C19A11" w14:textId="77777777" w:rsidR="00846B3F" w:rsidRPr="00DA5DB9" w:rsidRDefault="00846B3F" w:rsidP="00846B3F">
                <w:pPr>
                  <w:jc w:val="right"/>
                  <w:rPr>
                    <w:sz w:val="13"/>
                    <w:szCs w:val="13"/>
                  </w:rPr>
                </w:pPr>
              </w:p>
            </w:tc>
            <w:tc>
              <w:tcPr>
                <w:tcW w:w="122" w:type="pct"/>
                <w:vAlign w:val="center"/>
              </w:tcPr>
              <w:p w14:paraId="33403609" w14:textId="77777777" w:rsidR="00846B3F" w:rsidRPr="00DA5DB9" w:rsidRDefault="00846B3F" w:rsidP="00846B3F">
                <w:pPr>
                  <w:jc w:val="right"/>
                  <w:rPr>
                    <w:sz w:val="13"/>
                    <w:szCs w:val="13"/>
                  </w:rPr>
                </w:pPr>
              </w:p>
            </w:tc>
            <w:tc>
              <w:tcPr>
                <w:tcW w:w="445" w:type="pct"/>
                <w:vAlign w:val="center"/>
              </w:tcPr>
              <w:p w14:paraId="4165CDC6" w14:textId="77777777" w:rsidR="00846B3F" w:rsidRPr="00DA5DB9" w:rsidRDefault="00846B3F" w:rsidP="00846B3F">
                <w:pPr>
                  <w:jc w:val="right"/>
                  <w:rPr>
                    <w:sz w:val="13"/>
                    <w:szCs w:val="13"/>
                  </w:rPr>
                </w:pPr>
              </w:p>
            </w:tc>
            <w:tc>
              <w:tcPr>
                <w:tcW w:w="122" w:type="pct"/>
                <w:vAlign w:val="center"/>
              </w:tcPr>
              <w:p w14:paraId="79940698" w14:textId="77777777" w:rsidR="00846B3F" w:rsidRPr="00DA5DB9" w:rsidRDefault="00846B3F" w:rsidP="00846B3F">
                <w:pPr>
                  <w:jc w:val="right"/>
                  <w:rPr>
                    <w:sz w:val="13"/>
                    <w:szCs w:val="13"/>
                  </w:rPr>
                </w:pPr>
              </w:p>
            </w:tc>
            <w:tc>
              <w:tcPr>
                <w:tcW w:w="445" w:type="pct"/>
                <w:vAlign w:val="center"/>
              </w:tcPr>
              <w:p w14:paraId="3ECDFFB0" w14:textId="77777777" w:rsidR="00846B3F" w:rsidRPr="00DA5DB9" w:rsidRDefault="00846B3F" w:rsidP="00846B3F">
                <w:pPr>
                  <w:jc w:val="right"/>
                  <w:rPr>
                    <w:sz w:val="13"/>
                    <w:szCs w:val="13"/>
                  </w:rPr>
                </w:pPr>
              </w:p>
            </w:tc>
            <w:tc>
              <w:tcPr>
                <w:tcW w:w="122" w:type="pct"/>
                <w:vAlign w:val="center"/>
              </w:tcPr>
              <w:p w14:paraId="7FD6D02F" w14:textId="77777777" w:rsidR="00846B3F" w:rsidRPr="00DA5DB9" w:rsidRDefault="00846B3F" w:rsidP="00846B3F">
                <w:pPr>
                  <w:jc w:val="right"/>
                  <w:rPr>
                    <w:sz w:val="13"/>
                    <w:szCs w:val="13"/>
                  </w:rPr>
                </w:pPr>
              </w:p>
            </w:tc>
            <w:tc>
              <w:tcPr>
                <w:tcW w:w="498" w:type="pct"/>
                <w:vAlign w:val="center"/>
              </w:tcPr>
              <w:p w14:paraId="6EFDA5B0" w14:textId="5D056011" w:rsidR="00846B3F" w:rsidRPr="00DA5DB9" w:rsidRDefault="00846B3F" w:rsidP="00846B3F">
                <w:pPr>
                  <w:jc w:val="right"/>
                  <w:rPr>
                    <w:sz w:val="13"/>
                    <w:szCs w:val="13"/>
                  </w:rPr>
                </w:pPr>
                <w:r w:rsidRPr="00DA5DB9">
                  <w:rPr>
                    <w:sz w:val="13"/>
                    <w:szCs w:val="13"/>
                  </w:rPr>
                  <w:t>-</w:t>
                </w:r>
              </w:p>
            </w:tc>
            <w:tc>
              <w:tcPr>
                <w:tcW w:w="419" w:type="pct"/>
                <w:vAlign w:val="center"/>
              </w:tcPr>
              <w:p w14:paraId="13CA52A4" w14:textId="77777777" w:rsidR="00846B3F" w:rsidRPr="00DA5DB9" w:rsidRDefault="00846B3F" w:rsidP="00846B3F">
                <w:pPr>
                  <w:jc w:val="right"/>
                  <w:rPr>
                    <w:sz w:val="13"/>
                    <w:szCs w:val="13"/>
                  </w:rPr>
                </w:pPr>
              </w:p>
            </w:tc>
            <w:tc>
              <w:tcPr>
                <w:tcW w:w="498" w:type="pct"/>
                <w:vAlign w:val="center"/>
              </w:tcPr>
              <w:p w14:paraId="53D1213D" w14:textId="77777777" w:rsidR="00846B3F" w:rsidRPr="00DA5DB9" w:rsidRDefault="00846B3F" w:rsidP="00846B3F">
                <w:pPr>
                  <w:jc w:val="right"/>
                  <w:rPr>
                    <w:sz w:val="13"/>
                    <w:szCs w:val="13"/>
                  </w:rPr>
                </w:pPr>
              </w:p>
            </w:tc>
          </w:tr>
          <w:tr w:rsidR="00846B3F" w:rsidRPr="00DA5DB9" w14:paraId="7F5F7C24" w14:textId="77777777" w:rsidTr="00B02C3A">
            <w:sdt>
              <w:sdtPr>
                <w:rPr>
                  <w:sz w:val="13"/>
                  <w:szCs w:val="13"/>
                </w:rPr>
                <w:tag w:val="_PLD_f1e833fa15ec452384f3784c7a9b36fe"/>
                <w:id w:val="1789316687"/>
              </w:sdtPr>
              <w:sdtContent>
                <w:tc>
                  <w:tcPr>
                    <w:tcW w:w="212" w:type="pct"/>
                  </w:tcPr>
                  <w:p w14:paraId="096D9F41" w14:textId="77777777" w:rsidR="00846B3F" w:rsidRPr="00DA5DB9" w:rsidRDefault="00846B3F" w:rsidP="00846B3F">
                    <w:pPr>
                      <w:rPr>
                        <w:sz w:val="13"/>
                        <w:szCs w:val="13"/>
                      </w:rPr>
                    </w:pPr>
                    <w:r w:rsidRPr="00DA5DB9">
                      <w:rPr>
                        <w:rFonts w:hint="eastAsia"/>
                        <w:sz w:val="13"/>
                        <w:szCs w:val="13"/>
                      </w:rPr>
                      <w:t>1．本期提取</w:t>
                    </w:r>
                  </w:p>
                </w:tc>
              </w:sdtContent>
            </w:sdt>
            <w:tc>
              <w:tcPr>
                <w:tcW w:w="445" w:type="pct"/>
                <w:vAlign w:val="center"/>
              </w:tcPr>
              <w:p w14:paraId="4D832CAC" w14:textId="77777777" w:rsidR="00846B3F" w:rsidRPr="00DA5DB9" w:rsidRDefault="00846B3F" w:rsidP="00846B3F">
                <w:pPr>
                  <w:jc w:val="right"/>
                  <w:rPr>
                    <w:sz w:val="13"/>
                    <w:szCs w:val="13"/>
                  </w:rPr>
                </w:pPr>
              </w:p>
            </w:tc>
            <w:tc>
              <w:tcPr>
                <w:tcW w:w="122" w:type="pct"/>
                <w:vAlign w:val="center"/>
              </w:tcPr>
              <w:p w14:paraId="3C5594D5" w14:textId="77777777" w:rsidR="00846B3F" w:rsidRPr="00DA5DB9" w:rsidRDefault="00846B3F" w:rsidP="00846B3F">
                <w:pPr>
                  <w:jc w:val="right"/>
                  <w:rPr>
                    <w:sz w:val="13"/>
                    <w:szCs w:val="13"/>
                  </w:rPr>
                </w:pPr>
              </w:p>
            </w:tc>
            <w:tc>
              <w:tcPr>
                <w:tcW w:w="122" w:type="pct"/>
                <w:vAlign w:val="center"/>
              </w:tcPr>
              <w:p w14:paraId="3A3B7AC2" w14:textId="77777777" w:rsidR="00846B3F" w:rsidRPr="00DA5DB9" w:rsidRDefault="00846B3F" w:rsidP="00846B3F">
                <w:pPr>
                  <w:jc w:val="right"/>
                  <w:rPr>
                    <w:sz w:val="13"/>
                    <w:szCs w:val="13"/>
                  </w:rPr>
                </w:pPr>
              </w:p>
            </w:tc>
            <w:tc>
              <w:tcPr>
                <w:tcW w:w="122" w:type="pct"/>
                <w:vAlign w:val="center"/>
              </w:tcPr>
              <w:p w14:paraId="16E133FA" w14:textId="77777777" w:rsidR="00846B3F" w:rsidRPr="00DA5DB9" w:rsidRDefault="00846B3F" w:rsidP="00846B3F">
                <w:pPr>
                  <w:jc w:val="right"/>
                  <w:rPr>
                    <w:sz w:val="13"/>
                    <w:szCs w:val="13"/>
                  </w:rPr>
                </w:pPr>
              </w:p>
            </w:tc>
            <w:tc>
              <w:tcPr>
                <w:tcW w:w="498" w:type="pct"/>
                <w:vAlign w:val="center"/>
              </w:tcPr>
              <w:p w14:paraId="5893CCF2" w14:textId="77777777" w:rsidR="00846B3F" w:rsidRPr="00DA5DB9" w:rsidRDefault="00846B3F" w:rsidP="00846B3F">
                <w:pPr>
                  <w:jc w:val="right"/>
                  <w:rPr>
                    <w:sz w:val="13"/>
                    <w:szCs w:val="13"/>
                  </w:rPr>
                </w:pPr>
              </w:p>
            </w:tc>
            <w:tc>
              <w:tcPr>
                <w:tcW w:w="419" w:type="pct"/>
                <w:vAlign w:val="center"/>
              </w:tcPr>
              <w:p w14:paraId="392A3290" w14:textId="77777777" w:rsidR="00846B3F" w:rsidRPr="00DA5DB9" w:rsidRDefault="00846B3F" w:rsidP="00846B3F">
                <w:pPr>
                  <w:jc w:val="right"/>
                  <w:rPr>
                    <w:sz w:val="13"/>
                    <w:szCs w:val="13"/>
                  </w:rPr>
                </w:pPr>
              </w:p>
            </w:tc>
            <w:tc>
              <w:tcPr>
                <w:tcW w:w="393" w:type="pct"/>
                <w:vAlign w:val="center"/>
              </w:tcPr>
              <w:p w14:paraId="22E27F34" w14:textId="77777777" w:rsidR="00846B3F" w:rsidRPr="00DA5DB9" w:rsidRDefault="00846B3F" w:rsidP="00846B3F">
                <w:pPr>
                  <w:jc w:val="right"/>
                  <w:rPr>
                    <w:sz w:val="13"/>
                    <w:szCs w:val="13"/>
                  </w:rPr>
                </w:pPr>
              </w:p>
            </w:tc>
            <w:tc>
              <w:tcPr>
                <w:tcW w:w="122" w:type="pct"/>
                <w:vAlign w:val="center"/>
              </w:tcPr>
              <w:p w14:paraId="6636ACE7" w14:textId="77777777" w:rsidR="00846B3F" w:rsidRPr="00DA5DB9" w:rsidRDefault="00846B3F" w:rsidP="00846B3F">
                <w:pPr>
                  <w:jc w:val="right"/>
                  <w:rPr>
                    <w:sz w:val="13"/>
                    <w:szCs w:val="13"/>
                  </w:rPr>
                </w:pPr>
              </w:p>
            </w:tc>
            <w:tc>
              <w:tcPr>
                <w:tcW w:w="445" w:type="pct"/>
                <w:vAlign w:val="center"/>
              </w:tcPr>
              <w:p w14:paraId="5A9410E7" w14:textId="77777777" w:rsidR="00846B3F" w:rsidRPr="00DA5DB9" w:rsidRDefault="00846B3F" w:rsidP="00846B3F">
                <w:pPr>
                  <w:jc w:val="right"/>
                  <w:rPr>
                    <w:sz w:val="13"/>
                    <w:szCs w:val="13"/>
                  </w:rPr>
                </w:pPr>
              </w:p>
            </w:tc>
            <w:tc>
              <w:tcPr>
                <w:tcW w:w="122" w:type="pct"/>
                <w:vAlign w:val="center"/>
              </w:tcPr>
              <w:p w14:paraId="7D5958D6" w14:textId="77777777" w:rsidR="00846B3F" w:rsidRPr="00DA5DB9" w:rsidRDefault="00846B3F" w:rsidP="00846B3F">
                <w:pPr>
                  <w:jc w:val="right"/>
                  <w:rPr>
                    <w:sz w:val="13"/>
                    <w:szCs w:val="13"/>
                  </w:rPr>
                </w:pPr>
              </w:p>
            </w:tc>
            <w:tc>
              <w:tcPr>
                <w:tcW w:w="445" w:type="pct"/>
                <w:vAlign w:val="center"/>
              </w:tcPr>
              <w:p w14:paraId="67B211A9" w14:textId="77777777" w:rsidR="00846B3F" w:rsidRPr="00DA5DB9" w:rsidRDefault="00846B3F" w:rsidP="00846B3F">
                <w:pPr>
                  <w:jc w:val="right"/>
                  <w:rPr>
                    <w:sz w:val="13"/>
                    <w:szCs w:val="13"/>
                  </w:rPr>
                </w:pPr>
              </w:p>
            </w:tc>
            <w:tc>
              <w:tcPr>
                <w:tcW w:w="122" w:type="pct"/>
                <w:vAlign w:val="center"/>
              </w:tcPr>
              <w:p w14:paraId="355C6D6B" w14:textId="77777777" w:rsidR="00846B3F" w:rsidRPr="00DA5DB9" w:rsidRDefault="00846B3F" w:rsidP="00846B3F">
                <w:pPr>
                  <w:jc w:val="right"/>
                  <w:rPr>
                    <w:sz w:val="13"/>
                    <w:szCs w:val="13"/>
                  </w:rPr>
                </w:pPr>
              </w:p>
            </w:tc>
            <w:tc>
              <w:tcPr>
                <w:tcW w:w="498" w:type="pct"/>
                <w:vAlign w:val="center"/>
              </w:tcPr>
              <w:p w14:paraId="35DE605D" w14:textId="5DCA2C1E" w:rsidR="00846B3F" w:rsidRPr="00DA5DB9" w:rsidRDefault="00846B3F" w:rsidP="00846B3F">
                <w:pPr>
                  <w:jc w:val="right"/>
                  <w:rPr>
                    <w:sz w:val="13"/>
                    <w:szCs w:val="13"/>
                  </w:rPr>
                </w:pPr>
                <w:r w:rsidRPr="00DA5DB9">
                  <w:rPr>
                    <w:sz w:val="13"/>
                    <w:szCs w:val="13"/>
                  </w:rPr>
                  <w:t>-</w:t>
                </w:r>
              </w:p>
            </w:tc>
            <w:tc>
              <w:tcPr>
                <w:tcW w:w="419" w:type="pct"/>
                <w:vAlign w:val="center"/>
              </w:tcPr>
              <w:p w14:paraId="2F2395FF" w14:textId="77777777" w:rsidR="00846B3F" w:rsidRPr="00DA5DB9" w:rsidRDefault="00846B3F" w:rsidP="00846B3F">
                <w:pPr>
                  <w:jc w:val="right"/>
                  <w:rPr>
                    <w:sz w:val="13"/>
                    <w:szCs w:val="13"/>
                  </w:rPr>
                </w:pPr>
              </w:p>
            </w:tc>
            <w:tc>
              <w:tcPr>
                <w:tcW w:w="498" w:type="pct"/>
                <w:vAlign w:val="center"/>
              </w:tcPr>
              <w:p w14:paraId="033E12AF" w14:textId="77777777" w:rsidR="00846B3F" w:rsidRPr="00DA5DB9" w:rsidRDefault="00846B3F" w:rsidP="00846B3F">
                <w:pPr>
                  <w:jc w:val="right"/>
                  <w:rPr>
                    <w:sz w:val="13"/>
                    <w:szCs w:val="13"/>
                  </w:rPr>
                </w:pPr>
              </w:p>
            </w:tc>
          </w:tr>
          <w:tr w:rsidR="00846B3F" w:rsidRPr="00DA5DB9" w14:paraId="463AFC6E" w14:textId="77777777" w:rsidTr="00B02C3A">
            <w:sdt>
              <w:sdtPr>
                <w:rPr>
                  <w:sz w:val="13"/>
                  <w:szCs w:val="13"/>
                </w:rPr>
                <w:tag w:val="_PLD_301fc21ab7954268be9851ddd0cf2d8a"/>
                <w:id w:val="313542853"/>
              </w:sdtPr>
              <w:sdtContent>
                <w:tc>
                  <w:tcPr>
                    <w:tcW w:w="212" w:type="pct"/>
                  </w:tcPr>
                  <w:p w14:paraId="0D2A769B" w14:textId="77777777" w:rsidR="00846B3F" w:rsidRPr="00DA5DB9" w:rsidRDefault="00846B3F" w:rsidP="00846B3F">
                    <w:pPr>
                      <w:rPr>
                        <w:sz w:val="13"/>
                        <w:szCs w:val="13"/>
                      </w:rPr>
                    </w:pPr>
                    <w:r w:rsidRPr="00DA5DB9">
                      <w:rPr>
                        <w:rFonts w:hint="eastAsia"/>
                        <w:sz w:val="13"/>
                        <w:szCs w:val="13"/>
                      </w:rPr>
                      <w:t>2．本期使用</w:t>
                    </w:r>
                  </w:p>
                </w:tc>
              </w:sdtContent>
            </w:sdt>
            <w:tc>
              <w:tcPr>
                <w:tcW w:w="445" w:type="pct"/>
                <w:vAlign w:val="center"/>
              </w:tcPr>
              <w:p w14:paraId="3114D6BA" w14:textId="77777777" w:rsidR="00846B3F" w:rsidRPr="00DA5DB9" w:rsidRDefault="00846B3F" w:rsidP="00846B3F">
                <w:pPr>
                  <w:jc w:val="right"/>
                  <w:rPr>
                    <w:sz w:val="13"/>
                    <w:szCs w:val="13"/>
                  </w:rPr>
                </w:pPr>
              </w:p>
            </w:tc>
            <w:tc>
              <w:tcPr>
                <w:tcW w:w="122" w:type="pct"/>
                <w:vAlign w:val="center"/>
              </w:tcPr>
              <w:p w14:paraId="077E5CD0" w14:textId="77777777" w:rsidR="00846B3F" w:rsidRPr="00DA5DB9" w:rsidRDefault="00846B3F" w:rsidP="00846B3F">
                <w:pPr>
                  <w:jc w:val="right"/>
                  <w:rPr>
                    <w:sz w:val="13"/>
                    <w:szCs w:val="13"/>
                  </w:rPr>
                </w:pPr>
              </w:p>
            </w:tc>
            <w:tc>
              <w:tcPr>
                <w:tcW w:w="122" w:type="pct"/>
                <w:vAlign w:val="center"/>
              </w:tcPr>
              <w:p w14:paraId="15BB56BB" w14:textId="77777777" w:rsidR="00846B3F" w:rsidRPr="00DA5DB9" w:rsidRDefault="00846B3F" w:rsidP="00846B3F">
                <w:pPr>
                  <w:jc w:val="right"/>
                  <w:rPr>
                    <w:sz w:val="13"/>
                    <w:szCs w:val="13"/>
                  </w:rPr>
                </w:pPr>
              </w:p>
            </w:tc>
            <w:tc>
              <w:tcPr>
                <w:tcW w:w="122" w:type="pct"/>
                <w:vAlign w:val="center"/>
              </w:tcPr>
              <w:p w14:paraId="4EFAFC21" w14:textId="77777777" w:rsidR="00846B3F" w:rsidRPr="00DA5DB9" w:rsidRDefault="00846B3F" w:rsidP="00846B3F">
                <w:pPr>
                  <w:jc w:val="right"/>
                  <w:rPr>
                    <w:sz w:val="13"/>
                    <w:szCs w:val="13"/>
                  </w:rPr>
                </w:pPr>
              </w:p>
            </w:tc>
            <w:tc>
              <w:tcPr>
                <w:tcW w:w="498" w:type="pct"/>
                <w:vAlign w:val="center"/>
              </w:tcPr>
              <w:p w14:paraId="0DA760AC" w14:textId="77777777" w:rsidR="00846B3F" w:rsidRPr="00DA5DB9" w:rsidRDefault="00846B3F" w:rsidP="00846B3F">
                <w:pPr>
                  <w:jc w:val="right"/>
                  <w:rPr>
                    <w:sz w:val="13"/>
                    <w:szCs w:val="13"/>
                  </w:rPr>
                </w:pPr>
              </w:p>
            </w:tc>
            <w:tc>
              <w:tcPr>
                <w:tcW w:w="419" w:type="pct"/>
                <w:vAlign w:val="center"/>
              </w:tcPr>
              <w:p w14:paraId="6934626D" w14:textId="77777777" w:rsidR="00846B3F" w:rsidRPr="00DA5DB9" w:rsidRDefault="00846B3F" w:rsidP="00846B3F">
                <w:pPr>
                  <w:jc w:val="right"/>
                  <w:rPr>
                    <w:sz w:val="13"/>
                    <w:szCs w:val="13"/>
                  </w:rPr>
                </w:pPr>
              </w:p>
            </w:tc>
            <w:tc>
              <w:tcPr>
                <w:tcW w:w="393" w:type="pct"/>
                <w:vAlign w:val="center"/>
              </w:tcPr>
              <w:p w14:paraId="19B0D56E" w14:textId="77777777" w:rsidR="00846B3F" w:rsidRPr="00DA5DB9" w:rsidRDefault="00846B3F" w:rsidP="00846B3F">
                <w:pPr>
                  <w:jc w:val="right"/>
                  <w:rPr>
                    <w:sz w:val="13"/>
                    <w:szCs w:val="13"/>
                  </w:rPr>
                </w:pPr>
              </w:p>
            </w:tc>
            <w:tc>
              <w:tcPr>
                <w:tcW w:w="122" w:type="pct"/>
                <w:vAlign w:val="center"/>
              </w:tcPr>
              <w:p w14:paraId="2FF88AAB" w14:textId="77777777" w:rsidR="00846B3F" w:rsidRPr="00DA5DB9" w:rsidRDefault="00846B3F" w:rsidP="00846B3F">
                <w:pPr>
                  <w:jc w:val="right"/>
                  <w:rPr>
                    <w:sz w:val="13"/>
                    <w:szCs w:val="13"/>
                  </w:rPr>
                </w:pPr>
              </w:p>
            </w:tc>
            <w:tc>
              <w:tcPr>
                <w:tcW w:w="445" w:type="pct"/>
                <w:vAlign w:val="center"/>
              </w:tcPr>
              <w:p w14:paraId="6CEC9451" w14:textId="77777777" w:rsidR="00846B3F" w:rsidRPr="00DA5DB9" w:rsidRDefault="00846B3F" w:rsidP="00846B3F">
                <w:pPr>
                  <w:jc w:val="right"/>
                  <w:rPr>
                    <w:sz w:val="13"/>
                    <w:szCs w:val="13"/>
                  </w:rPr>
                </w:pPr>
              </w:p>
            </w:tc>
            <w:tc>
              <w:tcPr>
                <w:tcW w:w="122" w:type="pct"/>
                <w:vAlign w:val="center"/>
              </w:tcPr>
              <w:p w14:paraId="4B02CB3B" w14:textId="77777777" w:rsidR="00846B3F" w:rsidRPr="00DA5DB9" w:rsidRDefault="00846B3F" w:rsidP="00846B3F">
                <w:pPr>
                  <w:jc w:val="right"/>
                  <w:rPr>
                    <w:sz w:val="13"/>
                    <w:szCs w:val="13"/>
                  </w:rPr>
                </w:pPr>
              </w:p>
            </w:tc>
            <w:tc>
              <w:tcPr>
                <w:tcW w:w="445" w:type="pct"/>
                <w:vAlign w:val="center"/>
              </w:tcPr>
              <w:p w14:paraId="453B6E2D" w14:textId="77777777" w:rsidR="00846B3F" w:rsidRPr="00DA5DB9" w:rsidRDefault="00846B3F" w:rsidP="00846B3F">
                <w:pPr>
                  <w:jc w:val="right"/>
                  <w:rPr>
                    <w:sz w:val="13"/>
                    <w:szCs w:val="13"/>
                  </w:rPr>
                </w:pPr>
              </w:p>
            </w:tc>
            <w:tc>
              <w:tcPr>
                <w:tcW w:w="122" w:type="pct"/>
                <w:vAlign w:val="center"/>
              </w:tcPr>
              <w:p w14:paraId="13FE82BA" w14:textId="77777777" w:rsidR="00846B3F" w:rsidRPr="00DA5DB9" w:rsidRDefault="00846B3F" w:rsidP="00846B3F">
                <w:pPr>
                  <w:jc w:val="right"/>
                  <w:rPr>
                    <w:sz w:val="13"/>
                    <w:szCs w:val="13"/>
                  </w:rPr>
                </w:pPr>
              </w:p>
            </w:tc>
            <w:tc>
              <w:tcPr>
                <w:tcW w:w="498" w:type="pct"/>
                <w:vAlign w:val="center"/>
              </w:tcPr>
              <w:p w14:paraId="25E9CCE6" w14:textId="4139C03E" w:rsidR="00846B3F" w:rsidRPr="00DA5DB9" w:rsidRDefault="00846B3F" w:rsidP="00846B3F">
                <w:pPr>
                  <w:jc w:val="right"/>
                  <w:rPr>
                    <w:sz w:val="13"/>
                    <w:szCs w:val="13"/>
                  </w:rPr>
                </w:pPr>
                <w:r w:rsidRPr="00DA5DB9">
                  <w:rPr>
                    <w:sz w:val="13"/>
                    <w:szCs w:val="13"/>
                  </w:rPr>
                  <w:t>-</w:t>
                </w:r>
              </w:p>
            </w:tc>
            <w:tc>
              <w:tcPr>
                <w:tcW w:w="419" w:type="pct"/>
                <w:vAlign w:val="center"/>
              </w:tcPr>
              <w:p w14:paraId="1566574B" w14:textId="77777777" w:rsidR="00846B3F" w:rsidRPr="00DA5DB9" w:rsidRDefault="00846B3F" w:rsidP="00846B3F">
                <w:pPr>
                  <w:jc w:val="right"/>
                  <w:rPr>
                    <w:sz w:val="13"/>
                    <w:szCs w:val="13"/>
                  </w:rPr>
                </w:pPr>
              </w:p>
            </w:tc>
            <w:tc>
              <w:tcPr>
                <w:tcW w:w="498" w:type="pct"/>
                <w:vAlign w:val="center"/>
              </w:tcPr>
              <w:p w14:paraId="122F9384" w14:textId="77777777" w:rsidR="00846B3F" w:rsidRPr="00DA5DB9" w:rsidRDefault="00846B3F" w:rsidP="00846B3F">
                <w:pPr>
                  <w:jc w:val="right"/>
                  <w:rPr>
                    <w:sz w:val="13"/>
                    <w:szCs w:val="13"/>
                  </w:rPr>
                </w:pPr>
              </w:p>
            </w:tc>
          </w:tr>
          <w:tr w:rsidR="00846B3F" w:rsidRPr="00DA5DB9" w14:paraId="617DFC0C" w14:textId="77777777" w:rsidTr="00B02C3A">
            <w:sdt>
              <w:sdtPr>
                <w:rPr>
                  <w:sz w:val="13"/>
                  <w:szCs w:val="13"/>
                </w:rPr>
                <w:tag w:val="_PLD_43b1e5b489b047e98cf38f8c5f130759"/>
                <w:id w:val="-46376160"/>
              </w:sdtPr>
              <w:sdtContent>
                <w:tc>
                  <w:tcPr>
                    <w:tcW w:w="212" w:type="pct"/>
                  </w:tcPr>
                  <w:p w14:paraId="5FF2DAC1" w14:textId="77777777" w:rsidR="00846B3F" w:rsidRPr="00DA5DB9" w:rsidRDefault="00846B3F" w:rsidP="00846B3F">
                    <w:pPr>
                      <w:rPr>
                        <w:sz w:val="13"/>
                        <w:szCs w:val="13"/>
                      </w:rPr>
                    </w:pPr>
                    <w:r w:rsidRPr="00DA5DB9">
                      <w:rPr>
                        <w:rFonts w:hint="eastAsia"/>
                        <w:sz w:val="13"/>
                        <w:szCs w:val="13"/>
                      </w:rPr>
                      <w:t>（六）其他</w:t>
                    </w:r>
                  </w:p>
                </w:tc>
              </w:sdtContent>
            </w:sdt>
            <w:tc>
              <w:tcPr>
                <w:tcW w:w="445" w:type="pct"/>
                <w:vAlign w:val="center"/>
              </w:tcPr>
              <w:p w14:paraId="02BF134E" w14:textId="77777777" w:rsidR="00846B3F" w:rsidRPr="00DA5DB9" w:rsidRDefault="00846B3F" w:rsidP="00846B3F">
                <w:pPr>
                  <w:jc w:val="right"/>
                  <w:rPr>
                    <w:sz w:val="13"/>
                    <w:szCs w:val="13"/>
                  </w:rPr>
                </w:pPr>
              </w:p>
            </w:tc>
            <w:tc>
              <w:tcPr>
                <w:tcW w:w="122" w:type="pct"/>
                <w:vAlign w:val="center"/>
              </w:tcPr>
              <w:p w14:paraId="77544E1B" w14:textId="77777777" w:rsidR="00846B3F" w:rsidRPr="00DA5DB9" w:rsidRDefault="00846B3F" w:rsidP="00846B3F">
                <w:pPr>
                  <w:jc w:val="right"/>
                  <w:rPr>
                    <w:sz w:val="13"/>
                    <w:szCs w:val="13"/>
                  </w:rPr>
                </w:pPr>
              </w:p>
            </w:tc>
            <w:tc>
              <w:tcPr>
                <w:tcW w:w="122" w:type="pct"/>
                <w:vAlign w:val="center"/>
              </w:tcPr>
              <w:p w14:paraId="7845598B" w14:textId="77777777" w:rsidR="00846B3F" w:rsidRPr="00DA5DB9" w:rsidRDefault="00846B3F" w:rsidP="00846B3F">
                <w:pPr>
                  <w:jc w:val="right"/>
                  <w:rPr>
                    <w:sz w:val="13"/>
                    <w:szCs w:val="13"/>
                  </w:rPr>
                </w:pPr>
              </w:p>
            </w:tc>
            <w:tc>
              <w:tcPr>
                <w:tcW w:w="122" w:type="pct"/>
                <w:vAlign w:val="center"/>
              </w:tcPr>
              <w:p w14:paraId="17892475" w14:textId="77777777" w:rsidR="00846B3F" w:rsidRPr="00DA5DB9" w:rsidRDefault="00846B3F" w:rsidP="00846B3F">
                <w:pPr>
                  <w:jc w:val="right"/>
                  <w:rPr>
                    <w:sz w:val="13"/>
                    <w:szCs w:val="13"/>
                  </w:rPr>
                </w:pPr>
              </w:p>
            </w:tc>
            <w:tc>
              <w:tcPr>
                <w:tcW w:w="498" w:type="pct"/>
                <w:vAlign w:val="center"/>
              </w:tcPr>
              <w:p w14:paraId="034852D5" w14:textId="52C9AA26" w:rsidR="00846B3F" w:rsidRPr="00DA5DB9" w:rsidRDefault="00846B3F" w:rsidP="00846B3F">
                <w:pPr>
                  <w:jc w:val="right"/>
                  <w:rPr>
                    <w:sz w:val="13"/>
                    <w:szCs w:val="13"/>
                  </w:rPr>
                </w:pPr>
                <w:r w:rsidRPr="00DA5DB9">
                  <w:rPr>
                    <w:sz w:val="13"/>
                    <w:szCs w:val="13"/>
                  </w:rPr>
                  <w:t>-11,290,123.79</w:t>
                </w:r>
              </w:p>
            </w:tc>
            <w:tc>
              <w:tcPr>
                <w:tcW w:w="419" w:type="pct"/>
                <w:vAlign w:val="center"/>
              </w:tcPr>
              <w:p w14:paraId="089E5CF2" w14:textId="6B5F38F9" w:rsidR="00846B3F" w:rsidRPr="00DA5DB9" w:rsidRDefault="00846B3F" w:rsidP="00846B3F">
                <w:pPr>
                  <w:jc w:val="right"/>
                  <w:rPr>
                    <w:sz w:val="13"/>
                    <w:szCs w:val="13"/>
                  </w:rPr>
                </w:pPr>
                <w:r w:rsidRPr="00DA5DB9">
                  <w:rPr>
                    <w:sz w:val="13"/>
                    <w:szCs w:val="13"/>
                  </w:rPr>
                  <w:t>14,785,227.47</w:t>
                </w:r>
              </w:p>
            </w:tc>
            <w:tc>
              <w:tcPr>
                <w:tcW w:w="393" w:type="pct"/>
                <w:vAlign w:val="center"/>
              </w:tcPr>
              <w:p w14:paraId="3E605FCC" w14:textId="77777777" w:rsidR="00846B3F" w:rsidRPr="00DA5DB9" w:rsidRDefault="00846B3F" w:rsidP="00846B3F">
                <w:pPr>
                  <w:jc w:val="right"/>
                  <w:rPr>
                    <w:sz w:val="13"/>
                    <w:szCs w:val="13"/>
                  </w:rPr>
                </w:pPr>
              </w:p>
            </w:tc>
            <w:tc>
              <w:tcPr>
                <w:tcW w:w="122" w:type="pct"/>
                <w:vAlign w:val="center"/>
              </w:tcPr>
              <w:p w14:paraId="1247E234" w14:textId="77777777" w:rsidR="00846B3F" w:rsidRPr="00DA5DB9" w:rsidRDefault="00846B3F" w:rsidP="00846B3F">
                <w:pPr>
                  <w:jc w:val="right"/>
                  <w:rPr>
                    <w:sz w:val="13"/>
                    <w:szCs w:val="13"/>
                  </w:rPr>
                </w:pPr>
              </w:p>
            </w:tc>
            <w:tc>
              <w:tcPr>
                <w:tcW w:w="445" w:type="pct"/>
                <w:vAlign w:val="center"/>
              </w:tcPr>
              <w:p w14:paraId="6ABDABEC" w14:textId="77777777" w:rsidR="00846B3F" w:rsidRPr="00DA5DB9" w:rsidRDefault="00846B3F" w:rsidP="00846B3F">
                <w:pPr>
                  <w:jc w:val="right"/>
                  <w:rPr>
                    <w:sz w:val="13"/>
                    <w:szCs w:val="13"/>
                  </w:rPr>
                </w:pPr>
              </w:p>
            </w:tc>
            <w:tc>
              <w:tcPr>
                <w:tcW w:w="122" w:type="pct"/>
                <w:vAlign w:val="center"/>
              </w:tcPr>
              <w:p w14:paraId="09795E12" w14:textId="77777777" w:rsidR="00846B3F" w:rsidRPr="00DA5DB9" w:rsidRDefault="00846B3F" w:rsidP="00846B3F">
                <w:pPr>
                  <w:jc w:val="right"/>
                  <w:rPr>
                    <w:sz w:val="13"/>
                    <w:szCs w:val="13"/>
                  </w:rPr>
                </w:pPr>
              </w:p>
            </w:tc>
            <w:tc>
              <w:tcPr>
                <w:tcW w:w="445" w:type="pct"/>
                <w:vAlign w:val="center"/>
              </w:tcPr>
              <w:p w14:paraId="101A8A25" w14:textId="77777777" w:rsidR="00846B3F" w:rsidRPr="00DA5DB9" w:rsidRDefault="00846B3F" w:rsidP="00846B3F">
                <w:pPr>
                  <w:jc w:val="right"/>
                  <w:rPr>
                    <w:sz w:val="13"/>
                    <w:szCs w:val="13"/>
                  </w:rPr>
                </w:pPr>
              </w:p>
            </w:tc>
            <w:tc>
              <w:tcPr>
                <w:tcW w:w="122" w:type="pct"/>
                <w:vAlign w:val="center"/>
              </w:tcPr>
              <w:p w14:paraId="65326A5B" w14:textId="77777777" w:rsidR="00846B3F" w:rsidRPr="00DA5DB9" w:rsidRDefault="00846B3F" w:rsidP="00846B3F">
                <w:pPr>
                  <w:jc w:val="right"/>
                  <w:rPr>
                    <w:sz w:val="13"/>
                    <w:szCs w:val="13"/>
                  </w:rPr>
                </w:pPr>
              </w:p>
            </w:tc>
            <w:tc>
              <w:tcPr>
                <w:tcW w:w="498" w:type="pct"/>
                <w:vAlign w:val="center"/>
              </w:tcPr>
              <w:p w14:paraId="5A2718BF" w14:textId="527FDA25" w:rsidR="00846B3F" w:rsidRPr="00DA5DB9" w:rsidRDefault="00846B3F" w:rsidP="00846B3F">
                <w:pPr>
                  <w:jc w:val="right"/>
                  <w:rPr>
                    <w:sz w:val="13"/>
                    <w:szCs w:val="13"/>
                  </w:rPr>
                </w:pPr>
                <w:r w:rsidRPr="00DA5DB9">
                  <w:rPr>
                    <w:sz w:val="13"/>
                    <w:szCs w:val="13"/>
                  </w:rPr>
                  <w:t>-26,075,351.26</w:t>
                </w:r>
              </w:p>
            </w:tc>
            <w:tc>
              <w:tcPr>
                <w:tcW w:w="419" w:type="pct"/>
                <w:vAlign w:val="center"/>
              </w:tcPr>
              <w:p w14:paraId="28ED429C" w14:textId="77777777" w:rsidR="00846B3F" w:rsidRPr="00DA5DB9" w:rsidRDefault="00846B3F" w:rsidP="00846B3F">
                <w:pPr>
                  <w:jc w:val="right"/>
                  <w:rPr>
                    <w:sz w:val="13"/>
                    <w:szCs w:val="13"/>
                  </w:rPr>
                </w:pPr>
              </w:p>
            </w:tc>
            <w:tc>
              <w:tcPr>
                <w:tcW w:w="498" w:type="pct"/>
                <w:vAlign w:val="center"/>
              </w:tcPr>
              <w:p w14:paraId="312131BD" w14:textId="7F45F23A" w:rsidR="00846B3F" w:rsidRPr="00DA5DB9" w:rsidRDefault="00846B3F" w:rsidP="00846B3F">
                <w:pPr>
                  <w:jc w:val="right"/>
                  <w:rPr>
                    <w:sz w:val="13"/>
                    <w:szCs w:val="13"/>
                  </w:rPr>
                </w:pPr>
                <w:r w:rsidRPr="00DA5DB9">
                  <w:rPr>
                    <w:sz w:val="13"/>
                    <w:szCs w:val="13"/>
                  </w:rPr>
                  <w:t>-26,075,351.26</w:t>
                </w:r>
              </w:p>
            </w:tc>
          </w:tr>
          <w:tr w:rsidR="00846B3F" w:rsidRPr="00DA5DB9" w14:paraId="56AB8DF8" w14:textId="77777777" w:rsidTr="00B02C3A">
            <w:sdt>
              <w:sdtPr>
                <w:rPr>
                  <w:sz w:val="13"/>
                  <w:szCs w:val="13"/>
                </w:rPr>
                <w:tag w:val="_PLD_7355d7c321c84166a15737d2581911bf"/>
                <w:id w:val="626119165"/>
              </w:sdtPr>
              <w:sdtContent>
                <w:tc>
                  <w:tcPr>
                    <w:tcW w:w="212" w:type="pct"/>
                  </w:tcPr>
                  <w:p w14:paraId="393B30C7" w14:textId="77777777" w:rsidR="00846B3F" w:rsidRPr="00DA5DB9" w:rsidRDefault="00846B3F" w:rsidP="00846B3F">
                    <w:pPr>
                      <w:rPr>
                        <w:sz w:val="13"/>
                        <w:szCs w:val="13"/>
                      </w:rPr>
                    </w:pPr>
                    <w:r w:rsidRPr="00DA5DB9">
                      <w:rPr>
                        <w:sz w:val="13"/>
                        <w:szCs w:val="13"/>
                      </w:rPr>
                      <w:t>四、本期期末余额</w:t>
                    </w:r>
                  </w:p>
                </w:tc>
              </w:sdtContent>
            </w:sdt>
            <w:tc>
              <w:tcPr>
                <w:tcW w:w="445" w:type="pct"/>
                <w:vAlign w:val="center"/>
              </w:tcPr>
              <w:p w14:paraId="2ECB02A8" w14:textId="47751964" w:rsidR="00846B3F" w:rsidRPr="00DA5DB9" w:rsidRDefault="00846B3F" w:rsidP="00846B3F">
                <w:pPr>
                  <w:jc w:val="right"/>
                  <w:rPr>
                    <w:sz w:val="13"/>
                    <w:szCs w:val="13"/>
                  </w:rPr>
                </w:pPr>
                <w:r w:rsidRPr="00DA5DB9">
                  <w:rPr>
                    <w:sz w:val="13"/>
                    <w:szCs w:val="13"/>
                  </w:rPr>
                  <w:t>712,388,832.00</w:t>
                </w:r>
              </w:p>
            </w:tc>
            <w:tc>
              <w:tcPr>
                <w:tcW w:w="122" w:type="pct"/>
                <w:vAlign w:val="center"/>
              </w:tcPr>
              <w:p w14:paraId="3D31C1FF" w14:textId="62C202FF" w:rsidR="00846B3F" w:rsidRPr="00DA5DB9" w:rsidRDefault="00846B3F" w:rsidP="00846B3F">
                <w:pPr>
                  <w:jc w:val="right"/>
                  <w:rPr>
                    <w:sz w:val="13"/>
                    <w:szCs w:val="13"/>
                  </w:rPr>
                </w:pPr>
              </w:p>
            </w:tc>
            <w:tc>
              <w:tcPr>
                <w:tcW w:w="122" w:type="pct"/>
                <w:vAlign w:val="center"/>
              </w:tcPr>
              <w:p w14:paraId="38EC1ABF" w14:textId="47F9EC1E" w:rsidR="00846B3F" w:rsidRPr="00DA5DB9" w:rsidRDefault="00846B3F" w:rsidP="00846B3F">
                <w:pPr>
                  <w:jc w:val="right"/>
                  <w:rPr>
                    <w:sz w:val="13"/>
                    <w:szCs w:val="13"/>
                  </w:rPr>
                </w:pPr>
              </w:p>
            </w:tc>
            <w:tc>
              <w:tcPr>
                <w:tcW w:w="122" w:type="pct"/>
                <w:vAlign w:val="center"/>
              </w:tcPr>
              <w:p w14:paraId="54CAD353" w14:textId="59E421EC" w:rsidR="00846B3F" w:rsidRPr="00DA5DB9" w:rsidRDefault="00846B3F" w:rsidP="00846B3F">
                <w:pPr>
                  <w:jc w:val="right"/>
                  <w:rPr>
                    <w:sz w:val="13"/>
                    <w:szCs w:val="13"/>
                  </w:rPr>
                </w:pPr>
              </w:p>
            </w:tc>
            <w:tc>
              <w:tcPr>
                <w:tcW w:w="498" w:type="pct"/>
                <w:vAlign w:val="center"/>
              </w:tcPr>
              <w:p w14:paraId="0419EB00" w14:textId="495CD92F" w:rsidR="00846B3F" w:rsidRPr="00DA5DB9" w:rsidRDefault="00846B3F" w:rsidP="00846B3F">
                <w:pPr>
                  <w:jc w:val="right"/>
                  <w:rPr>
                    <w:sz w:val="13"/>
                    <w:szCs w:val="13"/>
                  </w:rPr>
                </w:pPr>
                <w:r w:rsidRPr="00DA5DB9">
                  <w:rPr>
                    <w:sz w:val="13"/>
                    <w:szCs w:val="13"/>
                  </w:rPr>
                  <w:t>1,404,482,263.22</w:t>
                </w:r>
              </w:p>
            </w:tc>
            <w:tc>
              <w:tcPr>
                <w:tcW w:w="419" w:type="pct"/>
                <w:vAlign w:val="center"/>
              </w:tcPr>
              <w:p w14:paraId="71591C4A" w14:textId="7262D76B" w:rsidR="00846B3F" w:rsidRPr="00DA5DB9" w:rsidRDefault="00846B3F" w:rsidP="00846B3F">
                <w:pPr>
                  <w:jc w:val="right"/>
                  <w:rPr>
                    <w:sz w:val="13"/>
                    <w:szCs w:val="13"/>
                  </w:rPr>
                </w:pPr>
                <w:r w:rsidRPr="00DA5DB9">
                  <w:rPr>
                    <w:sz w:val="13"/>
                    <w:szCs w:val="13"/>
                  </w:rPr>
                  <w:t>15,117,666.79</w:t>
                </w:r>
              </w:p>
            </w:tc>
            <w:tc>
              <w:tcPr>
                <w:tcW w:w="393" w:type="pct"/>
                <w:vAlign w:val="center"/>
              </w:tcPr>
              <w:p w14:paraId="029F330E" w14:textId="73FA4DA6" w:rsidR="00846B3F" w:rsidRPr="00DA5DB9" w:rsidRDefault="00846B3F" w:rsidP="00846B3F">
                <w:pPr>
                  <w:jc w:val="right"/>
                  <w:rPr>
                    <w:sz w:val="13"/>
                    <w:szCs w:val="13"/>
                  </w:rPr>
                </w:pPr>
                <w:r w:rsidRPr="00DA5DB9">
                  <w:rPr>
                    <w:sz w:val="13"/>
                    <w:szCs w:val="13"/>
                  </w:rPr>
                  <w:t>174,550.06</w:t>
                </w:r>
              </w:p>
            </w:tc>
            <w:tc>
              <w:tcPr>
                <w:tcW w:w="122" w:type="pct"/>
                <w:vAlign w:val="center"/>
              </w:tcPr>
              <w:p w14:paraId="3076506A" w14:textId="5C5EF6F0" w:rsidR="00846B3F" w:rsidRPr="00DA5DB9" w:rsidRDefault="00846B3F" w:rsidP="00846B3F">
                <w:pPr>
                  <w:jc w:val="right"/>
                  <w:rPr>
                    <w:sz w:val="13"/>
                    <w:szCs w:val="13"/>
                  </w:rPr>
                </w:pPr>
              </w:p>
            </w:tc>
            <w:tc>
              <w:tcPr>
                <w:tcW w:w="445" w:type="pct"/>
                <w:vAlign w:val="center"/>
              </w:tcPr>
              <w:p w14:paraId="45F7D26B" w14:textId="6262DA7D" w:rsidR="00846B3F" w:rsidRPr="00DA5DB9" w:rsidRDefault="00846B3F" w:rsidP="00846B3F">
                <w:pPr>
                  <w:jc w:val="right"/>
                  <w:rPr>
                    <w:sz w:val="13"/>
                    <w:szCs w:val="13"/>
                  </w:rPr>
                </w:pPr>
                <w:r w:rsidRPr="00DA5DB9">
                  <w:rPr>
                    <w:sz w:val="13"/>
                    <w:szCs w:val="13"/>
                  </w:rPr>
                  <w:t>118,306,693.75</w:t>
                </w:r>
              </w:p>
            </w:tc>
            <w:tc>
              <w:tcPr>
                <w:tcW w:w="122" w:type="pct"/>
                <w:vAlign w:val="center"/>
              </w:tcPr>
              <w:p w14:paraId="4F503088" w14:textId="772B43CA" w:rsidR="00846B3F" w:rsidRPr="00DA5DB9" w:rsidRDefault="00846B3F" w:rsidP="00846B3F">
                <w:pPr>
                  <w:jc w:val="right"/>
                  <w:rPr>
                    <w:sz w:val="13"/>
                    <w:szCs w:val="13"/>
                  </w:rPr>
                </w:pPr>
              </w:p>
            </w:tc>
            <w:tc>
              <w:tcPr>
                <w:tcW w:w="445" w:type="pct"/>
                <w:vAlign w:val="center"/>
              </w:tcPr>
              <w:p w14:paraId="5262AD31" w14:textId="09FFA89A" w:rsidR="00846B3F" w:rsidRPr="00DA5DB9" w:rsidRDefault="00846B3F" w:rsidP="00846B3F">
                <w:pPr>
                  <w:jc w:val="right"/>
                  <w:rPr>
                    <w:sz w:val="13"/>
                    <w:szCs w:val="13"/>
                  </w:rPr>
                </w:pPr>
                <w:r w:rsidRPr="00DA5DB9">
                  <w:rPr>
                    <w:sz w:val="13"/>
                    <w:szCs w:val="13"/>
                  </w:rPr>
                  <w:t>-416,581,857.16</w:t>
                </w:r>
              </w:p>
            </w:tc>
            <w:tc>
              <w:tcPr>
                <w:tcW w:w="122" w:type="pct"/>
                <w:vAlign w:val="center"/>
              </w:tcPr>
              <w:p w14:paraId="2E9B1E33" w14:textId="0AC81C93" w:rsidR="00846B3F" w:rsidRPr="00DA5DB9" w:rsidRDefault="00846B3F" w:rsidP="00846B3F">
                <w:pPr>
                  <w:jc w:val="right"/>
                  <w:rPr>
                    <w:sz w:val="13"/>
                    <w:szCs w:val="13"/>
                  </w:rPr>
                </w:pPr>
              </w:p>
            </w:tc>
            <w:tc>
              <w:tcPr>
                <w:tcW w:w="498" w:type="pct"/>
                <w:vAlign w:val="center"/>
              </w:tcPr>
              <w:p w14:paraId="0FE24580" w14:textId="376C13C7" w:rsidR="00846B3F" w:rsidRPr="00DA5DB9" w:rsidRDefault="00846B3F" w:rsidP="00846B3F">
                <w:pPr>
                  <w:jc w:val="right"/>
                  <w:rPr>
                    <w:sz w:val="13"/>
                    <w:szCs w:val="13"/>
                  </w:rPr>
                </w:pPr>
                <w:r w:rsidRPr="00DA5DB9">
                  <w:rPr>
                    <w:sz w:val="13"/>
                    <w:szCs w:val="13"/>
                  </w:rPr>
                  <w:t>1,803,652,815.08</w:t>
                </w:r>
              </w:p>
            </w:tc>
            <w:tc>
              <w:tcPr>
                <w:tcW w:w="419" w:type="pct"/>
                <w:vAlign w:val="center"/>
              </w:tcPr>
              <w:p w14:paraId="7690F119" w14:textId="3AF43492" w:rsidR="00846B3F" w:rsidRPr="00DA5DB9" w:rsidRDefault="00371C06" w:rsidP="00846B3F">
                <w:pPr>
                  <w:jc w:val="right"/>
                  <w:rPr>
                    <w:sz w:val="13"/>
                    <w:szCs w:val="13"/>
                  </w:rPr>
                </w:pPr>
                <w:r w:rsidRPr="00DA5DB9">
                  <w:rPr>
                    <w:sz w:val="13"/>
                    <w:szCs w:val="13"/>
                  </w:rPr>
                  <w:t>19,871,459</w:t>
                </w:r>
                <w:r w:rsidR="009C7610">
                  <w:rPr>
                    <w:rFonts w:hint="eastAsia"/>
                    <w:sz w:val="13"/>
                    <w:szCs w:val="13"/>
                  </w:rPr>
                  <w:t>.01</w:t>
                </w:r>
              </w:p>
            </w:tc>
            <w:tc>
              <w:tcPr>
                <w:tcW w:w="498" w:type="pct"/>
                <w:vAlign w:val="center"/>
              </w:tcPr>
              <w:p w14:paraId="317E55BA" w14:textId="3EBF6BFF" w:rsidR="00846B3F" w:rsidRPr="00DA5DB9" w:rsidRDefault="00AB0EED" w:rsidP="00846B3F">
                <w:pPr>
                  <w:jc w:val="right"/>
                  <w:rPr>
                    <w:sz w:val="13"/>
                    <w:szCs w:val="13"/>
                  </w:rPr>
                </w:pPr>
                <w:r w:rsidRPr="00DA5DB9">
                  <w:rPr>
                    <w:sz w:val="13"/>
                    <w:szCs w:val="13"/>
                  </w:rPr>
                  <w:t>1,823,524,274.09</w:t>
                </w:r>
              </w:p>
            </w:tc>
          </w:tr>
        </w:tbl>
        <w:p w14:paraId="0E72554A" w14:textId="0C4B1B38" w:rsidR="001B5208" w:rsidRDefault="001B5208">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621149223"/>
              <w:dataBinding w:prefixMappings="xmlns:clcid-mr='clcid-mr'" w:xpath="/*/clcid-mr:GongSiFuZeRenXingMing[not(@periodRef)]" w:storeItemID="{89EBAB94-44A0-46A2-B712-30D997D04A6D}"/>
              <w:text/>
            </w:sdtPr>
            <w:sdtContent>
              <w:r w:rsidR="004F283D">
                <w:rPr>
                  <w:rFonts w:hint="eastAsia"/>
                  <w:szCs w:val="21"/>
                </w:rPr>
                <w:t>钱群山</w:t>
              </w:r>
            </w:sdtContent>
          </w:sdt>
          <w:r w:rsidR="005E08A7">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5E08A7">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dataBinding w:prefixMappings="xmlns:clcid-mr='clcid-mr'" w:xpath="/*/clcid-mr:KuaiJiJiGouFuZeRenXingMing[not(@periodRef)]" w:storeItemID="{89EBAB94-44A0-46A2-B712-30D997D04A6D}"/>
              <w:text/>
            </w:sdtPr>
            <w:sdtContent>
              <w:r>
                <w:rPr>
                  <w:rFonts w:hint="eastAsia"/>
                  <w:szCs w:val="21"/>
                </w:rPr>
                <w:t>孙雪明</w:t>
              </w:r>
            </w:sdtContent>
          </w:sdt>
        </w:p>
      </w:sdtContent>
    </w:sdt>
    <w:p w14:paraId="533EA477" w14:textId="77777777" w:rsidR="001B5208" w:rsidRDefault="001B5208">
      <w:pPr>
        <w:rPr>
          <w:szCs w:val="21"/>
        </w:rPr>
      </w:pPr>
    </w:p>
    <w:sdt>
      <w:sdtPr>
        <w:rPr>
          <w:b/>
          <w:szCs w:val="21"/>
        </w:rPr>
        <w:tag w:val="_GBC_24560eea01804b8b9d3678736eb60ca8"/>
        <w:id w:val="1499844509"/>
      </w:sdtPr>
      <w:sdtEndPr>
        <w:rPr>
          <w:rFonts w:hint="eastAsia"/>
          <w:b w:val="0"/>
        </w:rPr>
      </w:sdtEndPr>
      <w:sdtContent>
        <w:p w14:paraId="7AE1F62A" w14:textId="77777777" w:rsidR="001B5208" w:rsidRDefault="001B5208">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49ADA1BE" w14:textId="77777777" w:rsidR="001B5208" w:rsidRDefault="001B5208">
          <w:pPr>
            <w:tabs>
              <w:tab w:val="left" w:pos="10080"/>
            </w:tabs>
            <w:snapToGrid w:val="0"/>
            <w:spacing w:line="240" w:lineRule="atLeast"/>
            <w:ind w:rightChars="12" w:right="25"/>
            <w:jc w:val="center"/>
            <w:rPr>
              <w:b/>
              <w:bCs/>
              <w:szCs w:val="21"/>
            </w:rPr>
          </w:pPr>
          <w:r>
            <w:rPr>
              <w:szCs w:val="21"/>
            </w:rPr>
            <w:t>2023年</w:t>
          </w:r>
          <w:r>
            <w:rPr>
              <w:rFonts w:hint="eastAsia"/>
              <w:szCs w:val="21"/>
            </w:rPr>
            <w:t>1—12</w:t>
          </w:r>
          <w:r>
            <w:rPr>
              <w:szCs w:val="21"/>
            </w:rPr>
            <w:t>月</w:t>
          </w:r>
        </w:p>
        <w:p w14:paraId="2522D2DD" w14:textId="4B74C641" w:rsidR="001B5208" w:rsidRDefault="001B520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母公司股东权益调节表"/>
              <w:tag w:val="_GBC_5214b7a188334da286fc3038d017d072"/>
              <w:id w:val="36625698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1B5208" w:rsidRPr="00DA5DB9" w14:paraId="75537B06" w14:textId="77777777" w:rsidTr="001578DC">
            <w:trPr>
              <w:trHeight w:val="20"/>
            </w:trPr>
            <w:sdt>
              <w:sdtPr>
                <w:rPr>
                  <w:rFonts w:asciiTheme="minorEastAsia" w:eastAsiaTheme="minorEastAsia" w:hAnsiTheme="minorEastAsia"/>
                  <w:sz w:val="13"/>
                  <w:szCs w:val="13"/>
                </w:rPr>
                <w:tag w:val="_PLD_6243181199ca48faaab1b52ea7b6f562"/>
                <w:id w:val="-833070206"/>
              </w:sdtPr>
              <w:sdtContent>
                <w:tc>
                  <w:tcPr>
                    <w:tcW w:w="2450" w:type="dxa"/>
                    <w:vMerge w:val="restart"/>
                    <w:vAlign w:val="center"/>
                  </w:tcPr>
                  <w:p w14:paraId="44001DC9"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项目</w:t>
                    </w:r>
                  </w:p>
                </w:tc>
              </w:sdtContent>
            </w:sdt>
            <w:tc>
              <w:tcPr>
                <w:tcW w:w="11510" w:type="dxa"/>
                <w:gridSpan w:val="11"/>
                <w:vAlign w:val="center"/>
              </w:tcPr>
              <w:p w14:paraId="53837605" w14:textId="59E677F7" w:rsidR="001B5208" w:rsidRPr="00DA5DB9" w:rsidRDefault="00000000">
                <w:pPr>
                  <w:adjustRightInd w:val="0"/>
                  <w:snapToGrid w:val="0"/>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53ebc36a4faa4485960520df843f0c63"/>
                    <w:id w:val="-365908427"/>
                  </w:sdtPr>
                  <w:sdtContent>
                    <w:r w:rsidR="001B5208" w:rsidRPr="00DA5DB9">
                      <w:rPr>
                        <w:rFonts w:asciiTheme="minorEastAsia" w:eastAsiaTheme="minorEastAsia" w:hAnsiTheme="minorEastAsia" w:hint="eastAsia"/>
                        <w:sz w:val="13"/>
                        <w:szCs w:val="13"/>
                      </w:rPr>
                      <w:t>2023年度</w:t>
                    </w:r>
                  </w:sdtContent>
                </w:sdt>
              </w:p>
            </w:tc>
          </w:tr>
          <w:tr w:rsidR="001B5208" w:rsidRPr="00DA5DB9" w14:paraId="683C2458" w14:textId="77777777" w:rsidTr="001578DC">
            <w:trPr>
              <w:trHeight w:val="315"/>
            </w:trPr>
            <w:tc>
              <w:tcPr>
                <w:tcW w:w="2450" w:type="dxa"/>
                <w:vMerge/>
              </w:tcPr>
              <w:p w14:paraId="1EA393E3" w14:textId="77777777" w:rsidR="001B5208" w:rsidRPr="00DA5DB9" w:rsidRDefault="001B5208">
                <w:pPr>
                  <w:adjustRightInd w:val="0"/>
                  <w:snapToGrid w:val="0"/>
                  <w:rPr>
                    <w:rFonts w:asciiTheme="minorEastAsia" w:eastAsiaTheme="minorEastAsia" w:hAnsiTheme="minorEastAsia"/>
                    <w:sz w:val="13"/>
                    <w:szCs w:val="13"/>
                  </w:rPr>
                </w:pPr>
              </w:p>
            </w:tc>
            <w:sdt>
              <w:sdtPr>
                <w:rPr>
                  <w:rFonts w:asciiTheme="minorEastAsia" w:eastAsiaTheme="minorEastAsia" w:hAnsiTheme="minorEastAsia"/>
                  <w:sz w:val="13"/>
                  <w:szCs w:val="13"/>
                </w:rPr>
                <w:tag w:val="_PLD_d42b0ce5c44e4777bd36491652f20dd8"/>
                <w:id w:val="-1722661726"/>
              </w:sdtPr>
              <w:sdtContent>
                <w:tc>
                  <w:tcPr>
                    <w:tcW w:w="1078" w:type="dxa"/>
                    <w:vMerge w:val="restart"/>
                    <w:tcBorders>
                      <w:right w:val="single" w:sz="4" w:space="0" w:color="auto"/>
                    </w:tcBorders>
                    <w:vAlign w:val="center"/>
                  </w:tcPr>
                  <w:p w14:paraId="046D24F0" w14:textId="79951C1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实收资本(或股本)</w:t>
                    </w:r>
                  </w:p>
                </w:tc>
              </w:sdtContent>
            </w:sdt>
            <w:sdt>
              <w:sdtPr>
                <w:rPr>
                  <w:rFonts w:asciiTheme="minorEastAsia" w:eastAsiaTheme="minorEastAsia" w:hAnsiTheme="minorEastAsia"/>
                  <w:sz w:val="13"/>
                  <w:szCs w:val="13"/>
                </w:rPr>
                <w:tag w:val="_PLD_2b96b9233b354a859329aa59fac6fc9e"/>
                <w:id w:val="1073316823"/>
              </w:sdtPr>
              <w:sdtContent>
                <w:tc>
                  <w:tcPr>
                    <w:tcW w:w="3219" w:type="dxa"/>
                    <w:gridSpan w:val="3"/>
                    <w:tcBorders>
                      <w:left w:val="single" w:sz="4" w:space="0" w:color="auto"/>
                      <w:bottom w:val="single" w:sz="4" w:space="0" w:color="auto"/>
                    </w:tcBorders>
                    <w:vAlign w:val="center"/>
                  </w:tcPr>
                  <w:p w14:paraId="6A2ECAE0"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dafb11707213467d9f285bde7429767a"/>
                <w:id w:val="789703714"/>
              </w:sdtPr>
              <w:sdtContent>
                <w:tc>
                  <w:tcPr>
                    <w:tcW w:w="1036" w:type="dxa"/>
                    <w:vMerge w:val="restart"/>
                    <w:vAlign w:val="center"/>
                  </w:tcPr>
                  <w:p w14:paraId="2029DC5A"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资本公积</w:t>
                    </w:r>
                  </w:p>
                </w:tc>
              </w:sdtContent>
            </w:sdt>
            <w:sdt>
              <w:sdtPr>
                <w:rPr>
                  <w:rFonts w:asciiTheme="minorEastAsia" w:eastAsiaTheme="minorEastAsia" w:hAnsiTheme="minorEastAsia"/>
                  <w:sz w:val="13"/>
                  <w:szCs w:val="13"/>
                </w:rPr>
                <w:tag w:val="_PLD_2fb702eaa01c41839715d0f477a28608"/>
                <w:id w:val="1096675627"/>
              </w:sdtPr>
              <w:sdtContent>
                <w:tc>
                  <w:tcPr>
                    <w:tcW w:w="1064" w:type="dxa"/>
                    <w:vMerge w:val="restart"/>
                    <w:vAlign w:val="center"/>
                  </w:tcPr>
                  <w:p w14:paraId="00F72E88"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减：库存股</w:t>
                    </w:r>
                  </w:p>
                </w:tc>
              </w:sdtContent>
            </w:sdt>
            <w:sdt>
              <w:sdtPr>
                <w:rPr>
                  <w:rFonts w:asciiTheme="minorEastAsia" w:eastAsiaTheme="minorEastAsia" w:hAnsiTheme="minorEastAsia"/>
                  <w:sz w:val="13"/>
                  <w:szCs w:val="13"/>
                </w:rPr>
                <w:tag w:val="_PLD_01fd07c61bdc4289ad848770e21829f0"/>
                <w:id w:val="1739124330"/>
              </w:sdtPr>
              <w:sdtContent>
                <w:tc>
                  <w:tcPr>
                    <w:tcW w:w="1022" w:type="dxa"/>
                    <w:vMerge w:val="restart"/>
                    <w:vAlign w:val="center"/>
                  </w:tcPr>
                  <w:p w14:paraId="25C0D5F9"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90a7206226784441ae3a059bd6e2aeb9"/>
                <w:id w:val="-1084837285"/>
              </w:sdtPr>
              <w:sdtContent>
                <w:tc>
                  <w:tcPr>
                    <w:tcW w:w="1036" w:type="dxa"/>
                    <w:vMerge w:val="restart"/>
                    <w:vAlign w:val="center"/>
                  </w:tcPr>
                  <w:p w14:paraId="71DD7EA2"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e9a70df1813948df997635772bea7de3"/>
                <w:id w:val="-1463728908"/>
              </w:sdtPr>
              <w:sdtContent>
                <w:tc>
                  <w:tcPr>
                    <w:tcW w:w="1021" w:type="dxa"/>
                    <w:vMerge w:val="restart"/>
                    <w:vAlign w:val="center"/>
                  </w:tcPr>
                  <w:p w14:paraId="594FF5A3"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盈余公积</w:t>
                    </w:r>
                  </w:p>
                </w:tc>
              </w:sdtContent>
            </w:sdt>
            <w:sdt>
              <w:sdtPr>
                <w:rPr>
                  <w:rFonts w:asciiTheme="minorEastAsia" w:eastAsiaTheme="minorEastAsia" w:hAnsiTheme="minorEastAsia"/>
                  <w:sz w:val="13"/>
                  <w:szCs w:val="13"/>
                </w:rPr>
                <w:tag w:val="_PLD_9b2be5c2b4a3447c85cf695b1da440fa"/>
                <w:id w:val="-1724894482"/>
              </w:sdtPr>
              <w:sdtContent>
                <w:tc>
                  <w:tcPr>
                    <w:tcW w:w="1008" w:type="dxa"/>
                    <w:vMerge w:val="restart"/>
                    <w:vAlign w:val="center"/>
                  </w:tcPr>
                  <w:p w14:paraId="6B8F5C48"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未分配利润</w:t>
                    </w:r>
                  </w:p>
                </w:tc>
              </w:sdtContent>
            </w:sdt>
            <w:sdt>
              <w:sdtPr>
                <w:rPr>
                  <w:rFonts w:asciiTheme="minorEastAsia" w:eastAsiaTheme="minorEastAsia" w:hAnsiTheme="minorEastAsia"/>
                  <w:sz w:val="13"/>
                  <w:szCs w:val="13"/>
                </w:rPr>
                <w:tag w:val="_PLD_61dd0378fbe645dfb87cfecfbc846206"/>
                <w:id w:val="576948326"/>
              </w:sdtPr>
              <w:sdtContent>
                <w:tc>
                  <w:tcPr>
                    <w:tcW w:w="1026" w:type="dxa"/>
                    <w:vMerge w:val="restart"/>
                    <w:vAlign w:val="center"/>
                  </w:tcPr>
                  <w:p w14:paraId="75D42FD6"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所有者权益合计</w:t>
                    </w:r>
                  </w:p>
                </w:tc>
              </w:sdtContent>
            </w:sdt>
          </w:tr>
          <w:tr w:rsidR="001B5208" w:rsidRPr="00DA5DB9" w14:paraId="4F956056" w14:textId="77777777" w:rsidTr="001578DC">
            <w:trPr>
              <w:trHeight w:val="294"/>
            </w:trPr>
            <w:tc>
              <w:tcPr>
                <w:tcW w:w="2450" w:type="dxa"/>
                <w:vMerge/>
              </w:tcPr>
              <w:p w14:paraId="664B2AB2" w14:textId="77777777" w:rsidR="001B5208" w:rsidRPr="00DA5DB9" w:rsidRDefault="001B5208">
                <w:pPr>
                  <w:adjustRightInd w:val="0"/>
                  <w:snapToGrid w:val="0"/>
                  <w:rPr>
                    <w:rFonts w:asciiTheme="minorEastAsia" w:eastAsiaTheme="minorEastAsia" w:hAnsiTheme="minorEastAsia"/>
                    <w:sz w:val="13"/>
                    <w:szCs w:val="13"/>
                  </w:rPr>
                </w:pPr>
              </w:p>
            </w:tc>
            <w:tc>
              <w:tcPr>
                <w:tcW w:w="1078" w:type="dxa"/>
                <w:vMerge/>
                <w:tcBorders>
                  <w:right w:val="single" w:sz="4" w:space="0" w:color="auto"/>
                </w:tcBorders>
                <w:vAlign w:val="center"/>
              </w:tcPr>
              <w:p w14:paraId="6CB1C9A0" w14:textId="77777777" w:rsidR="001B5208" w:rsidRPr="00DA5DB9" w:rsidRDefault="001B5208">
                <w:pPr>
                  <w:adjustRightInd w:val="0"/>
                  <w:snapToGrid w:val="0"/>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506dd395f17d4bea92c50a0850471ea4"/>
                <w:id w:val="-39975981"/>
              </w:sdtPr>
              <w:sdtContent>
                <w:tc>
                  <w:tcPr>
                    <w:tcW w:w="1050" w:type="dxa"/>
                    <w:tcBorders>
                      <w:top w:val="single" w:sz="4" w:space="0" w:color="auto"/>
                      <w:left w:val="single" w:sz="4" w:space="0" w:color="auto"/>
                      <w:right w:val="single" w:sz="4" w:space="0" w:color="auto"/>
                    </w:tcBorders>
                    <w:vAlign w:val="center"/>
                  </w:tcPr>
                  <w:p w14:paraId="7B90EC98"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d66ebd59f659426db31ba0d488ae47d0"/>
                <w:id w:val="-9219829"/>
              </w:sdtPr>
              <w:sdtContent>
                <w:tc>
                  <w:tcPr>
                    <w:tcW w:w="1078" w:type="dxa"/>
                    <w:tcBorders>
                      <w:top w:val="single" w:sz="4" w:space="0" w:color="auto"/>
                      <w:left w:val="single" w:sz="4" w:space="0" w:color="auto"/>
                      <w:right w:val="single" w:sz="4" w:space="0" w:color="auto"/>
                    </w:tcBorders>
                    <w:vAlign w:val="center"/>
                  </w:tcPr>
                  <w:p w14:paraId="01D16B99"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997e05d9124249eeb1a10ac094efcb41"/>
                <w:id w:val="1580706401"/>
              </w:sdtPr>
              <w:sdtContent>
                <w:tc>
                  <w:tcPr>
                    <w:tcW w:w="1091" w:type="dxa"/>
                    <w:tcBorders>
                      <w:top w:val="single" w:sz="4" w:space="0" w:color="auto"/>
                      <w:left w:val="single" w:sz="4" w:space="0" w:color="auto"/>
                    </w:tcBorders>
                    <w:vAlign w:val="center"/>
                  </w:tcPr>
                  <w:p w14:paraId="5A19811B"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tc>
              </w:sdtContent>
            </w:sdt>
            <w:tc>
              <w:tcPr>
                <w:tcW w:w="1036" w:type="dxa"/>
                <w:vMerge/>
              </w:tcPr>
              <w:p w14:paraId="1F7ACF51"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064" w:type="dxa"/>
                <w:vMerge/>
              </w:tcPr>
              <w:p w14:paraId="45700D20"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022" w:type="dxa"/>
                <w:vMerge/>
              </w:tcPr>
              <w:p w14:paraId="76B44F07" w14:textId="77777777" w:rsidR="001B5208" w:rsidRPr="00DA5DB9" w:rsidRDefault="001B5208">
                <w:pPr>
                  <w:jc w:val="center"/>
                  <w:rPr>
                    <w:rFonts w:asciiTheme="minorEastAsia" w:eastAsiaTheme="minorEastAsia" w:hAnsiTheme="minorEastAsia"/>
                    <w:sz w:val="13"/>
                    <w:szCs w:val="13"/>
                  </w:rPr>
                </w:pPr>
              </w:p>
            </w:tc>
            <w:tc>
              <w:tcPr>
                <w:tcW w:w="1036" w:type="dxa"/>
                <w:vMerge/>
              </w:tcPr>
              <w:p w14:paraId="7E48A78A"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021" w:type="dxa"/>
                <w:vMerge/>
              </w:tcPr>
              <w:p w14:paraId="44505DD5"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008" w:type="dxa"/>
                <w:vMerge/>
              </w:tcPr>
              <w:p w14:paraId="5A2C823A"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026" w:type="dxa"/>
                <w:vMerge/>
              </w:tcPr>
              <w:p w14:paraId="788CE0B4" w14:textId="77777777" w:rsidR="001B5208" w:rsidRPr="00DA5DB9" w:rsidRDefault="001B5208">
                <w:pPr>
                  <w:adjustRightInd w:val="0"/>
                  <w:snapToGrid w:val="0"/>
                  <w:jc w:val="center"/>
                  <w:rPr>
                    <w:rFonts w:asciiTheme="minorEastAsia" w:eastAsiaTheme="minorEastAsia" w:hAnsiTheme="minorEastAsia"/>
                    <w:sz w:val="13"/>
                    <w:szCs w:val="13"/>
                  </w:rPr>
                </w:pPr>
              </w:p>
            </w:tc>
          </w:tr>
          <w:tr w:rsidR="00846B3F" w:rsidRPr="00DA5DB9" w14:paraId="5E659256" w14:textId="77777777" w:rsidTr="001578DC">
            <w:trPr>
              <w:trHeight w:val="20"/>
            </w:trPr>
            <w:sdt>
              <w:sdtPr>
                <w:rPr>
                  <w:rFonts w:asciiTheme="minorEastAsia" w:eastAsiaTheme="minorEastAsia" w:hAnsiTheme="minorEastAsia"/>
                  <w:sz w:val="13"/>
                  <w:szCs w:val="13"/>
                </w:rPr>
                <w:tag w:val="_PLD_08f8c5f19f2b42f7ae650f62c6878570"/>
                <w:id w:val="-1312949751"/>
              </w:sdtPr>
              <w:sdtContent>
                <w:tc>
                  <w:tcPr>
                    <w:tcW w:w="2450" w:type="dxa"/>
                  </w:tcPr>
                  <w:p w14:paraId="309DA254"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一、上年</w:t>
                    </w:r>
                    <w:r w:rsidRPr="00DA5DB9">
                      <w:rPr>
                        <w:rFonts w:asciiTheme="minorEastAsia" w:eastAsiaTheme="minorEastAsia" w:hAnsiTheme="minorEastAsia" w:hint="eastAsia"/>
                        <w:sz w:val="13"/>
                        <w:szCs w:val="13"/>
                      </w:rPr>
                      <w:t>年</w:t>
                    </w:r>
                    <w:r w:rsidRPr="00DA5DB9">
                      <w:rPr>
                        <w:rFonts w:asciiTheme="minorEastAsia" w:eastAsiaTheme="minorEastAsia" w:hAnsiTheme="minorEastAsia"/>
                        <w:sz w:val="13"/>
                        <w:szCs w:val="13"/>
                      </w:rPr>
                      <w:t>末余额</w:t>
                    </w:r>
                  </w:p>
                </w:tc>
              </w:sdtContent>
            </w:sdt>
            <w:tc>
              <w:tcPr>
                <w:tcW w:w="1078" w:type="dxa"/>
                <w:tcBorders>
                  <w:right w:val="single" w:sz="4" w:space="0" w:color="auto"/>
                </w:tcBorders>
                <w:vAlign w:val="center"/>
              </w:tcPr>
              <w:p w14:paraId="2A693740" w14:textId="31B6750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1050" w:type="dxa"/>
                <w:tcBorders>
                  <w:left w:val="single" w:sz="4" w:space="0" w:color="auto"/>
                  <w:right w:val="single" w:sz="4" w:space="0" w:color="auto"/>
                </w:tcBorders>
                <w:vAlign w:val="center"/>
              </w:tcPr>
              <w:p w14:paraId="217957B6"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4726A334"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right w:val="single" w:sz="4" w:space="0" w:color="auto"/>
                </w:tcBorders>
                <w:vAlign w:val="center"/>
              </w:tcPr>
              <w:p w14:paraId="304FE3AC" w14:textId="77777777" w:rsidR="00846B3F" w:rsidRPr="00DA5DB9" w:rsidRDefault="00846B3F" w:rsidP="00846B3F">
                <w:pPr>
                  <w:jc w:val="right"/>
                  <w:rPr>
                    <w:rFonts w:asciiTheme="minorEastAsia" w:eastAsiaTheme="minorEastAsia" w:hAnsiTheme="minorEastAsia"/>
                    <w:sz w:val="13"/>
                    <w:szCs w:val="13"/>
                  </w:rPr>
                </w:pPr>
              </w:p>
            </w:tc>
            <w:tc>
              <w:tcPr>
                <w:tcW w:w="1036" w:type="dxa"/>
                <w:tcBorders>
                  <w:left w:val="single" w:sz="4" w:space="0" w:color="auto"/>
                </w:tcBorders>
                <w:vAlign w:val="center"/>
              </w:tcPr>
              <w:p w14:paraId="03DE18E7" w14:textId="5F82956E"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1,417,812,393.77</w:t>
                </w:r>
              </w:p>
            </w:tc>
            <w:tc>
              <w:tcPr>
                <w:tcW w:w="1064" w:type="dxa"/>
                <w:vAlign w:val="center"/>
              </w:tcPr>
              <w:p w14:paraId="7A6DFA1B" w14:textId="6426B80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15,117,666.79</w:t>
                </w:r>
              </w:p>
            </w:tc>
            <w:tc>
              <w:tcPr>
                <w:tcW w:w="1022" w:type="dxa"/>
                <w:vAlign w:val="center"/>
              </w:tcPr>
              <w:p w14:paraId="6820D3BE" w14:textId="0B32410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448,268.77</w:t>
                </w:r>
              </w:p>
            </w:tc>
            <w:tc>
              <w:tcPr>
                <w:tcW w:w="1036" w:type="dxa"/>
                <w:vAlign w:val="center"/>
              </w:tcPr>
              <w:p w14:paraId="4E681CA1"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B1F28F4" w14:textId="6B46B5FC"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008" w:type="dxa"/>
                <w:vAlign w:val="center"/>
              </w:tcPr>
              <w:p w14:paraId="4572D1A9" w14:textId="7AF176B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-834,918,068.55</w:t>
                </w:r>
              </w:p>
            </w:tc>
            <w:tc>
              <w:tcPr>
                <w:tcW w:w="1026" w:type="dxa"/>
                <w:vAlign w:val="center"/>
              </w:tcPr>
              <w:p w14:paraId="60E22300" w14:textId="269B9985"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1,398,920,452.95</w:t>
                </w:r>
              </w:p>
            </w:tc>
          </w:tr>
          <w:tr w:rsidR="00846B3F" w:rsidRPr="00DA5DB9" w14:paraId="614F205A" w14:textId="77777777" w:rsidTr="001578DC">
            <w:trPr>
              <w:trHeight w:val="20"/>
            </w:trPr>
            <w:sdt>
              <w:sdtPr>
                <w:rPr>
                  <w:rFonts w:asciiTheme="minorEastAsia" w:eastAsiaTheme="minorEastAsia" w:hAnsiTheme="minorEastAsia"/>
                  <w:sz w:val="13"/>
                  <w:szCs w:val="13"/>
                </w:rPr>
                <w:tag w:val="_PLD_f977aa291b254801929edbd8e09eff6f"/>
                <w:id w:val="-1688512245"/>
              </w:sdtPr>
              <w:sdtContent>
                <w:tc>
                  <w:tcPr>
                    <w:tcW w:w="2450" w:type="dxa"/>
                  </w:tcPr>
                  <w:p w14:paraId="79ABD730"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加：会计政策变更</w:t>
                    </w:r>
                  </w:p>
                </w:tc>
              </w:sdtContent>
            </w:sdt>
            <w:tc>
              <w:tcPr>
                <w:tcW w:w="1078" w:type="dxa"/>
                <w:tcBorders>
                  <w:right w:val="single" w:sz="4" w:space="0" w:color="auto"/>
                </w:tcBorders>
                <w:vAlign w:val="center"/>
              </w:tcPr>
              <w:p w14:paraId="506B467F"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3E7C4BEE"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4179C27A"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right w:val="single" w:sz="4" w:space="0" w:color="auto"/>
                </w:tcBorders>
                <w:vAlign w:val="center"/>
              </w:tcPr>
              <w:p w14:paraId="77269410" w14:textId="77777777" w:rsidR="00846B3F" w:rsidRPr="00DA5DB9" w:rsidRDefault="00846B3F" w:rsidP="00846B3F">
                <w:pPr>
                  <w:jc w:val="right"/>
                  <w:rPr>
                    <w:rFonts w:asciiTheme="minorEastAsia" w:eastAsiaTheme="minorEastAsia" w:hAnsiTheme="minorEastAsia"/>
                    <w:sz w:val="13"/>
                    <w:szCs w:val="13"/>
                  </w:rPr>
                </w:pPr>
              </w:p>
            </w:tc>
            <w:tc>
              <w:tcPr>
                <w:tcW w:w="1036" w:type="dxa"/>
                <w:tcBorders>
                  <w:left w:val="single" w:sz="4" w:space="0" w:color="auto"/>
                </w:tcBorders>
                <w:vAlign w:val="center"/>
              </w:tcPr>
              <w:p w14:paraId="1E0B3089"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2E51C206"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118D3A3F"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2004319"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F1B097A"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1B47364F"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5FB35E4"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3ADB7F8C" w14:textId="77777777" w:rsidTr="001578DC">
            <w:trPr>
              <w:trHeight w:val="20"/>
            </w:trPr>
            <w:sdt>
              <w:sdtPr>
                <w:rPr>
                  <w:rFonts w:asciiTheme="minorEastAsia" w:eastAsiaTheme="minorEastAsia" w:hAnsiTheme="minorEastAsia"/>
                  <w:sz w:val="13"/>
                  <w:szCs w:val="13"/>
                </w:rPr>
                <w:tag w:val="_PLD_1dcd3d26f66745c0b48a5fac832ef867"/>
                <w:id w:val="1372348746"/>
              </w:sdtPr>
              <w:sdtContent>
                <w:tc>
                  <w:tcPr>
                    <w:tcW w:w="2450" w:type="dxa"/>
                  </w:tcPr>
                  <w:p w14:paraId="33990333" w14:textId="77777777" w:rsidR="00846B3F" w:rsidRPr="00DA5DB9" w:rsidRDefault="00846B3F" w:rsidP="00DA5DB9">
                    <w:pPr>
                      <w:ind w:firstLineChars="200" w:firstLine="260"/>
                      <w:rPr>
                        <w:rFonts w:asciiTheme="minorEastAsia" w:eastAsiaTheme="minorEastAsia" w:hAnsiTheme="minorEastAsia"/>
                        <w:sz w:val="13"/>
                        <w:szCs w:val="13"/>
                      </w:rPr>
                    </w:pPr>
                    <w:r w:rsidRPr="00DA5DB9">
                      <w:rPr>
                        <w:rFonts w:asciiTheme="minorEastAsia" w:eastAsiaTheme="minorEastAsia" w:hAnsiTheme="minorEastAsia"/>
                        <w:sz w:val="13"/>
                        <w:szCs w:val="13"/>
                      </w:rPr>
                      <w:t>前期差错更正</w:t>
                    </w:r>
                  </w:p>
                </w:tc>
              </w:sdtContent>
            </w:sdt>
            <w:tc>
              <w:tcPr>
                <w:tcW w:w="1078" w:type="dxa"/>
                <w:tcBorders>
                  <w:right w:val="single" w:sz="4" w:space="0" w:color="auto"/>
                </w:tcBorders>
                <w:vAlign w:val="center"/>
              </w:tcPr>
              <w:p w14:paraId="101C8197"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30A42AF7"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511068C"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right w:val="single" w:sz="4" w:space="0" w:color="auto"/>
                </w:tcBorders>
                <w:vAlign w:val="center"/>
              </w:tcPr>
              <w:p w14:paraId="1934E0E9" w14:textId="77777777" w:rsidR="00846B3F" w:rsidRPr="00DA5DB9" w:rsidRDefault="00846B3F" w:rsidP="00846B3F">
                <w:pPr>
                  <w:jc w:val="right"/>
                  <w:rPr>
                    <w:rFonts w:asciiTheme="minorEastAsia" w:eastAsiaTheme="minorEastAsia" w:hAnsiTheme="minorEastAsia"/>
                    <w:sz w:val="13"/>
                    <w:szCs w:val="13"/>
                  </w:rPr>
                </w:pPr>
              </w:p>
            </w:tc>
            <w:tc>
              <w:tcPr>
                <w:tcW w:w="1036" w:type="dxa"/>
                <w:tcBorders>
                  <w:left w:val="single" w:sz="4" w:space="0" w:color="auto"/>
                </w:tcBorders>
                <w:vAlign w:val="center"/>
              </w:tcPr>
              <w:p w14:paraId="1CA4F907"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7FF245B9"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0C69D5A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53361C7E"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5DEFE9C9"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57E89FF5"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24D4EFA"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12FF746B" w14:textId="77777777" w:rsidTr="001578DC">
            <w:trPr>
              <w:trHeight w:val="20"/>
            </w:trPr>
            <w:sdt>
              <w:sdtPr>
                <w:rPr>
                  <w:rFonts w:asciiTheme="minorEastAsia" w:eastAsiaTheme="minorEastAsia" w:hAnsiTheme="minorEastAsia"/>
                  <w:sz w:val="13"/>
                  <w:szCs w:val="13"/>
                </w:rPr>
                <w:tag w:val="_PLD_1e1d4d884e6e401b8c40d08e9d6c5d32"/>
                <w:id w:val="-1538653201"/>
              </w:sdtPr>
              <w:sdtContent>
                <w:tc>
                  <w:tcPr>
                    <w:tcW w:w="2450" w:type="dxa"/>
                  </w:tcPr>
                  <w:p w14:paraId="11B8F694" w14:textId="77777777" w:rsidR="00846B3F" w:rsidRPr="00DA5DB9" w:rsidRDefault="00846B3F" w:rsidP="00DA5DB9">
                    <w:pPr>
                      <w:ind w:firstLineChars="200" w:firstLine="260"/>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tc>
              </w:sdtContent>
            </w:sdt>
            <w:tc>
              <w:tcPr>
                <w:tcW w:w="1078" w:type="dxa"/>
                <w:tcBorders>
                  <w:right w:val="single" w:sz="4" w:space="0" w:color="auto"/>
                </w:tcBorders>
                <w:vAlign w:val="center"/>
              </w:tcPr>
              <w:p w14:paraId="7FD841A3"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265AFB0F"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0B5E3735"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right w:val="single" w:sz="4" w:space="0" w:color="auto"/>
                </w:tcBorders>
                <w:vAlign w:val="center"/>
              </w:tcPr>
              <w:p w14:paraId="3878AE0B" w14:textId="77777777" w:rsidR="00846B3F" w:rsidRPr="00DA5DB9" w:rsidRDefault="00846B3F" w:rsidP="00846B3F">
                <w:pPr>
                  <w:jc w:val="right"/>
                  <w:rPr>
                    <w:rFonts w:asciiTheme="minorEastAsia" w:eastAsiaTheme="minorEastAsia" w:hAnsiTheme="minorEastAsia"/>
                    <w:sz w:val="13"/>
                    <w:szCs w:val="13"/>
                  </w:rPr>
                </w:pPr>
              </w:p>
            </w:tc>
            <w:tc>
              <w:tcPr>
                <w:tcW w:w="1036" w:type="dxa"/>
                <w:tcBorders>
                  <w:left w:val="single" w:sz="4" w:space="0" w:color="auto"/>
                </w:tcBorders>
                <w:vAlign w:val="center"/>
              </w:tcPr>
              <w:p w14:paraId="08B9A1E8"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548506D0"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0E6348FC"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1F3A2D9"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4ABB1441"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0604EF03"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06520110"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3FFF66DE" w14:textId="77777777" w:rsidTr="001578DC">
            <w:trPr>
              <w:trHeight w:val="20"/>
            </w:trPr>
            <w:sdt>
              <w:sdtPr>
                <w:rPr>
                  <w:rFonts w:asciiTheme="minorEastAsia" w:eastAsiaTheme="minorEastAsia" w:hAnsiTheme="minorEastAsia"/>
                  <w:sz w:val="13"/>
                  <w:szCs w:val="13"/>
                </w:rPr>
                <w:tag w:val="_PLD_abc6effbbaad4f92a93b112da199425f"/>
                <w:id w:val="534853348"/>
              </w:sdtPr>
              <w:sdtContent>
                <w:tc>
                  <w:tcPr>
                    <w:tcW w:w="2450" w:type="dxa"/>
                  </w:tcPr>
                  <w:p w14:paraId="6D21E9C9"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二、本年</w:t>
                    </w:r>
                    <w:r w:rsidRPr="00DA5DB9">
                      <w:rPr>
                        <w:rFonts w:asciiTheme="minorEastAsia" w:eastAsiaTheme="minorEastAsia" w:hAnsiTheme="minorEastAsia" w:hint="eastAsia"/>
                        <w:sz w:val="13"/>
                        <w:szCs w:val="13"/>
                      </w:rPr>
                      <w:t>期</w:t>
                    </w:r>
                    <w:r w:rsidRPr="00DA5DB9">
                      <w:rPr>
                        <w:rFonts w:asciiTheme="minorEastAsia" w:eastAsiaTheme="minorEastAsia" w:hAnsiTheme="minorEastAsia"/>
                        <w:sz w:val="13"/>
                        <w:szCs w:val="13"/>
                      </w:rPr>
                      <w:t>初余额</w:t>
                    </w:r>
                  </w:p>
                </w:tc>
              </w:sdtContent>
            </w:sdt>
            <w:tc>
              <w:tcPr>
                <w:tcW w:w="1078" w:type="dxa"/>
                <w:tcBorders>
                  <w:right w:val="single" w:sz="4" w:space="0" w:color="auto"/>
                </w:tcBorders>
                <w:vAlign w:val="center"/>
              </w:tcPr>
              <w:p w14:paraId="4912B7B5" w14:textId="26C9676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1050" w:type="dxa"/>
                <w:tcBorders>
                  <w:left w:val="single" w:sz="4" w:space="0" w:color="auto"/>
                  <w:right w:val="single" w:sz="4" w:space="0" w:color="auto"/>
                </w:tcBorders>
                <w:vAlign w:val="center"/>
              </w:tcPr>
              <w:p w14:paraId="6E1E85F9" w14:textId="178F8E51"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4069EE4" w14:textId="795374FE"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right w:val="single" w:sz="4" w:space="0" w:color="auto"/>
                </w:tcBorders>
                <w:vAlign w:val="center"/>
              </w:tcPr>
              <w:p w14:paraId="2D0A4701" w14:textId="11BC1DA0" w:rsidR="00846B3F" w:rsidRPr="00DA5DB9" w:rsidRDefault="00846B3F" w:rsidP="00846B3F">
                <w:pPr>
                  <w:jc w:val="right"/>
                  <w:rPr>
                    <w:rFonts w:asciiTheme="minorEastAsia" w:eastAsiaTheme="minorEastAsia" w:hAnsiTheme="minorEastAsia"/>
                    <w:sz w:val="13"/>
                    <w:szCs w:val="13"/>
                  </w:rPr>
                </w:pPr>
              </w:p>
            </w:tc>
            <w:tc>
              <w:tcPr>
                <w:tcW w:w="1036" w:type="dxa"/>
                <w:tcBorders>
                  <w:left w:val="single" w:sz="4" w:space="0" w:color="auto"/>
                </w:tcBorders>
                <w:vAlign w:val="center"/>
              </w:tcPr>
              <w:p w14:paraId="7E52B159" w14:textId="5C7F69C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1,417,812,393.77</w:t>
                </w:r>
              </w:p>
            </w:tc>
            <w:tc>
              <w:tcPr>
                <w:tcW w:w="1064" w:type="dxa"/>
                <w:vAlign w:val="center"/>
              </w:tcPr>
              <w:p w14:paraId="456AA82E" w14:textId="315604E7"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15,117,666.79</w:t>
                </w:r>
              </w:p>
            </w:tc>
            <w:tc>
              <w:tcPr>
                <w:tcW w:w="1022" w:type="dxa"/>
                <w:vAlign w:val="center"/>
              </w:tcPr>
              <w:p w14:paraId="27C2C880" w14:textId="40E57F45"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448,268.77</w:t>
                </w:r>
              </w:p>
            </w:tc>
            <w:tc>
              <w:tcPr>
                <w:tcW w:w="1036" w:type="dxa"/>
                <w:vAlign w:val="center"/>
              </w:tcPr>
              <w:p w14:paraId="76929D87" w14:textId="3F504AEA"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71B24BBC" w14:textId="4AEF1326"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008" w:type="dxa"/>
                <w:vAlign w:val="center"/>
              </w:tcPr>
              <w:p w14:paraId="601069B3" w14:textId="384632D3"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-834,918,068.55</w:t>
                </w:r>
              </w:p>
            </w:tc>
            <w:tc>
              <w:tcPr>
                <w:tcW w:w="1026" w:type="dxa"/>
                <w:vAlign w:val="center"/>
              </w:tcPr>
              <w:p w14:paraId="70B3E259" w14:textId="64A5A75D"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1,398,920,452.95</w:t>
                </w:r>
              </w:p>
            </w:tc>
          </w:tr>
          <w:tr w:rsidR="00846B3F" w:rsidRPr="00DA5DB9" w14:paraId="78F9CA59" w14:textId="77777777" w:rsidTr="001717E4">
            <w:trPr>
              <w:trHeight w:val="20"/>
            </w:trPr>
            <w:sdt>
              <w:sdtPr>
                <w:rPr>
                  <w:rFonts w:asciiTheme="minorEastAsia" w:eastAsiaTheme="minorEastAsia" w:hAnsiTheme="minorEastAsia"/>
                  <w:sz w:val="13"/>
                  <w:szCs w:val="13"/>
                </w:rPr>
                <w:tag w:val="_PLD_22eea8f5bd284adbb011ea489737927b"/>
                <w:id w:val="436332100"/>
              </w:sdtPr>
              <w:sdtContent>
                <w:tc>
                  <w:tcPr>
                    <w:tcW w:w="2450" w:type="dxa"/>
                  </w:tcPr>
                  <w:p w14:paraId="441A3A46"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三、本</w:t>
                    </w:r>
                    <w:r w:rsidRPr="00DA5DB9">
                      <w:rPr>
                        <w:rFonts w:asciiTheme="minorEastAsia" w:eastAsiaTheme="minorEastAsia" w:hAnsiTheme="minorEastAsia" w:hint="eastAsia"/>
                        <w:sz w:val="13"/>
                        <w:szCs w:val="13"/>
                      </w:rPr>
                      <w:t>期</w:t>
                    </w:r>
                    <w:r w:rsidRPr="00DA5DB9">
                      <w:rPr>
                        <w:rFonts w:asciiTheme="minorEastAsia" w:eastAsiaTheme="minorEastAsia" w:hAnsiTheme="minorEastAsia"/>
                        <w:sz w:val="13"/>
                        <w:szCs w:val="13"/>
                      </w:rPr>
                      <w:t>增减变动金额（减少以“－”号填列）</w:t>
                    </w:r>
                  </w:p>
                </w:tc>
              </w:sdtContent>
            </w:sdt>
            <w:tc>
              <w:tcPr>
                <w:tcW w:w="1078" w:type="dxa"/>
                <w:tcBorders>
                  <w:right w:val="single" w:sz="4" w:space="0" w:color="auto"/>
                </w:tcBorders>
                <w:vAlign w:val="center"/>
              </w:tcPr>
              <w:p w14:paraId="3D3A7149" w14:textId="5E7A7176"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-103,000.00</w:t>
                </w:r>
              </w:p>
            </w:tc>
            <w:tc>
              <w:tcPr>
                <w:tcW w:w="1050" w:type="dxa"/>
                <w:tcBorders>
                  <w:left w:val="single" w:sz="4" w:space="0" w:color="auto"/>
                  <w:right w:val="single" w:sz="4" w:space="0" w:color="auto"/>
                </w:tcBorders>
                <w:vAlign w:val="center"/>
              </w:tcPr>
              <w:p w14:paraId="0618DFE7"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0352675B"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0B53B7A6"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5B90784" w14:textId="33F8C443" w:rsidR="00846B3F" w:rsidRPr="00DA5DB9" w:rsidRDefault="00E8284B"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7,731,090.48</w:t>
                </w:r>
              </w:p>
            </w:tc>
            <w:tc>
              <w:tcPr>
                <w:tcW w:w="1064" w:type="dxa"/>
                <w:vAlign w:val="center"/>
              </w:tcPr>
              <w:p w14:paraId="466223DE" w14:textId="4B61660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-5,092,884.00</w:t>
                </w:r>
              </w:p>
            </w:tc>
            <w:tc>
              <w:tcPr>
                <w:tcW w:w="1022" w:type="dxa"/>
                <w:vAlign w:val="center"/>
              </w:tcPr>
              <w:p w14:paraId="3E06CCD5" w14:textId="3AF4B378"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-350,120.00</w:t>
                </w:r>
              </w:p>
            </w:tc>
            <w:tc>
              <w:tcPr>
                <w:tcW w:w="1036" w:type="dxa"/>
                <w:vAlign w:val="center"/>
              </w:tcPr>
              <w:p w14:paraId="25ECECFC"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D4C3EB7"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410EAAAD" w14:textId="051D03B2"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-75,861,942.60</w:t>
                </w:r>
              </w:p>
            </w:tc>
            <w:tc>
              <w:tcPr>
                <w:tcW w:w="1026" w:type="dxa"/>
                <w:vAlign w:val="center"/>
              </w:tcPr>
              <w:p w14:paraId="6AB69187" w14:textId="13383F16" w:rsidR="00846B3F" w:rsidRPr="00DA5DB9" w:rsidRDefault="00292E0C"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-63,491,088.12</w:t>
                </w:r>
              </w:p>
            </w:tc>
          </w:tr>
          <w:tr w:rsidR="00846B3F" w:rsidRPr="00DA5DB9" w14:paraId="5C54E2BB" w14:textId="77777777" w:rsidTr="001578DC">
            <w:trPr>
              <w:trHeight w:val="20"/>
            </w:trPr>
            <w:sdt>
              <w:sdtPr>
                <w:rPr>
                  <w:rFonts w:asciiTheme="minorEastAsia" w:eastAsiaTheme="minorEastAsia" w:hAnsiTheme="minorEastAsia"/>
                  <w:sz w:val="13"/>
                  <w:szCs w:val="13"/>
                </w:rPr>
                <w:tag w:val="_PLD_16bc7260292e4c19ad140bdfdf1ee46c"/>
                <w:id w:val="958534467"/>
              </w:sdtPr>
              <w:sdtContent>
                <w:tc>
                  <w:tcPr>
                    <w:tcW w:w="2450" w:type="dxa"/>
                  </w:tcPr>
                  <w:p w14:paraId="21D49E29"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（一）综合收益总额</w:t>
                    </w:r>
                  </w:p>
                </w:tc>
              </w:sdtContent>
            </w:sdt>
            <w:tc>
              <w:tcPr>
                <w:tcW w:w="1078" w:type="dxa"/>
                <w:tcBorders>
                  <w:right w:val="single" w:sz="4" w:space="0" w:color="auto"/>
                </w:tcBorders>
                <w:vAlign w:val="center"/>
              </w:tcPr>
              <w:p w14:paraId="74C45F09"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2C7EDBCD"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19C300F2"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6908039A"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37F13EB"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6D2C0A91"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4D9E419B"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B47A48F"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1680E635"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6A0C3413" w14:textId="622C69A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-75,861,942.60</w:t>
                </w:r>
              </w:p>
            </w:tc>
            <w:tc>
              <w:tcPr>
                <w:tcW w:w="1026" w:type="dxa"/>
                <w:vAlign w:val="center"/>
              </w:tcPr>
              <w:p w14:paraId="7136BF46" w14:textId="5D217EA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-75,861,942.60</w:t>
                </w:r>
              </w:p>
            </w:tc>
          </w:tr>
          <w:tr w:rsidR="00846B3F" w:rsidRPr="00DA5DB9" w14:paraId="34EF950F" w14:textId="77777777" w:rsidTr="001717E4">
            <w:trPr>
              <w:trHeight w:val="20"/>
            </w:trPr>
            <w:sdt>
              <w:sdtPr>
                <w:rPr>
                  <w:rFonts w:asciiTheme="minorEastAsia" w:eastAsiaTheme="minorEastAsia" w:hAnsiTheme="minorEastAsia"/>
                  <w:sz w:val="13"/>
                  <w:szCs w:val="13"/>
                </w:rPr>
                <w:tag w:val="_PLD_878006a38fe64d8788706ec54fa4a47b"/>
                <w:id w:val="922377005"/>
              </w:sdtPr>
              <w:sdtContent>
                <w:tc>
                  <w:tcPr>
                    <w:tcW w:w="2450" w:type="dxa"/>
                  </w:tcPr>
                  <w:p w14:paraId="3F8AF4FA"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二</w:t>
                    </w:r>
                    <w:r w:rsidRPr="00DA5DB9">
                      <w:rPr>
                        <w:rFonts w:asciiTheme="minorEastAsia" w:eastAsiaTheme="minorEastAsia" w:hAnsiTheme="minorEastAsia"/>
                        <w:sz w:val="13"/>
                        <w:szCs w:val="13"/>
                      </w:rPr>
                      <w:t>）所有者投入和减少资本</w:t>
                    </w:r>
                  </w:p>
                </w:tc>
              </w:sdtContent>
            </w:sdt>
            <w:tc>
              <w:tcPr>
                <w:tcW w:w="1078" w:type="dxa"/>
                <w:tcBorders>
                  <w:right w:val="single" w:sz="4" w:space="0" w:color="auto"/>
                </w:tcBorders>
                <w:vAlign w:val="center"/>
              </w:tcPr>
              <w:p w14:paraId="50E4FAE1" w14:textId="4ADA4308"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-103,000.00</w:t>
                </w:r>
              </w:p>
            </w:tc>
            <w:tc>
              <w:tcPr>
                <w:tcW w:w="1050" w:type="dxa"/>
                <w:tcBorders>
                  <w:left w:val="single" w:sz="4" w:space="0" w:color="auto"/>
                  <w:right w:val="single" w:sz="4" w:space="0" w:color="auto"/>
                </w:tcBorders>
                <w:vAlign w:val="center"/>
              </w:tcPr>
              <w:p w14:paraId="7B795E54"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7A24BF7D"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6ED30BBA"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3175DF60" w14:textId="00222D50" w:rsidR="00846B3F" w:rsidRPr="00DA5DB9" w:rsidRDefault="00E8284B"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7,731,090.48</w:t>
                </w:r>
              </w:p>
            </w:tc>
            <w:tc>
              <w:tcPr>
                <w:tcW w:w="1064" w:type="dxa"/>
                <w:vAlign w:val="center"/>
              </w:tcPr>
              <w:p w14:paraId="120722A5" w14:textId="3669C857"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-332,436.00</w:t>
                </w:r>
              </w:p>
            </w:tc>
            <w:tc>
              <w:tcPr>
                <w:tcW w:w="1022" w:type="dxa"/>
                <w:vAlign w:val="center"/>
              </w:tcPr>
              <w:p w14:paraId="36C8D355"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516030FB"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7243E380"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317B88EE"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6B40EDCC" w14:textId="4775656F" w:rsidR="00846B3F" w:rsidRPr="00DA5DB9" w:rsidRDefault="00292E0C"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7,960,526.48</w:t>
                </w:r>
              </w:p>
            </w:tc>
          </w:tr>
          <w:tr w:rsidR="00846B3F" w:rsidRPr="00DA5DB9" w14:paraId="578D66D9" w14:textId="77777777" w:rsidTr="001578DC">
            <w:trPr>
              <w:trHeight w:val="20"/>
            </w:trPr>
            <w:sdt>
              <w:sdtPr>
                <w:rPr>
                  <w:rFonts w:asciiTheme="minorEastAsia" w:eastAsiaTheme="minorEastAsia" w:hAnsiTheme="minorEastAsia"/>
                  <w:sz w:val="13"/>
                  <w:szCs w:val="13"/>
                </w:rPr>
                <w:tag w:val="_PLD_87b7ce2356df4876b71161948845f6e6"/>
                <w:id w:val="354555968"/>
              </w:sdtPr>
              <w:sdtContent>
                <w:tc>
                  <w:tcPr>
                    <w:tcW w:w="2450" w:type="dxa"/>
                  </w:tcPr>
                  <w:p w14:paraId="6636344B"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1．所有者投入的普通股</w:t>
                    </w:r>
                  </w:p>
                </w:tc>
              </w:sdtContent>
            </w:sdt>
            <w:tc>
              <w:tcPr>
                <w:tcW w:w="1078" w:type="dxa"/>
                <w:tcBorders>
                  <w:right w:val="single" w:sz="4" w:space="0" w:color="auto"/>
                </w:tcBorders>
                <w:vAlign w:val="center"/>
              </w:tcPr>
              <w:p w14:paraId="488104E7"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18A5DBBA"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DEB1ED3"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300A5D98"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8B55B00"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0070CD1F"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0279C1A2"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4060D24"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4732E046"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05D2C5D9"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01FCBA8D"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4CD13898" w14:textId="77777777" w:rsidTr="001578DC">
            <w:trPr>
              <w:trHeight w:val="20"/>
            </w:trPr>
            <w:sdt>
              <w:sdtPr>
                <w:rPr>
                  <w:rFonts w:asciiTheme="minorEastAsia" w:eastAsiaTheme="minorEastAsia" w:hAnsiTheme="minorEastAsia"/>
                  <w:sz w:val="13"/>
                  <w:szCs w:val="13"/>
                </w:rPr>
                <w:tag w:val="_PLD_364b722055ed48639a8a73b5223e270d"/>
                <w:id w:val="-1697689005"/>
              </w:sdtPr>
              <w:sdtContent>
                <w:tc>
                  <w:tcPr>
                    <w:tcW w:w="2450" w:type="dxa"/>
                  </w:tcPr>
                  <w:p w14:paraId="66AF7271"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2．其他权益工具持有者投入资本</w:t>
                    </w:r>
                  </w:p>
                </w:tc>
              </w:sdtContent>
            </w:sdt>
            <w:tc>
              <w:tcPr>
                <w:tcW w:w="1078" w:type="dxa"/>
                <w:tcBorders>
                  <w:right w:val="single" w:sz="4" w:space="0" w:color="auto"/>
                </w:tcBorders>
                <w:vAlign w:val="center"/>
              </w:tcPr>
              <w:p w14:paraId="73C64133"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17C02DCD"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42A9D715"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08AD10A8"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264B034"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1BC8BD6B"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7F17758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204BD12"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4AD62D49"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159429E1"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701766D7"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7A9B9C69" w14:textId="77777777" w:rsidTr="001578DC">
            <w:trPr>
              <w:trHeight w:val="20"/>
            </w:trPr>
            <w:sdt>
              <w:sdtPr>
                <w:rPr>
                  <w:rFonts w:asciiTheme="minorEastAsia" w:eastAsiaTheme="minorEastAsia" w:hAnsiTheme="minorEastAsia"/>
                  <w:sz w:val="13"/>
                  <w:szCs w:val="13"/>
                </w:rPr>
                <w:tag w:val="_PLD_224ee219054e4248b57b186593db85a6"/>
                <w:id w:val="-1821103187"/>
              </w:sdtPr>
              <w:sdtContent>
                <w:tc>
                  <w:tcPr>
                    <w:tcW w:w="2450" w:type="dxa"/>
                  </w:tcPr>
                  <w:p w14:paraId="11750E0A"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3</w:t>
                    </w:r>
                    <w:r w:rsidRPr="00DA5DB9">
                      <w:rPr>
                        <w:rFonts w:asciiTheme="minorEastAsia" w:eastAsiaTheme="minorEastAsia" w:hAnsiTheme="minorEastAsia"/>
                        <w:sz w:val="13"/>
                        <w:szCs w:val="13"/>
                      </w:rPr>
                      <w:t>．股份支付计入所有者权益的金额</w:t>
                    </w:r>
                  </w:p>
                </w:tc>
              </w:sdtContent>
            </w:sdt>
            <w:tc>
              <w:tcPr>
                <w:tcW w:w="1078" w:type="dxa"/>
                <w:tcBorders>
                  <w:right w:val="single" w:sz="4" w:space="0" w:color="auto"/>
                </w:tcBorders>
                <w:vAlign w:val="center"/>
              </w:tcPr>
              <w:p w14:paraId="52A861E9"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20C0FE0A"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6DE89AB"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42543C43"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3498B9B2" w14:textId="65451BC4" w:rsidR="00846B3F" w:rsidRPr="00DA5DB9" w:rsidRDefault="00E8284B"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8,100,366.48</w:t>
                </w:r>
              </w:p>
            </w:tc>
            <w:tc>
              <w:tcPr>
                <w:tcW w:w="1064" w:type="dxa"/>
                <w:vAlign w:val="center"/>
              </w:tcPr>
              <w:p w14:paraId="6218B5F5"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69095F1A"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7926640"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36697E1E"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081808B6"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D12F05B" w14:textId="2426706C" w:rsidR="00846B3F" w:rsidRPr="00DA5DB9" w:rsidRDefault="00292E0C"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8,100,366.48</w:t>
                </w:r>
              </w:p>
            </w:tc>
          </w:tr>
          <w:tr w:rsidR="00846B3F" w:rsidRPr="00DA5DB9" w14:paraId="266CE879" w14:textId="77777777" w:rsidTr="001578DC">
            <w:trPr>
              <w:trHeight w:val="20"/>
            </w:trPr>
            <w:sdt>
              <w:sdtPr>
                <w:rPr>
                  <w:rFonts w:asciiTheme="minorEastAsia" w:eastAsiaTheme="minorEastAsia" w:hAnsiTheme="minorEastAsia"/>
                  <w:sz w:val="13"/>
                  <w:szCs w:val="13"/>
                </w:rPr>
                <w:tag w:val="_PLD_2bb07b8c813f401e9b889121fc03b9bd"/>
                <w:id w:val="-376398020"/>
              </w:sdtPr>
              <w:sdtContent>
                <w:tc>
                  <w:tcPr>
                    <w:tcW w:w="2450" w:type="dxa"/>
                  </w:tcPr>
                  <w:p w14:paraId="3ECC61AE"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4</w:t>
                    </w:r>
                    <w:r w:rsidRPr="00DA5DB9">
                      <w:rPr>
                        <w:rFonts w:asciiTheme="minorEastAsia" w:eastAsiaTheme="minorEastAsia" w:hAnsiTheme="minorEastAsia"/>
                        <w:sz w:val="13"/>
                        <w:szCs w:val="13"/>
                      </w:rPr>
                      <w:t>．其他</w:t>
                    </w:r>
                  </w:p>
                </w:tc>
              </w:sdtContent>
            </w:sdt>
            <w:tc>
              <w:tcPr>
                <w:tcW w:w="1078" w:type="dxa"/>
                <w:tcBorders>
                  <w:right w:val="single" w:sz="4" w:space="0" w:color="auto"/>
                </w:tcBorders>
                <w:vAlign w:val="center"/>
              </w:tcPr>
              <w:p w14:paraId="41CC1BAA" w14:textId="107C5011"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-103,000.00</w:t>
                </w:r>
              </w:p>
            </w:tc>
            <w:tc>
              <w:tcPr>
                <w:tcW w:w="1050" w:type="dxa"/>
                <w:tcBorders>
                  <w:left w:val="single" w:sz="4" w:space="0" w:color="auto"/>
                  <w:right w:val="single" w:sz="4" w:space="0" w:color="auto"/>
                </w:tcBorders>
                <w:vAlign w:val="center"/>
              </w:tcPr>
              <w:p w14:paraId="4E4E1F39"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610BF13"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6B7F0EEC"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046C5778" w14:textId="1ED68743"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-369,276.00</w:t>
                </w:r>
              </w:p>
            </w:tc>
            <w:tc>
              <w:tcPr>
                <w:tcW w:w="1064" w:type="dxa"/>
                <w:vAlign w:val="center"/>
              </w:tcPr>
              <w:p w14:paraId="4B644114" w14:textId="23B1AA7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-332,436.00</w:t>
                </w:r>
              </w:p>
            </w:tc>
            <w:tc>
              <w:tcPr>
                <w:tcW w:w="1022" w:type="dxa"/>
                <w:vAlign w:val="center"/>
              </w:tcPr>
              <w:p w14:paraId="602175BA"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EAE5C20"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21125A0"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66DD111D"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49E662E6" w14:textId="5C514181"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-139,840.00</w:t>
                </w:r>
              </w:p>
            </w:tc>
          </w:tr>
          <w:tr w:rsidR="00846B3F" w:rsidRPr="00DA5DB9" w14:paraId="4BDA34DA" w14:textId="77777777" w:rsidTr="001717E4">
            <w:trPr>
              <w:trHeight w:val="20"/>
            </w:trPr>
            <w:sdt>
              <w:sdtPr>
                <w:rPr>
                  <w:rFonts w:asciiTheme="minorEastAsia" w:eastAsiaTheme="minorEastAsia" w:hAnsiTheme="minorEastAsia"/>
                  <w:sz w:val="13"/>
                  <w:szCs w:val="13"/>
                </w:rPr>
                <w:tag w:val="_PLD_b280cf7ceeaa4dd8b4b782055ca20607"/>
                <w:id w:val="494540052"/>
              </w:sdtPr>
              <w:sdtContent>
                <w:tc>
                  <w:tcPr>
                    <w:tcW w:w="2450" w:type="dxa"/>
                  </w:tcPr>
                  <w:p w14:paraId="3B1F3868"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三</w:t>
                    </w:r>
                    <w:r w:rsidRPr="00DA5DB9">
                      <w:rPr>
                        <w:rFonts w:asciiTheme="minorEastAsia" w:eastAsiaTheme="minorEastAsia" w:hAnsiTheme="minorEastAsia"/>
                        <w:sz w:val="13"/>
                        <w:szCs w:val="13"/>
                      </w:rPr>
                      <w:t>）利润分配</w:t>
                    </w:r>
                  </w:p>
                </w:tc>
              </w:sdtContent>
            </w:sdt>
            <w:tc>
              <w:tcPr>
                <w:tcW w:w="1078" w:type="dxa"/>
                <w:tcBorders>
                  <w:right w:val="single" w:sz="4" w:space="0" w:color="auto"/>
                </w:tcBorders>
                <w:vAlign w:val="center"/>
              </w:tcPr>
              <w:p w14:paraId="37C3CE71"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6DD384AA"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66954FC3"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0921DC29"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307CF15"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0DA04FB2"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5A1E04E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CAEF652"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6F2C90E9"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1BC034C8"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37B59321"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395EF25E" w14:textId="77777777" w:rsidTr="001578DC">
            <w:trPr>
              <w:trHeight w:val="20"/>
            </w:trPr>
            <w:sdt>
              <w:sdtPr>
                <w:rPr>
                  <w:rFonts w:asciiTheme="minorEastAsia" w:eastAsiaTheme="minorEastAsia" w:hAnsiTheme="minorEastAsia"/>
                  <w:sz w:val="13"/>
                  <w:szCs w:val="13"/>
                </w:rPr>
                <w:tag w:val="_PLD_bae08be416ce4c01886da1cc65a38bd8"/>
                <w:id w:val="-581676459"/>
              </w:sdtPr>
              <w:sdtContent>
                <w:tc>
                  <w:tcPr>
                    <w:tcW w:w="2450" w:type="dxa"/>
                  </w:tcPr>
                  <w:p w14:paraId="0D2A5D33"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1．提取盈余公积</w:t>
                    </w:r>
                  </w:p>
                </w:tc>
              </w:sdtContent>
            </w:sdt>
            <w:tc>
              <w:tcPr>
                <w:tcW w:w="1078" w:type="dxa"/>
                <w:tcBorders>
                  <w:right w:val="single" w:sz="4" w:space="0" w:color="auto"/>
                </w:tcBorders>
                <w:vAlign w:val="center"/>
              </w:tcPr>
              <w:p w14:paraId="2D462460"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76EE4F36"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F61D0BD"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5691C1E5"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30C842DD"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0DB9D581"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2D4078B3"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D6345C5"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47848C6"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158C7BDF"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4978C65E"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73A291C8" w14:textId="77777777" w:rsidTr="001578DC">
            <w:trPr>
              <w:trHeight w:val="20"/>
            </w:trPr>
            <w:sdt>
              <w:sdtPr>
                <w:rPr>
                  <w:rFonts w:asciiTheme="minorEastAsia" w:eastAsiaTheme="minorEastAsia" w:hAnsiTheme="minorEastAsia"/>
                  <w:sz w:val="13"/>
                  <w:szCs w:val="13"/>
                </w:rPr>
                <w:tag w:val="_PLD_4deac8941f8344f99337c17d7e8feb6f"/>
                <w:id w:val="-628559898"/>
              </w:sdtPr>
              <w:sdtContent>
                <w:tc>
                  <w:tcPr>
                    <w:tcW w:w="2450" w:type="dxa"/>
                  </w:tcPr>
                  <w:p w14:paraId="0A84E169"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w:t>
                    </w:r>
                    <w:r w:rsidRPr="00DA5DB9">
                      <w:rPr>
                        <w:rFonts w:asciiTheme="minorEastAsia" w:eastAsiaTheme="minorEastAsia" w:hAnsiTheme="minorEastAsia"/>
                        <w:sz w:val="13"/>
                        <w:szCs w:val="13"/>
                      </w:rPr>
                      <w:t>．对所有者（或股东）的分配</w:t>
                    </w:r>
                  </w:p>
                </w:tc>
              </w:sdtContent>
            </w:sdt>
            <w:tc>
              <w:tcPr>
                <w:tcW w:w="1078" w:type="dxa"/>
                <w:tcBorders>
                  <w:right w:val="single" w:sz="4" w:space="0" w:color="auto"/>
                </w:tcBorders>
                <w:vAlign w:val="center"/>
              </w:tcPr>
              <w:p w14:paraId="26C823C8"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671170B1"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31D299E"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30D25AC8"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0F16FF8"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1961313F"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40AB018C"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B673285"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410A1047"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3A1F464A"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5CD85E32"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6C4FD6DC" w14:textId="77777777" w:rsidTr="001578DC">
            <w:trPr>
              <w:trHeight w:val="20"/>
            </w:trPr>
            <w:sdt>
              <w:sdtPr>
                <w:rPr>
                  <w:rFonts w:asciiTheme="minorEastAsia" w:eastAsiaTheme="minorEastAsia" w:hAnsiTheme="minorEastAsia"/>
                  <w:sz w:val="13"/>
                  <w:szCs w:val="13"/>
                </w:rPr>
                <w:tag w:val="_PLD_ff58a7e98f194ea88a1175d96b9527b1"/>
                <w:id w:val="-949924864"/>
              </w:sdtPr>
              <w:sdtContent>
                <w:tc>
                  <w:tcPr>
                    <w:tcW w:w="2450" w:type="dxa"/>
                  </w:tcPr>
                  <w:p w14:paraId="3EBF9BE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3</w:t>
                    </w:r>
                    <w:r w:rsidRPr="00DA5DB9">
                      <w:rPr>
                        <w:rFonts w:asciiTheme="minorEastAsia" w:eastAsiaTheme="minorEastAsia" w:hAnsiTheme="minorEastAsia"/>
                        <w:sz w:val="13"/>
                        <w:szCs w:val="13"/>
                      </w:rPr>
                      <w:t>．其他</w:t>
                    </w:r>
                  </w:p>
                </w:tc>
              </w:sdtContent>
            </w:sdt>
            <w:tc>
              <w:tcPr>
                <w:tcW w:w="1078" w:type="dxa"/>
                <w:tcBorders>
                  <w:right w:val="single" w:sz="4" w:space="0" w:color="auto"/>
                </w:tcBorders>
                <w:vAlign w:val="center"/>
              </w:tcPr>
              <w:p w14:paraId="57CC6BF1"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5855EEE4"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73BA81B5"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550EF7A3"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3A3EFDDC"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1D9DAC01"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44DC55FD"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53DBAA85"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2D298177"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2C588135"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5A6192F6"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4D68224D" w14:textId="77777777" w:rsidTr="001717E4">
            <w:trPr>
              <w:trHeight w:val="20"/>
            </w:trPr>
            <w:sdt>
              <w:sdtPr>
                <w:rPr>
                  <w:rFonts w:asciiTheme="minorEastAsia" w:eastAsiaTheme="minorEastAsia" w:hAnsiTheme="minorEastAsia"/>
                  <w:sz w:val="13"/>
                  <w:szCs w:val="13"/>
                </w:rPr>
                <w:tag w:val="_PLD_8938fb7f04ef4f54b6183645ffa42f40"/>
                <w:id w:val="-44770060"/>
              </w:sdtPr>
              <w:sdtContent>
                <w:tc>
                  <w:tcPr>
                    <w:tcW w:w="2450" w:type="dxa"/>
                  </w:tcPr>
                  <w:p w14:paraId="4DF29A8D"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四</w:t>
                    </w:r>
                    <w:r w:rsidRPr="00DA5DB9">
                      <w:rPr>
                        <w:rFonts w:asciiTheme="minorEastAsia" w:eastAsiaTheme="minorEastAsia" w:hAnsiTheme="minorEastAsia"/>
                        <w:sz w:val="13"/>
                        <w:szCs w:val="13"/>
                      </w:rPr>
                      <w:t>）所有者权益内部结转</w:t>
                    </w:r>
                  </w:p>
                </w:tc>
              </w:sdtContent>
            </w:sdt>
            <w:tc>
              <w:tcPr>
                <w:tcW w:w="1078" w:type="dxa"/>
                <w:tcBorders>
                  <w:right w:val="single" w:sz="4" w:space="0" w:color="auto"/>
                </w:tcBorders>
                <w:vAlign w:val="center"/>
              </w:tcPr>
              <w:p w14:paraId="6F1FEAF6"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3685D41B"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4726E9A6"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3ADE56FA"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EBB8E35"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7C4B7BD7"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76DAD938"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4CC2BC2"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67B79966"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0984DBCA"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48F07FEA"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7EC35940" w14:textId="77777777" w:rsidTr="001578DC">
            <w:trPr>
              <w:trHeight w:val="20"/>
            </w:trPr>
            <w:sdt>
              <w:sdtPr>
                <w:rPr>
                  <w:rFonts w:asciiTheme="minorEastAsia" w:eastAsiaTheme="minorEastAsia" w:hAnsiTheme="minorEastAsia"/>
                  <w:sz w:val="13"/>
                  <w:szCs w:val="13"/>
                </w:rPr>
                <w:tag w:val="_PLD_805f473e3b5c4efd99b4c472dc99ddb5"/>
                <w:id w:val="-110977332"/>
              </w:sdtPr>
              <w:sdtContent>
                <w:tc>
                  <w:tcPr>
                    <w:tcW w:w="2450" w:type="dxa"/>
                  </w:tcPr>
                  <w:p w14:paraId="2EF8CC33"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1．资本公积转增资本（或股本）</w:t>
                    </w:r>
                  </w:p>
                </w:tc>
              </w:sdtContent>
            </w:sdt>
            <w:tc>
              <w:tcPr>
                <w:tcW w:w="1078" w:type="dxa"/>
                <w:tcBorders>
                  <w:right w:val="single" w:sz="4" w:space="0" w:color="auto"/>
                </w:tcBorders>
                <w:vAlign w:val="center"/>
              </w:tcPr>
              <w:p w14:paraId="19BE8D68"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3E439032"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40FF9798"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28677C5C"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51A9C9B"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08F6AF38"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7AACA0B3"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B9DFD6B"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70FDE99"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06DB3634"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22BB1939"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2ECC01CA" w14:textId="77777777" w:rsidTr="001578DC">
            <w:trPr>
              <w:trHeight w:val="20"/>
            </w:trPr>
            <w:sdt>
              <w:sdtPr>
                <w:rPr>
                  <w:rFonts w:asciiTheme="minorEastAsia" w:eastAsiaTheme="minorEastAsia" w:hAnsiTheme="minorEastAsia"/>
                  <w:sz w:val="13"/>
                  <w:szCs w:val="13"/>
                </w:rPr>
                <w:tag w:val="_PLD_c2dd17db22d54e02ba5942412d96f3ac"/>
                <w:id w:val="1266579406"/>
              </w:sdtPr>
              <w:sdtContent>
                <w:tc>
                  <w:tcPr>
                    <w:tcW w:w="2450" w:type="dxa"/>
                  </w:tcPr>
                  <w:p w14:paraId="2743D946"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2．盈余公积转增资本（或股本）</w:t>
                    </w:r>
                  </w:p>
                </w:tc>
              </w:sdtContent>
            </w:sdt>
            <w:tc>
              <w:tcPr>
                <w:tcW w:w="1078" w:type="dxa"/>
                <w:tcBorders>
                  <w:right w:val="single" w:sz="4" w:space="0" w:color="auto"/>
                </w:tcBorders>
                <w:vAlign w:val="center"/>
              </w:tcPr>
              <w:p w14:paraId="70F310FE"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37DFD3D0"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20CDB000"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0DE5B6E3"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0A5CF7F"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34161B58"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4F23E180"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E8EBFDF"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356395B8"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4873872A"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3152F80"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6BF178A5" w14:textId="77777777" w:rsidTr="001578DC">
            <w:trPr>
              <w:trHeight w:val="20"/>
            </w:trPr>
            <w:sdt>
              <w:sdtPr>
                <w:rPr>
                  <w:rFonts w:asciiTheme="minorEastAsia" w:eastAsiaTheme="minorEastAsia" w:hAnsiTheme="minorEastAsia"/>
                  <w:sz w:val="13"/>
                  <w:szCs w:val="13"/>
                </w:rPr>
                <w:tag w:val="_PLD_de8855f6aaf94578a33d614865e23362"/>
                <w:id w:val="2102603182"/>
              </w:sdtPr>
              <w:sdtContent>
                <w:tc>
                  <w:tcPr>
                    <w:tcW w:w="2450" w:type="dxa"/>
                  </w:tcPr>
                  <w:p w14:paraId="636D7660"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3．盈余公积弥补亏损</w:t>
                    </w:r>
                  </w:p>
                </w:tc>
              </w:sdtContent>
            </w:sdt>
            <w:tc>
              <w:tcPr>
                <w:tcW w:w="1078" w:type="dxa"/>
                <w:tcBorders>
                  <w:right w:val="single" w:sz="4" w:space="0" w:color="auto"/>
                </w:tcBorders>
                <w:vAlign w:val="center"/>
              </w:tcPr>
              <w:p w14:paraId="79633277"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6D93E727"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5E17C0F9"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5052E965"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7D0B8D6"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3D4FA7DC"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33E76CA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50401251"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450B8A7D"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66CCA7D0"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544EBE90"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56BB1C3E" w14:textId="77777777" w:rsidTr="001578DC">
            <w:trPr>
              <w:trHeight w:val="20"/>
            </w:trPr>
            <w:tc>
              <w:tcPr>
                <w:tcW w:w="2450" w:type="dxa"/>
              </w:tcPr>
              <w:sdt>
                <w:sdtPr>
                  <w:rPr>
                    <w:rFonts w:asciiTheme="minorEastAsia" w:eastAsiaTheme="minorEastAsia" w:hAnsiTheme="minorEastAsia"/>
                    <w:sz w:val="13"/>
                    <w:szCs w:val="13"/>
                  </w:rPr>
                  <w:tag w:val="_PLD_0a2eca501c544dfc9dfd8d666c32970b"/>
                  <w:id w:val="1333024634"/>
                </w:sdtPr>
                <w:sdtContent>
                  <w:p w14:paraId="29AE461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4．设定受益计划变动额结转留存收益</w:t>
                    </w:r>
                  </w:p>
                </w:sdtContent>
              </w:sdt>
            </w:tc>
            <w:tc>
              <w:tcPr>
                <w:tcW w:w="1078" w:type="dxa"/>
                <w:tcBorders>
                  <w:right w:val="single" w:sz="4" w:space="0" w:color="auto"/>
                </w:tcBorders>
                <w:vAlign w:val="center"/>
              </w:tcPr>
              <w:p w14:paraId="1DC35C16"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6AB08444"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10CF2176"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75436FE6"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3728C80F"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328FCAE1"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5166F500"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5D1E3FA"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1023EC01"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4D219158"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BD1B28A"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313192DA" w14:textId="77777777" w:rsidTr="001578DC">
            <w:trPr>
              <w:trHeight w:val="20"/>
            </w:trPr>
            <w:tc>
              <w:tcPr>
                <w:tcW w:w="2450" w:type="dxa"/>
              </w:tcPr>
              <w:sdt>
                <w:sdtPr>
                  <w:rPr>
                    <w:rFonts w:asciiTheme="minorEastAsia" w:eastAsiaTheme="minorEastAsia" w:hAnsiTheme="minorEastAsia"/>
                    <w:sz w:val="13"/>
                    <w:szCs w:val="13"/>
                  </w:rPr>
                  <w:tag w:val="_PLD_e2c794a3876347288864cf2ea4ed53e5"/>
                  <w:id w:val="1671522833"/>
                </w:sdtPr>
                <w:sdtContent>
                  <w:p w14:paraId="633754A2"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5．其他综合收益结转留存收益</w:t>
                    </w:r>
                  </w:p>
                </w:sdtContent>
              </w:sdt>
            </w:tc>
            <w:tc>
              <w:tcPr>
                <w:tcW w:w="1078" w:type="dxa"/>
                <w:tcBorders>
                  <w:right w:val="single" w:sz="4" w:space="0" w:color="auto"/>
                </w:tcBorders>
                <w:vAlign w:val="center"/>
              </w:tcPr>
              <w:p w14:paraId="5CB6AA16"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66A7E2A9"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51AF50F9"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4DC249A8"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31908CC5"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11753A23"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5943F8A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FA6F164"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6287512F"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7C425954"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869E2E1"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21FA6CC2" w14:textId="77777777" w:rsidTr="001578DC">
            <w:trPr>
              <w:trHeight w:val="20"/>
            </w:trPr>
            <w:tc>
              <w:tcPr>
                <w:tcW w:w="2450" w:type="dxa"/>
              </w:tcPr>
              <w:sdt>
                <w:sdtPr>
                  <w:rPr>
                    <w:rFonts w:asciiTheme="minorEastAsia" w:eastAsiaTheme="minorEastAsia" w:hAnsiTheme="minorEastAsia"/>
                    <w:sz w:val="13"/>
                    <w:szCs w:val="13"/>
                  </w:rPr>
                  <w:tag w:val="_PLD_921b15a12ec54658b00654a6a398aa0c"/>
                  <w:id w:val="617575745"/>
                </w:sdtPr>
                <w:sdtContent>
                  <w:p w14:paraId="55DB891D"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6．其他</w:t>
                    </w:r>
                  </w:p>
                </w:sdtContent>
              </w:sdt>
            </w:tc>
            <w:tc>
              <w:tcPr>
                <w:tcW w:w="1078" w:type="dxa"/>
                <w:tcBorders>
                  <w:right w:val="single" w:sz="4" w:space="0" w:color="auto"/>
                </w:tcBorders>
                <w:vAlign w:val="center"/>
              </w:tcPr>
              <w:p w14:paraId="62280828"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34CDD294"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57144EC2"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411E3DE5"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03956BA"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72C103EB"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71C0533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7A456721"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53924A75"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2E3F52E1"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4E5B5C8D"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268C49E0" w14:textId="77777777" w:rsidTr="001717E4">
            <w:trPr>
              <w:trHeight w:val="20"/>
            </w:trPr>
            <w:sdt>
              <w:sdtPr>
                <w:rPr>
                  <w:rFonts w:asciiTheme="minorEastAsia" w:eastAsiaTheme="minorEastAsia" w:hAnsiTheme="minorEastAsia"/>
                  <w:sz w:val="13"/>
                  <w:szCs w:val="13"/>
                </w:rPr>
                <w:tag w:val="_PLD_ea236cbce24c48eabfeb2f3f4a19c5a8"/>
                <w:id w:val="222951249"/>
              </w:sdtPr>
              <w:sdtContent>
                <w:tc>
                  <w:tcPr>
                    <w:tcW w:w="2450" w:type="dxa"/>
                    <w:vAlign w:val="center"/>
                  </w:tcPr>
                  <w:p w14:paraId="1F2B18A8"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（五）专项储备</w:t>
                    </w:r>
                  </w:p>
                </w:tc>
              </w:sdtContent>
            </w:sdt>
            <w:tc>
              <w:tcPr>
                <w:tcW w:w="1078" w:type="dxa"/>
                <w:tcBorders>
                  <w:right w:val="single" w:sz="4" w:space="0" w:color="auto"/>
                </w:tcBorders>
                <w:vAlign w:val="center"/>
              </w:tcPr>
              <w:p w14:paraId="535DB820"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4D6D8E53"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7EF9D2CD"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5118FBB5"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467D24B2"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49F5A79E"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702C21E7"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681D7C06"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4E2BDB9A"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03949298"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75C8770E"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42EA8A76" w14:textId="77777777" w:rsidTr="001578DC">
            <w:trPr>
              <w:trHeight w:val="20"/>
            </w:trPr>
            <w:sdt>
              <w:sdtPr>
                <w:rPr>
                  <w:rFonts w:asciiTheme="minorEastAsia" w:eastAsiaTheme="minorEastAsia" w:hAnsiTheme="minorEastAsia"/>
                  <w:sz w:val="13"/>
                  <w:szCs w:val="13"/>
                </w:rPr>
                <w:tag w:val="_PLD_f798cf6aa8f24816a06eab77e71e6a42"/>
                <w:id w:val="1074089507"/>
              </w:sdtPr>
              <w:sdtContent>
                <w:tc>
                  <w:tcPr>
                    <w:tcW w:w="2450" w:type="dxa"/>
                    <w:vAlign w:val="center"/>
                  </w:tcPr>
                  <w:p w14:paraId="6EFADE87"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1．本期提取</w:t>
                    </w:r>
                  </w:p>
                </w:tc>
              </w:sdtContent>
            </w:sdt>
            <w:tc>
              <w:tcPr>
                <w:tcW w:w="1078" w:type="dxa"/>
                <w:tcBorders>
                  <w:right w:val="single" w:sz="4" w:space="0" w:color="auto"/>
                </w:tcBorders>
                <w:vAlign w:val="center"/>
              </w:tcPr>
              <w:p w14:paraId="2937DE2D"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5F532502"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13BFB491"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3C7ED54D"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68C9AE68"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1C34B7E8"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2D7FF6E1"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12EE70A"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1F62212F"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129FC48B"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643D261"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622F14ED" w14:textId="77777777" w:rsidTr="001578DC">
            <w:trPr>
              <w:trHeight w:val="20"/>
            </w:trPr>
            <w:sdt>
              <w:sdtPr>
                <w:rPr>
                  <w:rFonts w:asciiTheme="minorEastAsia" w:eastAsiaTheme="minorEastAsia" w:hAnsiTheme="minorEastAsia"/>
                  <w:sz w:val="13"/>
                  <w:szCs w:val="13"/>
                </w:rPr>
                <w:tag w:val="_PLD_294f6f5256724757ad52c27b29a0bb7d"/>
                <w:id w:val="-631719704"/>
              </w:sdtPr>
              <w:sdtContent>
                <w:tc>
                  <w:tcPr>
                    <w:tcW w:w="2450" w:type="dxa"/>
                    <w:vAlign w:val="center"/>
                  </w:tcPr>
                  <w:p w14:paraId="3ACEA5B0"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2．本期使用</w:t>
                    </w:r>
                  </w:p>
                </w:tc>
              </w:sdtContent>
            </w:sdt>
            <w:tc>
              <w:tcPr>
                <w:tcW w:w="1078" w:type="dxa"/>
                <w:tcBorders>
                  <w:right w:val="single" w:sz="4" w:space="0" w:color="auto"/>
                </w:tcBorders>
                <w:vAlign w:val="center"/>
              </w:tcPr>
              <w:p w14:paraId="24B71C18"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1FBD7F51"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43C9FB8D"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36C421BF"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D4F67D8"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0A4F7994" w14:textId="77777777" w:rsidR="00846B3F" w:rsidRPr="00DA5DB9" w:rsidRDefault="00846B3F" w:rsidP="00846B3F">
                <w:pPr>
                  <w:jc w:val="right"/>
                  <w:rPr>
                    <w:rFonts w:asciiTheme="minorEastAsia" w:eastAsiaTheme="minorEastAsia" w:hAnsiTheme="minorEastAsia"/>
                    <w:sz w:val="13"/>
                    <w:szCs w:val="13"/>
                  </w:rPr>
                </w:pPr>
              </w:p>
            </w:tc>
            <w:tc>
              <w:tcPr>
                <w:tcW w:w="1022" w:type="dxa"/>
                <w:vAlign w:val="center"/>
              </w:tcPr>
              <w:p w14:paraId="25F7C768"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DA9B3CE"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6263A333"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2378D2AA"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6D369640"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0701C7ED" w14:textId="77777777" w:rsidTr="001578DC">
            <w:trPr>
              <w:trHeight w:val="20"/>
            </w:trPr>
            <w:sdt>
              <w:sdtPr>
                <w:rPr>
                  <w:rFonts w:asciiTheme="minorEastAsia" w:eastAsiaTheme="minorEastAsia" w:hAnsiTheme="minorEastAsia"/>
                  <w:sz w:val="13"/>
                  <w:szCs w:val="13"/>
                </w:rPr>
                <w:tag w:val="_PLD_6633049a29464fd58ed8f9bdc82f6c7b"/>
                <w:id w:val="307447944"/>
              </w:sdtPr>
              <w:sdtContent>
                <w:tc>
                  <w:tcPr>
                    <w:tcW w:w="2450" w:type="dxa"/>
                  </w:tcPr>
                  <w:p w14:paraId="4342B5B8"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（六）其他</w:t>
                    </w:r>
                  </w:p>
                </w:tc>
              </w:sdtContent>
            </w:sdt>
            <w:tc>
              <w:tcPr>
                <w:tcW w:w="1078" w:type="dxa"/>
                <w:tcBorders>
                  <w:right w:val="single" w:sz="4" w:space="0" w:color="auto"/>
                </w:tcBorders>
                <w:vAlign w:val="center"/>
              </w:tcPr>
              <w:p w14:paraId="714223B7" w14:textId="77777777" w:rsidR="00846B3F" w:rsidRPr="00DA5DB9" w:rsidRDefault="00846B3F" w:rsidP="00846B3F">
                <w:pPr>
                  <w:jc w:val="right"/>
                  <w:rPr>
                    <w:rFonts w:asciiTheme="minorEastAsia" w:eastAsiaTheme="minorEastAsia" w:hAnsiTheme="minorEastAsia"/>
                    <w:sz w:val="13"/>
                    <w:szCs w:val="13"/>
                  </w:rPr>
                </w:pPr>
              </w:p>
            </w:tc>
            <w:tc>
              <w:tcPr>
                <w:tcW w:w="1050" w:type="dxa"/>
                <w:tcBorders>
                  <w:left w:val="single" w:sz="4" w:space="0" w:color="auto"/>
                  <w:right w:val="single" w:sz="4" w:space="0" w:color="auto"/>
                </w:tcBorders>
                <w:vAlign w:val="center"/>
              </w:tcPr>
              <w:p w14:paraId="11611573"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54809AE4"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64C30CEB"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29D38963" w14:textId="77777777" w:rsidR="00846B3F" w:rsidRPr="00DA5DB9" w:rsidRDefault="00846B3F" w:rsidP="00846B3F">
                <w:pPr>
                  <w:jc w:val="right"/>
                  <w:rPr>
                    <w:rFonts w:asciiTheme="minorEastAsia" w:eastAsiaTheme="minorEastAsia" w:hAnsiTheme="minorEastAsia"/>
                    <w:sz w:val="13"/>
                    <w:szCs w:val="13"/>
                  </w:rPr>
                </w:pPr>
              </w:p>
            </w:tc>
            <w:tc>
              <w:tcPr>
                <w:tcW w:w="1064" w:type="dxa"/>
                <w:vAlign w:val="center"/>
              </w:tcPr>
              <w:p w14:paraId="334A51AA" w14:textId="391B9486"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-4,760,448.00</w:t>
                </w:r>
              </w:p>
            </w:tc>
            <w:tc>
              <w:tcPr>
                <w:tcW w:w="1022" w:type="dxa"/>
                <w:vAlign w:val="center"/>
              </w:tcPr>
              <w:p w14:paraId="452BB129" w14:textId="758D8A0F"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-350,120.00</w:t>
                </w:r>
              </w:p>
            </w:tc>
            <w:tc>
              <w:tcPr>
                <w:tcW w:w="1036" w:type="dxa"/>
                <w:vAlign w:val="center"/>
              </w:tcPr>
              <w:p w14:paraId="383859E5"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64DD8486" w14:textId="77777777" w:rsidR="00846B3F" w:rsidRPr="00DA5DB9" w:rsidRDefault="00846B3F" w:rsidP="00846B3F">
                <w:pPr>
                  <w:jc w:val="right"/>
                  <w:rPr>
                    <w:rFonts w:asciiTheme="minorEastAsia" w:eastAsiaTheme="minorEastAsia" w:hAnsiTheme="minorEastAsia"/>
                    <w:sz w:val="13"/>
                    <w:szCs w:val="13"/>
                  </w:rPr>
                </w:pPr>
              </w:p>
            </w:tc>
            <w:tc>
              <w:tcPr>
                <w:tcW w:w="1008" w:type="dxa"/>
                <w:vAlign w:val="center"/>
              </w:tcPr>
              <w:p w14:paraId="2131FCD2" w14:textId="77777777" w:rsidR="00846B3F" w:rsidRPr="00DA5DB9" w:rsidRDefault="00846B3F" w:rsidP="00846B3F">
                <w:pPr>
                  <w:jc w:val="right"/>
                  <w:rPr>
                    <w:rFonts w:asciiTheme="minorEastAsia" w:eastAsiaTheme="minorEastAsia" w:hAnsiTheme="minorEastAsia"/>
                    <w:sz w:val="13"/>
                    <w:szCs w:val="13"/>
                  </w:rPr>
                </w:pPr>
              </w:p>
            </w:tc>
            <w:tc>
              <w:tcPr>
                <w:tcW w:w="1026" w:type="dxa"/>
                <w:vAlign w:val="center"/>
              </w:tcPr>
              <w:p w14:paraId="15BCCC99" w14:textId="71F0ADBA"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4,410,328.00</w:t>
                </w:r>
              </w:p>
            </w:tc>
          </w:tr>
          <w:tr w:rsidR="00846B3F" w:rsidRPr="00DA5DB9" w14:paraId="7383123A" w14:textId="77777777" w:rsidTr="001717E4">
            <w:trPr>
              <w:trHeight w:val="20"/>
            </w:trPr>
            <w:sdt>
              <w:sdtPr>
                <w:rPr>
                  <w:rFonts w:asciiTheme="minorEastAsia" w:eastAsiaTheme="minorEastAsia" w:hAnsiTheme="minorEastAsia"/>
                  <w:sz w:val="13"/>
                  <w:szCs w:val="13"/>
                </w:rPr>
                <w:tag w:val="_PLD_0d209cea233c428da026233fffdd75cf"/>
                <w:id w:val="-878551732"/>
              </w:sdtPr>
              <w:sdtContent>
                <w:tc>
                  <w:tcPr>
                    <w:tcW w:w="2450" w:type="dxa"/>
                  </w:tcPr>
                  <w:p w14:paraId="6A5F875E"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四、本期期末余额</w:t>
                    </w:r>
                  </w:p>
                </w:tc>
              </w:sdtContent>
            </w:sdt>
            <w:tc>
              <w:tcPr>
                <w:tcW w:w="1078" w:type="dxa"/>
                <w:tcBorders>
                  <w:right w:val="single" w:sz="4" w:space="0" w:color="auto"/>
                </w:tcBorders>
                <w:vAlign w:val="center"/>
              </w:tcPr>
              <w:p w14:paraId="6DD90ACB" w14:textId="3F281FC8"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712,285,832.00</w:t>
                </w:r>
              </w:p>
            </w:tc>
            <w:tc>
              <w:tcPr>
                <w:tcW w:w="1050" w:type="dxa"/>
                <w:tcBorders>
                  <w:left w:val="single" w:sz="4" w:space="0" w:color="auto"/>
                  <w:right w:val="single" w:sz="4" w:space="0" w:color="auto"/>
                </w:tcBorders>
                <w:vAlign w:val="center"/>
              </w:tcPr>
              <w:p w14:paraId="3A80124B" w14:textId="77777777" w:rsidR="00846B3F" w:rsidRPr="00DA5DB9" w:rsidRDefault="00846B3F" w:rsidP="00846B3F">
                <w:pPr>
                  <w:jc w:val="right"/>
                  <w:rPr>
                    <w:rFonts w:asciiTheme="minorEastAsia" w:eastAsiaTheme="minorEastAsia" w:hAnsiTheme="minorEastAsia"/>
                    <w:sz w:val="13"/>
                    <w:szCs w:val="13"/>
                  </w:rPr>
                </w:pPr>
              </w:p>
            </w:tc>
            <w:tc>
              <w:tcPr>
                <w:tcW w:w="1078" w:type="dxa"/>
                <w:tcBorders>
                  <w:left w:val="single" w:sz="4" w:space="0" w:color="auto"/>
                  <w:right w:val="single" w:sz="4" w:space="0" w:color="auto"/>
                </w:tcBorders>
                <w:vAlign w:val="center"/>
              </w:tcPr>
              <w:p w14:paraId="5E4AAD86" w14:textId="77777777" w:rsidR="00846B3F" w:rsidRPr="00DA5DB9" w:rsidRDefault="00846B3F" w:rsidP="00846B3F">
                <w:pPr>
                  <w:jc w:val="right"/>
                  <w:rPr>
                    <w:rFonts w:asciiTheme="minorEastAsia" w:eastAsiaTheme="minorEastAsia" w:hAnsiTheme="minorEastAsia"/>
                    <w:sz w:val="13"/>
                    <w:szCs w:val="13"/>
                  </w:rPr>
                </w:pPr>
              </w:p>
            </w:tc>
            <w:tc>
              <w:tcPr>
                <w:tcW w:w="1091" w:type="dxa"/>
                <w:tcBorders>
                  <w:left w:val="single" w:sz="4" w:space="0" w:color="auto"/>
                </w:tcBorders>
                <w:vAlign w:val="center"/>
              </w:tcPr>
              <w:p w14:paraId="71EFC531" w14:textId="77777777" w:rsidR="00846B3F" w:rsidRPr="00DA5DB9" w:rsidRDefault="00846B3F" w:rsidP="00846B3F">
                <w:pPr>
                  <w:jc w:val="right"/>
                  <w:rPr>
                    <w:rFonts w:asciiTheme="minorEastAsia" w:eastAsiaTheme="minorEastAsia" w:hAnsiTheme="minorEastAsia"/>
                    <w:sz w:val="13"/>
                    <w:szCs w:val="13"/>
                  </w:rPr>
                </w:pPr>
              </w:p>
            </w:tc>
            <w:tc>
              <w:tcPr>
                <w:tcW w:w="1036" w:type="dxa"/>
                <w:vAlign w:val="center"/>
              </w:tcPr>
              <w:p w14:paraId="166CEF00" w14:textId="558F4DB7" w:rsidR="00846B3F" w:rsidRPr="00DA5DB9" w:rsidRDefault="00E8284B"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1,425,543,484.25</w:t>
                </w:r>
              </w:p>
            </w:tc>
            <w:tc>
              <w:tcPr>
                <w:tcW w:w="1064" w:type="dxa"/>
                <w:vAlign w:val="center"/>
              </w:tcPr>
              <w:p w14:paraId="6C1992C3" w14:textId="169C35F5"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10,024,782.79</w:t>
                </w:r>
              </w:p>
            </w:tc>
            <w:tc>
              <w:tcPr>
                <w:tcW w:w="1022" w:type="dxa"/>
                <w:vAlign w:val="center"/>
              </w:tcPr>
              <w:p w14:paraId="2C2032C9" w14:textId="7428E62A"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98,148.77</w:t>
                </w:r>
              </w:p>
            </w:tc>
            <w:tc>
              <w:tcPr>
                <w:tcW w:w="1036" w:type="dxa"/>
                <w:vAlign w:val="center"/>
              </w:tcPr>
              <w:p w14:paraId="6A490AE1" w14:textId="77777777" w:rsidR="00846B3F" w:rsidRPr="00DA5DB9" w:rsidRDefault="00846B3F" w:rsidP="00846B3F">
                <w:pPr>
                  <w:jc w:val="right"/>
                  <w:rPr>
                    <w:rFonts w:asciiTheme="minorEastAsia" w:eastAsiaTheme="minorEastAsia" w:hAnsiTheme="minorEastAsia"/>
                    <w:sz w:val="13"/>
                    <w:szCs w:val="13"/>
                  </w:rPr>
                </w:pPr>
              </w:p>
            </w:tc>
            <w:tc>
              <w:tcPr>
                <w:tcW w:w="1021" w:type="dxa"/>
                <w:vAlign w:val="center"/>
              </w:tcPr>
              <w:p w14:paraId="0F334CFB" w14:textId="4A018CB3"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008" w:type="dxa"/>
                <w:vAlign w:val="center"/>
              </w:tcPr>
              <w:p w14:paraId="3E1CFA99" w14:textId="0F4DE2DA"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-910,780,011.15</w:t>
                </w:r>
              </w:p>
            </w:tc>
            <w:tc>
              <w:tcPr>
                <w:tcW w:w="1026" w:type="dxa"/>
                <w:vAlign w:val="center"/>
              </w:tcPr>
              <w:p w14:paraId="78C68902" w14:textId="495316B7" w:rsidR="00846B3F" w:rsidRPr="00DA5DB9" w:rsidRDefault="00292E0C"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1,335,429,364.83</w:t>
                </w:r>
              </w:p>
            </w:tc>
          </w:tr>
        </w:tbl>
        <w:p w14:paraId="065F28B2" w14:textId="77777777" w:rsidR="001B5208" w:rsidRDefault="001B5208">
          <w:pPr>
            <w:rPr>
              <w:szCs w:val="21"/>
            </w:rPr>
          </w:pPr>
        </w:p>
        <w:p w14:paraId="0BA8DE41" w14:textId="77777777" w:rsidR="001B5208" w:rsidRDefault="001B5208">
          <w:pPr>
            <w:rPr>
              <w:szCs w:val="21"/>
            </w:rPr>
          </w:pPr>
        </w:p>
        <w:tbl>
          <w:tblPr>
            <w:tblW w:w="1403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1276"/>
            <w:gridCol w:w="567"/>
            <w:gridCol w:w="708"/>
            <w:gridCol w:w="1134"/>
            <w:gridCol w:w="1418"/>
            <w:gridCol w:w="1276"/>
            <w:gridCol w:w="1134"/>
            <w:gridCol w:w="708"/>
            <w:gridCol w:w="1134"/>
            <w:gridCol w:w="1276"/>
            <w:gridCol w:w="1276"/>
          </w:tblGrid>
          <w:tr w:rsidR="001B5208" w:rsidRPr="00DA5DB9" w14:paraId="58288989" w14:textId="77777777" w:rsidTr="005E08A7">
            <w:trPr>
              <w:trHeight w:val="20"/>
            </w:trPr>
            <w:tc>
              <w:tcPr>
                <w:tcW w:w="2127" w:type="dxa"/>
                <w:vMerge w:val="restart"/>
                <w:vAlign w:val="center"/>
              </w:tcPr>
              <w:sdt>
                <w:sdtPr>
                  <w:rPr>
                    <w:rFonts w:asciiTheme="minorEastAsia" w:eastAsiaTheme="minorEastAsia" w:hAnsiTheme="minorEastAsia" w:hint="eastAsia"/>
                    <w:sz w:val="13"/>
                    <w:szCs w:val="13"/>
                  </w:rPr>
                  <w:tag w:val="_PLD_64a794ab75214f6d9d66748804bee4e8"/>
                  <w:id w:val="-1452316501"/>
                </w:sdtPr>
                <w:sdtContent>
                  <w:p w14:paraId="68630FD2"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项目</w:t>
                    </w:r>
                  </w:p>
                </w:sdtContent>
              </w:sdt>
            </w:tc>
            <w:tc>
              <w:tcPr>
                <w:tcW w:w="11907" w:type="dxa"/>
                <w:gridSpan w:val="11"/>
              </w:tcPr>
              <w:p w14:paraId="3B62CB93" w14:textId="686384A1" w:rsidR="001B5208" w:rsidRPr="00DA5DB9" w:rsidRDefault="00000000">
                <w:pPr>
                  <w:adjustRightInd w:val="0"/>
                  <w:snapToGrid w:val="0"/>
                  <w:jc w:val="center"/>
                  <w:rPr>
                    <w:rFonts w:asciiTheme="minorEastAsia" w:eastAsiaTheme="minorEastAsia" w:hAnsiTheme="minorEastAsia"/>
                    <w:sz w:val="13"/>
                    <w:szCs w:val="13"/>
                  </w:rPr>
                </w:pPr>
                <w:sdt>
                  <w:sdtPr>
                    <w:rPr>
                      <w:rFonts w:asciiTheme="minorEastAsia" w:eastAsiaTheme="minorEastAsia" w:hAnsiTheme="minorEastAsia" w:hint="eastAsia"/>
                      <w:sz w:val="13"/>
                      <w:szCs w:val="13"/>
                    </w:rPr>
                    <w:tag w:val="_PLD_6226137cffd442dfb505b8cfe7d1f423"/>
                    <w:id w:val="1354069830"/>
                  </w:sdtPr>
                  <w:sdtContent>
                    <w:r w:rsidR="001B5208" w:rsidRPr="00DA5DB9">
                      <w:rPr>
                        <w:rFonts w:asciiTheme="minorEastAsia" w:eastAsiaTheme="minorEastAsia" w:hAnsiTheme="minorEastAsia" w:hint="eastAsia"/>
                        <w:sz w:val="13"/>
                        <w:szCs w:val="13"/>
                      </w:rPr>
                      <w:t>2022年度</w:t>
                    </w:r>
                  </w:sdtContent>
                </w:sdt>
              </w:p>
            </w:tc>
          </w:tr>
          <w:tr w:rsidR="001B5208" w:rsidRPr="00DA5DB9" w14:paraId="6C17B72D" w14:textId="77777777" w:rsidTr="005E08A7">
            <w:trPr>
              <w:trHeight w:val="315"/>
            </w:trPr>
            <w:tc>
              <w:tcPr>
                <w:tcW w:w="2127" w:type="dxa"/>
                <w:vMerge/>
              </w:tcPr>
              <w:p w14:paraId="26314362" w14:textId="77777777" w:rsidR="001B5208" w:rsidRPr="00DA5DB9" w:rsidRDefault="001B5208">
                <w:pPr>
                  <w:adjustRightInd w:val="0"/>
                  <w:snapToGrid w:val="0"/>
                  <w:rPr>
                    <w:rFonts w:asciiTheme="minorEastAsia" w:eastAsiaTheme="minorEastAsia" w:hAnsiTheme="minorEastAsia"/>
                    <w:sz w:val="13"/>
                    <w:szCs w:val="13"/>
                  </w:rPr>
                </w:pPr>
              </w:p>
            </w:tc>
            <w:sdt>
              <w:sdtPr>
                <w:rPr>
                  <w:rFonts w:asciiTheme="minorEastAsia" w:eastAsiaTheme="minorEastAsia" w:hAnsiTheme="minorEastAsia"/>
                  <w:sz w:val="13"/>
                  <w:szCs w:val="13"/>
                </w:rPr>
                <w:tag w:val="_PLD_e0e316f064db43a38ddec14c349b4dfa"/>
                <w:id w:val="1246309897"/>
              </w:sdtPr>
              <w:sdtContent>
                <w:tc>
                  <w:tcPr>
                    <w:tcW w:w="1276" w:type="dxa"/>
                    <w:vMerge w:val="restart"/>
                    <w:tcBorders>
                      <w:right w:val="single" w:sz="4" w:space="0" w:color="auto"/>
                    </w:tcBorders>
                    <w:vAlign w:val="center"/>
                  </w:tcPr>
                  <w:p w14:paraId="4AF2CEAF" w14:textId="4CE41271"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实收资本(或股本)</w:t>
                    </w:r>
                  </w:p>
                </w:tc>
              </w:sdtContent>
            </w:sdt>
            <w:sdt>
              <w:sdtPr>
                <w:rPr>
                  <w:rFonts w:asciiTheme="minorEastAsia" w:eastAsiaTheme="minorEastAsia" w:hAnsiTheme="minorEastAsia"/>
                  <w:sz w:val="13"/>
                  <w:szCs w:val="13"/>
                </w:rPr>
                <w:tag w:val="_PLD_2c82747108ee4c518651265b45dbebcd"/>
                <w:id w:val="1627501151"/>
              </w:sdtPr>
              <w:sdtContent>
                <w:tc>
                  <w:tcPr>
                    <w:tcW w:w="2409" w:type="dxa"/>
                    <w:gridSpan w:val="3"/>
                    <w:tcBorders>
                      <w:left w:val="single" w:sz="4" w:space="0" w:color="auto"/>
                      <w:bottom w:val="single" w:sz="4" w:space="0" w:color="auto"/>
                    </w:tcBorders>
                    <w:vAlign w:val="center"/>
                  </w:tcPr>
                  <w:p w14:paraId="5FEFDF5F"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c459549b516242be83fce2e92cc794e6"/>
                <w:id w:val="1068459009"/>
              </w:sdtPr>
              <w:sdtContent>
                <w:tc>
                  <w:tcPr>
                    <w:tcW w:w="1418" w:type="dxa"/>
                    <w:vMerge w:val="restart"/>
                    <w:vAlign w:val="center"/>
                  </w:tcPr>
                  <w:p w14:paraId="10592A83"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资本公积</w:t>
                    </w:r>
                  </w:p>
                </w:tc>
              </w:sdtContent>
            </w:sdt>
            <w:sdt>
              <w:sdtPr>
                <w:rPr>
                  <w:rFonts w:asciiTheme="minorEastAsia" w:eastAsiaTheme="minorEastAsia" w:hAnsiTheme="minorEastAsia"/>
                  <w:sz w:val="13"/>
                  <w:szCs w:val="13"/>
                </w:rPr>
                <w:tag w:val="_PLD_9979085a666a4b7a9ee698268b0bb615"/>
                <w:id w:val="-1038273183"/>
              </w:sdtPr>
              <w:sdtContent>
                <w:tc>
                  <w:tcPr>
                    <w:tcW w:w="1276" w:type="dxa"/>
                    <w:vMerge w:val="restart"/>
                    <w:vAlign w:val="center"/>
                  </w:tcPr>
                  <w:p w14:paraId="47C0A5C0"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减：库存股</w:t>
                    </w:r>
                  </w:p>
                </w:tc>
              </w:sdtContent>
            </w:sdt>
            <w:sdt>
              <w:sdtPr>
                <w:rPr>
                  <w:rFonts w:asciiTheme="minorEastAsia" w:eastAsiaTheme="minorEastAsia" w:hAnsiTheme="minorEastAsia"/>
                  <w:sz w:val="13"/>
                  <w:szCs w:val="13"/>
                </w:rPr>
                <w:tag w:val="_PLD_3b870c2efbdc421980e0e6ed21bc828a"/>
                <w:id w:val="434254796"/>
              </w:sdtPr>
              <w:sdtContent>
                <w:tc>
                  <w:tcPr>
                    <w:tcW w:w="1134" w:type="dxa"/>
                    <w:vMerge w:val="restart"/>
                    <w:vAlign w:val="center"/>
                  </w:tcPr>
                  <w:p w14:paraId="44A39F80" w14:textId="77777777" w:rsidR="001B5208" w:rsidRPr="00DA5DB9" w:rsidRDefault="001B5208">
                    <w:pPr>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68a9918174cf4752ad67388e59bb3c51"/>
                <w:id w:val="1628662181"/>
              </w:sdtPr>
              <w:sdtContent>
                <w:tc>
                  <w:tcPr>
                    <w:tcW w:w="708" w:type="dxa"/>
                    <w:vMerge w:val="restart"/>
                    <w:vAlign w:val="center"/>
                  </w:tcPr>
                  <w:p w14:paraId="542AC8CA"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eddda9b1710646a5811c9efb65bf8703"/>
                <w:id w:val="620502329"/>
              </w:sdtPr>
              <w:sdtContent>
                <w:tc>
                  <w:tcPr>
                    <w:tcW w:w="1134" w:type="dxa"/>
                    <w:vMerge w:val="restart"/>
                    <w:vAlign w:val="center"/>
                  </w:tcPr>
                  <w:p w14:paraId="0865DEAE"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盈余公积</w:t>
                    </w:r>
                  </w:p>
                </w:tc>
              </w:sdtContent>
            </w:sdt>
            <w:sdt>
              <w:sdtPr>
                <w:rPr>
                  <w:rFonts w:asciiTheme="minorEastAsia" w:eastAsiaTheme="minorEastAsia" w:hAnsiTheme="minorEastAsia"/>
                  <w:sz w:val="13"/>
                  <w:szCs w:val="13"/>
                </w:rPr>
                <w:tag w:val="_PLD_d210b1f3e63743b7b7ad078da7c00997"/>
                <w:id w:val="1713308320"/>
              </w:sdtPr>
              <w:sdtContent>
                <w:tc>
                  <w:tcPr>
                    <w:tcW w:w="1276" w:type="dxa"/>
                    <w:vMerge w:val="restart"/>
                    <w:vAlign w:val="center"/>
                  </w:tcPr>
                  <w:p w14:paraId="471C5EE6"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未分配利润</w:t>
                    </w:r>
                  </w:p>
                </w:tc>
              </w:sdtContent>
            </w:sdt>
            <w:sdt>
              <w:sdtPr>
                <w:rPr>
                  <w:rFonts w:asciiTheme="minorEastAsia" w:eastAsiaTheme="minorEastAsia" w:hAnsiTheme="minorEastAsia"/>
                  <w:sz w:val="13"/>
                  <w:szCs w:val="13"/>
                </w:rPr>
                <w:tag w:val="_PLD_d0efa115b304401592a693cab0f3a46a"/>
                <w:id w:val="4803555"/>
              </w:sdtPr>
              <w:sdtContent>
                <w:tc>
                  <w:tcPr>
                    <w:tcW w:w="1276" w:type="dxa"/>
                    <w:vMerge w:val="restart"/>
                    <w:vAlign w:val="center"/>
                  </w:tcPr>
                  <w:p w14:paraId="26718568"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sz w:val="13"/>
                        <w:szCs w:val="13"/>
                      </w:rPr>
                      <w:t>所有者权益合计</w:t>
                    </w:r>
                  </w:p>
                </w:tc>
              </w:sdtContent>
            </w:sdt>
          </w:tr>
          <w:tr w:rsidR="001B5208" w:rsidRPr="00DA5DB9" w14:paraId="25D2205F" w14:textId="77777777" w:rsidTr="005E08A7">
            <w:trPr>
              <w:trHeight w:val="294"/>
            </w:trPr>
            <w:tc>
              <w:tcPr>
                <w:tcW w:w="2127" w:type="dxa"/>
                <w:vMerge/>
              </w:tcPr>
              <w:p w14:paraId="64DB35BA" w14:textId="77777777" w:rsidR="001B5208" w:rsidRPr="00DA5DB9" w:rsidRDefault="001B5208">
                <w:pPr>
                  <w:adjustRightInd w:val="0"/>
                  <w:snapToGrid w:val="0"/>
                  <w:rPr>
                    <w:rFonts w:asciiTheme="minorEastAsia" w:eastAsiaTheme="minorEastAsia" w:hAnsiTheme="minorEastAsia"/>
                    <w:sz w:val="13"/>
                    <w:szCs w:val="13"/>
                  </w:rPr>
                </w:pPr>
              </w:p>
            </w:tc>
            <w:tc>
              <w:tcPr>
                <w:tcW w:w="1276" w:type="dxa"/>
                <w:vMerge/>
                <w:tcBorders>
                  <w:right w:val="single" w:sz="4" w:space="0" w:color="auto"/>
                </w:tcBorders>
              </w:tcPr>
              <w:p w14:paraId="48A90E7D" w14:textId="77777777" w:rsidR="001B5208" w:rsidRPr="00DA5DB9" w:rsidRDefault="001B5208">
                <w:pPr>
                  <w:adjustRightInd w:val="0"/>
                  <w:snapToGrid w:val="0"/>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f219b4732c3e4bd5a67b8c298432fd3d"/>
                <w:id w:val="-1706163577"/>
              </w:sdtPr>
              <w:sdtContent>
                <w:tc>
                  <w:tcPr>
                    <w:tcW w:w="567" w:type="dxa"/>
                    <w:tcBorders>
                      <w:top w:val="single" w:sz="4" w:space="0" w:color="auto"/>
                      <w:left w:val="single" w:sz="4" w:space="0" w:color="auto"/>
                      <w:right w:val="single" w:sz="4" w:space="0" w:color="auto"/>
                    </w:tcBorders>
                    <w:vAlign w:val="center"/>
                  </w:tcPr>
                  <w:p w14:paraId="189DBD29"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9c8ca36c728447658d99fee93d742edf"/>
                <w:id w:val="1195655079"/>
              </w:sdtPr>
              <w:sdtContent>
                <w:tc>
                  <w:tcPr>
                    <w:tcW w:w="708" w:type="dxa"/>
                    <w:tcBorders>
                      <w:top w:val="single" w:sz="4" w:space="0" w:color="auto"/>
                      <w:left w:val="single" w:sz="4" w:space="0" w:color="auto"/>
                      <w:right w:val="single" w:sz="4" w:space="0" w:color="auto"/>
                    </w:tcBorders>
                    <w:vAlign w:val="center"/>
                  </w:tcPr>
                  <w:p w14:paraId="766E8903"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d053abd77b574111883b8fafe3a173d2"/>
                <w:id w:val="798489403"/>
              </w:sdtPr>
              <w:sdtContent>
                <w:tc>
                  <w:tcPr>
                    <w:tcW w:w="1134" w:type="dxa"/>
                    <w:tcBorders>
                      <w:top w:val="single" w:sz="4" w:space="0" w:color="auto"/>
                      <w:left w:val="single" w:sz="4" w:space="0" w:color="auto"/>
                    </w:tcBorders>
                    <w:vAlign w:val="center"/>
                  </w:tcPr>
                  <w:p w14:paraId="098B1DFF" w14:textId="77777777" w:rsidR="001B5208" w:rsidRPr="00DA5DB9" w:rsidRDefault="001B5208">
                    <w:pPr>
                      <w:adjustRightInd w:val="0"/>
                      <w:snapToGrid w:val="0"/>
                      <w:jc w:val="cente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tc>
              </w:sdtContent>
            </w:sdt>
            <w:tc>
              <w:tcPr>
                <w:tcW w:w="1418" w:type="dxa"/>
                <w:vMerge/>
              </w:tcPr>
              <w:p w14:paraId="390A7450"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276" w:type="dxa"/>
                <w:vMerge/>
              </w:tcPr>
              <w:p w14:paraId="611CEF23"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134" w:type="dxa"/>
                <w:vMerge/>
              </w:tcPr>
              <w:p w14:paraId="2E0EF5E5" w14:textId="77777777" w:rsidR="001B5208" w:rsidRPr="00DA5DB9" w:rsidRDefault="001B5208">
                <w:pPr>
                  <w:jc w:val="center"/>
                  <w:rPr>
                    <w:rFonts w:asciiTheme="minorEastAsia" w:eastAsiaTheme="minorEastAsia" w:hAnsiTheme="minorEastAsia"/>
                    <w:sz w:val="13"/>
                    <w:szCs w:val="13"/>
                  </w:rPr>
                </w:pPr>
              </w:p>
            </w:tc>
            <w:tc>
              <w:tcPr>
                <w:tcW w:w="708" w:type="dxa"/>
                <w:vMerge/>
              </w:tcPr>
              <w:p w14:paraId="0EFC266A"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134" w:type="dxa"/>
                <w:vMerge/>
              </w:tcPr>
              <w:p w14:paraId="7A5A6A46"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276" w:type="dxa"/>
                <w:vMerge/>
              </w:tcPr>
              <w:p w14:paraId="79AC015A" w14:textId="77777777" w:rsidR="001B5208" w:rsidRPr="00DA5DB9" w:rsidRDefault="001B5208">
                <w:pPr>
                  <w:adjustRightInd w:val="0"/>
                  <w:snapToGrid w:val="0"/>
                  <w:jc w:val="center"/>
                  <w:rPr>
                    <w:rFonts w:asciiTheme="minorEastAsia" w:eastAsiaTheme="minorEastAsia" w:hAnsiTheme="minorEastAsia"/>
                    <w:sz w:val="13"/>
                    <w:szCs w:val="13"/>
                  </w:rPr>
                </w:pPr>
              </w:p>
            </w:tc>
            <w:tc>
              <w:tcPr>
                <w:tcW w:w="1276" w:type="dxa"/>
                <w:vMerge/>
              </w:tcPr>
              <w:p w14:paraId="56BCD8B3" w14:textId="77777777" w:rsidR="001B5208" w:rsidRPr="00DA5DB9" w:rsidRDefault="001B5208">
                <w:pPr>
                  <w:adjustRightInd w:val="0"/>
                  <w:snapToGrid w:val="0"/>
                  <w:jc w:val="center"/>
                  <w:rPr>
                    <w:rFonts w:asciiTheme="minorEastAsia" w:eastAsiaTheme="minorEastAsia" w:hAnsiTheme="minorEastAsia"/>
                    <w:sz w:val="13"/>
                    <w:szCs w:val="13"/>
                  </w:rPr>
                </w:pPr>
              </w:p>
            </w:tc>
          </w:tr>
          <w:tr w:rsidR="00846B3F" w:rsidRPr="00DA5DB9" w14:paraId="5A5D1BAF" w14:textId="77777777" w:rsidTr="005E08A7">
            <w:trPr>
              <w:trHeight w:val="20"/>
            </w:trPr>
            <w:sdt>
              <w:sdtPr>
                <w:rPr>
                  <w:rFonts w:asciiTheme="minorEastAsia" w:eastAsiaTheme="minorEastAsia" w:hAnsiTheme="minorEastAsia"/>
                  <w:sz w:val="13"/>
                  <w:szCs w:val="13"/>
                </w:rPr>
                <w:tag w:val="_PLD_4b9f68f704bb4acfae62b3d3cbf0d790"/>
                <w:id w:val="2008250223"/>
              </w:sdtPr>
              <w:sdtContent>
                <w:tc>
                  <w:tcPr>
                    <w:tcW w:w="2127" w:type="dxa"/>
                  </w:tcPr>
                  <w:p w14:paraId="0930B21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一、上年</w:t>
                    </w:r>
                    <w:r w:rsidRPr="00DA5DB9">
                      <w:rPr>
                        <w:rFonts w:asciiTheme="minorEastAsia" w:eastAsiaTheme="minorEastAsia" w:hAnsiTheme="minorEastAsia" w:hint="eastAsia"/>
                        <w:sz w:val="13"/>
                        <w:szCs w:val="13"/>
                      </w:rPr>
                      <w:t>年</w:t>
                    </w:r>
                    <w:r w:rsidRPr="00DA5DB9">
                      <w:rPr>
                        <w:rFonts w:asciiTheme="minorEastAsia" w:eastAsiaTheme="minorEastAsia" w:hAnsiTheme="minorEastAsia"/>
                        <w:sz w:val="13"/>
                        <w:szCs w:val="13"/>
                      </w:rPr>
                      <w:t>末余额</w:t>
                    </w:r>
                  </w:p>
                </w:tc>
              </w:sdtContent>
            </w:sdt>
            <w:tc>
              <w:tcPr>
                <w:tcW w:w="1276" w:type="dxa"/>
                <w:tcBorders>
                  <w:right w:val="single" w:sz="4" w:space="0" w:color="auto"/>
                </w:tcBorders>
                <w:vAlign w:val="center"/>
              </w:tcPr>
              <w:p w14:paraId="2C2C93BE" w14:textId="40654F9C"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567" w:type="dxa"/>
                <w:tcBorders>
                  <w:left w:val="single" w:sz="4" w:space="0" w:color="auto"/>
                  <w:right w:val="single" w:sz="4" w:space="0" w:color="auto"/>
                </w:tcBorders>
                <w:vAlign w:val="center"/>
              </w:tcPr>
              <w:p w14:paraId="452C97C5"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5AC73FCD"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right w:val="single" w:sz="4" w:space="0" w:color="auto"/>
                </w:tcBorders>
                <w:vAlign w:val="center"/>
              </w:tcPr>
              <w:p w14:paraId="28E77025" w14:textId="77777777" w:rsidR="00846B3F" w:rsidRPr="00DA5DB9" w:rsidRDefault="00846B3F" w:rsidP="00846B3F">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51C5F8A8" w14:textId="225C3C6E"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1,416,487,935.68</w:t>
                </w:r>
              </w:p>
            </w:tc>
            <w:tc>
              <w:tcPr>
                <w:tcW w:w="1276" w:type="dxa"/>
                <w:vAlign w:val="center"/>
              </w:tcPr>
              <w:p w14:paraId="32E12E3B" w14:textId="22CD0DD1"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40,042,190.58</w:t>
                </w:r>
              </w:p>
            </w:tc>
            <w:tc>
              <w:tcPr>
                <w:tcW w:w="1134" w:type="dxa"/>
                <w:vAlign w:val="center"/>
              </w:tcPr>
              <w:p w14:paraId="03B7682D" w14:textId="6C0E5FF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1,086,814.14</w:t>
                </w:r>
              </w:p>
            </w:tc>
            <w:tc>
              <w:tcPr>
                <w:tcW w:w="708" w:type="dxa"/>
                <w:vAlign w:val="center"/>
              </w:tcPr>
              <w:p w14:paraId="2E24388D"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3E9A4786" w14:textId="492EA6C4"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276" w:type="dxa"/>
                <w:vAlign w:val="center"/>
              </w:tcPr>
              <w:p w14:paraId="3FB6B267" w14:textId="7BA81E15"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-741,668,670.96</w:t>
                </w:r>
              </w:p>
            </w:tc>
            <w:tc>
              <w:tcPr>
                <w:tcW w:w="1276" w:type="dxa"/>
                <w:vAlign w:val="center"/>
              </w:tcPr>
              <w:p w14:paraId="5EE6E146" w14:textId="6B4F0BE7"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1,466,559,414.03</w:t>
                </w:r>
              </w:p>
            </w:tc>
          </w:tr>
          <w:tr w:rsidR="00846B3F" w:rsidRPr="00DA5DB9" w14:paraId="12F8C95A" w14:textId="77777777" w:rsidTr="005E08A7">
            <w:trPr>
              <w:trHeight w:val="20"/>
            </w:trPr>
            <w:sdt>
              <w:sdtPr>
                <w:rPr>
                  <w:rFonts w:asciiTheme="minorEastAsia" w:eastAsiaTheme="minorEastAsia" w:hAnsiTheme="minorEastAsia"/>
                  <w:sz w:val="13"/>
                  <w:szCs w:val="13"/>
                </w:rPr>
                <w:tag w:val="_PLD_f7c284bf05bc4bb48bad7c818c157aa9"/>
                <w:id w:val="884301936"/>
              </w:sdtPr>
              <w:sdtContent>
                <w:tc>
                  <w:tcPr>
                    <w:tcW w:w="2127" w:type="dxa"/>
                  </w:tcPr>
                  <w:p w14:paraId="40FBFFEF"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加：会计政策变更</w:t>
                    </w:r>
                  </w:p>
                </w:tc>
              </w:sdtContent>
            </w:sdt>
            <w:tc>
              <w:tcPr>
                <w:tcW w:w="1276" w:type="dxa"/>
                <w:tcBorders>
                  <w:right w:val="single" w:sz="4" w:space="0" w:color="auto"/>
                </w:tcBorders>
                <w:vAlign w:val="center"/>
              </w:tcPr>
              <w:p w14:paraId="1E965B3A"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09368D06"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0CCCE790"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right w:val="single" w:sz="4" w:space="0" w:color="auto"/>
                </w:tcBorders>
                <w:vAlign w:val="center"/>
              </w:tcPr>
              <w:p w14:paraId="2BDC449F" w14:textId="77777777" w:rsidR="00846B3F" w:rsidRPr="00DA5DB9" w:rsidRDefault="00846B3F" w:rsidP="00846B3F">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3C416247"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3640174"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1E9899CE"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5F51456E"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4BE185BF"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25D4C2BC"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6E3F71AC"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31662EC4" w14:textId="77777777" w:rsidTr="005E08A7">
            <w:trPr>
              <w:trHeight w:val="20"/>
            </w:trPr>
            <w:sdt>
              <w:sdtPr>
                <w:rPr>
                  <w:rFonts w:asciiTheme="minorEastAsia" w:eastAsiaTheme="minorEastAsia" w:hAnsiTheme="minorEastAsia"/>
                  <w:sz w:val="13"/>
                  <w:szCs w:val="13"/>
                </w:rPr>
                <w:tag w:val="_PLD_b84d86ae618141938210b68f81aeafe0"/>
                <w:id w:val="-68272166"/>
              </w:sdtPr>
              <w:sdtContent>
                <w:tc>
                  <w:tcPr>
                    <w:tcW w:w="2127" w:type="dxa"/>
                  </w:tcPr>
                  <w:p w14:paraId="6D512A87" w14:textId="77777777" w:rsidR="00846B3F" w:rsidRPr="00DA5DB9" w:rsidRDefault="00846B3F" w:rsidP="00DA5DB9">
                    <w:pPr>
                      <w:ind w:firstLineChars="200" w:firstLine="260"/>
                      <w:rPr>
                        <w:rFonts w:asciiTheme="minorEastAsia" w:eastAsiaTheme="minorEastAsia" w:hAnsiTheme="minorEastAsia"/>
                        <w:sz w:val="13"/>
                        <w:szCs w:val="13"/>
                      </w:rPr>
                    </w:pPr>
                    <w:r w:rsidRPr="00DA5DB9">
                      <w:rPr>
                        <w:rFonts w:asciiTheme="minorEastAsia" w:eastAsiaTheme="minorEastAsia" w:hAnsiTheme="minorEastAsia"/>
                        <w:sz w:val="13"/>
                        <w:szCs w:val="13"/>
                      </w:rPr>
                      <w:t>前期差错更正</w:t>
                    </w:r>
                  </w:p>
                </w:tc>
              </w:sdtContent>
            </w:sdt>
            <w:tc>
              <w:tcPr>
                <w:tcW w:w="1276" w:type="dxa"/>
                <w:tcBorders>
                  <w:right w:val="single" w:sz="4" w:space="0" w:color="auto"/>
                </w:tcBorders>
                <w:vAlign w:val="center"/>
              </w:tcPr>
              <w:p w14:paraId="5DD97D05"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7B9E0BF1"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93D28AA"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right w:val="single" w:sz="4" w:space="0" w:color="auto"/>
                </w:tcBorders>
                <w:vAlign w:val="center"/>
              </w:tcPr>
              <w:p w14:paraId="3A4DF55F" w14:textId="77777777" w:rsidR="00846B3F" w:rsidRPr="00DA5DB9" w:rsidRDefault="00846B3F" w:rsidP="00846B3F">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5BCB21D7"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ADE1744"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552F3D3B"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104CDCC0"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6FBD5CD5"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E9F423A"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EBC85CF"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4649949A" w14:textId="77777777" w:rsidTr="005E08A7">
            <w:trPr>
              <w:trHeight w:val="20"/>
            </w:trPr>
            <w:sdt>
              <w:sdtPr>
                <w:rPr>
                  <w:rFonts w:asciiTheme="minorEastAsia" w:eastAsiaTheme="minorEastAsia" w:hAnsiTheme="minorEastAsia"/>
                  <w:sz w:val="13"/>
                  <w:szCs w:val="13"/>
                </w:rPr>
                <w:tag w:val="_PLD_ae13695d51ae418dba0671a598b76ffb"/>
                <w:id w:val="-758364970"/>
              </w:sdtPr>
              <w:sdtContent>
                <w:tc>
                  <w:tcPr>
                    <w:tcW w:w="2127" w:type="dxa"/>
                  </w:tcPr>
                  <w:p w14:paraId="381CE381" w14:textId="77777777" w:rsidR="00846B3F" w:rsidRPr="00DA5DB9" w:rsidRDefault="00846B3F" w:rsidP="00DA5DB9">
                    <w:pPr>
                      <w:ind w:firstLineChars="200" w:firstLine="260"/>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其他</w:t>
                    </w:r>
                  </w:p>
                </w:tc>
              </w:sdtContent>
            </w:sdt>
            <w:tc>
              <w:tcPr>
                <w:tcW w:w="1276" w:type="dxa"/>
                <w:tcBorders>
                  <w:right w:val="single" w:sz="4" w:space="0" w:color="auto"/>
                </w:tcBorders>
                <w:vAlign w:val="center"/>
              </w:tcPr>
              <w:p w14:paraId="47509E96"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7AE0A858"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17A73F97"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right w:val="single" w:sz="4" w:space="0" w:color="auto"/>
                </w:tcBorders>
                <w:vAlign w:val="center"/>
              </w:tcPr>
              <w:p w14:paraId="063F5502" w14:textId="77777777" w:rsidR="00846B3F" w:rsidRPr="00DA5DB9" w:rsidRDefault="00846B3F" w:rsidP="00846B3F">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46ACD656"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6FA78C50"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9BEC88F"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7720D436"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417A19A6"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436BCD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2F82FAB"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1D6C8096" w14:textId="77777777" w:rsidTr="005E08A7">
            <w:trPr>
              <w:trHeight w:val="20"/>
            </w:trPr>
            <w:sdt>
              <w:sdtPr>
                <w:rPr>
                  <w:rFonts w:asciiTheme="minorEastAsia" w:eastAsiaTheme="minorEastAsia" w:hAnsiTheme="minorEastAsia"/>
                  <w:sz w:val="13"/>
                  <w:szCs w:val="13"/>
                </w:rPr>
                <w:tag w:val="_PLD_4841ceb909a14a2abffb67eeb3435694"/>
                <w:id w:val="286474407"/>
              </w:sdtPr>
              <w:sdtContent>
                <w:tc>
                  <w:tcPr>
                    <w:tcW w:w="2127" w:type="dxa"/>
                  </w:tcPr>
                  <w:p w14:paraId="0FD6BDDA"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二、本年</w:t>
                    </w:r>
                    <w:r w:rsidRPr="00DA5DB9">
                      <w:rPr>
                        <w:rFonts w:asciiTheme="minorEastAsia" w:eastAsiaTheme="minorEastAsia" w:hAnsiTheme="minorEastAsia" w:hint="eastAsia"/>
                        <w:sz w:val="13"/>
                        <w:szCs w:val="13"/>
                      </w:rPr>
                      <w:t>期</w:t>
                    </w:r>
                    <w:r w:rsidRPr="00DA5DB9">
                      <w:rPr>
                        <w:rFonts w:asciiTheme="minorEastAsia" w:eastAsiaTheme="minorEastAsia" w:hAnsiTheme="minorEastAsia"/>
                        <w:sz w:val="13"/>
                        <w:szCs w:val="13"/>
                      </w:rPr>
                      <w:t>初余额</w:t>
                    </w:r>
                  </w:p>
                </w:tc>
              </w:sdtContent>
            </w:sdt>
            <w:tc>
              <w:tcPr>
                <w:tcW w:w="1276" w:type="dxa"/>
                <w:tcBorders>
                  <w:right w:val="single" w:sz="4" w:space="0" w:color="auto"/>
                </w:tcBorders>
                <w:vAlign w:val="center"/>
              </w:tcPr>
              <w:p w14:paraId="3C3E08DF" w14:textId="59D8EFDC"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567" w:type="dxa"/>
                <w:tcBorders>
                  <w:left w:val="single" w:sz="4" w:space="0" w:color="auto"/>
                  <w:right w:val="single" w:sz="4" w:space="0" w:color="auto"/>
                </w:tcBorders>
                <w:vAlign w:val="center"/>
              </w:tcPr>
              <w:p w14:paraId="32E72117" w14:textId="7276A189"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67ED2D2B" w14:textId="4C200413"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right w:val="single" w:sz="4" w:space="0" w:color="auto"/>
                </w:tcBorders>
                <w:vAlign w:val="center"/>
              </w:tcPr>
              <w:p w14:paraId="10EAC535" w14:textId="034917C2" w:rsidR="00846B3F" w:rsidRPr="00DA5DB9" w:rsidRDefault="00846B3F" w:rsidP="00846B3F">
                <w:pPr>
                  <w:jc w:val="right"/>
                  <w:rPr>
                    <w:rFonts w:asciiTheme="minorEastAsia" w:eastAsiaTheme="minorEastAsia" w:hAnsiTheme="minorEastAsia"/>
                    <w:sz w:val="13"/>
                    <w:szCs w:val="13"/>
                  </w:rPr>
                </w:pPr>
              </w:p>
            </w:tc>
            <w:tc>
              <w:tcPr>
                <w:tcW w:w="1418" w:type="dxa"/>
                <w:tcBorders>
                  <w:left w:val="single" w:sz="4" w:space="0" w:color="auto"/>
                </w:tcBorders>
                <w:vAlign w:val="center"/>
              </w:tcPr>
              <w:p w14:paraId="199C3C07" w14:textId="629D83EC"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1,416,487,935.68</w:t>
                </w:r>
              </w:p>
            </w:tc>
            <w:tc>
              <w:tcPr>
                <w:tcW w:w="1276" w:type="dxa"/>
                <w:vAlign w:val="center"/>
              </w:tcPr>
              <w:p w14:paraId="19B78DBF" w14:textId="1A2D9851"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40,042,190.58</w:t>
                </w:r>
              </w:p>
            </w:tc>
            <w:tc>
              <w:tcPr>
                <w:tcW w:w="1134" w:type="dxa"/>
                <w:vAlign w:val="center"/>
              </w:tcPr>
              <w:p w14:paraId="31C58A84" w14:textId="4276402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1,086,814.14</w:t>
                </w:r>
              </w:p>
            </w:tc>
            <w:tc>
              <w:tcPr>
                <w:tcW w:w="708" w:type="dxa"/>
                <w:vAlign w:val="center"/>
              </w:tcPr>
              <w:p w14:paraId="025FB14A" w14:textId="7BD926A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0.00</w:t>
                </w:r>
              </w:p>
            </w:tc>
            <w:tc>
              <w:tcPr>
                <w:tcW w:w="1134" w:type="dxa"/>
                <w:vAlign w:val="center"/>
              </w:tcPr>
              <w:p w14:paraId="2C21145D" w14:textId="5BE95F01"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276" w:type="dxa"/>
                <w:vAlign w:val="center"/>
              </w:tcPr>
              <w:p w14:paraId="0C16FB46" w14:textId="35907804"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-741,668,670.96</w:t>
                </w:r>
              </w:p>
            </w:tc>
            <w:tc>
              <w:tcPr>
                <w:tcW w:w="1276" w:type="dxa"/>
                <w:vAlign w:val="center"/>
              </w:tcPr>
              <w:p w14:paraId="68B25B7C" w14:textId="2DB126CE"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1,466,559,414.03</w:t>
                </w:r>
              </w:p>
            </w:tc>
          </w:tr>
          <w:tr w:rsidR="00846B3F" w:rsidRPr="00DA5DB9" w14:paraId="3FF22C64" w14:textId="77777777" w:rsidTr="005E08A7">
            <w:trPr>
              <w:trHeight w:val="20"/>
            </w:trPr>
            <w:sdt>
              <w:sdtPr>
                <w:rPr>
                  <w:rFonts w:asciiTheme="minorEastAsia" w:eastAsiaTheme="minorEastAsia" w:hAnsiTheme="minorEastAsia"/>
                  <w:sz w:val="13"/>
                  <w:szCs w:val="13"/>
                </w:rPr>
                <w:tag w:val="_PLD_302909e63784410386a25e7b0c2339c7"/>
                <w:id w:val="-1408840047"/>
              </w:sdtPr>
              <w:sdtContent>
                <w:tc>
                  <w:tcPr>
                    <w:tcW w:w="2127" w:type="dxa"/>
                  </w:tcPr>
                  <w:p w14:paraId="668DBA7B"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三、本</w:t>
                    </w:r>
                    <w:r w:rsidRPr="00DA5DB9">
                      <w:rPr>
                        <w:rFonts w:asciiTheme="minorEastAsia" w:eastAsiaTheme="minorEastAsia" w:hAnsiTheme="minorEastAsia" w:hint="eastAsia"/>
                        <w:sz w:val="13"/>
                        <w:szCs w:val="13"/>
                      </w:rPr>
                      <w:t>期</w:t>
                    </w:r>
                    <w:r w:rsidRPr="00DA5DB9">
                      <w:rPr>
                        <w:rFonts w:asciiTheme="minorEastAsia" w:eastAsiaTheme="minorEastAsia" w:hAnsiTheme="minorEastAsia"/>
                        <w:sz w:val="13"/>
                        <w:szCs w:val="13"/>
                      </w:rPr>
                      <w:t>增减变动金额（减少以“－”号填列）</w:t>
                    </w:r>
                  </w:p>
                </w:tc>
              </w:sdtContent>
            </w:sdt>
            <w:tc>
              <w:tcPr>
                <w:tcW w:w="1276" w:type="dxa"/>
                <w:tcBorders>
                  <w:right w:val="single" w:sz="4" w:space="0" w:color="auto"/>
                </w:tcBorders>
                <w:vAlign w:val="center"/>
              </w:tcPr>
              <w:p w14:paraId="6637DF2B" w14:textId="002A89C1"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08795056" w14:textId="7AF35E38"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310BB34F" w14:textId="65727185"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28EA9CCA" w14:textId="7279E82F"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4B8DC8F9" w14:textId="64908182"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1,324,458.09</w:t>
                </w:r>
              </w:p>
            </w:tc>
            <w:tc>
              <w:tcPr>
                <w:tcW w:w="1276" w:type="dxa"/>
                <w:vAlign w:val="center"/>
              </w:tcPr>
              <w:p w14:paraId="1963DF43" w14:textId="27241C15"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-24,924,523.79</w:t>
                </w:r>
              </w:p>
            </w:tc>
            <w:tc>
              <w:tcPr>
                <w:tcW w:w="1134" w:type="dxa"/>
                <w:vAlign w:val="center"/>
              </w:tcPr>
              <w:p w14:paraId="2778C8E9" w14:textId="13480063"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-638,545.37</w:t>
                </w:r>
              </w:p>
            </w:tc>
            <w:tc>
              <w:tcPr>
                <w:tcW w:w="708" w:type="dxa"/>
                <w:vAlign w:val="center"/>
              </w:tcPr>
              <w:p w14:paraId="5FC055A1" w14:textId="4C439428"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0A1EA29" w14:textId="5797933A"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EA11D96" w14:textId="02A2FFCF"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-93,249,397.59</w:t>
                </w:r>
              </w:p>
            </w:tc>
            <w:tc>
              <w:tcPr>
                <w:tcW w:w="1276" w:type="dxa"/>
                <w:vAlign w:val="center"/>
              </w:tcPr>
              <w:p w14:paraId="55F8AC2D" w14:textId="1DC16E1D"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-67,638,961.08</w:t>
                </w:r>
              </w:p>
            </w:tc>
          </w:tr>
          <w:tr w:rsidR="00846B3F" w:rsidRPr="00DA5DB9" w14:paraId="1780B7DD" w14:textId="77777777" w:rsidTr="005E08A7">
            <w:trPr>
              <w:trHeight w:val="20"/>
            </w:trPr>
            <w:sdt>
              <w:sdtPr>
                <w:rPr>
                  <w:rFonts w:asciiTheme="minorEastAsia" w:eastAsiaTheme="minorEastAsia" w:hAnsiTheme="minorEastAsia"/>
                  <w:sz w:val="13"/>
                  <w:szCs w:val="13"/>
                </w:rPr>
                <w:tag w:val="_PLD_565b6c314fb34fb6b0c677b992754d48"/>
                <w:id w:val="-369232802"/>
              </w:sdtPr>
              <w:sdtContent>
                <w:tc>
                  <w:tcPr>
                    <w:tcW w:w="2127" w:type="dxa"/>
                  </w:tcPr>
                  <w:p w14:paraId="489DBD56"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（一）综合收益总额</w:t>
                    </w:r>
                  </w:p>
                </w:tc>
              </w:sdtContent>
            </w:sdt>
            <w:tc>
              <w:tcPr>
                <w:tcW w:w="1276" w:type="dxa"/>
                <w:tcBorders>
                  <w:right w:val="single" w:sz="4" w:space="0" w:color="auto"/>
                </w:tcBorders>
                <w:vAlign w:val="center"/>
              </w:tcPr>
              <w:p w14:paraId="6675713E"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42865208"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3605D612"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18F2503A"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22FC72D3"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9CDD381"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837E74F"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13B1ADAD"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22606F96"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68A587A2" w14:textId="38E4B32E"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-93,249,397.59</w:t>
                </w:r>
              </w:p>
            </w:tc>
            <w:tc>
              <w:tcPr>
                <w:tcW w:w="1276" w:type="dxa"/>
                <w:vAlign w:val="center"/>
              </w:tcPr>
              <w:p w14:paraId="31515042" w14:textId="6F0031FD"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-93,249,397.59</w:t>
                </w:r>
              </w:p>
            </w:tc>
          </w:tr>
          <w:tr w:rsidR="00846B3F" w:rsidRPr="00DA5DB9" w14:paraId="1855AA00" w14:textId="77777777" w:rsidTr="005E08A7">
            <w:trPr>
              <w:trHeight w:val="20"/>
            </w:trPr>
            <w:sdt>
              <w:sdtPr>
                <w:rPr>
                  <w:rFonts w:asciiTheme="minorEastAsia" w:eastAsiaTheme="minorEastAsia" w:hAnsiTheme="minorEastAsia"/>
                  <w:sz w:val="13"/>
                  <w:szCs w:val="13"/>
                </w:rPr>
                <w:tag w:val="_PLD_4f759bcfeb8744e79a2c846685bf5bf7"/>
                <w:id w:val="362178271"/>
              </w:sdtPr>
              <w:sdtContent>
                <w:tc>
                  <w:tcPr>
                    <w:tcW w:w="2127" w:type="dxa"/>
                  </w:tcPr>
                  <w:p w14:paraId="401A627E"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二</w:t>
                    </w:r>
                    <w:r w:rsidRPr="00DA5DB9">
                      <w:rPr>
                        <w:rFonts w:asciiTheme="minorEastAsia" w:eastAsiaTheme="minorEastAsia" w:hAnsiTheme="minorEastAsia"/>
                        <w:sz w:val="13"/>
                        <w:szCs w:val="13"/>
                      </w:rPr>
                      <w:t>）所有者投入和减少资本</w:t>
                    </w:r>
                  </w:p>
                </w:tc>
              </w:sdtContent>
            </w:sdt>
            <w:tc>
              <w:tcPr>
                <w:tcW w:w="1276" w:type="dxa"/>
                <w:tcBorders>
                  <w:right w:val="single" w:sz="4" w:space="0" w:color="auto"/>
                </w:tcBorders>
                <w:vAlign w:val="center"/>
              </w:tcPr>
              <w:p w14:paraId="4F414102" w14:textId="758AAB7F"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1567BD46" w14:textId="63E21940"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47D4EE36" w14:textId="73EF9EAA"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4EC367E8" w14:textId="4AA6C79C"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39760467" w14:textId="0D5E544D"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12,614,581.88</w:t>
                </w:r>
              </w:p>
            </w:tc>
            <w:tc>
              <w:tcPr>
                <w:tcW w:w="1276" w:type="dxa"/>
                <w:vAlign w:val="center"/>
              </w:tcPr>
              <w:p w14:paraId="7F93A414" w14:textId="5CDA15C1"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-39,709,751.26</w:t>
                </w:r>
              </w:p>
            </w:tc>
            <w:tc>
              <w:tcPr>
                <w:tcW w:w="1134" w:type="dxa"/>
                <w:vAlign w:val="center"/>
              </w:tcPr>
              <w:p w14:paraId="5E0A8A1A" w14:textId="358185D3"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5560E495" w14:textId="44F7BB08"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12DF981" w14:textId="6ECEF16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BC98761" w14:textId="140FF1E9"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D5B72F3" w14:textId="602F2259"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52,324,333.14</w:t>
                </w:r>
              </w:p>
            </w:tc>
          </w:tr>
          <w:tr w:rsidR="00846B3F" w:rsidRPr="00DA5DB9" w14:paraId="63979811" w14:textId="77777777" w:rsidTr="005E08A7">
            <w:trPr>
              <w:trHeight w:val="20"/>
            </w:trPr>
            <w:sdt>
              <w:sdtPr>
                <w:rPr>
                  <w:rFonts w:asciiTheme="minorEastAsia" w:eastAsiaTheme="minorEastAsia" w:hAnsiTheme="minorEastAsia"/>
                  <w:sz w:val="13"/>
                  <w:szCs w:val="13"/>
                </w:rPr>
                <w:tag w:val="_PLD_2ca71442ff4441faa275f28e1236357f"/>
                <w:id w:val="-902837769"/>
              </w:sdtPr>
              <w:sdtContent>
                <w:tc>
                  <w:tcPr>
                    <w:tcW w:w="2127" w:type="dxa"/>
                  </w:tcPr>
                  <w:p w14:paraId="29676DAF"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1．所有者投入的普通股</w:t>
                    </w:r>
                  </w:p>
                </w:tc>
              </w:sdtContent>
            </w:sdt>
            <w:tc>
              <w:tcPr>
                <w:tcW w:w="1276" w:type="dxa"/>
                <w:tcBorders>
                  <w:right w:val="single" w:sz="4" w:space="0" w:color="auto"/>
                </w:tcBorders>
                <w:vAlign w:val="center"/>
              </w:tcPr>
              <w:p w14:paraId="7FE7A870"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7535D708"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2D8741F9"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38FAAEDF"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04136A72"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7E74B30"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F3C5DFB"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49EE559A"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5756D2AE"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8DD3FF8"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AEBD002"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7A027D65" w14:textId="77777777" w:rsidTr="005E08A7">
            <w:trPr>
              <w:trHeight w:val="20"/>
            </w:trPr>
            <w:sdt>
              <w:sdtPr>
                <w:rPr>
                  <w:rFonts w:asciiTheme="minorEastAsia" w:eastAsiaTheme="minorEastAsia" w:hAnsiTheme="minorEastAsia"/>
                  <w:sz w:val="13"/>
                  <w:szCs w:val="13"/>
                </w:rPr>
                <w:tag w:val="_PLD_c9217abeeb6e46ac8415ee33ff13a461"/>
                <w:id w:val="1751083401"/>
              </w:sdtPr>
              <w:sdtContent>
                <w:tc>
                  <w:tcPr>
                    <w:tcW w:w="2127" w:type="dxa"/>
                  </w:tcPr>
                  <w:p w14:paraId="49B1BEFC"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2．其他权益工具持有者投入资本</w:t>
                    </w:r>
                  </w:p>
                </w:tc>
              </w:sdtContent>
            </w:sdt>
            <w:tc>
              <w:tcPr>
                <w:tcW w:w="1276" w:type="dxa"/>
                <w:tcBorders>
                  <w:right w:val="single" w:sz="4" w:space="0" w:color="auto"/>
                </w:tcBorders>
                <w:vAlign w:val="center"/>
              </w:tcPr>
              <w:p w14:paraId="42F89839"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55F491E8"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228E4AE6"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47DC1652"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61512D8A"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24CFA9A"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5E3695E6"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6F217BFC"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29E64CF"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18E598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D0E55E9"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6085C40E" w14:textId="77777777" w:rsidTr="005E08A7">
            <w:trPr>
              <w:trHeight w:val="20"/>
            </w:trPr>
            <w:sdt>
              <w:sdtPr>
                <w:rPr>
                  <w:rFonts w:asciiTheme="minorEastAsia" w:eastAsiaTheme="minorEastAsia" w:hAnsiTheme="minorEastAsia"/>
                  <w:sz w:val="13"/>
                  <w:szCs w:val="13"/>
                </w:rPr>
                <w:tag w:val="_PLD_5b62e12f39a04fa3a5e1647793ab3e5e"/>
                <w:id w:val="238833271"/>
              </w:sdtPr>
              <w:sdtContent>
                <w:tc>
                  <w:tcPr>
                    <w:tcW w:w="2127" w:type="dxa"/>
                  </w:tcPr>
                  <w:p w14:paraId="4C917CE8"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3</w:t>
                    </w:r>
                    <w:r w:rsidRPr="00DA5DB9">
                      <w:rPr>
                        <w:rFonts w:asciiTheme="minorEastAsia" w:eastAsiaTheme="minorEastAsia" w:hAnsiTheme="minorEastAsia"/>
                        <w:sz w:val="13"/>
                        <w:szCs w:val="13"/>
                      </w:rPr>
                      <w:t>．股份支付计入所有者权益的金额</w:t>
                    </w:r>
                  </w:p>
                </w:tc>
              </w:sdtContent>
            </w:sdt>
            <w:tc>
              <w:tcPr>
                <w:tcW w:w="1276" w:type="dxa"/>
                <w:tcBorders>
                  <w:right w:val="single" w:sz="4" w:space="0" w:color="auto"/>
                </w:tcBorders>
                <w:vAlign w:val="center"/>
              </w:tcPr>
              <w:p w14:paraId="0471BBCF"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1A3E9A6A"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6EB6A068"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6F34B60E"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54393617" w14:textId="078D37BE"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12,614,581.88</w:t>
                </w:r>
              </w:p>
            </w:tc>
            <w:tc>
              <w:tcPr>
                <w:tcW w:w="1276" w:type="dxa"/>
                <w:vAlign w:val="center"/>
              </w:tcPr>
              <w:p w14:paraId="31DCE5B3" w14:textId="50A78DAF"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-39,709,751.26</w:t>
                </w:r>
              </w:p>
            </w:tc>
            <w:tc>
              <w:tcPr>
                <w:tcW w:w="1134" w:type="dxa"/>
                <w:vAlign w:val="center"/>
              </w:tcPr>
              <w:p w14:paraId="0264D999"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71FC86B0"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FC81269"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9773C75"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2E572727" w14:textId="01A16F56"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52,324,333.14</w:t>
                </w:r>
              </w:p>
            </w:tc>
          </w:tr>
          <w:tr w:rsidR="00846B3F" w:rsidRPr="00DA5DB9" w14:paraId="650ABD3F" w14:textId="77777777" w:rsidTr="005E08A7">
            <w:trPr>
              <w:trHeight w:val="20"/>
            </w:trPr>
            <w:sdt>
              <w:sdtPr>
                <w:rPr>
                  <w:rFonts w:asciiTheme="minorEastAsia" w:eastAsiaTheme="minorEastAsia" w:hAnsiTheme="minorEastAsia"/>
                  <w:sz w:val="13"/>
                  <w:szCs w:val="13"/>
                </w:rPr>
                <w:tag w:val="_PLD_09a354c759244b168ea7e28904658be8"/>
                <w:id w:val="1952352860"/>
              </w:sdtPr>
              <w:sdtContent>
                <w:tc>
                  <w:tcPr>
                    <w:tcW w:w="2127" w:type="dxa"/>
                  </w:tcPr>
                  <w:p w14:paraId="06BF3278"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4</w:t>
                    </w:r>
                    <w:r w:rsidRPr="00DA5DB9">
                      <w:rPr>
                        <w:rFonts w:asciiTheme="minorEastAsia" w:eastAsiaTheme="minorEastAsia" w:hAnsiTheme="minorEastAsia"/>
                        <w:sz w:val="13"/>
                        <w:szCs w:val="13"/>
                      </w:rPr>
                      <w:t>．其他</w:t>
                    </w:r>
                  </w:p>
                </w:tc>
              </w:sdtContent>
            </w:sdt>
            <w:tc>
              <w:tcPr>
                <w:tcW w:w="1276" w:type="dxa"/>
                <w:tcBorders>
                  <w:right w:val="single" w:sz="4" w:space="0" w:color="auto"/>
                </w:tcBorders>
                <w:vAlign w:val="center"/>
              </w:tcPr>
              <w:p w14:paraId="6FFFCFDA"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43D5C91E"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B916587"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13F0DFE3"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1AC9B40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70D0D1F"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5ABD3327"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276057A8"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360F7E81"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B74F6BB"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212A0B93"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526E9599" w14:textId="77777777" w:rsidTr="005E08A7">
            <w:trPr>
              <w:trHeight w:val="20"/>
            </w:trPr>
            <w:sdt>
              <w:sdtPr>
                <w:rPr>
                  <w:rFonts w:asciiTheme="minorEastAsia" w:eastAsiaTheme="minorEastAsia" w:hAnsiTheme="minorEastAsia"/>
                  <w:sz w:val="13"/>
                  <w:szCs w:val="13"/>
                </w:rPr>
                <w:tag w:val="_PLD_806901fee79c40f688fa2f02ab1d596d"/>
                <w:id w:val="1544399239"/>
              </w:sdtPr>
              <w:sdtContent>
                <w:tc>
                  <w:tcPr>
                    <w:tcW w:w="2127" w:type="dxa"/>
                  </w:tcPr>
                  <w:p w14:paraId="680B1897"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三</w:t>
                    </w:r>
                    <w:r w:rsidRPr="00DA5DB9">
                      <w:rPr>
                        <w:rFonts w:asciiTheme="minorEastAsia" w:eastAsiaTheme="minorEastAsia" w:hAnsiTheme="minorEastAsia"/>
                        <w:sz w:val="13"/>
                        <w:szCs w:val="13"/>
                      </w:rPr>
                      <w:t>）利润分配</w:t>
                    </w:r>
                  </w:p>
                </w:tc>
              </w:sdtContent>
            </w:sdt>
            <w:tc>
              <w:tcPr>
                <w:tcW w:w="1276" w:type="dxa"/>
                <w:tcBorders>
                  <w:right w:val="single" w:sz="4" w:space="0" w:color="auto"/>
                </w:tcBorders>
                <w:vAlign w:val="center"/>
              </w:tcPr>
              <w:p w14:paraId="0CBB389E" w14:textId="2938DE55"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0577BE20" w14:textId="05B61D2E"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5DC571FE" w14:textId="368A12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7AB30918" w14:textId="69F32985"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4170C62B" w14:textId="308CC403"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E6F418E" w14:textId="234861C3"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2D32A793" w14:textId="2ADB31EF"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0B5374B8" w14:textId="36176B3A"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1BB160CE" w14:textId="3B795BE6"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EDB8DE2" w14:textId="39C75980"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7DF0924" w14:textId="2FC16043" w:rsidR="00846B3F" w:rsidRPr="00DA5DB9" w:rsidRDefault="00846B3F" w:rsidP="00846B3F">
                <w:pPr>
                  <w:jc w:val="right"/>
                  <w:rPr>
                    <w:rFonts w:asciiTheme="minorEastAsia" w:eastAsiaTheme="minorEastAsia" w:hAnsiTheme="minorEastAsia"/>
                    <w:sz w:val="13"/>
                    <w:szCs w:val="13"/>
                  </w:rPr>
                </w:pPr>
              </w:p>
            </w:tc>
          </w:tr>
          <w:tr w:rsidR="00846B3F" w:rsidRPr="00DA5DB9" w14:paraId="44A1D8BD" w14:textId="77777777" w:rsidTr="005E08A7">
            <w:trPr>
              <w:trHeight w:val="20"/>
            </w:trPr>
            <w:sdt>
              <w:sdtPr>
                <w:rPr>
                  <w:rFonts w:asciiTheme="minorEastAsia" w:eastAsiaTheme="minorEastAsia" w:hAnsiTheme="minorEastAsia"/>
                  <w:sz w:val="13"/>
                  <w:szCs w:val="13"/>
                </w:rPr>
                <w:tag w:val="_PLD_5936c2d33e22476597644c98158847c6"/>
                <w:id w:val="235060422"/>
              </w:sdtPr>
              <w:sdtContent>
                <w:tc>
                  <w:tcPr>
                    <w:tcW w:w="2127" w:type="dxa"/>
                  </w:tcPr>
                  <w:p w14:paraId="776E018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1．提取盈余公积</w:t>
                    </w:r>
                  </w:p>
                </w:tc>
              </w:sdtContent>
            </w:sdt>
            <w:tc>
              <w:tcPr>
                <w:tcW w:w="1276" w:type="dxa"/>
                <w:tcBorders>
                  <w:right w:val="single" w:sz="4" w:space="0" w:color="auto"/>
                </w:tcBorders>
                <w:vAlign w:val="center"/>
              </w:tcPr>
              <w:p w14:paraId="523D3D95"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1270571F"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ACAF981"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57D2C15F"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4B514EE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94DA5C7"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2DD884E"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07C2D6FB"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58BE08F7"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D6ADBE4"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7828129"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1076FB39" w14:textId="77777777" w:rsidTr="005E08A7">
            <w:trPr>
              <w:trHeight w:val="20"/>
            </w:trPr>
            <w:sdt>
              <w:sdtPr>
                <w:rPr>
                  <w:rFonts w:asciiTheme="minorEastAsia" w:eastAsiaTheme="minorEastAsia" w:hAnsiTheme="minorEastAsia"/>
                  <w:sz w:val="13"/>
                  <w:szCs w:val="13"/>
                </w:rPr>
                <w:tag w:val="_PLD_210044b047ac492dbe47ba7aedd16fad"/>
                <w:id w:val="1672908322"/>
              </w:sdtPr>
              <w:sdtContent>
                <w:tc>
                  <w:tcPr>
                    <w:tcW w:w="2127" w:type="dxa"/>
                  </w:tcPr>
                  <w:p w14:paraId="1004922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w:t>
                    </w:r>
                    <w:r w:rsidRPr="00DA5DB9">
                      <w:rPr>
                        <w:rFonts w:asciiTheme="minorEastAsia" w:eastAsiaTheme="minorEastAsia" w:hAnsiTheme="minorEastAsia"/>
                        <w:sz w:val="13"/>
                        <w:szCs w:val="13"/>
                      </w:rPr>
                      <w:t>．对所有者（或股东）的分配</w:t>
                    </w:r>
                  </w:p>
                </w:tc>
              </w:sdtContent>
            </w:sdt>
            <w:tc>
              <w:tcPr>
                <w:tcW w:w="1276" w:type="dxa"/>
                <w:tcBorders>
                  <w:right w:val="single" w:sz="4" w:space="0" w:color="auto"/>
                </w:tcBorders>
                <w:vAlign w:val="center"/>
              </w:tcPr>
              <w:p w14:paraId="1A6753DC"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0908DE2A"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343FB06C"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0A5FFDCC"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1F98376E"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2D9332E8"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314ADC0"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4B5A4C75"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6233F6B3"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E8C2BD5"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627A7F6A"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709449CB" w14:textId="77777777" w:rsidTr="005E08A7">
            <w:trPr>
              <w:trHeight w:val="20"/>
            </w:trPr>
            <w:sdt>
              <w:sdtPr>
                <w:rPr>
                  <w:rFonts w:asciiTheme="minorEastAsia" w:eastAsiaTheme="minorEastAsia" w:hAnsiTheme="minorEastAsia"/>
                  <w:sz w:val="13"/>
                  <w:szCs w:val="13"/>
                </w:rPr>
                <w:tag w:val="_PLD_65affb7384874e8facf889d04ab4dd24"/>
                <w:id w:val="269739255"/>
              </w:sdtPr>
              <w:sdtContent>
                <w:tc>
                  <w:tcPr>
                    <w:tcW w:w="2127" w:type="dxa"/>
                  </w:tcPr>
                  <w:p w14:paraId="3F907AE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3</w:t>
                    </w:r>
                    <w:r w:rsidRPr="00DA5DB9">
                      <w:rPr>
                        <w:rFonts w:asciiTheme="minorEastAsia" w:eastAsiaTheme="minorEastAsia" w:hAnsiTheme="minorEastAsia"/>
                        <w:sz w:val="13"/>
                        <w:szCs w:val="13"/>
                      </w:rPr>
                      <w:t>．其他</w:t>
                    </w:r>
                  </w:p>
                </w:tc>
              </w:sdtContent>
            </w:sdt>
            <w:tc>
              <w:tcPr>
                <w:tcW w:w="1276" w:type="dxa"/>
                <w:tcBorders>
                  <w:right w:val="single" w:sz="4" w:space="0" w:color="auto"/>
                </w:tcBorders>
                <w:vAlign w:val="center"/>
              </w:tcPr>
              <w:p w14:paraId="24C77E15"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143CABC5"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6966A9F"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03854F99"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2C4B618C"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62E9FDD7"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45BC13F8"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5B56FC64"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331D665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9ECD60E"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DDC8983"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60695F53" w14:textId="77777777" w:rsidTr="005E08A7">
            <w:trPr>
              <w:trHeight w:val="20"/>
            </w:trPr>
            <w:sdt>
              <w:sdtPr>
                <w:rPr>
                  <w:rFonts w:asciiTheme="minorEastAsia" w:eastAsiaTheme="minorEastAsia" w:hAnsiTheme="minorEastAsia"/>
                  <w:sz w:val="13"/>
                  <w:szCs w:val="13"/>
                </w:rPr>
                <w:tag w:val="_PLD_ed39015638e6485d9ecad98bd3aaac6b"/>
                <w:id w:val="887074642"/>
              </w:sdtPr>
              <w:sdtContent>
                <w:tc>
                  <w:tcPr>
                    <w:tcW w:w="2127" w:type="dxa"/>
                  </w:tcPr>
                  <w:p w14:paraId="03DFDD79"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w:t>
                    </w:r>
                    <w:r w:rsidRPr="00DA5DB9">
                      <w:rPr>
                        <w:rFonts w:asciiTheme="minorEastAsia" w:eastAsiaTheme="minorEastAsia" w:hAnsiTheme="minorEastAsia" w:hint="eastAsia"/>
                        <w:sz w:val="13"/>
                        <w:szCs w:val="13"/>
                      </w:rPr>
                      <w:t>四</w:t>
                    </w:r>
                    <w:r w:rsidRPr="00DA5DB9">
                      <w:rPr>
                        <w:rFonts w:asciiTheme="minorEastAsia" w:eastAsiaTheme="minorEastAsia" w:hAnsiTheme="minorEastAsia"/>
                        <w:sz w:val="13"/>
                        <w:szCs w:val="13"/>
                      </w:rPr>
                      <w:t>）所有者权益内部结转</w:t>
                    </w:r>
                  </w:p>
                </w:tc>
              </w:sdtContent>
            </w:sdt>
            <w:tc>
              <w:tcPr>
                <w:tcW w:w="1276" w:type="dxa"/>
                <w:tcBorders>
                  <w:right w:val="single" w:sz="4" w:space="0" w:color="auto"/>
                </w:tcBorders>
                <w:vAlign w:val="center"/>
              </w:tcPr>
              <w:p w14:paraId="3E400DA6" w14:textId="2896BF3C"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3A5876F7" w14:textId="3A3332EB"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6ED8BD84" w14:textId="59353E35"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0BEB5E5A" w14:textId="6AA0531D"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5F8F5DAA" w14:textId="23A173E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A091ABA" w14:textId="03E81BC5"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6A530E7C" w14:textId="7A7E068A"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0F5F9EBD" w14:textId="4FCDE241"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62597D84" w14:textId="286DB6D9"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E312E63" w14:textId="140C7781"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FCD41FD" w14:textId="3D514D15" w:rsidR="00846B3F" w:rsidRPr="00DA5DB9" w:rsidRDefault="00846B3F" w:rsidP="00846B3F">
                <w:pPr>
                  <w:jc w:val="right"/>
                  <w:rPr>
                    <w:rFonts w:asciiTheme="minorEastAsia" w:eastAsiaTheme="minorEastAsia" w:hAnsiTheme="minorEastAsia"/>
                    <w:sz w:val="13"/>
                    <w:szCs w:val="13"/>
                  </w:rPr>
                </w:pPr>
              </w:p>
            </w:tc>
          </w:tr>
          <w:tr w:rsidR="00846B3F" w:rsidRPr="00DA5DB9" w14:paraId="5559E680" w14:textId="77777777" w:rsidTr="005E08A7">
            <w:trPr>
              <w:trHeight w:val="20"/>
            </w:trPr>
            <w:sdt>
              <w:sdtPr>
                <w:rPr>
                  <w:rFonts w:asciiTheme="minorEastAsia" w:eastAsiaTheme="minorEastAsia" w:hAnsiTheme="minorEastAsia"/>
                  <w:sz w:val="13"/>
                  <w:szCs w:val="13"/>
                </w:rPr>
                <w:tag w:val="_PLD_16ddc46b3a95453788bdcaaebfae99fa"/>
                <w:id w:val="1269054023"/>
              </w:sdtPr>
              <w:sdtContent>
                <w:tc>
                  <w:tcPr>
                    <w:tcW w:w="2127" w:type="dxa"/>
                  </w:tcPr>
                  <w:p w14:paraId="457AD9E1"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1．资本公积转增资本（或股本）</w:t>
                    </w:r>
                  </w:p>
                </w:tc>
              </w:sdtContent>
            </w:sdt>
            <w:tc>
              <w:tcPr>
                <w:tcW w:w="1276" w:type="dxa"/>
                <w:tcBorders>
                  <w:right w:val="single" w:sz="4" w:space="0" w:color="auto"/>
                </w:tcBorders>
                <w:vAlign w:val="center"/>
              </w:tcPr>
              <w:p w14:paraId="150567B4"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0B682B80"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36598F70"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24E08F89"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55EF380F"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546879E"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DCD8F05"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21F46565"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37E29E78"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BE64613"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C1B10A2"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5B6D4273" w14:textId="77777777" w:rsidTr="005E08A7">
            <w:trPr>
              <w:trHeight w:val="20"/>
            </w:trPr>
            <w:sdt>
              <w:sdtPr>
                <w:rPr>
                  <w:rFonts w:asciiTheme="minorEastAsia" w:eastAsiaTheme="minorEastAsia" w:hAnsiTheme="minorEastAsia"/>
                  <w:sz w:val="13"/>
                  <w:szCs w:val="13"/>
                </w:rPr>
                <w:tag w:val="_PLD_5f2b4bbca85e4693b990e3e25811eeab"/>
                <w:id w:val="296119357"/>
              </w:sdtPr>
              <w:sdtContent>
                <w:tc>
                  <w:tcPr>
                    <w:tcW w:w="2127" w:type="dxa"/>
                  </w:tcPr>
                  <w:p w14:paraId="74EC998F"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2．盈余公积转增资本（或股本）</w:t>
                    </w:r>
                  </w:p>
                </w:tc>
              </w:sdtContent>
            </w:sdt>
            <w:tc>
              <w:tcPr>
                <w:tcW w:w="1276" w:type="dxa"/>
                <w:tcBorders>
                  <w:right w:val="single" w:sz="4" w:space="0" w:color="auto"/>
                </w:tcBorders>
                <w:vAlign w:val="center"/>
              </w:tcPr>
              <w:p w14:paraId="33CBF3B8"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32519B8F"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FC97BE3"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6FA2A37B"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4D6694C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36764B2"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608EF3E7"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672FCCD7"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2FD251D6"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29A50A4"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65146B82"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2A267736" w14:textId="77777777" w:rsidTr="005E08A7">
            <w:trPr>
              <w:trHeight w:val="20"/>
            </w:trPr>
            <w:sdt>
              <w:sdtPr>
                <w:rPr>
                  <w:rFonts w:asciiTheme="minorEastAsia" w:eastAsiaTheme="minorEastAsia" w:hAnsiTheme="minorEastAsia"/>
                  <w:sz w:val="13"/>
                  <w:szCs w:val="13"/>
                </w:rPr>
                <w:tag w:val="_PLD_15d6c710562e41cc9b0f916bb42a3ecd"/>
                <w:id w:val="-876938575"/>
              </w:sdtPr>
              <w:sdtContent>
                <w:tc>
                  <w:tcPr>
                    <w:tcW w:w="2127" w:type="dxa"/>
                  </w:tcPr>
                  <w:p w14:paraId="099B290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3．盈余公积弥补亏损</w:t>
                    </w:r>
                  </w:p>
                </w:tc>
              </w:sdtContent>
            </w:sdt>
            <w:tc>
              <w:tcPr>
                <w:tcW w:w="1276" w:type="dxa"/>
                <w:tcBorders>
                  <w:right w:val="single" w:sz="4" w:space="0" w:color="auto"/>
                </w:tcBorders>
                <w:vAlign w:val="center"/>
              </w:tcPr>
              <w:p w14:paraId="2081663B"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1F3BAEDE"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4FB02E6C"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34F1D2C8"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3C300B90"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A38630A"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03C344E"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20AF3442"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C7489F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DDE981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F7E44E8"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7899D6CC" w14:textId="77777777" w:rsidTr="005E08A7">
            <w:trPr>
              <w:trHeight w:val="20"/>
            </w:trPr>
            <w:tc>
              <w:tcPr>
                <w:tcW w:w="2127" w:type="dxa"/>
              </w:tcPr>
              <w:sdt>
                <w:sdtPr>
                  <w:rPr>
                    <w:rFonts w:asciiTheme="minorEastAsia" w:eastAsiaTheme="minorEastAsia" w:hAnsiTheme="minorEastAsia"/>
                    <w:sz w:val="13"/>
                    <w:szCs w:val="13"/>
                  </w:rPr>
                  <w:tag w:val="_PLD_f4cb17050ad540c1b6765bbc5ef1d185"/>
                  <w:id w:val="-261993728"/>
                </w:sdtPr>
                <w:sdtContent>
                  <w:p w14:paraId="20B82112"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4．设定受益计划变动额结转留存收益</w:t>
                    </w:r>
                  </w:p>
                </w:sdtContent>
              </w:sdt>
            </w:tc>
            <w:tc>
              <w:tcPr>
                <w:tcW w:w="1276" w:type="dxa"/>
                <w:tcBorders>
                  <w:right w:val="single" w:sz="4" w:space="0" w:color="auto"/>
                </w:tcBorders>
                <w:vAlign w:val="center"/>
              </w:tcPr>
              <w:p w14:paraId="52D969D5"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79BDF65A"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07A0E312"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4233CD21"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58514F8A"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2655832"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44F541B1"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0FE600BD"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5B7198C"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C5BBCE4"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66A5709"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049E11C8" w14:textId="77777777" w:rsidTr="005E08A7">
            <w:trPr>
              <w:trHeight w:val="20"/>
            </w:trPr>
            <w:tc>
              <w:tcPr>
                <w:tcW w:w="2127" w:type="dxa"/>
              </w:tcPr>
              <w:sdt>
                <w:sdtPr>
                  <w:rPr>
                    <w:rFonts w:asciiTheme="minorEastAsia" w:eastAsiaTheme="minorEastAsia" w:hAnsiTheme="minorEastAsia"/>
                    <w:sz w:val="13"/>
                    <w:szCs w:val="13"/>
                  </w:rPr>
                  <w:tag w:val="_PLD_d570b02e3d674dc1a938a4710387119c"/>
                  <w:id w:val="423312065"/>
                </w:sdtPr>
                <w:sdtContent>
                  <w:p w14:paraId="40D24AD8"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5．其他综合收益结转留存收益</w:t>
                    </w:r>
                  </w:p>
                </w:sdtContent>
              </w:sdt>
            </w:tc>
            <w:tc>
              <w:tcPr>
                <w:tcW w:w="1276" w:type="dxa"/>
                <w:tcBorders>
                  <w:right w:val="single" w:sz="4" w:space="0" w:color="auto"/>
                </w:tcBorders>
                <w:vAlign w:val="center"/>
              </w:tcPr>
              <w:p w14:paraId="5E8E0853"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09E2396A"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46C14224"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7F13467A"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2183A9A3"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30F9AAB"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18AD84C4"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53CB033B"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2E47D8D5"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5563A86"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280FE3AC"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1AA746EF" w14:textId="77777777" w:rsidTr="005E08A7">
            <w:trPr>
              <w:trHeight w:val="20"/>
            </w:trPr>
            <w:tc>
              <w:tcPr>
                <w:tcW w:w="2127" w:type="dxa"/>
              </w:tcPr>
              <w:sdt>
                <w:sdtPr>
                  <w:rPr>
                    <w:rFonts w:asciiTheme="minorEastAsia" w:eastAsiaTheme="minorEastAsia" w:hAnsiTheme="minorEastAsia"/>
                    <w:sz w:val="13"/>
                    <w:szCs w:val="13"/>
                  </w:rPr>
                  <w:tag w:val="_PLD_a5cd874c23c44b928dffd9bc4a74c38d"/>
                  <w:id w:val="1395402079"/>
                </w:sdtPr>
                <w:sdtContent>
                  <w:p w14:paraId="3F1CE665"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6．其他</w:t>
                    </w:r>
                  </w:p>
                </w:sdtContent>
              </w:sdt>
            </w:tc>
            <w:tc>
              <w:tcPr>
                <w:tcW w:w="1276" w:type="dxa"/>
                <w:tcBorders>
                  <w:right w:val="single" w:sz="4" w:space="0" w:color="auto"/>
                </w:tcBorders>
                <w:vAlign w:val="center"/>
              </w:tcPr>
              <w:p w14:paraId="52BF8822"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18D65938"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72297D27"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3CB329C5"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405633EC"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4612B7E8"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57260A95"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6970E505"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2B0EEA6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64429DE"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007146C"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2D7E9C55" w14:textId="77777777" w:rsidTr="005E08A7">
            <w:trPr>
              <w:trHeight w:val="20"/>
            </w:trPr>
            <w:sdt>
              <w:sdtPr>
                <w:rPr>
                  <w:rFonts w:asciiTheme="minorEastAsia" w:eastAsiaTheme="minorEastAsia" w:hAnsiTheme="minorEastAsia"/>
                  <w:sz w:val="13"/>
                  <w:szCs w:val="13"/>
                </w:rPr>
                <w:tag w:val="_PLD_b6b13ecec0044452bf1609cb679a8ac5"/>
                <w:id w:val="1078097300"/>
              </w:sdtPr>
              <w:sdtContent>
                <w:tc>
                  <w:tcPr>
                    <w:tcW w:w="2127" w:type="dxa"/>
                    <w:vAlign w:val="center"/>
                  </w:tcPr>
                  <w:p w14:paraId="1E58EE2E"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（五）专项储备</w:t>
                    </w:r>
                  </w:p>
                </w:tc>
              </w:sdtContent>
            </w:sdt>
            <w:tc>
              <w:tcPr>
                <w:tcW w:w="1276" w:type="dxa"/>
                <w:tcBorders>
                  <w:right w:val="single" w:sz="4" w:space="0" w:color="auto"/>
                </w:tcBorders>
                <w:vAlign w:val="center"/>
              </w:tcPr>
              <w:p w14:paraId="54B62CC2" w14:textId="7306E176"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6BDFE458" w14:textId="6A046CF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0747E3F5" w14:textId="46D53EBC"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6C00D557" w14:textId="7DD48790"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7705524E" w14:textId="5D619446"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2233632A" w14:textId="0382301A"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286FFA3B" w14:textId="347C13C9"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6ADF7735" w14:textId="170FE4A8"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19ED1AED" w14:textId="57C3C451"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82EB484" w14:textId="0C4F359D"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2CFEB31" w14:textId="55C887E0" w:rsidR="00846B3F" w:rsidRPr="00DA5DB9" w:rsidRDefault="00846B3F" w:rsidP="00846B3F">
                <w:pPr>
                  <w:jc w:val="right"/>
                  <w:rPr>
                    <w:rFonts w:asciiTheme="minorEastAsia" w:eastAsiaTheme="minorEastAsia" w:hAnsiTheme="minorEastAsia"/>
                    <w:sz w:val="13"/>
                    <w:szCs w:val="13"/>
                  </w:rPr>
                </w:pPr>
              </w:p>
            </w:tc>
          </w:tr>
          <w:tr w:rsidR="00846B3F" w:rsidRPr="00DA5DB9" w14:paraId="3178A59F" w14:textId="77777777" w:rsidTr="005E08A7">
            <w:trPr>
              <w:trHeight w:val="20"/>
            </w:trPr>
            <w:sdt>
              <w:sdtPr>
                <w:rPr>
                  <w:rFonts w:asciiTheme="minorEastAsia" w:eastAsiaTheme="minorEastAsia" w:hAnsiTheme="minorEastAsia"/>
                  <w:sz w:val="13"/>
                  <w:szCs w:val="13"/>
                </w:rPr>
                <w:tag w:val="_PLD_cbede54ab9934d5ea45cda3f59593c28"/>
                <w:id w:val="367419987"/>
              </w:sdtPr>
              <w:sdtContent>
                <w:tc>
                  <w:tcPr>
                    <w:tcW w:w="2127" w:type="dxa"/>
                    <w:vAlign w:val="center"/>
                  </w:tcPr>
                  <w:p w14:paraId="6D402126"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1．本期提取</w:t>
                    </w:r>
                  </w:p>
                </w:tc>
              </w:sdtContent>
            </w:sdt>
            <w:tc>
              <w:tcPr>
                <w:tcW w:w="1276" w:type="dxa"/>
                <w:tcBorders>
                  <w:right w:val="single" w:sz="4" w:space="0" w:color="auto"/>
                </w:tcBorders>
                <w:vAlign w:val="center"/>
              </w:tcPr>
              <w:p w14:paraId="50449874"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72997879"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04AFAE1A"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62B6BD89"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1792236A"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C654989"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34C2F72B"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369103C3"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44A3331"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5D9AD975"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89544AF"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4C0642BB" w14:textId="77777777" w:rsidTr="005E08A7">
            <w:trPr>
              <w:trHeight w:val="20"/>
            </w:trPr>
            <w:sdt>
              <w:sdtPr>
                <w:rPr>
                  <w:rFonts w:asciiTheme="minorEastAsia" w:eastAsiaTheme="minorEastAsia" w:hAnsiTheme="minorEastAsia"/>
                  <w:sz w:val="13"/>
                  <w:szCs w:val="13"/>
                </w:rPr>
                <w:tag w:val="_PLD_7900abe823e94277be091b3f1c7a54a5"/>
                <w:id w:val="1333881394"/>
              </w:sdtPr>
              <w:sdtContent>
                <w:tc>
                  <w:tcPr>
                    <w:tcW w:w="2127" w:type="dxa"/>
                    <w:vAlign w:val="center"/>
                  </w:tcPr>
                  <w:p w14:paraId="7C769981"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2．本期使用</w:t>
                    </w:r>
                  </w:p>
                </w:tc>
              </w:sdtContent>
            </w:sdt>
            <w:tc>
              <w:tcPr>
                <w:tcW w:w="1276" w:type="dxa"/>
                <w:tcBorders>
                  <w:right w:val="single" w:sz="4" w:space="0" w:color="auto"/>
                </w:tcBorders>
                <w:vAlign w:val="center"/>
              </w:tcPr>
              <w:p w14:paraId="6CEBD469"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2E40A560"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011516A4"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21123EFD"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5407263C"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3152A53A"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4A99608F" w14:textId="77777777" w:rsidR="00846B3F" w:rsidRPr="00DA5DB9" w:rsidRDefault="00846B3F" w:rsidP="00846B3F">
                <w:pPr>
                  <w:jc w:val="right"/>
                  <w:rPr>
                    <w:rFonts w:asciiTheme="minorEastAsia" w:eastAsiaTheme="minorEastAsia" w:hAnsiTheme="minorEastAsia"/>
                    <w:sz w:val="13"/>
                    <w:szCs w:val="13"/>
                  </w:rPr>
                </w:pPr>
              </w:p>
            </w:tc>
            <w:tc>
              <w:tcPr>
                <w:tcW w:w="708" w:type="dxa"/>
                <w:vAlign w:val="center"/>
              </w:tcPr>
              <w:p w14:paraId="791A3A84"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7E43E1B8"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D375525"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1ECA2550" w14:textId="77777777" w:rsidR="00846B3F" w:rsidRPr="00DA5DB9" w:rsidRDefault="00846B3F" w:rsidP="00846B3F">
                <w:pPr>
                  <w:jc w:val="right"/>
                  <w:rPr>
                    <w:rFonts w:asciiTheme="minorEastAsia" w:eastAsiaTheme="minorEastAsia" w:hAnsiTheme="minorEastAsia"/>
                    <w:sz w:val="13"/>
                    <w:szCs w:val="13"/>
                  </w:rPr>
                </w:pPr>
              </w:p>
            </w:tc>
          </w:tr>
          <w:tr w:rsidR="00846B3F" w:rsidRPr="00DA5DB9" w14:paraId="044C93CC" w14:textId="77777777" w:rsidTr="005E08A7">
            <w:trPr>
              <w:trHeight w:val="20"/>
            </w:trPr>
            <w:sdt>
              <w:sdtPr>
                <w:rPr>
                  <w:rFonts w:asciiTheme="minorEastAsia" w:eastAsiaTheme="minorEastAsia" w:hAnsiTheme="minorEastAsia"/>
                  <w:sz w:val="13"/>
                  <w:szCs w:val="13"/>
                </w:rPr>
                <w:tag w:val="_PLD_7cf659a70268475ea7233d8b82adad5a"/>
                <w:id w:val="1682699713"/>
              </w:sdtPr>
              <w:sdtContent>
                <w:tc>
                  <w:tcPr>
                    <w:tcW w:w="2127" w:type="dxa"/>
                  </w:tcPr>
                  <w:p w14:paraId="273AE384"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hint="eastAsia"/>
                        <w:sz w:val="13"/>
                        <w:szCs w:val="13"/>
                      </w:rPr>
                      <w:t>（六）其他</w:t>
                    </w:r>
                  </w:p>
                </w:tc>
              </w:sdtContent>
            </w:sdt>
            <w:tc>
              <w:tcPr>
                <w:tcW w:w="1276" w:type="dxa"/>
                <w:tcBorders>
                  <w:right w:val="single" w:sz="4" w:space="0" w:color="auto"/>
                </w:tcBorders>
                <w:vAlign w:val="center"/>
              </w:tcPr>
              <w:p w14:paraId="193701CB" w14:textId="77777777" w:rsidR="00846B3F" w:rsidRPr="00DA5DB9" w:rsidRDefault="00846B3F" w:rsidP="00846B3F">
                <w:pPr>
                  <w:jc w:val="right"/>
                  <w:rPr>
                    <w:rFonts w:asciiTheme="minorEastAsia" w:eastAsiaTheme="minorEastAsia" w:hAnsiTheme="minorEastAsia"/>
                    <w:sz w:val="13"/>
                    <w:szCs w:val="13"/>
                  </w:rPr>
                </w:pPr>
              </w:p>
            </w:tc>
            <w:tc>
              <w:tcPr>
                <w:tcW w:w="567" w:type="dxa"/>
                <w:tcBorders>
                  <w:left w:val="single" w:sz="4" w:space="0" w:color="auto"/>
                  <w:right w:val="single" w:sz="4" w:space="0" w:color="auto"/>
                </w:tcBorders>
                <w:vAlign w:val="center"/>
              </w:tcPr>
              <w:p w14:paraId="6E4C7D1E" w14:textId="77777777"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0768E6D5" w14:textId="77777777"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5E6C2177" w14:textId="77777777"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754CB2E3" w14:textId="7C8C7DAF"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-11,290,123.79</w:t>
                </w:r>
              </w:p>
            </w:tc>
            <w:tc>
              <w:tcPr>
                <w:tcW w:w="1276" w:type="dxa"/>
                <w:vAlign w:val="center"/>
              </w:tcPr>
              <w:p w14:paraId="1A779472" w14:textId="123DA99C"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14,785,227.47</w:t>
                </w:r>
              </w:p>
            </w:tc>
            <w:tc>
              <w:tcPr>
                <w:tcW w:w="1134" w:type="dxa"/>
                <w:vAlign w:val="center"/>
              </w:tcPr>
              <w:p w14:paraId="78869521" w14:textId="4276CB6A"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-638,545.37</w:t>
                </w:r>
              </w:p>
            </w:tc>
            <w:tc>
              <w:tcPr>
                <w:tcW w:w="708" w:type="dxa"/>
                <w:vAlign w:val="center"/>
              </w:tcPr>
              <w:p w14:paraId="5E140A46" w14:textId="77777777"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41DAFFDD"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0996925C" w14:textId="77777777" w:rsidR="00846B3F" w:rsidRPr="00DA5DB9" w:rsidRDefault="00846B3F" w:rsidP="00846B3F">
                <w:pPr>
                  <w:jc w:val="right"/>
                  <w:rPr>
                    <w:rFonts w:asciiTheme="minorEastAsia" w:eastAsiaTheme="minorEastAsia" w:hAnsiTheme="minorEastAsia"/>
                    <w:sz w:val="13"/>
                    <w:szCs w:val="13"/>
                  </w:rPr>
                </w:pPr>
              </w:p>
            </w:tc>
            <w:tc>
              <w:tcPr>
                <w:tcW w:w="1276" w:type="dxa"/>
                <w:vAlign w:val="center"/>
              </w:tcPr>
              <w:p w14:paraId="70799B6D" w14:textId="1162EDD3"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-26,713,896.63</w:t>
                </w:r>
              </w:p>
            </w:tc>
          </w:tr>
          <w:tr w:rsidR="00846B3F" w:rsidRPr="00DA5DB9" w14:paraId="613B7B9E" w14:textId="77777777" w:rsidTr="005E08A7">
            <w:trPr>
              <w:trHeight w:val="20"/>
            </w:trPr>
            <w:sdt>
              <w:sdtPr>
                <w:rPr>
                  <w:rFonts w:asciiTheme="minorEastAsia" w:eastAsiaTheme="minorEastAsia" w:hAnsiTheme="minorEastAsia"/>
                  <w:sz w:val="13"/>
                  <w:szCs w:val="13"/>
                </w:rPr>
                <w:tag w:val="_PLD_56eacf5a90be4746898504dda5c8a2c0"/>
                <w:id w:val="1546485918"/>
              </w:sdtPr>
              <w:sdtContent>
                <w:tc>
                  <w:tcPr>
                    <w:tcW w:w="2127" w:type="dxa"/>
                  </w:tcPr>
                  <w:p w14:paraId="08CE9B81" w14:textId="77777777" w:rsidR="00846B3F" w:rsidRPr="00DA5DB9" w:rsidRDefault="00846B3F" w:rsidP="00846B3F">
                    <w:pPr>
                      <w:rPr>
                        <w:rFonts w:asciiTheme="minorEastAsia" w:eastAsiaTheme="minorEastAsia" w:hAnsiTheme="minorEastAsia"/>
                        <w:sz w:val="13"/>
                        <w:szCs w:val="13"/>
                      </w:rPr>
                    </w:pPr>
                    <w:r w:rsidRPr="00DA5DB9">
                      <w:rPr>
                        <w:rFonts w:asciiTheme="minorEastAsia" w:eastAsiaTheme="minorEastAsia" w:hAnsiTheme="minorEastAsia"/>
                        <w:sz w:val="13"/>
                        <w:szCs w:val="13"/>
                      </w:rPr>
                      <w:t>四、本期期末余额</w:t>
                    </w:r>
                  </w:p>
                </w:tc>
              </w:sdtContent>
            </w:sdt>
            <w:tc>
              <w:tcPr>
                <w:tcW w:w="1276" w:type="dxa"/>
                <w:tcBorders>
                  <w:right w:val="single" w:sz="4" w:space="0" w:color="auto"/>
                </w:tcBorders>
                <w:vAlign w:val="center"/>
              </w:tcPr>
              <w:p w14:paraId="793065A6" w14:textId="13106ABD"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712,388,832.00</w:t>
                </w:r>
              </w:p>
            </w:tc>
            <w:tc>
              <w:tcPr>
                <w:tcW w:w="567" w:type="dxa"/>
                <w:tcBorders>
                  <w:left w:val="single" w:sz="4" w:space="0" w:color="auto"/>
                  <w:right w:val="single" w:sz="4" w:space="0" w:color="auto"/>
                </w:tcBorders>
                <w:vAlign w:val="center"/>
              </w:tcPr>
              <w:p w14:paraId="50B87D93" w14:textId="77DB8C8E" w:rsidR="00846B3F" w:rsidRPr="00DA5DB9" w:rsidRDefault="00846B3F" w:rsidP="00846B3F">
                <w:pPr>
                  <w:jc w:val="right"/>
                  <w:rPr>
                    <w:rFonts w:asciiTheme="minorEastAsia" w:eastAsiaTheme="minorEastAsia" w:hAnsiTheme="minorEastAsia"/>
                    <w:sz w:val="13"/>
                    <w:szCs w:val="13"/>
                  </w:rPr>
                </w:pPr>
              </w:p>
            </w:tc>
            <w:tc>
              <w:tcPr>
                <w:tcW w:w="708" w:type="dxa"/>
                <w:tcBorders>
                  <w:left w:val="single" w:sz="4" w:space="0" w:color="auto"/>
                  <w:right w:val="single" w:sz="4" w:space="0" w:color="auto"/>
                </w:tcBorders>
                <w:vAlign w:val="center"/>
              </w:tcPr>
              <w:p w14:paraId="50B65C60" w14:textId="3CAC10C2" w:rsidR="00846B3F" w:rsidRPr="00DA5DB9" w:rsidRDefault="00846B3F" w:rsidP="00846B3F">
                <w:pPr>
                  <w:jc w:val="right"/>
                  <w:rPr>
                    <w:rFonts w:asciiTheme="minorEastAsia" w:eastAsiaTheme="minorEastAsia" w:hAnsiTheme="minorEastAsia"/>
                    <w:sz w:val="13"/>
                    <w:szCs w:val="13"/>
                  </w:rPr>
                </w:pPr>
              </w:p>
            </w:tc>
            <w:tc>
              <w:tcPr>
                <w:tcW w:w="1134" w:type="dxa"/>
                <w:tcBorders>
                  <w:left w:val="single" w:sz="4" w:space="0" w:color="auto"/>
                </w:tcBorders>
                <w:vAlign w:val="center"/>
              </w:tcPr>
              <w:p w14:paraId="7F029EE5" w14:textId="300BAEFB" w:rsidR="00846B3F" w:rsidRPr="00DA5DB9" w:rsidRDefault="00846B3F" w:rsidP="00846B3F">
                <w:pPr>
                  <w:jc w:val="right"/>
                  <w:rPr>
                    <w:rFonts w:asciiTheme="minorEastAsia" w:eastAsiaTheme="minorEastAsia" w:hAnsiTheme="minorEastAsia"/>
                    <w:sz w:val="13"/>
                    <w:szCs w:val="13"/>
                  </w:rPr>
                </w:pPr>
              </w:p>
            </w:tc>
            <w:tc>
              <w:tcPr>
                <w:tcW w:w="1418" w:type="dxa"/>
                <w:vAlign w:val="center"/>
              </w:tcPr>
              <w:p w14:paraId="2296B719" w14:textId="218C94F0"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1,417,812,393.77</w:t>
                </w:r>
              </w:p>
            </w:tc>
            <w:tc>
              <w:tcPr>
                <w:tcW w:w="1276" w:type="dxa"/>
                <w:vAlign w:val="center"/>
              </w:tcPr>
              <w:p w14:paraId="0AFAEFF6" w14:textId="4177E425"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15,117,666.79</w:t>
                </w:r>
              </w:p>
            </w:tc>
            <w:tc>
              <w:tcPr>
                <w:tcW w:w="1134" w:type="dxa"/>
                <w:vAlign w:val="center"/>
              </w:tcPr>
              <w:p w14:paraId="57D4547B" w14:textId="33A1A0AA"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448,268.77</w:t>
                </w:r>
              </w:p>
            </w:tc>
            <w:tc>
              <w:tcPr>
                <w:tcW w:w="708" w:type="dxa"/>
                <w:vAlign w:val="center"/>
              </w:tcPr>
              <w:p w14:paraId="07B9E1A8" w14:textId="5A9D62BD" w:rsidR="00846B3F" w:rsidRPr="00DA5DB9" w:rsidRDefault="00846B3F" w:rsidP="00846B3F">
                <w:pPr>
                  <w:jc w:val="right"/>
                  <w:rPr>
                    <w:rFonts w:asciiTheme="minorEastAsia" w:eastAsiaTheme="minorEastAsia" w:hAnsiTheme="minorEastAsia"/>
                    <w:sz w:val="13"/>
                    <w:szCs w:val="13"/>
                  </w:rPr>
                </w:pPr>
              </w:p>
            </w:tc>
            <w:tc>
              <w:tcPr>
                <w:tcW w:w="1134" w:type="dxa"/>
                <w:vAlign w:val="center"/>
              </w:tcPr>
              <w:p w14:paraId="01129DE3" w14:textId="0A10339B"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118,306,693.75</w:t>
                </w:r>
              </w:p>
            </w:tc>
            <w:tc>
              <w:tcPr>
                <w:tcW w:w="1276" w:type="dxa"/>
                <w:vAlign w:val="center"/>
              </w:tcPr>
              <w:p w14:paraId="423FB541" w14:textId="38A4F396"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-834,918,068.55</w:t>
                </w:r>
              </w:p>
            </w:tc>
            <w:tc>
              <w:tcPr>
                <w:tcW w:w="1276" w:type="dxa"/>
                <w:vAlign w:val="center"/>
              </w:tcPr>
              <w:p w14:paraId="21194367" w14:textId="405FBF6F" w:rsidR="00846B3F" w:rsidRPr="00DA5DB9" w:rsidRDefault="00846B3F" w:rsidP="00846B3F">
                <w:pPr>
                  <w:jc w:val="right"/>
                  <w:rPr>
                    <w:rFonts w:asciiTheme="minorEastAsia" w:eastAsiaTheme="minorEastAsia" w:hAnsiTheme="minorEastAsia"/>
                    <w:sz w:val="13"/>
                    <w:szCs w:val="13"/>
                  </w:rPr>
                </w:pPr>
                <w:r w:rsidRPr="00DA5DB9">
                  <w:rPr>
                    <w:rFonts w:asciiTheme="minorEastAsia" w:eastAsiaTheme="minorEastAsia" w:hAnsiTheme="minorEastAsia"/>
                    <w:sz w:val="13"/>
                    <w:szCs w:val="13"/>
                  </w:rPr>
                  <w:t>1,398,920,452.95</w:t>
                </w:r>
              </w:p>
            </w:tc>
          </w:tr>
        </w:tbl>
        <w:p w14:paraId="420234E4" w14:textId="4EE2A11D" w:rsidR="001B5208" w:rsidRDefault="001B5208">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86136825"/>
              <w:dataBinding w:prefixMappings="xmlns:clcid-mr='clcid-mr'" w:xpath="/*/clcid-mr:GongSiFuZeRenXingMing[not(@periodRef)]" w:storeItemID="{89EBAB94-44A0-46A2-B712-30D997D04A6D}"/>
              <w:text/>
            </w:sdtPr>
            <w:sdtContent>
              <w:r w:rsidR="004F283D">
                <w:rPr>
                  <w:rFonts w:hint="eastAsia"/>
                  <w:szCs w:val="21"/>
                </w:rPr>
                <w:t>钱群山</w:t>
              </w:r>
            </w:sdtContent>
          </w:sdt>
          <w:r w:rsidR="005E08A7">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dataBinding w:prefixMappings="xmlns:clcid-mr='clcid-mr'" w:xpath="/*/clcid-mr:ZhuGuanKuaiJiGongZuoFuZeRenXingMing[not(@periodRef)]" w:storeItemID="{89EBAB94-44A0-46A2-B712-30D997D04A6D}"/>
              <w:text/>
            </w:sdtPr>
            <w:sdtContent>
              <w:r w:rsidR="004F283D">
                <w:rPr>
                  <w:rFonts w:hint="eastAsia"/>
                  <w:szCs w:val="21"/>
                </w:rPr>
                <w:t>孙曦</w:t>
              </w:r>
            </w:sdtContent>
          </w:sdt>
          <w:r w:rsidR="005E08A7">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dataBinding w:prefixMappings="xmlns:clcid-mr='clcid-mr'" w:xpath="/*/clcid-mr:KuaiJiJiGouFuZeRenXingMing[not(@periodRef)]" w:storeItemID="{89EBAB94-44A0-46A2-B712-30D997D04A6D}"/>
              <w:text/>
            </w:sdtPr>
            <w:sdtContent>
              <w:r>
                <w:rPr>
                  <w:rFonts w:hint="eastAsia"/>
                  <w:szCs w:val="21"/>
                </w:rPr>
                <w:t>孙雪明</w:t>
              </w:r>
            </w:sdtContent>
          </w:sdt>
        </w:p>
      </w:sdtContent>
    </w:sdt>
    <w:p w14:paraId="69B3D628" w14:textId="77777777" w:rsidR="001B5208" w:rsidRDefault="001B5208">
      <w:pPr>
        <w:rPr>
          <w:color w:val="FF0000"/>
        </w:rPr>
      </w:pPr>
    </w:p>
    <w:p w14:paraId="2F5BCC70" w14:textId="77777777" w:rsidR="001B5208" w:rsidRDefault="001B5208" w:rsidP="001B5208">
      <w:pPr>
        <w:snapToGrid w:val="0"/>
        <w:spacing w:line="240" w:lineRule="atLeast"/>
        <w:ind w:rightChars="-73" w:right="-153"/>
        <w:rPr>
          <w:b/>
          <w:bCs/>
          <w:color w:val="FF0000"/>
          <w:szCs w:val="21"/>
        </w:rPr>
        <w:sectPr w:rsidR="001B5208" w:rsidSect="008177D9">
          <w:pgSz w:w="16838" w:h="11906" w:orient="landscape"/>
          <w:pgMar w:top="1797" w:right="1525" w:bottom="1276" w:left="1440" w:header="856" w:footer="992" w:gutter="0"/>
          <w:cols w:space="425"/>
          <w:docGrid w:linePitch="312"/>
        </w:sectPr>
      </w:pPr>
    </w:p>
    <w:p w14:paraId="01117D5D" w14:textId="77777777" w:rsidR="007948CE" w:rsidRDefault="00A602B3" w:rsidP="00410F02">
      <w:pPr>
        <w:pStyle w:val="2"/>
      </w:pPr>
      <w:bookmarkStart w:id="129" w:name="_Hlk533930396"/>
      <w:r>
        <w:lastRenderedPageBreak/>
        <w:t>公司基本情况</w:t>
      </w:r>
    </w:p>
    <w:p w14:paraId="1702FDBA" w14:textId="77777777" w:rsidR="007948CE" w:rsidRDefault="00A602B3" w:rsidP="004E674B">
      <w:pPr>
        <w:pStyle w:val="3"/>
        <w:numPr>
          <w:ilvl w:val="0"/>
          <w:numId w:val="57"/>
        </w:numPr>
      </w:pPr>
      <w:r>
        <w:rPr>
          <w:rFonts w:hint="eastAsia"/>
        </w:rPr>
        <w:t>公司概况</w:t>
      </w:r>
    </w:p>
    <w:bookmarkEnd w:id="129" w:displacedByCustomXml="next"/>
    <w:sdt>
      <w:sdtPr>
        <w:rPr>
          <w:rFonts w:hint="eastAsia"/>
          <w:szCs w:val="21"/>
        </w:rPr>
        <w:alias w:val="是否适用：公司概况[双击切换]"/>
        <w:tag w:val="_GBC_7b613deb8c7f4027b73602e5cd1d4a2e"/>
        <w:id w:val="-955021824"/>
        <w:placeholder>
          <w:docPart w:val="GBC22222222222222222222222222222"/>
        </w:placeholder>
      </w:sdtPr>
      <w:sdtContent>
        <w:p w14:paraId="68CC911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placeholder>
          <w:docPart w:val="GBC22222222222222222222222222222"/>
        </w:placeholder>
      </w:sdtPr>
      <w:sdtContent>
        <w:p w14:paraId="2C33E392" w14:textId="500B8CFE" w:rsidR="007D3E4B" w:rsidRPr="007D3E4B" w:rsidRDefault="007D3E4B" w:rsidP="007D3E4B">
          <w:pPr>
            <w:autoSpaceDE w:val="0"/>
            <w:autoSpaceDN w:val="0"/>
            <w:snapToGrid w:val="0"/>
            <w:spacing w:line="360" w:lineRule="auto"/>
            <w:ind w:firstLineChars="200" w:firstLine="420"/>
            <w:rPr>
              <w:szCs w:val="21"/>
            </w:rPr>
          </w:pPr>
          <w:r w:rsidRPr="007D3E4B">
            <w:rPr>
              <w:szCs w:val="21"/>
            </w:rPr>
            <w:t>江苏吴中医药发展股份有限公司(以下简称公司或本公司)系于1994年4月14日经江苏省体改委苏体改生[1994]114号文件批准，由江苏吴中集团有限公司等五家企业法人共同发起，以定向募集方式设立的股份有限公司。公司于1994年6月28日在苏州市行政审批局登记注册，现持有统一社会信用代码为91320500134792998F的营业执照。公司注册地：江苏省苏州市吴中区东方大道988号。法定代表人：</w:t>
          </w:r>
          <w:r w:rsidRPr="00DA5DB9">
            <w:rPr>
              <w:szCs w:val="21"/>
            </w:rPr>
            <w:t>钱群</w:t>
          </w:r>
          <w:r w:rsidR="00CE58CA" w:rsidRPr="00DA5DB9">
            <w:rPr>
              <w:rFonts w:hint="eastAsia"/>
              <w:szCs w:val="21"/>
            </w:rPr>
            <w:t>山</w:t>
          </w:r>
          <w:r w:rsidRPr="007D3E4B">
            <w:rPr>
              <w:szCs w:val="21"/>
            </w:rPr>
            <w:t>。公司现有注册资本为人民币712,285,832.00元，总股本为712,285,832</w:t>
          </w:r>
          <w:r w:rsidR="006812DE">
            <w:rPr>
              <w:rFonts w:hint="eastAsia"/>
              <w:szCs w:val="21"/>
            </w:rPr>
            <w:t>.00</w:t>
          </w:r>
          <w:r w:rsidRPr="007D3E4B">
            <w:rPr>
              <w:szCs w:val="21"/>
            </w:rPr>
            <w:t>股，每股面值人民币1元。其中：无限售条件的流通股份A股709,558,129.00股。公司股票于1999年4月1日在上海证券交易所挂牌交易</w:t>
          </w:r>
          <w:r w:rsidRPr="007D3E4B">
            <w:rPr>
              <w:rFonts w:hint="eastAsia"/>
              <w:szCs w:val="21"/>
            </w:rPr>
            <w:t>，股票代码：600200</w:t>
          </w:r>
          <w:r w:rsidRPr="007D3E4B">
            <w:rPr>
              <w:szCs w:val="21"/>
            </w:rPr>
            <w:t>。</w:t>
          </w:r>
        </w:p>
        <w:p w14:paraId="5DAE151B" w14:textId="77777777" w:rsidR="007D3E4B" w:rsidRPr="007D3E4B" w:rsidRDefault="007D3E4B" w:rsidP="007D3E4B">
          <w:pPr>
            <w:autoSpaceDE w:val="0"/>
            <w:autoSpaceDN w:val="0"/>
            <w:snapToGrid w:val="0"/>
            <w:spacing w:line="360" w:lineRule="auto"/>
            <w:ind w:firstLineChars="200" w:firstLine="420"/>
            <w:rPr>
              <w:szCs w:val="21"/>
            </w:rPr>
          </w:pPr>
          <w:r w:rsidRPr="007D3E4B">
            <w:rPr>
              <w:szCs w:val="21"/>
            </w:rPr>
            <w:t>本公司及各子公司主要从事化药研发、生产和销售，本期开拓医疗美容注射填充物领域，拟通过独家代理，引进国外先进工艺技术的方式进行研发、生产和销售。</w:t>
          </w:r>
        </w:p>
        <w:p w14:paraId="0AE77132" w14:textId="59B02343" w:rsidR="007948CE" w:rsidRDefault="007D3E4B" w:rsidP="00CE58CA">
          <w:pPr>
            <w:autoSpaceDE w:val="0"/>
            <w:autoSpaceDN w:val="0"/>
            <w:snapToGrid w:val="0"/>
            <w:spacing w:line="360" w:lineRule="auto"/>
            <w:ind w:firstLineChars="200" w:firstLine="420"/>
            <w:rPr>
              <w:szCs w:val="21"/>
            </w:rPr>
          </w:pPr>
          <w:r w:rsidRPr="007D3E4B">
            <w:rPr>
              <w:szCs w:val="21"/>
            </w:rPr>
            <w:t>本财务报表及财务报表附注已于2024年4月23日经公司董事会批准对外报出。</w:t>
          </w:r>
        </w:p>
      </w:sdtContent>
    </w:sdt>
    <w:p w14:paraId="6BEE45C1" w14:textId="77777777" w:rsidR="007948CE" w:rsidRDefault="007948CE">
      <w:pPr>
        <w:rPr>
          <w:szCs w:val="21"/>
        </w:rPr>
      </w:pPr>
    </w:p>
    <w:p w14:paraId="2EF6FEF7" w14:textId="77777777" w:rsidR="007948CE" w:rsidRDefault="00A602B3" w:rsidP="00410F02">
      <w:pPr>
        <w:pStyle w:val="2"/>
      </w:pPr>
      <w:r>
        <w:rPr>
          <w:rFonts w:hint="eastAsia"/>
        </w:rPr>
        <w:t>财务报表的编制基础</w:t>
      </w:r>
    </w:p>
    <w:p w14:paraId="54A01B54" w14:textId="77777777" w:rsidR="007948CE" w:rsidRDefault="00A602B3" w:rsidP="004E674B">
      <w:pPr>
        <w:pStyle w:val="3"/>
        <w:numPr>
          <w:ilvl w:val="0"/>
          <w:numId w:val="58"/>
        </w:numPr>
      </w:pPr>
      <w:r>
        <w:t>编制基础</w:t>
      </w:r>
    </w:p>
    <w:sdt>
      <w:sdtPr>
        <w:rPr>
          <w:rFonts w:hint="eastAsia"/>
          <w:szCs w:val="21"/>
        </w:rPr>
        <w:alias w:val="财务报表的编制基础"/>
        <w:tag w:val="_GBC_1dc2375ed7ab49628f5badf2d5006405"/>
        <w:id w:val="1209836634"/>
        <w:placeholder>
          <w:docPart w:val="GBC22222222222222222222222222222"/>
        </w:placeholder>
      </w:sdtPr>
      <w:sdtContent>
        <w:p w14:paraId="1812F374" w14:textId="77777777" w:rsidR="00DE1315" w:rsidRPr="00DE1315" w:rsidRDefault="00DE1315" w:rsidP="00DE1315">
          <w:pPr>
            <w:autoSpaceDE w:val="0"/>
            <w:autoSpaceDN w:val="0"/>
            <w:snapToGrid w:val="0"/>
            <w:spacing w:line="360" w:lineRule="auto"/>
            <w:rPr>
              <w:szCs w:val="21"/>
            </w:rPr>
          </w:pPr>
          <w:r w:rsidRPr="00DE1315">
            <w:rPr>
              <w:rFonts w:hint="eastAsia"/>
              <w:szCs w:val="21"/>
            </w:rPr>
            <w:t>本公司财务报表以持续经营假设为基础，根据实际发生的交易和事项，按照财政部于</w:t>
          </w:r>
          <w:r w:rsidRPr="00DE1315">
            <w:rPr>
              <w:szCs w:val="21"/>
            </w:rPr>
            <w:t>2006年2月15日及以后颁布的《企业会计准则——基本准则》和各项具体会计准则、企业会计准则应用指南、企业会计准则解释及其他相关规定（以下合称“企业会计准则”），以及中国证券监督管理委员会《公开发行证券的公司信息披露编报规则第15号——财务报告的一般规定（2023年修订）》的披露规定编制。</w:t>
          </w:r>
        </w:p>
        <w:p w14:paraId="23B57EFE" w14:textId="2A127A71" w:rsidR="00DE1315" w:rsidRDefault="00DE1315" w:rsidP="00DE1315">
          <w:pPr>
            <w:autoSpaceDE w:val="0"/>
            <w:autoSpaceDN w:val="0"/>
            <w:snapToGrid w:val="0"/>
            <w:spacing w:line="360" w:lineRule="auto"/>
          </w:pPr>
          <w:r w:rsidRPr="00DE1315">
            <w:rPr>
              <w:rFonts w:hint="eastAsia"/>
              <w:szCs w:val="21"/>
            </w:rPr>
            <w:t>根据企业会计准则的相关规定，本公司会计核算以权责发生制为基础。除部分金融工具外，本财务报表均以历史成本为计量基础。持有待售的非流动资产，按公允价值减去预计费用后的金额，以及符合持有待售条件时的原账面价值，取两者孰低计价。资产如果发生减值，则按照相关规定计提相应的减值准备。</w:t>
          </w:r>
        </w:p>
        <w:p w14:paraId="037FC48A" w14:textId="7AA7E9C4" w:rsidR="007948CE" w:rsidRDefault="00000000" w:rsidP="00DE1315">
          <w:pPr>
            <w:autoSpaceDE w:val="0"/>
            <w:autoSpaceDN w:val="0"/>
            <w:snapToGrid w:val="0"/>
            <w:spacing w:line="360" w:lineRule="auto"/>
            <w:rPr>
              <w:szCs w:val="21"/>
            </w:rPr>
          </w:pPr>
        </w:p>
      </w:sdtContent>
    </w:sdt>
    <w:p w14:paraId="57A38725" w14:textId="77777777" w:rsidR="007948CE" w:rsidRDefault="00A602B3" w:rsidP="004E674B">
      <w:pPr>
        <w:pStyle w:val="3"/>
        <w:numPr>
          <w:ilvl w:val="0"/>
          <w:numId w:val="58"/>
        </w:numPr>
      </w:pPr>
      <w:r>
        <w:rPr>
          <w:rFonts w:hint="eastAsia"/>
        </w:rPr>
        <w:t>持续经营</w:t>
      </w:r>
    </w:p>
    <w:sdt>
      <w:sdtPr>
        <w:rPr>
          <w:rFonts w:hint="eastAsia"/>
          <w:szCs w:val="21"/>
        </w:rPr>
        <w:alias w:val="是否适用：持续经营[双击切换]"/>
        <w:tag w:val="_GBC_fa7177dc4f164e56b4df7bebc60acf50"/>
        <w:id w:val="1198280732"/>
        <w:placeholder>
          <w:docPart w:val="GBC22222222222222222222222222222"/>
        </w:placeholder>
      </w:sdtPr>
      <w:sdtContent>
        <w:p w14:paraId="37848C4E"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placeholder>
          <w:docPart w:val="GBC22222222222222222222222222222"/>
        </w:placeholder>
      </w:sdtPr>
      <w:sdtContent>
        <w:p w14:paraId="73075B75" w14:textId="2590DF51" w:rsidR="007948CE" w:rsidRDefault="00DE1315">
          <w:pPr>
            <w:rPr>
              <w:szCs w:val="21"/>
            </w:rPr>
          </w:pPr>
          <w:r w:rsidRPr="00DE1315">
            <w:rPr>
              <w:rFonts w:hint="eastAsia"/>
              <w:szCs w:val="21"/>
            </w:rPr>
            <w:t>公司自本报告期末起至少</w:t>
          </w:r>
          <w:r w:rsidRPr="00DE1315">
            <w:rPr>
              <w:szCs w:val="21"/>
            </w:rPr>
            <w:t>12个月具备持续经营能力，无影响持续经营能力的重大事项。</w:t>
          </w:r>
        </w:p>
      </w:sdtContent>
    </w:sdt>
    <w:p w14:paraId="7C4C9082" w14:textId="77777777" w:rsidR="007948CE" w:rsidRDefault="007948CE">
      <w:pPr>
        <w:rPr>
          <w:szCs w:val="21"/>
        </w:rPr>
      </w:pPr>
    </w:p>
    <w:p w14:paraId="2050D8EB" w14:textId="77777777" w:rsidR="007948CE" w:rsidRDefault="00A602B3" w:rsidP="00410F02">
      <w:pPr>
        <w:pStyle w:val="2"/>
      </w:pPr>
      <w:r>
        <w:rPr>
          <w:rFonts w:hint="eastAsia"/>
        </w:rPr>
        <w:t>重</w:t>
      </w:r>
      <w:r>
        <w:t>要会计政策</w:t>
      </w:r>
      <w:r>
        <w:rPr>
          <w:rFonts w:hint="eastAsia"/>
        </w:rPr>
        <w:t>及</w:t>
      </w:r>
      <w:r>
        <w:t>会计估计</w:t>
      </w:r>
    </w:p>
    <w:p w14:paraId="589E756E" w14:textId="77777777" w:rsidR="007948CE" w:rsidRDefault="00A602B3">
      <w:r>
        <w:rPr>
          <w:rFonts w:hint="eastAsia"/>
        </w:rPr>
        <w:t>具体会计政策和会计估计提示：</w:t>
      </w:r>
    </w:p>
    <w:sdt>
      <w:sdtPr>
        <w:alias w:val="是否适用：具体会计政策和会计估计提示[双击切换]"/>
        <w:tag w:val="_GBC_86fd142a599649f8a3574e6ddaba5f71"/>
        <w:id w:val="822169050"/>
        <w:placeholder>
          <w:docPart w:val="GBC22222222222222222222222222222"/>
        </w:placeholder>
      </w:sdtPr>
      <w:sdtContent>
        <w:p w14:paraId="520BD06E"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1857146552"/>
        <w:placeholder>
          <w:docPart w:val="GBC22222222222222222222222222222"/>
        </w:placeholder>
      </w:sdtPr>
      <w:sdtContent>
        <w:p w14:paraId="2A47F324" w14:textId="18E66BA1" w:rsidR="007948CE" w:rsidRDefault="00DE1315">
          <w:r w:rsidRPr="000E71AD">
            <w:rPr>
              <w:rFonts w:hint="eastAsia"/>
            </w:rPr>
            <w:t>本财务报表符合企业会计准则的要求，真实、完整地反映了本公司</w:t>
          </w:r>
          <w:r w:rsidRPr="000E71AD">
            <w:t>2023年12月31日的合并及公司财务状况以及2023年度的合并及公司经营成果和现金流量。</w:t>
          </w:r>
        </w:p>
      </w:sdtContent>
    </w:sdt>
    <w:p w14:paraId="25476420" w14:textId="77777777" w:rsidR="007948CE" w:rsidRDefault="007948CE"/>
    <w:p w14:paraId="6BF126FF" w14:textId="77777777" w:rsidR="003300F3" w:rsidRDefault="003300F3" w:rsidP="004E674B">
      <w:pPr>
        <w:pStyle w:val="3"/>
        <w:numPr>
          <w:ilvl w:val="0"/>
          <w:numId w:val="59"/>
        </w:numPr>
      </w:pPr>
      <w:r>
        <w:lastRenderedPageBreak/>
        <w:t>遵循企业会计准则的声明</w:t>
      </w:r>
    </w:p>
    <w:p w14:paraId="1D6DB6BF" w14:textId="77777777" w:rsidR="00A325AC" w:rsidRDefault="00000000" w:rsidP="00A325AC">
      <w:pPr>
        <w:ind w:firstLineChars="200" w:firstLine="420"/>
      </w:pPr>
      <w:sdt>
        <w:sdtPr>
          <w:alias w:val="具体会计政策和会计估计提示"/>
          <w:tag w:val="_GBC_caddaeaf0d1a454ab0bede37f0db7782"/>
          <w:id w:val="-390420782"/>
        </w:sdtPr>
        <w:sdtContent>
          <w:r w:rsidR="00A325AC" w:rsidRPr="000E71AD">
            <w:rPr>
              <w:rFonts w:hint="eastAsia"/>
            </w:rPr>
            <w:t>本财务报表符合企业会计准则的要求，真实、完整地反映了本公司</w:t>
          </w:r>
          <w:r w:rsidR="00A325AC" w:rsidRPr="000E71AD">
            <w:t>2023年12月31日的合并及公司财务状况以及2023年度的合并及公司经营成果和现金流量。</w:t>
          </w:r>
        </w:sdtContent>
      </w:sdt>
    </w:p>
    <w:p w14:paraId="5EC69935" w14:textId="15088C5D" w:rsidR="003300F3" w:rsidRDefault="003300F3" w:rsidP="00D35F1B">
      <w:pPr>
        <w:pStyle w:val="3"/>
        <w:numPr>
          <w:ilvl w:val="0"/>
          <w:numId w:val="59"/>
        </w:numPr>
      </w:pPr>
      <w:r>
        <w:t>会计期间</w:t>
      </w:r>
    </w:p>
    <w:sdt>
      <w:sdtPr>
        <w:rPr>
          <w:rFonts w:hint="eastAsia"/>
          <w:szCs w:val="21"/>
        </w:rPr>
        <w:alias w:val="会计年度"/>
        <w:tag w:val="_GBC_fc896fba50b143f8a06984831f5d5600"/>
        <w:id w:val="258641710"/>
      </w:sdtPr>
      <w:sdtContent>
        <w:sdt>
          <w:sdtPr>
            <w:rPr>
              <w:rFonts w:hint="eastAsia"/>
              <w:szCs w:val="21"/>
            </w:rPr>
            <w:alias w:val="会计年度"/>
            <w:tag w:val="_GBC_fc896fba50b143f8a06984831f5d5600"/>
            <w:id w:val="568161618"/>
          </w:sdtPr>
          <w:sdtContent>
            <w:p w14:paraId="3B3E00E1" w14:textId="7B1201BB" w:rsidR="003300F3" w:rsidRDefault="001A151D" w:rsidP="001A151D">
              <w:pPr>
                <w:ind w:firstLineChars="200" w:firstLine="420"/>
                <w:rPr>
                  <w:szCs w:val="21"/>
                </w:rPr>
              </w:pPr>
              <w:r w:rsidRPr="001A151D">
                <w:rPr>
                  <w:rFonts w:hint="eastAsia"/>
                  <w:szCs w:val="21"/>
                </w:rPr>
                <w:t>本公司的会计期间分为年度和中期，会计中期指短于一个完整的会计年度的报告期间。本公司会计年度采用公历年度，即每年自</w:t>
              </w:r>
              <w:r w:rsidRPr="001A151D">
                <w:rPr>
                  <w:szCs w:val="21"/>
                </w:rPr>
                <w:t>1月1日起至12月31日止。</w:t>
              </w:r>
            </w:p>
          </w:sdtContent>
        </w:sdt>
      </w:sdtContent>
    </w:sdt>
    <w:p w14:paraId="57040A5D" w14:textId="77777777" w:rsidR="007948CE" w:rsidRDefault="00A602B3" w:rsidP="004E674B">
      <w:pPr>
        <w:pStyle w:val="3"/>
        <w:numPr>
          <w:ilvl w:val="0"/>
          <w:numId w:val="59"/>
        </w:numPr>
      </w:pPr>
      <w:r>
        <w:rPr>
          <w:rFonts w:hint="eastAsia"/>
        </w:rPr>
        <w:t>营业周期</w:t>
      </w:r>
    </w:p>
    <w:sdt>
      <w:sdtPr>
        <w:rPr>
          <w:rFonts w:hint="eastAsia"/>
          <w:szCs w:val="21"/>
        </w:rPr>
        <w:alias w:val="是否适用：营业周期[双击切换]"/>
        <w:tag w:val="_GBC_41bd09d0a4bd429996597e58a613259e"/>
        <w:id w:val="-111682097"/>
        <w:placeholder>
          <w:docPart w:val="GBC22222222222222222222222222222"/>
        </w:placeholder>
      </w:sdtPr>
      <w:sdtContent>
        <w:p w14:paraId="510E6E79"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placeholder>
          <w:docPart w:val="GBC22222222222222222222222222222"/>
        </w:placeholder>
      </w:sdtPr>
      <w:sdtContent>
        <w:p w14:paraId="31B0E5E2" w14:textId="2DCEA851" w:rsidR="007948CE" w:rsidRDefault="007B657A">
          <w:pPr>
            <w:rPr>
              <w:rFonts w:cs="Times New Roman"/>
              <w:kern w:val="2"/>
              <w:szCs w:val="21"/>
            </w:rPr>
          </w:pPr>
          <w:r w:rsidRPr="007B657A">
            <w:rPr>
              <w:rFonts w:hint="eastAsia"/>
              <w:szCs w:val="21"/>
            </w:rPr>
            <w:t>正常营业周期是指本公司从购买用于加工的资产起至实现现金或现金等价物的期间。本公司以</w:t>
          </w:r>
          <w:r w:rsidRPr="007B657A">
            <w:rPr>
              <w:szCs w:val="21"/>
            </w:rPr>
            <w:t>12个月作为一个营业周期，并以其作为资产和负债的流动性划分标准。</w:t>
          </w:r>
        </w:p>
      </w:sdtContent>
    </w:sdt>
    <w:p w14:paraId="6A6FE557" w14:textId="77777777" w:rsidR="007948CE" w:rsidRDefault="007948CE">
      <w:pPr>
        <w:rPr>
          <w:szCs w:val="21"/>
        </w:rPr>
      </w:pPr>
    </w:p>
    <w:p w14:paraId="61BE3D6E" w14:textId="77777777" w:rsidR="007948CE" w:rsidRDefault="00A602B3" w:rsidP="004E674B">
      <w:pPr>
        <w:pStyle w:val="3"/>
        <w:numPr>
          <w:ilvl w:val="0"/>
          <w:numId w:val="59"/>
        </w:numPr>
      </w:pPr>
      <w:r>
        <w:t>记账本位币</w:t>
      </w:r>
    </w:p>
    <w:sdt>
      <w:sdtPr>
        <w:rPr>
          <w:rFonts w:hint="eastAsia"/>
          <w:szCs w:val="21"/>
        </w:rPr>
        <w:alias w:val="记账本位币"/>
        <w:tag w:val="_GBC_3749a2357eba44e8b968cb41cda75ff1"/>
        <w:id w:val="425082386"/>
        <w:placeholder>
          <w:docPart w:val="GBC22222222222222222222222222222"/>
        </w:placeholder>
      </w:sdtPr>
      <w:sdtContent>
        <w:p w14:paraId="5A478458" w14:textId="600A7FDF" w:rsidR="007948CE" w:rsidRDefault="000E71AD">
          <w:pPr>
            <w:rPr>
              <w:szCs w:val="21"/>
            </w:rPr>
          </w:pPr>
          <w:r w:rsidRPr="000E71AD">
            <w:rPr>
              <w:rFonts w:hint="eastAsia"/>
              <w:szCs w:val="21"/>
            </w:rPr>
            <w:t>本公司以人民币为记账本位币。</w:t>
          </w:r>
        </w:p>
      </w:sdtContent>
    </w:sdt>
    <w:p w14:paraId="04AD0694" w14:textId="77777777" w:rsidR="007948CE" w:rsidRDefault="007948CE">
      <w:pPr>
        <w:rPr>
          <w:rFonts w:cs="Times New Roman"/>
          <w:kern w:val="2"/>
          <w:szCs w:val="21"/>
        </w:rPr>
      </w:pPr>
    </w:p>
    <w:p w14:paraId="7CE210BD" w14:textId="77777777" w:rsidR="007948CE" w:rsidRDefault="00A602B3" w:rsidP="004E674B">
      <w:pPr>
        <w:pStyle w:val="3"/>
        <w:numPr>
          <w:ilvl w:val="0"/>
          <w:numId w:val="59"/>
        </w:numPr>
      </w:pPr>
      <w:r>
        <w:rPr>
          <w:rFonts w:hint="eastAsia"/>
        </w:rPr>
        <w:t>重要性标准确定方法和选择依据</w:t>
      </w:r>
    </w:p>
    <w:sdt>
      <w:sdtPr>
        <w:rPr>
          <w:szCs w:val="21"/>
        </w:rPr>
        <w:alias w:val="是否适用：重要性标准确定方法和选择依据[双击切换]"/>
        <w:tag w:val="_GBC_66b24b4e2070411c88bbdeaf4b0ac338"/>
        <w:id w:val="-1082215126"/>
        <w:placeholder>
          <w:docPart w:val="GBC22222222222222222222222222222"/>
        </w:placeholder>
      </w:sdtPr>
      <w:sdtContent>
        <w:p w14:paraId="07A90C9D"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0B86F1C5" w14:textId="029136A5" w:rsidR="000E71AD" w:rsidRPr="000E71AD" w:rsidRDefault="000E71AD">
          <w:pPr>
            <w:rPr>
              <w:szCs w:val="21"/>
            </w:rPr>
          </w:pPr>
          <w:r w:rsidRPr="000E71AD">
            <w:rPr>
              <w:rFonts w:hint="eastAsia"/>
              <w:szCs w:val="21"/>
            </w:rPr>
            <w:t>公司编制和披露财务报表遵循重要性原则，本财务报表附注中披露事项涉及重要性标准判断的事项及其重要性标准确定方法和选择依据如下：</w:t>
          </w:r>
        </w:p>
      </w:sdtContent>
    </w:sdt>
    <w:tbl>
      <w:tblPr>
        <w:tblStyle w:val="aff0"/>
        <w:tblW w:w="0" w:type="auto"/>
        <w:tblLook w:val="04A0" w:firstRow="1" w:lastRow="0" w:firstColumn="1" w:lastColumn="0" w:noHBand="0" w:noVBand="1"/>
      </w:tblPr>
      <w:tblGrid>
        <w:gridCol w:w="2235"/>
        <w:gridCol w:w="2409"/>
        <w:gridCol w:w="4179"/>
      </w:tblGrid>
      <w:tr w:rsidR="00080DFE" w:rsidRPr="000E71AD" w14:paraId="2B3DF8D6" w14:textId="77777777" w:rsidTr="005C369D">
        <w:sdt>
          <w:sdtPr>
            <w:rPr>
              <w:rFonts w:hint="eastAsia"/>
              <w:szCs w:val="21"/>
            </w:rPr>
            <w:tag w:val="_PLD_9f124ba78a1f4011868edb08cb914673"/>
            <w:id w:val="-706954765"/>
          </w:sdtPr>
          <w:sdtContent>
            <w:tc>
              <w:tcPr>
                <w:tcW w:w="2235" w:type="dxa"/>
              </w:tcPr>
              <w:p w14:paraId="08258D71" w14:textId="77777777" w:rsidR="00080DFE" w:rsidRPr="000E71AD" w:rsidRDefault="00080DFE" w:rsidP="00080DFE">
                <w:pPr>
                  <w:jc w:val="center"/>
                  <w:rPr>
                    <w:szCs w:val="21"/>
                  </w:rPr>
                </w:pPr>
                <w:r w:rsidRPr="00166D47">
                  <w:rPr>
                    <w:rFonts w:hint="eastAsia"/>
                    <w:szCs w:val="21"/>
                  </w:rPr>
                  <w:t>涉及重要性标准判断的披露事项</w:t>
                </w:r>
              </w:p>
            </w:tc>
          </w:sdtContent>
        </w:sdt>
        <w:tc>
          <w:tcPr>
            <w:tcW w:w="2409" w:type="dxa"/>
            <w:vAlign w:val="center"/>
          </w:tcPr>
          <w:p w14:paraId="0E23C5B4" w14:textId="0FBBB05A" w:rsidR="00080DFE" w:rsidRDefault="00080DFE" w:rsidP="00080DFE">
            <w:pPr>
              <w:jc w:val="center"/>
              <w:rPr>
                <w:szCs w:val="21"/>
              </w:rPr>
            </w:pPr>
            <w:r>
              <w:t>该事项在本财务报表附注中的披露位置</w:t>
            </w:r>
          </w:p>
        </w:tc>
        <w:sdt>
          <w:sdtPr>
            <w:rPr>
              <w:szCs w:val="21"/>
            </w:rPr>
            <w:tag w:val="_PLD_c9e9f6dfae4c43e0b08da57b23829dd8"/>
            <w:id w:val="135307270"/>
          </w:sdtPr>
          <w:sdtContent>
            <w:tc>
              <w:tcPr>
                <w:tcW w:w="4179" w:type="dxa"/>
              </w:tcPr>
              <w:p w14:paraId="23AFD2FD" w14:textId="76DCC2A2" w:rsidR="00080DFE" w:rsidRPr="000E71AD" w:rsidRDefault="00080DFE" w:rsidP="00080DFE">
                <w:pPr>
                  <w:jc w:val="center"/>
                  <w:rPr>
                    <w:szCs w:val="21"/>
                  </w:rPr>
                </w:pPr>
                <w:r w:rsidRPr="00166D47">
                  <w:rPr>
                    <w:rFonts w:hint="eastAsia"/>
                    <w:szCs w:val="21"/>
                  </w:rPr>
                  <w:t>重要性标准确定方法和选择依据</w:t>
                </w:r>
              </w:p>
            </w:tc>
          </w:sdtContent>
        </w:sdt>
      </w:tr>
      <w:tr w:rsidR="00080DFE" w:rsidRPr="000E71AD" w14:paraId="23955AFE" w14:textId="77777777" w:rsidTr="005C369D">
        <w:tc>
          <w:tcPr>
            <w:tcW w:w="2235" w:type="dxa"/>
          </w:tcPr>
          <w:p w14:paraId="037FF889" w14:textId="77777777" w:rsidR="00080DFE" w:rsidRPr="000E71AD" w:rsidRDefault="00080DFE" w:rsidP="00080DFE">
            <w:pPr>
              <w:rPr>
                <w:szCs w:val="21"/>
              </w:rPr>
            </w:pPr>
            <w:r w:rsidRPr="000E71AD">
              <w:rPr>
                <w:rFonts w:hint="eastAsia"/>
                <w:szCs w:val="21"/>
              </w:rPr>
              <w:t>重要的应收账款</w:t>
            </w:r>
          </w:p>
        </w:tc>
        <w:tc>
          <w:tcPr>
            <w:tcW w:w="2409" w:type="dxa"/>
            <w:vAlign w:val="center"/>
          </w:tcPr>
          <w:p w14:paraId="59F0FBF5" w14:textId="42C2C4FC" w:rsidR="00080DFE" w:rsidRPr="0063096F" w:rsidRDefault="0063096F" w:rsidP="00080DFE">
            <w:r w:rsidRPr="0063096F">
              <w:rPr>
                <w:rFonts w:hint="eastAsia"/>
              </w:rPr>
              <w:t>本节七</w:t>
            </w:r>
            <w:r w:rsidR="00080DFE" w:rsidRPr="0063096F">
              <w:t>、</w:t>
            </w:r>
            <w:r w:rsidRPr="0063096F">
              <w:rPr>
                <w:rFonts w:hint="eastAsia"/>
              </w:rPr>
              <w:t>5</w:t>
            </w:r>
          </w:p>
        </w:tc>
        <w:tc>
          <w:tcPr>
            <w:tcW w:w="4179" w:type="dxa"/>
            <w:vAlign w:val="center"/>
          </w:tcPr>
          <w:p w14:paraId="5F6E3FE0" w14:textId="0D643FD1" w:rsidR="00080DFE" w:rsidRPr="000E71AD" w:rsidRDefault="00080DFE" w:rsidP="00080DFE">
            <w:pPr>
              <w:rPr>
                <w:szCs w:val="21"/>
              </w:rPr>
            </w:pPr>
            <w:r>
              <w:t>公司将单项金额超过资产总额0.5%的应收账款认定为重要</w:t>
            </w:r>
          </w:p>
        </w:tc>
      </w:tr>
      <w:tr w:rsidR="00080DFE" w:rsidRPr="000E71AD" w14:paraId="73B7F04C" w14:textId="77777777" w:rsidTr="005C369D">
        <w:tc>
          <w:tcPr>
            <w:tcW w:w="2235" w:type="dxa"/>
          </w:tcPr>
          <w:p w14:paraId="33D07F91" w14:textId="77777777" w:rsidR="00080DFE" w:rsidRPr="000E71AD" w:rsidRDefault="00080DFE" w:rsidP="00080DFE">
            <w:pPr>
              <w:rPr>
                <w:szCs w:val="21"/>
              </w:rPr>
            </w:pPr>
            <w:r w:rsidRPr="000E71AD">
              <w:rPr>
                <w:rFonts w:hint="eastAsia"/>
                <w:szCs w:val="21"/>
              </w:rPr>
              <w:t>重要的其他应收款</w:t>
            </w:r>
          </w:p>
        </w:tc>
        <w:tc>
          <w:tcPr>
            <w:tcW w:w="2409" w:type="dxa"/>
            <w:vAlign w:val="center"/>
          </w:tcPr>
          <w:p w14:paraId="25320636" w14:textId="3C1401BA" w:rsidR="00080DFE" w:rsidRPr="0063096F" w:rsidRDefault="0063096F" w:rsidP="00080DFE">
            <w:r w:rsidRPr="0063096F">
              <w:rPr>
                <w:rFonts w:hint="eastAsia"/>
              </w:rPr>
              <w:t>本节七</w:t>
            </w:r>
            <w:r w:rsidR="00080DFE" w:rsidRPr="0063096F">
              <w:t>、</w:t>
            </w:r>
            <w:r w:rsidRPr="0063096F">
              <w:rPr>
                <w:rFonts w:hint="eastAsia"/>
              </w:rPr>
              <w:t>9</w:t>
            </w:r>
          </w:p>
        </w:tc>
        <w:tc>
          <w:tcPr>
            <w:tcW w:w="4179" w:type="dxa"/>
            <w:vAlign w:val="center"/>
          </w:tcPr>
          <w:p w14:paraId="60BAA77A" w14:textId="1CF3EEB8" w:rsidR="00080DFE" w:rsidRPr="000E71AD" w:rsidRDefault="00080DFE" w:rsidP="00080DFE">
            <w:pPr>
              <w:rPr>
                <w:szCs w:val="21"/>
              </w:rPr>
            </w:pPr>
            <w:r>
              <w:t>公司将单项金额超过资产总额0.5%的其他应收款认定为重要</w:t>
            </w:r>
          </w:p>
        </w:tc>
      </w:tr>
      <w:tr w:rsidR="00080DFE" w:rsidRPr="000E71AD" w14:paraId="40A91472" w14:textId="77777777" w:rsidTr="005C369D">
        <w:tc>
          <w:tcPr>
            <w:tcW w:w="2235" w:type="dxa"/>
          </w:tcPr>
          <w:p w14:paraId="728A92E9" w14:textId="77777777" w:rsidR="00080DFE" w:rsidRPr="000E71AD" w:rsidRDefault="00080DFE" w:rsidP="00080DFE">
            <w:pPr>
              <w:rPr>
                <w:szCs w:val="21"/>
              </w:rPr>
            </w:pPr>
            <w:r w:rsidRPr="000E71AD">
              <w:rPr>
                <w:rFonts w:hint="eastAsia"/>
                <w:szCs w:val="21"/>
              </w:rPr>
              <w:t>重要的长期股权投资</w:t>
            </w:r>
          </w:p>
        </w:tc>
        <w:tc>
          <w:tcPr>
            <w:tcW w:w="2409" w:type="dxa"/>
            <w:vAlign w:val="center"/>
          </w:tcPr>
          <w:p w14:paraId="25DF0F19" w14:textId="494BF996" w:rsidR="00080DFE" w:rsidRPr="0063096F" w:rsidRDefault="0063096F" w:rsidP="00080DFE">
            <w:r w:rsidRPr="0063096F">
              <w:rPr>
                <w:rFonts w:hint="eastAsia"/>
              </w:rPr>
              <w:t>本节七</w:t>
            </w:r>
            <w:r w:rsidR="00080DFE" w:rsidRPr="0063096F">
              <w:t>、1</w:t>
            </w:r>
            <w:r w:rsidRPr="0063096F">
              <w:rPr>
                <w:rFonts w:hint="eastAsia"/>
              </w:rPr>
              <w:t>7</w:t>
            </w:r>
          </w:p>
        </w:tc>
        <w:tc>
          <w:tcPr>
            <w:tcW w:w="4179" w:type="dxa"/>
            <w:vAlign w:val="center"/>
          </w:tcPr>
          <w:p w14:paraId="4932E5DC" w14:textId="0B25028A" w:rsidR="00080DFE" w:rsidRPr="000E71AD" w:rsidRDefault="00080DFE" w:rsidP="00080DFE">
            <w:pPr>
              <w:rPr>
                <w:szCs w:val="21"/>
              </w:rPr>
            </w:pPr>
            <w:r>
              <w:t>公司将单项金额超过资产总额0.5%的长期股权投资认定为重要</w:t>
            </w:r>
          </w:p>
        </w:tc>
      </w:tr>
      <w:tr w:rsidR="00080DFE" w:rsidRPr="000E71AD" w14:paraId="18B59144" w14:textId="77777777" w:rsidTr="005C369D">
        <w:tc>
          <w:tcPr>
            <w:tcW w:w="2235" w:type="dxa"/>
          </w:tcPr>
          <w:p w14:paraId="318225FE" w14:textId="77777777" w:rsidR="00080DFE" w:rsidRPr="000E71AD" w:rsidRDefault="00080DFE" w:rsidP="00080DFE">
            <w:pPr>
              <w:rPr>
                <w:szCs w:val="21"/>
              </w:rPr>
            </w:pPr>
            <w:r w:rsidRPr="000E71AD">
              <w:rPr>
                <w:rFonts w:hint="eastAsia"/>
                <w:szCs w:val="21"/>
              </w:rPr>
              <w:t>重要的其他权益工具</w:t>
            </w:r>
          </w:p>
        </w:tc>
        <w:tc>
          <w:tcPr>
            <w:tcW w:w="2409" w:type="dxa"/>
            <w:vAlign w:val="center"/>
          </w:tcPr>
          <w:p w14:paraId="7ED8529D" w14:textId="511B4172" w:rsidR="00080DFE" w:rsidRPr="0063096F" w:rsidRDefault="0063096F" w:rsidP="00080DFE">
            <w:r w:rsidRPr="0063096F">
              <w:rPr>
                <w:rFonts w:hint="eastAsia"/>
              </w:rPr>
              <w:t>本节十、54</w:t>
            </w:r>
          </w:p>
        </w:tc>
        <w:tc>
          <w:tcPr>
            <w:tcW w:w="4179" w:type="dxa"/>
            <w:vAlign w:val="center"/>
          </w:tcPr>
          <w:p w14:paraId="68F84D2C" w14:textId="7952F6F0" w:rsidR="00080DFE" w:rsidRPr="000E71AD" w:rsidRDefault="00080DFE" w:rsidP="00080DFE">
            <w:pPr>
              <w:rPr>
                <w:szCs w:val="21"/>
              </w:rPr>
            </w:pPr>
            <w:r>
              <w:t>公司将单项金额超过资产总额0.5%的其他权益工具认定为重要</w:t>
            </w:r>
          </w:p>
        </w:tc>
      </w:tr>
      <w:tr w:rsidR="00080DFE" w:rsidRPr="000E71AD" w14:paraId="1902E1BE" w14:textId="77777777" w:rsidTr="005C369D">
        <w:tc>
          <w:tcPr>
            <w:tcW w:w="2235" w:type="dxa"/>
          </w:tcPr>
          <w:p w14:paraId="08928FFC" w14:textId="5AFDBD8F" w:rsidR="00080DFE" w:rsidRPr="000E71AD" w:rsidRDefault="00080DFE" w:rsidP="00080DFE">
            <w:pPr>
              <w:rPr>
                <w:szCs w:val="21"/>
              </w:rPr>
            </w:pPr>
            <w:r w:rsidRPr="000E71AD">
              <w:rPr>
                <w:rFonts w:hint="eastAsia"/>
                <w:szCs w:val="21"/>
              </w:rPr>
              <w:t>重要的账龄超过1年的预付账款</w:t>
            </w:r>
          </w:p>
        </w:tc>
        <w:tc>
          <w:tcPr>
            <w:tcW w:w="2409" w:type="dxa"/>
            <w:vAlign w:val="center"/>
          </w:tcPr>
          <w:p w14:paraId="5E2EDE40" w14:textId="5714D2F7" w:rsidR="00080DFE" w:rsidRPr="0063096F" w:rsidRDefault="0063096F" w:rsidP="00080DFE">
            <w:r w:rsidRPr="0063096F">
              <w:rPr>
                <w:rFonts w:hint="eastAsia"/>
              </w:rPr>
              <w:t>本节七、8</w:t>
            </w:r>
          </w:p>
        </w:tc>
        <w:tc>
          <w:tcPr>
            <w:tcW w:w="4179" w:type="dxa"/>
            <w:vAlign w:val="center"/>
          </w:tcPr>
          <w:p w14:paraId="79AA6573" w14:textId="56F97AE6" w:rsidR="00080DFE" w:rsidRPr="000E71AD" w:rsidRDefault="00080DFE" w:rsidP="00080DFE">
            <w:pPr>
              <w:rPr>
                <w:szCs w:val="21"/>
              </w:rPr>
            </w:pPr>
            <w:r>
              <w:t>公司将单项金额超过资产总额0.5%的账龄超过1年的预付账款认定为重要</w:t>
            </w:r>
          </w:p>
        </w:tc>
      </w:tr>
      <w:tr w:rsidR="00080DFE" w14:paraId="32D05FFB" w14:textId="77777777" w:rsidTr="005C369D">
        <w:tc>
          <w:tcPr>
            <w:tcW w:w="2235" w:type="dxa"/>
          </w:tcPr>
          <w:p w14:paraId="1E9AFE55" w14:textId="7FA4329A" w:rsidR="00080DFE" w:rsidRPr="000E71AD" w:rsidRDefault="00080DFE" w:rsidP="00080DFE">
            <w:pPr>
              <w:rPr>
                <w:szCs w:val="21"/>
              </w:rPr>
            </w:pPr>
            <w:r w:rsidRPr="000E71AD">
              <w:rPr>
                <w:rFonts w:hint="eastAsia"/>
                <w:szCs w:val="21"/>
              </w:rPr>
              <w:t>重要的账龄超过1年的应付账款</w:t>
            </w:r>
          </w:p>
        </w:tc>
        <w:tc>
          <w:tcPr>
            <w:tcW w:w="2409" w:type="dxa"/>
            <w:vAlign w:val="center"/>
          </w:tcPr>
          <w:p w14:paraId="776D2AFB" w14:textId="226B8619" w:rsidR="00080DFE" w:rsidRPr="0063096F" w:rsidRDefault="0063096F" w:rsidP="00080DFE">
            <w:r w:rsidRPr="0063096F">
              <w:rPr>
                <w:rFonts w:hint="eastAsia"/>
              </w:rPr>
              <w:t>本节七、36</w:t>
            </w:r>
          </w:p>
        </w:tc>
        <w:tc>
          <w:tcPr>
            <w:tcW w:w="4179" w:type="dxa"/>
            <w:vAlign w:val="center"/>
          </w:tcPr>
          <w:p w14:paraId="3B1BC138" w14:textId="1100C94C" w:rsidR="00080DFE" w:rsidRDefault="00080DFE" w:rsidP="00080DFE">
            <w:pPr>
              <w:rPr>
                <w:szCs w:val="21"/>
              </w:rPr>
            </w:pPr>
            <w:r>
              <w:t>公司将单项金额超过资产总额0.5%的账龄超过1年的应付账款认定为重要</w:t>
            </w:r>
          </w:p>
        </w:tc>
      </w:tr>
      <w:tr w:rsidR="00080DFE" w14:paraId="4A4CC892" w14:textId="77777777" w:rsidTr="005C369D">
        <w:tc>
          <w:tcPr>
            <w:tcW w:w="2235" w:type="dxa"/>
          </w:tcPr>
          <w:p w14:paraId="7EFEE377" w14:textId="6AFB2CA3" w:rsidR="00080DFE" w:rsidRPr="000E71AD" w:rsidRDefault="00080DFE" w:rsidP="00080DFE">
            <w:pPr>
              <w:rPr>
                <w:szCs w:val="21"/>
              </w:rPr>
            </w:pPr>
            <w:r>
              <w:t>重要的账龄超过1年的其他应付款</w:t>
            </w:r>
          </w:p>
        </w:tc>
        <w:tc>
          <w:tcPr>
            <w:tcW w:w="2409" w:type="dxa"/>
            <w:vAlign w:val="center"/>
          </w:tcPr>
          <w:p w14:paraId="2EB6367B" w14:textId="098F38A2" w:rsidR="00080DFE" w:rsidRPr="0063096F" w:rsidRDefault="0063096F" w:rsidP="00080DFE">
            <w:r w:rsidRPr="0063096F">
              <w:rPr>
                <w:rFonts w:hint="eastAsia"/>
              </w:rPr>
              <w:t>本节七、41</w:t>
            </w:r>
          </w:p>
        </w:tc>
        <w:tc>
          <w:tcPr>
            <w:tcW w:w="4179" w:type="dxa"/>
            <w:vAlign w:val="center"/>
          </w:tcPr>
          <w:p w14:paraId="136950C8" w14:textId="4578C384" w:rsidR="00080DFE" w:rsidRPr="000E71AD" w:rsidRDefault="00080DFE" w:rsidP="00080DFE">
            <w:pPr>
              <w:rPr>
                <w:szCs w:val="21"/>
              </w:rPr>
            </w:pPr>
            <w:r>
              <w:t>公司将单项金额超过资产总额0.5%的账龄超过1年的其他应付款认定为重要</w:t>
            </w:r>
          </w:p>
        </w:tc>
      </w:tr>
      <w:tr w:rsidR="00080DFE" w14:paraId="08297A01" w14:textId="77777777" w:rsidTr="005C369D">
        <w:tc>
          <w:tcPr>
            <w:tcW w:w="2235" w:type="dxa"/>
          </w:tcPr>
          <w:p w14:paraId="7EB7608D" w14:textId="77777777" w:rsidR="00080DFE" w:rsidRPr="000E71AD" w:rsidRDefault="00080DFE" w:rsidP="00080DFE">
            <w:pPr>
              <w:rPr>
                <w:szCs w:val="21"/>
              </w:rPr>
            </w:pPr>
            <w:r>
              <w:t>重要投资活动有关的现金</w:t>
            </w:r>
          </w:p>
        </w:tc>
        <w:tc>
          <w:tcPr>
            <w:tcW w:w="2409" w:type="dxa"/>
            <w:vAlign w:val="center"/>
          </w:tcPr>
          <w:p w14:paraId="13AFBBCD" w14:textId="34902B83" w:rsidR="00080DFE" w:rsidRPr="0063096F" w:rsidRDefault="0063096F" w:rsidP="00080DFE">
            <w:r w:rsidRPr="0063096F">
              <w:rPr>
                <w:rFonts w:hint="eastAsia"/>
              </w:rPr>
              <w:t>本节七、78(2)</w:t>
            </w:r>
          </w:p>
        </w:tc>
        <w:tc>
          <w:tcPr>
            <w:tcW w:w="4179" w:type="dxa"/>
            <w:vAlign w:val="center"/>
          </w:tcPr>
          <w:p w14:paraId="5C00076B" w14:textId="1F54CFAC" w:rsidR="00080DFE" w:rsidRPr="000E71AD" w:rsidRDefault="00080DFE" w:rsidP="00080DFE">
            <w:pPr>
              <w:rPr>
                <w:szCs w:val="21"/>
              </w:rPr>
            </w:pPr>
            <w:r>
              <w:t>公司将单项金额超过资产总额0.5%的投资活动现金流量认定为重要</w:t>
            </w:r>
          </w:p>
        </w:tc>
      </w:tr>
      <w:tr w:rsidR="00080DFE" w14:paraId="6E97F168" w14:textId="77777777" w:rsidTr="005C369D">
        <w:tc>
          <w:tcPr>
            <w:tcW w:w="2235" w:type="dxa"/>
          </w:tcPr>
          <w:p w14:paraId="3A3A1B95" w14:textId="77777777" w:rsidR="00080DFE" w:rsidRPr="000E71AD" w:rsidRDefault="00080DFE" w:rsidP="00080DFE">
            <w:pPr>
              <w:rPr>
                <w:szCs w:val="21"/>
              </w:rPr>
            </w:pPr>
            <w:r>
              <w:t>重要的子公司、非全资子公司</w:t>
            </w:r>
          </w:p>
        </w:tc>
        <w:tc>
          <w:tcPr>
            <w:tcW w:w="2409" w:type="dxa"/>
            <w:vAlign w:val="center"/>
          </w:tcPr>
          <w:p w14:paraId="2174DE60" w14:textId="322D683C" w:rsidR="00080DFE" w:rsidRPr="0063096F" w:rsidRDefault="0063096F" w:rsidP="00080DFE">
            <w:r w:rsidRPr="0063096F">
              <w:rPr>
                <w:rFonts w:hint="eastAsia"/>
              </w:rPr>
              <w:t xml:space="preserve">本节十、1 </w:t>
            </w:r>
            <w:r w:rsidRPr="0063096F">
              <w:t> </w:t>
            </w:r>
          </w:p>
        </w:tc>
        <w:tc>
          <w:tcPr>
            <w:tcW w:w="4179" w:type="dxa"/>
            <w:vAlign w:val="center"/>
          </w:tcPr>
          <w:p w14:paraId="6240E4D7" w14:textId="57C4516E" w:rsidR="00080DFE" w:rsidRPr="000E71AD" w:rsidRDefault="00080DFE" w:rsidP="00080DFE">
            <w:pPr>
              <w:rPr>
                <w:szCs w:val="21"/>
              </w:rPr>
            </w:pPr>
            <w:r>
              <w:t>公司将资产总额/收入总额/利润总额超过集团总资产/总收入/利润总额的15%以上的子公司认定为重要</w:t>
            </w:r>
          </w:p>
        </w:tc>
      </w:tr>
      <w:tr w:rsidR="00080DFE" w14:paraId="01DE983A" w14:textId="77777777" w:rsidTr="005C369D">
        <w:tc>
          <w:tcPr>
            <w:tcW w:w="2235" w:type="dxa"/>
          </w:tcPr>
          <w:p w14:paraId="561512CC" w14:textId="77777777" w:rsidR="00080DFE" w:rsidRPr="000E71AD" w:rsidRDefault="00080DFE" w:rsidP="00080DFE">
            <w:pPr>
              <w:rPr>
                <w:szCs w:val="21"/>
              </w:rPr>
            </w:pPr>
            <w:r>
              <w:t>重要联（合）营企业</w:t>
            </w:r>
          </w:p>
        </w:tc>
        <w:tc>
          <w:tcPr>
            <w:tcW w:w="2409" w:type="dxa"/>
            <w:vAlign w:val="center"/>
          </w:tcPr>
          <w:p w14:paraId="2B7E1099" w14:textId="37904E33" w:rsidR="00080DFE" w:rsidRPr="0063096F" w:rsidRDefault="0063096F" w:rsidP="00080DFE">
            <w:r w:rsidRPr="0063096F">
              <w:rPr>
                <w:rFonts w:hint="eastAsia"/>
              </w:rPr>
              <w:t>本节十</w:t>
            </w:r>
            <w:r w:rsidR="00080DFE" w:rsidRPr="0063096F">
              <w:t>、3</w:t>
            </w:r>
          </w:p>
        </w:tc>
        <w:tc>
          <w:tcPr>
            <w:tcW w:w="4179" w:type="dxa"/>
            <w:vAlign w:val="center"/>
          </w:tcPr>
          <w:p w14:paraId="017F0B3B" w14:textId="1B83D48E" w:rsidR="00080DFE" w:rsidRPr="000E71AD" w:rsidRDefault="00080DFE" w:rsidP="00080DFE">
            <w:pPr>
              <w:rPr>
                <w:szCs w:val="21"/>
              </w:rPr>
            </w:pPr>
            <w:r>
              <w:t>公司将长期股权投资占合并总资产、合并净资产15%以上或本期投资收益占合并净利润15%以上的联（合）营企业认定为重要</w:t>
            </w:r>
          </w:p>
        </w:tc>
      </w:tr>
      <w:tr w:rsidR="00080DFE" w14:paraId="49F7F110" w14:textId="77777777" w:rsidTr="005C369D">
        <w:tc>
          <w:tcPr>
            <w:tcW w:w="2235" w:type="dxa"/>
          </w:tcPr>
          <w:p w14:paraId="5382889E" w14:textId="77777777" w:rsidR="00080DFE" w:rsidRPr="000E71AD" w:rsidRDefault="00080DFE" w:rsidP="00080DFE">
            <w:pPr>
              <w:rPr>
                <w:szCs w:val="21"/>
              </w:rPr>
            </w:pPr>
            <w:r>
              <w:t>重要的承诺事项</w:t>
            </w:r>
          </w:p>
        </w:tc>
        <w:tc>
          <w:tcPr>
            <w:tcW w:w="2409" w:type="dxa"/>
            <w:vAlign w:val="center"/>
          </w:tcPr>
          <w:p w14:paraId="6A5D6AD9" w14:textId="16A22AC8" w:rsidR="00080DFE" w:rsidRPr="0063096F" w:rsidRDefault="0063096F" w:rsidP="00080DFE">
            <w:r>
              <w:rPr>
                <w:rFonts w:hint="eastAsia"/>
              </w:rPr>
              <w:t>本节</w:t>
            </w:r>
            <w:r w:rsidR="00080DFE" w:rsidRPr="0063096F">
              <w:t>十</w:t>
            </w:r>
            <w:r w:rsidRPr="0063096F">
              <w:rPr>
                <w:rFonts w:hint="eastAsia"/>
              </w:rPr>
              <w:t>六</w:t>
            </w:r>
            <w:r w:rsidR="00080DFE" w:rsidRPr="0063096F">
              <w:t>、1</w:t>
            </w:r>
          </w:p>
        </w:tc>
        <w:tc>
          <w:tcPr>
            <w:tcW w:w="4179" w:type="dxa"/>
            <w:vAlign w:val="center"/>
          </w:tcPr>
          <w:p w14:paraId="51BFE66E" w14:textId="1E4F7C39" w:rsidR="00080DFE" w:rsidRPr="000E71AD" w:rsidRDefault="00080DFE" w:rsidP="00080DFE">
            <w:pPr>
              <w:rPr>
                <w:szCs w:val="21"/>
              </w:rPr>
            </w:pPr>
            <w:r>
              <w:t>公司将重组、并购等事项认定为重要</w:t>
            </w:r>
          </w:p>
        </w:tc>
      </w:tr>
      <w:tr w:rsidR="00080DFE" w14:paraId="17B74A7F" w14:textId="77777777" w:rsidTr="005C369D">
        <w:tc>
          <w:tcPr>
            <w:tcW w:w="2235" w:type="dxa"/>
          </w:tcPr>
          <w:p w14:paraId="47E7CA41" w14:textId="77777777" w:rsidR="00080DFE" w:rsidRPr="000E71AD" w:rsidRDefault="00080DFE" w:rsidP="00080DFE">
            <w:pPr>
              <w:rPr>
                <w:szCs w:val="21"/>
              </w:rPr>
            </w:pPr>
            <w:r>
              <w:t>重要的或有事项</w:t>
            </w:r>
          </w:p>
        </w:tc>
        <w:tc>
          <w:tcPr>
            <w:tcW w:w="2409" w:type="dxa"/>
            <w:vAlign w:val="center"/>
          </w:tcPr>
          <w:p w14:paraId="4CD5D71B" w14:textId="016DE614" w:rsidR="00080DFE" w:rsidRPr="0063096F" w:rsidRDefault="0063096F" w:rsidP="00080DFE">
            <w:r>
              <w:rPr>
                <w:rFonts w:hint="eastAsia"/>
              </w:rPr>
              <w:t>本节</w:t>
            </w:r>
            <w:r w:rsidR="00080DFE" w:rsidRPr="0063096F">
              <w:t>十</w:t>
            </w:r>
            <w:r w:rsidRPr="0063096F">
              <w:rPr>
                <w:rFonts w:hint="eastAsia"/>
              </w:rPr>
              <w:t>六</w:t>
            </w:r>
            <w:r w:rsidR="00080DFE" w:rsidRPr="0063096F">
              <w:t>、2</w:t>
            </w:r>
          </w:p>
        </w:tc>
        <w:tc>
          <w:tcPr>
            <w:tcW w:w="4179" w:type="dxa"/>
            <w:vAlign w:val="center"/>
          </w:tcPr>
          <w:p w14:paraId="2246F87B" w14:textId="1CD9065D" w:rsidR="00080DFE" w:rsidRPr="000E71AD" w:rsidRDefault="00080DFE" w:rsidP="00080DFE">
            <w:pPr>
              <w:rPr>
                <w:szCs w:val="21"/>
              </w:rPr>
            </w:pPr>
            <w:r>
              <w:t>公司将极大可能产生或有义务的事项认定为重要</w:t>
            </w:r>
          </w:p>
        </w:tc>
      </w:tr>
      <w:tr w:rsidR="00080DFE" w14:paraId="1CF8B2AE" w14:textId="77777777" w:rsidTr="005C369D">
        <w:tc>
          <w:tcPr>
            <w:tcW w:w="2235" w:type="dxa"/>
          </w:tcPr>
          <w:p w14:paraId="6DB1AC5F" w14:textId="77777777" w:rsidR="00080DFE" w:rsidRPr="000E71AD" w:rsidRDefault="00080DFE" w:rsidP="00080DFE">
            <w:pPr>
              <w:rPr>
                <w:szCs w:val="21"/>
              </w:rPr>
            </w:pPr>
            <w:r>
              <w:t>重要的资产负债表日后事项</w:t>
            </w:r>
          </w:p>
        </w:tc>
        <w:tc>
          <w:tcPr>
            <w:tcW w:w="2409" w:type="dxa"/>
            <w:vAlign w:val="center"/>
          </w:tcPr>
          <w:p w14:paraId="0EA594F4" w14:textId="79E817A0" w:rsidR="00080DFE" w:rsidRPr="0063096F" w:rsidRDefault="0063096F" w:rsidP="00080DFE">
            <w:r>
              <w:rPr>
                <w:rFonts w:hint="eastAsia"/>
              </w:rPr>
              <w:t>本节</w:t>
            </w:r>
            <w:r w:rsidR="00080DFE" w:rsidRPr="0063096F">
              <w:t>十</w:t>
            </w:r>
            <w:r w:rsidRPr="0063096F">
              <w:rPr>
                <w:rFonts w:hint="eastAsia"/>
              </w:rPr>
              <w:t>七、1</w:t>
            </w:r>
          </w:p>
        </w:tc>
        <w:tc>
          <w:tcPr>
            <w:tcW w:w="4179" w:type="dxa"/>
            <w:vAlign w:val="center"/>
          </w:tcPr>
          <w:p w14:paraId="542EA83B" w14:textId="42A9FEED" w:rsidR="00080DFE" w:rsidRPr="000E71AD" w:rsidRDefault="00080DFE" w:rsidP="00080DFE">
            <w:pPr>
              <w:rPr>
                <w:szCs w:val="21"/>
              </w:rPr>
            </w:pPr>
            <w:r>
              <w:t>公司将资产负债表日后利润分配情况、募投项目延期情况认定为重要</w:t>
            </w:r>
          </w:p>
        </w:tc>
      </w:tr>
    </w:tbl>
    <w:p w14:paraId="6E64B25F" w14:textId="77777777" w:rsidR="00166D47" w:rsidRDefault="00166D47"/>
    <w:p w14:paraId="2FEDDCAF" w14:textId="77777777" w:rsidR="007948CE" w:rsidRDefault="00A602B3" w:rsidP="004E674B">
      <w:pPr>
        <w:pStyle w:val="3"/>
        <w:numPr>
          <w:ilvl w:val="0"/>
          <w:numId w:val="59"/>
        </w:numPr>
      </w:pPr>
      <w:r>
        <w:lastRenderedPageBreak/>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placeholder>
          <w:docPart w:val="GBC22222222222222222222222222222"/>
        </w:placeholder>
      </w:sdtPr>
      <w:sdtContent>
        <w:p w14:paraId="5337F66C"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placeholder>
          <w:docPart w:val="GBC22222222222222222222222222222"/>
        </w:placeholder>
      </w:sdtPr>
      <w:sdtContent>
        <w:p w14:paraId="24F566B3" w14:textId="5335358D" w:rsidR="007948CE" w:rsidRDefault="000E71AD">
          <w:pPr>
            <w:rPr>
              <w:szCs w:val="21"/>
            </w:rPr>
          </w:pPr>
          <w:r w:rsidRPr="000E71AD">
            <w:rPr>
              <w:rFonts w:hint="eastAsia"/>
              <w:szCs w:val="21"/>
            </w:rPr>
            <w:t>企业合并，是指将两个或两个以上单独的企业合并形成一个报告主体的交易或事项。企业合并分为同一控制下企业合并和非同一控制下企业合并。</w:t>
          </w:r>
        </w:p>
        <w:p w14:paraId="4957266B" w14:textId="136E36DC" w:rsidR="000E71AD" w:rsidRPr="000E71AD" w:rsidRDefault="000E71AD" w:rsidP="000E71AD">
          <w:pPr>
            <w:ind w:firstLineChars="200" w:firstLine="420"/>
            <w:rPr>
              <w:szCs w:val="21"/>
            </w:rPr>
          </w:pPr>
          <w:r>
            <w:rPr>
              <w:rFonts w:hint="eastAsia"/>
              <w:szCs w:val="21"/>
            </w:rPr>
            <w:t>（</w:t>
          </w:r>
          <w:r w:rsidRPr="000E71AD">
            <w:rPr>
              <w:szCs w:val="21"/>
            </w:rPr>
            <w:t>1）同一控制下企业合并</w:t>
          </w:r>
        </w:p>
        <w:p w14:paraId="2F69B668" w14:textId="3E09E941" w:rsidR="000E71AD" w:rsidRPr="000E71AD" w:rsidRDefault="000E71AD" w:rsidP="000E71AD">
          <w:pPr>
            <w:ind w:firstLineChars="200" w:firstLine="420"/>
            <w:rPr>
              <w:szCs w:val="21"/>
            </w:rPr>
          </w:pPr>
          <w:r w:rsidRPr="000E71AD">
            <w:rPr>
              <w:rFonts w:hint="eastAsia"/>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14:paraId="39F81977" w14:textId="1D464260" w:rsidR="000E71AD" w:rsidRPr="000E71AD" w:rsidRDefault="000E71AD" w:rsidP="000E71AD">
          <w:pPr>
            <w:ind w:firstLineChars="200" w:firstLine="420"/>
            <w:rPr>
              <w:szCs w:val="21"/>
            </w:rPr>
          </w:pPr>
          <w:r w:rsidRPr="000E71AD">
            <w:rPr>
              <w:rFonts w:hint="eastAsia"/>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合并方为进行企业合并发生的各项直接费用，于发生时计入当期损益。</w:t>
          </w:r>
        </w:p>
        <w:p w14:paraId="7DF5AE90" w14:textId="77777777" w:rsidR="000E71AD" w:rsidRPr="000E71AD" w:rsidRDefault="000E71AD" w:rsidP="000E71AD">
          <w:pPr>
            <w:ind w:firstLineChars="200" w:firstLine="420"/>
            <w:rPr>
              <w:szCs w:val="21"/>
            </w:rPr>
          </w:pPr>
          <w:r w:rsidRPr="000E71AD">
            <w:rPr>
              <w:rFonts w:hint="eastAsia"/>
              <w:szCs w:val="21"/>
            </w:rPr>
            <w:t>（</w:t>
          </w:r>
          <w:r w:rsidRPr="000E71AD">
            <w:rPr>
              <w:szCs w:val="21"/>
            </w:rPr>
            <w:t>2）非同一控制下企业合并</w:t>
          </w:r>
        </w:p>
        <w:p w14:paraId="5536BD54" w14:textId="77777777" w:rsidR="000E71AD" w:rsidRPr="000E71AD" w:rsidRDefault="000E71AD" w:rsidP="000E71AD">
          <w:pPr>
            <w:ind w:firstLineChars="200" w:firstLine="420"/>
            <w:rPr>
              <w:szCs w:val="21"/>
            </w:rPr>
          </w:pPr>
          <w:r w:rsidRPr="000E71AD">
            <w:rPr>
              <w:rFonts w:hint="eastAsia"/>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购买方实际取得对被购买方控制权的日期。</w:t>
          </w:r>
        </w:p>
        <w:p w14:paraId="300A1276" w14:textId="77777777" w:rsidR="000E71AD" w:rsidRPr="000E71AD" w:rsidRDefault="000E71AD" w:rsidP="000E71AD">
          <w:pPr>
            <w:ind w:firstLineChars="200" w:firstLine="420"/>
            <w:rPr>
              <w:szCs w:val="21"/>
            </w:rPr>
          </w:pPr>
          <w:r w:rsidRPr="000E71AD">
            <w:rPr>
              <w:rFonts w:hint="eastAsia"/>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w:t>
          </w:r>
          <w:r w:rsidRPr="000E71AD">
            <w:rPr>
              <w:szCs w:val="21"/>
            </w:rPr>
            <w:t>12个月内出现对购买日已存在情况的新的或进一步证据而需要调整或有对价的，相应调整合并商誉。购买方发生的合并成本及在合并中取得的</w:t>
          </w:r>
          <w:r w:rsidRPr="000E71AD">
            <w:rPr>
              <w:rFonts w:hint="eastAsia"/>
              <w:szCs w:val="21"/>
            </w:rPr>
            <w:t>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14:paraId="0D7315A2" w14:textId="77777777" w:rsidR="000E71AD" w:rsidRPr="000E71AD" w:rsidRDefault="000E71AD" w:rsidP="000E71AD">
          <w:pPr>
            <w:ind w:firstLineChars="200" w:firstLine="420"/>
            <w:rPr>
              <w:szCs w:val="21"/>
            </w:rPr>
          </w:pPr>
          <w:r w:rsidRPr="000E71AD">
            <w:rPr>
              <w:rFonts w:hint="eastAsia"/>
              <w:szCs w:val="21"/>
            </w:rPr>
            <w:t>购买方取得被购买方的可抵扣暂时性差异，在购买日因不符合递延所得税资产确认条件而未予确认的，在购买日后</w:t>
          </w:r>
          <w:r w:rsidRPr="000E71AD">
            <w:rPr>
              <w:szCs w:val="21"/>
            </w:rPr>
            <w:t>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14:paraId="13119663" w14:textId="25E74C11" w:rsidR="000E71AD" w:rsidRPr="000E71AD" w:rsidRDefault="000E71AD" w:rsidP="000E71AD">
          <w:pPr>
            <w:ind w:firstLineChars="200" w:firstLine="420"/>
            <w:rPr>
              <w:szCs w:val="21"/>
            </w:rPr>
          </w:pPr>
          <w:r w:rsidRPr="000E71AD">
            <w:rPr>
              <w:rFonts w:hint="eastAsia"/>
              <w:szCs w:val="21"/>
            </w:rPr>
            <w:t>通过多次交易分步实现的非同一控制下企业合并，根据《财政部关于印发企业会计准则解释第</w:t>
          </w:r>
          <w:r w:rsidRPr="000E71AD">
            <w:rPr>
              <w:szCs w:val="21"/>
            </w:rPr>
            <w:t>5号的通知》（财会〔2012〕19号）和《企业会计准则第33号——合并财务报表》第五十一条关于“一揽子交易”的判断标准</w:t>
          </w:r>
          <w:r w:rsidR="00104ACF">
            <w:rPr>
              <w:rFonts w:hint="eastAsia"/>
              <w:szCs w:val="21"/>
            </w:rPr>
            <w:t>（参见本节7（2）</w:t>
          </w:r>
          <w:r w:rsidR="00426CE7">
            <w:rPr>
              <w:rFonts w:hint="eastAsia"/>
              <w:szCs w:val="21"/>
            </w:rPr>
            <w:t>）</w:t>
          </w:r>
          <w:r w:rsidRPr="000E71AD">
            <w:rPr>
              <w:szCs w:val="21"/>
            </w:rPr>
            <w:t>，判断该多次交易是否属于“一揽子交易”。属于“一揽子交易”的，参考本部分前面各段描述及本</w:t>
          </w:r>
          <w:r w:rsidR="007A631F">
            <w:rPr>
              <w:rFonts w:hint="eastAsia"/>
              <w:szCs w:val="21"/>
            </w:rPr>
            <w:t>节五</w:t>
          </w:r>
          <w:r w:rsidRPr="000E71AD">
            <w:rPr>
              <w:szCs w:val="21"/>
            </w:rPr>
            <w:t>、1</w:t>
          </w:r>
          <w:r w:rsidR="007A631F">
            <w:rPr>
              <w:rFonts w:hint="eastAsia"/>
              <w:szCs w:val="21"/>
            </w:rPr>
            <w:t>9</w:t>
          </w:r>
          <w:r w:rsidRPr="000E71AD">
            <w:rPr>
              <w:szCs w:val="21"/>
            </w:rPr>
            <w:t>“长期股权投资”进行会计处理；不属于“一揽子交易”的，区分个别财务报表和合并财务报表进行相关会计处理：</w:t>
          </w:r>
        </w:p>
        <w:p w14:paraId="24C2FFBA" w14:textId="77777777" w:rsidR="000E71AD" w:rsidRPr="000E71AD" w:rsidRDefault="000E71AD" w:rsidP="000E71AD">
          <w:pPr>
            <w:ind w:firstLineChars="200" w:firstLine="420"/>
            <w:rPr>
              <w:szCs w:val="21"/>
            </w:rPr>
          </w:pPr>
          <w:r w:rsidRPr="000E71AD">
            <w:rPr>
              <w:rFonts w:hint="eastAsia"/>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p>
        <w:p w14:paraId="7BA05F70" w14:textId="67D9390B" w:rsidR="000E71AD" w:rsidRDefault="000E71AD" w:rsidP="000E71AD">
          <w:pPr>
            <w:ind w:firstLineChars="200" w:firstLine="420"/>
            <w:rPr>
              <w:szCs w:val="21"/>
            </w:rPr>
          </w:pPr>
          <w:r w:rsidRPr="000E71AD">
            <w:rPr>
              <w:rFonts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p>
        <w:p w14:paraId="2AD8B4BE" w14:textId="77777777" w:rsidR="000E71AD" w:rsidRDefault="00000000">
          <w:pPr>
            <w:rPr>
              <w:rFonts w:cs="Times New Roman"/>
              <w:kern w:val="2"/>
              <w:szCs w:val="21"/>
            </w:rPr>
          </w:pPr>
        </w:p>
      </w:sdtContent>
    </w:sdt>
    <w:p w14:paraId="7571B638" w14:textId="77777777" w:rsidR="007948CE" w:rsidRDefault="007948CE">
      <w:pPr>
        <w:rPr>
          <w:szCs w:val="21"/>
        </w:rPr>
      </w:pPr>
    </w:p>
    <w:p w14:paraId="26687057" w14:textId="77777777" w:rsidR="007948CE" w:rsidRDefault="00A602B3" w:rsidP="004E674B">
      <w:pPr>
        <w:pStyle w:val="3"/>
        <w:numPr>
          <w:ilvl w:val="0"/>
          <w:numId w:val="59"/>
        </w:numPr>
      </w:pPr>
      <w:r>
        <w:rPr>
          <w:rFonts w:ascii="宋体" w:hAnsi="宋体" w:cs="宋体" w:hint="eastAsia"/>
          <w:kern w:val="0"/>
          <w:szCs w:val="24"/>
        </w:rPr>
        <w:lastRenderedPageBreak/>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13342161"/>
        <w:placeholder>
          <w:docPart w:val="GBC22222222222222222222222222222"/>
        </w:placeholder>
      </w:sdtPr>
      <w:sdtContent>
        <w:p w14:paraId="0FAA85F6"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控制的判断标准和合并财务报表的编制方法"/>
        <w:tag w:val="_GBC_5201beca0c0944939b4a0d8d100d6fcf"/>
        <w:id w:val="315152006"/>
        <w:placeholder>
          <w:docPart w:val="GBC22222222222222222222222222222"/>
        </w:placeholder>
      </w:sdtPr>
      <w:sdtContent>
        <w:p w14:paraId="21F42F2B" w14:textId="77777777" w:rsidR="00FC45AB" w:rsidRPr="00FC45AB" w:rsidRDefault="00FC45AB" w:rsidP="00FC45AB">
          <w:pPr>
            <w:ind w:firstLineChars="200" w:firstLine="420"/>
            <w:rPr>
              <w:szCs w:val="21"/>
            </w:rPr>
          </w:pPr>
          <w:r w:rsidRPr="00FC45AB">
            <w:rPr>
              <w:rFonts w:hint="eastAsia"/>
              <w:szCs w:val="21"/>
            </w:rPr>
            <w:t>（</w:t>
          </w:r>
          <w:r w:rsidRPr="00FC45AB">
            <w:rPr>
              <w:szCs w:val="21"/>
            </w:rPr>
            <w:t>1）控制的判断标准</w:t>
          </w:r>
        </w:p>
        <w:p w14:paraId="2FC23C98" w14:textId="77777777" w:rsidR="00FC45AB" w:rsidRPr="00FC45AB" w:rsidRDefault="00FC45AB" w:rsidP="00FC45AB">
          <w:pPr>
            <w:ind w:firstLineChars="200" w:firstLine="420"/>
            <w:rPr>
              <w:szCs w:val="21"/>
            </w:rPr>
          </w:pPr>
          <w:r w:rsidRPr="00FC45AB">
            <w:rPr>
              <w:rFonts w:hint="eastAsia"/>
              <w:szCs w:val="21"/>
            </w:rPr>
            <w:t>合并财务报表的合并范围以控制为基础予以确定。控制是指本公司拥有对被投资方的权力，通过参与被投资方的相关活动而享有可变回报，并且有能力运用对被投资方的权力影响该回报金额。合并范围包括本公司及全部子公司。子公司，是指被本公司控制的主体。</w:t>
          </w:r>
        </w:p>
        <w:p w14:paraId="499B60FE" w14:textId="77777777" w:rsidR="00FC45AB" w:rsidRPr="00FC45AB" w:rsidRDefault="00FC45AB" w:rsidP="00FC45AB">
          <w:pPr>
            <w:ind w:firstLineChars="200" w:firstLine="420"/>
            <w:rPr>
              <w:szCs w:val="21"/>
            </w:rPr>
          </w:pPr>
          <w:r w:rsidRPr="00FC45AB">
            <w:rPr>
              <w:rFonts w:hint="eastAsia"/>
              <w:szCs w:val="21"/>
            </w:rPr>
            <w:t>一旦相关事实和情况的变化导致上述控制定义涉及的相关要素发生了变化，本公司将进行重新评估。</w:t>
          </w:r>
        </w:p>
        <w:p w14:paraId="68E4DEF1" w14:textId="77777777" w:rsidR="00FC45AB" w:rsidRPr="00FC45AB" w:rsidRDefault="00FC45AB" w:rsidP="00FC45AB">
          <w:pPr>
            <w:ind w:firstLineChars="200" w:firstLine="420"/>
            <w:rPr>
              <w:szCs w:val="21"/>
            </w:rPr>
          </w:pPr>
          <w:r w:rsidRPr="00FC45AB">
            <w:rPr>
              <w:rFonts w:hint="eastAsia"/>
              <w:szCs w:val="21"/>
            </w:rPr>
            <w:t>（</w:t>
          </w:r>
          <w:r w:rsidRPr="00FC45AB">
            <w:rPr>
              <w:szCs w:val="21"/>
            </w:rPr>
            <w:t>2）合并财务报表编制的方法</w:t>
          </w:r>
        </w:p>
        <w:p w14:paraId="2F49A841" w14:textId="77777777" w:rsidR="00FC45AB" w:rsidRPr="00FC45AB" w:rsidRDefault="00FC45AB" w:rsidP="00FC45AB">
          <w:pPr>
            <w:ind w:firstLineChars="200" w:firstLine="420"/>
            <w:rPr>
              <w:szCs w:val="21"/>
            </w:rPr>
          </w:pPr>
          <w:r w:rsidRPr="00FC45AB">
            <w:rPr>
              <w:rFonts w:hint="eastAsia"/>
              <w:szCs w:val="21"/>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及吸收合并下的被合并方，其自合并当期期初至合并日的经营成果和现金流量已经适当地包括在合并利润表和合并现金流量表中，并且同时调整合并财务报表的对比数。</w:t>
          </w:r>
        </w:p>
        <w:p w14:paraId="37C8A440" w14:textId="77777777" w:rsidR="00FC45AB" w:rsidRPr="00FC45AB" w:rsidRDefault="00FC45AB" w:rsidP="00FC45AB">
          <w:pPr>
            <w:ind w:firstLineChars="200" w:firstLine="420"/>
            <w:rPr>
              <w:szCs w:val="21"/>
            </w:rPr>
          </w:pPr>
          <w:r w:rsidRPr="00FC45AB">
            <w:rPr>
              <w:rFonts w:hint="eastAsia"/>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公司内往来余额、交易及未实现利润在合并财务报表编制时予以抵销。</w:t>
          </w:r>
        </w:p>
        <w:p w14:paraId="2751EE8A" w14:textId="77777777" w:rsidR="00FC45AB" w:rsidRPr="00FC45AB" w:rsidRDefault="00FC45AB" w:rsidP="00FC45AB">
          <w:pPr>
            <w:ind w:firstLineChars="200" w:firstLine="420"/>
            <w:rPr>
              <w:szCs w:val="21"/>
            </w:rPr>
          </w:pPr>
          <w:r w:rsidRPr="00FC45AB">
            <w:rPr>
              <w:rFonts w:hint="eastAsia"/>
              <w:szCs w:val="21"/>
            </w:rPr>
            <w:t>子公司的所有者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少数股东损益”项目列示。少数股东分担的子公司的亏损超过了少数股东在该子公司期初所有权权益中所享有的份额，仍冲减少数股东权益。</w:t>
          </w:r>
        </w:p>
        <w:p w14:paraId="0D38DBF5" w14:textId="575B62F9" w:rsidR="00FC45AB" w:rsidRPr="00FC45AB" w:rsidRDefault="00FC45AB" w:rsidP="00FC45AB">
          <w:pPr>
            <w:ind w:firstLineChars="200" w:firstLine="420"/>
            <w:rPr>
              <w:szCs w:val="21"/>
            </w:rPr>
          </w:pPr>
          <w:r w:rsidRPr="00FC45AB">
            <w:rPr>
              <w:rFonts w:hint="eastAsia"/>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w:t>
          </w:r>
          <w:r w:rsidRPr="00FC45AB">
            <w:rPr>
              <w:szCs w:val="21"/>
            </w:rPr>
            <w:t>2号——长期股权投资》或《企业会计准则第22号——金融工具确认和计量》等相关规定进行后续计量，详见本</w:t>
          </w:r>
          <w:r w:rsidR="007A631F">
            <w:rPr>
              <w:rFonts w:hint="eastAsia"/>
              <w:szCs w:val="21"/>
            </w:rPr>
            <w:t>节五</w:t>
          </w:r>
          <w:r w:rsidRPr="00FC45AB">
            <w:rPr>
              <w:szCs w:val="21"/>
            </w:rPr>
            <w:t>1</w:t>
          </w:r>
          <w:r w:rsidR="007A631F">
            <w:rPr>
              <w:rFonts w:hint="eastAsia"/>
              <w:szCs w:val="21"/>
            </w:rPr>
            <w:t>9、</w:t>
          </w:r>
          <w:r w:rsidRPr="00FC45AB">
            <w:rPr>
              <w:szCs w:val="21"/>
            </w:rPr>
            <w:t>“长期股权投资”或本</w:t>
          </w:r>
          <w:r w:rsidR="007A631F">
            <w:rPr>
              <w:rFonts w:hint="eastAsia"/>
              <w:szCs w:val="21"/>
            </w:rPr>
            <w:t>节五</w:t>
          </w:r>
          <w:r w:rsidRPr="00FC45AB">
            <w:rPr>
              <w:szCs w:val="21"/>
            </w:rPr>
            <w:t>11</w:t>
          </w:r>
          <w:r w:rsidR="007A631F">
            <w:rPr>
              <w:rFonts w:hint="eastAsia"/>
              <w:szCs w:val="21"/>
            </w:rPr>
            <w:t>、</w:t>
          </w:r>
          <w:r w:rsidRPr="00FC45AB">
            <w:rPr>
              <w:szCs w:val="21"/>
            </w:rPr>
            <w:t>“金融工具”。</w:t>
          </w:r>
        </w:p>
        <w:p w14:paraId="1BE1E55E" w14:textId="0EF5A4F2" w:rsidR="007948CE" w:rsidRDefault="00FC45AB" w:rsidP="00FC45AB">
          <w:pPr>
            <w:ind w:firstLineChars="200" w:firstLine="420"/>
            <w:rPr>
              <w:szCs w:val="21"/>
            </w:rPr>
          </w:pPr>
          <w:r w:rsidRPr="00FC45AB">
            <w:rPr>
              <w:rFonts w:hint="eastAsia"/>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长期股权投资”（详见本</w:t>
          </w:r>
          <w:r w:rsidR="00547D8E">
            <w:rPr>
              <w:rFonts w:hint="eastAsia"/>
              <w:szCs w:val="21"/>
            </w:rPr>
            <w:t>节五19（2）</w:t>
          </w:r>
          <w:r w:rsidRPr="00FC45AB">
            <w:rPr>
              <w:szCs w:val="21"/>
            </w:rPr>
            <w:t>④和“因处置部分股权投资或其他原因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14:paraId="44290710" w14:textId="77777777" w:rsidR="007948CE" w:rsidRDefault="007948CE">
      <w:pPr>
        <w:rPr>
          <w:szCs w:val="21"/>
        </w:rPr>
      </w:pPr>
    </w:p>
    <w:p w14:paraId="7500C853" w14:textId="77777777" w:rsidR="007948CE" w:rsidRDefault="00A602B3" w:rsidP="004E674B">
      <w:pPr>
        <w:pStyle w:val="3"/>
        <w:numPr>
          <w:ilvl w:val="0"/>
          <w:numId w:val="59"/>
        </w:numPr>
      </w:pPr>
      <w:r>
        <w:rPr>
          <w:rFonts w:hint="eastAsia"/>
        </w:rPr>
        <w:t>合营安排分类及共同经营会计处理方法</w:t>
      </w:r>
    </w:p>
    <w:sdt>
      <w:sdtPr>
        <w:rPr>
          <w:rFonts w:hint="eastAsia"/>
        </w:rPr>
        <w:alias w:val="是否适用：合营安排分类及共同经营会计处理方法[双击切换]"/>
        <w:tag w:val="_GBC_e5a2f4bbc77f437e880fdd380b417236"/>
        <w:id w:val="-1331440792"/>
        <w:placeholder>
          <w:docPart w:val="GBC22222222222222222222222222222"/>
        </w:placeholder>
      </w:sdtPr>
      <w:sdtContent>
        <w:p w14:paraId="3A121E59" w14:textId="77777777" w:rsidR="007948CE" w:rsidRDefault="00A602B3">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005704059"/>
        <w:placeholder>
          <w:docPart w:val="GBC22222222222222222222222222222"/>
        </w:placeholder>
      </w:sdtPr>
      <w:sdtContent>
        <w:p w14:paraId="0A44DF65" w14:textId="77777777" w:rsidR="00FC45AB" w:rsidRDefault="00FC45AB" w:rsidP="00FC45AB">
          <w:pPr>
            <w:ind w:firstLineChars="200" w:firstLine="420"/>
          </w:pPr>
          <w:r w:rsidRPr="00FC45AB">
            <w:rPr>
              <w:rFonts w:hint="eastAsia"/>
            </w:rPr>
            <w:t>合营安排，是指一项由两个或两个以上的参与方共同控制的安排。本公司根据在合营安排中享有的权利和承担的义务，将合营安排分为共同经营和合营企业。共同经营，是指本公司享有该</w:t>
          </w:r>
          <w:r w:rsidRPr="00FC45AB">
            <w:rPr>
              <w:rFonts w:hint="eastAsia"/>
            </w:rPr>
            <w:lastRenderedPageBreak/>
            <w:t>安排相关资产且承担该安排相关负债的合营安排。合营企业，是指本公司仅对该安排的净资产享有权利的合营安排。</w:t>
          </w:r>
        </w:p>
        <w:p w14:paraId="64232275" w14:textId="2CE693A8" w:rsidR="007948CE" w:rsidRDefault="00FC45AB" w:rsidP="00FC45AB">
          <w:pPr>
            <w:ind w:firstLineChars="200" w:firstLine="420"/>
          </w:pPr>
          <w:r w:rsidRPr="00FC45AB">
            <w:rPr>
              <w:rFonts w:hint="eastAsia"/>
            </w:rPr>
            <w:t>本公司对合营企业的投资采用权益法核算，按照本</w:t>
          </w:r>
          <w:r w:rsidR="007A631F">
            <w:rPr>
              <w:rFonts w:hint="eastAsia"/>
            </w:rPr>
            <w:t>节五19</w:t>
          </w:r>
          <w:r w:rsidR="007A631F">
            <w:rPr>
              <w:rFonts w:hint="eastAsia"/>
              <w:szCs w:val="21"/>
            </w:rPr>
            <w:t>（2）</w:t>
          </w:r>
          <w:r w:rsidR="007A631F" w:rsidRPr="00FC45AB">
            <w:rPr>
              <w:rFonts w:hint="eastAsia"/>
              <w:szCs w:val="21"/>
            </w:rPr>
            <w:t>②</w:t>
          </w:r>
          <w:r w:rsidR="007A631F">
            <w:rPr>
              <w:rFonts w:hint="eastAsia"/>
              <w:szCs w:val="21"/>
            </w:rPr>
            <w:t>、</w:t>
          </w:r>
          <w:r w:rsidRPr="00FC45AB">
            <w:t>“权益法核算的长期股权投资”中所述的会计政策处理。</w:t>
          </w:r>
        </w:p>
        <w:p w14:paraId="3DCCD250" w14:textId="77777777" w:rsidR="00FC45AB" w:rsidRDefault="00FC45AB" w:rsidP="00FC45AB">
          <w:pPr>
            <w:ind w:firstLineChars="200" w:firstLine="420"/>
          </w:pPr>
          <w:r>
            <w:rPr>
              <w:rFonts w:hint="eastAsia"/>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14:paraId="0A8AE822" w14:textId="26A7BEAD" w:rsidR="00FC45AB" w:rsidRPr="005C369D" w:rsidRDefault="00FC45AB" w:rsidP="005C369D">
          <w:pPr>
            <w:ind w:firstLineChars="200" w:firstLine="420"/>
          </w:pPr>
          <w:r>
            <w:rPr>
              <w:rFonts w:hint="eastAsia"/>
            </w:rPr>
            <w:t>当本公司作为合营方向共同经营投出或出售资产（该资产不构成业务，下同）、或者自共同经营购买资产时，在该等资产出售给第三方之前，本公司仅确认因该交易产生的损益中归属于共同经营其他参与方的部分。该等资产发生符合《企业会计准则第</w:t>
          </w:r>
          <w:r>
            <w:t>8号——资产减值》等规定的资产减值损失的，对于由本公司向共同经营投出或出售资产的情况，本公司全额确认该损失；对于本公司自共同经营购买资产的情况，本公司按承担的份额确认该损失。</w:t>
          </w:r>
        </w:p>
      </w:sdtContent>
    </w:sdt>
    <w:p w14:paraId="32EDD273" w14:textId="77777777" w:rsidR="007948CE" w:rsidRDefault="007948CE"/>
    <w:p w14:paraId="68AF477D" w14:textId="77777777" w:rsidR="007948CE" w:rsidRDefault="00A602B3" w:rsidP="004E674B">
      <w:pPr>
        <w:pStyle w:val="3"/>
        <w:numPr>
          <w:ilvl w:val="0"/>
          <w:numId w:val="59"/>
        </w:numPr>
      </w:pPr>
      <w:r>
        <w:t>现金及现金等价物的确定标准</w:t>
      </w:r>
    </w:p>
    <w:sdt>
      <w:sdtPr>
        <w:rPr>
          <w:rFonts w:hint="eastAsia"/>
          <w:szCs w:val="21"/>
        </w:rPr>
        <w:alias w:val="现金及现金等价物的确定标准"/>
        <w:tag w:val="_GBC_54f6bc3e44e840bc85cb3872600823b5"/>
        <w:id w:val="1699581564"/>
        <w:placeholder>
          <w:docPart w:val="GBC22222222222222222222222222222"/>
        </w:placeholder>
      </w:sdtPr>
      <w:sdtContent>
        <w:p w14:paraId="27566BB7" w14:textId="7D475CED" w:rsidR="007948CE" w:rsidRDefault="00FC45AB" w:rsidP="00FC45AB">
          <w:pPr>
            <w:ind w:firstLineChars="200" w:firstLine="420"/>
            <w:rPr>
              <w:szCs w:val="21"/>
            </w:rPr>
          </w:pPr>
          <w:r w:rsidRPr="00FC45AB">
            <w:rPr>
              <w:rFonts w:hint="eastAsia"/>
              <w:szCs w:val="21"/>
            </w:rPr>
            <w:t>本公司现金及现金等价物包括库存现金、可以随时用于支付的存款以及本公司持有的期限短（一般为从购买日起，三个月内到期）、流动性强、易于转换为已知金额的现金、价值变动风险很小的投资。</w:t>
          </w:r>
        </w:p>
      </w:sdtContent>
    </w:sdt>
    <w:p w14:paraId="396F1523" w14:textId="77777777" w:rsidR="007948CE" w:rsidRDefault="007948CE">
      <w:pPr>
        <w:rPr>
          <w:szCs w:val="21"/>
        </w:rPr>
      </w:pPr>
    </w:p>
    <w:p w14:paraId="758AA864" w14:textId="77777777" w:rsidR="007948CE" w:rsidRDefault="00A602B3" w:rsidP="004E674B">
      <w:pPr>
        <w:pStyle w:val="3"/>
        <w:numPr>
          <w:ilvl w:val="0"/>
          <w:numId w:val="59"/>
        </w:numPr>
      </w:pPr>
      <w:r>
        <w:t>外币业务和外币报表折算</w:t>
      </w:r>
    </w:p>
    <w:sdt>
      <w:sdtPr>
        <w:rPr>
          <w:rFonts w:hint="eastAsia"/>
          <w:szCs w:val="21"/>
        </w:rPr>
        <w:alias w:val="是否适用：外币业务和外币报表折算[双击切换]"/>
        <w:tag w:val="_GBC_9c9def5a1d2241b5a3ee696d03433778"/>
        <w:id w:val="-1081132740"/>
        <w:placeholder>
          <w:docPart w:val="GBC22222222222222222222222222222"/>
        </w:placeholder>
      </w:sdtPr>
      <w:sdtContent>
        <w:p w14:paraId="636B0BDF"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placeholder>
          <w:docPart w:val="GBC22222222222222222222222222222"/>
        </w:placeholder>
      </w:sdtPr>
      <w:sdtContent>
        <w:p w14:paraId="7CF9C2D3" w14:textId="77777777" w:rsidR="00FC45AB" w:rsidRPr="00FC45AB" w:rsidRDefault="00FC45AB" w:rsidP="00FC45AB">
          <w:pPr>
            <w:rPr>
              <w:szCs w:val="21"/>
            </w:rPr>
          </w:pPr>
          <w:r w:rsidRPr="00FC45AB">
            <w:rPr>
              <w:rFonts w:hint="eastAsia"/>
              <w:szCs w:val="21"/>
            </w:rPr>
            <w:t>（</w:t>
          </w:r>
          <w:r w:rsidRPr="00FC45AB">
            <w:rPr>
              <w:szCs w:val="21"/>
            </w:rPr>
            <w:t>1）外币交易的折算方法</w:t>
          </w:r>
        </w:p>
        <w:p w14:paraId="14B40A06" w14:textId="77777777" w:rsidR="00FC45AB" w:rsidRPr="00FC45AB" w:rsidRDefault="00FC45AB" w:rsidP="00FC45AB">
          <w:pPr>
            <w:ind w:firstLineChars="200" w:firstLine="420"/>
            <w:rPr>
              <w:szCs w:val="21"/>
            </w:rPr>
          </w:pPr>
          <w:r w:rsidRPr="00FC45AB">
            <w:rPr>
              <w:rFonts w:hint="eastAsia"/>
              <w:szCs w:val="21"/>
            </w:rPr>
            <w:t>本公司发生的外币交易在初始确认时，按交易日的即期汇率（通常指中国人民银行公布的当日外汇牌价的中间价，下同）折算为记账本位币金额，但公司发生的外币兑换业务或涉及外币兑换的交易事项，按照实际采用的汇率折算为记账本位币金额。</w:t>
          </w:r>
        </w:p>
        <w:p w14:paraId="59F134E9" w14:textId="77777777" w:rsidR="00FC45AB" w:rsidRPr="00FC45AB" w:rsidRDefault="00FC45AB" w:rsidP="00FC45AB">
          <w:pPr>
            <w:rPr>
              <w:szCs w:val="21"/>
            </w:rPr>
          </w:pPr>
          <w:r w:rsidRPr="00FC45AB">
            <w:rPr>
              <w:rFonts w:hint="eastAsia"/>
              <w:szCs w:val="21"/>
            </w:rPr>
            <w:t>（</w:t>
          </w:r>
          <w:r w:rsidRPr="00FC45AB">
            <w:rPr>
              <w:szCs w:val="21"/>
            </w:rPr>
            <w:t>2）对于外币货币性项目和外币非货币性项目的折算方法</w:t>
          </w:r>
        </w:p>
        <w:p w14:paraId="1587B958" w14:textId="77777777" w:rsidR="00FC45AB" w:rsidRPr="00FC45AB" w:rsidRDefault="00FC45AB" w:rsidP="00FC45AB">
          <w:pPr>
            <w:rPr>
              <w:szCs w:val="21"/>
            </w:rPr>
          </w:pPr>
          <w:r w:rsidRPr="00FC45AB">
            <w:rPr>
              <w:rFonts w:hint="eastAsia"/>
              <w:szCs w:val="21"/>
            </w:rPr>
            <w:t>资产负债表日，对于外币货币性项目采用资产负债表日即期汇率折算。为购建符合借款费用资本化条件的资产而借入的外币专门借款产生的汇兑差额，在资本化期间内予以资本化。</w:t>
          </w:r>
        </w:p>
        <w:p w14:paraId="12DE31A0" w14:textId="77777777" w:rsidR="00FC45AB" w:rsidRPr="00FC45AB" w:rsidRDefault="00FC45AB" w:rsidP="00FC45AB">
          <w:pPr>
            <w:rPr>
              <w:szCs w:val="21"/>
            </w:rPr>
          </w:pPr>
          <w:r w:rsidRPr="00FC45AB">
            <w:rPr>
              <w:rFonts w:hint="eastAsia"/>
              <w:szCs w:val="21"/>
            </w:rPr>
            <w:t>编制合并财务报表涉及境外经营的，如有实质上构成对境外经营净投资的外币货币性项目，因汇率变动而产生的汇兑差额，计入其他综合收益；处置境外经营时，转入处置当期损益。</w:t>
          </w:r>
        </w:p>
        <w:p w14:paraId="712273A1" w14:textId="77777777" w:rsidR="00FC45AB" w:rsidRPr="00FC45AB" w:rsidRDefault="00FC45AB" w:rsidP="00FC45AB">
          <w:pPr>
            <w:rPr>
              <w:szCs w:val="21"/>
            </w:rPr>
          </w:pPr>
          <w:r w:rsidRPr="00FC45AB">
            <w:rPr>
              <w:rFonts w:hint="eastAsia"/>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w:t>
          </w:r>
        </w:p>
        <w:p w14:paraId="51BAE3A5" w14:textId="77777777" w:rsidR="00FC45AB" w:rsidRPr="00FC45AB" w:rsidRDefault="00FC45AB" w:rsidP="00FC45AB">
          <w:pPr>
            <w:rPr>
              <w:szCs w:val="21"/>
            </w:rPr>
          </w:pPr>
          <w:r w:rsidRPr="00FC45AB">
            <w:rPr>
              <w:rFonts w:hint="eastAsia"/>
              <w:szCs w:val="21"/>
            </w:rPr>
            <w:t>（</w:t>
          </w:r>
          <w:r w:rsidRPr="00FC45AB">
            <w:rPr>
              <w:szCs w:val="21"/>
            </w:rPr>
            <w:t>3）外币财务报表的折算方法</w:t>
          </w:r>
        </w:p>
        <w:p w14:paraId="09BC0A09" w14:textId="77777777" w:rsidR="00FC45AB" w:rsidRPr="00FC45AB" w:rsidRDefault="00FC45AB" w:rsidP="00FC45AB">
          <w:pPr>
            <w:ind w:firstLineChars="200" w:firstLine="420"/>
            <w:rPr>
              <w:szCs w:val="21"/>
            </w:rPr>
          </w:pPr>
          <w:r w:rsidRPr="00FC45AB">
            <w:rPr>
              <w:rFonts w:hint="eastAsia"/>
              <w:szCs w:val="21"/>
            </w:rPr>
            <w:t>境外经营的外币财务报表按以下方法折算为人民币报表：资产负债表中的资产和负债项目，采用资产负债表日的即期汇率折算；股东权益类项目除“未分配利润”项目外，其他项目采用发生时的即期汇率折算。利润表中的收入和费用项目，采用交易发生日的即期汇率折算。年初未分配利润为上一年折算后的年末未分配利润；年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p>
        <w:p w14:paraId="0DD9ADA0" w14:textId="77777777" w:rsidR="00FC45AB" w:rsidRPr="00FC45AB" w:rsidRDefault="00FC45AB" w:rsidP="00FC45AB">
          <w:pPr>
            <w:rPr>
              <w:szCs w:val="21"/>
            </w:rPr>
          </w:pPr>
          <w:r w:rsidRPr="00FC45AB">
            <w:rPr>
              <w:rFonts w:hint="eastAsia"/>
              <w:szCs w:val="21"/>
            </w:rPr>
            <w:t>外币现金流量以及境外子公司的现金流量，采用现金流量发生日的即期汇率折算。汇率变动对现金的影响额作为调节项目，在现金流量表中单独列报。</w:t>
          </w:r>
        </w:p>
        <w:p w14:paraId="72E688FF" w14:textId="77777777" w:rsidR="00FC45AB" w:rsidRPr="00FC45AB" w:rsidRDefault="00FC45AB" w:rsidP="00FC45AB">
          <w:pPr>
            <w:ind w:firstLineChars="200" w:firstLine="420"/>
            <w:rPr>
              <w:szCs w:val="21"/>
            </w:rPr>
          </w:pPr>
          <w:r w:rsidRPr="00FC45AB">
            <w:rPr>
              <w:rFonts w:hint="eastAsia"/>
              <w:szCs w:val="21"/>
            </w:rPr>
            <w:t>在处置本公司在境外经营的全部所有者权益或因处置部分股权投资或其他原因丧失了对境外经营控制权时，将资产负债表中股东权益项目下列示的、与该境外经营相关的归属于母公司股东权益的外币报表折算差额，全部转入处置当期损益。</w:t>
          </w:r>
        </w:p>
        <w:p w14:paraId="1CB35A7B" w14:textId="11228F7B" w:rsidR="007948CE" w:rsidRDefault="00FC45AB" w:rsidP="00FC45AB">
          <w:pPr>
            <w:ind w:firstLineChars="200" w:firstLine="420"/>
            <w:rPr>
              <w:rFonts w:cs="Times New Roman"/>
              <w:kern w:val="2"/>
              <w:szCs w:val="21"/>
            </w:rPr>
          </w:pPr>
          <w:r w:rsidRPr="00FC45AB">
            <w:rPr>
              <w:rFonts w:hint="eastAsia"/>
              <w:szCs w:val="21"/>
            </w:rPr>
            <w:t>在处置部分股权投资或其他原因导致持有境外经营权益比例降低但不丧失对境外经营控制权时，与该境外经营处置部分相关的外币报表折算差额将归属于少数股东权益，不转入当期损益。</w:t>
          </w:r>
          <w:r w:rsidRPr="00FC45AB">
            <w:rPr>
              <w:rFonts w:hint="eastAsia"/>
              <w:szCs w:val="21"/>
            </w:rPr>
            <w:lastRenderedPageBreak/>
            <w:t>在处置境外经营为联营企业或合营企业的部分股权时，与该境外经营相关的外币报表折算差额，按处置该境外经营的比例转入处置当期损益。</w:t>
          </w:r>
        </w:p>
      </w:sdtContent>
    </w:sdt>
    <w:p w14:paraId="27A2ECD0" w14:textId="77777777" w:rsidR="007948CE" w:rsidRDefault="007948CE">
      <w:pPr>
        <w:rPr>
          <w:szCs w:val="21"/>
        </w:rPr>
      </w:pPr>
    </w:p>
    <w:p w14:paraId="3063B005" w14:textId="77777777" w:rsidR="007948CE" w:rsidRDefault="00A602B3" w:rsidP="004E674B">
      <w:pPr>
        <w:pStyle w:val="3"/>
        <w:numPr>
          <w:ilvl w:val="0"/>
          <w:numId w:val="59"/>
        </w:numPr>
      </w:pPr>
      <w:r>
        <w:t>金融工具</w:t>
      </w:r>
    </w:p>
    <w:sdt>
      <w:sdtPr>
        <w:rPr>
          <w:rFonts w:hint="eastAsia"/>
          <w:szCs w:val="21"/>
        </w:rPr>
        <w:alias w:val="是否适用：金融工具_重要会计政策和估计[双击切换]"/>
        <w:tag w:val="_GBC_1537cea503f244c2af870a2a0d5fd7a9"/>
        <w:id w:val="-336768443"/>
        <w:placeholder>
          <w:docPart w:val="GBC22222222222222222222222222222"/>
        </w:placeholder>
      </w:sdtPr>
      <w:sdtContent>
        <w:p w14:paraId="7B647C17"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placeholder>
          <w:docPart w:val="GBC22222222222222222222222222222"/>
        </w:placeholder>
      </w:sdtPr>
      <w:sdtContent>
        <w:p w14:paraId="4D3BCE01" w14:textId="77777777" w:rsidR="00B22F4B" w:rsidRPr="00B22F4B" w:rsidRDefault="00B22F4B" w:rsidP="00B22F4B">
          <w:pPr>
            <w:ind w:firstLineChars="200" w:firstLine="420"/>
            <w:rPr>
              <w:szCs w:val="21"/>
            </w:rPr>
          </w:pPr>
          <w:r w:rsidRPr="00B22F4B">
            <w:rPr>
              <w:rFonts w:hint="eastAsia"/>
              <w:szCs w:val="21"/>
            </w:rPr>
            <w:t>金融工具，是指形成一方的金融资产并形成其他方的金融负债或权益工具的合同。当本公司成为金融工具合同的一方时，确认相关的金融资产或金融负债。</w:t>
          </w:r>
        </w:p>
        <w:p w14:paraId="0A5AD36F" w14:textId="77777777" w:rsidR="00B22F4B" w:rsidRPr="00B22F4B" w:rsidRDefault="00B22F4B" w:rsidP="00B22F4B">
          <w:pPr>
            <w:ind w:firstLineChars="200" w:firstLine="420"/>
            <w:rPr>
              <w:szCs w:val="21"/>
            </w:rPr>
          </w:pPr>
          <w:r w:rsidRPr="00B22F4B">
            <w:rPr>
              <w:rFonts w:hint="eastAsia"/>
              <w:szCs w:val="21"/>
            </w:rPr>
            <w:t>金融资产和金融负债在初始确认时以公允价值计量：①对于以公允价值计量且其变动计入当期损益的金融资产和金融负债，相关交易费用直接计入当期损益；②对于其他类别的金融资产和金融负债，相关交易费用计入初始确认金额。金融资产和金融负债的后续计量取决于其分类。</w:t>
          </w:r>
        </w:p>
        <w:p w14:paraId="596DFF59" w14:textId="77777777" w:rsidR="00B22F4B" w:rsidRPr="00B22F4B" w:rsidRDefault="00B22F4B" w:rsidP="00B22F4B">
          <w:pPr>
            <w:rPr>
              <w:szCs w:val="21"/>
            </w:rPr>
          </w:pPr>
          <w:r w:rsidRPr="00B22F4B">
            <w:rPr>
              <w:rFonts w:hint="eastAsia"/>
              <w:szCs w:val="21"/>
            </w:rPr>
            <w:t>金融资产或金融负债满足下列条件之一的，表明持有目的是交易性的：①取得相关金融资产或承担相关金融负债的目的，主要是为了近期内出售或回购；②初始确认时属于集中管理的可辨认金融工具组合的一部分，且有客观证据表明近期实际存在短期获利模式；③属于衍生工具，但符合财务担保合同定义的衍生工具以及被指定为有效套期工具的衍生工具除外。</w:t>
          </w:r>
        </w:p>
        <w:p w14:paraId="6BE9D1BF" w14:textId="77777777" w:rsidR="00B22F4B" w:rsidRPr="00B22F4B" w:rsidRDefault="00B22F4B" w:rsidP="00B22F4B">
          <w:pPr>
            <w:ind w:firstLineChars="200" w:firstLine="420"/>
            <w:rPr>
              <w:szCs w:val="21"/>
            </w:rPr>
          </w:pPr>
          <w:r w:rsidRPr="00B22F4B">
            <w:rPr>
              <w:rFonts w:hint="eastAsia"/>
              <w:szCs w:val="21"/>
            </w:rPr>
            <w:t>（</w:t>
          </w:r>
          <w:r w:rsidRPr="00B22F4B">
            <w:rPr>
              <w:szCs w:val="21"/>
            </w:rPr>
            <w:t>1）债务工具</w:t>
          </w:r>
        </w:p>
        <w:p w14:paraId="0420731E" w14:textId="40EEA10B" w:rsidR="00B22F4B" w:rsidRPr="00B22F4B" w:rsidRDefault="00B22F4B" w:rsidP="00B22F4B">
          <w:pPr>
            <w:ind w:firstLineChars="200" w:firstLine="420"/>
            <w:rPr>
              <w:szCs w:val="21"/>
            </w:rPr>
          </w:pPr>
          <w:r w:rsidRPr="00B22F4B">
            <w:rPr>
              <w:rFonts w:hint="eastAsia"/>
              <w:szCs w:val="21"/>
            </w:rPr>
            <w:t>债务工具是指从发行方角度分析符合金融负债定义的工具。债务工具的分类和后续计量取决于本公司管理金融资产的业务模式，以及金融资产的合同现金流量特征。不能通过现金流量特征测试的，直接分类为以公允价值计量且其变动计入当期损益的金融资产；能够通过现金流量特征测试的，其分类取决于管理金融资产的业务模式，以及是否将其指定为以公允价值计量且其变动计入当期损益的金融资产。</w:t>
          </w:r>
        </w:p>
        <w:p w14:paraId="6BECFA92" w14:textId="77777777" w:rsidR="00B22F4B" w:rsidRPr="00B22F4B" w:rsidRDefault="00B22F4B" w:rsidP="00B22F4B">
          <w:pPr>
            <w:ind w:firstLineChars="200" w:firstLine="420"/>
            <w:rPr>
              <w:szCs w:val="21"/>
            </w:rPr>
          </w:pPr>
          <w:r w:rsidRPr="00B22F4B">
            <w:rPr>
              <w:rFonts w:hint="eastAsia"/>
              <w:szCs w:val="21"/>
            </w:rPr>
            <w:t>①以摊余成本计量。本公司管理此类金融资产的业务模式为以收取合同现金流量为目标，且此类金融资产的合同现金流量特征与基本借贷安排相一致，即在特定日期产生的现金流量，仅为对本金和以未偿付本金金额为基础的利息的支付，同时并未指定此类金融资产为以公允价值计量且其变动计入当期损益。本公司对于此类金融资产按照实际利率法确认利息收入。此类金融资产因终止确认产生的利得或损失以及因减值导致的损失直接计入当期损益。</w:t>
          </w:r>
        </w:p>
        <w:p w14:paraId="7D55A779" w14:textId="77777777" w:rsidR="00B22F4B" w:rsidRPr="00B22F4B" w:rsidRDefault="00B22F4B" w:rsidP="00B22F4B">
          <w:pPr>
            <w:ind w:firstLineChars="200" w:firstLine="420"/>
            <w:rPr>
              <w:szCs w:val="21"/>
            </w:rPr>
          </w:pPr>
          <w:r w:rsidRPr="00B22F4B">
            <w:rPr>
              <w:rFonts w:hint="eastAsia"/>
              <w:szCs w:val="21"/>
            </w:rPr>
            <w:t>②以公允价值计量且其变动计入其他综合收益。本公司管理此类金融资产的业务模式为既以收取合同现金流量为目标又以出售为目标，且此类金融资产的合同现金流量特征与基本借贷安排相一致，即在特定日期产生的现金流量，仅为对本金和以未偿付本金金额为基础的利息的支付，同时并未指定此类金融资产为以公允价值计量且其变动计入当期损益。此类金融资产按照公允价值计量且其变动计入其他综合收益，但减值损失或利得、汇兑损益和按照实际利率法计算的利息收入计入当期损益。此类金融资产终止确认时，累计计入其他综合收益的公允价值变动将结转计入当期损益。此类金融资产列示为其他债权投资。</w:t>
          </w:r>
        </w:p>
        <w:p w14:paraId="5A06D7A6" w14:textId="77777777" w:rsidR="00B22F4B" w:rsidRPr="00B22F4B" w:rsidRDefault="00B22F4B" w:rsidP="00B22F4B">
          <w:pPr>
            <w:ind w:firstLineChars="200" w:firstLine="420"/>
            <w:rPr>
              <w:szCs w:val="21"/>
            </w:rPr>
          </w:pPr>
          <w:r w:rsidRPr="00B22F4B">
            <w:rPr>
              <w:rFonts w:hint="eastAsia"/>
              <w:szCs w:val="21"/>
            </w:rPr>
            <w:t>③以公允价值计量且其变动计入当期损益。本公司将持有的未划分为以摊余成本计量和以公允价值计量且其变动计入其他综合收益的债务工具，以公允价值计量且其变动计入当期损益，分类为以公允价值计量且其变动计入当期损益的金融资产，列示为交易性金融资产或其他非流动金融资产。</w:t>
          </w:r>
        </w:p>
        <w:p w14:paraId="538BDD89" w14:textId="77777777" w:rsidR="00B22F4B" w:rsidRPr="00B22F4B" w:rsidRDefault="00B22F4B" w:rsidP="00B22F4B">
          <w:pPr>
            <w:ind w:firstLineChars="200" w:firstLine="420"/>
            <w:rPr>
              <w:szCs w:val="21"/>
            </w:rPr>
          </w:pPr>
          <w:r w:rsidRPr="00B22F4B">
            <w:rPr>
              <w:rFonts w:hint="eastAsia"/>
              <w:szCs w:val="21"/>
            </w:rPr>
            <w:t>（</w:t>
          </w:r>
          <w:r w:rsidRPr="00B22F4B">
            <w:rPr>
              <w:szCs w:val="21"/>
            </w:rPr>
            <w:t>2）权益工具</w:t>
          </w:r>
        </w:p>
        <w:p w14:paraId="37BEAFA1" w14:textId="77777777" w:rsidR="00B22F4B" w:rsidRPr="00B22F4B" w:rsidRDefault="00B22F4B" w:rsidP="00B22F4B">
          <w:pPr>
            <w:rPr>
              <w:szCs w:val="21"/>
            </w:rPr>
          </w:pPr>
          <w:r w:rsidRPr="00B22F4B">
            <w:rPr>
              <w:rFonts w:hint="eastAsia"/>
              <w:szCs w:val="21"/>
            </w:rPr>
            <w:t>权益工具是指从发行方角度分析符合权益工具定义的工具。权益工具投资以公允价值计量且其变动计入当期损益，列示为交易性金融资产，但本公司管理层指定为以公允价值计量且其变动计入其他综合收益除外。指定为以公允价值计量且其变动计入综合收益的，列示为其他权益工具投资，相关公允价值变动不得结转至当期损益，且该指定一经作出不得撤销。相关股利收入计入当期损益。其他权益工具投资不计提减值准备，终止确认时，之前计入其他综合收益的累计利得或损失从其他综合收益转出，计入留存收益。</w:t>
          </w:r>
        </w:p>
        <w:p w14:paraId="29648BAE" w14:textId="77777777" w:rsidR="00B22F4B" w:rsidRPr="00B22F4B" w:rsidRDefault="00B22F4B" w:rsidP="00B22F4B">
          <w:pPr>
            <w:ind w:firstLineChars="200" w:firstLine="420"/>
            <w:rPr>
              <w:szCs w:val="21"/>
            </w:rPr>
          </w:pPr>
          <w:r w:rsidRPr="00B22F4B">
            <w:rPr>
              <w:rFonts w:hint="eastAsia"/>
              <w:szCs w:val="21"/>
            </w:rPr>
            <w:t>（</w:t>
          </w:r>
          <w:r w:rsidRPr="00B22F4B">
            <w:rPr>
              <w:szCs w:val="21"/>
            </w:rPr>
            <w:t>3）金融负债</w:t>
          </w:r>
        </w:p>
        <w:p w14:paraId="114F6409" w14:textId="77777777" w:rsidR="00B22F4B" w:rsidRPr="00B22F4B" w:rsidRDefault="00B22F4B" w:rsidP="00B22F4B">
          <w:pPr>
            <w:ind w:firstLineChars="200" w:firstLine="420"/>
            <w:rPr>
              <w:szCs w:val="21"/>
            </w:rPr>
          </w:pPr>
          <w:r w:rsidRPr="00B22F4B">
            <w:rPr>
              <w:rFonts w:hint="eastAsia"/>
              <w:szCs w:val="21"/>
            </w:rPr>
            <w:t>金融负债于初始确认时分类为以公允价值计量且其变动计入当期损益的金融负债及其他金融负债。</w:t>
          </w:r>
        </w:p>
        <w:p w14:paraId="2DBD6E3C" w14:textId="77777777" w:rsidR="00B22F4B" w:rsidRPr="00B22F4B" w:rsidRDefault="00B22F4B" w:rsidP="00B22F4B">
          <w:pPr>
            <w:ind w:firstLineChars="200" w:firstLine="420"/>
            <w:rPr>
              <w:szCs w:val="21"/>
            </w:rPr>
          </w:pPr>
          <w:r w:rsidRPr="00B22F4B">
            <w:rPr>
              <w:rFonts w:hint="eastAsia"/>
              <w:szCs w:val="21"/>
            </w:rPr>
            <w:t>以公允价值计量且其变动计入当期损益的金融负债，包括交易性金融负债和指定为以公允价值计量且其变动计入当期损益的金融负债。满足以下条件之一时，金融负债可在初始计量时指定为以公允价值计量且其变动计入当期损益的金融负债：①该项指定能够消除或显著减少会计错配；②根据正式书面文件载明的风险管理或投资策略，以公允价值为基础对金融负债组合或金融资产</w:t>
          </w:r>
          <w:r w:rsidRPr="00B22F4B">
            <w:rPr>
              <w:rFonts w:hint="eastAsia"/>
              <w:szCs w:val="21"/>
            </w:rPr>
            <w:lastRenderedPageBreak/>
            <w:t>和金融负债组合进行管理和业绩评价，并在公司内部以此为基础向关键管理人员报告。该指定一经作出，不得撤销。</w:t>
          </w:r>
        </w:p>
        <w:p w14:paraId="573AB9C7" w14:textId="77777777" w:rsidR="00B22F4B" w:rsidRPr="00B22F4B" w:rsidRDefault="00B22F4B" w:rsidP="00B22F4B">
          <w:pPr>
            <w:ind w:firstLineChars="200" w:firstLine="420"/>
            <w:rPr>
              <w:szCs w:val="21"/>
            </w:rPr>
          </w:pPr>
          <w:r w:rsidRPr="00B22F4B">
            <w:rPr>
              <w:rFonts w:hint="eastAsia"/>
              <w:szCs w:val="21"/>
            </w:rPr>
            <w:t>指定为以公允价值计量且变动计入当期损益的金融负债，由公司自身信用风险变动引起的公允价值的变动金额，计入其他综合收益；其他公允价值变动，计入当期损益。该金融负债终止确认时，之前计入其他综合收益的累计利得或损失从其他综合收益转出，计入留存收益。</w:t>
          </w:r>
        </w:p>
        <w:p w14:paraId="02F5FA29" w14:textId="77777777" w:rsidR="00B22F4B" w:rsidRPr="00B22F4B" w:rsidRDefault="00B22F4B" w:rsidP="00B22F4B">
          <w:pPr>
            <w:ind w:firstLineChars="200" w:firstLine="420"/>
            <w:rPr>
              <w:szCs w:val="21"/>
            </w:rPr>
          </w:pPr>
          <w:r w:rsidRPr="00B22F4B">
            <w:rPr>
              <w:rFonts w:hint="eastAsia"/>
              <w:szCs w:val="21"/>
            </w:rPr>
            <w:t>本公司其他金融负债主要包括短期借款、长期借款、应付债券等，对于此类金融负债，采用实际利率法，按照摊余成本进行后续计量。</w:t>
          </w:r>
        </w:p>
        <w:p w14:paraId="318ABBD4" w14:textId="77777777" w:rsidR="00B22F4B" w:rsidRPr="00B22F4B" w:rsidRDefault="00B22F4B" w:rsidP="00B22F4B">
          <w:pPr>
            <w:ind w:firstLineChars="200" w:firstLine="420"/>
            <w:rPr>
              <w:szCs w:val="21"/>
            </w:rPr>
          </w:pPr>
          <w:r w:rsidRPr="00B22F4B">
            <w:rPr>
              <w:rFonts w:hint="eastAsia"/>
              <w:szCs w:val="21"/>
            </w:rPr>
            <w:t>（</w:t>
          </w:r>
          <w:r w:rsidRPr="00B22F4B">
            <w:rPr>
              <w:szCs w:val="21"/>
            </w:rPr>
            <w:t>4）金融资产和金融负债的终止确认</w:t>
          </w:r>
        </w:p>
        <w:p w14:paraId="3254920E" w14:textId="77777777" w:rsidR="00B22F4B" w:rsidRPr="00B22F4B" w:rsidRDefault="00B22F4B" w:rsidP="00B22F4B">
          <w:pPr>
            <w:rPr>
              <w:szCs w:val="21"/>
            </w:rPr>
          </w:pPr>
          <w:r w:rsidRPr="00B22F4B">
            <w:rPr>
              <w:rFonts w:hint="eastAsia"/>
              <w:szCs w:val="21"/>
            </w:rPr>
            <w:t>金融资产满足下列条件之一的，予以终止确认：</w:t>
          </w:r>
        </w:p>
        <w:p w14:paraId="7173EBFD" w14:textId="272A5042" w:rsidR="00B22F4B" w:rsidRPr="00B22F4B" w:rsidRDefault="00B22F4B" w:rsidP="00B22F4B">
          <w:pPr>
            <w:ind w:firstLineChars="200" w:firstLine="420"/>
            <w:rPr>
              <w:szCs w:val="21"/>
            </w:rPr>
          </w:pPr>
          <w:r w:rsidRPr="00B22F4B">
            <w:rPr>
              <w:rFonts w:hint="eastAsia"/>
              <w:szCs w:val="21"/>
            </w:rPr>
            <w:t>①收取该金融资产现金流量的合同权利终止；</w:t>
          </w:r>
        </w:p>
        <w:p w14:paraId="07313F00" w14:textId="7CD5F125" w:rsidR="00B22F4B" w:rsidRPr="00B22F4B" w:rsidRDefault="00B22F4B" w:rsidP="00B22F4B">
          <w:pPr>
            <w:ind w:firstLineChars="200" w:firstLine="420"/>
            <w:rPr>
              <w:szCs w:val="21"/>
            </w:rPr>
          </w:pPr>
          <w:r w:rsidRPr="00B22F4B">
            <w:rPr>
              <w:rFonts w:hint="eastAsia"/>
              <w:szCs w:val="21"/>
            </w:rPr>
            <w:t>②该金融资产已转移，且本公司将金融资产所有权上几乎所有的风险和报酬转移给转入方；</w:t>
          </w:r>
        </w:p>
        <w:p w14:paraId="074AA0AB" w14:textId="7D924B08" w:rsidR="00B22F4B" w:rsidRPr="00B22F4B" w:rsidRDefault="00B22F4B" w:rsidP="00B22F4B">
          <w:pPr>
            <w:ind w:firstLineChars="200" w:firstLine="420"/>
            <w:rPr>
              <w:szCs w:val="21"/>
            </w:rPr>
          </w:pPr>
          <w:r w:rsidRPr="00B22F4B">
            <w:rPr>
              <w:rFonts w:hint="eastAsia"/>
              <w:szCs w:val="21"/>
            </w:rPr>
            <w:t>③该金融资产已转移，虽然本公司既没有转移也没有保留金融资产所有权上几乎所有的风险和报酬，但是放弃了对该金融资产的控制。</w:t>
          </w:r>
        </w:p>
        <w:p w14:paraId="55028667" w14:textId="77777777" w:rsidR="00B22F4B" w:rsidRPr="00B22F4B" w:rsidRDefault="00B22F4B" w:rsidP="00B22F4B">
          <w:pPr>
            <w:ind w:firstLineChars="200" w:firstLine="420"/>
            <w:rPr>
              <w:szCs w:val="21"/>
            </w:rPr>
          </w:pPr>
          <w:r w:rsidRPr="00B22F4B">
            <w:rPr>
              <w:rFonts w:hint="eastAsia"/>
              <w:szCs w:val="21"/>
            </w:rPr>
            <w:t>金融负债（或其一部分）的现时义务已经解除的，本公司终止确认该金融负债（或该部分金融负债）。</w:t>
          </w:r>
        </w:p>
        <w:p w14:paraId="5CEB05CB" w14:textId="77777777" w:rsidR="00B22F4B" w:rsidRPr="00B22F4B" w:rsidRDefault="00B22F4B" w:rsidP="00B22F4B">
          <w:pPr>
            <w:ind w:firstLineChars="200" w:firstLine="420"/>
            <w:rPr>
              <w:szCs w:val="21"/>
            </w:rPr>
          </w:pPr>
          <w:r w:rsidRPr="00B22F4B">
            <w:rPr>
              <w:rFonts w:hint="eastAsia"/>
              <w:szCs w:val="21"/>
            </w:rPr>
            <w:t>（</w:t>
          </w:r>
          <w:r w:rsidRPr="00B22F4B">
            <w:rPr>
              <w:szCs w:val="21"/>
            </w:rPr>
            <w:t>5）金融工具的减值</w:t>
          </w:r>
        </w:p>
        <w:p w14:paraId="3F4A178F" w14:textId="77777777" w:rsidR="00B22F4B" w:rsidRPr="00B22F4B" w:rsidRDefault="00B22F4B" w:rsidP="00B22F4B">
          <w:pPr>
            <w:ind w:firstLineChars="200" w:firstLine="420"/>
            <w:rPr>
              <w:szCs w:val="21"/>
            </w:rPr>
          </w:pPr>
          <w:r w:rsidRPr="00B22F4B">
            <w:rPr>
              <w:rFonts w:hint="eastAsia"/>
              <w:szCs w:val="21"/>
            </w:rPr>
            <w:t>本公司以预期信用损失为基础进行金融工具减值会计处理并确认损失准备。预期信用损失，是指以发生违约的风险为权重的金融工具信用损失的加权平均值。信用损失，是指按照原实际利率折现的、根据合同应收的所有合同现金流量与预期收取的所有现金流量之间的差额，即全部现金短缺的现值。</w:t>
          </w:r>
        </w:p>
        <w:p w14:paraId="1876A87C" w14:textId="77777777" w:rsidR="00B22F4B" w:rsidRPr="00B22F4B" w:rsidRDefault="00B22F4B" w:rsidP="00B22F4B">
          <w:pPr>
            <w:rPr>
              <w:szCs w:val="21"/>
            </w:rPr>
          </w:pPr>
          <w:r w:rsidRPr="00B22F4B">
            <w:rPr>
              <w:rFonts w:hint="eastAsia"/>
              <w:szCs w:val="21"/>
            </w:rPr>
            <w:t>本公司计量金融工具预期信用损失的方法反映的因素包括：通过评价一系列可能的结果而确定的无偏概率加权平均金额；货币时间价值；在资产负债表日无须付出不必要的额外成本或努力即可获得的有关过去事项、当前状况以及未来经济状况预测的合理且有依据的信息。本公司按照下列方法确定相关金融工具的预期信用损失：</w:t>
          </w:r>
        </w:p>
        <w:p w14:paraId="1B2A673A" w14:textId="77777777" w:rsidR="00B22F4B" w:rsidRPr="00B22F4B" w:rsidRDefault="00B22F4B" w:rsidP="006425CB">
          <w:pPr>
            <w:ind w:firstLineChars="200" w:firstLine="420"/>
            <w:rPr>
              <w:szCs w:val="21"/>
            </w:rPr>
          </w:pPr>
          <w:r w:rsidRPr="00B22F4B">
            <w:rPr>
              <w:rFonts w:hint="eastAsia"/>
              <w:szCs w:val="21"/>
            </w:rPr>
            <w:t>①对于金融资产，信用损失为本公司应收取的合同现金流量与预期收取的现金流量之间差额的现值；</w:t>
          </w:r>
        </w:p>
        <w:p w14:paraId="44C6EF2A" w14:textId="77777777" w:rsidR="00B22F4B" w:rsidRPr="00B22F4B" w:rsidRDefault="00B22F4B" w:rsidP="006425CB">
          <w:pPr>
            <w:ind w:firstLineChars="200" w:firstLine="420"/>
            <w:rPr>
              <w:szCs w:val="21"/>
            </w:rPr>
          </w:pPr>
          <w:r w:rsidRPr="00B22F4B">
            <w:rPr>
              <w:rFonts w:hint="eastAsia"/>
              <w:szCs w:val="21"/>
            </w:rPr>
            <w:t>②对于租赁应收款项，信用损失为本公司应收取的合同现金流量与预期收取的现金流量之间差额的现值；</w:t>
          </w:r>
        </w:p>
        <w:p w14:paraId="1ED208F5" w14:textId="77777777" w:rsidR="00B22F4B" w:rsidRPr="00B22F4B" w:rsidRDefault="00B22F4B" w:rsidP="006425CB">
          <w:pPr>
            <w:ind w:firstLineChars="200" w:firstLine="420"/>
            <w:rPr>
              <w:szCs w:val="21"/>
            </w:rPr>
          </w:pPr>
          <w:r w:rsidRPr="00B22F4B">
            <w:rPr>
              <w:rFonts w:hint="eastAsia"/>
              <w:szCs w:val="21"/>
            </w:rPr>
            <w:t>③对于资产负债表日已发生信用减值但并非购买或源生已发生信用减值的金融资产，信用损失为该金融资产账面余额与按原实际利率折现的估计未来现金流量的现值之间的差额。</w:t>
          </w:r>
        </w:p>
        <w:p w14:paraId="7AAE6BA7" w14:textId="77777777" w:rsidR="00B22F4B" w:rsidRPr="00B22F4B" w:rsidRDefault="00B22F4B" w:rsidP="006425CB">
          <w:pPr>
            <w:ind w:firstLineChars="200" w:firstLine="420"/>
            <w:rPr>
              <w:szCs w:val="21"/>
            </w:rPr>
          </w:pPr>
          <w:r w:rsidRPr="00B22F4B">
            <w:rPr>
              <w:rFonts w:hint="eastAsia"/>
              <w:szCs w:val="21"/>
            </w:rPr>
            <w:t>对于购买或源生的未发生信用减值的金融工具，每个资产负债表日，考虑合理且有依据的信息（包括前瞻性信息），评估其信用风险自初始确认后是否显著增加，按照三阶段分别确认预期信用损失。信用风险自初始确认后未显著增加的，处于第一阶段，按照该金融工具未来</w:t>
          </w:r>
          <w:r w:rsidRPr="00B22F4B">
            <w:rPr>
              <w:szCs w:val="21"/>
            </w:rPr>
            <w:t>12个月内的预期信用损失计量损失准备；信用风险自初始确认后已显著增加但尚未发生信用减值的，处于第二阶段，按照该金融工具整个存续期的预期信用损失计量损失准备；自初始确认后已经发生信用减值的，处于第三阶段，按照该金融工具整个存续期的预期信用损失计量损失准备。处于第一阶段和第二</w:t>
          </w:r>
          <w:r w:rsidRPr="00B22F4B">
            <w:rPr>
              <w:rFonts w:hint="eastAsia"/>
              <w:szCs w:val="21"/>
            </w:rPr>
            <w:t>阶段的金融工具，按照其账面余额和实际利率计算利息收入；处于第三阶段的金融工具，按照其摊余成本和实际利率计算确定利息收入。</w:t>
          </w:r>
        </w:p>
        <w:p w14:paraId="1064DEE8" w14:textId="77777777" w:rsidR="00B22F4B" w:rsidRPr="00B22F4B" w:rsidRDefault="00B22F4B" w:rsidP="006425CB">
          <w:pPr>
            <w:ind w:firstLineChars="200" w:firstLine="420"/>
            <w:rPr>
              <w:szCs w:val="21"/>
            </w:rPr>
          </w:pPr>
          <w:r w:rsidRPr="00B22F4B">
            <w:rPr>
              <w:rFonts w:hint="eastAsia"/>
              <w:szCs w:val="21"/>
            </w:rPr>
            <w:t>对于购买或源生的已发生信用减值的金融资产，在资产负债表日仅将自初始确认后整个存续期内预期信用损失的累计变动确认为损失准备，其利息收入按照金融资产的摊余成本和经信用调整的实际利率计算确定。</w:t>
          </w:r>
        </w:p>
        <w:p w14:paraId="08C819DD" w14:textId="77777777" w:rsidR="00B22F4B" w:rsidRPr="00B22F4B" w:rsidRDefault="00B22F4B" w:rsidP="006425CB">
          <w:pPr>
            <w:ind w:firstLineChars="200" w:firstLine="420"/>
            <w:rPr>
              <w:szCs w:val="21"/>
            </w:rPr>
          </w:pPr>
          <w:r w:rsidRPr="00B22F4B">
            <w:rPr>
              <w:rFonts w:hint="eastAsia"/>
              <w:szCs w:val="21"/>
            </w:rPr>
            <w:t>损失准备的增加或转回，作为减值损失或利得，计入当期损益。对于持有的以公允价值计量且其变动计入其他综合收益的债务工具，减值损失或利得计入当期损益的同时调整其他综合收益。</w:t>
          </w:r>
        </w:p>
        <w:p w14:paraId="7F94F3DF" w14:textId="77777777" w:rsidR="00B22F4B" w:rsidRPr="00B22F4B" w:rsidRDefault="00B22F4B" w:rsidP="006425CB">
          <w:pPr>
            <w:ind w:firstLineChars="200" w:firstLine="420"/>
            <w:rPr>
              <w:szCs w:val="21"/>
            </w:rPr>
          </w:pPr>
          <w:r w:rsidRPr="00B22F4B">
            <w:rPr>
              <w:rFonts w:hint="eastAsia"/>
              <w:szCs w:val="21"/>
            </w:rPr>
            <w:t>（</w:t>
          </w:r>
          <w:r w:rsidRPr="00B22F4B">
            <w:rPr>
              <w:szCs w:val="21"/>
            </w:rPr>
            <w:t>6）衍生工具及嵌入衍生工具</w:t>
          </w:r>
        </w:p>
        <w:p w14:paraId="105CA1E2" w14:textId="77777777" w:rsidR="00B22F4B" w:rsidRPr="00B22F4B" w:rsidRDefault="00B22F4B" w:rsidP="006425CB">
          <w:pPr>
            <w:ind w:firstLineChars="200" w:firstLine="420"/>
            <w:rPr>
              <w:szCs w:val="21"/>
            </w:rPr>
          </w:pPr>
          <w:r w:rsidRPr="00B22F4B">
            <w:rPr>
              <w:rFonts w:hint="eastAsia"/>
              <w:szCs w:val="21"/>
            </w:rPr>
            <w:t>本公司衍生工具主要包括远期合同、期货合同、互换合同。衍生工具初始以衍生交易合同签订当日的公允价值进行计量，并以其公允价值进行后续计量。本公司衍生工具公允价值变动而产生的利得或损失，直接计入当期损益。</w:t>
          </w:r>
        </w:p>
        <w:p w14:paraId="6A12C2C3" w14:textId="77777777" w:rsidR="006425CB" w:rsidRDefault="00B22F4B" w:rsidP="006425CB">
          <w:pPr>
            <w:ind w:firstLineChars="200" w:firstLine="420"/>
            <w:rPr>
              <w:szCs w:val="21"/>
            </w:rPr>
          </w:pPr>
          <w:r w:rsidRPr="00B22F4B">
            <w:rPr>
              <w:rFonts w:hint="eastAsia"/>
              <w:szCs w:val="21"/>
            </w:rPr>
            <w:t>嵌入衍生工具是指嵌入到非衍生工具（即主合同）中的衍生工具，与主合同构成混合合同。</w:t>
          </w:r>
        </w:p>
        <w:p w14:paraId="4CBB15EB" w14:textId="215C3966" w:rsidR="00B22F4B" w:rsidRPr="00B22F4B" w:rsidRDefault="00B22F4B" w:rsidP="006425CB">
          <w:pPr>
            <w:ind w:firstLineChars="200" w:firstLine="420"/>
            <w:rPr>
              <w:szCs w:val="21"/>
            </w:rPr>
          </w:pPr>
          <w:r w:rsidRPr="00B22F4B">
            <w:rPr>
              <w:rFonts w:hint="eastAsia"/>
              <w:szCs w:val="21"/>
            </w:rPr>
            <w:t>混合合同包含的主合同属于金融工具准则规范的资产的，本公司不从该混合合同中分拆嵌入衍生工具，而是将该混合合同作为一个整体适用金融工具准则关于金融资产分类的相关规定。</w:t>
          </w:r>
        </w:p>
        <w:p w14:paraId="4044C8C4" w14:textId="77777777" w:rsidR="00B22F4B" w:rsidRPr="00B22F4B" w:rsidRDefault="00B22F4B" w:rsidP="00B22F4B">
          <w:pPr>
            <w:rPr>
              <w:szCs w:val="21"/>
            </w:rPr>
          </w:pPr>
          <w:r w:rsidRPr="00B22F4B">
            <w:rPr>
              <w:rFonts w:hint="eastAsia"/>
              <w:szCs w:val="21"/>
            </w:rPr>
            <w:lastRenderedPageBreak/>
            <w:t>混合合同包含的主合同不属于金融工具准则规范的资产，且同时符合下列条件的，本公司从主合同中分拆嵌入衍生工具，将其作为单独存在的衍生工具进行处理：</w:t>
          </w:r>
        </w:p>
        <w:p w14:paraId="29D6CC5D" w14:textId="6B876DE3" w:rsidR="00B22F4B" w:rsidRPr="00A40FB9" w:rsidRDefault="00A40FB9" w:rsidP="00A40FB9">
          <w:pPr>
            <w:ind w:firstLineChars="200" w:firstLine="420"/>
            <w:rPr>
              <w:szCs w:val="21"/>
            </w:rPr>
          </w:pPr>
          <w:r w:rsidRPr="00B22F4B">
            <w:rPr>
              <w:rFonts w:hint="eastAsia"/>
              <w:szCs w:val="21"/>
            </w:rPr>
            <w:t>①</w:t>
          </w:r>
          <w:r w:rsidR="00B22F4B" w:rsidRPr="00A40FB9">
            <w:rPr>
              <w:rFonts w:hint="eastAsia"/>
              <w:szCs w:val="21"/>
            </w:rPr>
            <w:t>嵌入衍生工具的经济特征和风险与主合同的经济特征和风险不紧密相关；</w:t>
          </w:r>
        </w:p>
        <w:p w14:paraId="306AD85D" w14:textId="66A7FCAB" w:rsidR="00B22F4B" w:rsidRPr="006425CB" w:rsidRDefault="00B22F4B" w:rsidP="006425CB">
          <w:pPr>
            <w:pStyle w:val="aff4"/>
            <w:ind w:left="210" w:firstLineChars="100" w:firstLine="210"/>
            <w:rPr>
              <w:szCs w:val="21"/>
            </w:rPr>
          </w:pPr>
          <w:r w:rsidRPr="006425CB">
            <w:rPr>
              <w:rFonts w:hint="eastAsia"/>
              <w:szCs w:val="21"/>
            </w:rPr>
            <w:t>②与嵌入衍生工具具有相关条款的单独工具符合衍生工具的定义；</w:t>
          </w:r>
        </w:p>
        <w:p w14:paraId="0DFB33B1" w14:textId="77777777" w:rsidR="00B22F4B" w:rsidRPr="00B22F4B" w:rsidRDefault="00B22F4B" w:rsidP="006425CB">
          <w:pPr>
            <w:ind w:firstLineChars="200" w:firstLine="420"/>
            <w:rPr>
              <w:szCs w:val="21"/>
            </w:rPr>
          </w:pPr>
          <w:r w:rsidRPr="00B22F4B">
            <w:rPr>
              <w:rFonts w:hint="eastAsia"/>
              <w:szCs w:val="21"/>
            </w:rPr>
            <w:t>③该混合合同不是以公允价值计量且其变动计入当期损益进行会计处理。</w:t>
          </w:r>
        </w:p>
        <w:p w14:paraId="78FAC0D9" w14:textId="77777777" w:rsidR="00B22F4B" w:rsidRPr="00B22F4B" w:rsidRDefault="00B22F4B" w:rsidP="00B22F4B">
          <w:pPr>
            <w:rPr>
              <w:szCs w:val="21"/>
            </w:rPr>
          </w:pPr>
          <w:r w:rsidRPr="00B22F4B">
            <w:rPr>
              <w:rFonts w:hint="eastAsia"/>
              <w:szCs w:val="21"/>
            </w:rPr>
            <w:t>（</w:t>
          </w:r>
          <w:r w:rsidRPr="00B22F4B">
            <w:rPr>
              <w:szCs w:val="21"/>
            </w:rPr>
            <w:t>7）金融资产和金融负债的抵销</w:t>
          </w:r>
        </w:p>
        <w:p w14:paraId="46C543D6" w14:textId="77777777" w:rsidR="00B22F4B" w:rsidRPr="00B22F4B" w:rsidRDefault="00B22F4B" w:rsidP="00A40FB9">
          <w:pPr>
            <w:ind w:firstLineChars="200" w:firstLine="420"/>
            <w:rPr>
              <w:szCs w:val="21"/>
            </w:rPr>
          </w:pPr>
          <w:r w:rsidRPr="00B22F4B">
            <w:rPr>
              <w:rFonts w:hint="eastAsia"/>
              <w:szCs w:val="21"/>
            </w:rPr>
            <w:t>当本公司具有抵销已确认金融资产和金融负债的法定权利，且目前可执行该种法定权利，同时本公司计划以净额结算或同时变现该金融资产和清偿该金融负债时，金融资产和金融负债以相互抵销后的金额在资产负债表内列示。除此以外，金融资产和金融负债在资产负债表内分别列示，不予相互抵销。</w:t>
          </w:r>
        </w:p>
        <w:p w14:paraId="18C83E17" w14:textId="77777777" w:rsidR="00B22F4B" w:rsidRPr="00B22F4B" w:rsidRDefault="00B22F4B" w:rsidP="00B22F4B">
          <w:pPr>
            <w:rPr>
              <w:szCs w:val="21"/>
            </w:rPr>
          </w:pPr>
          <w:r w:rsidRPr="00B22F4B">
            <w:rPr>
              <w:rFonts w:hint="eastAsia"/>
              <w:szCs w:val="21"/>
            </w:rPr>
            <w:t>（</w:t>
          </w:r>
          <w:r w:rsidRPr="00B22F4B">
            <w:rPr>
              <w:szCs w:val="21"/>
            </w:rPr>
            <w:t>8）金融工具的公允价值确定</w:t>
          </w:r>
        </w:p>
        <w:p w14:paraId="58F97B1C" w14:textId="5502A78F" w:rsidR="007948CE" w:rsidRDefault="00B22F4B" w:rsidP="00A40FB9">
          <w:pPr>
            <w:ind w:firstLineChars="200" w:firstLine="420"/>
            <w:rPr>
              <w:szCs w:val="21"/>
            </w:rPr>
          </w:pPr>
          <w:r w:rsidRPr="00B22F4B">
            <w:rPr>
              <w:rFonts w:hint="eastAsia"/>
              <w:szCs w:val="21"/>
            </w:rPr>
            <w:t>存在活跃市场的金融工具，以市场参与者在计量日发生的有序交易中，出售一项资产所能收到或者转移一项负债所需支付的价格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时，使用不可观察输入值。</w:t>
          </w:r>
        </w:p>
      </w:sdtContent>
    </w:sdt>
    <w:p w14:paraId="75F4CBA4" w14:textId="77777777" w:rsidR="007948CE" w:rsidRDefault="007948CE">
      <w:pPr>
        <w:rPr>
          <w:szCs w:val="21"/>
        </w:rPr>
      </w:pPr>
    </w:p>
    <w:p w14:paraId="4B35570D" w14:textId="77777777" w:rsidR="007948CE" w:rsidRPr="00D841BC" w:rsidRDefault="00A602B3" w:rsidP="004E674B">
      <w:pPr>
        <w:pStyle w:val="3"/>
        <w:numPr>
          <w:ilvl w:val="0"/>
          <w:numId w:val="59"/>
        </w:numPr>
      </w:pPr>
      <w:bookmarkStart w:id="130" w:name="_Hlk533667757"/>
      <w:r w:rsidRPr="00D841BC">
        <w:rPr>
          <w:rFonts w:hint="eastAsia"/>
        </w:rPr>
        <w:t>应收票据</w:t>
      </w:r>
    </w:p>
    <w:sdt>
      <w:sdtPr>
        <w:alias w:val="是否适用：应收票据_重要会计政策和估计[双击切换]"/>
        <w:tag w:val="_GBC_71282cbeee2f4e2784a0766b8ae627ef"/>
        <w:id w:val="-498041994"/>
        <w:placeholder>
          <w:docPart w:val="GBC22222222222222222222222222222"/>
        </w:placeholder>
      </w:sdtPr>
      <w:sdtContent>
        <w:p w14:paraId="58596CF5"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B5C7AB" w14:textId="77777777" w:rsidR="007948CE" w:rsidRDefault="00A602B3">
      <w:pPr>
        <w:rPr>
          <w:rFonts w:cs="Times New Roman"/>
          <w:b/>
          <w:kern w:val="2"/>
          <w:szCs w:val="28"/>
        </w:rPr>
      </w:pPr>
      <w:r>
        <w:rPr>
          <w:rFonts w:cs="Times New Roman" w:hint="eastAsia"/>
          <w:b/>
          <w:kern w:val="2"/>
          <w:szCs w:val="28"/>
        </w:rPr>
        <w:t>应收票据的预期信用损失的确定方法及会计处理方法</w:t>
      </w:r>
    </w:p>
    <w:bookmarkStart w:id="131" w:name="_Hlk152690276" w:displacedByCustomXml="next"/>
    <w:sdt>
      <w:sdtPr>
        <w:rPr>
          <w:rFonts w:hint="eastAsia"/>
          <w:szCs w:val="21"/>
        </w:rPr>
        <w:alias w:val="是否适用：应收票据的预期信用损失的确定方法及会计处理方法[双击切换]"/>
        <w:tag w:val="_GBC_b76500bf5ece4a0190aa82e1d37678af"/>
        <w:id w:val="-1279177163"/>
        <w:placeholder>
          <w:docPart w:val="GBC22222222222222222222222222222"/>
        </w:placeholder>
      </w:sdtPr>
      <w:sdtContent>
        <w:p w14:paraId="4DB9F510" w14:textId="77777777" w:rsidR="007948CE" w:rsidRDefault="00A602B3">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f71dbe4e212946138d1b162f7cf661a2"/>
        <w:id w:val="1583869266"/>
        <w:placeholder>
          <w:docPart w:val="GBC22222222222222222222222222222"/>
        </w:placeholder>
      </w:sdtPr>
      <w:sdtContent>
        <w:p w14:paraId="71FB5016" w14:textId="3BC097A4" w:rsidR="007948CE" w:rsidRDefault="001735AB">
          <w:pPr>
            <w:rPr>
              <w:szCs w:val="21"/>
            </w:rPr>
          </w:pPr>
          <w:r w:rsidRPr="00D841BC">
            <w:rPr>
              <w:rFonts w:hint="eastAsia"/>
              <w:szCs w:val="21"/>
            </w:rPr>
            <w:t>详见本节五、13.应收账款</w:t>
          </w:r>
        </w:p>
      </w:sdtContent>
    </w:sdt>
    <w:p w14:paraId="513C3DB3" w14:textId="77777777" w:rsidR="007948CE" w:rsidRDefault="007948CE">
      <w:pPr>
        <w:rPr>
          <w:szCs w:val="21"/>
        </w:rPr>
      </w:pPr>
    </w:p>
    <w:p w14:paraId="0F17D07A" w14:textId="77777777" w:rsidR="007948CE" w:rsidRDefault="00A602B3">
      <w:pPr>
        <w:rPr>
          <w:rFonts w:cs="Times New Roman"/>
          <w:b/>
          <w:kern w:val="2"/>
          <w:szCs w:val="28"/>
        </w:rPr>
      </w:pPr>
      <w:r>
        <w:rPr>
          <w:rFonts w:cs="Times New Roman"/>
          <w:b/>
          <w:kern w:val="2"/>
          <w:szCs w:val="28"/>
        </w:rPr>
        <w:t>按照信用风险特征组合计提坏账准备的组合类别及确定依据</w:t>
      </w:r>
    </w:p>
    <w:bookmarkEnd w:id="131" w:displacedByCustomXml="next"/>
    <w:bookmarkEnd w:id="130" w:displacedByCustomXml="next"/>
    <w:sdt>
      <w:sdtPr>
        <w:alias w:val="是否适用：应收票据按照信用风险特征组合计提坏账准备的组合类别及确定依据[双击切换]"/>
        <w:tag w:val="_GBC_bdbc02d09982499a9db8e87f1e92519c"/>
        <w:id w:val="1505243007"/>
        <w:placeholder>
          <w:docPart w:val="GBC22222222222222222222222222222"/>
        </w:placeholder>
      </w:sdtPr>
      <w:sdtContent>
        <w:p w14:paraId="1FA580A2"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应收票据按照信用风险特征组合计提坏账准备的组合类别及确定依据"/>
        <w:tag w:val="_GBC_753a33a28cdc45e4b5d0420bf9282a36"/>
        <w:id w:val="937646682"/>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917133560"/>
          </w:sdtPr>
          <w:sdtEndPr>
            <w:rPr>
              <w:highlight w:val="red"/>
            </w:rPr>
          </w:sdtEndPr>
          <w:sdtContent>
            <w:p w14:paraId="662269E1" w14:textId="77777777" w:rsidR="00D841BC" w:rsidRDefault="00D841BC" w:rsidP="00D841BC">
              <w:pPr>
                <w:rPr>
                  <w:szCs w:val="21"/>
                  <w:highlight w:val="red"/>
                </w:rPr>
              </w:pPr>
              <w:r w:rsidRPr="00D841BC">
                <w:rPr>
                  <w:rFonts w:hint="eastAsia"/>
                  <w:szCs w:val="21"/>
                </w:rPr>
                <w:t>详见本节五、13.应收账款</w:t>
              </w:r>
            </w:p>
          </w:sdtContent>
        </w:sdt>
        <w:p w14:paraId="013D4A57" w14:textId="6ABC8938" w:rsidR="007948CE" w:rsidRPr="005C369D" w:rsidRDefault="00000000">
          <w:pPr>
            <w:rPr>
              <w:szCs w:val="21"/>
            </w:rPr>
          </w:pPr>
        </w:p>
      </w:sdtContent>
    </w:sdt>
    <w:p w14:paraId="2759A860" w14:textId="77777777" w:rsidR="007948CE" w:rsidRDefault="00A602B3">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816609932"/>
        <w:placeholder>
          <w:docPart w:val="GBC22222222222222222222222222222"/>
        </w:placeholder>
      </w:sdtPr>
      <w:sdtContent>
        <w:p w14:paraId="359D2A44"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基于账龄确认信用风险特征组合的账龄计算方法"/>
        <w:tag w:val="_GBC_e2f290fa319e470688692a083511dae6"/>
        <w:id w:val="-1363360057"/>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404961231"/>
          </w:sdtPr>
          <w:sdtEndPr>
            <w:rPr>
              <w:highlight w:val="red"/>
            </w:rPr>
          </w:sdtEndPr>
          <w:sdtContent>
            <w:p w14:paraId="55B427C1" w14:textId="77777777" w:rsidR="00D841BC" w:rsidRDefault="00D841BC" w:rsidP="00D841BC">
              <w:pPr>
                <w:rPr>
                  <w:szCs w:val="21"/>
                  <w:highlight w:val="red"/>
                </w:rPr>
              </w:pPr>
              <w:r w:rsidRPr="00D841BC">
                <w:rPr>
                  <w:rFonts w:hint="eastAsia"/>
                  <w:szCs w:val="21"/>
                </w:rPr>
                <w:t>详见本节五、13.应收账款</w:t>
              </w:r>
            </w:p>
          </w:sdtContent>
        </w:sdt>
        <w:p w14:paraId="5434D457" w14:textId="5DE91025" w:rsidR="007948CE" w:rsidRPr="005C369D" w:rsidRDefault="00000000">
          <w:pPr>
            <w:rPr>
              <w:szCs w:val="21"/>
            </w:rPr>
          </w:pPr>
        </w:p>
      </w:sdtContent>
    </w:sdt>
    <w:p w14:paraId="09C2E1C1" w14:textId="77777777" w:rsidR="007948CE" w:rsidRDefault="00A602B3">
      <w:pPr>
        <w:rPr>
          <w:rFonts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175392696"/>
        <w:placeholder>
          <w:docPart w:val="GBC22222222222222222222222222222"/>
        </w:placeholder>
      </w:sdtPr>
      <w:sdtContent>
        <w:p w14:paraId="145B5BEB"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按照单项计提坏账准备的单项计提判断标准"/>
        <w:tag w:val="_GBC_8b9da58fe2204222b593905e569664c5"/>
        <w:id w:val="384686599"/>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941842243"/>
          </w:sdtPr>
          <w:sdtContent>
            <w:p w14:paraId="61A68B30" w14:textId="77777777" w:rsidR="00D841BC" w:rsidRPr="00D841BC" w:rsidRDefault="00D841BC" w:rsidP="00D841BC">
              <w:pPr>
                <w:rPr>
                  <w:szCs w:val="21"/>
                </w:rPr>
              </w:pPr>
              <w:r w:rsidRPr="00D841BC">
                <w:rPr>
                  <w:rFonts w:hint="eastAsia"/>
                  <w:szCs w:val="21"/>
                </w:rPr>
                <w:t>详见本节五、13.应收账款</w:t>
              </w:r>
            </w:p>
          </w:sdtContent>
        </w:sdt>
        <w:p w14:paraId="0FE1FFB2" w14:textId="4D3694D7" w:rsidR="007948CE" w:rsidRDefault="00000000">
          <w:pPr>
            <w:rPr>
              <w:szCs w:val="21"/>
            </w:rPr>
          </w:pPr>
        </w:p>
      </w:sdtContent>
    </w:sdt>
    <w:p w14:paraId="631230B9" w14:textId="77777777" w:rsidR="007948CE" w:rsidRDefault="00A602B3" w:rsidP="004E674B">
      <w:pPr>
        <w:pStyle w:val="3"/>
        <w:numPr>
          <w:ilvl w:val="0"/>
          <w:numId w:val="59"/>
        </w:numPr>
      </w:pPr>
      <w:bookmarkStart w:id="132" w:name="_Hlk152690378"/>
      <w:bookmarkStart w:id="133" w:name="_Hlk533667783"/>
      <w:r>
        <w:rPr>
          <w:rFonts w:hint="eastAsia"/>
        </w:rPr>
        <w:t>应收账款</w:t>
      </w:r>
    </w:p>
    <w:sdt>
      <w:sdtPr>
        <w:rPr>
          <w:rFonts w:hint="eastAsia"/>
        </w:rPr>
        <w:alias w:val="是否适用：应收账款_重要会计政策和估计[双击切换]"/>
        <w:tag w:val="_GBC_d0c8b3edf5e1401fa6e5edeeb4e121b6"/>
        <w:id w:val="-85619395"/>
        <w:placeholder>
          <w:docPart w:val="GBC22222222222222222222222222222"/>
        </w:placeholder>
      </w:sdtPr>
      <w:sdtContent>
        <w:p w14:paraId="4BE414BB"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7FC1684" w14:textId="77777777" w:rsidR="007948CE" w:rsidRDefault="00A602B3">
      <w:pPr>
        <w:rPr>
          <w:rFonts w:cs="Times New Roman"/>
          <w:b/>
          <w:kern w:val="2"/>
          <w:szCs w:val="28"/>
        </w:rPr>
      </w:pPr>
      <w:r>
        <w:rPr>
          <w:rFonts w:cs="Times New Roman" w:hint="eastAsia"/>
          <w:b/>
          <w:kern w:val="2"/>
          <w:szCs w:val="28"/>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891621721"/>
        <w:placeholder>
          <w:docPart w:val="GBC22222222222222222222222222222"/>
        </w:placeholder>
      </w:sdtPr>
      <w:sdtContent>
        <w:p w14:paraId="6CF86B7D"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85f7acffebe447d585138c00d17d515c"/>
        <w:id w:val="1836026598"/>
        <w:placeholder>
          <w:docPart w:val="GBC22222222222222222222222222222"/>
        </w:placeholder>
      </w:sdtPr>
      <w:sdtContent>
        <w:p w14:paraId="510FD26C" w14:textId="77777777" w:rsidR="001735AB" w:rsidRPr="001735AB" w:rsidRDefault="001735AB" w:rsidP="001735AB">
          <w:pPr>
            <w:ind w:firstLineChars="200" w:firstLine="420"/>
            <w:rPr>
              <w:szCs w:val="21"/>
            </w:rPr>
          </w:pPr>
          <w:r w:rsidRPr="001735AB">
            <w:rPr>
              <w:rFonts w:hint="eastAsia"/>
              <w:szCs w:val="21"/>
            </w:rPr>
            <w:t>对于因销售商品、提供劳务等日常经营活动形成的应收票据、应收账款、应收款项融资和合同资产，无论是否存在重大融资成分，本公司均按照整个存续期的预期信用损失计量损失准备。</w:t>
          </w:r>
        </w:p>
        <w:p w14:paraId="11409AB1" w14:textId="67084835" w:rsidR="007948CE" w:rsidRDefault="001735AB" w:rsidP="001735AB">
          <w:pPr>
            <w:ind w:firstLineChars="100" w:firstLine="210"/>
            <w:rPr>
              <w:szCs w:val="21"/>
            </w:rPr>
          </w:pPr>
          <w:r w:rsidRPr="001735AB">
            <w:rPr>
              <w:rFonts w:hint="eastAsia"/>
              <w:szCs w:val="21"/>
            </w:rPr>
            <w:t>对于已发生信用减值的以及其他适用于单项评估的应收账款及合同资产，单项计提减值准备。对于未发生信用减值的应收账款及合同资产，根据以前年度具有类似信用风险特征的应收账款、合同资产组合的历史信用损失率为基础，结合当前状况以及对未来经济状况的前瞻性预测对历史数据进行调整，编制应收账款账龄天数与整个存续期预期信用损失率对照模型，计算预期信用损失。</w:t>
          </w:r>
        </w:p>
      </w:sdtContent>
    </w:sdt>
    <w:p w14:paraId="767B2A93" w14:textId="77777777" w:rsidR="007948CE" w:rsidRDefault="007948CE">
      <w:pPr>
        <w:rPr>
          <w:szCs w:val="21"/>
        </w:rPr>
      </w:pPr>
    </w:p>
    <w:p w14:paraId="6E1D4508" w14:textId="77777777" w:rsidR="007948CE" w:rsidRDefault="00A602B3">
      <w:pPr>
        <w:rPr>
          <w:rFonts w:cs="Times New Roman"/>
          <w:b/>
          <w:kern w:val="2"/>
          <w:szCs w:val="28"/>
        </w:rPr>
      </w:pPr>
      <w:r>
        <w:rPr>
          <w:rFonts w:cs="Times New Roman"/>
          <w:b/>
          <w:kern w:val="2"/>
          <w:szCs w:val="28"/>
        </w:rPr>
        <w:t>按照信用风险特征组合计提坏账准备的组合类别及确定依据</w:t>
      </w:r>
    </w:p>
    <w:bookmarkEnd w:id="133" w:displacedByCustomXml="next"/>
    <w:bookmarkEnd w:id="132" w:displacedByCustomXml="next"/>
    <w:sdt>
      <w:sdtPr>
        <w:rPr>
          <w:szCs w:val="21"/>
        </w:rPr>
        <w:alias w:val="是否适用：应收账款按照信用风险特征组合计提坏账准备的组合类别及确定依据[双击切换]"/>
        <w:tag w:val="_GBC_bbe660c8a4484f56bb4d8ca560cf5f0d"/>
        <w:id w:val="775525211"/>
        <w:placeholder>
          <w:docPart w:val="GBC22222222222222222222222222222"/>
        </w:placeholder>
      </w:sdtPr>
      <w:sdtContent>
        <w:p w14:paraId="73EE3904"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1620187209"/>
        <w:placeholder>
          <w:docPart w:val="GBC22222222222222222222222222222"/>
        </w:placeholder>
      </w:sdtPr>
      <w:sdtContent>
        <w:p w14:paraId="39A94832" w14:textId="77777777" w:rsidR="001735AB" w:rsidRDefault="001735AB" w:rsidP="001735AB">
          <w:pPr>
            <w:ind w:firstLineChars="100" w:firstLine="210"/>
            <w:rPr>
              <w:szCs w:val="21"/>
            </w:rPr>
          </w:pPr>
          <w:r w:rsidRPr="001735AB">
            <w:rPr>
              <w:szCs w:val="21"/>
            </w:rPr>
            <w:t>本公司依据信用风险特征将应收款项划分为若干组合，在组合基础上计算预期信用损失，确定组合的依据如下：</w:t>
          </w:r>
        </w:p>
        <w:p w14:paraId="73B95BC8" w14:textId="77777777" w:rsidR="001735AB" w:rsidRPr="001735AB" w:rsidRDefault="001735AB" w:rsidP="001735AB">
          <w:pPr>
            <w:ind w:firstLineChars="100" w:firstLine="210"/>
            <w:rPr>
              <w:szCs w:val="21"/>
            </w:rPr>
          </w:pPr>
        </w:p>
        <w:p w14:paraId="2E437CEF" w14:textId="05D34361" w:rsidR="001735AB" w:rsidRDefault="001735AB" w:rsidP="001735AB">
          <w:pPr>
            <w:ind w:firstLineChars="100" w:firstLine="210"/>
            <w:rPr>
              <w:szCs w:val="21"/>
            </w:rPr>
          </w:pPr>
          <w:r w:rsidRPr="001735AB">
            <w:rPr>
              <w:szCs w:val="21"/>
            </w:rPr>
            <w:t>（1）应收票据组合</w:t>
          </w:r>
        </w:p>
        <w:p w14:paraId="023CC32E" w14:textId="77777777" w:rsidR="001735AB" w:rsidRPr="001735AB" w:rsidRDefault="001735AB" w:rsidP="001735AB">
          <w:pPr>
            <w:ind w:firstLineChars="100" w:firstLine="210"/>
            <w:rPr>
              <w:szCs w:val="21"/>
            </w:rPr>
          </w:pPr>
        </w:p>
        <w:tbl>
          <w:tblPr>
            <w:tblW w:w="0" w:type="auto"/>
            <w:tblInd w:w="534" w:type="dxa"/>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2126"/>
            <w:gridCol w:w="6379"/>
          </w:tblGrid>
          <w:tr w:rsidR="001735AB" w:rsidRPr="001735AB" w14:paraId="7F19AB4D" w14:textId="77777777" w:rsidTr="005E08A7">
            <w:tc>
              <w:tcPr>
                <w:tcW w:w="2126" w:type="dxa"/>
              </w:tcPr>
              <w:p w14:paraId="6E1C9D56" w14:textId="77777777" w:rsidR="001735AB" w:rsidRPr="001735AB" w:rsidRDefault="001735AB" w:rsidP="001735AB">
                <w:pPr>
                  <w:ind w:firstLineChars="100" w:firstLine="210"/>
                  <w:rPr>
                    <w:szCs w:val="21"/>
                  </w:rPr>
                </w:pPr>
                <w:r w:rsidRPr="001735AB">
                  <w:rPr>
                    <w:szCs w:val="21"/>
                  </w:rPr>
                  <w:t>组合名称</w:t>
                </w:r>
              </w:p>
            </w:tc>
            <w:tc>
              <w:tcPr>
                <w:tcW w:w="6379" w:type="dxa"/>
              </w:tcPr>
              <w:p w14:paraId="5ACCD524" w14:textId="77777777" w:rsidR="001735AB" w:rsidRPr="001735AB" w:rsidRDefault="001735AB" w:rsidP="001735AB">
                <w:pPr>
                  <w:ind w:firstLineChars="100" w:firstLine="210"/>
                  <w:rPr>
                    <w:szCs w:val="21"/>
                  </w:rPr>
                </w:pPr>
                <w:r w:rsidRPr="001735AB">
                  <w:rPr>
                    <w:szCs w:val="21"/>
                  </w:rPr>
                  <w:t>确定组合的依据</w:t>
                </w:r>
              </w:p>
            </w:tc>
          </w:tr>
          <w:tr w:rsidR="001735AB" w:rsidRPr="001735AB" w14:paraId="1EA351C1" w14:textId="77777777" w:rsidTr="005E08A7">
            <w:tc>
              <w:tcPr>
                <w:tcW w:w="2126" w:type="dxa"/>
              </w:tcPr>
              <w:p w14:paraId="16CDB863" w14:textId="77777777" w:rsidR="001735AB" w:rsidRPr="001735AB" w:rsidRDefault="001735AB" w:rsidP="001735AB">
                <w:pPr>
                  <w:ind w:firstLineChars="100" w:firstLine="210"/>
                  <w:rPr>
                    <w:szCs w:val="21"/>
                  </w:rPr>
                </w:pPr>
                <w:r w:rsidRPr="001735AB">
                  <w:rPr>
                    <w:szCs w:val="21"/>
                  </w:rPr>
                  <w:t>银行承兑汇票</w:t>
                </w:r>
              </w:p>
            </w:tc>
            <w:tc>
              <w:tcPr>
                <w:tcW w:w="6379" w:type="dxa"/>
              </w:tcPr>
              <w:p w14:paraId="6D277AEA" w14:textId="77777777" w:rsidR="001735AB" w:rsidRPr="001735AB" w:rsidRDefault="001735AB" w:rsidP="001735AB">
                <w:pPr>
                  <w:ind w:firstLineChars="100" w:firstLine="210"/>
                  <w:rPr>
                    <w:szCs w:val="21"/>
                  </w:rPr>
                </w:pPr>
                <w:r w:rsidRPr="001735AB">
                  <w:rPr>
                    <w:szCs w:val="21"/>
                  </w:rPr>
                  <w:t>承兑人为信用风险较低的银行</w:t>
                </w:r>
              </w:p>
            </w:tc>
          </w:tr>
          <w:tr w:rsidR="001735AB" w:rsidRPr="001735AB" w14:paraId="3E7A3058" w14:textId="77777777" w:rsidTr="005E08A7">
            <w:tc>
              <w:tcPr>
                <w:tcW w:w="2126" w:type="dxa"/>
              </w:tcPr>
              <w:p w14:paraId="7A841E92" w14:textId="77777777" w:rsidR="001735AB" w:rsidRPr="001735AB" w:rsidRDefault="001735AB" w:rsidP="001735AB">
                <w:pPr>
                  <w:ind w:firstLineChars="100" w:firstLine="210"/>
                  <w:rPr>
                    <w:szCs w:val="21"/>
                  </w:rPr>
                </w:pPr>
                <w:r w:rsidRPr="001735AB">
                  <w:rPr>
                    <w:szCs w:val="21"/>
                  </w:rPr>
                  <w:t>商业承兑汇票</w:t>
                </w:r>
              </w:p>
            </w:tc>
            <w:tc>
              <w:tcPr>
                <w:tcW w:w="6379" w:type="dxa"/>
              </w:tcPr>
              <w:p w14:paraId="3995AF7D" w14:textId="77777777" w:rsidR="001735AB" w:rsidRPr="001735AB" w:rsidRDefault="001735AB" w:rsidP="001735AB">
                <w:pPr>
                  <w:ind w:firstLineChars="100" w:firstLine="210"/>
                  <w:rPr>
                    <w:szCs w:val="21"/>
                  </w:rPr>
                </w:pPr>
                <w:r w:rsidRPr="001735AB">
                  <w:rPr>
                    <w:szCs w:val="21"/>
                  </w:rPr>
                  <w:t>承兑人为信用风险较高的企业</w:t>
                </w:r>
              </w:p>
            </w:tc>
          </w:tr>
        </w:tbl>
        <w:p w14:paraId="3D5BCCF9" w14:textId="77777777" w:rsidR="001735AB" w:rsidRDefault="001735AB" w:rsidP="001735AB">
          <w:pPr>
            <w:ind w:firstLineChars="100" w:firstLine="210"/>
            <w:rPr>
              <w:szCs w:val="21"/>
            </w:rPr>
          </w:pPr>
        </w:p>
        <w:p w14:paraId="709D62F4" w14:textId="51CCEAE2" w:rsidR="001735AB" w:rsidRDefault="001735AB" w:rsidP="001735AB">
          <w:pPr>
            <w:ind w:firstLineChars="100" w:firstLine="210"/>
            <w:rPr>
              <w:szCs w:val="21"/>
            </w:rPr>
          </w:pPr>
          <w:r w:rsidRPr="001735AB">
            <w:rPr>
              <w:szCs w:val="21"/>
            </w:rPr>
            <w:t>（2）应收账款组合</w:t>
          </w:r>
        </w:p>
        <w:p w14:paraId="1CAA7165" w14:textId="77777777" w:rsidR="001735AB" w:rsidRPr="001735AB" w:rsidRDefault="001735AB" w:rsidP="001735AB">
          <w:pPr>
            <w:ind w:firstLineChars="100" w:firstLine="210"/>
            <w:rPr>
              <w:szCs w:val="21"/>
            </w:rPr>
          </w:pPr>
        </w:p>
        <w:tbl>
          <w:tblPr>
            <w:tblW w:w="0" w:type="auto"/>
            <w:tblInd w:w="534" w:type="dxa"/>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2126"/>
            <w:gridCol w:w="6379"/>
          </w:tblGrid>
          <w:tr w:rsidR="001735AB" w:rsidRPr="001735AB" w14:paraId="3C1EA6AC" w14:textId="77777777" w:rsidTr="005E08A7">
            <w:tc>
              <w:tcPr>
                <w:tcW w:w="2126" w:type="dxa"/>
              </w:tcPr>
              <w:p w14:paraId="60EA1350" w14:textId="77777777" w:rsidR="001735AB" w:rsidRPr="001735AB" w:rsidRDefault="001735AB" w:rsidP="001735AB">
                <w:pPr>
                  <w:ind w:firstLineChars="100" w:firstLine="210"/>
                  <w:rPr>
                    <w:szCs w:val="21"/>
                  </w:rPr>
                </w:pPr>
                <w:r w:rsidRPr="001735AB">
                  <w:rPr>
                    <w:szCs w:val="21"/>
                  </w:rPr>
                  <w:t>组合名称</w:t>
                </w:r>
              </w:p>
            </w:tc>
            <w:tc>
              <w:tcPr>
                <w:tcW w:w="6379" w:type="dxa"/>
              </w:tcPr>
              <w:p w14:paraId="0EF3DAD4" w14:textId="77777777" w:rsidR="001735AB" w:rsidRPr="001735AB" w:rsidRDefault="001735AB" w:rsidP="001735AB">
                <w:pPr>
                  <w:ind w:firstLineChars="100" w:firstLine="210"/>
                  <w:rPr>
                    <w:szCs w:val="21"/>
                  </w:rPr>
                </w:pPr>
                <w:r w:rsidRPr="001735AB">
                  <w:rPr>
                    <w:szCs w:val="21"/>
                  </w:rPr>
                  <w:t>确定组合的依据</w:t>
                </w:r>
              </w:p>
            </w:tc>
          </w:tr>
          <w:tr w:rsidR="001735AB" w:rsidRPr="001735AB" w14:paraId="3D9F05DF" w14:textId="77777777" w:rsidTr="005E08A7">
            <w:tc>
              <w:tcPr>
                <w:tcW w:w="2126" w:type="dxa"/>
              </w:tcPr>
              <w:p w14:paraId="7EECDC0A" w14:textId="77777777" w:rsidR="001735AB" w:rsidRPr="001735AB" w:rsidRDefault="001735AB" w:rsidP="001735AB">
                <w:pPr>
                  <w:ind w:firstLineChars="100" w:firstLine="210"/>
                  <w:rPr>
                    <w:szCs w:val="21"/>
                  </w:rPr>
                </w:pPr>
                <w:r w:rsidRPr="001735AB">
                  <w:rPr>
                    <w:szCs w:val="21"/>
                  </w:rPr>
                  <w:t>账龄组合</w:t>
                </w:r>
                <w:r w:rsidRPr="001735AB">
                  <w:rPr>
                    <w:szCs w:val="21"/>
                  </w:rPr>
                  <w:tab/>
                </w:r>
              </w:p>
            </w:tc>
            <w:tc>
              <w:tcPr>
                <w:tcW w:w="6379" w:type="dxa"/>
              </w:tcPr>
              <w:p w14:paraId="5FC25761" w14:textId="77777777" w:rsidR="001735AB" w:rsidRPr="001735AB" w:rsidRDefault="001735AB" w:rsidP="001735AB">
                <w:pPr>
                  <w:ind w:firstLineChars="100" w:firstLine="210"/>
                  <w:rPr>
                    <w:szCs w:val="21"/>
                  </w:rPr>
                </w:pPr>
                <w:r w:rsidRPr="001735AB">
                  <w:rPr>
                    <w:szCs w:val="21"/>
                  </w:rPr>
                  <w:t>按账龄划分的具有类似信用风险特征的应收账款</w:t>
                </w:r>
              </w:p>
            </w:tc>
          </w:tr>
          <w:tr w:rsidR="001735AB" w:rsidRPr="001735AB" w14:paraId="72446713" w14:textId="77777777" w:rsidTr="005E08A7">
            <w:tc>
              <w:tcPr>
                <w:tcW w:w="2126" w:type="dxa"/>
              </w:tcPr>
              <w:p w14:paraId="18B1097E" w14:textId="097595A1" w:rsidR="001735AB" w:rsidRPr="001735AB" w:rsidRDefault="001735AB" w:rsidP="001735AB">
                <w:pPr>
                  <w:ind w:firstLineChars="100" w:firstLine="210"/>
                  <w:rPr>
                    <w:szCs w:val="21"/>
                  </w:rPr>
                </w:pPr>
                <w:r w:rsidRPr="001735AB">
                  <w:rPr>
                    <w:szCs w:val="21"/>
                  </w:rPr>
                  <w:t>合并内关联方组合</w:t>
                </w:r>
              </w:p>
            </w:tc>
            <w:tc>
              <w:tcPr>
                <w:tcW w:w="6379" w:type="dxa"/>
              </w:tcPr>
              <w:p w14:paraId="5AC5D334" w14:textId="77777777" w:rsidR="001735AB" w:rsidRPr="001735AB" w:rsidRDefault="001735AB" w:rsidP="001735AB">
                <w:pPr>
                  <w:ind w:firstLineChars="100" w:firstLine="210"/>
                  <w:rPr>
                    <w:szCs w:val="21"/>
                  </w:rPr>
                </w:pPr>
                <w:r w:rsidRPr="001735AB">
                  <w:rPr>
                    <w:szCs w:val="21"/>
                  </w:rPr>
                  <w:t>应收本公司合并范围内关联方款项</w:t>
                </w:r>
              </w:p>
            </w:tc>
          </w:tr>
        </w:tbl>
        <w:p w14:paraId="11B220CB" w14:textId="77777777" w:rsidR="001735AB" w:rsidRDefault="001735AB" w:rsidP="001735AB">
          <w:pPr>
            <w:ind w:firstLineChars="100" w:firstLine="210"/>
            <w:rPr>
              <w:szCs w:val="21"/>
            </w:rPr>
          </w:pPr>
        </w:p>
        <w:p w14:paraId="45334767" w14:textId="68654FC5" w:rsidR="001735AB" w:rsidRDefault="001735AB" w:rsidP="001735AB">
          <w:pPr>
            <w:ind w:firstLineChars="100" w:firstLine="210"/>
            <w:rPr>
              <w:szCs w:val="21"/>
            </w:rPr>
          </w:pPr>
          <w:r w:rsidRPr="001735AB">
            <w:rPr>
              <w:szCs w:val="21"/>
            </w:rPr>
            <w:t>（3）其他应收款组合</w:t>
          </w:r>
        </w:p>
        <w:p w14:paraId="2AA3338A" w14:textId="77777777" w:rsidR="001735AB" w:rsidRPr="001735AB" w:rsidRDefault="001735AB" w:rsidP="001735AB">
          <w:pPr>
            <w:ind w:firstLineChars="100" w:firstLine="210"/>
            <w:rPr>
              <w:szCs w:val="21"/>
            </w:rPr>
          </w:pPr>
        </w:p>
        <w:tbl>
          <w:tblPr>
            <w:tblW w:w="0" w:type="auto"/>
            <w:tblInd w:w="534" w:type="dxa"/>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2126"/>
            <w:gridCol w:w="6237"/>
          </w:tblGrid>
          <w:tr w:rsidR="001735AB" w:rsidRPr="001735AB" w14:paraId="2307DAF1" w14:textId="77777777" w:rsidTr="005E08A7">
            <w:trPr>
              <w:trHeight w:val="340"/>
            </w:trPr>
            <w:tc>
              <w:tcPr>
                <w:tcW w:w="2126" w:type="dxa"/>
              </w:tcPr>
              <w:p w14:paraId="5B470BDD" w14:textId="77777777" w:rsidR="001735AB" w:rsidRPr="001735AB" w:rsidRDefault="001735AB" w:rsidP="001735AB">
                <w:pPr>
                  <w:ind w:firstLineChars="100" w:firstLine="210"/>
                  <w:rPr>
                    <w:szCs w:val="21"/>
                  </w:rPr>
                </w:pPr>
                <w:r w:rsidRPr="001735AB">
                  <w:rPr>
                    <w:szCs w:val="21"/>
                  </w:rPr>
                  <w:t>组合名称</w:t>
                </w:r>
              </w:p>
            </w:tc>
            <w:tc>
              <w:tcPr>
                <w:tcW w:w="6237" w:type="dxa"/>
              </w:tcPr>
              <w:p w14:paraId="4F9F0822" w14:textId="77777777" w:rsidR="001735AB" w:rsidRPr="001735AB" w:rsidRDefault="001735AB" w:rsidP="001735AB">
                <w:pPr>
                  <w:ind w:firstLineChars="100" w:firstLine="210"/>
                  <w:rPr>
                    <w:szCs w:val="21"/>
                  </w:rPr>
                </w:pPr>
                <w:r w:rsidRPr="001735AB">
                  <w:rPr>
                    <w:szCs w:val="21"/>
                  </w:rPr>
                  <w:t>确定组合的依据</w:t>
                </w:r>
              </w:p>
            </w:tc>
          </w:tr>
          <w:tr w:rsidR="001735AB" w:rsidRPr="001735AB" w14:paraId="6B28E8A8" w14:textId="77777777" w:rsidTr="005E08A7">
            <w:trPr>
              <w:trHeight w:val="340"/>
            </w:trPr>
            <w:tc>
              <w:tcPr>
                <w:tcW w:w="2126" w:type="dxa"/>
              </w:tcPr>
              <w:p w14:paraId="7F671A2D" w14:textId="77777777" w:rsidR="001735AB" w:rsidRPr="001735AB" w:rsidRDefault="001735AB" w:rsidP="001735AB">
                <w:pPr>
                  <w:ind w:firstLineChars="100" w:firstLine="210"/>
                  <w:rPr>
                    <w:szCs w:val="21"/>
                  </w:rPr>
                </w:pPr>
                <w:r w:rsidRPr="001735AB">
                  <w:rPr>
                    <w:szCs w:val="21"/>
                  </w:rPr>
                  <w:t>账龄组合</w:t>
                </w:r>
              </w:p>
            </w:tc>
            <w:tc>
              <w:tcPr>
                <w:tcW w:w="6237" w:type="dxa"/>
              </w:tcPr>
              <w:p w14:paraId="31642D41" w14:textId="77777777" w:rsidR="001735AB" w:rsidRPr="001735AB" w:rsidRDefault="001735AB" w:rsidP="001735AB">
                <w:pPr>
                  <w:ind w:firstLineChars="100" w:firstLine="210"/>
                  <w:rPr>
                    <w:szCs w:val="21"/>
                  </w:rPr>
                </w:pPr>
                <w:r w:rsidRPr="001735AB">
                  <w:rPr>
                    <w:szCs w:val="21"/>
                  </w:rPr>
                  <w:t>按账龄划分的具有类似信用风险特征的应收账款</w:t>
                </w:r>
              </w:p>
            </w:tc>
          </w:tr>
          <w:tr w:rsidR="001735AB" w:rsidRPr="001735AB" w14:paraId="3275B885" w14:textId="77777777" w:rsidTr="005E08A7">
            <w:trPr>
              <w:trHeight w:val="340"/>
            </w:trPr>
            <w:tc>
              <w:tcPr>
                <w:tcW w:w="2126" w:type="dxa"/>
              </w:tcPr>
              <w:p w14:paraId="1B727144" w14:textId="77777777" w:rsidR="001735AB" w:rsidRPr="001735AB" w:rsidRDefault="001735AB" w:rsidP="001735AB">
                <w:pPr>
                  <w:ind w:firstLineChars="100" w:firstLine="210"/>
                  <w:rPr>
                    <w:szCs w:val="21"/>
                  </w:rPr>
                </w:pPr>
                <w:r w:rsidRPr="001735AB">
                  <w:rPr>
                    <w:szCs w:val="21"/>
                  </w:rPr>
                  <w:t>合并内关联方组合</w:t>
                </w:r>
              </w:p>
            </w:tc>
            <w:tc>
              <w:tcPr>
                <w:tcW w:w="6237" w:type="dxa"/>
              </w:tcPr>
              <w:p w14:paraId="106FF77A" w14:textId="77777777" w:rsidR="001735AB" w:rsidRPr="001735AB" w:rsidRDefault="001735AB" w:rsidP="001735AB">
                <w:pPr>
                  <w:ind w:firstLineChars="100" w:firstLine="210"/>
                  <w:rPr>
                    <w:szCs w:val="21"/>
                  </w:rPr>
                </w:pPr>
                <w:r w:rsidRPr="001735AB">
                  <w:rPr>
                    <w:szCs w:val="21"/>
                  </w:rPr>
                  <w:t>应收本公司合并范围内关联方款项</w:t>
                </w:r>
              </w:p>
            </w:tc>
          </w:tr>
          <w:tr w:rsidR="001735AB" w:rsidRPr="001735AB" w14:paraId="4F48623F" w14:textId="77777777" w:rsidTr="005E08A7">
            <w:trPr>
              <w:trHeight w:val="340"/>
            </w:trPr>
            <w:tc>
              <w:tcPr>
                <w:tcW w:w="2126" w:type="dxa"/>
              </w:tcPr>
              <w:p w14:paraId="69349ECE" w14:textId="77777777" w:rsidR="001735AB" w:rsidRPr="001735AB" w:rsidRDefault="001735AB" w:rsidP="001735AB">
                <w:pPr>
                  <w:ind w:firstLineChars="100" w:firstLine="210"/>
                  <w:rPr>
                    <w:szCs w:val="21"/>
                  </w:rPr>
                </w:pPr>
                <w:r w:rsidRPr="001735AB">
                  <w:rPr>
                    <w:szCs w:val="21"/>
                  </w:rPr>
                  <w:t>特定款项组合</w:t>
                </w:r>
              </w:p>
            </w:tc>
            <w:tc>
              <w:tcPr>
                <w:tcW w:w="6237" w:type="dxa"/>
              </w:tcPr>
              <w:p w14:paraId="22BD3288" w14:textId="77777777" w:rsidR="001735AB" w:rsidRPr="001735AB" w:rsidRDefault="001735AB" w:rsidP="001735AB">
                <w:pPr>
                  <w:ind w:firstLineChars="100" w:firstLine="210"/>
                  <w:rPr>
                    <w:szCs w:val="21"/>
                  </w:rPr>
                </w:pPr>
                <w:r w:rsidRPr="001735AB">
                  <w:rPr>
                    <w:szCs w:val="21"/>
                  </w:rPr>
                  <w:t>具有类似较低的信用风险特征(如出口退税、应收政府款项等)</w:t>
                </w:r>
              </w:p>
            </w:tc>
          </w:tr>
        </w:tbl>
        <w:p w14:paraId="71C19452" w14:textId="77777777" w:rsidR="001735AB" w:rsidRDefault="001735AB" w:rsidP="001735AB">
          <w:pPr>
            <w:ind w:firstLineChars="100" w:firstLine="210"/>
            <w:rPr>
              <w:szCs w:val="21"/>
            </w:rPr>
          </w:pPr>
        </w:p>
        <w:p w14:paraId="26EDF8BC" w14:textId="51FCFEA3" w:rsidR="001735AB" w:rsidRDefault="001735AB" w:rsidP="001735AB">
          <w:pPr>
            <w:ind w:firstLineChars="100" w:firstLine="210"/>
            <w:rPr>
              <w:szCs w:val="21"/>
            </w:rPr>
          </w:pPr>
          <w:r w:rsidRPr="001735AB">
            <w:rPr>
              <w:szCs w:val="21"/>
            </w:rPr>
            <w:t>（4）应收款项融资组合</w:t>
          </w:r>
        </w:p>
        <w:p w14:paraId="580FC256" w14:textId="77777777" w:rsidR="001735AB" w:rsidRPr="001735AB" w:rsidRDefault="001735AB" w:rsidP="001735AB">
          <w:pPr>
            <w:ind w:firstLineChars="100" w:firstLine="210"/>
            <w:rPr>
              <w:szCs w:val="21"/>
            </w:rPr>
          </w:pPr>
        </w:p>
        <w:tbl>
          <w:tblPr>
            <w:tblW w:w="0" w:type="auto"/>
            <w:tblInd w:w="534" w:type="dxa"/>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2126"/>
            <w:gridCol w:w="6237"/>
          </w:tblGrid>
          <w:tr w:rsidR="001735AB" w:rsidRPr="001735AB" w14:paraId="2169A960" w14:textId="77777777" w:rsidTr="005E08A7">
            <w:tc>
              <w:tcPr>
                <w:tcW w:w="2126" w:type="dxa"/>
              </w:tcPr>
              <w:p w14:paraId="126C02B7" w14:textId="77777777" w:rsidR="001735AB" w:rsidRPr="001735AB" w:rsidRDefault="001735AB" w:rsidP="001735AB">
                <w:pPr>
                  <w:ind w:firstLineChars="100" w:firstLine="210"/>
                  <w:rPr>
                    <w:szCs w:val="21"/>
                  </w:rPr>
                </w:pPr>
                <w:r w:rsidRPr="001735AB">
                  <w:rPr>
                    <w:szCs w:val="21"/>
                  </w:rPr>
                  <w:t>组合名称</w:t>
                </w:r>
              </w:p>
            </w:tc>
            <w:tc>
              <w:tcPr>
                <w:tcW w:w="6237" w:type="dxa"/>
              </w:tcPr>
              <w:p w14:paraId="54B0E5B8" w14:textId="77777777" w:rsidR="001735AB" w:rsidRPr="001735AB" w:rsidRDefault="001735AB" w:rsidP="001735AB">
                <w:pPr>
                  <w:ind w:firstLineChars="100" w:firstLine="210"/>
                  <w:rPr>
                    <w:szCs w:val="21"/>
                  </w:rPr>
                </w:pPr>
                <w:r w:rsidRPr="001735AB">
                  <w:rPr>
                    <w:szCs w:val="21"/>
                  </w:rPr>
                  <w:t>确定组合的依据</w:t>
                </w:r>
              </w:p>
            </w:tc>
          </w:tr>
          <w:tr w:rsidR="001735AB" w:rsidRPr="001735AB" w14:paraId="2E2BE7BA" w14:textId="77777777" w:rsidTr="005E08A7">
            <w:tc>
              <w:tcPr>
                <w:tcW w:w="2126" w:type="dxa"/>
              </w:tcPr>
              <w:p w14:paraId="6D938012" w14:textId="77777777" w:rsidR="001735AB" w:rsidRPr="001735AB" w:rsidRDefault="001735AB" w:rsidP="001735AB">
                <w:pPr>
                  <w:ind w:firstLineChars="100" w:firstLine="210"/>
                  <w:rPr>
                    <w:szCs w:val="21"/>
                  </w:rPr>
                </w:pPr>
                <w:r w:rsidRPr="001735AB">
                  <w:rPr>
                    <w:szCs w:val="21"/>
                  </w:rPr>
                  <w:t>账龄组合</w:t>
                </w:r>
              </w:p>
            </w:tc>
            <w:tc>
              <w:tcPr>
                <w:tcW w:w="6237" w:type="dxa"/>
              </w:tcPr>
              <w:p w14:paraId="4EA51538" w14:textId="77777777" w:rsidR="001735AB" w:rsidRPr="001735AB" w:rsidRDefault="001735AB" w:rsidP="001735AB">
                <w:pPr>
                  <w:ind w:firstLineChars="100" w:firstLine="210"/>
                  <w:rPr>
                    <w:szCs w:val="21"/>
                  </w:rPr>
                </w:pPr>
                <w:r w:rsidRPr="001735AB">
                  <w:rPr>
                    <w:szCs w:val="21"/>
                  </w:rPr>
                  <w:t>按账龄划分的具有类似信用风险特征的应收账款</w:t>
                </w:r>
              </w:p>
            </w:tc>
          </w:tr>
          <w:tr w:rsidR="001735AB" w:rsidRPr="001735AB" w14:paraId="231E06A3" w14:textId="77777777" w:rsidTr="005E08A7">
            <w:tc>
              <w:tcPr>
                <w:tcW w:w="2126" w:type="dxa"/>
              </w:tcPr>
              <w:p w14:paraId="65659100" w14:textId="77777777" w:rsidR="001735AB" w:rsidRPr="001735AB" w:rsidRDefault="001735AB" w:rsidP="001735AB">
                <w:pPr>
                  <w:ind w:firstLineChars="100" w:firstLine="210"/>
                  <w:rPr>
                    <w:szCs w:val="21"/>
                  </w:rPr>
                </w:pPr>
                <w:r w:rsidRPr="001735AB">
                  <w:rPr>
                    <w:szCs w:val="21"/>
                  </w:rPr>
                  <w:t>合并内关联方组合</w:t>
                </w:r>
              </w:p>
            </w:tc>
            <w:tc>
              <w:tcPr>
                <w:tcW w:w="6237" w:type="dxa"/>
              </w:tcPr>
              <w:p w14:paraId="0478A351" w14:textId="77777777" w:rsidR="001735AB" w:rsidRPr="001735AB" w:rsidRDefault="001735AB" w:rsidP="001735AB">
                <w:pPr>
                  <w:ind w:firstLineChars="100" w:firstLine="210"/>
                  <w:rPr>
                    <w:szCs w:val="21"/>
                  </w:rPr>
                </w:pPr>
                <w:r w:rsidRPr="001735AB">
                  <w:rPr>
                    <w:szCs w:val="21"/>
                  </w:rPr>
                  <w:t>应收本公司合并范围内关联方款项</w:t>
                </w:r>
              </w:p>
            </w:tc>
          </w:tr>
          <w:tr w:rsidR="001735AB" w:rsidRPr="001735AB" w14:paraId="0A1A9572" w14:textId="77777777" w:rsidTr="005E08A7">
            <w:tc>
              <w:tcPr>
                <w:tcW w:w="2126" w:type="dxa"/>
              </w:tcPr>
              <w:p w14:paraId="51F15522" w14:textId="77777777" w:rsidR="001735AB" w:rsidRPr="001735AB" w:rsidRDefault="001735AB" w:rsidP="001735AB">
                <w:pPr>
                  <w:ind w:firstLineChars="100" w:firstLine="210"/>
                  <w:rPr>
                    <w:szCs w:val="21"/>
                  </w:rPr>
                </w:pPr>
                <w:r w:rsidRPr="001735AB">
                  <w:rPr>
                    <w:szCs w:val="21"/>
                  </w:rPr>
                  <w:t>特定款项组合</w:t>
                </w:r>
              </w:p>
            </w:tc>
            <w:tc>
              <w:tcPr>
                <w:tcW w:w="6237" w:type="dxa"/>
              </w:tcPr>
              <w:p w14:paraId="325BE2DA" w14:textId="77777777" w:rsidR="001735AB" w:rsidRPr="001735AB" w:rsidRDefault="001735AB" w:rsidP="001735AB">
                <w:pPr>
                  <w:ind w:firstLineChars="100" w:firstLine="210"/>
                  <w:rPr>
                    <w:szCs w:val="21"/>
                  </w:rPr>
                </w:pPr>
                <w:r w:rsidRPr="001735AB">
                  <w:rPr>
                    <w:szCs w:val="21"/>
                  </w:rPr>
                  <w:t>具有类似较低的信用风险特征(如应收银行承兑汇票等)</w:t>
                </w:r>
              </w:p>
            </w:tc>
          </w:tr>
        </w:tbl>
        <w:p w14:paraId="60625AFC" w14:textId="511D3D5F" w:rsidR="007948CE" w:rsidRPr="005C369D" w:rsidRDefault="00000000">
          <w:pPr>
            <w:rPr>
              <w:szCs w:val="21"/>
            </w:rPr>
          </w:pPr>
        </w:p>
      </w:sdtContent>
    </w:sdt>
    <w:p w14:paraId="38495BE6" w14:textId="77777777" w:rsidR="007948CE" w:rsidRDefault="00A602B3">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453327832"/>
        <w:placeholder>
          <w:docPart w:val="GBC22222222222222222222222222222"/>
        </w:placeholder>
      </w:sdtPr>
      <w:sdtContent>
        <w:p w14:paraId="71576509"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0CC0C58" w14:textId="047322BA" w:rsidR="007948CE" w:rsidRPr="003E68A8" w:rsidRDefault="00000000" w:rsidP="003E68A8">
      <w:pPr>
        <w:ind w:firstLineChars="100" w:firstLine="210"/>
        <w:rPr>
          <w:szCs w:val="21"/>
        </w:rPr>
      </w:pPr>
      <w:sdt>
        <w:sdtPr>
          <w:rPr>
            <w:szCs w:val="21"/>
          </w:rPr>
          <w:alias w:val="应收账款基于账龄确认信用风险特征组合的账龄计算方法"/>
          <w:tag w:val="_GBC_5898846437ea4f198500076e05edd8ab"/>
          <w:id w:val="1575002703"/>
          <w:placeholder>
            <w:docPart w:val="GBC22222222222222222222222222222"/>
          </w:placeholder>
        </w:sdtPr>
        <w:sdtContent>
          <w:r w:rsidR="003E68A8" w:rsidRPr="001735AB">
            <w:rPr>
              <w:rFonts w:hint="eastAsia"/>
              <w:szCs w:val="21"/>
            </w:rPr>
            <w:t>对于未发生信用减值的应收账款及合同资产，根据以前年度具有类似信用风险特征的应收账款、合同资产组合的历史信用损失率为基础，结合当前状况以及对未来经济状况的前瞻性预测对历史数据进行调整，编制应收账款账龄天数与整个存续期预期信用损失率对照模型，计算预期信用损失。</w:t>
          </w:r>
          <w:r w:rsidR="003E68A8">
            <w:rPr>
              <w:szCs w:val="21"/>
            </w:rPr>
            <w:t xml:space="preserve"> </w:t>
          </w:r>
        </w:sdtContent>
      </w:sdt>
    </w:p>
    <w:p w14:paraId="6F027265" w14:textId="77777777" w:rsidR="007948CE" w:rsidRDefault="007948CE">
      <w:pPr>
        <w:rPr>
          <w:rFonts w:cs="Times New Roman"/>
          <w:b/>
          <w:bCs/>
          <w:kern w:val="2"/>
          <w:szCs w:val="28"/>
        </w:rPr>
      </w:pPr>
    </w:p>
    <w:p w14:paraId="4BEB7225" w14:textId="77777777" w:rsidR="007948CE" w:rsidRDefault="00A602B3">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569392417"/>
        <w:placeholder>
          <w:docPart w:val="GBC22222222222222222222222222222"/>
        </w:placeholder>
      </w:sdtPr>
      <w:sdtContent>
        <w:p w14:paraId="2286CD2F"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146864126"/>
        <w:placeholder>
          <w:docPart w:val="GBC22222222222222222222222222222"/>
        </w:placeholder>
      </w:sdtPr>
      <w:sdtContent>
        <w:p w14:paraId="287A5273" w14:textId="30808A4B" w:rsidR="007948CE" w:rsidRDefault="003E68A8">
          <w:pPr>
            <w:rPr>
              <w:szCs w:val="21"/>
            </w:rPr>
          </w:pPr>
          <w:r w:rsidRPr="001735AB">
            <w:rPr>
              <w:rFonts w:hint="eastAsia"/>
              <w:szCs w:val="21"/>
            </w:rPr>
            <w:t>对于已发生信用减值的以及其他适用于单项评估的应收账款及合同资产，单项计提减值准备。</w:t>
          </w:r>
        </w:p>
      </w:sdtContent>
    </w:sdt>
    <w:p w14:paraId="77B9DF77" w14:textId="77777777" w:rsidR="007948CE" w:rsidRDefault="007948CE">
      <w:pPr>
        <w:rPr>
          <w:szCs w:val="21"/>
        </w:rPr>
      </w:pPr>
    </w:p>
    <w:p w14:paraId="30BEC255" w14:textId="77777777" w:rsidR="007948CE" w:rsidRDefault="00A602B3" w:rsidP="004E674B">
      <w:pPr>
        <w:pStyle w:val="3"/>
        <w:numPr>
          <w:ilvl w:val="0"/>
          <w:numId w:val="59"/>
        </w:numPr>
      </w:pPr>
      <w:bookmarkStart w:id="134" w:name="_Hlk24102310"/>
      <w:bookmarkStart w:id="135" w:name="_Hlk152690443"/>
      <w:r>
        <w:rPr>
          <w:rFonts w:hint="eastAsia"/>
        </w:rPr>
        <w:t>应收款项融资</w:t>
      </w:r>
    </w:p>
    <w:sdt>
      <w:sdtPr>
        <w:alias w:val="是否适用：应收款项融资_重要会计政策和估计[双击切换]"/>
        <w:tag w:val="_GBC_a2e41ba19b9541d683d17977f5a0e631"/>
        <w:id w:val="-1240481798"/>
        <w:placeholder>
          <w:docPart w:val="GBC22222222222222222222222222222"/>
        </w:placeholder>
      </w:sdtPr>
      <w:sdtContent>
        <w:p w14:paraId="2131F22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34"/>
    <w:p w14:paraId="14236949" w14:textId="77777777" w:rsidR="007948CE" w:rsidRDefault="00A602B3">
      <w:pPr>
        <w:rPr>
          <w:b/>
        </w:rPr>
      </w:pPr>
      <w:r>
        <w:rPr>
          <w:rFonts w:hint="eastAsia"/>
          <w:b/>
        </w:rPr>
        <w:t>应收款项融资预期信用损失的确定方法及会计处理方法</w:t>
      </w:r>
    </w:p>
    <w:sdt>
      <w:sdtPr>
        <w:alias w:val="是否适用：应收款项融资预期信用损失的确定方法及会计处理方法[双击切换]"/>
        <w:tag w:val="_GBC_9205d8eaf1c5457692563a4254ccea71"/>
        <w:id w:val="-1388173816"/>
        <w:placeholder>
          <w:docPart w:val="GBC22222222222222222222222222222"/>
        </w:placeholder>
      </w:sdtPr>
      <w:sdtContent>
        <w:p w14:paraId="2D8AC1F4"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预期信用损失的确定方法及会计处理方法"/>
        <w:tag w:val="_GBC_d494628058d042838722bba8257b3e12"/>
        <w:id w:val="799337701"/>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715350256"/>
          </w:sdtPr>
          <w:sdtContent>
            <w:p w14:paraId="1F97B4FF" w14:textId="77777777" w:rsidR="00FB2143" w:rsidRDefault="00FB2143" w:rsidP="00FB2143">
              <w:pPr>
                <w:rPr>
                  <w:szCs w:val="21"/>
                </w:rPr>
              </w:pPr>
              <w:r w:rsidRPr="003E68A8">
                <w:rPr>
                  <w:rFonts w:hint="eastAsia"/>
                  <w:szCs w:val="21"/>
                </w:rPr>
                <w:t>详见本节五、13.应收账款</w:t>
              </w:r>
            </w:p>
          </w:sdtContent>
        </w:sdt>
        <w:p w14:paraId="0196BE5F" w14:textId="452517E0" w:rsidR="007948CE" w:rsidRDefault="00000000"/>
      </w:sdtContent>
    </w:sdt>
    <w:p w14:paraId="0F11ED86" w14:textId="77777777" w:rsidR="007948CE" w:rsidRDefault="00A602B3">
      <w:pPr>
        <w:rPr>
          <w:rFonts w:cs="Times New Roman"/>
          <w:b/>
          <w:kern w:val="2"/>
          <w:szCs w:val="28"/>
        </w:rPr>
      </w:pPr>
      <w:r>
        <w:rPr>
          <w:rFonts w:cs="Times New Roman"/>
          <w:b/>
          <w:kern w:val="2"/>
          <w:szCs w:val="28"/>
        </w:rPr>
        <w:t>按照信用风险特征组合计提坏账准备的组合类别及确定依据</w:t>
      </w:r>
    </w:p>
    <w:bookmarkEnd w:id="135" w:displacedByCustomXml="next"/>
    <w:sdt>
      <w:sdtPr>
        <w:rPr>
          <w:szCs w:val="21"/>
        </w:rPr>
        <w:alias w:val="是否适用：应收款项融资按照信用风险特征组合计提坏账准备的组合类别及确定依据[双击切换]"/>
        <w:tag w:val="_GBC_96c4eeead8b040d79bbd069f3f4f2aec"/>
        <w:id w:val="1875803231"/>
        <w:placeholder>
          <w:docPart w:val="GBC22222222222222222222222222222"/>
        </w:placeholder>
      </w:sdtPr>
      <w:sdtContent>
        <w:p w14:paraId="3DD1EB33"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491258562"/>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853836175"/>
          </w:sdtPr>
          <w:sdtEndPr>
            <w:rPr>
              <w:highlight w:val="red"/>
            </w:rPr>
          </w:sdtEndPr>
          <w:sdtContent>
            <w:p w14:paraId="7FD65F7B" w14:textId="77777777" w:rsidR="003E68A8" w:rsidRDefault="003E68A8" w:rsidP="003E68A8">
              <w:pPr>
                <w:rPr>
                  <w:szCs w:val="21"/>
                  <w:highlight w:val="red"/>
                </w:rPr>
              </w:pPr>
              <w:r w:rsidRPr="003E68A8">
                <w:rPr>
                  <w:rFonts w:hint="eastAsia"/>
                  <w:szCs w:val="21"/>
                </w:rPr>
                <w:t>详见本节五、13.应收账款</w:t>
              </w:r>
            </w:p>
          </w:sdtContent>
        </w:sdt>
        <w:p w14:paraId="524586BD" w14:textId="69C84EDC" w:rsidR="007948CE" w:rsidRPr="005C369D" w:rsidRDefault="00000000">
          <w:pPr>
            <w:rPr>
              <w:szCs w:val="21"/>
            </w:rPr>
          </w:pPr>
        </w:p>
      </w:sdtContent>
    </w:sdt>
    <w:p w14:paraId="504EEAD5" w14:textId="77777777" w:rsidR="007948CE" w:rsidRDefault="00A602B3">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268387012"/>
        <w:placeholder>
          <w:docPart w:val="GBC22222222222222222222222222222"/>
        </w:placeholder>
      </w:sdtPr>
      <w:sdtContent>
        <w:p w14:paraId="0884C78B"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基于账龄确认信用风险特征组合的账龄计算方法"/>
        <w:tag w:val="_GBC_791d9201e6df4c76873947e9954a5b9b"/>
        <w:id w:val="1180233922"/>
        <w:placeholder>
          <w:docPart w:val="GBC22222222222222222222222222222"/>
        </w:placeholder>
      </w:sdtPr>
      <w:sdtContent>
        <w:sdt>
          <w:sdtPr>
            <w:rPr>
              <w:szCs w:val="21"/>
            </w:rPr>
            <w:alias w:val="应收款项融资按照信用风险特征组合计提坏账准备的组合类别及确定依据"/>
            <w:tag w:val="_GBC_37ff5d8320ca45f099eeaeeaaf6f1232"/>
            <w:id w:val="-522092621"/>
          </w:sdtPr>
          <w:sdtContent>
            <w:sdt>
              <w:sdtPr>
                <w:rPr>
                  <w:rFonts w:hint="eastAsia"/>
                  <w:szCs w:val="21"/>
                </w:rPr>
                <w:alias w:val="应收票据的预期信用损失的确定方法及会计处理方法"/>
                <w:tag w:val="_GBC_f71dbe4e212946138d1b162f7cf661a2"/>
                <w:id w:val="1396008417"/>
              </w:sdtPr>
              <w:sdtEndPr>
                <w:rPr>
                  <w:highlight w:val="red"/>
                </w:rPr>
              </w:sdtEndPr>
              <w:sdtContent>
                <w:p w14:paraId="688CA2AA" w14:textId="77777777" w:rsidR="003E68A8" w:rsidRDefault="003E68A8" w:rsidP="003E68A8">
                  <w:pPr>
                    <w:rPr>
                      <w:szCs w:val="21"/>
                      <w:highlight w:val="red"/>
                    </w:rPr>
                  </w:pPr>
                  <w:r w:rsidRPr="003E68A8">
                    <w:rPr>
                      <w:rFonts w:hint="eastAsia"/>
                      <w:szCs w:val="21"/>
                    </w:rPr>
                    <w:t>详见本节五、13.应收账款</w:t>
                  </w:r>
                </w:p>
              </w:sdtContent>
            </w:sdt>
            <w:p w14:paraId="68E7CC60" w14:textId="44863699" w:rsidR="007948CE" w:rsidRDefault="00000000">
              <w:pPr>
                <w:rPr>
                  <w:szCs w:val="21"/>
                </w:rPr>
              </w:pPr>
            </w:p>
          </w:sdtContent>
        </w:sdt>
      </w:sdtContent>
    </w:sdt>
    <w:p w14:paraId="372DA100" w14:textId="77777777" w:rsidR="007948CE" w:rsidRDefault="00A602B3">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1256705933"/>
        <w:placeholder>
          <w:docPart w:val="GBC22222222222222222222222222222"/>
        </w:placeholder>
      </w:sdtPr>
      <w:sdtContent>
        <w:p w14:paraId="6C86509E"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1881435976"/>
        <w:placeholder>
          <w:docPart w:val="GBC22222222222222222222222222222"/>
        </w:placeholder>
      </w:sdtPr>
      <w:sdtContent>
        <w:sdt>
          <w:sdtPr>
            <w:rPr>
              <w:szCs w:val="21"/>
            </w:rPr>
            <w:alias w:val="应收款项融资按照信用风险特征组合计提坏账准备的组合类别及确定依据"/>
            <w:tag w:val="_GBC_37ff5d8320ca45f099eeaeeaaf6f1232"/>
            <w:id w:val="1360941274"/>
          </w:sdtPr>
          <w:sdtContent>
            <w:sdt>
              <w:sdtPr>
                <w:rPr>
                  <w:rFonts w:hint="eastAsia"/>
                  <w:szCs w:val="21"/>
                </w:rPr>
                <w:alias w:val="应收票据的预期信用损失的确定方法及会计处理方法"/>
                <w:tag w:val="_GBC_f71dbe4e212946138d1b162f7cf661a2"/>
                <w:id w:val="264352424"/>
              </w:sdtPr>
              <w:sdtEndPr>
                <w:rPr>
                  <w:highlight w:val="red"/>
                </w:rPr>
              </w:sdtEndPr>
              <w:sdtContent>
                <w:p w14:paraId="1B0147B0" w14:textId="77777777" w:rsidR="003E68A8" w:rsidRDefault="003E68A8" w:rsidP="003E68A8">
                  <w:pPr>
                    <w:rPr>
                      <w:szCs w:val="21"/>
                      <w:highlight w:val="red"/>
                    </w:rPr>
                  </w:pPr>
                  <w:r w:rsidRPr="003E68A8">
                    <w:rPr>
                      <w:rFonts w:hint="eastAsia"/>
                      <w:szCs w:val="21"/>
                    </w:rPr>
                    <w:t>详见本节五、13.应收账款</w:t>
                  </w:r>
                </w:p>
              </w:sdtContent>
            </w:sdt>
            <w:p w14:paraId="77CFB282" w14:textId="6BE95BE7" w:rsidR="007948CE" w:rsidRDefault="00000000">
              <w:pPr>
                <w:rPr>
                  <w:szCs w:val="21"/>
                </w:rPr>
              </w:pPr>
            </w:p>
          </w:sdtContent>
        </w:sdt>
      </w:sdtContent>
    </w:sdt>
    <w:p w14:paraId="7E1EC4E9" w14:textId="77777777" w:rsidR="007948CE" w:rsidRDefault="00A602B3" w:rsidP="004E674B">
      <w:pPr>
        <w:pStyle w:val="3"/>
        <w:numPr>
          <w:ilvl w:val="0"/>
          <w:numId w:val="59"/>
        </w:numPr>
      </w:pPr>
      <w:bookmarkStart w:id="136" w:name="_Hlk533667836"/>
      <w:r>
        <w:rPr>
          <w:rFonts w:hint="eastAsia"/>
        </w:rPr>
        <w:t>其他应收款</w:t>
      </w:r>
    </w:p>
    <w:sdt>
      <w:sdtPr>
        <w:rPr>
          <w:rFonts w:hint="eastAsia"/>
        </w:rPr>
        <w:alias w:val="是否适用：其他应收款_重要会计政策和估计[双击切换]"/>
        <w:tag w:val="_GBC_bd9572d7068940d78105aa21662a4f54"/>
        <w:id w:val="-1143353797"/>
        <w:placeholder>
          <w:docPart w:val="GBC22222222222222222222222222222"/>
        </w:placeholder>
      </w:sdtPr>
      <w:sdtContent>
        <w:p w14:paraId="7D752B6E"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131026DB" w14:textId="77777777" w:rsidR="007948CE" w:rsidRDefault="00A602B3">
      <w:pPr>
        <w:rPr>
          <w:rFonts w:cs="Times New Roman"/>
          <w:b/>
          <w:kern w:val="2"/>
          <w:szCs w:val="28"/>
        </w:rPr>
      </w:pPr>
      <w:r>
        <w:rPr>
          <w:rFonts w:cs="Times New Roman" w:hint="eastAsia"/>
          <w:b/>
          <w:kern w:val="2"/>
          <w:szCs w:val="28"/>
        </w:rPr>
        <w:t>其他应收款</w:t>
      </w:r>
      <w:r>
        <w:rPr>
          <w:rFonts w:cs="Times New Roman"/>
          <w:b/>
          <w:kern w:val="2"/>
          <w:szCs w:val="28"/>
        </w:rPr>
        <w:t>预期信用损失的确定方法及会计处理方法</w:t>
      </w:r>
    </w:p>
    <w:sdt>
      <w:sdtPr>
        <w:rPr>
          <w:szCs w:val="21"/>
        </w:rPr>
        <w:alias w:val="是否适用：其他应收款预期信用损失的确定方法及会计处理方法[双击切换]"/>
        <w:tag w:val="_GBC_d0c5c796c0ac47848c0907121820cf83"/>
        <w:id w:val="712616041"/>
        <w:placeholder>
          <w:docPart w:val="GBC22222222222222222222222222222"/>
        </w:placeholder>
      </w:sdtPr>
      <w:sdtContent>
        <w:p w14:paraId="6DAF57D4"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1361813336"/>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934198295"/>
          </w:sdtPr>
          <w:sdtContent>
            <w:p w14:paraId="7AC949A9" w14:textId="45FB96B9" w:rsidR="007948CE" w:rsidRDefault="00FB2143">
              <w:pPr>
                <w:rPr>
                  <w:szCs w:val="21"/>
                </w:rPr>
              </w:pPr>
              <w:r w:rsidRPr="009D1046">
                <w:rPr>
                  <w:rFonts w:hint="eastAsia"/>
                  <w:szCs w:val="21"/>
                </w:rPr>
                <w:t>详见本节五、13.应收账款</w:t>
              </w:r>
            </w:p>
          </w:sdtContent>
        </w:sdt>
      </w:sdtContent>
    </w:sdt>
    <w:p w14:paraId="171BDD18" w14:textId="77777777" w:rsidR="007948CE" w:rsidRDefault="007948CE">
      <w:pPr>
        <w:rPr>
          <w:szCs w:val="21"/>
        </w:rPr>
      </w:pPr>
    </w:p>
    <w:p w14:paraId="22FDAF92" w14:textId="77777777" w:rsidR="007948CE" w:rsidRDefault="00A602B3">
      <w:pPr>
        <w:rPr>
          <w:rFonts w:cs="Times New Roman"/>
          <w:b/>
          <w:kern w:val="2"/>
          <w:szCs w:val="28"/>
        </w:rPr>
      </w:pPr>
      <w:r>
        <w:rPr>
          <w:rFonts w:cs="Times New Roman"/>
          <w:b/>
          <w:kern w:val="2"/>
          <w:szCs w:val="28"/>
        </w:rPr>
        <w:t>按照信用风险特征组合计提坏账准备的组合类别及确定依据</w:t>
      </w:r>
    </w:p>
    <w:bookmarkEnd w:id="136" w:displacedByCustomXml="next"/>
    <w:sdt>
      <w:sdtPr>
        <w:rPr>
          <w:szCs w:val="21"/>
        </w:rPr>
        <w:alias w:val="是否适用：其他应收款按照信用风险特征组合计提坏账准备的组合类别及确定依据[双击切换]"/>
        <w:tag w:val="_GBC_f39444fc293a46c5ae832091674d34c9"/>
        <w:id w:val="-258998439"/>
        <w:placeholder>
          <w:docPart w:val="GBC22222222222222222222222222222"/>
        </w:placeholder>
      </w:sdtPr>
      <w:sdtContent>
        <w:p w14:paraId="7945434F"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1974872516"/>
        <w:placeholder>
          <w:docPart w:val="GBC22222222222222222222222222222"/>
        </w:placeholder>
      </w:sdtPr>
      <w:sdtContent>
        <w:p w14:paraId="76B13096" w14:textId="77777777" w:rsidR="009D1046" w:rsidRDefault="00000000" w:rsidP="009D1046">
          <w:pPr>
            <w:rPr>
              <w:szCs w:val="21"/>
            </w:rPr>
          </w:pPr>
          <w:sdt>
            <w:sdtPr>
              <w:rPr>
                <w:rFonts w:hint="eastAsia"/>
                <w:szCs w:val="21"/>
              </w:rPr>
              <w:alias w:val="应收票据的预期信用损失的确定方法及会计处理方法"/>
              <w:tag w:val="_GBC_f71dbe4e212946138d1b162f7cf661a2"/>
              <w:id w:val="-545450472"/>
            </w:sdtPr>
            <w:sdtContent>
              <w:r w:rsidR="009D1046" w:rsidRPr="009D1046">
                <w:rPr>
                  <w:rFonts w:hint="eastAsia"/>
                  <w:szCs w:val="21"/>
                </w:rPr>
                <w:t>详见本节五、13.应收账款</w:t>
              </w:r>
            </w:sdtContent>
          </w:sdt>
        </w:p>
        <w:p w14:paraId="713434A4" w14:textId="06A1D63E" w:rsidR="007948CE" w:rsidRDefault="00000000">
          <w:pPr>
            <w:rPr>
              <w:szCs w:val="21"/>
            </w:rPr>
          </w:pPr>
        </w:p>
      </w:sdtContent>
    </w:sdt>
    <w:p w14:paraId="44CD3C5A" w14:textId="77777777" w:rsidR="007948CE" w:rsidRDefault="00A602B3">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2146416284"/>
        <w:placeholder>
          <w:docPart w:val="GBC22222222222222222222222222222"/>
        </w:placeholder>
      </w:sdtPr>
      <w:sdtContent>
        <w:p w14:paraId="10911533"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888231840"/>
        <w:placeholder>
          <w:docPart w:val="GBC22222222222222222222222222222"/>
        </w:placeholder>
      </w:sdtPr>
      <w:sdtContent>
        <w:p w14:paraId="22177476" w14:textId="77777777" w:rsidR="009D1046" w:rsidRDefault="00000000" w:rsidP="009D1046">
          <w:pPr>
            <w:rPr>
              <w:szCs w:val="21"/>
            </w:rPr>
          </w:pPr>
          <w:sdt>
            <w:sdtPr>
              <w:rPr>
                <w:rFonts w:hint="eastAsia"/>
                <w:szCs w:val="21"/>
              </w:rPr>
              <w:alias w:val="应收票据的预期信用损失的确定方法及会计处理方法"/>
              <w:tag w:val="_GBC_f71dbe4e212946138d1b162f7cf661a2"/>
              <w:id w:val="-241570575"/>
            </w:sdtPr>
            <w:sdtContent>
              <w:r w:rsidR="009D1046" w:rsidRPr="009D1046">
                <w:rPr>
                  <w:rFonts w:hint="eastAsia"/>
                  <w:szCs w:val="21"/>
                </w:rPr>
                <w:t>详见本节五、13.应收账款</w:t>
              </w:r>
            </w:sdtContent>
          </w:sdt>
        </w:p>
        <w:p w14:paraId="28E70A77" w14:textId="78DB9939" w:rsidR="007948CE" w:rsidRDefault="00000000">
          <w:pPr>
            <w:rPr>
              <w:szCs w:val="21"/>
            </w:rPr>
          </w:pPr>
        </w:p>
      </w:sdtContent>
    </w:sdt>
    <w:p w14:paraId="23D92C2F" w14:textId="77777777" w:rsidR="007948CE" w:rsidRDefault="00A602B3">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1998300849"/>
        <w:placeholder>
          <w:docPart w:val="GBC22222222222222222222222222222"/>
        </w:placeholder>
      </w:sdtPr>
      <w:sdtContent>
        <w:p w14:paraId="5D80DFDD"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560593426"/>
        <w:placeholder>
          <w:docPart w:val="GBC22222222222222222222222222222"/>
        </w:placeholder>
      </w:sdtPr>
      <w:sdtContent>
        <w:p w14:paraId="3AA2190F" w14:textId="77777777" w:rsidR="009D1046" w:rsidRDefault="00000000" w:rsidP="009D1046">
          <w:pPr>
            <w:rPr>
              <w:szCs w:val="21"/>
            </w:rPr>
          </w:pPr>
          <w:sdt>
            <w:sdtPr>
              <w:rPr>
                <w:rFonts w:hint="eastAsia"/>
                <w:szCs w:val="21"/>
              </w:rPr>
              <w:alias w:val="应收票据的预期信用损失的确定方法及会计处理方法"/>
              <w:tag w:val="_GBC_f71dbe4e212946138d1b162f7cf661a2"/>
              <w:id w:val="-727388254"/>
            </w:sdtPr>
            <w:sdtContent>
              <w:r w:rsidR="009D1046" w:rsidRPr="009D1046">
                <w:rPr>
                  <w:rFonts w:hint="eastAsia"/>
                  <w:szCs w:val="21"/>
                </w:rPr>
                <w:t>详见本节五、13.应收账款</w:t>
              </w:r>
            </w:sdtContent>
          </w:sdt>
        </w:p>
        <w:p w14:paraId="3419047E" w14:textId="77A83747" w:rsidR="007948CE" w:rsidRDefault="00000000">
          <w:pPr>
            <w:rPr>
              <w:szCs w:val="21"/>
            </w:rPr>
          </w:pPr>
        </w:p>
      </w:sdtContent>
    </w:sdt>
    <w:p w14:paraId="041A0D56" w14:textId="77777777" w:rsidR="007948CE" w:rsidRDefault="00A602B3" w:rsidP="004E674B">
      <w:pPr>
        <w:pStyle w:val="3"/>
        <w:numPr>
          <w:ilvl w:val="0"/>
          <w:numId w:val="59"/>
        </w:numPr>
      </w:pPr>
      <w:r>
        <w:t>存货</w:t>
      </w:r>
    </w:p>
    <w:sdt>
      <w:sdtPr>
        <w:rPr>
          <w:rFonts w:hint="eastAsia"/>
          <w:szCs w:val="21"/>
        </w:rPr>
        <w:alias w:val="是否适用：存货_重要会计政策和估计[双击切换]"/>
        <w:tag w:val="_GBC_dcacbe0db27e4ea5b80fa4aefb3bdbac"/>
        <w:id w:val="28539246"/>
        <w:placeholder>
          <w:docPart w:val="GBC22222222222222222222222222222"/>
        </w:placeholder>
      </w:sdtPr>
      <w:sdtContent>
        <w:p w14:paraId="767E4C91"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4C5CF2" w14:textId="77777777" w:rsidR="007948CE" w:rsidRDefault="00A602B3">
      <w:pPr>
        <w:rPr>
          <w:rFonts w:cs="Times New Roman"/>
          <w:b/>
          <w:kern w:val="2"/>
          <w:szCs w:val="28"/>
        </w:rPr>
      </w:pPr>
      <w:r>
        <w:rPr>
          <w:rFonts w:cs="Times New Roman"/>
          <w:b/>
          <w:kern w:val="2"/>
          <w:szCs w:val="28"/>
        </w:rPr>
        <w:t>存货</w:t>
      </w:r>
      <w:r>
        <w:rPr>
          <w:rFonts w:cs="Times New Roman" w:hint="eastAsia"/>
          <w:b/>
          <w:kern w:val="2"/>
          <w:szCs w:val="28"/>
        </w:rPr>
        <w:t>类别、发出计价方法、盘存制度、低值易耗品和包装物的摊销方法</w:t>
      </w:r>
    </w:p>
    <w:bookmarkStart w:id="137" w:name="_Hlk152678121" w:displacedByCustomXml="next"/>
    <w:bookmarkEnd w:id="137" w:displacedByCustomXml="next"/>
    <w:sdt>
      <w:sdtPr>
        <w:rPr>
          <w:szCs w:val="21"/>
        </w:rPr>
        <w:alias w:val="是否适用：存货类别、发出计价方法、盘存制度、低值易耗品和包装物的摊销方法[双击切换]"/>
        <w:tag w:val="_GBC_7a24117441bd45edbee63ef5c75fa013"/>
        <w:id w:val="-1139568477"/>
        <w:placeholder>
          <w:docPart w:val="GBC22222222222222222222222222222"/>
        </w:placeholder>
      </w:sdtPr>
      <w:sdtContent>
        <w:p w14:paraId="1A969CF0"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432901749"/>
        <w:placeholder>
          <w:docPart w:val="GBC22222222222222222222222222222"/>
        </w:placeholder>
      </w:sdtPr>
      <w:sdtContent>
        <w:p w14:paraId="271F8051" w14:textId="77777777" w:rsidR="00FB2143" w:rsidRPr="00FB2143" w:rsidRDefault="00FB2143" w:rsidP="00FB2143">
          <w:pPr>
            <w:rPr>
              <w:szCs w:val="21"/>
            </w:rPr>
          </w:pPr>
          <w:r w:rsidRPr="00FB2143">
            <w:rPr>
              <w:rFonts w:hint="eastAsia"/>
              <w:szCs w:val="21"/>
            </w:rPr>
            <w:t>（</w:t>
          </w:r>
          <w:r w:rsidRPr="00FB2143">
            <w:rPr>
              <w:szCs w:val="21"/>
            </w:rPr>
            <w:t>1）存货的分类</w:t>
          </w:r>
        </w:p>
        <w:p w14:paraId="7E8A5F24" w14:textId="7D200C19" w:rsidR="00FB2143" w:rsidRPr="00FB2143" w:rsidRDefault="00FB2143" w:rsidP="00FB2143">
          <w:pPr>
            <w:rPr>
              <w:szCs w:val="21"/>
            </w:rPr>
          </w:pPr>
          <w:r w:rsidRPr="00FB2143">
            <w:rPr>
              <w:szCs w:val="21"/>
            </w:rPr>
            <w:t>本公司存货分为原材料、在产品、库存商品、周转材料、低值易耗品、包装物、发出商品、合同履约成本等。</w:t>
          </w:r>
        </w:p>
        <w:p w14:paraId="1D70DF5E" w14:textId="77777777" w:rsidR="00FB2143" w:rsidRPr="00FB2143" w:rsidRDefault="00FB2143" w:rsidP="00FB2143">
          <w:pPr>
            <w:rPr>
              <w:szCs w:val="21"/>
            </w:rPr>
          </w:pPr>
          <w:r w:rsidRPr="00FB2143">
            <w:rPr>
              <w:rFonts w:hint="eastAsia"/>
              <w:szCs w:val="21"/>
            </w:rPr>
            <w:t>（</w:t>
          </w:r>
          <w:r w:rsidRPr="00FB2143">
            <w:rPr>
              <w:szCs w:val="21"/>
            </w:rPr>
            <w:t>2）存货取得和发出的计价方法</w:t>
          </w:r>
        </w:p>
        <w:p w14:paraId="1F0F61AE" w14:textId="5D49E865" w:rsidR="007948CE" w:rsidRDefault="00FB2143" w:rsidP="00FB2143">
          <w:pPr>
            <w:rPr>
              <w:szCs w:val="21"/>
            </w:rPr>
          </w:pPr>
          <w:r w:rsidRPr="00FB2143">
            <w:rPr>
              <w:szCs w:val="21"/>
            </w:rPr>
            <w:t>本公司存货盘存制度采用永续盘存制，存货取得时按实际成本计价。原材料、在产品、库存商品、发出商品等发出时采用加权平均法计价低值易耗品领用时采用一次转销法摊销；周转用包装物按照预计的使用次数分次计入成本费用。</w:t>
          </w:r>
        </w:p>
      </w:sdtContent>
    </w:sdt>
    <w:p w14:paraId="2C23166C" w14:textId="77777777" w:rsidR="007948CE" w:rsidRDefault="007948CE">
      <w:pPr>
        <w:rPr>
          <w:rFonts w:cs="Times New Roman"/>
          <w:szCs w:val="21"/>
        </w:rPr>
      </w:pPr>
    </w:p>
    <w:p w14:paraId="591FE847" w14:textId="77777777" w:rsidR="007948CE" w:rsidRDefault="00A602B3">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760683692"/>
        <w:placeholder>
          <w:docPart w:val="GBC22222222222222222222222222222"/>
        </w:placeholder>
      </w:sdtPr>
      <w:sdtContent>
        <w:p w14:paraId="381ECABA"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629275007"/>
        <w:placeholder>
          <w:docPart w:val="GBC22222222222222222222222222222"/>
        </w:placeholder>
      </w:sdtPr>
      <w:sdtContent>
        <w:p w14:paraId="631CACFD" w14:textId="77777777" w:rsidR="00FB2143" w:rsidRPr="00FB2143" w:rsidRDefault="00FB2143" w:rsidP="00FB2143">
          <w:pPr>
            <w:rPr>
              <w:szCs w:val="21"/>
            </w:rPr>
          </w:pPr>
          <w:r w:rsidRPr="00FB2143">
            <w:rPr>
              <w:rFonts w:hint="eastAsia"/>
              <w:szCs w:val="21"/>
            </w:rPr>
            <w:t>（</w:t>
          </w:r>
          <w:r w:rsidRPr="00FB2143">
            <w:rPr>
              <w:szCs w:val="21"/>
            </w:rPr>
            <w:t>3）存货跌价准备计提方法</w:t>
          </w:r>
        </w:p>
        <w:p w14:paraId="5E2556C0" w14:textId="77777777" w:rsidR="00FB2143" w:rsidRPr="00FB2143" w:rsidRDefault="00FB2143" w:rsidP="00FB2143">
          <w:pPr>
            <w:rPr>
              <w:szCs w:val="21"/>
            </w:rPr>
          </w:pPr>
          <w:r w:rsidRPr="00FB2143">
            <w:rPr>
              <w:rFonts w:hint="eastAsia"/>
              <w:szCs w:val="21"/>
            </w:rPr>
            <w:t>本公司期末存货成本高于其可变现净值的，计提存货跌价准备。本公司通常按照单个类别存货项目计提存货跌价准备，期末，以前减记存货价值的影响因素已经消失的，存货跌价准备在原已计提的金额内转回。</w:t>
          </w:r>
        </w:p>
        <w:p w14:paraId="597DF2B8" w14:textId="77777777" w:rsidR="00FB2143" w:rsidRPr="00FB2143" w:rsidRDefault="00FB2143" w:rsidP="00FB2143">
          <w:pPr>
            <w:rPr>
              <w:szCs w:val="21"/>
            </w:rPr>
          </w:pPr>
          <w:r w:rsidRPr="00FB2143">
            <w:rPr>
              <w:rFonts w:hint="eastAsia"/>
              <w:szCs w:val="21"/>
            </w:rPr>
            <w:t>（</w:t>
          </w:r>
          <w:r w:rsidRPr="00FB2143">
            <w:rPr>
              <w:szCs w:val="21"/>
            </w:rPr>
            <w:t>4）存货可变现净值的确认方法</w:t>
          </w:r>
        </w:p>
        <w:p w14:paraId="067873A3" w14:textId="4FD5570F" w:rsidR="007948CE" w:rsidRDefault="00FB2143" w:rsidP="00FB2143">
          <w:pPr>
            <w:rPr>
              <w:rFonts w:cs="Times New Roman"/>
              <w:b/>
              <w:kern w:val="2"/>
              <w:szCs w:val="28"/>
            </w:rPr>
          </w:pPr>
          <w:r w:rsidRPr="00FB2143">
            <w:rPr>
              <w:rFonts w:hint="eastAsia"/>
              <w:szCs w:val="21"/>
            </w:rPr>
            <w:t>存货可变现净值是按存货的估计售价减去至完工时估计将要发生的成本、估计的销售费用以及相关税费后的金额。</w:t>
          </w:r>
        </w:p>
      </w:sdtContent>
    </w:sdt>
    <w:p w14:paraId="55F8F58D" w14:textId="77777777" w:rsidR="007948CE" w:rsidRDefault="00A602B3">
      <w:pPr>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462358884"/>
        <w:placeholder>
          <w:docPart w:val="GBC22222222222222222222222222222"/>
        </w:placeholder>
      </w:sdtPr>
      <w:sdtContent>
        <w:p w14:paraId="1C41A99F" w14:textId="21DE1545" w:rsidR="007948CE" w:rsidRDefault="00A602B3" w:rsidP="002360FA">
          <w:pPr>
            <w:rPr>
              <w:szCs w:val="21"/>
            </w:rPr>
          </w:pPr>
          <w:r>
            <w:rPr>
              <w:szCs w:val="21"/>
            </w:rPr>
            <w:fldChar w:fldCharType="begin"/>
          </w:r>
          <w:r w:rsidR="002360FA">
            <w:rPr>
              <w:szCs w:val="21"/>
            </w:rPr>
            <w:instrText xml:space="preserve"> MACROBUTTON  SnrToggleCheckbox □适用 </w:instrText>
          </w:r>
          <w:r>
            <w:rPr>
              <w:szCs w:val="21"/>
            </w:rPr>
            <w:fldChar w:fldCharType="end"/>
          </w:r>
          <w:r>
            <w:rPr>
              <w:szCs w:val="21"/>
            </w:rPr>
            <w:fldChar w:fldCharType="begin"/>
          </w:r>
          <w:r w:rsidR="002360FA">
            <w:rPr>
              <w:szCs w:val="21"/>
            </w:rPr>
            <w:instrText xml:space="preserve"> MACROBUTTON  SnrToggleCheckbox √不适用 </w:instrText>
          </w:r>
          <w:r>
            <w:rPr>
              <w:szCs w:val="21"/>
            </w:rPr>
            <w:fldChar w:fldCharType="end"/>
          </w:r>
        </w:p>
      </w:sdtContent>
    </w:sdt>
    <w:p w14:paraId="1E14FF92" w14:textId="77777777" w:rsidR="007948CE" w:rsidRDefault="007948CE">
      <w:pPr>
        <w:rPr>
          <w:rFonts w:cs="Times New Roman"/>
          <w:b/>
          <w:kern w:val="2"/>
          <w:szCs w:val="28"/>
        </w:rPr>
      </w:pPr>
    </w:p>
    <w:p w14:paraId="269D5078" w14:textId="77777777" w:rsidR="007948CE" w:rsidRDefault="00A602B3">
      <w:pPr>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751804007"/>
        <w:placeholder>
          <w:docPart w:val="GBC22222222222222222222222222222"/>
        </w:placeholder>
      </w:sdtPr>
      <w:sdtContent>
        <w:p w14:paraId="7C24C98E" w14:textId="2F593328" w:rsidR="007948CE" w:rsidRDefault="00A602B3">
          <w:pPr>
            <w:rPr>
              <w:szCs w:val="21"/>
            </w:rPr>
          </w:pPr>
          <w:r>
            <w:rPr>
              <w:szCs w:val="21"/>
            </w:rPr>
            <w:fldChar w:fldCharType="begin"/>
          </w:r>
          <w:r w:rsidR="006D57BB">
            <w:rPr>
              <w:szCs w:val="21"/>
            </w:rPr>
            <w:instrText xml:space="preserve"> MACROBUTTON  SnrToggleCheckbox □适用 </w:instrText>
          </w:r>
          <w:r>
            <w:rPr>
              <w:szCs w:val="21"/>
            </w:rPr>
            <w:fldChar w:fldCharType="end"/>
          </w:r>
          <w:r>
            <w:rPr>
              <w:szCs w:val="21"/>
            </w:rPr>
            <w:fldChar w:fldCharType="begin"/>
          </w:r>
          <w:r w:rsidR="006D57BB">
            <w:rPr>
              <w:szCs w:val="21"/>
            </w:rPr>
            <w:instrText xml:space="preserve"> MACROBUTTON  SnrToggleCheckbox √不适用 </w:instrText>
          </w:r>
          <w:r>
            <w:rPr>
              <w:szCs w:val="21"/>
            </w:rPr>
            <w:fldChar w:fldCharType="end"/>
          </w:r>
        </w:p>
      </w:sdtContent>
    </w:sdt>
    <w:p w14:paraId="26AEC4DA" w14:textId="77777777" w:rsidR="007948CE" w:rsidRDefault="007948CE">
      <w:pPr>
        <w:rPr>
          <w:rFonts w:cs="Times New Roman"/>
          <w:szCs w:val="21"/>
        </w:rPr>
      </w:pPr>
    </w:p>
    <w:p w14:paraId="19C2A315" w14:textId="77777777" w:rsidR="007948CE" w:rsidRDefault="00A602B3" w:rsidP="004E674B">
      <w:pPr>
        <w:pStyle w:val="3"/>
        <w:numPr>
          <w:ilvl w:val="0"/>
          <w:numId w:val="59"/>
        </w:numPr>
      </w:pPr>
      <w:bookmarkStart w:id="138" w:name="_Hlk533667851"/>
      <w:r>
        <w:rPr>
          <w:rFonts w:hint="eastAsia"/>
        </w:rPr>
        <w:t>合同资产</w:t>
      </w:r>
    </w:p>
    <w:sdt>
      <w:sdtPr>
        <w:rPr>
          <w:rFonts w:hint="eastAsia"/>
        </w:rPr>
        <w:alias w:val="是否适用：合同资产_重要会计政策和估计[双击切换]"/>
        <w:tag w:val="_GBC_5a88c6aff74e4eb184d0541279c7f45e"/>
        <w:id w:val="1797253542"/>
        <w:placeholder>
          <w:docPart w:val="GBC22222222222222222222222222222"/>
        </w:placeholder>
      </w:sdtPr>
      <w:sdtContent>
        <w:p w14:paraId="5AF725D5"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67347FA" w14:textId="77777777" w:rsidR="007948CE" w:rsidRDefault="00A602B3">
      <w:pPr>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873356361"/>
        <w:placeholder>
          <w:docPart w:val="GBC22222222222222222222222222222"/>
        </w:placeholder>
      </w:sdtPr>
      <w:sdtContent>
        <w:p w14:paraId="1F9D155E"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566258491"/>
        <w:placeholder>
          <w:docPart w:val="GBC22222222222222222222222222222"/>
        </w:placeholder>
      </w:sdtPr>
      <w:sdtContent>
        <w:p w14:paraId="65A8B9D5" w14:textId="3FD4A200" w:rsidR="00B01A2C" w:rsidRDefault="00FB2143" w:rsidP="001A259D">
          <w:pPr>
            <w:ind w:firstLineChars="200" w:firstLine="420"/>
            <w:rPr>
              <w:szCs w:val="21"/>
            </w:rPr>
          </w:pPr>
          <w:r w:rsidRPr="00FB2143">
            <w:rPr>
              <w:rFonts w:hint="eastAsia"/>
              <w:szCs w:val="21"/>
            </w:rPr>
            <w:t>本公司根据</w:t>
          </w:r>
          <w:r w:rsidR="003018FB" w:rsidRPr="003018FB">
            <w:rPr>
              <w:szCs w:val="21"/>
            </w:rPr>
            <w:t>履行履约义务</w:t>
          </w:r>
          <w:r w:rsidRPr="00FB2143">
            <w:rPr>
              <w:rFonts w:hint="eastAsia"/>
              <w:szCs w:val="21"/>
            </w:rPr>
            <w:t>与客户付款之间的关系在资产负债表中列示合同资产或合同负债。合同资产是本公司已向客户转让商品而有权收取对价的权利，且该权利取决于时间流逝之外的其他因素。合同负债是本公司已收或应收客户对价而应向客户转让商品的义务。</w:t>
          </w:r>
        </w:p>
        <w:p w14:paraId="6FCFA5FE" w14:textId="77777777" w:rsidR="00B01A2C" w:rsidRDefault="00B01A2C" w:rsidP="00FB2143">
          <w:pPr>
            <w:ind w:firstLineChars="200" w:firstLine="420"/>
            <w:rPr>
              <w:szCs w:val="21"/>
            </w:rPr>
          </w:pPr>
        </w:p>
        <w:p w14:paraId="68497EED" w14:textId="4068D9DD" w:rsidR="007948CE" w:rsidRDefault="00000000" w:rsidP="00FB2143">
          <w:pPr>
            <w:ind w:firstLineChars="200" w:firstLine="420"/>
            <w:rPr>
              <w:szCs w:val="21"/>
            </w:rPr>
          </w:pPr>
          <w:sdt>
            <w:sdtPr>
              <w:rPr>
                <w:szCs w:val="21"/>
                <w:highlight w:val="red"/>
              </w:rPr>
              <w:alias w:val="合同资产预期信用损失的确定方法及会计处理方法"/>
              <w:tag w:val="_GBC_a33a78a57f894e77bd6990a3c0899519"/>
              <w:id w:val="831338473"/>
            </w:sdtPr>
            <w:sdtContent>
              <w:r w:rsidR="00B01A2C" w:rsidRPr="00B01A2C">
                <w:rPr>
                  <w:rFonts w:hint="eastAsia"/>
                  <w:szCs w:val="21"/>
                </w:rPr>
                <w:t>资产负债表日，对于不同合同下的合同资产、合同负债，分别列示。对于同一合同下的合同资产、合同负债，以净额列示，净额为借方余额的，根据其流动性分别列示为合同资产或其他非流动资产，已计提减值准备的，减去合同资产减值准备的期末余额后列示；净额为贷方余额的，根据其流动性列示为合同负债或其他非流动负债。</w:t>
              </w:r>
            </w:sdtContent>
          </w:sdt>
        </w:p>
      </w:sdtContent>
    </w:sdt>
    <w:p w14:paraId="66974ABF" w14:textId="77777777" w:rsidR="007948CE" w:rsidRDefault="007948CE">
      <w:pPr>
        <w:rPr>
          <w:szCs w:val="21"/>
        </w:rPr>
      </w:pPr>
    </w:p>
    <w:p w14:paraId="551B7CDE" w14:textId="77777777" w:rsidR="007948CE" w:rsidRPr="00B01A2C" w:rsidRDefault="00A602B3">
      <w:pPr>
        <w:rPr>
          <w:rFonts w:cs="Times New Roman"/>
          <w:b/>
          <w:kern w:val="2"/>
          <w:szCs w:val="28"/>
        </w:rPr>
      </w:pPr>
      <w:r w:rsidRPr="00B01A2C">
        <w:rPr>
          <w:rFonts w:cs="Times New Roman" w:hint="eastAsia"/>
          <w:b/>
          <w:kern w:val="2"/>
          <w:szCs w:val="28"/>
        </w:rPr>
        <w:t>合同资产预期信用损失的确定方法及会计处理方法</w:t>
      </w:r>
    </w:p>
    <w:bookmarkEnd w:id="138" w:displacedByCustomXml="next"/>
    <w:bookmarkStart w:id="139" w:name="_Hlk533667866" w:displacedByCustomXml="next"/>
    <w:sdt>
      <w:sdtPr>
        <w:rPr>
          <w:szCs w:val="21"/>
        </w:rPr>
        <w:alias w:val="是否适用：合同资产预期信用损失的确定方法及会计处理方法[双击切换]"/>
        <w:tag w:val="_GBC_8c12b6b1febf4f9ab1540f119bcd3247"/>
        <w:id w:val="1201904276"/>
        <w:placeholder>
          <w:docPart w:val="GBC22222222222222222222222222222"/>
        </w:placeholder>
      </w:sdtPr>
      <w:sdtContent>
        <w:p w14:paraId="1A9237AD" w14:textId="7E213F88" w:rsidR="007948CE" w:rsidRPr="00B01A2C" w:rsidRDefault="00A602B3">
          <w:pPr>
            <w:rPr>
              <w:szCs w:val="21"/>
            </w:rPr>
          </w:pPr>
          <w:r w:rsidRPr="00B01A2C">
            <w:rPr>
              <w:szCs w:val="21"/>
            </w:rPr>
            <w:fldChar w:fldCharType="begin"/>
          </w:r>
          <w:r w:rsidR="00AD38B9">
            <w:rPr>
              <w:szCs w:val="21"/>
            </w:rPr>
            <w:instrText xml:space="preserve"> MACROBUTTON  SnrToggleCheckbox √适用 </w:instrText>
          </w:r>
          <w:r w:rsidRPr="00B01A2C">
            <w:rPr>
              <w:szCs w:val="21"/>
            </w:rPr>
            <w:fldChar w:fldCharType="end"/>
          </w:r>
          <w:r w:rsidRPr="00B01A2C">
            <w:rPr>
              <w:szCs w:val="21"/>
            </w:rPr>
            <w:fldChar w:fldCharType="begin"/>
          </w:r>
          <w:r w:rsidR="00AD38B9">
            <w:rPr>
              <w:szCs w:val="21"/>
            </w:rPr>
            <w:instrText xml:space="preserve"> MACROBUTTON  SnrToggleCheckbox □不适用 </w:instrText>
          </w:r>
          <w:r w:rsidRPr="00B01A2C">
            <w:rPr>
              <w:szCs w:val="21"/>
            </w:rPr>
            <w:fldChar w:fldCharType="end"/>
          </w:r>
        </w:p>
      </w:sdtContent>
    </w:sdt>
    <w:sdt>
      <w:sdtPr>
        <w:rPr>
          <w:rFonts w:hint="eastAsia"/>
          <w:szCs w:val="21"/>
        </w:rPr>
        <w:alias w:val="应收票据的预期信用损失的确定方法及会计处理方法"/>
        <w:tag w:val="_GBC_f71dbe4e212946138d1b162f7cf661a2"/>
        <w:id w:val="-445235316"/>
      </w:sdtPr>
      <w:sdtEndPr>
        <w:rPr>
          <w:highlight w:val="red"/>
        </w:rPr>
      </w:sdtEndPr>
      <w:sdtContent>
        <w:p w14:paraId="19D4A72D" w14:textId="77777777" w:rsidR="00AD38B9" w:rsidRDefault="00AD38B9" w:rsidP="00AD38B9">
          <w:pPr>
            <w:rPr>
              <w:szCs w:val="21"/>
              <w:highlight w:val="red"/>
            </w:rPr>
          </w:pPr>
          <w:r w:rsidRPr="00D841BC">
            <w:rPr>
              <w:rFonts w:hint="eastAsia"/>
              <w:szCs w:val="21"/>
            </w:rPr>
            <w:t>详见本节五、13.应收账款</w:t>
          </w:r>
        </w:p>
      </w:sdtContent>
    </w:sdt>
    <w:p w14:paraId="766EB851" w14:textId="20FFCE48" w:rsidR="007948CE" w:rsidRPr="00AD38B9" w:rsidRDefault="007948CE" w:rsidP="00FB2143">
      <w:pPr>
        <w:ind w:firstLineChars="200" w:firstLine="420"/>
        <w:rPr>
          <w:szCs w:val="21"/>
        </w:rPr>
      </w:pPr>
    </w:p>
    <w:bookmarkEnd w:id="139"/>
    <w:p w14:paraId="31B7DBCE" w14:textId="77777777" w:rsidR="007948CE" w:rsidRDefault="00A602B3">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491439040"/>
        <w:placeholder>
          <w:docPart w:val="GBC22222222222222222222222222222"/>
        </w:placeholder>
      </w:sdtPr>
      <w:sdtContent>
        <w:p w14:paraId="75783A8F"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按照信用风险特征组合计提坏账准备的组合类别及确定依据"/>
        <w:tag w:val="_GBC_f79af837dc354e4db17528d8dc18ac6a"/>
        <w:id w:val="2072460879"/>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579794724"/>
          </w:sdtPr>
          <w:sdtEndPr>
            <w:rPr>
              <w:highlight w:val="red"/>
            </w:rPr>
          </w:sdtEndPr>
          <w:sdtContent>
            <w:p w14:paraId="41D89B61" w14:textId="77777777" w:rsidR="00AD38B9" w:rsidRDefault="00AD38B9" w:rsidP="00AD38B9">
              <w:pPr>
                <w:rPr>
                  <w:szCs w:val="21"/>
                  <w:highlight w:val="red"/>
                </w:rPr>
              </w:pPr>
              <w:r w:rsidRPr="00D841BC">
                <w:rPr>
                  <w:rFonts w:hint="eastAsia"/>
                  <w:szCs w:val="21"/>
                </w:rPr>
                <w:t>详见本节五、13.应收账款</w:t>
              </w:r>
            </w:p>
          </w:sdtContent>
        </w:sdt>
        <w:p w14:paraId="206B8027" w14:textId="2DCDA497" w:rsidR="007948CE" w:rsidRDefault="00000000">
          <w:pPr>
            <w:rPr>
              <w:szCs w:val="21"/>
            </w:rPr>
          </w:pPr>
        </w:p>
      </w:sdtContent>
    </w:sdt>
    <w:p w14:paraId="07F4D65F" w14:textId="77777777" w:rsidR="007948CE" w:rsidRDefault="00A602B3">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294200267"/>
        <w:placeholder>
          <w:docPart w:val="GBC22222222222222222222222222222"/>
        </w:placeholder>
      </w:sdtPr>
      <w:sdtContent>
        <w:p w14:paraId="56D09E40"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基于账龄确认信用风险特征组合的账龄计算方法"/>
        <w:tag w:val="_GBC_8fad4437835b4b76b4612ec60ac402a6"/>
        <w:id w:val="98458012"/>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640263793"/>
          </w:sdtPr>
          <w:sdtEndPr>
            <w:rPr>
              <w:highlight w:val="red"/>
            </w:rPr>
          </w:sdtEndPr>
          <w:sdtContent>
            <w:p w14:paraId="674BB7E2" w14:textId="77777777" w:rsidR="00AD38B9" w:rsidRDefault="00AD38B9" w:rsidP="00AD38B9">
              <w:pPr>
                <w:rPr>
                  <w:szCs w:val="21"/>
                  <w:highlight w:val="red"/>
                </w:rPr>
              </w:pPr>
              <w:r w:rsidRPr="00D841BC">
                <w:rPr>
                  <w:rFonts w:hint="eastAsia"/>
                  <w:szCs w:val="21"/>
                </w:rPr>
                <w:t>详见本节五、13.应收账款</w:t>
              </w:r>
            </w:p>
          </w:sdtContent>
        </w:sdt>
        <w:p w14:paraId="1C53EFBE" w14:textId="5EDA42AD" w:rsidR="007948CE" w:rsidRDefault="00000000">
          <w:pPr>
            <w:rPr>
              <w:szCs w:val="21"/>
            </w:rPr>
          </w:pPr>
        </w:p>
      </w:sdtContent>
    </w:sdt>
    <w:p w14:paraId="1F1B7EF7" w14:textId="77777777" w:rsidR="007948CE" w:rsidRDefault="00A602B3">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538591267"/>
        <w:placeholder>
          <w:docPart w:val="GBC22222222222222222222222222222"/>
        </w:placeholder>
      </w:sdtPr>
      <w:sdtContent>
        <w:p w14:paraId="7CE279C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按照单项计提坏账准备的单项计提判断标准"/>
        <w:tag w:val="_GBC_0ff42e27144842e9be7bfd06a30e64d5"/>
        <w:id w:val="1659800375"/>
        <w:placeholder>
          <w:docPart w:val="GBC22222222222222222222222222222"/>
        </w:placeholder>
      </w:sdtPr>
      <w:sdtContent>
        <w:sdt>
          <w:sdtPr>
            <w:rPr>
              <w:rFonts w:hint="eastAsia"/>
              <w:szCs w:val="21"/>
            </w:rPr>
            <w:alias w:val="应收票据的预期信用损失的确定方法及会计处理方法"/>
            <w:tag w:val="_GBC_f71dbe4e212946138d1b162f7cf661a2"/>
            <w:id w:val="-157699862"/>
          </w:sdtPr>
          <w:sdtEndPr>
            <w:rPr>
              <w:highlight w:val="red"/>
            </w:rPr>
          </w:sdtEndPr>
          <w:sdtContent>
            <w:p w14:paraId="375BFB9D" w14:textId="77777777" w:rsidR="00AD38B9" w:rsidRDefault="00AD38B9" w:rsidP="00AD38B9">
              <w:pPr>
                <w:rPr>
                  <w:szCs w:val="21"/>
                  <w:highlight w:val="red"/>
                </w:rPr>
              </w:pPr>
              <w:r w:rsidRPr="00D841BC">
                <w:rPr>
                  <w:rFonts w:hint="eastAsia"/>
                  <w:szCs w:val="21"/>
                </w:rPr>
                <w:t>详见本节五、13.应收账款</w:t>
              </w:r>
            </w:p>
          </w:sdtContent>
        </w:sdt>
        <w:p w14:paraId="1765F1E1" w14:textId="5ED08203" w:rsidR="007948CE" w:rsidRDefault="00000000">
          <w:pPr>
            <w:rPr>
              <w:szCs w:val="21"/>
            </w:rPr>
          </w:pPr>
        </w:p>
      </w:sdtContent>
    </w:sdt>
    <w:p w14:paraId="4F63AC4F" w14:textId="77777777" w:rsidR="007948CE" w:rsidRDefault="00A602B3" w:rsidP="004E674B">
      <w:pPr>
        <w:pStyle w:val="3"/>
        <w:numPr>
          <w:ilvl w:val="0"/>
          <w:numId w:val="59"/>
        </w:numPr>
      </w:pPr>
      <w:r>
        <w:rPr>
          <w:rFonts w:hint="eastAsia"/>
        </w:rPr>
        <w:t>持有待</w:t>
      </w:r>
      <w:r>
        <w:t>售的非流动资产或处置组</w:t>
      </w:r>
    </w:p>
    <w:bookmarkStart w:id="140" w:name="_Hlk533151067" w:displacedByCustomXml="next"/>
    <w:sdt>
      <w:sdtPr>
        <w:rPr>
          <w:szCs w:val="21"/>
        </w:rPr>
        <w:alias w:val="是否适用：持有待售的非流动资产或处置组[双击切换]"/>
        <w:tag w:val="_GBC_e7f5369a15ba4034bd2498c40687a411"/>
        <w:id w:val="-1265224204"/>
        <w:placeholder>
          <w:docPart w:val="GBC22222222222222222222222222222"/>
        </w:placeholder>
      </w:sdtPr>
      <w:sdtContent>
        <w:p w14:paraId="3DD626FE"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D6BB4B" w14:textId="77777777" w:rsidR="007948CE" w:rsidRDefault="00A602B3">
      <w:pPr>
        <w:rPr>
          <w:rFonts w:cs="Times New Roman"/>
          <w:b/>
          <w:kern w:val="2"/>
          <w:szCs w:val="21"/>
        </w:rPr>
      </w:pPr>
      <w:r>
        <w:rPr>
          <w:rFonts w:cs="Times New Roman" w:hint="eastAsia"/>
          <w:b/>
          <w:kern w:val="2"/>
          <w:szCs w:val="21"/>
        </w:rPr>
        <w:t>划分为持有待售的非流动资产或处置组的确认标准和会计处理方法</w:t>
      </w:r>
    </w:p>
    <w:bookmarkEnd w:id="140" w:displacedByCustomXml="next"/>
    <w:sdt>
      <w:sdtPr>
        <w:rPr>
          <w:szCs w:val="21"/>
        </w:rPr>
        <w:alias w:val="是否适用：划分为持有待售的非流动资产或处置组的确认标准和会计处理方法[双击切换]"/>
        <w:tag w:val="_GBC_cf8b05c4ada54b2aac5743b74b5fdb45"/>
        <w:id w:val="923071371"/>
        <w:placeholder>
          <w:docPart w:val="GBC22222222222222222222222222222"/>
        </w:placeholder>
      </w:sdtPr>
      <w:sdtContent>
        <w:p w14:paraId="23DBF00F"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的非流动资产或处置组的确认标准和会计处理方法"/>
        <w:tag w:val="_GBC_c6470b887f9546e5999bdc424f840526"/>
        <w:id w:val="1561604458"/>
        <w:placeholder>
          <w:docPart w:val="GBC22222222222222222222222222222"/>
        </w:placeholder>
      </w:sdtPr>
      <w:sdtContent>
        <w:p w14:paraId="10FD2959" w14:textId="77777777" w:rsidR="008F71BA" w:rsidRPr="008F71BA" w:rsidRDefault="008F71BA" w:rsidP="008F71BA">
          <w:pPr>
            <w:ind w:firstLineChars="200" w:firstLine="420"/>
            <w:rPr>
              <w:szCs w:val="21"/>
            </w:rPr>
          </w:pPr>
          <w:r w:rsidRPr="008F71BA">
            <w:rPr>
              <w:rFonts w:hint="eastAsia"/>
              <w:szCs w:val="21"/>
            </w:rPr>
            <w:t>本公司将通过出售（包括具有商业实质的非货币性资产交换，下同）而非持续使用一项非流动资产或处置组收回其账面价值，并同时满足以下两个条件的，划分为持有待售类别：</w:t>
          </w:r>
          <w:r w:rsidRPr="008F71BA">
            <w:rPr>
              <w:szCs w:val="21"/>
            </w:rPr>
            <w:t>(1)某项非流动资产或处置组根据类似交易中出售此类资产或处置组的惯例，在当前状况下即可立即出售；(2)本公司已经就出售计划作出决议且获得确定的购买承诺，预计出售将在一年内完成。（有关规定要求相关权力机构或者监管部门批准后方可出售的，已经获得批准。）</w:t>
          </w:r>
        </w:p>
        <w:p w14:paraId="479531B0" w14:textId="5B27F03B" w:rsidR="007948CE" w:rsidRDefault="00000000">
          <w:pPr>
            <w:rPr>
              <w:szCs w:val="21"/>
            </w:rPr>
          </w:pPr>
        </w:p>
      </w:sdtContent>
    </w:sdt>
    <w:p w14:paraId="30B86E6B" w14:textId="77777777" w:rsidR="007948CE" w:rsidRDefault="00A602B3">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244757591"/>
        <w:placeholder>
          <w:docPart w:val="GBC22222222222222222222222222222"/>
        </w:placeholder>
      </w:sdtPr>
      <w:sdtContent>
        <w:p w14:paraId="2E70CA2D"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终止经营的认定标准和列报方法"/>
        <w:tag w:val="_GBC_012c6381dc034a0a867c9e710d6df82d"/>
        <w:id w:val="-1532185693"/>
        <w:placeholder>
          <w:docPart w:val="GBC22222222222222222222222222222"/>
        </w:placeholder>
      </w:sdtPr>
      <w:sdtContent>
        <w:sdt>
          <w:sdtPr>
            <w:rPr>
              <w:szCs w:val="21"/>
            </w:rPr>
            <w:alias w:val="持有待售的非流动资产或处置组"/>
            <w:tag w:val="_GBC_e16c20842ee64f5b89c4184898380264"/>
            <w:id w:val="-1214806927"/>
          </w:sdtPr>
          <w:sdtContent>
            <w:p w14:paraId="70A2F29F" w14:textId="77777777" w:rsidR="008F71BA" w:rsidRPr="008F71BA" w:rsidRDefault="008F71BA" w:rsidP="008F71BA">
              <w:pPr>
                <w:ind w:firstLineChars="200" w:firstLine="420"/>
                <w:rPr>
                  <w:szCs w:val="21"/>
                </w:rPr>
              </w:pPr>
              <w:r w:rsidRPr="008F71BA">
                <w:rPr>
                  <w:rFonts w:hint="eastAsia"/>
                  <w:szCs w:val="21"/>
                </w:rPr>
                <w:t>终止经营，是指本公司满足下列条件之一的、能够单独区分的组成部分，且该组成部分已经处置或划分为持有待售类别：①该组成部分代表一项独立的主要业务或一个单独的主要经营地区；②该组成部分是拟对一项独立的主要业务或一个单独的主要经营地区进行处置的一项相关联计划的一部分；③该组成部分是专为转售而取得的子公司。</w:t>
              </w:r>
            </w:p>
            <w:p w14:paraId="3642A3AA" w14:textId="77777777" w:rsidR="008F71BA" w:rsidRPr="008F71BA" w:rsidRDefault="008F71BA" w:rsidP="005E08A7">
              <w:pPr>
                <w:ind w:firstLineChars="200" w:firstLine="420"/>
                <w:rPr>
                  <w:szCs w:val="21"/>
                </w:rPr>
              </w:pPr>
              <w:r w:rsidRPr="008F71BA">
                <w:rPr>
                  <w:rFonts w:hint="eastAsia"/>
                  <w:szCs w:val="21"/>
                </w:rPr>
                <w:lastRenderedPageBreak/>
                <w:t>本公司将专为转售而取得的非流动资产或处置组，在取得日满足“预计出售将在一年内完成”的规定条件，且短期（通常为</w:t>
              </w:r>
              <w:r w:rsidRPr="008F71BA">
                <w:rPr>
                  <w:szCs w:val="21"/>
                </w:rPr>
                <w:t>3个月）内很可能满足持有待售类别的其他划分条件的，在取得日划分为持有待售类别。</w:t>
              </w:r>
            </w:p>
            <w:p w14:paraId="358D8BCC" w14:textId="77777777" w:rsidR="008F71BA" w:rsidRPr="008F71BA" w:rsidRDefault="008F71BA" w:rsidP="008F71BA">
              <w:pPr>
                <w:ind w:firstLineChars="200" w:firstLine="420"/>
                <w:rPr>
                  <w:szCs w:val="21"/>
                </w:rPr>
              </w:pPr>
              <w:r w:rsidRPr="008F71BA">
                <w:rPr>
                  <w:rFonts w:hint="eastAsia"/>
                  <w:szCs w:val="21"/>
                </w:rPr>
                <w:t>本公司初始计量或在资产负债表日重新计量划分为持有待售的非流动资产和处置组时，其账面价值高于公允价值减去出售费用后的净额的，将账面价值减记至公允价值减去出售费用后的净额，减记的金额确认为资产减值损失，计入当期损益，同时计提持有待售资产减值准备。对于持有待售的处置组确认的资产减值损失金额，先抵减处置组中商誉的账面价值，再根据处置组中适用《企业会计准则第</w:t>
              </w:r>
              <w:r w:rsidRPr="008F71BA">
                <w:rPr>
                  <w:szCs w:val="21"/>
                </w:rPr>
                <w:t>42号——持有待售的非流动资产、处置组和终止经营》计量规定的各项非流动资产账面价值所占比重，按比例抵减其账面价值。</w:t>
              </w:r>
            </w:p>
            <w:p w14:paraId="1238DF30" w14:textId="77777777" w:rsidR="008F71BA" w:rsidRPr="008F71BA" w:rsidRDefault="008F71BA" w:rsidP="008F71BA">
              <w:pPr>
                <w:ind w:firstLineChars="200" w:firstLine="420"/>
                <w:rPr>
                  <w:szCs w:val="21"/>
                </w:rPr>
              </w:pPr>
              <w:r w:rsidRPr="008F71BA">
                <w:rPr>
                  <w:rFonts w:hint="eastAsia"/>
                  <w:szCs w:val="21"/>
                </w:rPr>
                <w:t>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转回。</w:t>
              </w:r>
            </w:p>
            <w:p w14:paraId="2AD6F241" w14:textId="77777777" w:rsidR="008F71BA" w:rsidRPr="008F71BA" w:rsidRDefault="008F71BA" w:rsidP="008F71BA">
              <w:pPr>
                <w:ind w:firstLineChars="200" w:firstLine="420"/>
                <w:rPr>
                  <w:szCs w:val="21"/>
                </w:rPr>
              </w:pPr>
              <w:r w:rsidRPr="008F71BA">
                <w:rPr>
                  <w:rFonts w:hint="eastAsia"/>
                  <w:szCs w:val="21"/>
                </w:rPr>
                <w:t>后续资产负债表日持有待售的处置组公允价值减去出售费用后的净额增加的，以前减记的金额应当予以恢复，并在划分为持有待售类别后适用《企业会计准则第</w:t>
              </w:r>
              <w:r w:rsidRPr="008F71BA">
                <w:rPr>
                  <w:szCs w:val="21"/>
                </w:rPr>
                <w:t>42号——持有待售的非流动资产、处置组和终止经营》计量规定的非流动资产确认的资产减值损失金额内转回，转回金额计入当期损益。已抵减的商誉账面价值，以及适用《企业会计准则第42号——持有待售的非流动资产、处置组和终止经营》计量规定的非流动资产在划分为持有待售类别前确认的资产减值损失不得转回。</w:t>
              </w:r>
            </w:p>
            <w:p w14:paraId="13187BD6" w14:textId="77777777" w:rsidR="008F71BA" w:rsidRPr="008F71BA" w:rsidRDefault="008F71BA" w:rsidP="008F71BA">
              <w:pPr>
                <w:ind w:firstLineChars="200" w:firstLine="420"/>
                <w:rPr>
                  <w:szCs w:val="21"/>
                </w:rPr>
              </w:pPr>
              <w:r w:rsidRPr="008F71BA">
                <w:rPr>
                  <w:rFonts w:hint="eastAsia"/>
                  <w:szCs w:val="21"/>
                </w:rPr>
                <w:t>持有待售的非流动资产或处置组中的非流动资产不计提折旧或摊销，持有待售的处置组中负债的利息和其他费用继续予以确认。</w:t>
              </w:r>
            </w:p>
            <w:p w14:paraId="2D537A83" w14:textId="77777777" w:rsidR="008F71BA" w:rsidRPr="008F71BA" w:rsidRDefault="008F71BA" w:rsidP="008F71BA">
              <w:pPr>
                <w:ind w:firstLineChars="200" w:firstLine="420"/>
                <w:rPr>
                  <w:szCs w:val="21"/>
                </w:rPr>
              </w:pPr>
              <w:r w:rsidRPr="008F71BA">
                <w:rPr>
                  <w:rFonts w:hint="eastAsia"/>
                  <w:szCs w:val="21"/>
                </w:rPr>
                <w:t>非流动资产或处置组因不再满足持有待售类别的划分条件时，本公司不再将其继续划分为持有待售类别或非流动资产从持有待售的处置组中移除，并按照以下两者孰低计量：（</w:t>
              </w:r>
              <w:r w:rsidRPr="008F71BA">
                <w:rPr>
                  <w:szCs w:val="21"/>
                </w:rPr>
                <w:t>1）划分为持有待售类别前的账面价值，按照假定不划分为持有待售类别情况下本应确认的折旧、摊销或减值等进行调整后的金额；（2）可收回金额。</w:t>
              </w:r>
            </w:p>
            <w:p w14:paraId="768FCF26" w14:textId="77777777" w:rsidR="008F71BA" w:rsidRDefault="008F71BA" w:rsidP="008F71BA">
              <w:pPr>
                <w:ind w:firstLineChars="200" w:firstLine="420"/>
                <w:rPr>
                  <w:szCs w:val="21"/>
                </w:rPr>
              </w:pPr>
              <w:r w:rsidRPr="008F71BA">
                <w:rPr>
                  <w:rFonts w:hint="eastAsia"/>
                  <w:szCs w:val="21"/>
                </w:rPr>
                <w:t>终止确认持有待售的非流动资产或处置组时，本公司将尚未确认的利得或损失计入当期损益。</w:t>
              </w:r>
            </w:p>
          </w:sdtContent>
        </w:sdt>
        <w:p w14:paraId="48DAD2FC" w14:textId="7277A254" w:rsidR="007948CE" w:rsidRDefault="00000000">
          <w:pPr>
            <w:rPr>
              <w:szCs w:val="21"/>
            </w:rPr>
          </w:pPr>
        </w:p>
      </w:sdtContent>
    </w:sdt>
    <w:p w14:paraId="0DDCDFD2" w14:textId="77777777" w:rsidR="007948CE" w:rsidRDefault="00A602B3" w:rsidP="004E674B">
      <w:pPr>
        <w:pStyle w:val="3"/>
        <w:numPr>
          <w:ilvl w:val="0"/>
          <w:numId w:val="59"/>
        </w:numPr>
      </w:pPr>
      <w:r>
        <w:t>长期股权投资</w:t>
      </w:r>
    </w:p>
    <w:sdt>
      <w:sdtPr>
        <w:rPr>
          <w:rFonts w:hint="eastAsia"/>
          <w:szCs w:val="21"/>
        </w:rPr>
        <w:alias w:val="是否适用：长期股权投资_重要会计政策和估计[双击切换]"/>
        <w:tag w:val="_GBC_990faa4da4e64a5389a573293ba4981b"/>
        <w:id w:val="912589436"/>
        <w:placeholder>
          <w:docPart w:val="GBC22222222222222222222222222222"/>
        </w:placeholder>
      </w:sdtPr>
      <w:sdtContent>
        <w:p w14:paraId="6D833FB2"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placeholder>
          <w:docPart w:val="GBC22222222222222222222222222222"/>
        </w:placeholder>
      </w:sdtPr>
      <w:sdtContent>
        <w:p w14:paraId="3803A25E" w14:textId="0A7647B5" w:rsidR="008F71BA" w:rsidRPr="008F71BA" w:rsidRDefault="008F71BA" w:rsidP="008F71BA">
          <w:pPr>
            <w:ind w:firstLineChars="200" w:firstLine="420"/>
            <w:rPr>
              <w:szCs w:val="21"/>
            </w:rPr>
          </w:pPr>
          <w:r w:rsidRPr="008F71BA">
            <w:rPr>
              <w:rFonts w:hint="eastAsia"/>
              <w:szCs w:val="21"/>
            </w:rPr>
            <w:t>本部分所指的长期股权投资，是指本公司对被投资单位具有控制、共同控制或重大影响的长期股权投资。本公司对被投资单位不具有控制、共同控制或重大影响的长期股权投资，作为交易性金融资产或其他权益工具投资核算，其会计政策详见</w:t>
          </w:r>
          <w:r w:rsidR="00547D8E">
            <w:rPr>
              <w:rFonts w:hint="eastAsia"/>
              <w:szCs w:val="21"/>
            </w:rPr>
            <w:t>本节五</w:t>
          </w:r>
          <w:r w:rsidRPr="008F71BA">
            <w:rPr>
              <w:rFonts w:hint="eastAsia"/>
              <w:szCs w:val="21"/>
            </w:rPr>
            <w:t>、</w:t>
          </w:r>
          <w:r w:rsidRPr="008F71BA">
            <w:rPr>
              <w:szCs w:val="21"/>
            </w:rPr>
            <w:t>11“金融工具”。</w:t>
          </w:r>
        </w:p>
        <w:p w14:paraId="7E78C7F6" w14:textId="77777777" w:rsidR="008F71BA" w:rsidRPr="008F71BA" w:rsidRDefault="008F71BA" w:rsidP="008F71BA">
          <w:pPr>
            <w:rPr>
              <w:szCs w:val="21"/>
            </w:rPr>
          </w:pPr>
          <w:r w:rsidRPr="008F71BA">
            <w:rPr>
              <w:rFonts w:hint="eastAsia"/>
              <w:szCs w:val="21"/>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14:paraId="7A9C2412" w14:textId="77777777" w:rsidR="008F71BA" w:rsidRPr="008F71BA" w:rsidRDefault="008F71BA" w:rsidP="008F71BA">
          <w:pPr>
            <w:ind w:firstLineChars="200" w:firstLine="420"/>
            <w:rPr>
              <w:szCs w:val="21"/>
            </w:rPr>
          </w:pPr>
          <w:r w:rsidRPr="008F71BA">
            <w:rPr>
              <w:rFonts w:hint="eastAsia"/>
              <w:szCs w:val="21"/>
            </w:rPr>
            <w:t>（</w:t>
          </w:r>
          <w:r w:rsidRPr="008F71BA">
            <w:rPr>
              <w:szCs w:val="21"/>
            </w:rPr>
            <w:t>1）投资成本的确定</w:t>
          </w:r>
        </w:p>
        <w:p w14:paraId="5320C28B" w14:textId="77777777" w:rsidR="008F71BA" w:rsidRPr="008F71BA" w:rsidRDefault="008F71BA" w:rsidP="008F71BA">
          <w:pPr>
            <w:ind w:firstLineChars="200" w:firstLine="420"/>
            <w:rPr>
              <w:szCs w:val="21"/>
            </w:rPr>
          </w:pPr>
          <w:r w:rsidRPr="008F71BA">
            <w:rPr>
              <w:rFonts w:hint="eastAsia"/>
              <w:szCs w:val="21"/>
            </w:rPr>
            <w:t>对于同一控制下的企业合并取得的长期股权投资，在合并日按照被合并方所有权权益在最终控制方合并财务报表中的账面价值的份额作为长期股权投资的初始投资成本。长期股权投资初始投资成本与支付的现金、转让的非现金资产以及所承担债务账面价值之间的差额，调整资本公积；资本公积不足冲减的，调整留存收益。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通过多次交易分步取得同一控制下被合并方的股权，最终形成同一控制下企业合并的，应分别是否属于“一揽子交易”进行处理：属于“一揽子交易”的，将各项交易作为一项取得控制权的交易进行会计处理。不属于“一揽子交易”的，在合并日按照应享有被合并方股东权益在最终控制方合并财务报表中的账面价值的份额作为长期股权投资的初始投资成本，长期股权投资初始投资成本与达到合并前的长期股权投资账面价值加上合并日进一步取得股份新支付对价的账面价值之和的差额，调整资本公积；资本公积不足冲减的，调整留存收益。</w:t>
          </w:r>
        </w:p>
        <w:p w14:paraId="2AD44004" w14:textId="77777777" w:rsidR="008F71BA" w:rsidRPr="008F71BA" w:rsidRDefault="008F71BA" w:rsidP="00B33A9F">
          <w:pPr>
            <w:ind w:firstLineChars="200" w:firstLine="420"/>
            <w:rPr>
              <w:szCs w:val="21"/>
            </w:rPr>
          </w:pPr>
          <w:r w:rsidRPr="008F71BA">
            <w:rPr>
              <w:rFonts w:hint="eastAsia"/>
              <w:szCs w:val="21"/>
            </w:rPr>
            <w:t>对于非同一控制下的企业合并取得的长期股权投资，在购买日按照合并成本作为长期股权投资的初始投资成本，合并成本包括包括购买方付出的资产、发生或承担的负债、发行的权益性证</w:t>
          </w:r>
          <w:r w:rsidRPr="008F71BA">
            <w:rPr>
              <w:rFonts w:hint="eastAsia"/>
              <w:szCs w:val="21"/>
            </w:rPr>
            <w:lastRenderedPageBreak/>
            <w:t>券的公允价值之和。通过多次交易分步取得被购买方的股权，最终形成非同一控制下的企业合并的，应分别是否属于“一揽子交易”进行处理：属于“一揽子交易”的，将各项交易作为一项取得控制权的交易进行会计处理。不属于“一揽子交易”的，按照原持有被购买方的股权投资账面价值加上新增投资成本之和，作为改按成本法核算的长期股权投资的初始投资成本。原持有的股权采用权益法核算的，相关其他综合收益暂不进行会计处理。</w:t>
          </w:r>
        </w:p>
        <w:p w14:paraId="2BA8940C" w14:textId="77777777" w:rsidR="008F71BA" w:rsidRPr="008F71BA" w:rsidRDefault="008F71BA" w:rsidP="00B33A9F">
          <w:pPr>
            <w:ind w:firstLineChars="200" w:firstLine="420"/>
            <w:rPr>
              <w:szCs w:val="21"/>
            </w:rPr>
          </w:pPr>
          <w:r w:rsidRPr="008F71BA">
            <w:rPr>
              <w:rFonts w:hint="eastAsia"/>
              <w:szCs w:val="21"/>
            </w:rPr>
            <w:t>合并方或购买方为企业合并发生的审计、法律服务、评估咨询等中介费用以及其他相关管理费用，于发生时计入当期损益。</w:t>
          </w:r>
        </w:p>
        <w:p w14:paraId="7D446BD8" w14:textId="77777777" w:rsidR="008F71BA" w:rsidRPr="008F71BA" w:rsidRDefault="008F71BA" w:rsidP="00B33A9F">
          <w:pPr>
            <w:ind w:firstLineChars="200" w:firstLine="420"/>
            <w:rPr>
              <w:szCs w:val="21"/>
            </w:rPr>
          </w:pPr>
          <w:r w:rsidRPr="008F71BA">
            <w:rPr>
              <w:rFonts w:hint="eastAsia"/>
              <w:szCs w:val="21"/>
            </w:rPr>
            <w:t>除企业合并形成的长期股权投资外的其他股权投资，按成本进行初始计量，该成本视长期股权投资取得方式的不同，分别按照本公司实际支付的现金购买价款、本公司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w:t>
          </w:r>
          <w:r w:rsidRPr="008F71BA">
            <w:rPr>
              <w:szCs w:val="21"/>
            </w:rPr>
            <w:t>22号——金融工具确认和计量》确定的原</w:t>
          </w:r>
          <w:r w:rsidRPr="008F71BA">
            <w:rPr>
              <w:rFonts w:hint="eastAsia"/>
              <w:szCs w:val="21"/>
            </w:rPr>
            <w:t>持有股权投资的公允价值加上新增投资成本之和。</w:t>
          </w:r>
        </w:p>
        <w:p w14:paraId="44EA355B" w14:textId="77777777" w:rsidR="008F71BA" w:rsidRPr="008F71BA" w:rsidRDefault="008F71BA" w:rsidP="00B33A9F">
          <w:pPr>
            <w:ind w:firstLineChars="200" w:firstLine="420"/>
            <w:rPr>
              <w:szCs w:val="21"/>
            </w:rPr>
          </w:pPr>
          <w:r w:rsidRPr="008F71BA">
            <w:rPr>
              <w:rFonts w:hint="eastAsia"/>
              <w:szCs w:val="21"/>
            </w:rPr>
            <w:t>（</w:t>
          </w:r>
          <w:r w:rsidRPr="008F71BA">
            <w:rPr>
              <w:szCs w:val="21"/>
            </w:rPr>
            <w:t>2）后续计量及损益确认方法</w:t>
          </w:r>
        </w:p>
        <w:p w14:paraId="680DAF82" w14:textId="77777777" w:rsidR="008F71BA" w:rsidRPr="008F71BA" w:rsidRDefault="008F71BA" w:rsidP="008F71BA">
          <w:pPr>
            <w:rPr>
              <w:szCs w:val="21"/>
            </w:rPr>
          </w:pPr>
          <w:r w:rsidRPr="008F71BA">
            <w:rPr>
              <w:rFonts w:hint="eastAsia"/>
              <w:szCs w:val="21"/>
            </w:rPr>
            <w:t>对被投资单位具有共同控制（构成共同经营者除外）或重大影响的长期股权投资，采用权益法核算。此外，公司财务报表采用成本法核算能够对被投资单位实施控制的长期股权投资。</w:t>
          </w:r>
        </w:p>
        <w:p w14:paraId="70130B0E" w14:textId="77777777" w:rsidR="008F71BA" w:rsidRPr="008F71BA" w:rsidRDefault="008F71BA" w:rsidP="00B33A9F">
          <w:pPr>
            <w:ind w:firstLineChars="200" w:firstLine="420"/>
            <w:rPr>
              <w:szCs w:val="21"/>
            </w:rPr>
          </w:pPr>
          <w:r w:rsidRPr="008F71BA">
            <w:rPr>
              <w:rFonts w:hint="eastAsia"/>
              <w:szCs w:val="21"/>
            </w:rPr>
            <w:t>①成本法核算的长期股权投资</w:t>
          </w:r>
        </w:p>
        <w:p w14:paraId="259C0974" w14:textId="77777777" w:rsidR="008F71BA" w:rsidRPr="008F71BA" w:rsidRDefault="008F71BA" w:rsidP="008F71BA">
          <w:pPr>
            <w:rPr>
              <w:szCs w:val="21"/>
            </w:rPr>
          </w:pPr>
          <w:r w:rsidRPr="008F71BA">
            <w:rPr>
              <w:rFonts w:hint="eastAsia"/>
              <w:szCs w:val="21"/>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14:paraId="6E237A3C" w14:textId="77777777" w:rsidR="008F71BA" w:rsidRPr="008F71BA" w:rsidRDefault="008F71BA" w:rsidP="00B33A9F">
          <w:pPr>
            <w:ind w:firstLineChars="200" w:firstLine="420"/>
            <w:rPr>
              <w:szCs w:val="21"/>
            </w:rPr>
          </w:pPr>
          <w:r w:rsidRPr="008F71BA">
            <w:rPr>
              <w:rFonts w:hint="eastAsia"/>
              <w:szCs w:val="21"/>
            </w:rPr>
            <w:t>②权益法核算的长期股权投资</w:t>
          </w:r>
        </w:p>
        <w:p w14:paraId="62153A7E" w14:textId="77777777" w:rsidR="008F71BA" w:rsidRPr="008F71BA" w:rsidRDefault="008F71BA" w:rsidP="008F71BA">
          <w:pPr>
            <w:rPr>
              <w:szCs w:val="21"/>
            </w:rPr>
          </w:pPr>
          <w:r w:rsidRPr="008F71BA">
            <w:rPr>
              <w:rFonts w:hint="eastAsia"/>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14:paraId="6371E6C9" w14:textId="77777777" w:rsidR="008F71BA" w:rsidRPr="008F71BA" w:rsidRDefault="008F71BA" w:rsidP="00B33A9F">
          <w:pPr>
            <w:ind w:firstLineChars="200" w:firstLine="420"/>
            <w:rPr>
              <w:szCs w:val="21"/>
            </w:rPr>
          </w:pPr>
          <w:r w:rsidRPr="008F71BA">
            <w:rPr>
              <w:rFonts w:hint="eastAsia"/>
              <w:szCs w:val="21"/>
            </w:rPr>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抵销，在此基础上确认投资损益。但本公司与被投资单位发生的未实现内部交易损失，属于所转让资产减值损失的，不予以抵销。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8F71BA">
            <w:rPr>
              <w:szCs w:val="21"/>
            </w:rPr>
            <w:t>20号——企业合并》的规定进行会计处理，全额确认与交易相关的利得或损失。</w:t>
          </w:r>
        </w:p>
        <w:p w14:paraId="23AFA641" w14:textId="77777777" w:rsidR="008F71BA" w:rsidRPr="008F71BA" w:rsidRDefault="008F71BA" w:rsidP="00B33A9F">
          <w:pPr>
            <w:ind w:firstLineChars="200" w:firstLine="420"/>
            <w:rPr>
              <w:szCs w:val="21"/>
            </w:rPr>
          </w:pPr>
          <w:r w:rsidRPr="008F71BA">
            <w:rPr>
              <w:rFonts w:hint="eastAsia"/>
              <w:szCs w:val="21"/>
            </w:rPr>
            <w:t>在确认应分担被投资单位发生的净亏损时，以长期股权投资的账面价值和其他实质上构成对被投资单位净投资的长期权益减记至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14:paraId="2489E168" w14:textId="77777777" w:rsidR="008F71BA" w:rsidRPr="008F71BA" w:rsidRDefault="008F71BA" w:rsidP="00B33A9F">
          <w:pPr>
            <w:ind w:firstLineChars="200" w:firstLine="420"/>
            <w:rPr>
              <w:szCs w:val="21"/>
            </w:rPr>
          </w:pPr>
          <w:r w:rsidRPr="008F71BA">
            <w:rPr>
              <w:rFonts w:hint="eastAsia"/>
              <w:szCs w:val="21"/>
            </w:rPr>
            <w:t>③收购少数股权</w:t>
          </w:r>
        </w:p>
        <w:p w14:paraId="58992BCB" w14:textId="77777777" w:rsidR="008F71BA" w:rsidRPr="008F71BA" w:rsidRDefault="008F71BA" w:rsidP="008F71BA">
          <w:pPr>
            <w:rPr>
              <w:szCs w:val="21"/>
            </w:rPr>
          </w:pPr>
          <w:r w:rsidRPr="008F71BA">
            <w:rPr>
              <w:rFonts w:hint="eastAsia"/>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14:paraId="073202DC" w14:textId="6BA747DB" w:rsidR="008F71BA" w:rsidRPr="00547D8E" w:rsidRDefault="008F71BA" w:rsidP="00F11896">
          <w:pPr>
            <w:pStyle w:val="aff4"/>
            <w:numPr>
              <w:ilvl w:val="0"/>
              <w:numId w:val="14"/>
            </w:numPr>
            <w:ind w:firstLineChars="0"/>
            <w:rPr>
              <w:szCs w:val="21"/>
            </w:rPr>
          </w:pPr>
          <w:r w:rsidRPr="00547D8E">
            <w:rPr>
              <w:rFonts w:hint="eastAsia"/>
              <w:szCs w:val="21"/>
            </w:rPr>
            <w:t>处置长期股权投资</w:t>
          </w:r>
        </w:p>
        <w:p w14:paraId="24A46BEB" w14:textId="081D06F4" w:rsidR="008F71BA" w:rsidRPr="008F71BA" w:rsidRDefault="008F71BA" w:rsidP="008F71BA">
          <w:pPr>
            <w:rPr>
              <w:szCs w:val="21"/>
            </w:rPr>
          </w:pPr>
          <w:r w:rsidRPr="008F71BA">
            <w:rPr>
              <w:rFonts w:hint="eastAsia"/>
              <w:szCs w:val="21"/>
            </w:rPr>
            <w:lastRenderedPageBreak/>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w:t>
          </w:r>
          <w:r w:rsidR="00547D8E">
            <w:rPr>
              <w:rFonts w:hint="eastAsia"/>
              <w:szCs w:val="21"/>
            </w:rPr>
            <w:t>节五</w:t>
          </w:r>
          <w:r w:rsidRPr="008F71BA">
            <w:rPr>
              <w:szCs w:val="21"/>
            </w:rPr>
            <w:t>7</w:t>
          </w:r>
          <w:r w:rsidR="00547D8E">
            <w:rPr>
              <w:rFonts w:hint="eastAsia"/>
              <w:szCs w:val="21"/>
            </w:rPr>
            <w:t>、</w:t>
          </w:r>
          <w:r w:rsidRPr="008F71BA">
            <w:rPr>
              <w:szCs w:val="21"/>
            </w:rPr>
            <w:t>“控制的判断标准和合并财务报表编制的方法”中所述的相关会计政策处理。</w:t>
          </w:r>
        </w:p>
        <w:p w14:paraId="52CCE079" w14:textId="77777777" w:rsidR="008F71BA" w:rsidRPr="008F71BA" w:rsidRDefault="008F71BA" w:rsidP="00B33A9F">
          <w:pPr>
            <w:ind w:firstLineChars="200" w:firstLine="420"/>
            <w:rPr>
              <w:szCs w:val="21"/>
            </w:rPr>
          </w:pPr>
          <w:r w:rsidRPr="008F71BA">
            <w:rPr>
              <w:rFonts w:hint="eastAsia"/>
              <w:szCs w:val="21"/>
            </w:rPr>
            <w:t>其他情形下的长期股权投资处置，对于处置的股权，其账面价值与实际取得价款的差额，计入当期损益。</w:t>
          </w:r>
        </w:p>
        <w:p w14:paraId="18CC7473" w14:textId="77777777" w:rsidR="008F71BA" w:rsidRPr="008F71BA" w:rsidRDefault="008F71BA" w:rsidP="00B33A9F">
          <w:pPr>
            <w:ind w:firstLineChars="200" w:firstLine="420"/>
            <w:rPr>
              <w:szCs w:val="21"/>
            </w:rPr>
          </w:pPr>
          <w:r w:rsidRPr="008F71BA">
            <w:rPr>
              <w:rFonts w:hint="eastAsia"/>
              <w:szCs w:val="21"/>
            </w:rPr>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14:paraId="769C283B" w14:textId="77777777" w:rsidR="008F71BA" w:rsidRPr="008F71BA" w:rsidRDefault="008F71BA" w:rsidP="00B33A9F">
          <w:pPr>
            <w:ind w:firstLineChars="200" w:firstLine="420"/>
            <w:rPr>
              <w:szCs w:val="21"/>
            </w:rPr>
          </w:pPr>
          <w:r w:rsidRPr="008F71BA">
            <w:rPr>
              <w:rFonts w:hint="eastAsia"/>
              <w:szCs w:val="21"/>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变动按比例结转当期损益。</w:t>
          </w:r>
        </w:p>
        <w:p w14:paraId="5FC05213" w14:textId="77777777" w:rsidR="008F71BA" w:rsidRPr="008F71BA" w:rsidRDefault="008F71BA" w:rsidP="00B33A9F">
          <w:pPr>
            <w:ind w:firstLineChars="200" w:firstLine="420"/>
            <w:rPr>
              <w:szCs w:val="21"/>
            </w:rPr>
          </w:pPr>
          <w:r w:rsidRPr="008F71BA">
            <w:rPr>
              <w:rFonts w:hint="eastAsia"/>
              <w:szCs w:val="21"/>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14:paraId="70197971" w14:textId="77777777" w:rsidR="008F71BA" w:rsidRPr="008F71BA" w:rsidRDefault="008F71BA" w:rsidP="00B33A9F">
          <w:pPr>
            <w:ind w:firstLineChars="200" w:firstLine="420"/>
            <w:rPr>
              <w:szCs w:val="21"/>
            </w:rPr>
          </w:pPr>
          <w:r w:rsidRPr="008F71BA">
            <w:rPr>
              <w:rFonts w:hint="eastAsia"/>
              <w:szCs w:val="21"/>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14:paraId="5F2F89A5" w14:textId="1C54DC63" w:rsidR="007948CE" w:rsidRDefault="008F71BA" w:rsidP="00B33A9F">
          <w:pPr>
            <w:ind w:firstLineChars="200" w:firstLine="420"/>
            <w:rPr>
              <w:szCs w:val="21"/>
            </w:rPr>
          </w:pPr>
          <w:r w:rsidRPr="008F71BA">
            <w:rPr>
              <w:rFonts w:hint="eastAsia"/>
              <w:szCs w:val="21"/>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p>
      </w:sdtContent>
    </w:sdt>
    <w:p w14:paraId="3DC0740E" w14:textId="77777777" w:rsidR="007948CE" w:rsidRDefault="007948CE">
      <w:pPr>
        <w:rPr>
          <w:szCs w:val="21"/>
        </w:rPr>
      </w:pPr>
    </w:p>
    <w:p w14:paraId="1B311342" w14:textId="77777777" w:rsidR="007948CE" w:rsidRDefault="00A602B3" w:rsidP="004E674B">
      <w:pPr>
        <w:pStyle w:val="3"/>
        <w:numPr>
          <w:ilvl w:val="0"/>
          <w:numId w:val="59"/>
        </w:numPr>
      </w:pPr>
      <w:r>
        <w:t>投资性房地产</w:t>
      </w:r>
    </w:p>
    <w:p w14:paraId="44BC7A1B" w14:textId="77777777" w:rsidR="007948CE" w:rsidRDefault="00A602B3" w:rsidP="00F11896">
      <w:pPr>
        <w:pStyle w:val="4"/>
        <w:numPr>
          <w:ilvl w:val="0"/>
          <w:numId w:val="60"/>
        </w:numPr>
      </w:pPr>
      <w:r>
        <w:rPr>
          <w:rFonts w:ascii="宋体" w:hAnsi="宋体" w:cs="宋体" w:hint="eastAsia"/>
          <w:kern w:val="0"/>
          <w:szCs w:val="24"/>
        </w:rPr>
        <w:t>如果</w:t>
      </w:r>
      <w:r>
        <w:rPr>
          <w:rFonts w:hint="eastAsia"/>
        </w:rPr>
        <w:t>采用成本计量模式的：</w:t>
      </w:r>
    </w:p>
    <w:p w14:paraId="0DA54151" w14:textId="77777777" w:rsidR="007948CE" w:rsidRDefault="00A602B3">
      <w:pPr>
        <w:pStyle w:val="afe"/>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734990779"/>
        <w:placeholder>
          <w:docPart w:val="GBC22222222222222222222222222222"/>
        </w:placeholder>
      </w:sdtPr>
      <w:sdtContent>
        <w:p w14:paraId="3083C712" w14:textId="77777777" w:rsidR="00B33A9F" w:rsidRPr="00B33A9F" w:rsidRDefault="00B33A9F" w:rsidP="00B33A9F">
          <w:pPr>
            <w:ind w:firstLineChars="200" w:firstLine="420"/>
            <w:rPr>
              <w:szCs w:val="21"/>
            </w:rPr>
          </w:pPr>
          <w:r w:rsidRPr="00B33A9F">
            <w:rPr>
              <w:rFonts w:hint="eastAsia"/>
              <w:szCs w:val="21"/>
            </w:rPr>
            <w:t>投资性房地产是指为赚取租金或资本增值，或两者兼有而持有的房地产。本公司投资性房地产包括已出租的土地使用权、持有并准备增值后转让的土地使用权、已出租的建筑物。</w:t>
          </w:r>
        </w:p>
        <w:p w14:paraId="4A78DB0D" w14:textId="77777777" w:rsidR="00B33A9F" w:rsidRPr="00B33A9F" w:rsidRDefault="00B33A9F" w:rsidP="00B33A9F">
          <w:pPr>
            <w:ind w:firstLineChars="200" w:firstLine="420"/>
            <w:rPr>
              <w:szCs w:val="21"/>
            </w:rPr>
          </w:pPr>
          <w:r w:rsidRPr="00B33A9F">
            <w:rPr>
              <w:rFonts w:hint="eastAsia"/>
              <w:szCs w:val="21"/>
            </w:rPr>
            <w:t>本公司投资性房地产按照取得时的成本进行初始计量，与投资性房地产有关的后续支出，如果与该资产有关的经济利益很可能流入且其成本能可靠地计量，则计入投资性房地产成本，其他后续支出，在发生时计入当期损益。</w:t>
          </w:r>
        </w:p>
        <w:p w14:paraId="17C77C4C" w14:textId="19784F93" w:rsidR="007948CE" w:rsidRDefault="00B33A9F" w:rsidP="00B33A9F">
          <w:pPr>
            <w:ind w:firstLineChars="200" w:firstLine="420"/>
            <w:rPr>
              <w:szCs w:val="21"/>
            </w:rPr>
          </w:pPr>
          <w:r w:rsidRPr="00B33A9F">
            <w:rPr>
              <w:rFonts w:hint="eastAsia"/>
              <w:szCs w:val="21"/>
            </w:rPr>
            <w:t>本公司投资性房地产采用成本模式进行后续计量，并按照固定资产或无形资产的有关规定，按期计提折旧或摊销。</w:t>
          </w:r>
        </w:p>
      </w:sdtContent>
    </w:sdt>
    <w:p w14:paraId="5AF8281B" w14:textId="77777777" w:rsidR="007948CE" w:rsidRDefault="007948CE">
      <w:pPr>
        <w:rPr>
          <w:szCs w:val="21"/>
        </w:rPr>
      </w:pPr>
    </w:p>
    <w:p w14:paraId="7D276BFF" w14:textId="77777777" w:rsidR="007948CE" w:rsidRDefault="00A602B3" w:rsidP="004E674B">
      <w:pPr>
        <w:pStyle w:val="3"/>
        <w:numPr>
          <w:ilvl w:val="0"/>
          <w:numId w:val="59"/>
        </w:numPr>
      </w:pPr>
      <w:r>
        <w:lastRenderedPageBreak/>
        <w:t>固定资产</w:t>
      </w:r>
    </w:p>
    <w:p w14:paraId="6C670DD2" w14:textId="77777777" w:rsidR="007948CE" w:rsidRDefault="00A602B3" w:rsidP="00F11896">
      <w:pPr>
        <w:pStyle w:val="4"/>
        <w:numPr>
          <w:ilvl w:val="0"/>
          <w:numId w:val="61"/>
        </w:numPr>
      </w:pPr>
      <w:r>
        <w:rPr>
          <w:rFonts w:hint="eastAsia"/>
        </w:rPr>
        <w:t>确认条件</w:t>
      </w:r>
    </w:p>
    <w:sdt>
      <w:sdtPr>
        <w:alias w:val="是否适用：固定资产确认条件[双击切换]"/>
        <w:tag w:val="_GBC_4c768c6eca804bab9e4fc027185bcda6"/>
        <w:id w:val="-1227062113"/>
        <w:placeholder>
          <w:docPart w:val="GBC22222222222222222222222222222"/>
        </w:placeholder>
      </w:sdtPr>
      <w:sdtContent>
        <w:p w14:paraId="488A189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43795786"/>
        <w:placeholder>
          <w:docPart w:val="GBC22222222222222222222222222222"/>
        </w:placeholder>
      </w:sdtPr>
      <w:sdtEndPr>
        <w:rPr>
          <w:bCs w:val="0"/>
        </w:rPr>
      </w:sdtEndPr>
      <w:sdtContent>
        <w:bookmarkStart w:id="141" w:name="_Toc5351" w:displacedByCustomXml="prev"/>
        <w:p w14:paraId="32729953" w14:textId="103F5049" w:rsidR="00B33A9F" w:rsidRPr="00B33A9F" w:rsidRDefault="00B33A9F" w:rsidP="00B33A9F">
          <w:pPr>
            <w:ind w:firstLineChars="200" w:firstLine="420"/>
            <w:rPr>
              <w:szCs w:val="21"/>
            </w:rPr>
          </w:pPr>
          <w:r w:rsidRPr="00B33A9F">
            <w:rPr>
              <w:szCs w:val="21"/>
            </w:rPr>
            <w:t>本公司固定资产是指为生产商品、提供劳务、出租或经营管理而持有的，使用寿命超过一个会计年度的有形资产。</w:t>
          </w:r>
          <w:bookmarkEnd w:id="141"/>
        </w:p>
        <w:p w14:paraId="7170E309" w14:textId="77777777" w:rsidR="00B33A9F" w:rsidRPr="00B33A9F" w:rsidRDefault="00B33A9F" w:rsidP="00B33A9F">
          <w:pPr>
            <w:ind w:firstLineChars="200" w:firstLine="420"/>
            <w:rPr>
              <w:szCs w:val="21"/>
            </w:rPr>
          </w:pPr>
          <w:bookmarkStart w:id="142" w:name="_Toc15478"/>
          <w:r w:rsidRPr="00B33A9F">
            <w:rPr>
              <w:szCs w:val="21"/>
            </w:rPr>
            <w:t>与该固定资产有关的经济利益很可能流入企业，并且该固定资产的成本能够可靠地计量时，固定资产才能予以确认。</w:t>
          </w:r>
          <w:bookmarkEnd w:id="142"/>
        </w:p>
        <w:p w14:paraId="74DF2B74" w14:textId="787E3451" w:rsidR="007948CE" w:rsidRPr="00B33A9F" w:rsidRDefault="00B33A9F" w:rsidP="00B33A9F">
          <w:pPr>
            <w:ind w:firstLineChars="200" w:firstLine="420"/>
            <w:rPr>
              <w:szCs w:val="21"/>
            </w:rPr>
          </w:pPr>
          <w:bookmarkStart w:id="143" w:name="_Toc14152"/>
          <w:r w:rsidRPr="00B33A9F">
            <w:rPr>
              <w:szCs w:val="21"/>
            </w:rPr>
            <w:t>本公司固定资产按照取得时的实际成本进行初始计量。</w:t>
          </w:r>
        </w:p>
        <w:bookmarkEnd w:id="143" w:displacedByCustomXml="next"/>
      </w:sdtContent>
    </w:sdt>
    <w:p w14:paraId="3092FAFA" w14:textId="77777777" w:rsidR="007948CE" w:rsidRDefault="007948CE">
      <w:pPr>
        <w:rPr>
          <w:szCs w:val="21"/>
        </w:rPr>
      </w:pPr>
    </w:p>
    <w:p w14:paraId="11B309C9" w14:textId="77777777" w:rsidR="007948CE" w:rsidRDefault="00A602B3" w:rsidP="00F11896">
      <w:pPr>
        <w:pStyle w:val="4"/>
        <w:numPr>
          <w:ilvl w:val="0"/>
          <w:numId w:val="61"/>
        </w:numPr>
      </w:pPr>
      <w:r>
        <w:t>折旧方法</w:t>
      </w:r>
    </w:p>
    <w:sdt>
      <w:sdtPr>
        <w:alias w:val="是否适用：固定资产折旧方法[双击切换]"/>
        <w:tag w:val="_GBC_f89f129fe73045168ebdc30031da9fdd"/>
        <w:id w:val="-1135404166"/>
        <w:placeholder>
          <w:docPart w:val="GBC22222222222222222222222222222"/>
        </w:placeholder>
      </w:sdtPr>
      <w:sdtContent>
        <w:p w14:paraId="1C8B2A01"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p w14:paraId="23310B62" w14:textId="01F3DB17" w:rsidR="00B33A9F" w:rsidRDefault="00B33A9F" w:rsidP="00B33A9F">
          <w:pPr>
            <w:ind w:firstLineChars="200" w:firstLine="420"/>
          </w:pPr>
          <w:r w:rsidRPr="00B33A9F">
            <w:rPr>
              <w:rFonts w:hint="eastAsia"/>
            </w:rPr>
            <w:t>本公司采用年限平均法计提折旧。固定资产自达到预定可使用状态时开始计提折旧，终止确认时或划分为持有待售非流动资产时停止计提折旧。在不考虑减值准备的情况下，按固定资产类别、预计使用寿命和预计残值，本公司确定各类固定资产的年折旧率如下：</w:t>
          </w:r>
        </w:p>
        <w:p w14:paraId="49470B1A" w14:textId="77777777" w:rsidR="00B33A9F" w:rsidRDefault="00000000" w:rsidP="00B33A9F">
          <w:pPr>
            <w:ind w:firstLineChars="200" w:firstLine="420"/>
          </w:pP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B33A9F" w14:paraId="3DCDD4C0" w14:textId="77777777" w:rsidTr="00A602B3">
        <w:sdt>
          <w:sdtPr>
            <w:tag w:val="_PLD_b93b748ee97a4a8bae6f8263364d91d5"/>
            <w:id w:val="1371727570"/>
          </w:sdtPr>
          <w:sdtContent>
            <w:tc>
              <w:tcPr>
                <w:tcW w:w="949" w:type="pct"/>
                <w:vAlign w:val="center"/>
              </w:tcPr>
              <w:p w14:paraId="1675E9A4" w14:textId="77777777" w:rsidR="00B33A9F" w:rsidRDefault="00B33A9F" w:rsidP="00A602B3">
                <w:pPr>
                  <w:jc w:val="center"/>
                  <w:rPr>
                    <w:szCs w:val="21"/>
                  </w:rPr>
                </w:pPr>
                <w:r>
                  <w:rPr>
                    <w:szCs w:val="21"/>
                  </w:rPr>
                  <w:t>类别</w:t>
                </w:r>
              </w:p>
            </w:tc>
          </w:sdtContent>
        </w:sdt>
        <w:sdt>
          <w:sdtPr>
            <w:tag w:val="_PLD_8eb75a8ba4fb45a3be1c35e2609526fb"/>
            <w:id w:val="1864164205"/>
          </w:sdtPr>
          <w:sdtContent>
            <w:tc>
              <w:tcPr>
                <w:tcW w:w="1012" w:type="pct"/>
                <w:vAlign w:val="center"/>
              </w:tcPr>
              <w:p w14:paraId="4490EA8E" w14:textId="77777777" w:rsidR="00B33A9F" w:rsidRDefault="00B33A9F" w:rsidP="00A602B3">
                <w:pPr>
                  <w:jc w:val="center"/>
                  <w:rPr>
                    <w:szCs w:val="21"/>
                  </w:rPr>
                </w:pPr>
                <w:r>
                  <w:rPr>
                    <w:rFonts w:hint="eastAsia"/>
                    <w:szCs w:val="21"/>
                  </w:rPr>
                  <w:t>折旧方法</w:t>
                </w:r>
              </w:p>
            </w:tc>
          </w:sdtContent>
        </w:sdt>
        <w:sdt>
          <w:sdtPr>
            <w:tag w:val="_PLD_288e4cb255e44ed98e0c53f336ac01e0"/>
            <w:id w:val="912279072"/>
          </w:sdtPr>
          <w:sdtContent>
            <w:tc>
              <w:tcPr>
                <w:tcW w:w="1013" w:type="pct"/>
                <w:vAlign w:val="center"/>
              </w:tcPr>
              <w:p w14:paraId="06832959" w14:textId="77777777" w:rsidR="00B33A9F" w:rsidRDefault="00B33A9F" w:rsidP="00A602B3">
                <w:pPr>
                  <w:jc w:val="center"/>
                  <w:rPr>
                    <w:szCs w:val="21"/>
                  </w:rPr>
                </w:pPr>
                <w:r>
                  <w:rPr>
                    <w:szCs w:val="21"/>
                  </w:rPr>
                  <w:t>折旧年限（年）</w:t>
                </w:r>
              </w:p>
            </w:tc>
          </w:sdtContent>
        </w:sdt>
        <w:sdt>
          <w:sdtPr>
            <w:tag w:val="_PLD_b978331f5a784568b426597e450ebc7a"/>
            <w:id w:val="-2032253320"/>
          </w:sdtPr>
          <w:sdtContent>
            <w:tc>
              <w:tcPr>
                <w:tcW w:w="1013" w:type="pct"/>
                <w:vAlign w:val="center"/>
              </w:tcPr>
              <w:p w14:paraId="70D5F40D" w14:textId="77777777" w:rsidR="00B33A9F" w:rsidRDefault="00B33A9F" w:rsidP="00A602B3">
                <w:pPr>
                  <w:jc w:val="center"/>
                  <w:rPr>
                    <w:szCs w:val="21"/>
                  </w:rPr>
                </w:pPr>
                <w:r>
                  <w:rPr>
                    <w:szCs w:val="21"/>
                  </w:rPr>
                  <w:t>残值率</w:t>
                </w:r>
              </w:p>
            </w:tc>
          </w:sdtContent>
        </w:sdt>
        <w:sdt>
          <w:sdtPr>
            <w:tag w:val="_PLD_02921e2cbb3b427bb4fe2aba2949e56a"/>
            <w:id w:val="-1395354531"/>
          </w:sdtPr>
          <w:sdtContent>
            <w:tc>
              <w:tcPr>
                <w:tcW w:w="1013" w:type="pct"/>
                <w:vAlign w:val="center"/>
              </w:tcPr>
              <w:p w14:paraId="5B0083D1" w14:textId="77777777" w:rsidR="00B33A9F" w:rsidRDefault="00B33A9F" w:rsidP="00A602B3">
                <w:pPr>
                  <w:jc w:val="center"/>
                  <w:rPr>
                    <w:szCs w:val="21"/>
                  </w:rPr>
                </w:pPr>
                <w:r>
                  <w:rPr>
                    <w:szCs w:val="21"/>
                  </w:rPr>
                  <w:t>年折旧率</w:t>
                </w:r>
              </w:p>
            </w:tc>
          </w:sdtContent>
        </w:sdt>
      </w:tr>
      <w:tr w:rsidR="00B33A9F" w14:paraId="26727275" w14:textId="77777777" w:rsidTr="00A602B3">
        <w:tc>
          <w:tcPr>
            <w:tcW w:w="949" w:type="pct"/>
          </w:tcPr>
          <w:p w14:paraId="1C678BD7" w14:textId="77777777" w:rsidR="00B33A9F" w:rsidRDefault="00B33A9F" w:rsidP="00A602B3">
            <w:pPr>
              <w:rPr>
                <w:szCs w:val="21"/>
              </w:rPr>
            </w:pPr>
            <w:r>
              <w:t>房屋及建筑物</w:t>
            </w:r>
          </w:p>
        </w:tc>
        <w:tc>
          <w:tcPr>
            <w:tcW w:w="1012" w:type="pct"/>
          </w:tcPr>
          <w:p w14:paraId="4B6C7286" w14:textId="77777777" w:rsidR="00B33A9F" w:rsidRDefault="00B33A9F" w:rsidP="00A602B3">
            <w:pPr>
              <w:rPr>
                <w:szCs w:val="21"/>
              </w:rPr>
            </w:pPr>
            <w:r>
              <w:t>年限平均法</w:t>
            </w:r>
          </w:p>
        </w:tc>
        <w:tc>
          <w:tcPr>
            <w:tcW w:w="1013" w:type="pct"/>
          </w:tcPr>
          <w:p w14:paraId="1A725A18" w14:textId="77777777" w:rsidR="00B33A9F" w:rsidRDefault="00B33A9F" w:rsidP="00A602B3">
            <w:pPr>
              <w:rPr>
                <w:szCs w:val="21"/>
              </w:rPr>
            </w:pPr>
            <w:r>
              <w:t>20</w:t>
            </w:r>
          </w:p>
        </w:tc>
        <w:tc>
          <w:tcPr>
            <w:tcW w:w="1013" w:type="pct"/>
          </w:tcPr>
          <w:p w14:paraId="2FF71546" w14:textId="77777777" w:rsidR="00B33A9F" w:rsidRDefault="00B33A9F" w:rsidP="00A602B3">
            <w:pPr>
              <w:rPr>
                <w:szCs w:val="21"/>
              </w:rPr>
            </w:pPr>
            <w:r>
              <w:t>4</w:t>
            </w:r>
          </w:p>
        </w:tc>
        <w:tc>
          <w:tcPr>
            <w:tcW w:w="1013" w:type="pct"/>
          </w:tcPr>
          <w:p w14:paraId="34F7EE01" w14:textId="77777777" w:rsidR="00B33A9F" w:rsidRDefault="00B33A9F" w:rsidP="00A602B3">
            <w:pPr>
              <w:rPr>
                <w:szCs w:val="21"/>
              </w:rPr>
            </w:pPr>
            <w:r>
              <w:t>4.80</w:t>
            </w:r>
          </w:p>
        </w:tc>
      </w:tr>
      <w:tr w:rsidR="00B33A9F" w14:paraId="3C014B9A" w14:textId="77777777" w:rsidTr="00A602B3">
        <w:tc>
          <w:tcPr>
            <w:tcW w:w="949" w:type="pct"/>
          </w:tcPr>
          <w:p w14:paraId="0F9DC108" w14:textId="77777777" w:rsidR="00B33A9F" w:rsidRDefault="00B33A9F" w:rsidP="00A602B3">
            <w:pPr>
              <w:rPr>
                <w:szCs w:val="21"/>
              </w:rPr>
            </w:pPr>
            <w:r>
              <w:t>通用设备</w:t>
            </w:r>
          </w:p>
        </w:tc>
        <w:tc>
          <w:tcPr>
            <w:tcW w:w="1012" w:type="pct"/>
          </w:tcPr>
          <w:p w14:paraId="3203112C" w14:textId="77777777" w:rsidR="00B33A9F" w:rsidRDefault="00B33A9F" w:rsidP="00A602B3">
            <w:pPr>
              <w:rPr>
                <w:szCs w:val="21"/>
              </w:rPr>
            </w:pPr>
            <w:r>
              <w:t>年限平均法</w:t>
            </w:r>
          </w:p>
        </w:tc>
        <w:tc>
          <w:tcPr>
            <w:tcW w:w="1013" w:type="pct"/>
          </w:tcPr>
          <w:p w14:paraId="3AB6807A" w14:textId="77777777" w:rsidR="00B33A9F" w:rsidRDefault="00B33A9F" w:rsidP="00A602B3">
            <w:pPr>
              <w:rPr>
                <w:szCs w:val="21"/>
              </w:rPr>
            </w:pPr>
            <w:r>
              <w:t>5-10</w:t>
            </w:r>
          </w:p>
        </w:tc>
        <w:tc>
          <w:tcPr>
            <w:tcW w:w="1013" w:type="pct"/>
          </w:tcPr>
          <w:p w14:paraId="066BAAB4" w14:textId="77777777" w:rsidR="00B33A9F" w:rsidRDefault="00B33A9F" w:rsidP="00A602B3">
            <w:pPr>
              <w:rPr>
                <w:szCs w:val="21"/>
              </w:rPr>
            </w:pPr>
            <w:r>
              <w:t>4</w:t>
            </w:r>
          </w:p>
        </w:tc>
        <w:tc>
          <w:tcPr>
            <w:tcW w:w="1013" w:type="pct"/>
          </w:tcPr>
          <w:p w14:paraId="6B8081D2" w14:textId="77777777" w:rsidR="00B33A9F" w:rsidRDefault="00B33A9F" w:rsidP="00A602B3">
            <w:pPr>
              <w:rPr>
                <w:szCs w:val="21"/>
              </w:rPr>
            </w:pPr>
            <w:r>
              <w:t>9.60-19.20</w:t>
            </w:r>
          </w:p>
        </w:tc>
      </w:tr>
      <w:tr w:rsidR="00B33A9F" w14:paraId="4193F025" w14:textId="77777777" w:rsidTr="00A602B3">
        <w:tc>
          <w:tcPr>
            <w:tcW w:w="949" w:type="pct"/>
          </w:tcPr>
          <w:p w14:paraId="18BE2598" w14:textId="77777777" w:rsidR="00B33A9F" w:rsidRDefault="00B33A9F" w:rsidP="00A602B3">
            <w:pPr>
              <w:rPr>
                <w:szCs w:val="21"/>
              </w:rPr>
            </w:pPr>
            <w:r>
              <w:t>专用设备</w:t>
            </w:r>
          </w:p>
        </w:tc>
        <w:tc>
          <w:tcPr>
            <w:tcW w:w="1012" w:type="pct"/>
          </w:tcPr>
          <w:p w14:paraId="51B4F91B" w14:textId="77777777" w:rsidR="00B33A9F" w:rsidRDefault="00B33A9F" w:rsidP="00A602B3">
            <w:pPr>
              <w:rPr>
                <w:szCs w:val="21"/>
              </w:rPr>
            </w:pPr>
            <w:r>
              <w:t>年限平均法</w:t>
            </w:r>
          </w:p>
        </w:tc>
        <w:tc>
          <w:tcPr>
            <w:tcW w:w="1013" w:type="pct"/>
          </w:tcPr>
          <w:p w14:paraId="26C56630" w14:textId="77777777" w:rsidR="00B33A9F" w:rsidRDefault="00B33A9F" w:rsidP="00A602B3">
            <w:pPr>
              <w:rPr>
                <w:szCs w:val="21"/>
              </w:rPr>
            </w:pPr>
            <w:r>
              <w:t>10-13</w:t>
            </w:r>
          </w:p>
        </w:tc>
        <w:tc>
          <w:tcPr>
            <w:tcW w:w="1013" w:type="pct"/>
          </w:tcPr>
          <w:p w14:paraId="7DEE100F" w14:textId="77777777" w:rsidR="00B33A9F" w:rsidRDefault="00B33A9F" w:rsidP="00A602B3">
            <w:pPr>
              <w:rPr>
                <w:szCs w:val="21"/>
              </w:rPr>
            </w:pPr>
            <w:r>
              <w:t>4</w:t>
            </w:r>
          </w:p>
        </w:tc>
        <w:tc>
          <w:tcPr>
            <w:tcW w:w="1013" w:type="pct"/>
          </w:tcPr>
          <w:p w14:paraId="30EAFA60" w14:textId="77777777" w:rsidR="00B33A9F" w:rsidRDefault="00B33A9F" w:rsidP="00A602B3">
            <w:pPr>
              <w:rPr>
                <w:szCs w:val="21"/>
              </w:rPr>
            </w:pPr>
            <w:r>
              <w:t>7.40-9.60</w:t>
            </w:r>
          </w:p>
        </w:tc>
      </w:tr>
      <w:tr w:rsidR="00B33A9F" w14:paraId="2F3DE919" w14:textId="77777777" w:rsidTr="00A602B3">
        <w:tc>
          <w:tcPr>
            <w:tcW w:w="949" w:type="pct"/>
          </w:tcPr>
          <w:p w14:paraId="637088EA" w14:textId="77777777" w:rsidR="00B33A9F" w:rsidRDefault="00B33A9F" w:rsidP="00A602B3">
            <w:pPr>
              <w:rPr>
                <w:szCs w:val="21"/>
              </w:rPr>
            </w:pPr>
            <w:r>
              <w:t>运输设备</w:t>
            </w:r>
          </w:p>
        </w:tc>
        <w:tc>
          <w:tcPr>
            <w:tcW w:w="1012" w:type="pct"/>
          </w:tcPr>
          <w:p w14:paraId="6F41722A" w14:textId="77777777" w:rsidR="00B33A9F" w:rsidRDefault="00B33A9F" w:rsidP="00A602B3">
            <w:pPr>
              <w:rPr>
                <w:szCs w:val="21"/>
              </w:rPr>
            </w:pPr>
            <w:r>
              <w:t>年限平均法</w:t>
            </w:r>
          </w:p>
        </w:tc>
        <w:tc>
          <w:tcPr>
            <w:tcW w:w="1013" w:type="pct"/>
          </w:tcPr>
          <w:p w14:paraId="3CC5AA72" w14:textId="77777777" w:rsidR="00B33A9F" w:rsidRDefault="00B33A9F" w:rsidP="00A602B3">
            <w:pPr>
              <w:rPr>
                <w:szCs w:val="21"/>
              </w:rPr>
            </w:pPr>
            <w:r>
              <w:t>5-10</w:t>
            </w:r>
          </w:p>
        </w:tc>
        <w:tc>
          <w:tcPr>
            <w:tcW w:w="1013" w:type="pct"/>
          </w:tcPr>
          <w:p w14:paraId="0628B48E" w14:textId="77777777" w:rsidR="00B33A9F" w:rsidRDefault="00B33A9F" w:rsidP="00A602B3">
            <w:pPr>
              <w:rPr>
                <w:szCs w:val="21"/>
              </w:rPr>
            </w:pPr>
            <w:r>
              <w:t>4</w:t>
            </w:r>
          </w:p>
        </w:tc>
        <w:tc>
          <w:tcPr>
            <w:tcW w:w="1013" w:type="pct"/>
          </w:tcPr>
          <w:p w14:paraId="62A35698" w14:textId="77777777" w:rsidR="00B33A9F" w:rsidRDefault="00B33A9F" w:rsidP="00A602B3">
            <w:pPr>
              <w:rPr>
                <w:szCs w:val="21"/>
              </w:rPr>
            </w:pPr>
            <w:r>
              <w:t>9.60-19.20</w:t>
            </w:r>
          </w:p>
        </w:tc>
      </w:tr>
      <w:tr w:rsidR="00B33A9F" w14:paraId="550DE59C" w14:textId="77777777" w:rsidTr="00A602B3">
        <w:tc>
          <w:tcPr>
            <w:tcW w:w="949" w:type="pct"/>
          </w:tcPr>
          <w:p w14:paraId="752442CA" w14:textId="77777777" w:rsidR="00B33A9F" w:rsidRDefault="00B33A9F" w:rsidP="00A602B3">
            <w:pPr>
              <w:rPr>
                <w:szCs w:val="21"/>
              </w:rPr>
            </w:pPr>
            <w:r>
              <w:t>其他设备</w:t>
            </w:r>
          </w:p>
        </w:tc>
        <w:tc>
          <w:tcPr>
            <w:tcW w:w="1012" w:type="pct"/>
          </w:tcPr>
          <w:p w14:paraId="0B233001" w14:textId="77777777" w:rsidR="00B33A9F" w:rsidRDefault="00B33A9F" w:rsidP="00A602B3">
            <w:pPr>
              <w:rPr>
                <w:szCs w:val="21"/>
              </w:rPr>
            </w:pPr>
            <w:r>
              <w:t>年限平均法</w:t>
            </w:r>
          </w:p>
        </w:tc>
        <w:tc>
          <w:tcPr>
            <w:tcW w:w="1013" w:type="pct"/>
          </w:tcPr>
          <w:p w14:paraId="5FF54A23" w14:textId="77777777" w:rsidR="00B33A9F" w:rsidRDefault="00B33A9F" w:rsidP="00A602B3">
            <w:pPr>
              <w:rPr>
                <w:szCs w:val="21"/>
              </w:rPr>
            </w:pPr>
            <w:r>
              <w:t>10</w:t>
            </w:r>
          </w:p>
        </w:tc>
        <w:tc>
          <w:tcPr>
            <w:tcW w:w="1013" w:type="pct"/>
          </w:tcPr>
          <w:p w14:paraId="602A0E42" w14:textId="77777777" w:rsidR="00B33A9F" w:rsidRDefault="00B33A9F" w:rsidP="00A602B3">
            <w:pPr>
              <w:rPr>
                <w:szCs w:val="21"/>
              </w:rPr>
            </w:pPr>
            <w:r>
              <w:t>4</w:t>
            </w:r>
          </w:p>
        </w:tc>
        <w:tc>
          <w:tcPr>
            <w:tcW w:w="1013" w:type="pct"/>
          </w:tcPr>
          <w:p w14:paraId="4871E93F" w14:textId="77777777" w:rsidR="00B33A9F" w:rsidRDefault="00B33A9F" w:rsidP="00A602B3">
            <w:pPr>
              <w:rPr>
                <w:szCs w:val="21"/>
              </w:rPr>
            </w:pPr>
            <w:r>
              <w:t>9.60</w:t>
            </w:r>
          </w:p>
        </w:tc>
      </w:tr>
    </w:tbl>
    <w:p w14:paraId="10D6447B" w14:textId="77777777" w:rsidR="00F94229" w:rsidRDefault="00F94229" w:rsidP="00F94229">
      <w:pPr>
        <w:ind w:firstLineChars="200" w:firstLine="420"/>
      </w:pPr>
      <w:r>
        <w:rPr>
          <w:rFonts w:hint="eastAsia"/>
        </w:rPr>
        <w:t>其中，已计提减值准备的固定资产，还应扣除已计提的固定资产减值准备累计金额计算确定折旧。</w:t>
      </w:r>
    </w:p>
    <w:p w14:paraId="112E75B4" w14:textId="070DCF32" w:rsidR="00B33A9F" w:rsidRDefault="00F94229" w:rsidP="00F94229">
      <w:pPr>
        <w:ind w:firstLineChars="200" w:firstLine="420"/>
      </w:pPr>
      <w:r>
        <w:rPr>
          <w:rFonts w:hint="eastAsia"/>
        </w:rPr>
        <w:t>每年年度终了，本公司对固定资产的使用寿命、预计净残值和折旧方法进行复核。使用寿命预计数与原先估计数有差异的，调整固定资产使用寿命；预计净残值预计数与原先估计数有差异的，调整预计净残值。</w:t>
      </w:r>
    </w:p>
    <w:p w14:paraId="05D44F8C" w14:textId="2270B345" w:rsidR="00F94229" w:rsidRDefault="00F94229" w:rsidP="00F94229">
      <w:pPr>
        <w:ind w:firstLineChars="200" w:firstLine="420"/>
      </w:pPr>
      <w:r w:rsidRPr="00F94229">
        <w:rPr>
          <w:rFonts w:hint="eastAsia"/>
        </w:rPr>
        <w:t>本公司对固定资产进行定期检查发生的大修理费用，有确凿证据表明符合固定资产确认条件的部分，计入固定资产成本。固定资产在定期大修理间隔期间，照提折旧。</w:t>
      </w:r>
    </w:p>
    <w:p w14:paraId="63ACC1F1" w14:textId="77777777" w:rsidR="007948CE" w:rsidRDefault="00A602B3" w:rsidP="004E674B">
      <w:pPr>
        <w:pStyle w:val="3"/>
        <w:numPr>
          <w:ilvl w:val="0"/>
          <w:numId w:val="59"/>
        </w:numPr>
      </w:pPr>
      <w:r>
        <w:t>在建工程</w:t>
      </w:r>
    </w:p>
    <w:sdt>
      <w:sdtPr>
        <w:rPr>
          <w:rFonts w:hint="eastAsia"/>
          <w:szCs w:val="21"/>
        </w:rPr>
        <w:alias w:val="是否适用：在建工程_重要会计政策和估计[双击切换]"/>
        <w:tag w:val="_GBC_00730441e5ea4f57b3cd3ff1ecc5c1bd"/>
        <w:id w:val="2100593817"/>
        <w:placeholder>
          <w:docPart w:val="GBC22222222222222222222222222222"/>
        </w:placeholder>
      </w:sdtPr>
      <w:sdtContent>
        <w:p w14:paraId="7599161C"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placeholder>
          <w:docPart w:val="GBC22222222222222222222222222222"/>
        </w:placeholder>
      </w:sdtPr>
      <w:sdtContent>
        <w:p w14:paraId="21C775DD" w14:textId="77777777" w:rsidR="00F94229" w:rsidRPr="00F94229" w:rsidRDefault="00F94229" w:rsidP="00F94229">
          <w:pPr>
            <w:ind w:firstLineChars="200" w:firstLine="420"/>
            <w:rPr>
              <w:szCs w:val="21"/>
            </w:rPr>
          </w:pPr>
          <w:r w:rsidRPr="00F94229">
            <w:rPr>
              <w:rFonts w:hint="eastAsia"/>
              <w:szCs w:val="21"/>
            </w:rPr>
            <w:t>本公司在建工程成本按实际工程支出确定﹐包括在建期间发生的各项必要工程支出、工程达到预定可使用状态前的应予资本化的借款费用以及其他相关费用等。</w:t>
          </w:r>
        </w:p>
        <w:p w14:paraId="0CF22F07" w14:textId="7C0151B5" w:rsidR="007948CE" w:rsidRDefault="00F94229" w:rsidP="00F94229">
          <w:pPr>
            <w:ind w:firstLineChars="200" w:firstLine="420"/>
            <w:rPr>
              <w:szCs w:val="21"/>
            </w:rPr>
          </w:pPr>
          <w:r w:rsidRPr="00F94229">
            <w:rPr>
              <w:rFonts w:hint="eastAsia"/>
              <w:szCs w:val="21"/>
            </w:rPr>
            <w:t>在建工程在达到预定可使用状态时转入固定资产。</w:t>
          </w:r>
        </w:p>
      </w:sdtContent>
    </w:sdt>
    <w:p w14:paraId="4202E6F3" w14:textId="77777777" w:rsidR="007948CE" w:rsidRDefault="007948CE">
      <w:pPr>
        <w:rPr>
          <w:szCs w:val="21"/>
        </w:rPr>
      </w:pPr>
    </w:p>
    <w:p w14:paraId="0462D617" w14:textId="77777777" w:rsidR="007948CE" w:rsidRDefault="00A602B3" w:rsidP="004E674B">
      <w:pPr>
        <w:pStyle w:val="3"/>
        <w:numPr>
          <w:ilvl w:val="0"/>
          <w:numId w:val="59"/>
        </w:numPr>
      </w:pPr>
      <w:r>
        <w:t>借款费用</w:t>
      </w:r>
    </w:p>
    <w:sdt>
      <w:sdtPr>
        <w:rPr>
          <w:rFonts w:hint="eastAsia"/>
          <w:szCs w:val="21"/>
        </w:rPr>
        <w:alias w:val="是否适用：借款费用_重要会计政策和估计[双击切换]"/>
        <w:tag w:val="_GBC_84ea3b60fd54474487b81f25f176d989"/>
        <w:id w:val="-882021006"/>
        <w:placeholder>
          <w:docPart w:val="GBC22222222222222222222222222222"/>
        </w:placeholder>
      </w:sdtPr>
      <w:sdtContent>
        <w:p w14:paraId="5EBBF3B7"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placeholder>
          <w:docPart w:val="GBC22222222222222222222222222222"/>
        </w:placeholder>
      </w:sdtPr>
      <w:sdtContent>
        <w:p w14:paraId="7A378E20" w14:textId="77777777" w:rsidR="00F94229" w:rsidRPr="00F94229" w:rsidRDefault="00F94229" w:rsidP="00F94229">
          <w:pPr>
            <w:ind w:firstLineChars="200" w:firstLine="420"/>
            <w:rPr>
              <w:szCs w:val="21"/>
            </w:rPr>
          </w:pPr>
          <w:r w:rsidRPr="00F94229">
            <w:rPr>
              <w:rFonts w:hint="eastAsia"/>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14:paraId="40545371" w14:textId="77777777" w:rsidR="00F94229" w:rsidRPr="00F94229" w:rsidRDefault="00F94229" w:rsidP="00F94229">
          <w:pPr>
            <w:ind w:firstLineChars="200" w:firstLine="420"/>
            <w:rPr>
              <w:szCs w:val="21"/>
            </w:rPr>
          </w:pPr>
          <w:r w:rsidRPr="00F94229">
            <w:rPr>
              <w:rFonts w:hint="eastAsia"/>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14:paraId="7E11EC97" w14:textId="77777777" w:rsidR="00F94229" w:rsidRPr="00F94229" w:rsidRDefault="00F94229" w:rsidP="00F94229">
          <w:pPr>
            <w:ind w:firstLineChars="200" w:firstLine="420"/>
            <w:rPr>
              <w:szCs w:val="21"/>
            </w:rPr>
          </w:pPr>
          <w:r w:rsidRPr="00F94229">
            <w:rPr>
              <w:rFonts w:hint="eastAsia"/>
              <w:szCs w:val="21"/>
            </w:rPr>
            <w:t>资本化期间内，外币专门借款的汇兑差额全部予以资本化；外币一般借款的汇兑差额计入当期损益。</w:t>
          </w:r>
        </w:p>
        <w:p w14:paraId="10AE5532" w14:textId="77777777" w:rsidR="00F94229" w:rsidRPr="00F94229" w:rsidRDefault="00F94229" w:rsidP="00F94229">
          <w:pPr>
            <w:ind w:firstLineChars="200" w:firstLine="420"/>
            <w:rPr>
              <w:szCs w:val="21"/>
            </w:rPr>
          </w:pPr>
          <w:r w:rsidRPr="00F94229">
            <w:rPr>
              <w:rFonts w:hint="eastAsia"/>
              <w:szCs w:val="21"/>
            </w:rPr>
            <w:lastRenderedPageBreak/>
            <w:t>符合资本化条件的资产指需要经过相当长时间的购建或者生产活动才能达到预定可使用或可销售状态的固定资产、投资性房地产和存货等资产。</w:t>
          </w:r>
        </w:p>
        <w:p w14:paraId="0B0707DB" w14:textId="77777777" w:rsidR="00F94229" w:rsidRPr="00F94229" w:rsidRDefault="00F94229" w:rsidP="00F94229">
          <w:pPr>
            <w:ind w:firstLineChars="200" w:firstLine="420"/>
            <w:rPr>
              <w:szCs w:val="21"/>
            </w:rPr>
          </w:pPr>
          <w:r w:rsidRPr="00F94229">
            <w:rPr>
              <w:rFonts w:hint="eastAsia"/>
              <w:szCs w:val="21"/>
            </w:rPr>
            <w:t>如果符合资本化条件的资产在购建或生产过程中发生非正常中断、并且中断时间连续超过</w:t>
          </w:r>
          <w:r w:rsidRPr="00F94229">
            <w:rPr>
              <w:szCs w:val="21"/>
            </w:rPr>
            <w:t>3个月的，暂停借款费用的资本化，直至资产的购建或生产活动重新开始。</w:t>
          </w:r>
        </w:p>
        <w:p w14:paraId="6B8198A2" w14:textId="27C501E0" w:rsidR="007948CE" w:rsidRDefault="00F94229" w:rsidP="00F94229">
          <w:pPr>
            <w:ind w:firstLineChars="200" w:firstLine="420"/>
            <w:rPr>
              <w:rFonts w:cs="Times New Roman"/>
              <w:kern w:val="2"/>
              <w:szCs w:val="21"/>
            </w:rPr>
          </w:pPr>
          <w:r w:rsidRPr="00F94229">
            <w:rPr>
              <w:rFonts w:hint="eastAsia"/>
              <w:szCs w:val="21"/>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14:paraId="65C960EE" w14:textId="77777777" w:rsidR="007948CE" w:rsidRDefault="007948CE">
      <w:pPr>
        <w:rPr>
          <w:szCs w:val="21"/>
        </w:rPr>
      </w:pPr>
    </w:p>
    <w:p w14:paraId="799881D2" w14:textId="77777777" w:rsidR="007948CE" w:rsidRDefault="00A602B3" w:rsidP="004E674B">
      <w:pPr>
        <w:pStyle w:val="3"/>
        <w:numPr>
          <w:ilvl w:val="0"/>
          <w:numId w:val="59"/>
        </w:numPr>
      </w:pPr>
      <w:r>
        <w:t>生物资产</w:t>
      </w:r>
    </w:p>
    <w:sdt>
      <w:sdtPr>
        <w:rPr>
          <w:rFonts w:hint="eastAsia"/>
          <w:szCs w:val="21"/>
        </w:rPr>
        <w:alias w:val="是否适用：生物资产_重要会计政策和估计[双击切换]"/>
        <w:tag w:val="_GBC_f511e8d0a6dc417eb1d10eeecb5b05a5"/>
        <w:id w:val="1071622327"/>
        <w:placeholder>
          <w:docPart w:val="GBC22222222222222222222222222222"/>
        </w:placeholder>
      </w:sdtPr>
      <w:sdtContent>
        <w:p w14:paraId="5F5A1F40" w14:textId="5BD087FE" w:rsidR="007948CE" w:rsidRDefault="00A602B3" w:rsidP="00CE58CA">
          <w:pPr>
            <w:rPr>
              <w:rFonts w:cs="Times New Roman"/>
              <w:kern w:val="2"/>
              <w:szCs w:val="21"/>
            </w:rPr>
          </w:pPr>
          <w:r>
            <w:rPr>
              <w:szCs w:val="21"/>
            </w:rPr>
            <w:fldChar w:fldCharType="begin"/>
          </w:r>
          <w:r w:rsidR="00CE58CA">
            <w:rPr>
              <w:szCs w:val="21"/>
            </w:rPr>
            <w:instrText xml:space="preserve"> MACROBUTTON  SnrToggleCheckbox □适用  </w:instrText>
          </w:r>
          <w:r>
            <w:rPr>
              <w:szCs w:val="21"/>
            </w:rPr>
            <w:fldChar w:fldCharType="end"/>
          </w:r>
          <w:r>
            <w:rPr>
              <w:szCs w:val="21"/>
            </w:rPr>
            <w:fldChar w:fldCharType="begin"/>
          </w:r>
          <w:r w:rsidR="00CE58CA">
            <w:rPr>
              <w:szCs w:val="21"/>
            </w:rPr>
            <w:instrText xml:space="preserve"> MACROBUTTON  SnrToggleCheckbox √不适用 </w:instrText>
          </w:r>
          <w:r>
            <w:rPr>
              <w:szCs w:val="21"/>
            </w:rPr>
            <w:fldChar w:fldCharType="end"/>
          </w:r>
        </w:p>
      </w:sdtContent>
    </w:sdt>
    <w:p w14:paraId="1F6DC8FF" w14:textId="77777777" w:rsidR="007948CE" w:rsidRDefault="007948CE">
      <w:pPr>
        <w:rPr>
          <w:szCs w:val="21"/>
        </w:rPr>
      </w:pPr>
    </w:p>
    <w:p w14:paraId="51C4A3F2" w14:textId="77777777" w:rsidR="007948CE" w:rsidRDefault="00A602B3" w:rsidP="004E674B">
      <w:pPr>
        <w:pStyle w:val="3"/>
        <w:numPr>
          <w:ilvl w:val="0"/>
          <w:numId w:val="59"/>
        </w:numPr>
      </w:pPr>
      <w:r>
        <w:t>油气资产</w:t>
      </w:r>
    </w:p>
    <w:sdt>
      <w:sdtPr>
        <w:rPr>
          <w:rFonts w:hint="eastAsia"/>
          <w:szCs w:val="21"/>
        </w:rPr>
        <w:alias w:val="是否适用：油气资产_重要会计政策和估计[双击切换]"/>
        <w:tag w:val="_GBC_fb60dd1d8d2346fb9b2e461875c070c9"/>
        <w:id w:val="-1043287651"/>
        <w:placeholder>
          <w:docPart w:val="GBC22222222222222222222222222222"/>
        </w:placeholder>
      </w:sdtPr>
      <w:sdtContent>
        <w:p w14:paraId="4324209F" w14:textId="73E50FB5" w:rsidR="007948CE" w:rsidRDefault="00A602B3" w:rsidP="00CE58CA">
          <w:pPr>
            <w:rPr>
              <w:rFonts w:cs="Times New Roman"/>
              <w:kern w:val="2"/>
              <w:szCs w:val="21"/>
            </w:rPr>
          </w:pPr>
          <w:r>
            <w:rPr>
              <w:szCs w:val="21"/>
            </w:rPr>
            <w:fldChar w:fldCharType="begin"/>
          </w:r>
          <w:r w:rsidR="00CE58CA">
            <w:rPr>
              <w:szCs w:val="21"/>
            </w:rPr>
            <w:instrText xml:space="preserve"> MACROBUTTON  SnrToggleCheckbox □适用  </w:instrText>
          </w:r>
          <w:r>
            <w:rPr>
              <w:szCs w:val="21"/>
            </w:rPr>
            <w:fldChar w:fldCharType="end"/>
          </w:r>
          <w:r>
            <w:rPr>
              <w:szCs w:val="21"/>
            </w:rPr>
            <w:fldChar w:fldCharType="begin"/>
          </w:r>
          <w:r w:rsidR="00CE58CA">
            <w:rPr>
              <w:szCs w:val="21"/>
            </w:rPr>
            <w:instrText xml:space="preserve"> MACROBUTTON  SnrToggleCheckbox √不适用 </w:instrText>
          </w:r>
          <w:r>
            <w:rPr>
              <w:szCs w:val="21"/>
            </w:rPr>
            <w:fldChar w:fldCharType="end"/>
          </w:r>
        </w:p>
      </w:sdtContent>
    </w:sdt>
    <w:p w14:paraId="5C044E80" w14:textId="77777777" w:rsidR="007948CE" w:rsidRDefault="007948CE">
      <w:pPr>
        <w:rPr>
          <w:szCs w:val="21"/>
        </w:rPr>
      </w:pPr>
    </w:p>
    <w:p w14:paraId="2C445D11" w14:textId="77777777" w:rsidR="007948CE" w:rsidRDefault="00A602B3" w:rsidP="004E674B">
      <w:pPr>
        <w:pStyle w:val="3"/>
        <w:numPr>
          <w:ilvl w:val="0"/>
          <w:numId w:val="59"/>
        </w:numPr>
      </w:pPr>
      <w:r>
        <w:t>无形资产</w:t>
      </w:r>
    </w:p>
    <w:p w14:paraId="55B3237A" w14:textId="77777777" w:rsidR="007948CE" w:rsidRDefault="00A602B3" w:rsidP="00F11896">
      <w:pPr>
        <w:pStyle w:val="4"/>
        <w:numPr>
          <w:ilvl w:val="3"/>
          <w:numId w:val="62"/>
        </w:numPr>
        <w:ind w:left="426" w:hanging="426"/>
        <w:rPr>
          <w:rStyle w:val="aff3"/>
          <w:szCs w:val="28"/>
        </w:rPr>
      </w:pPr>
      <w:r>
        <w:rPr>
          <w:rFonts w:hint="eastAsia"/>
        </w:rPr>
        <w:t>使用寿命及其确定依据、估计情况、摊销方法</w:t>
      </w:r>
      <w:r>
        <w:rPr>
          <w:rStyle w:val="aff3"/>
          <w:rFonts w:hint="eastAsia"/>
        </w:rPr>
        <w:t>或复核程序</w:t>
      </w:r>
    </w:p>
    <w:sdt>
      <w:sdtPr>
        <w:alias w:val="是否适用：无形资产计价方法、使用寿命、减值测试[双击切换]"/>
        <w:tag w:val="_GBC_40df8c87b47d48bbbf73a71cc533a892"/>
        <w:id w:val="1336814441"/>
        <w:placeholder>
          <w:docPart w:val="GBC22222222222222222222222222222"/>
        </w:placeholder>
      </w:sdtPr>
      <w:sdtContent>
        <w:p w14:paraId="5464D20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placeholder>
          <w:docPart w:val="GBC22222222222222222222222222222"/>
        </w:placeholder>
      </w:sdtPr>
      <w:sdtContent>
        <w:p w14:paraId="6D78EC13" w14:textId="77777777" w:rsidR="00F94229" w:rsidRPr="00F94229" w:rsidRDefault="00F94229" w:rsidP="00F94229">
          <w:pPr>
            <w:ind w:firstLineChars="200" w:firstLine="420"/>
            <w:rPr>
              <w:szCs w:val="21"/>
            </w:rPr>
          </w:pPr>
          <w:r w:rsidRPr="00F94229">
            <w:rPr>
              <w:szCs w:val="21"/>
            </w:rPr>
            <w:t>本公司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采用直线法摊销，具体如下：</w:t>
          </w:r>
        </w:p>
        <w:tbl>
          <w:tblPr>
            <w:tblW w:w="0" w:type="auto"/>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985"/>
            <w:gridCol w:w="1559"/>
            <w:gridCol w:w="3217"/>
            <w:gridCol w:w="2180"/>
          </w:tblGrid>
          <w:tr w:rsidR="00F94229" w:rsidRPr="00F94229" w14:paraId="38329AFE" w14:textId="77777777" w:rsidTr="005E08A7">
            <w:tc>
              <w:tcPr>
                <w:tcW w:w="1985" w:type="dxa"/>
              </w:tcPr>
              <w:p w14:paraId="5305763C" w14:textId="3A3DCC97" w:rsidR="00F94229" w:rsidRPr="00F94229" w:rsidRDefault="00F94229" w:rsidP="00F94229">
                <w:pPr>
                  <w:ind w:firstLineChars="200" w:firstLine="420"/>
                  <w:rPr>
                    <w:szCs w:val="21"/>
                  </w:rPr>
                </w:pPr>
                <w:r w:rsidRPr="00F94229">
                  <w:rPr>
                    <w:szCs w:val="21"/>
                  </w:rPr>
                  <w:t>类别</w:t>
                </w:r>
              </w:p>
            </w:tc>
            <w:tc>
              <w:tcPr>
                <w:tcW w:w="1559" w:type="dxa"/>
              </w:tcPr>
              <w:p w14:paraId="1395B3D7" w14:textId="77777777" w:rsidR="00F94229" w:rsidRPr="00F94229" w:rsidRDefault="00F94229" w:rsidP="00F94229">
                <w:pPr>
                  <w:ind w:firstLineChars="200" w:firstLine="420"/>
                  <w:rPr>
                    <w:szCs w:val="21"/>
                  </w:rPr>
                </w:pPr>
                <w:r w:rsidRPr="00F94229">
                  <w:rPr>
                    <w:szCs w:val="21"/>
                  </w:rPr>
                  <w:t>摊销方法</w:t>
                </w:r>
              </w:p>
            </w:tc>
            <w:tc>
              <w:tcPr>
                <w:tcW w:w="3217" w:type="dxa"/>
              </w:tcPr>
              <w:p w14:paraId="712102FD" w14:textId="77777777" w:rsidR="00F94229" w:rsidRPr="00F94229" w:rsidRDefault="00F94229" w:rsidP="00F94229">
                <w:pPr>
                  <w:ind w:firstLineChars="200" w:firstLine="420"/>
                  <w:rPr>
                    <w:szCs w:val="21"/>
                  </w:rPr>
                </w:pPr>
                <w:r w:rsidRPr="00F94229">
                  <w:rPr>
                    <w:szCs w:val="21"/>
                  </w:rPr>
                  <w:t>预计使用寿命依据</w:t>
                </w:r>
              </w:p>
            </w:tc>
            <w:tc>
              <w:tcPr>
                <w:tcW w:w="2180" w:type="dxa"/>
              </w:tcPr>
              <w:p w14:paraId="1A7C937B" w14:textId="77777777" w:rsidR="00F94229" w:rsidRPr="00F94229" w:rsidRDefault="00F94229" w:rsidP="00F94229">
                <w:pPr>
                  <w:ind w:firstLineChars="200" w:firstLine="420"/>
                  <w:rPr>
                    <w:szCs w:val="21"/>
                  </w:rPr>
                </w:pPr>
                <w:r w:rsidRPr="00F94229">
                  <w:rPr>
                    <w:szCs w:val="21"/>
                  </w:rPr>
                  <w:t>使用寿命（年）</w:t>
                </w:r>
              </w:p>
            </w:tc>
          </w:tr>
          <w:tr w:rsidR="00F94229" w:rsidRPr="00F94229" w14:paraId="72D4FF82" w14:textId="77777777" w:rsidTr="005E08A7">
            <w:tc>
              <w:tcPr>
                <w:tcW w:w="1985" w:type="dxa"/>
              </w:tcPr>
              <w:p w14:paraId="0870DCCA" w14:textId="77777777" w:rsidR="00F94229" w:rsidRPr="00F94229" w:rsidRDefault="00F94229" w:rsidP="00F94229">
                <w:pPr>
                  <w:ind w:firstLineChars="200" w:firstLine="420"/>
                  <w:rPr>
                    <w:szCs w:val="21"/>
                  </w:rPr>
                </w:pPr>
                <w:r w:rsidRPr="00F94229">
                  <w:rPr>
                    <w:szCs w:val="21"/>
                  </w:rPr>
                  <w:t>土地使用权</w:t>
                </w:r>
              </w:p>
            </w:tc>
            <w:tc>
              <w:tcPr>
                <w:tcW w:w="1559" w:type="dxa"/>
              </w:tcPr>
              <w:p w14:paraId="6CD2F50A" w14:textId="77777777" w:rsidR="00F94229" w:rsidRPr="00F94229" w:rsidRDefault="00F94229" w:rsidP="00F94229">
                <w:pPr>
                  <w:ind w:firstLineChars="200" w:firstLine="420"/>
                  <w:rPr>
                    <w:szCs w:val="21"/>
                  </w:rPr>
                </w:pPr>
                <w:r w:rsidRPr="00F94229">
                  <w:rPr>
                    <w:szCs w:val="21"/>
                  </w:rPr>
                  <w:t>直线法</w:t>
                </w:r>
              </w:p>
            </w:tc>
            <w:tc>
              <w:tcPr>
                <w:tcW w:w="3217" w:type="dxa"/>
                <w:vAlign w:val="center"/>
              </w:tcPr>
              <w:p w14:paraId="740F81A8" w14:textId="77777777" w:rsidR="00F94229" w:rsidRPr="00F94229" w:rsidRDefault="00F94229" w:rsidP="00F94229">
                <w:pPr>
                  <w:ind w:firstLineChars="200" w:firstLine="420"/>
                  <w:rPr>
                    <w:szCs w:val="21"/>
                  </w:rPr>
                </w:pPr>
                <w:r w:rsidRPr="00F94229">
                  <w:rPr>
                    <w:szCs w:val="21"/>
                  </w:rPr>
                  <w:t>土地使用权证登记使用年限</w:t>
                </w:r>
              </w:p>
            </w:tc>
            <w:tc>
              <w:tcPr>
                <w:tcW w:w="2180" w:type="dxa"/>
                <w:vAlign w:val="center"/>
              </w:tcPr>
              <w:p w14:paraId="11EE0225" w14:textId="77777777" w:rsidR="00F94229" w:rsidRPr="00F94229" w:rsidRDefault="00F94229" w:rsidP="00F94229">
                <w:pPr>
                  <w:ind w:firstLineChars="200" w:firstLine="420"/>
                  <w:rPr>
                    <w:szCs w:val="21"/>
                  </w:rPr>
                </w:pPr>
                <w:r w:rsidRPr="00F94229">
                  <w:rPr>
                    <w:szCs w:val="21"/>
                  </w:rPr>
                  <w:t>按权利期限</w:t>
                </w:r>
              </w:p>
            </w:tc>
          </w:tr>
          <w:tr w:rsidR="00F94229" w:rsidRPr="00F94229" w14:paraId="4615E47F" w14:textId="77777777" w:rsidTr="005E08A7">
            <w:tc>
              <w:tcPr>
                <w:tcW w:w="1985" w:type="dxa"/>
              </w:tcPr>
              <w:p w14:paraId="705B15A9" w14:textId="3E363A50" w:rsidR="00F94229" w:rsidRPr="00F94229" w:rsidRDefault="00F94229" w:rsidP="00F94229">
                <w:pPr>
                  <w:ind w:firstLineChars="200" w:firstLine="420"/>
                  <w:rPr>
                    <w:szCs w:val="21"/>
                  </w:rPr>
                </w:pPr>
                <w:r w:rsidRPr="00F94229">
                  <w:rPr>
                    <w:szCs w:val="21"/>
                  </w:rPr>
                  <w:t>软件</w:t>
                </w:r>
              </w:p>
            </w:tc>
            <w:tc>
              <w:tcPr>
                <w:tcW w:w="1559" w:type="dxa"/>
              </w:tcPr>
              <w:p w14:paraId="715AE2E9" w14:textId="77777777" w:rsidR="00F94229" w:rsidRPr="00F94229" w:rsidRDefault="00F94229" w:rsidP="00F94229">
                <w:pPr>
                  <w:ind w:firstLineChars="200" w:firstLine="420"/>
                  <w:rPr>
                    <w:szCs w:val="21"/>
                  </w:rPr>
                </w:pPr>
                <w:r w:rsidRPr="00F94229">
                  <w:rPr>
                    <w:szCs w:val="21"/>
                  </w:rPr>
                  <w:t>直线法</w:t>
                </w:r>
              </w:p>
            </w:tc>
            <w:tc>
              <w:tcPr>
                <w:tcW w:w="3217" w:type="dxa"/>
                <w:vAlign w:val="center"/>
              </w:tcPr>
              <w:p w14:paraId="46C001DA" w14:textId="77777777" w:rsidR="00F94229" w:rsidRPr="00F94229" w:rsidRDefault="00F94229" w:rsidP="00F94229">
                <w:pPr>
                  <w:ind w:firstLineChars="200" w:firstLine="420"/>
                  <w:rPr>
                    <w:szCs w:val="21"/>
                  </w:rPr>
                </w:pPr>
                <w:r w:rsidRPr="00F94229">
                  <w:rPr>
                    <w:szCs w:val="21"/>
                  </w:rPr>
                  <w:t>预计受益期限</w:t>
                </w:r>
              </w:p>
            </w:tc>
            <w:tc>
              <w:tcPr>
                <w:tcW w:w="2180" w:type="dxa"/>
                <w:vAlign w:val="center"/>
              </w:tcPr>
              <w:p w14:paraId="4F13CFC0" w14:textId="77777777" w:rsidR="00F94229" w:rsidRPr="00F94229" w:rsidRDefault="00F94229" w:rsidP="00F94229">
                <w:pPr>
                  <w:ind w:firstLineChars="200" w:firstLine="420"/>
                  <w:rPr>
                    <w:szCs w:val="21"/>
                  </w:rPr>
                </w:pPr>
                <w:r w:rsidRPr="00F94229">
                  <w:rPr>
                    <w:szCs w:val="21"/>
                  </w:rPr>
                  <w:t>5</w:t>
                </w:r>
              </w:p>
            </w:tc>
          </w:tr>
          <w:tr w:rsidR="00F94229" w:rsidRPr="00F94229" w14:paraId="57542562" w14:textId="77777777" w:rsidTr="005E08A7">
            <w:tc>
              <w:tcPr>
                <w:tcW w:w="1985" w:type="dxa"/>
              </w:tcPr>
              <w:p w14:paraId="50EBBD9E" w14:textId="77777777" w:rsidR="00F94229" w:rsidRPr="00F94229" w:rsidRDefault="00F94229" w:rsidP="00F94229">
                <w:pPr>
                  <w:ind w:firstLineChars="200" w:firstLine="420"/>
                  <w:rPr>
                    <w:szCs w:val="21"/>
                  </w:rPr>
                </w:pPr>
                <w:r w:rsidRPr="00F94229">
                  <w:rPr>
                    <w:szCs w:val="21"/>
                  </w:rPr>
                  <w:t>专利权</w:t>
                </w:r>
                <w:r w:rsidRPr="00F94229">
                  <w:rPr>
                    <w:szCs w:val="21"/>
                  </w:rPr>
                  <w:tab/>
                </w:r>
              </w:p>
            </w:tc>
            <w:tc>
              <w:tcPr>
                <w:tcW w:w="1559" w:type="dxa"/>
              </w:tcPr>
              <w:p w14:paraId="7ED63C4C" w14:textId="77777777" w:rsidR="00F94229" w:rsidRPr="00F94229" w:rsidRDefault="00F94229" w:rsidP="00F94229">
                <w:pPr>
                  <w:ind w:firstLineChars="200" w:firstLine="420"/>
                  <w:rPr>
                    <w:szCs w:val="21"/>
                  </w:rPr>
                </w:pPr>
                <w:r w:rsidRPr="00F94229">
                  <w:rPr>
                    <w:szCs w:val="21"/>
                  </w:rPr>
                  <w:t>直线法</w:t>
                </w:r>
              </w:p>
            </w:tc>
            <w:tc>
              <w:tcPr>
                <w:tcW w:w="3217" w:type="dxa"/>
                <w:vAlign w:val="center"/>
              </w:tcPr>
              <w:p w14:paraId="7BD43102" w14:textId="77777777" w:rsidR="00F94229" w:rsidRPr="00F94229" w:rsidRDefault="00F94229" w:rsidP="00F94229">
                <w:pPr>
                  <w:ind w:firstLineChars="200" w:firstLine="420"/>
                  <w:rPr>
                    <w:szCs w:val="21"/>
                  </w:rPr>
                </w:pPr>
                <w:r w:rsidRPr="00F94229">
                  <w:rPr>
                    <w:szCs w:val="21"/>
                  </w:rPr>
                  <w:t>预计受益期限</w:t>
                </w:r>
              </w:p>
            </w:tc>
            <w:tc>
              <w:tcPr>
                <w:tcW w:w="2180" w:type="dxa"/>
                <w:vAlign w:val="center"/>
              </w:tcPr>
              <w:p w14:paraId="16690E3E" w14:textId="77777777" w:rsidR="00F94229" w:rsidRPr="00F94229" w:rsidRDefault="00F94229" w:rsidP="00F94229">
                <w:pPr>
                  <w:ind w:firstLineChars="200" w:firstLine="420"/>
                  <w:rPr>
                    <w:szCs w:val="21"/>
                  </w:rPr>
                </w:pPr>
                <w:r w:rsidRPr="00F94229">
                  <w:rPr>
                    <w:szCs w:val="21"/>
                  </w:rPr>
                  <w:t>10</w:t>
                </w:r>
              </w:p>
            </w:tc>
          </w:tr>
          <w:tr w:rsidR="00F94229" w:rsidRPr="00F94229" w14:paraId="298F1B4D" w14:textId="77777777" w:rsidTr="005E08A7">
            <w:tc>
              <w:tcPr>
                <w:tcW w:w="1985" w:type="dxa"/>
              </w:tcPr>
              <w:p w14:paraId="522AF7AB" w14:textId="77777777" w:rsidR="00F94229" w:rsidRPr="00F94229" w:rsidRDefault="00F94229" w:rsidP="00F94229">
                <w:pPr>
                  <w:ind w:firstLineChars="200" w:firstLine="420"/>
                  <w:rPr>
                    <w:szCs w:val="21"/>
                  </w:rPr>
                </w:pPr>
                <w:r w:rsidRPr="00F94229">
                  <w:rPr>
                    <w:szCs w:val="21"/>
                  </w:rPr>
                  <w:t>非专利技术</w:t>
                </w:r>
              </w:p>
            </w:tc>
            <w:tc>
              <w:tcPr>
                <w:tcW w:w="1559" w:type="dxa"/>
              </w:tcPr>
              <w:p w14:paraId="556C3782" w14:textId="77777777" w:rsidR="00F94229" w:rsidRPr="00F94229" w:rsidRDefault="00F94229" w:rsidP="00F94229">
                <w:pPr>
                  <w:ind w:firstLineChars="200" w:firstLine="420"/>
                  <w:rPr>
                    <w:szCs w:val="21"/>
                  </w:rPr>
                </w:pPr>
                <w:r w:rsidRPr="00F94229">
                  <w:rPr>
                    <w:szCs w:val="21"/>
                  </w:rPr>
                  <w:t>直线法</w:t>
                </w:r>
              </w:p>
            </w:tc>
            <w:tc>
              <w:tcPr>
                <w:tcW w:w="3217" w:type="dxa"/>
                <w:vAlign w:val="center"/>
              </w:tcPr>
              <w:p w14:paraId="339A4EA5" w14:textId="77777777" w:rsidR="00F94229" w:rsidRPr="00F94229" w:rsidRDefault="00F94229" w:rsidP="00F94229">
                <w:pPr>
                  <w:ind w:firstLineChars="200" w:firstLine="420"/>
                  <w:rPr>
                    <w:szCs w:val="21"/>
                  </w:rPr>
                </w:pPr>
                <w:r w:rsidRPr="00F94229">
                  <w:rPr>
                    <w:szCs w:val="21"/>
                  </w:rPr>
                  <w:t>预计受益期限</w:t>
                </w:r>
              </w:p>
            </w:tc>
            <w:tc>
              <w:tcPr>
                <w:tcW w:w="2180" w:type="dxa"/>
                <w:vAlign w:val="center"/>
              </w:tcPr>
              <w:p w14:paraId="41C7D04E" w14:textId="77777777" w:rsidR="00F94229" w:rsidRPr="00F94229" w:rsidRDefault="00F94229" w:rsidP="00F94229">
                <w:pPr>
                  <w:ind w:firstLineChars="200" w:firstLine="420"/>
                  <w:rPr>
                    <w:szCs w:val="21"/>
                  </w:rPr>
                </w:pPr>
                <w:r w:rsidRPr="00F94229">
                  <w:rPr>
                    <w:szCs w:val="21"/>
                  </w:rPr>
                  <w:t>10</w:t>
                </w:r>
              </w:p>
            </w:tc>
          </w:tr>
        </w:tbl>
        <w:p w14:paraId="72172014" w14:textId="77777777" w:rsidR="00F94229" w:rsidRPr="00F94229" w:rsidRDefault="00F94229" w:rsidP="00F94229">
          <w:pPr>
            <w:ind w:firstLineChars="200" w:firstLine="420"/>
            <w:rPr>
              <w:szCs w:val="21"/>
            </w:rPr>
          </w:pPr>
          <w:r w:rsidRPr="00F94229">
            <w:rPr>
              <w:szCs w:val="21"/>
            </w:rPr>
            <w:t>本公司于每年年度终了，对使用寿命有限的无形资产的使用寿命及摊销方法进行复核，与以前估计不同的，调整原先估计数，并按会计估计变更处理。</w:t>
          </w:r>
        </w:p>
        <w:p w14:paraId="7C368790" w14:textId="77777777" w:rsidR="00F94229" w:rsidRPr="00F94229" w:rsidRDefault="00F94229" w:rsidP="00F94229">
          <w:pPr>
            <w:ind w:firstLineChars="200" w:firstLine="420"/>
            <w:rPr>
              <w:szCs w:val="21"/>
            </w:rPr>
          </w:pPr>
          <w:r w:rsidRPr="00F94229">
            <w:rPr>
              <w:szCs w:val="21"/>
            </w:rPr>
            <w:t>本公司期末预计某项无形资产已经不能给企业带来未来经济利益的，将该项无形资产的账面价值全部转入当期损益。</w:t>
          </w:r>
        </w:p>
        <w:p w14:paraId="73CC0773" w14:textId="729B62A1" w:rsidR="007948CE" w:rsidRDefault="00000000">
          <w:pPr>
            <w:rPr>
              <w:szCs w:val="21"/>
            </w:rPr>
          </w:pPr>
        </w:p>
      </w:sdtContent>
    </w:sdt>
    <w:p w14:paraId="7546BE23" w14:textId="77777777" w:rsidR="007948CE" w:rsidRDefault="00A602B3" w:rsidP="00F11896">
      <w:pPr>
        <w:pStyle w:val="4"/>
        <w:numPr>
          <w:ilvl w:val="3"/>
          <w:numId w:val="62"/>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270979609"/>
        <w:placeholder>
          <w:docPart w:val="GBC22222222222222222222222222222"/>
        </w:placeholder>
      </w:sdtPr>
      <w:sdtContent>
        <w:p w14:paraId="35F92C31"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placeholder>
          <w:docPart w:val="GBC22222222222222222222222222222"/>
        </w:placeholder>
      </w:sdtPr>
      <w:sdtContent>
        <w:p w14:paraId="0C674427" w14:textId="77777777" w:rsidR="00CA4D44" w:rsidRPr="00CA4D44" w:rsidRDefault="00CA4D44" w:rsidP="00CA4D44">
          <w:pPr>
            <w:autoSpaceDE w:val="0"/>
            <w:autoSpaceDN w:val="0"/>
            <w:snapToGrid w:val="0"/>
            <w:spacing w:line="360" w:lineRule="auto"/>
            <w:ind w:firstLineChars="270" w:firstLine="567"/>
            <w:rPr>
              <w:rFonts w:asciiTheme="minorEastAsia" w:eastAsiaTheme="minorEastAsia" w:hAnsiTheme="minorEastAsia" w:cs="Arial"/>
              <w:szCs w:val="21"/>
            </w:rPr>
          </w:pPr>
          <w:r w:rsidRPr="00CA4D44">
            <w:rPr>
              <w:rFonts w:asciiTheme="minorEastAsia" w:eastAsiaTheme="minorEastAsia" w:hAnsiTheme="minorEastAsia" w:cs="Arial"/>
              <w:szCs w:val="21"/>
            </w:rPr>
            <w:t>本公司将内部研究开发项目的支出，区分为研究阶段支出和开发阶段支出。研究阶段的支出，于发生时计入当期损益。</w:t>
          </w:r>
        </w:p>
        <w:p w14:paraId="70AE488F" w14:textId="77777777" w:rsidR="00CA4D44" w:rsidRPr="00CA4D44" w:rsidRDefault="00CA4D44" w:rsidP="00CA4D44">
          <w:pPr>
            <w:autoSpaceDE w:val="0"/>
            <w:autoSpaceDN w:val="0"/>
            <w:snapToGrid w:val="0"/>
            <w:spacing w:line="360" w:lineRule="auto"/>
            <w:ind w:firstLineChars="270" w:firstLine="567"/>
            <w:rPr>
              <w:rFonts w:asciiTheme="minorEastAsia" w:eastAsiaTheme="minorEastAsia" w:hAnsiTheme="minorEastAsia" w:cs="Arial"/>
              <w:szCs w:val="21"/>
            </w:rPr>
          </w:pPr>
          <w:r w:rsidRPr="00CA4D44">
            <w:rPr>
              <w:rFonts w:asciiTheme="minorEastAsia" w:eastAsiaTheme="minorEastAsia" w:hAnsiTheme="minorEastAsia" w:cs="Arial"/>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14:paraId="69227F39" w14:textId="77777777" w:rsidR="00CA4D44" w:rsidRPr="00CA4D44" w:rsidRDefault="00CA4D44" w:rsidP="00CA4D44">
          <w:pPr>
            <w:autoSpaceDE w:val="0"/>
            <w:autoSpaceDN w:val="0"/>
            <w:snapToGrid w:val="0"/>
            <w:spacing w:line="360" w:lineRule="auto"/>
            <w:ind w:firstLineChars="270" w:firstLine="567"/>
            <w:rPr>
              <w:rFonts w:asciiTheme="minorEastAsia" w:eastAsiaTheme="minorEastAsia" w:hAnsiTheme="minorEastAsia" w:cs="Arial"/>
              <w:szCs w:val="21"/>
            </w:rPr>
          </w:pPr>
          <w:r w:rsidRPr="00CA4D44">
            <w:rPr>
              <w:rFonts w:asciiTheme="minorEastAsia" w:eastAsiaTheme="minorEastAsia" w:hAnsiTheme="minorEastAsia" w:cs="Arial"/>
              <w:szCs w:val="21"/>
            </w:rPr>
            <w:lastRenderedPageBreak/>
            <w:t>本公司相应项目在满足上述条件，通过技术可行性及经济可行性研究，形成项目立项后，进入开发阶段。</w:t>
          </w:r>
        </w:p>
        <w:p w14:paraId="6B778F7C" w14:textId="77777777" w:rsidR="00CA4D44" w:rsidRPr="00CA4D44" w:rsidRDefault="00CA4D44" w:rsidP="00CA4D44">
          <w:pPr>
            <w:autoSpaceDE w:val="0"/>
            <w:autoSpaceDN w:val="0"/>
            <w:snapToGrid w:val="0"/>
            <w:spacing w:line="360" w:lineRule="auto"/>
            <w:ind w:firstLineChars="270" w:firstLine="567"/>
            <w:rPr>
              <w:rFonts w:asciiTheme="minorEastAsia" w:eastAsiaTheme="minorEastAsia" w:hAnsiTheme="minorEastAsia" w:cs="Arial"/>
              <w:szCs w:val="21"/>
            </w:rPr>
          </w:pPr>
          <w:r w:rsidRPr="00CA4D44">
            <w:rPr>
              <w:rFonts w:asciiTheme="minorEastAsia" w:eastAsiaTheme="minorEastAsia" w:hAnsiTheme="minorEastAsia" w:cs="Arial" w:hint="eastAsia"/>
              <w:szCs w:val="21"/>
            </w:rPr>
            <w:t>公司资本化政策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3963"/>
            <w:gridCol w:w="1520"/>
            <w:gridCol w:w="1756"/>
          </w:tblGrid>
          <w:tr w:rsidR="00CA4D44" w:rsidRPr="00CA4D44" w14:paraId="4A14B583" w14:textId="77777777" w:rsidTr="005900FB">
            <w:tc>
              <w:tcPr>
                <w:tcW w:w="1000" w:type="pct"/>
                <w:shd w:val="clear" w:color="auto" w:fill="auto"/>
                <w:vAlign w:val="center"/>
              </w:tcPr>
              <w:p w14:paraId="64C889D2"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类型</w:t>
                </w:r>
              </w:p>
            </w:tc>
            <w:tc>
              <w:tcPr>
                <w:tcW w:w="2190" w:type="pct"/>
                <w:shd w:val="clear" w:color="auto" w:fill="auto"/>
                <w:vAlign w:val="center"/>
              </w:tcPr>
              <w:p w14:paraId="7C5C2E34"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资本化起点</w:t>
                </w:r>
              </w:p>
            </w:tc>
            <w:tc>
              <w:tcPr>
                <w:tcW w:w="840" w:type="pct"/>
                <w:shd w:val="clear" w:color="auto" w:fill="auto"/>
                <w:vAlign w:val="center"/>
              </w:tcPr>
              <w:p w14:paraId="776576D3"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依 据</w:t>
                </w:r>
              </w:p>
            </w:tc>
            <w:tc>
              <w:tcPr>
                <w:tcW w:w="971" w:type="pct"/>
                <w:shd w:val="clear" w:color="auto" w:fill="auto"/>
                <w:vAlign w:val="center"/>
              </w:tcPr>
              <w:p w14:paraId="0A8C7943" w14:textId="3B6A63F5"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资本化终止时点 </w:t>
                </w:r>
              </w:p>
            </w:tc>
          </w:tr>
          <w:tr w:rsidR="00CA4D44" w:rsidRPr="00CA4D44" w14:paraId="6F46651F" w14:textId="77777777" w:rsidTr="005900FB">
            <w:tc>
              <w:tcPr>
                <w:tcW w:w="1000" w:type="pct"/>
                <w:shd w:val="clear" w:color="auto" w:fill="auto"/>
                <w:vAlign w:val="center"/>
              </w:tcPr>
              <w:p w14:paraId="178448F2"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新药研发</w:t>
                </w:r>
              </w:p>
            </w:tc>
            <w:tc>
              <w:tcPr>
                <w:tcW w:w="2190" w:type="pct"/>
                <w:shd w:val="clear" w:color="auto" w:fill="auto"/>
                <w:vAlign w:val="center"/>
              </w:tcPr>
              <w:p w14:paraId="48EF2409"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新药研发项目在取得临床试验通知书或临床许可后，开始进入临床试验阶段，满足研发支出资本化的条件</w:t>
                </w:r>
              </w:p>
            </w:tc>
            <w:tc>
              <w:tcPr>
                <w:tcW w:w="840" w:type="pct"/>
                <w:shd w:val="clear" w:color="auto" w:fill="auto"/>
                <w:vAlign w:val="center"/>
              </w:tcPr>
              <w:p w14:paraId="194648FC"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临床试验批件</w:t>
                </w:r>
              </w:p>
            </w:tc>
            <w:tc>
              <w:tcPr>
                <w:tcW w:w="971" w:type="pct"/>
                <w:shd w:val="clear" w:color="auto" w:fill="auto"/>
                <w:vAlign w:val="center"/>
              </w:tcPr>
              <w:p w14:paraId="386AAB9D"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项目取得药品注册证书  </w:t>
                </w:r>
              </w:p>
            </w:tc>
          </w:tr>
          <w:tr w:rsidR="00CA4D44" w:rsidRPr="00CA4D44" w14:paraId="6CC043DF" w14:textId="77777777" w:rsidTr="005900FB">
            <w:tc>
              <w:tcPr>
                <w:tcW w:w="1000" w:type="pct"/>
                <w:shd w:val="clear" w:color="auto" w:fill="auto"/>
                <w:vAlign w:val="center"/>
              </w:tcPr>
              <w:p w14:paraId="7AA25437"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仿制药研发</w:t>
                </w:r>
              </w:p>
            </w:tc>
            <w:tc>
              <w:tcPr>
                <w:tcW w:w="2190" w:type="pct"/>
                <w:shd w:val="clear" w:color="auto" w:fill="auto"/>
                <w:vAlign w:val="center"/>
              </w:tcPr>
              <w:p w14:paraId="4085A8DB"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将取得临床试验通知书或临床许可作为资本化时点依据</w:t>
                </w:r>
              </w:p>
            </w:tc>
            <w:tc>
              <w:tcPr>
                <w:tcW w:w="840" w:type="pct"/>
                <w:shd w:val="clear" w:color="auto" w:fill="auto"/>
                <w:vAlign w:val="center"/>
              </w:tcPr>
              <w:p w14:paraId="62ABC288"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临床试验批件</w:t>
                </w:r>
              </w:p>
            </w:tc>
            <w:tc>
              <w:tcPr>
                <w:tcW w:w="971" w:type="pct"/>
                <w:shd w:val="clear" w:color="auto" w:fill="auto"/>
                <w:vAlign w:val="center"/>
              </w:tcPr>
              <w:p w14:paraId="7252C79A"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项目取得药品注册证书  </w:t>
                </w:r>
              </w:p>
            </w:tc>
          </w:tr>
          <w:tr w:rsidR="00CA4D44" w:rsidRPr="00CA4D44" w14:paraId="3BADF8D0" w14:textId="77777777" w:rsidTr="005900FB">
            <w:tc>
              <w:tcPr>
                <w:tcW w:w="1000" w:type="pct"/>
                <w:shd w:val="clear" w:color="auto" w:fill="auto"/>
                <w:vAlign w:val="center"/>
              </w:tcPr>
              <w:p w14:paraId="26F8B5A1"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仿制药一致性评价</w:t>
                </w:r>
              </w:p>
            </w:tc>
            <w:tc>
              <w:tcPr>
                <w:tcW w:w="2190" w:type="pct"/>
                <w:shd w:val="clear" w:color="auto" w:fill="auto"/>
                <w:vAlign w:val="center"/>
              </w:tcPr>
              <w:p w14:paraId="2E5C9F75"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在中试完成之后并取得研发部门出具的项目阶段风险评估表作为资本化时点</w:t>
                </w:r>
              </w:p>
            </w:tc>
            <w:tc>
              <w:tcPr>
                <w:tcW w:w="840" w:type="pct"/>
                <w:shd w:val="clear" w:color="auto" w:fill="auto"/>
                <w:vAlign w:val="center"/>
              </w:tcPr>
              <w:p w14:paraId="325E074C"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中试完成评估表</w:t>
                </w:r>
              </w:p>
            </w:tc>
            <w:tc>
              <w:tcPr>
                <w:tcW w:w="971" w:type="pct"/>
                <w:shd w:val="clear" w:color="auto" w:fill="auto"/>
                <w:vAlign w:val="center"/>
              </w:tcPr>
              <w:p w14:paraId="5C4AC680"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项目取得补充申请批准通知书  </w:t>
                </w:r>
              </w:p>
            </w:tc>
          </w:tr>
          <w:tr w:rsidR="00CA4D44" w:rsidRPr="00CA4D44" w14:paraId="39A18776" w14:textId="77777777" w:rsidTr="005900FB">
            <w:tc>
              <w:tcPr>
                <w:tcW w:w="1000" w:type="pct"/>
                <w:shd w:val="clear" w:color="auto" w:fill="auto"/>
                <w:vAlign w:val="center"/>
              </w:tcPr>
              <w:p w14:paraId="1C2F1503"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免疫项目匹多莫德口服溶液临床有效性再评价</w:t>
                </w:r>
              </w:p>
            </w:tc>
            <w:tc>
              <w:tcPr>
                <w:tcW w:w="2190" w:type="pct"/>
                <w:shd w:val="clear" w:color="auto" w:fill="auto"/>
                <w:vAlign w:val="center"/>
              </w:tcPr>
              <w:p w14:paraId="5545D893"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该项目是应国家药监部门对</w:t>
                </w:r>
                <w:r w:rsidRPr="00CA4D44">
                  <w:rPr>
                    <w:rFonts w:asciiTheme="minorEastAsia" w:eastAsiaTheme="minorEastAsia" w:hAnsiTheme="minorEastAsia"/>
                    <w:b/>
                    <w:bCs/>
                    <w:szCs w:val="21"/>
                  </w:rPr>
                  <w:t>已上市药品</w:t>
                </w:r>
                <w:r w:rsidRPr="00CA4D44">
                  <w:rPr>
                    <w:rFonts w:asciiTheme="minorEastAsia" w:eastAsiaTheme="minorEastAsia" w:hAnsiTheme="minorEastAsia"/>
                    <w:szCs w:val="21"/>
                  </w:rPr>
                  <w:t>进行的补充再研究，本项目补充再研究发生的费用符合资本化条件</w:t>
                </w:r>
              </w:p>
            </w:tc>
            <w:tc>
              <w:tcPr>
                <w:tcW w:w="840" w:type="pct"/>
                <w:shd w:val="clear" w:color="auto" w:fill="auto"/>
                <w:vAlign w:val="center"/>
              </w:tcPr>
              <w:p w14:paraId="739259FD"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立项审批表</w:t>
                </w:r>
              </w:p>
            </w:tc>
            <w:tc>
              <w:tcPr>
                <w:tcW w:w="971" w:type="pct"/>
                <w:shd w:val="clear" w:color="auto" w:fill="auto"/>
                <w:vAlign w:val="center"/>
              </w:tcPr>
              <w:p w14:paraId="50932FE7"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项目取得补充申请批准通知书  </w:t>
                </w:r>
              </w:p>
            </w:tc>
          </w:tr>
          <w:tr w:rsidR="00CA4D44" w:rsidRPr="00CA4D44" w14:paraId="7A1862B8" w14:textId="77777777" w:rsidTr="005900FB">
            <w:tc>
              <w:tcPr>
                <w:tcW w:w="1000" w:type="pct"/>
                <w:shd w:val="clear" w:color="auto" w:fill="auto"/>
                <w:vAlign w:val="center"/>
              </w:tcPr>
              <w:p w14:paraId="04D68BD8"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外购专利技术</w:t>
                </w:r>
              </w:p>
            </w:tc>
            <w:tc>
              <w:tcPr>
                <w:tcW w:w="2190" w:type="pct"/>
                <w:shd w:val="clear" w:color="auto" w:fill="auto"/>
                <w:vAlign w:val="center"/>
              </w:tcPr>
              <w:p w14:paraId="35BF8602"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用于研发项目的外购专利技术资本化条件将区分外购部分的成本和自行研发部分的成本而有所不同：</w:t>
                </w:r>
                <w:r w:rsidRPr="00CA4D44">
                  <w:rPr>
                    <w:rFonts w:asciiTheme="minorEastAsia" w:eastAsiaTheme="minorEastAsia" w:hAnsiTheme="minorEastAsia"/>
                    <w:szCs w:val="21"/>
                  </w:rPr>
                  <w:br/>
                  <w:t>1、外购部分的成本在购入时予以资本化（但每年末均应进行减值测试）；</w:t>
                </w:r>
                <w:r w:rsidRPr="00CA4D44">
                  <w:rPr>
                    <w:rFonts w:asciiTheme="minorEastAsia" w:eastAsiaTheme="minorEastAsia" w:hAnsiTheme="minorEastAsia"/>
                    <w:szCs w:val="21"/>
                  </w:rPr>
                  <w:br/>
                  <w:t>2、自行研发的后续支出则应按照《企业会计准则第6号--无形资产》第九条规定的五项标准及公司自行研发支出的资本化时点判断能否资本化</w:t>
                </w:r>
              </w:p>
            </w:tc>
            <w:tc>
              <w:tcPr>
                <w:tcW w:w="840" w:type="pct"/>
                <w:shd w:val="clear" w:color="auto" w:fill="auto"/>
                <w:vAlign w:val="center"/>
              </w:tcPr>
              <w:p w14:paraId="0F84B879"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外购技术采购凭证；自主研发具体情况具体判断</w:t>
                </w:r>
              </w:p>
            </w:tc>
            <w:tc>
              <w:tcPr>
                <w:tcW w:w="971" w:type="pct"/>
                <w:shd w:val="clear" w:color="auto" w:fill="auto"/>
                <w:vAlign w:val="center"/>
              </w:tcPr>
              <w:p w14:paraId="71A5A0D8"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项目取得药品注册证书  </w:t>
                </w:r>
              </w:p>
            </w:tc>
          </w:tr>
          <w:tr w:rsidR="00CA4D44" w:rsidRPr="00CA4D44" w14:paraId="3B8BCCD2" w14:textId="77777777" w:rsidTr="005900FB">
            <w:tc>
              <w:tcPr>
                <w:tcW w:w="1000" w:type="pct"/>
                <w:shd w:val="clear" w:color="auto" w:fill="auto"/>
                <w:vAlign w:val="center"/>
              </w:tcPr>
              <w:p w14:paraId="14902E8C"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原料药研发</w:t>
                </w:r>
              </w:p>
            </w:tc>
            <w:tc>
              <w:tcPr>
                <w:tcW w:w="2190" w:type="pct"/>
                <w:shd w:val="clear" w:color="auto" w:fill="auto"/>
                <w:vAlign w:val="center"/>
              </w:tcPr>
              <w:p w14:paraId="7A567484"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全部费用化</w:t>
                </w:r>
              </w:p>
            </w:tc>
            <w:tc>
              <w:tcPr>
                <w:tcW w:w="840" w:type="pct"/>
                <w:shd w:val="clear" w:color="auto" w:fill="auto"/>
                <w:vAlign w:val="center"/>
              </w:tcPr>
              <w:p w14:paraId="61C0ECFA"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不适用</w:t>
                </w:r>
              </w:p>
            </w:tc>
            <w:tc>
              <w:tcPr>
                <w:tcW w:w="971" w:type="pct"/>
                <w:shd w:val="clear" w:color="auto" w:fill="auto"/>
                <w:vAlign w:val="center"/>
              </w:tcPr>
              <w:p w14:paraId="41502AEE" w14:textId="77777777" w:rsidR="00CA4D44" w:rsidRPr="00CA4D44" w:rsidRDefault="00CA4D44" w:rsidP="005E08A7">
                <w:pPr>
                  <w:autoSpaceDE w:val="0"/>
                  <w:autoSpaceDN w:val="0"/>
                  <w:snapToGrid w:val="0"/>
                  <w:rPr>
                    <w:rFonts w:asciiTheme="minorEastAsia" w:eastAsiaTheme="minorEastAsia" w:hAnsiTheme="minorEastAsia" w:cs="Arial"/>
                    <w:szCs w:val="21"/>
                  </w:rPr>
                </w:pPr>
                <w:r w:rsidRPr="00CA4D44">
                  <w:rPr>
                    <w:rFonts w:asciiTheme="minorEastAsia" w:eastAsiaTheme="minorEastAsia" w:hAnsiTheme="minorEastAsia"/>
                    <w:szCs w:val="21"/>
                  </w:rPr>
                  <w:t xml:space="preserve">　</w:t>
                </w:r>
              </w:p>
            </w:tc>
          </w:tr>
        </w:tbl>
        <w:p w14:paraId="39F01480" w14:textId="0F2ADB70" w:rsidR="009C55D9" w:rsidRPr="009C55D9" w:rsidRDefault="00000000" w:rsidP="009C55D9">
          <w:pPr>
            <w:autoSpaceDE w:val="0"/>
            <w:autoSpaceDN w:val="0"/>
            <w:snapToGrid w:val="0"/>
            <w:ind w:firstLineChars="200" w:firstLine="420"/>
            <w:rPr>
              <w:szCs w:val="21"/>
            </w:rPr>
          </w:pPr>
        </w:p>
      </w:sdtContent>
    </w:sdt>
    <w:p w14:paraId="217B332B" w14:textId="77777777" w:rsidR="007948CE" w:rsidRDefault="00A602B3" w:rsidP="004E674B">
      <w:pPr>
        <w:pStyle w:val="3"/>
        <w:numPr>
          <w:ilvl w:val="0"/>
          <w:numId w:val="59"/>
        </w:numPr>
      </w:pPr>
      <w:r>
        <w:rPr>
          <w:rFonts w:hint="eastAsia"/>
        </w:rPr>
        <w:t>长期资产减值</w:t>
      </w:r>
    </w:p>
    <w:sdt>
      <w:sdtPr>
        <w:rPr>
          <w:rFonts w:hint="eastAsia"/>
          <w:szCs w:val="21"/>
        </w:rPr>
        <w:alias w:val="是否适用：长期资产减值_重要会计政策和估计[双击切换]"/>
        <w:tag w:val="_GBC_e9110d6af45c4c0d808e2f284fadf642"/>
        <w:id w:val="1333258692"/>
        <w:placeholder>
          <w:docPart w:val="GBC22222222222222222222222222222"/>
        </w:placeholder>
      </w:sdtPr>
      <w:sdtContent>
        <w:p w14:paraId="0E66CFFE"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placeholder>
          <w:docPart w:val="GBC22222222222222222222222222222"/>
        </w:placeholder>
      </w:sdtPr>
      <w:sdtContent>
        <w:p w14:paraId="1809A172" w14:textId="77777777" w:rsidR="00F94229" w:rsidRPr="00F94229" w:rsidRDefault="00F94229" w:rsidP="00F94229">
          <w:pPr>
            <w:ind w:firstLineChars="200" w:firstLine="420"/>
            <w:rPr>
              <w:szCs w:val="21"/>
            </w:rPr>
          </w:pPr>
          <w:r w:rsidRPr="00F94229">
            <w:rPr>
              <w:rFonts w:hint="eastAsia"/>
              <w:szCs w:val="21"/>
            </w:rPr>
            <w:t>对于固定资产、在建工程、使用权资产、使用寿命有限的无形资产、以成本模式计量的投资性房地产及对子公司、合营企业、联营企业的长期股权投资等非流动非金融资产，本公司于资产负债表日判断是否存在减值迹象。如存在减值迹象的，则估计其可收回金额，进行减值测试。商誉、使用寿命不确定的无形资产和尚未达到可使用状态的无形资产，无论是否存在减值迹象，每年均进行减值测试。</w:t>
          </w:r>
        </w:p>
        <w:p w14:paraId="44834045" w14:textId="77777777" w:rsidR="00F94229" w:rsidRPr="00F94229" w:rsidRDefault="00F94229" w:rsidP="00F94229">
          <w:pPr>
            <w:ind w:firstLineChars="200" w:firstLine="420"/>
            <w:rPr>
              <w:szCs w:val="21"/>
            </w:rPr>
          </w:pPr>
          <w:r w:rsidRPr="00F94229">
            <w:rPr>
              <w:rFonts w:hint="eastAsia"/>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14:paraId="7A457732" w14:textId="77777777" w:rsidR="00F94229" w:rsidRPr="00F94229" w:rsidRDefault="00F94229" w:rsidP="00F94229">
          <w:pPr>
            <w:ind w:firstLineChars="200" w:firstLine="420"/>
            <w:rPr>
              <w:szCs w:val="21"/>
            </w:rPr>
          </w:pPr>
          <w:r w:rsidRPr="00F94229">
            <w:rPr>
              <w:rFonts w:hint="eastAsia"/>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1945EECF" w14:textId="55FABB17" w:rsidR="007948CE" w:rsidRDefault="00F94229" w:rsidP="00F94229">
          <w:pPr>
            <w:ind w:firstLineChars="200" w:firstLine="420"/>
            <w:rPr>
              <w:szCs w:val="21"/>
            </w:rPr>
          </w:pPr>
          <w:r w:rsidRPr="00F94229">
            <w:rPr>
              <w:rFonts w:hint="eastAsia"/>
              <w:szCs w:val="21"/>
            </w:rPr>
            <w:t>上述资产减值损失一经确认，以后期间不予转回价值得以恢复的部分。</w:t>
          </w:r>
        </w:p>
      </w:sdtContent>
    </w:sdt>
    <w:p w14:paraId="05073138" w14:textId="77777777" w:rsidR="007948CE" w:rsidRDefault="00A602B3" w:rsidP="004E674B">
      <w:pPr>
        <w:pStyle w:val="3"/>
        <w:numPr>
          <w:ilvl w:val="0"/>
          <w:numId w:val="59"/>
        </w:numPr>
      </w:pPr>
      <w:r>
        <w:lastRenderedPageBreak/>
        <w:t>长期待摊费用</w:t>
      </w:r>
    </w:p>
    <w:sdt>
      <w:sdtPr>
        <w:rPr>
          <w:rFonts w:hint="eastAsia"/>
          <w:szCs w:val="21"/>
        </w:rPr>
        <w:alias w:val="是否适用：长期待摊费用_重要会计政策和估计[双击切换]"/>
        <w:tag w:val="_GBC_5f2bbee5e66644d489f8d74ae8f96539"/>
        <w:id w:val="376058473"/>
        <w:placeholder>
          <w:docPart w:val="GBC22222222222222222222222222222"/>
        </w:placeholder>
      </w:sdtPr>
      <w:sdtContent>
        <w:p w14:paraId="7FF7D7D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placeholder>
          <w:docPart w:val="GBC22222222222222222222222222222"/>
        </w:placeholder>
      </w:sdtPr>
      <w:sdtContent>
        <w:bookmarkStart w:id="144" w:name="_Toc9024" w:displacedByCustomXml="prev"/>
        <w:p w14:paraId="6220D455" w14:textId="0432D3F2" w:rsidR="007948CE" w:rsidRPr="00F94229" w:rsidRDefault="00F94229" w:rsidP="00F94229">
          <w:pPr>
            <w:ind w:firstLineChars="200" w:firstLine="420"/>
            <w:rPr>
              <w:szCs w:val="21"/>
            </w:rPr>
          </w:pPr>
          <w:r w:rsidRPr="00F94229">
            <w:rPr>
              <w:szCs w:val="21"/>
            </w:rPr>
            <w:t>本公司发生的长期待摊费用按实际成本计价，并按预计受益期限平均摊销。对不能使以后会计期间受益的长期待摊费用项目，其摊余价值全部计入当期损益。</w:t>
          </w:r>
        </w:p>
        <w:bookmarkEnd w:id="144" w:displacedByCustomXml="next"/>
      </w:sdtContent>
    </w:sdt>
    <w:p w14:paraId="207EB0C0" w14:textId="77777777" w:rsidR="007948CE" w:rsidRDefault="007948CE">
      <w:pPr>
        <w:rPr>
          <w:szCs w:val="21"/>
        </w:rPr>
      </w:pPr>
    </w:p>
    <w:p w14:paraId="374F707F" w14:textId="77777777" w:rsidR="007948CE" w:rsidRDefault="00A602B3" w:rsidP="004E674B">
      <w:pPr>
        <w:pStyle w:val="3"/>
        <w:numPr>
          <w:ilvl w:val="0"/>
          <w:numId w:val="59"/>
        </w:numPr>
      </w:pPr>
      <w:r>
        <w:rPr>
          <w:rFonts w:hint="eastAsia"/>
        </w:rPr>
        <w:t>合同负债</w:t>
      </w:r>
    </w:p>
    <w:bookmarkStart w:id="145" w:name="_Hlk533668008" w:displacedByCustomXml="next"/>
    <w:sdt>
      <w:sdtPr>
        <w:rPr>
          <w:szCs w:val="21"/>
        </w:rPr>
        <w:alias w:val="是否适用：合同负债的确定方法、摊销方法和减值测试方法[双击切换]"/>
        <w:tag w:val="_GBC_1d0f6a0a7f304d3f94158c9d73a7239a"/>
        <w:id w:val="1417132613"/>
        <w:placeholder>
          <w:docPart w:val="GBC22222222222222222222222222222"/>
        </w:placeholder>
      </w:sdtPr>
      <w:sdtContent>
        <w:p w14:paraId="7D9B7B3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D21CCE" w14:textId="59C45C7D" w:rsidR="007948CE" w:rsidRDefault="00000000">
      <w:pPr>
        <w:rPr>
          <w:szCs w:val="21"/>
        </w:rPr>
      </w:pPr>
      <w:sdt>
        <w:sdtPr>
          <w:rPr>
            <w:szCs w:val="21"/>
          </w:rPr>
          <w:alias w:val="合同负债的确定方法、摊销方法和减值测试方法"/>
          <w:tag w:val="_GBC_0555b9144f6c494282d03f175d2fa19d"/>
          <w:id w:val="-1998029040"/>
          <w:placeholder>
            <w:docPart w:val="GBC22222222222222222222222222222"/>
          </w:placeholder>
        </w:sdtPr>
        <w:sdtContent>
          <w:r w:rsidR="00F94229">
            <w:rPr>
              <w:rFonts w:hint="eastAsia"/>
              <w:szCs w:val="21"/>
            </w:rPr>
            <w:t>详见本节五“17.合同资产”</w:t>
          </w:r>
        </w:sdtContent>
      </w:sdt>
    </w:p>
    <w:bookmarkEnd w:id="145"/>
    <w:p w14:paraId="27A7FD8E" w14:textId="77777777" w:rsidR="007948CE" w:rsidRDefault="007948CE">
      <w:pPr>
        <w:rPr>
          <w:szCs w:val="21"/>
        </w:rPr>
      </w:pPr>
    </w:p>
    <w:p w14:paraId="72B6E795" w14:textId="77777777" w:rsidR="007948CE" w:rsidRDefault="00A602B3" w:rsidP="004E674B">
      <w:pPr>
        <w:pStyle w:val="3"/>
        <w:numPr>
          <w:ilvl w:val="0"/>
          <w:numId w:val="59"/>
        </w:numPr>
      </w:pPr>
      <w:r>
        <w:rPr>
          <w:rFonts w:hint="eastAsia"/>
        </w:rPr>
        <w:t>职工薪酬</w:t>
      </w:r>
    </w:p>
    <w:p w14:paraId="6DDF2567" w14:textId="77777777" w:rsidR="007948CE" w:rsidRDefault="00A602B3" w:rsidP="00F11896">
      <w:pPr>
        <w:pStyle w:val="4"/>
        <w:numPr>
          <w:ilvl w:val="3"/>
          <w:numId w:val="63"/>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placeholder>
          <w:docPart w:val="GBC22222222222222222222222222222"/>
        </w:placeholder>
      </w:sdtPr>
      <w:sdtContent>
        <w:p w14:paraId="24AADE60"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placeholder>
          <w:docPart w:val="GBC22222222222222222222222222222"/>
        </w:placeholder>
      </w:sdtPr>
      <w:sdtContent>
        <w:p w14:paraId="4A21C963" w14:textId="685F0F05" w:rsidR="007948CE" w:rsidRDefault="00F94229" w:rsidP="00F94229">
          <w:pPr>
            <w:ind w:firstLineChars="200" w:firstLine="420"/>
            <w:rPr>
              <w:szCs w:val="21"/>
            </w:rPr>
          </w:pPr>
          <w:r w:rsidRPr="00F94229">
            <w:rPr>
              <w:rFonts w:hint="eastAsia"/>
              <w:szCs w:val="21"/>
            </w:rPr>
            <w:t>本公司职工薪酬主要包括短期职工薪酬、离职后福利、辞退福利。其中：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sdtContent>
    </w:sdt>
    <w:p w14:paraId="0D37C3DE" w14:textId="77777777" w:rsidR="007948CE" w:rsidRDefault="007948CE">
      <w:pPr>
        <w:rPr>
          <w:szCs w:val="21"/>
        </w:rPr>
      </w:pPr>
    </w:p>
    <w:p w14:paraId="2F61DA84" w14:textId="77777777" w:rsidR="007948CE" w:rsidRDefault="00A602B3" w:rsidP="00F11896">
      <w:pPr>
        <w:pStyle w:val="4"/>
        <w:numPr>
          <w:ilvl w:val="3"/>
          <w:numId w:val="63"/>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placeholder>
          <w:docPart w:val="GBC22222222222222222222222222222"/>
        </w:placeholder>
      </w:sdtPr>
      <w:sdtContent>
        <w:p w14:paraId="5808BCA3"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placeholder>
          <w:docPart w:val="GBC22222222222222222222222222222"/>
        </w:placeholder>
      </w:sdtPr>
      <w:sdtContent>
        <w:p w14:paraId="6239AC61" w14:textId="7580562E" w:rsidR="007948CE" w:rsidRDefault="00F56F78" w:rsidP="00F56F78">
          <w:pPr>
            <w:ind w:firstLineChars="200" w:firstLine="420"/>
            <w:rPr>
              <w:szCs w:val="21"/>
            </w:rPr>
          </w:pPr>
          <w:r w:rsidRPr="00F56F78">
            <w:rPr>
              <w:rFonts w:hint="eastAsia"/>
              <w:szCs w:val="21"/>
            </w:rPr>
            <w:t>离职后福利主要包括设定提存计划。其中设定提存计划主要包括基本养老保险、失业保险，相应的应缴存金额于发生时计入相关资产成本或当期损益。</w:t>
          </w:r>
        </w:p>
      </w:sdtContent>
    </w:sdt>
    <w:p w14:paraId="5996E60B" w14:textId="77777777" w:rsidR="007948CE" w:rsidRDefault="007948CE">
      <w:pPr>
        <w:rPr>
          <w:szCs w:val="21"/>
        </w:rPr>
      </w:pPr>
    </w:p>
    <w:p w14:paraId="0D0427EA" w14:textId="77777777" w:rsidR="007948CE" w:rsidRDefault="00A602B3" w:rsidP="00F11896">
      <w:pPr>
        <w:pStyle w:val="4"/>
        <w:numPr>
          <w:ilvl w:val="3"/>
          <w:numId w:val="63"/>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placeholder>
          <w:docPart w:val="GBC22222222222222222222222222222"/>
        </w:placeholder>
      </w:sdtPr>
      <w:sdtContent>
        <w:p w14:paraId="737BEF68"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placeholder>
          <w:docPart w:val="GBC22222222222222222222222222222"/>
        </w:placeholder>
      </w:sdtPr>
      <w:sdtContent>
        <w:p w14:paraId="55603047" w14:textId="77777777" w:rsidR="00F56F78" w:rsidRPr="00F56F78" w:rsidRDefault="00F56F78" w:rsidP="00F56F78">
          <w:pPr>
            <w:ind w:firstLineChars="200" w:firstLine="420"/>
            <w:rPr>
              <w:szCs w:val="21"/>
            </w:rPr>
          </w:pPr>
          <w:r w:rsidRPr="00F56F78">
            <w:rPr>
              <w:rFonts w:hint="eastAsia"/>
              <w:szCs w:val="21"/>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14:paraId="749C59D8" w14:textId="66290229" w:rsidR="007948CE" w:rsidRDefault="00F56F78" w:rsidP="00F56F78">
          <w:pPr>
            <w:ind w:firstLineChars="200" w:firstLine="420"/>
            <w:rPr>
              <w:szCs w:val="21"/>
            </w:rPr>
          </w:pPr>
          <w:r w:rsidRPr="00F56F78">
            <w:rPr>
              <w:rFonts w:hint="eastAsia"/>
              <w:szCs w:val="21"/>
            </w:rPr>
            <w:t>职工内部退休计划采用上述辞退福利相同的原则处理。本公司将自职工停止提供服务日至正常退休日的期间拟支付的内退人员工资和缴纳的社会保险费等，在符合预计负债确认条件时，计入当期损益（辞退福利）。</w:t>
          </w:r>
        </w:p>
      </w:sdtContent>
    </w:sdt>
    <w:p w14:paraId="2D2FB76B" w14:textId="77777777" w:rsidR="007948CE" w:rsidRDefault="007948CE">
      <w:pPr>
        <w:rPr>
          <w:szCs w:val="21"/>
        </w:rPr>
      </w:pPr>
    </w:p>
    <w:p w14:paraId="1A9C58C4" w14:textId="77777777" w:rsidR="007948CE" w:rsidRDefault="00A602B3" w:rsidP="00F11896">
      <w:pPr>
        <w:pStyle w:val="4"/>
        <w:numPr>
          <w:ilvl w:val="3"/>
          <w:numId w:val="63"/>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placeholder>
          <w:docPart w:val="GBC22222222222222222222222222222"/>
        </w:placeholder>
      </w:sdtPr>
      <w:sdtContent>
        <w:p w14:paraId="7B062952"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placeholder>
          <w:docPart w:val="GBC22222222222222222222222222222"/>
        </w:placeholder>
      </w:sdtPr>
      <w:sdtContent>
        <w:p w14:paraId="366C31FD" w14:textId="2CD2013B" w:rsidR="007948CE" w:rsidRDefault="00F56F78" w:rsidP="00F56F78">
          <w:pPr>
            <w:ind w:firstLineChars="200" w:firstLine="420"/>
            <w:rPr>
              <w:rFonts w:cs="Times New Roman"/>
              <w:szCs w:val="21"/>
            </w:rPr>
          </w:pPr>
          <w:r w:rsidRPr="00F56F78">
            <w:rPr>
              <w:rFonts w:hint="eastAsia"/>
              <w:szCs w:val="21"/>
            </w:rPr>
            <w:t>本公司向职工提供的其他长期职工福利，符合设定提存计划的，按照设定提存计划进行会计处理，除此之外按照设定受益计划进行会计处理。</w:t>
          </w:r>
        </w:p>
      </w:sdtContent>
    </w:sdt>
    <w:p w14:paraId="6FC692D8" w14:textId="77777777" w:rsidR="007948CE" w:rsidRDefault="007948CE">
      <w:pPr>
        <w:rPr>
          <w:rFonts w:cs="Times New Roman"/>
          <w:szCs w:val="21"/>
        </w:rPr>
      </w:pPr>
    </w:p>
    <w:p w14:paraId="2FFC63CD" w14:textId="77777777" w:rsidR="007948CE" w:rsidRDefault="00A602B3" w:rsidP="004E674B">
      <w:pPr>
        <w:pStyle w:val="3"/>
        <w:numPr>
          <w:ilvl w:val="0"/>
          <w:numId w:val="59"/>
        </w:numPr>
      </w:pPr>
      <w:r>
        <w:t>预计负债</w:t>
      </w:r>
    </w:p>
    <w:sdt>
      <w:sdtPr>
        <w:rPr>
          <w:rFonts w:hint="eastAsia"/>
          <w:szCs w:val="21"/>
        </w:rPr>
        <w:alias w:val="是否适用：预计负债_重要会计政策和估计[双击切换]"/>
        <w:tag w:val="_GBC_546a7423773c46d2b57f08fc5fdbc638"/>
        <w:id w:val="265896199"/>
        <w:placeholder>
          <w:docPart w:val="GBC22222222222222222222222222222"/>
        </w:placeholder>
      </w:sdtPr>
      <w:sdtContent>
        <w:p w14:paraId="008D88B7"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placeholder>
          <w:docPart w:val="GBC22222222222222222222222222222"/>
        </w:placeholder>
      </w:sdtPr>
      <w:sdtContent>
        <w:p w14:paraId="70FBE12F" w14:textId="77777777" w:rsidR="00F56F78" w:rsidRPr="00F56F78" w:rsidRDefault="00F56F78" w:rsidP="00F56F78">
          <w:pPr>
            <w:ind w:firstLineChars="200" w:firstLine="420"/>
            <w:rPr>
              <w:szCs w:val="21"/>
            </w:rPr>
          </w:pPr>
          <w:r w:rsidRPr="00F56F78">
            <w:rPr>
              <w:rFonts w:hint="eastAsia"/>
              <w:szCs w:val="21"/>
            </w:rPr>
            <w:t>如果与或有事项相关的义务同时符合以下条件，本公司将其确认为预计负债：</w:t>
          </w:r>
        </w:p>
        <w:p w14:paraId="09FABE77" w14:textId="77777777" w:rsidR="00F56F78" w:rsidRPr="00F56F78" w:rsidRDefault="00F56F78" w:rsidP="00F56F78">
          <w:pPr>
            <w:ind w:firstLineChars="200" w:firstLine="420"/>
            <w:rPr>
              <w:szCs w:val="21"/>
            </w:rPr>
          </w:pPr>
          <w:r w:rsidRPr="00F56F78">
            <w:rPr>
              <w:rFonts w:hint="eastAsia"/>
              <w:szCs w:val="21"/>
            </w:rPr>
            <w:t>（</w:t>
          </w:r>
          <w:r w:rsidRPr="00F56F78">
            <w:rPr>
              <w:szCs w:val="21"/>
            </w:rPr>
            <w:t>1）该义务是本公司承担的现时义务；</w:t>
          </w:r>
        </w:p>
        <w:p w14:paraId="73698E67" w14:textId="77777777" w:rsidR="00F56F78" w:rsidRPr="00F56F78" w:rsidRDefault="00F56F78" w:rsidP="00F56F78">
          <w:pPr>
            <w:ind w:firstLineChars="200" w:firstLine="420"/>
            <w:rPr>
              <w:szCs w:val="21"/>
            </w:rPr>
          </w:pPr>
          <w:r w:rsidRPr="00F56F78">
            <w:rPr>
              <w:rFonts w:hint="eastAsia"/>
              <w:szCs w:val="21"/>
            </w:rPr>
            <w:t>（</w:t>
          </w:r>
          <w:r w:rsidRPr="00F56F78">
            <w:rPr>
              <w:szCs w:val="21"/>
            </w:rPr>
            <w:t>2）该义务的履行很可能导致经济利益流出本公司；</w:t>
          </w:r>
        </w:p>
        <w:p w14:paraId="338907F2" w14:textId="77777777" w:rsidR="00F56F78" w:rsidRPr="00F56F78" w:rsidRDefault="00F56F78" w:rsidP="00F56F78">
          <w:pPr>
            <w:ind w:firstLineChars="200" w:firstLine="420"/>
            <w:rPr>
              <w:szCs w:val="21"/>
            </w:rPr>
          </w:pPr>
          <w:r w:rsidRPr="00F56F78">
            <w:rPr>
              <w:rFonts w:hint="eastAsia"/>
              <w:szCs w:val="21"/>
            </w:rPr>
            <w:t>（</w:t>
          </w:r>
          <w:r w:rsidRPr="00F56F78">
            <w:rPr>
              <w:szCs w:val="21"/>
            </w:rPr>
            <w:t>3）该义务的金额能够可靠地计量。</w:t>
          </w:r>
        </w:p>
        <w:p w14:paraId="2B029293" w14:textId="77777777" w:rsidR="00F56F78" w:rsidRPr="00F56F78" w:rsidRDefault="00F56F78" w:rsidP="00F56F78">
          <w:pPr>
            <w:ind w:firstLineChars="200" w:firstLine="420"/>
            <w:rPr>
              <w:szCs w:val="21"/>
            </w:rPr>
          </w:pPr>
          <w:r w:rsidRPr="00F56F78">
            <w:rPr>
              <w:rFonts w:hint="eastAsia"/>
              <w:szCs w:val="21"/>
            </w:rPr>
            <w:lastRenderedPageBreak/>
            <w:t>预计负债按照履行相关现时义务所需支出的最佳估计数进行初始计量，综合考虑与或有事项有关的风险、不确定性和货币时间价值等因素。货币时间价值影响重大的，通过对相关未来现金流出进行折现后确定最佳估计数。</w:t>
          </w:r>
        </w:p>
        <w:p w14:paraId="50C294C5" w14:textId="1CBDEC11" w:rsidR="007948CE" w:rsidRDefault="00F56F78" w:rsidP="00F56F78">
          <w:pPr>
            <w:ind w:firstLineChars="200" w:firstLine="420"/>
            <w:rPr>
              <w:szCs w:val="21"/>
            </w:rPr>
          </w:pPr>
          <w:r w:rsidRPr="00F56F78">
            <w:rPr>
              <w:rFonts w:hint="eastAsia"/>
              <w:szCs w:val="21"/>
            </w:rPr>
            <w:t>如果清偿已确认预计负债所需支出全部或部分预期由第三方或其他方补偿，则补偿金额只能在基本确定能收到时，作为资产单独确认。确认的补偿金额不超过所确认负债的账面价值。</w:t>
          </w:r>
        </w:p>
      </w:sdtContent>
    </w:sdt>
    <w:p w14:paraId="53D21D90" w14:textId="77777777" w:rsidR="007948CE" w:rsidRDefault="007948CE">
      <w:pPr>
        <w:rPr>
          <w:szCs w:val="21"/>
        </w:rPr>
      </w:pPr>
    </w:p>
    <w:p w14:paraId="3EC4F401" w14:textId="77777777" w:rsidR="007948CE" w:rsidRDefault="00A602B3" w:rsidP="004E674B">
      <w:pPr>
        <w:pStyle w:val="3"/>
        <w:numPr>
          <w:ilvl w:val="0"/>
          <w:numId w:val="59"/>
        </w:numPr>
      </w:pPr>
      <w:r>
        <w:rPr>
          <w:rFonts w:hint="eastAsia"/>
        </w:rPr>
        <w:t>股份支付</w:t>
      </w:r>
    </w:p>
    <w:sdt>
      <w:sdtPr>
        <w:rPr>
          <w:rFonts w:hint="eastAsia"/>
          <w:szCs w:val="21"/>
        </w:rPr>
        <w:alias w:val="是否适用：股份支付_重要会计政策和估计[双击切换]"/>
        <w:tag w:val="_GBC_7741eb89da65434190830ba1cd87e4dc"/>
        <w:id w:val="-146052333"/>
        <w:placeholder>
          <w:docPart w:val="GBC22222222222222222222222222222"/>
        </w:placeholder>
      </w:sdtPr>
      <w:sdtContent>
        <w:p w14:paraId="24D1AA46"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13584356"/>
        <w:placeholder>
          <w:docPart w:val="GBC22222222222222222222222222222"/>
        </w:placeholder>
      </w:sdtPr>
      <w:sdtContent>
        <w:p w14:paraId="56909B8C" w14:textId="77777777" w:rsidR="00F56F78" w:rsidRPr="00F56F78" w:rsidRDefault="00F56F78" w:rsidP="00F56F78">
          <w:pPr>
            <w:ind w:firstLineChars="200" w:firstLine="420"/>
            <w:rPr>
              <w:szCs w:val="21"/>
            </w:rPr>
          </w:pPr>
          <w:r w:rsidRPr="00F56F78">
            <w:rPr>
              <w:rFonts w:hint="eastAsia"/>
              <w:szCs w:val="21"/>
            </w:rPr>
            <w:t>（</w:t>
          </w:r>
          <w:r w:rsidRPr="00F56F78">
            <w:rPr>
              <w:szCs w:val="21"/>
            </w:rPr>
            <w:t>1）股份支付的种类</w:t>
          </w:r>
        </w:p>
        <w:p w14:paraId="04AC249A" w14:textId="77777777" w:rsidR="00F56F78" w:rsidRPr="00F56F78" w:rsidRDefault="00F56F78" w:rsidP="00F56F78">
          <w:pPr>
            <w:ind w:firstLineChars="200" w:firstLine="420"/>
            <w:rPr>
              <w:szCs w:val="21"/>
            </w:rPr>
          </w:pPr>
          <w:r w:rsidRPr="00F56F78">
            <w:rPr>
              <w:rFonts w:hint="eastAsia"/>
              <w:szCs w:val="21"/>
            </w:rPr>
            <w:t>本公司股份支付分为以权益结算的股份支付和以现金结算的股份支付。</w:t>
          </w:r>
        </w:p>
        <w:p w14:paraId="5B04DA25" w14:textId="77777777" w:rsidR="00F56F78" w:rsidRPr="00F56F78" w:rsidRDefault="00F56F78" w:rsidP="00F56F78">
          <w:pPr>
            <w:ind w:firstLineChars="200" w:firstLine="420"/>
            <w:rPr>
              <w:szCs w:val="21"/>
            </w:rPr>
          </w:pPr>
          <w:r w:rsidRPr="00F56F78">
            <w:rPr>
              <w:rFonts w:hint="eastAsia"/>
              <w:szCs w:val="21"/>
            </w:rPr>
            <w:t>（</w:t>
          </w:r>
          <w:r w:rsidRPr="00F56F78">
            <w:rPr>
              <w:szCs w:val="21"/>
            </w:rPr>
            <w:t>2）权益工具公允价值的确定方法</w:t>
          </w:r>
        </w:p>
        <w:p w14:paraId="6431B21A" w14:textId="77777777" w:rsidR="00F56F78" w:rsidRPr="00F56F78" w:rsidRDefault="00F56F78" w:rsidP="00F56F78">
          <w:pPr>
            <w:ind w:firstLineChars="200" w:firstLine="420"/>
            <w:rPr>
              <w:szCs w:val="21"/>
            </w:rPr>
          </w:pPr>
          <w:r w:rsidRPr="00F56F78">
            <w:rPr>
              <w:rFonts w:hint="eastAsia"/>
              <w:szCs w:val="21"/>
            </w:rPr>
            <w:t>本公司对于授予的存在活跃市场的期权等权益工具，按照活跃市场中的报价确定其公允价值。对于授予的不存在活跃市场的期权等权益工具，采用期权定价模型等确定其公允价值。</w:t>
          </w:r>
        </w:p>
        <w:p w14:paraId="618A8887" w14:textId="77777777" w:rsidR="00F56F78" w:rsidRPr="00F56F78" w:rsidRDefault="00F56F78" w:rsidP="00F56F78">
          <w:pPr>
            <w:ind w:firstLineChars="200" w:firstLine="420"/>
            <w:rPr>
              <w:szCs w:val="21"/>
            </w:rPr>
          </w:pPr>
          <w:r w:rsidRPr="00F56F78">
            <w:rPr>
              <w:rFonts w:hint="eastAsia"/>
              <w:szCs w:val="21"/>
            </w:rPr>
            <w:t>（</w:t>
          </w:r>
          <w:r w:rsidRPr="00F56F78">
            <w:rPr>
              <w:szCs w:val="21"/>
            </w:rPr>
            <w:t>3）确认可行权权益工具最佳估计的依据</w:t>
          </w:r>
        </w:p>
        <w:p w14:paraId="1A7E0617" w14:textId="1AA49144" w:rsidR="007948CE" w:rsidRDefault="00F56F78" w:rsidP="00F56F78">
          <w:pPr>
            <w:ind w:firstLineChars="200" w:firstLine="420"/>
            <w:rPr>
              <w:szCs w:val="21"/>
            </w:rPr>
          </w:pPr>
          <w:r w:rsidRPr="00F56F78">
            <w:rPr>
              <w:rFonts w:hint="eastAsia"/>
              <w:szCs w:val="21"/>
            </w:rPr>
            <w:t>等待期内每个资产负债表日，本公司根据最新取得的可行权职工人数变动等后续信息作出最佳估计，修正预计可行权的权益工具数量。在可行权日，最终预计可行权权益工具的数量应当与实际可行权数量一致。</w:t>
          </w:r>
        </w:p>
      </w:sdtContent>
    </w:sdt>
    <w:p w14:paraId="6FBC5ED8" w14:textId="77777777" w:rsidR="007948CE" w:rsidRDefault="007948CE">
      <w:pPr>
        <w:rPr>
          <w:szCs w:val="21"/>
        </w:rPr>
      </w:pPr>
    </w:p>
    <w:p w14:paraId="288F710B" w14:textId="77777777" w:rsidR="007948CE" w:rsidRDefault="00A602B3" w:rsidP="004E674B">
      <w:pPr>
        <w:pStyle w:val="3"/>
        <w:numPr>
          <w:ilvl w:val="0"/>
          <w:numId w:val="59"/>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placeholder>
          <w:docPart w:val="GBC22222222222222222222222222222"/>
        </w:placeholder>
      </w:sdtPr>
      <w:sdtContent>
        <w:p w14:paraId="1FBD3471" w14:textId="5DC07A1B" w:rsidR="007948CE" w:rsidRDefault="00A602B3" w:rsidP="00E45A36">
          <w:pPr>
            <w:rPr>
              <w:szCs w:val="21"/>
            </w:rPr>
          </w:pPr>
          <w:r>
            <w:rPr>
              <w:szCs w:val="21"/>
            </w:rPr>
            <w:fldChar w:fldCharType="begin"/>
          </w:r>
          <w:r w:rsidR="00E45A36">
            <w:rPr>
              <w:szCs w:val="21"/>
            </w:rPr>
            <w:instrText xml:space="preserve"> MACROBUTTON  SnrToggleCheckbox □适用  </w:instrText>
          </w:r>
          <w:r>
            <w:rPr>
              <w:szCs w:val="21"/>
            </w:rPr>
            <w:fldChar w:fldCharType="end"/>
          </w:r>
          <w:r>
            <w:rPr>
              <w:szCs w:val="21"/>
            </w:rPr>
            <w:fldChar w:fldCharType="begin"/>
          </w:r>
          <w:r w:rsidR="00E45A36">
            <w:rPr>
              <w:szCs w:val="21"/>
            </w:rPr>
            <w:instrText xml:space="preserve"> MACROBUTTON  SnrToggleCheckbox √不适用 </w:instrText>
          </w:r>
          <w:r>
            <w:rPr>
              <w:szCs w:val="21"/>
            </w:rPr>
            <w:fldChar w:fldCharType="end"/>
          </w:r>
        </w:p>
      </w:sdtContent>
    </w:sdt>
    <w:p w14:paraId="389187BA" w14:textId="77777777" w:rsidR="007948CE" w:rsidRDefault="007948CE">
      <w:pPr>
        <w:rPr>
          <w:szCs w:val="21"/>
        </w:rPr>
      </w:pPr>
    </w:p>
    <w:p w14:paraId="4210B8A5" w14:textId="77777777" w:rsidR="007948CE" w:rsidRDefault="00A602B3" w:rsidP="004E674B">
      <w:pPr>
        <w:pStyle w:val="3"/>
        <w:numPr>
          <w:ilvl w:val="0"/>
          <w:numId w:val="59"/>
        </w:numPr>
      </w:pPr>
      <w:r>
        <w:rPr>
          <w:rFonts w:hint="eastAsia"/>
        </w:rPr>
        <w:t>收入</w:t>
      </w:r>
    </w:p>
    <w:p w14:paraId="16887620" w14:textId="77777777" w:rsidR="007948CE" w:rsidRDefault="00A602B3" w:rsidP="00F11896">
      <w:pPr>
        <w:pStyle w:val="4"/>
        <w:numPr>
          <w:ilvl w:val="3"/>
          <w:numId w:val="64"/>
        </w:numPr>
        <w:ind w:left="426" w:hanging="426"/>
        <w:rPr>
          <w:szCs w:val="21"/>
        </w:rPr>
      </w:pPr>
      <w:r>
        <w:rPr>
          <w:rFonts w:hint="eastAsia"/>
          <w:szCs w:val="21"/>
        </w:rPr>
        <w:t>按照业务类型披露收入确认和计量所采用的会计政策</w:t>
      </w:r>
    </w:p>
    <w:bookmarkStart w:id="146" w:name="_Hlk533668053" w:displacedByCustomXml="next"/>
    <w:sdt>
      <w:sdtPr>
        <w:rPr>
          <w:szCs w:val="21"/>
        </w:rPr>
        <w:alias w:val="是否适用：收入确认和计量所采用的会计政策[双击切换]"/>
        <w:tag w:val="_GBC_58b9f76eca7b4d9d8e5c5dfd0fba5c09"/>
        <w:id w:val="322248355"/>
        <w:placeholder>
          <w:docPart w:val="GBC22222222222222222222222222222"/>
        </w:placeholder>
      </w:sdtPr>
      <w:sdtContent>
        <w:p w14:paraId="0C28577C"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placeholder>
          <w:docPart w:val="GBC22222222222222222222222222222"/>
        </w:placeholder>
      </w:sdtPr>
      <w:sdtContent>
        <w:p w14:paraId="72A56631" w14:textId="77777777" w:rsidR="00F56F78" w:rsidRPr="00F56F78" w:rsidRDefault="00F56F78" w:rsidP="00F56F78">
          <w:pPr>
            <w:ind w:firstLineChars="200" w:firstLine="420"/>
            <w:rPr>
              <w:szCs w:val="21"/>
            </w:rPr>
          </w:pPr>
          <w:r w:rsidRPr="00F56F78">
            <w:rPr>
              <w:rFonts w:hint="eastAsia"/>
              <w:szCs w:val="21"/>
            </w:rPr>
            <w:t>收入是本公司在日常活动中形成的、会导致股东权益增加且与股东投入资本无关的经济利益的总流入。本公司在履行了合同中的履约义务，即在客户取得相关商品或服务（简称商品）的控制权时确认收入。</w:t>
          </w:r>
        </w:p>
        <w:p w14:paraId="4E4E5E0F" w14:textId="77777777" w:rsidR="00F56F78" w:rsidRPr="00F56F78" w:rsidRDefault="00F56F78" w:rsidP="00F56F78">
          <w:pPr>
            <w:ind w:firstLineChars="200" w:firstLine="420"/>
            <w:rPr>
              <w:szCs w:val="21"/>
            </w:rPr>
          </w:pPr>
          <w:r w:rsidRPr="00F56F78">
            <w:rPr>
              <w:rFonts w:hint="eastAsia"/>
              <w:szCs w:val="21"/>
            </w:rPr>
            <w:t>合同中包含两项或多项履约义务的，本公司在合同开始日，按照各单项履约义务所承诺商品的单独售价的相对比例，将交易价格分摊至各单项履约义务，按照分摊至各单项履约义务的交易价格计量收入。</w:t>
          </w:r>
        </w:p>
        <w:p w14:paraId="2F7B53D2" w14:textId="77777777" w:rsidR="00F56F78" w:rsidRPr="00F56F78" w:rsidRDefault="00F56F78" w:rsidP="00F56F78">
          <w:pPr>
            <w:ind w:firstLineChars="200" w:firstLine="420"/>
            <w:rPr>
              <w:szCs w:val="21"/>
            </w:rPr>
          </w:pPr>
          <w:r w:rsidRPr="00F56F78">
            <w:rPr>
              <w:rFonts w:hint="eastAsia"/>
              <w:szCs w:val="21"/>
            </w:rPr>
            <w:t>交易价格是本公司因向客户转让商品而预期有权收取的对价金额，不包括代第三方收取的款项。本公司确认的交易价格不超过在相关不确定性消除时累计已确认收入极可能不会发生重大转回的金额。合同中存在重大融资成分的，本公司按照假定客户在取得商品控制权时即以现金支付的应付金额确定交易价格，该交易价格与合同承诺的对价之间的差额，在合同期间内采用实际利率法摊销。</w:t>
          </w:r>
        </w:p>
        <w:p w14:paraId="294B681F" w14:textId="77777777" w:rsidR="00F56F78" w:rsidRPr="00F56F78" w:rsidRDefault="00F56F78" w:rsidP="00F56F78">
          <w:pPr>
            <w:ind w:firstLineChars="200" w:firstLine="420"/>
            <w:rPr>
              <w:szCs w:val="21"/>
            </w:rPr>
          </w:pPr>
          <w:r w:rsidRPr="00F56F78">
            <w:rPr>
              <w:rFonts w:hint="eastAsia"/>
              <w:szCs w:val="21"/>
            </w:rPr>
            <w:t>满足下列条件之一时，属于在某一时段内履行履约义务，否则，属于在某一时点履行履约义务：①客户在本公司履约的同时即取得并消耗本公司履约所带来的经济利益；②客户能够控制本公司履约过程中在建的商品；③本公司履约过程中所产出的商品具有不可替代用途，且本公司在整个合同期间内有权就累计至今已完成的履约部分收取款项。</w:t>
          </w:r>
        </w:p>
        <w:p w14:paraId="4CE63604" w14:textId="77777777" w:rsidR="00F56F78" w:rsidRPr="00F56F78" w:rsidRDefault="00F56F78" w:rsidP="00F56F78">
          <w:pPr>
            <w:rPr>
              <w:szCs w:val="21"/>
            </w:rPr>
          </w:pPr>
          <w:r w:rsidRPr="00F56F78">
            <w:rPr>
              <w:rFonts w:hint="eastAsia"/>
              <w:szCs w:val="21"/>
            </w:rPr>
            <w:t>对于在某一时段内履行的履约义务，本公司在该时段内按照履约进度确认收入。履约进度不能合理确定时，本公司已经发生的成本预计能够得到补偿的，按照已经发生的成本金额确认收入，直至履约进度能够合理确定。对于在某一时点履行的履约义务，本公司在客户取得相关商品控制权时点确认收入。</w:t>
          </w:r>
        </w:p>
        <w:p w14:paraId="36B31F9B" w14:textId="77777777" w:rsidR="00F56F78" w:rsidRPr="00F56F78" w:rsidRDefault="00F56F78" w:rsidP="00F56F78">
          <w:pPr>
            <w:ind w:firstLineChars="200" w:firstLine="420"/>
            <w:rPr>
              <w:szCs w:val="21"/>
            </w:rPr>
          </w:pPr>
          <w:r w:rsidRPr="00F56F78">
            <w:rPr>
              <w:rFonts w:hint="eastAsia"/>
              <w:szCs w:val="21"/>
            </w:rPr>
            <w:t>本公司在向客户转让商品前能够控制该商品的，为主要责任人，按照已收或应收对价总额确认收入；否则为代理人，按照预期有权收取的佣金或手续费的金额确认收入。</w:t>
          </w:r>
        </w:p>
        <w:p w14:paraId="10D04338" w14:textId="77777777" w:rsidR="00F56F78" w:rsidRPr="00F56F78" w:rsidRDefault="00F56F78" w:rsidP="00F56F78">
          <w:pPr>
            <w:ind w:firstLineChars="200" w:firstLine="420"/>
            <w:rPr>
              <w:szCs w:val="21"/>
            </w:rPr>
          </w:pPr>
          <w:r w:rsidRPr="00F56F78">
            <w:rPr>
              <w:rFonts w:hint="eastAsia"/>
              <w:szCs w:val="21"/>
            </w:rPr>
            <w:t>①商品销售收入</w:t>
          </w:r>
        </w:p>
        <w:p w14:paraId="20AF80E1" w14:textId="77777777" w:rsidR="00F56F78" w:rsidRPr="00F56F78" w:rsidRDefault="00F56F78" w:rsidP="00F56F78">
          <w:pPr>
            <w:rPr>
              <w:szCs w:val="21"/>
            </w:rPr>
          </w:pPr>
          <w:r w:rsidRPr="00F56F78">
            <w:rPr>
              <w:rFonts w:hint="eastAsia"/>
              <w:szCs w:val="21"/>
            </w:rPr>
            <w:t>本公司按照合同约定将商品运至约定交货地点，将购买方签收时点作为控制权转移时点，确认收入。本公司给予客户的信用期，根据客户的信用风险特征确定，不存在重大融资成分。</w:t>
          </w:r>
        </w:p>
        <w:p w14:paraId="07F000CC" w14:textId="77777777" w:rsidR="00F56F78" w:rsidRPr="00F56F78" w:rsidRDefault="00F56F78" w:rsidP="00F56F78">
          <w:pPr>
            <w:ind w:firstLineChars="200" w:firstLine="420"/>
            <w:rPr>
              <w:szCs w:val="21"/>
            </w:rPr>
          </w:pPr>
          <w:r w:rsidRPr="00F56F78">
            <w:rPr>
              <w:rFonts w:hint="eastAsia"/>
              <w:szCs w:val="21"/>
            </w:rPr>
            <w:t>②提供劳务收入</w:t>
          </w:r>
        </w:p>
        <w:p w14:paraId="1D5B4969" w14:textId="77777777" w:rsidR="00F56F78" w:rsidRPr="00F56F78" w:rsidRDefault="00F56F78" w:rsidP="00F56F78">
          <w:pPr>
            <w:rPr>
              <w:szCs w:val="21"/>
            </w:rPr>
          </w:pPr>
          <w:r w:rsidRPr="00F56F78">
            <w:rPr>
              <w:rFonts w:hint="eastAsia"/>
              <w:szCs w:val="21"/>
            </w:rPr>
            <w:lastRenderedPageBreak/>
            <w:t>本公司对外提供的劳务，根据已完成劳务的进度在一段时间内确认收入，已完成劳务的进度按照已发生的成本占预计总成本的比例确定。资产负债表日，本公司对已完成劳务的进度进行重新估计，以使其能够反映履约情况的变化。</w:t>
          </w:r>
        </w:p>
        <w:p w14:paraId="02B0E9D2" w14:textId="521BF691" w:rsidR="007948CE" w:rsidRDefault="00F56F78" w:rsidP="00F56F78">
          <w:pPr>
            <w:ind w:firstLineChars="200" w:firstLine="420"/>
            <w:rPr>
              <w:szCs w:val="21"/>
            </w:rPr>
          </w:pPr>
          <w:r w:rsidRPr="00F56F78">
            <w:rPr>
              <w:rFonts w:hint="eastAsia"/>
              <w:szCs w:val="21"/>
            </w:rPr>
            <w:t>本公司按照已完成劳务的进度确认收入时，对于已经取得无条件收款权的部分，确认为应收账款，其余部分确认为合同资产，并对应收账款、合同资产以预期信用损失为基础确认损失准备；如果本公司已收或应收合同价款超过已完成的劳务进度，则将超过部分确认为合同负债。本公司对于同一合同下的合同资产和合同负债以净额列示。</w:t>
          </w:r>
        </w:p>
      </w:sdtContent>
    </w:sdt>
    <w:bookmarkEnd w:id="146"/>
    <w:p w14:paraId="5806D27D" w14:textId="77777777" w:rsidR="007948CE" w:rsidRDefault="007948CE">
      <w:pPr>
        <w:rPr>
          <w:szCs w:val="21"/>
        </w:rPr>
      </w:pPr>
    </w:p>
    <w:p w14:paraId="18C5DDE8" w14:textId="77777777" w:rsidR="007948CE" w:rsidRDefault="00A602B3" w:rsidP="00F11896">
      <w:pPr>
        <w:pStyle w:val="4"/>
        <w:numPr>
          <w:ilvl w:val="3"/>
          <w:numId w:val="64"/>
        </w:numPr>
        <w:ind w:left="426" w:hanging="426"/>
        <w:rPr>
          <w:szCs w:val="21"/>
        </w:rPr>
      </w:pPr>
      <w:r>
        <w:rPr>
          <w:rFonts w:ascii="宋体" w:eastAsia="宋体" w:hAnsi="宋体" w:cs="宋体" w:hint="eastAsia"/>
          <w:bCs w:val="0"/>
          <w:kern w:val="0"/>
          <w:szCs w:val="21"/>
        </w:rPr>
        <w:t>同类业务采用不同经营模式涉及</w:t>
      </w:r>
      <w:r>
        <w:rPr>
          <w:rFonts w:cs="宋体"/>
          <w:kern w:val="0"/>
          <w:szCs w:val="21"/>
        </w:rPr>
        <w:t>不同收入确认方式及计量方法</w:t>
      </w:r>
    </w:p>
    <w:bookmarkStart w:id="147" w:name="_Hlk533668087" w:displacedByCustomXml="next"/>
    <w:sdt>
      <w:sdtPr>
        <w:rPr>
          <w:szCs w:val="21"/>
        </w:rPr>
        <w:alias w:val="是否适用：同类业务采用不同经营模式导致收入确认会计政策存在差异的情况[双击切换]"/>
        <w:tag w:val="_GBC_778cfed951bb4cf4997e2d67e4b1e3a9"/>
        <w:id w:val="-1445065268"/>
        <w:placeholder>
          <w:docPart w:val="GBC22222222222222222222222222222"/>
        </w:placeholder>
      </w:sdtPr>
      <w:sdtContent>
        <w:p w14:paraId="72421C63" w14:textId="045582ED" w:rsidR="007948CE" w:rsidRDefault="00A602B3" w:rsidP="00CE58CA">
          <w:pPr>
            <w:rPr>
              <w:szCs w:val="21"/>
            </w:rPr>
          </w:pPr>
          <w:r>
            <w:rPr>
              <w:szCs w:val="21"/>
            </w:rPr>
            <w:fldChar w:fldCharType="begin"/>
          </w:r>
          <w:r w:rsidR="00CE58CA">
            <w:rPr>
              <w:szCs w:val="21"/>
            </w:rPr>
            <w:instrText xml:space="preserve"> MACROBUTTON  SnrToggleCheckbox □适用 </w:instrText>
          </w:r>
          <w:r>
            <w:rPr>
              <w:szCs w:val="21"/>
            </w:rPr>
            <w:fldChar w:fldCharType="end"/>
          </w:r>
          <w:r>
            <w:rPr>
              <w:szCs w:val="21"/>
            </w:rPr>
            <w:fldChar w:fldCharType="begin"/>
          </w:r>
          <w:r w:rsidR="00CE58CA">
            <w:rPr>
              <w:szCs w:val="21"/>
            </w:rPr>
            <w:instrText xml:space="preserve"> MACROBUTTON  SnrToggleCheckbox √不适用 </w:instrText>
          </w:r>
          <w:r>
            <w:rPr>
              <w:szCs w:val="21"/>
            </w:rPr>
            <w:fldChar w:fldCharType="end"/>
          </w:r>
        </w:p>
      </w:sdtContent>
    </w:sdt>
    <w:bookmarkEnd w:id="147"/>
    <w:p w14:paraId="6D47F0C8" w14:textId="77777777" w:rsidR="007948CE" w:rsidRDefault="007948CE">
      <w:pPr>
        <w:rPr>
          <w:szCs w:val="21"/>
        </w:rPr>
      </w:pPr>
    </w:p>
    <w:p w14:paraId="7BED1B5E" w14:textId="77777777" w:rsidR="007948CE" w:rsidRDefault="00A602B3" w:rsidP="004E674B">
      <w:pPr>
        <w:pStyle w:val="3"/>
        <w:numPr>
          <w:ilvl w:val="0"/>
          <w:numId w:val="59"/>
        </w:numPr>
      </w:pPr>
      <w:r>
        <w:rPr>
          <w:rFonts w:hint="eastAsia"/>
        </w:rPr>
        <w:t>合同成本</w:t>
      </w:r>
    </w:p>
    <w:bookmarkStart w:id="148" w:name="_Hlk533668133" w:displacedByCustomXml="next"/>
    <w:sdt>
      <w:sdtPr>
        <w:alias w:val="是否适用：合同成本_重要会计政策和估计[双击切换]"/>
        <w:tag w:val="_GBC_c5b4accd569d48e8a81ed05eb0bf64fb"/>
        <w:id w:val="-1347100689"/>
        <w:placeholder>
          <w:docPart w:val="GBC22222222222222222222222222222"/>
        </w:placeholder>
      </w:sdtPr>
      <w:sdtContent>
        <w:p w14:paraId="78D8793B" w14:textId="1B250E26" w:rsidR="007948CE" w:rsidRDefault="00A602B3" w:rsidP="006D57BB">
          <w:r>
            <w:fldChar w:fldCharType="begin"/>
          </w:r>
          <w:r w:rsidR="006D57BB">
            <w:instrText xml:space="preserve"> MACROBUTTON  SnrToggleCheckbox □适用 </w:instrText>
          </w:r>
          <w:r>
            <w:fldChar w:fldCharType="end"/>
          </w:r>
          <w:r>
            <w:fldChar w:fldCharType="begin"/>
          </w:r>
          <w:r w:rsidR="006D57BB">
            <w:instrText xml:space="preserve"> MACROBUTTON  SnrToggleCheckbox √不适用 </w:instrText>
          </w:r>
          <w:r>
            <w:fldChar w:fldCharType="end"/>
          </w:r>
        </w:p>
      </w:sdtContent>
    </w:sdt>
    <w:bookmarkEnd w:id="148"/>
    <w:p w14:paraId="23AFCD2A" w14:textId="77777777" w:rsidR="007948CE" w:rsidRDefault="007948CE">
      <w:pPr>
        <w:rPr>
          <w:szCs w:val="21"/>
        </w:rPr>
      </w:pPr>
    </w:p>
    <w:p w14:paraId="2A5E7A22" w14:textId="77777777" w:rsidR="007948CE" w:rsidRDefault="00A602B3" w:rsidP="004E674B">
      <w:pPr>
        <w:pStyle w:val="3"/>
        <w:numPr>
          <w:ilvl w:val="0"/>
          <w:numId w:val="59"/>
        </w:numPr>
      </w:pPr>
      <w:r>
        <w:t>政府补助</w:t>
      </w:r>
    </w:p>
    <w:bookmarkStart w:id="149" w:name="_Hlk533668149" w:displacedByCustomXml="next"/>
    <w:sdt>
      <w:sdtPr>
        <w:alias w:val="是否适用：政府补助_重要会计政策和估计[双击切换]"/>
        <w:tag w:val="_GBC_d8ac76c6a68c49fb952fadc0e46c9ef4"/>
        <w:id w:val="-1895878804"/>
        <w:placeholder>
          <w:docPart w:val="GBC22222222222222222222222222222"/>
        </w:placeholder>
      </w:sdtPr>
      <w:sdtContent>
        <w:p w14:paraId="058034D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390042907"/>
        <w:placeholder>
          <w:docPart w:val="GBC22222222222222222222222222222"/>
        </w:placeholder>
      </w:sdtPr>
      <w:sdtContent>
        <w:p w14:paraId="61EAFBE3" w14:textId="77777777" w:rsidR="00F56F78" w:rsidRDefault="00F56F78" w:rsidP="00F56F78">
          <w:pPr>
            <w:ind w:firstLineChars="200" w:firstLine="420"/>
          </w:pPr>
          <w:r>
            <w:rPr>
              <w:rFonts w:hint="eastAsia"/>
            </w:rPr>
            <w:t>政府补助是指本公司从政府无偿取得货币性资产或非货币性资产，不包括政府以投资者身份并享有相应所有者权益而投入的资本。政府补助为货币性资产的，按照收到或应收的金额计量。政府补助为非货币性资产的，应当按照公允价值计量；公允价值不能可靠取得的，按照名义金额计量。按照名义金额计量的政府补助，直接计入当期损益。</w:t>
          </w:r>
        </w:p>
        <w:p w14:paraId="0ECE25BC" w14:textId="77777777" w:rsidR="00F56F78" w:rsidRDefault="00F56F78" w:rsidP="00F56F78">
          <w:pPr>
            <w:ind w:firstLineChars="200" w:firstLine="420"/>
          </w:pPr>
          <w:r>
            <w:rPr>
              <w:rFonts w:hint="eastAsia"/>
            </w:rPr>
            <w:t>当本公司能够满足政府补助所附条件，且能够收到政府补助时，才能确认政府补助。</w:t>
          </w:r>
        </w:p>
        <w:p w14:paraId="158A50DA" w14:textId="77777777" w:rsidR="00F56F78" w:rsidRDefault="00F56F78" w:rsidP="00F56F78">
          <w:pPr>
            <w:ind w:firstLineChars="200" w:firstLine="420"/>
          </w:pPr>
          <w:r>
            <w:rPr>
              <w:rFonts w:hint="eastAsia"/>
            </w:rPr>
            <w:t>政府补助分为与资产相关的政府补助和与收益相关的政府补助。与资产相关的政府补助，是指公司取得的、用于购建或以其他方式形成长期资产的政府补助。与收益相关的政府补助，是指除与资产相关的政府补助之外的政府补助。</w:t>
          </w:r>
        </w:p>
        <w:p w14:paraId="764C6D78" w14:textId="77777777" w:rsidR="00F56F78" w:rsidRDefault="00F56F78" w:rsidP="00F56F78">
          <w:pPr>
            <w:ind w:firstLineChars="200" w:firstLine="420"/>
          </w:pPr>
          <w:r>
            <w:rPr>
              <w:rFonts w:hint="eastAsia"/>
            </w:rPr>
            <w:t>与资产相关的政府补助，采用总额法，确认为递延收益，在相关资产使用寿命内按照合理、系统的方法分期计入损益，相关资产在使用寿命结束前被出售、转让、报废或发生毁损的，将尚未分配的相关递延收益余额转入资产处置当期的损益，已确认的政府补助需要退回的，冲减相关递延收益账面余额，超出部分计入当期损益。</w:t>
          </w:r>
        </w:p>
        <w:p w14:paraId="6D109039" w14:textId="61075E10" w:rsidR="00F56F78" w:rsidRDefault="00F56F78" w:rsidP="00F56F78">
          <w:r>
            <w:t>与收益相关的政府补助，采用总额法，用于补偿公司已发生的相关成本费用或损失时，直接计入当期损益；用于补偿以后期间的相关成本费用或损失时，确认为递延收益，并在确认相关成本费用或损失的期间，计入当期损益。</w:t>
          </w:r>
        </w:p>
        <w:p w14:paraId="2F79CFD2" w14:textId="77777777" w:rsidR="00F56F78" w:rsidRDefault="00F56F78" w:rsidP="00F56F78">
          <w:pPr>
            <w:ind w:firstLineChars="200" w:firstLine="420"/>
          </w:pPr>
          <w:r>
            <w:rPr>
              <w:rFonts w:hint="eastAsia"/>
            </w:rPr>
            <w:t>对于同时包含与资产相关部分和与收益相关部分的政府补助，区分不同部分分别进行会计处理；难以区分的，整体归类为与收益相关的政府补助。</w:t>
          </w:r>
        </w:p>
        <w:p w14:paraId="227797FD" w14:textId="6F268187" w:rsidR="007948CE" w:rsidRDefault="00F56F78" w:rsidP="00F56F78">
          <w:pPr>
            <w:ind w:firstLineChars="200" w:firstLine="420"/>
          </w:pPr>
          <w:r>
            <w:rPr>
              <w:rFonts w:hint="eastAsia"/>
            </w:rPr>
            <w:t>与公司日常活动相关的政府补助，按照经济业务实质，计入其他收益或冲减相关成本费用。与公司日常活动无关的政府补助，计入营业外收支。</w:t>
          </w:r>
        </w:p>
      </w:sdtContent>
    </w:sdt>
    <w:bookmarkEnd w:id="149"/>
    <w:p w14:paraId="610E78C2" w14:textId="77777777" w:rsidR="007948CE" w:rsidRDefault="007948CE"/>
    <w:p w14:paraId="033B9EFE" w14:textId="77777777" w:rsidR="007948CE" w:rsidRDefault="00A602B3" w:rsidP="004E674B">
      <w:pPr>
        <w:pStyle w:val="3"/>
        <w:numPr>
          <w:ilvl w:val="0"/>
          <w:numId w:val="59"/>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placeholder>
          <w:docPart w:val="GBC22222222222222222222222222222"/>
        </w:placeholder>
      </w:sdtPr>
      <w:sdtContent>
        <w:p w14:paraId="214F3B0F"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placeholder>
          <w:docPart w:val="GBC22222222222222222222222222222"/>
        </w:placeholder>
      </w:sdtPr>
      <w:sdtContent>
        <w:p w14:paraId="2EA94BA1" w14:textId="77777777" w:rsidR="00F56F78" w:rsidRPr="00F56F78" w:rsidRDefault="00F56F78" w:rsidP="00F56F78">
          <w:pPr>
            <w:ind w:firstLineChars="200" w:firstLine="420"/>
          </w:pPr>
          <w:r w:rsidRPr="00F56F78">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14:paraId="2FC727DF" w14:textId="77777777" w:rsidR="00F56F78" w:rsidRPr="00F56F78" w:rsidRDefault="00F56F78" w:rsidP="00F56F78">
          <w:pPr>
            <w:ind w:firstLineChars="200" w:firstLine="420"/>
          </w:pPr>
          <w:r w:rsidRPr="00F56F78">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p>
        <w:p w14:paraId="06515B53" w14:textId="77777777" w:rsidR="00F56F78" w:rsidRPr="00F56F78" w:rsidRDefault="00F56F78" w:rsidP="00F56F78">
          <w:pPr>
            <w:ind w:firstLineChars="200" w:firstLine="420"/>
          </w:pPr>
          <w:r w:rsidRPr="00F56F78">
            <w:t>与既不是企业合并、发生时也不影响会计利润和应纳税所得额（或可抵扣亏损）的交易中产生的资产或负债的初始确认有关的可抵扣暂时性差异，不予确认有关的递延所得税资产。此外，</w:t>
          </w:r>
          <w:r w:rsidRPr="00F56F78">
            <w:lastRenderedPageBreak/>
            <w:t>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p>
        <w:p w14:paraId="7A29334D" w14:textId="77777777" w:rsidR="00F56F78" w:rsidRPr="00F56F78" w:rsidRDefault="00F56F78" w:rsidP="00F56F78">
          <w:pPr>
            <w:ind w:firstLineChars="200" w:firstLine="420"/>
          </w:pPr>
          <w:r w:rsidRPr="00F56F78">
            <w:t>对于不是企业合并、交易发生时既不影响会计利润也不影响应纳税所得额（或可抵扣亏损）、且初始确认的资产和负债导致产生等额应纳税暂时性差异和可抵扣暂时性差异的单项交易，对该交易因资产和负债的初始确认所产生的应纳税暂时性差异和可抵扣暂时性差异，在交易发生时分别确认相应的递延所得税负债和递延所得税资产。</w:t>
          </w:r>
        </w:p>
        <w:p w14:paraId="19A1FB00" w14:textId="77777777" w:rsidR="00F56F78" w:rsidRPr="00F56F78" w:rsidRDefault="00F56F78" w:rsidP="00F56F78">
          <w:pPr>
            <w:ind w:firstLineChars="200" w:firstLine="420"/>
          </w:pPr>
          <w:r w:rsidRPr="00F56F78">
            <w:t>对于能够结转以后年度的可抵扣亏损和税款抵减，以很可能获得用来抵扣可抵扣亏损和税款抵减的未来应纳税所得额为限，确认相应的递延所得税资产。</w:t>
          </w:r>
        </w:p>
        <w:p w14:paraId="7626E35F" w14:textId="77777777" w:rsidR="00F56F78" w:rsidRPr="00F56F78" w:rsidRDefault="00F56F78" w:rsidP="00F56F78">
          <w:pPr>
            <w:ind w:firstLineChars="200" w:firstLine="420"/>
          </w:pPr>
          <w:r w:rsidRPr="00F56F78">
            <w:t>资产负债表日，对于递延所得税资产和递延所得税负债，根据税法规定，按照预期收回相关资产或清偿相关负债期间的适用税率计量。</w:t>
          </w:r>
        </w:p>
        <w:p w14:paraId="4CEDB271" w14:textId="77777777" w:rsidR="00F56F78" w:rsidRPr="00F56F78" w:rsidRDefault="00F56F78" w:rsidP="00F56F78">
          <w:pPr>
            <w:ind w:firstLineChars="200" w:firstLine="420"/>
          </w:pPr>
          <w:r w:rsidRPr="00F56F78">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14:paraId="5698B85E" w14:textId="2C78004A" w:rsidR="007948CE" w:rsidRDefault="00000000">
          <w:pPr>
            <w:rPr>
              <w:szCs w:val="21"/>
            </w:rPr>
          </w:pPr>
        </w:p>
      </w:sdtContent>
    </w:sdt>
    <w:p w14:paraId="3BE5E390" w14:textId="77777777" w:rsidR="007948CE" w:rsidRDefault="00A602B3" w:rsidP="004E674B">
      <w:pPr>
        <w:pStyle w:val="3"/>
        <w:numPr>
          <w:ilvl w:val="0"/>
          <w:numId w:val="59"/>
        </w:numPr>
      </w:pPr>
      <w:r>
        <w:t>租赁</w:t>
      </w:r>
    </w:p>
    <w:sdt>
      <w:sdtPr>
        <w:alias w:val="是否适用：租赁_重要会计政策和估计[双击切换]"/>
        <w:tag w:val="_GBC_6915a792f5f54d76bb3c5c2090ce337f"/>
        <w:id w:val="606936671"/>
        <w:placeholder>
          <w:docPart w:val="GBC22222222222222222222222222222"/>
        </w:placeholder>
      </w:sdtPr>
      <w:sdtContent>
        <w:p w14:paraId="7D57D6FD" w14:textId="60439E9A" w:rsidR="007948CE" w:rsidRDefault="00A602B3">
          <w:r>
            <w:fldChar w:fldCharType="begin"/>
          </w:r>
          <w:r w:rsidR="001B2B37">
            <w:instrText xml:space="preserve"> MACROBUTTON  SnrToggleCheckbox √适用 </w:instrText>
          </w:r>
          <w:r>
            <w:fldChar w:fldCharType="end"/>
          </w:r>
          <w:r>
            <w:fldChar w:fldCharType="begin"/>
          </w:r>
          <w:r w:rsidR="001B2B37">
            <w:instrText xml:space="preserve"> MACROBUTTON  SnrToggleCheckbox □不适用 </w:instrText>
          </w:r>
          <w:r>
            <w:fldChar w:fldCharType="end"/>
          </w:r>
        </w:p>
        <w:p w14:paraId="5F7D1D3F" w14:textId="3B61A63D" w:rsidR="001B2B37" w:rsidRDefault="001B2B37" w:rsidP="001B2B37">
          <w:r>
            <w:rPr>
              <w:rFonts w:hint="eastAsia"/>
            </w:rPr>
            <w:t xml:space="preserve">    </w:t>
          </w:r>
          <w:r w:rsidRPr="001B2B37">
            <w:rPr>
              <w:rFonts w:hint="eastAsia"/>
            </w:rPr>
            <w:t>租赁，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除非合同条款和条件发生变化，本公司不重新评估合同是否为租赁或者包含租赁。</w:t>
          </w:r>
        </w:p>
        <w:p w14:paraId="29B5CDD2" w14:textId="1D286B17" w:rsidR="001B2B37" w:rsidRDefault="00000000" w:rsidP="001B2B37"/>
      </w:sdtContent>
    </w:sdt>
    <w:p w14:paraId="33117026" w14:textId="77777777" w:rsidR="001B2B37" w:rsidRDefault="001B2B37" w:rsidP="001B2B37">
      <w:pPr>
        <w:rPr>
          <w:rFonts w:ascii="Calibri" w:hAnsi="Calibri" w:cs="Times New Roman"/>
          <w:b/>
          <w:szCs w:val="32"/>
        </w:rPr>
      </w:pPr>
      <w:r>
        <w:rPr>
          <w:rFonts w:ascii="Calibri" w:hAnsi="Calibri" w:cs="Times New Roman"/>
          <w:b/>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970896408"/>
      </w:sdtPr>
      <w:sdtContent>
        <w:p w14:paraId="3F082551" w14:textId="77777777" w:rsidR="001B2B37" w:rsidRDefault="001B2B37" w:rsidP="001B2B3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8C6127" w14:textId="77777777" w:rsidR="001B2B37" w:rsidRPr="008F6615" w:rsidRDefault="001B2B37" w:rsidP="001B2B37">
      <w:pPr>
        <w:ind w:firstLineChars="200" w:firstLine="420"/>
      </w:pPr>
      <w:bookmarkStart w:id="150" w:name="_Toc18555"/>
      <w:bookmarkStart w:id="151" w:name="_Toc11672"/>
      <w:r w:rsidRPr="008F6615">
        <w:t>（1）本公司作为承租人</w:t>
      </w:r>
      <w:bookmarkEnd w:id="150"/>
    </w:p>
    <w:p w14:paraId="4277EF02" w14:textId="77777777" w:rsidR="001B2B37" w:rsidRPr="008F6615" w:rsidRDefault="001B2B37" w:rsidP="001B2B37">
      <w:pPr>
        <w:ind w:firstLineChars="200" w:firstLine="420"/>
      </w:pPr>
      <w:r w:rsidRPr="008F6615">
        <w:t>合同中同时包含多项单独租赁的，将合同予以分拆，分别各项单独租赁进行会计处理。合同中同时包含租赁和非租赁部分的，将租赁和非租赁部分进行分拆，按照各租赁部分单独价格及非租赁部分的单独价格之和的相对比例分摊合同对价。租赁期是本公司有权使用租赁资产且不可撤销的期间。</w:t>
      </w:r>
      <w:bookmarkEnd w:id="151"/>
    </w:p>
    <w:p w14:paraId="0E18F167" w14:textId="77777777" w:rsidR="001B2B37" w:rsidRPr="008F6615" w:rsidRDefault="001B2B37" w:rsidP="001B2B37">
      <w:pPr>
        <w:ind w:firstLineChars="200" w:firstLine="420"/>
      </w:pPr>
      <w:bookmarkStart w:id="152" w:name="_Toc20451"/>
      <w:r w:rsidRPr="008F6615">
        <w:rPr>
          <w:rFonts w:hint="eastAsia"/>
        </w:rPr>
        <w:t>①</w:t>
      </w:r>
      <w:r w:rsidRPr="008F6615">
        <w:t>使用权资产</w:t>
      </w:r>
      <w:bookmarkEnd w:id="152"/>
    </w:p>
    <w:p w14:paraId="6DF1AF71" w14:textId="77777777" w:rsidR="001B2B37" w:rsidRPr="008F6615" w:rsidRDefault="001B2B37" w:rsidP="001B2B37">
      <w:pPr>
        <w:ind w:firstLineChars="200" w:firstLine="420"/>
      </w:pPr>
      <w:bookmarkStart w:id="153" w:name="_Toc9036"/>
      <w:r w:rsidRPr="008F6615">
        <w:t>使用权资产是指本公司可在租赁期内使用租赁资产的权利。本公司租赁资产的类别主要包括房屋建筑物。</w:t>
      </w:r>
      <w:bookmarkEnd w:id="153"/>
    </w:p>
    <w:p w14:paraId="6BE476A3" w14:textId="77777777" w:rsidR="001B2B37" w:rsidRPr="008F6615" w:rsidRDefault="001B2B37" w:rsidP="001B2B37">
      <w:pPr>
        <w:ind w:firstLineChars="200" w:firstLine="420"/>
      </w:pPr>
      <w:bookmarkStart w:id="154" w:name="_Toc11427"/>
      <w:r w:rsidRPr="008F6615">
        <w:t>在租赁期开始日，本公司按照成本对使用权资产进行初始计量，包括：A.租赁负债的初始计量金额；B.在租赁期开始日或之前支付的租赁付款额，存在租赁激励的，扣除已享受的租赁激励相关金额；C.发生的初始直接费用；D.为拆卸及移除租赁资产、复原租赁资产所在场地或将租赁资产恢复至租赁条款约定状态预计将发生的成本，但属于为生产存货而发生的，适用《企业会计准则第1号——存货》。</w:t>
      </w:r>
      <w:bookmarkEnd w:id="154"/>
    </w:p>
    <w:p w14:paraId="36A83D55" w14:textId="77777777" w:rsidR="001B2B37" w:rsidRPr="008F6615" w:rsidRDefault="001B2B37" w:rsidP="001B2B37">
      <w:pPr>
        <w:ind w:firstLineChars="200" w:firstLine="420"/>
      </w:pPr>
      <w:bookmarkStart w:id="155" w:name="_Toc11926"/>
      <w:r w:rsidRPr="008F6615">
        <w:t>在租赁期开始日后，本公司采用成本模式对使用权资产进行后续计量，根据与使用权资产有关的经济利益的预期实现方式作出决定，以直线法对使用权资产计提折旧，并对已识别的减值损失进行会计处理。本公司按照租赁准则有关规定重新计量租赁负债的，相应调整使用权资产的账面价值。</w:t>
      </w:r>
      <w:bookmarkEnd w:id="155"/>
    </w:p>
    <w:p w14:paraId="6F45B1EE" w14:textId="77777777" w:rsidR="001B2B37" w:rsidRPr="008F6615" w:rsidRDefault="001B2B37" w:rsidP="001B2B37">
      <w:pPr>
        <w:ind w:firstLineChars="200" w:firstLine="420"/>
      </w:pPr>
      <w:bookmarkStart w:id="156" w:name="_Toc5316"/>
      <w:r w:rsidRPr="008F6615">
        <w:rPr>
          <w:rFonts w:hint="eastAsia"/>
        </w:rPr>
        <w:t>②</w:t>
      </w:r>
      <w:r w:rsidRPr="008F6615">
        <w:t>租赁负债</w:t>
      </w:r>
      <w:bookmarkEnd w:id="156"/>
    </w:p>
    <w:p w14:paraId="5FC7DF4F" w14:textId="77777777" w:rsidR="001B2B37" w:rsidRPr="008F6615" w:rsidRDefault="001B2B37" w:rsidP="001B2B37">
      <w:pPr>
        <w:ind w:firstLineChars="200" w:firstLine="420"/>
      </w:pPr>
      <w:bookmarkStart w:id="157" w:name="_Toc3162"/>
      <w:r w:rsidRPr="008F6615">
        <w:t>租赁负债反映本公司尚未支付的租赁付款额的现值。本公司按照租赁期开始日尚未支付的租赁付款额的现值对租赁负债进行初始计量。</w:t>
      </w:r>
      <w:bookmarkEnd w:id="157"/>
    </w:p>
    <w:p w14:paraId="11CED09D" w14:textId="77777777" w:rsidR="001B2B37" w:rsidRPr="008F6615" w:rsidRDefault="001B2B37" w:rsidP="001B2B37">
      <w:pPr>
        <w:ind w:firstLineChars="200" w:firstLine="420"/>
      </w:pPr>
      <w:bookmarkStart w:id="158" w:name="_Toc7339"/>
      <w:r w:rsidRPr="008F6615">
        <w:t>租赁付款额，是指本公司向出租人支付的与在租赁期内使用租赁资产的权利相关的款项，包括：A.固定付款额及实质固定付款额，存在租赁激励的，扣除租赁激励相关金额；B.取决于指数或比率的可变租赁付款额，该款项在初始计量时根据租赁期开始日的指数或比率确定；C.本公司合理确定将行使购买选择权时，购买选择权的行权价格；D.租赁期反映出本公司将行使终止租赁选择权时，行使终止租赁选择权需支付的款项；E.根据本公司提供的担保余值预计应支付的款项。</w:t>
      </w:r>
      <w:bookmarkEnd w:id="158"/>
    </w:p>
    <w:p w14:paraId="4625D4A0" w14:textId="77777777" w:rsidR="001B2B37" w:rsidRPr="008F6615" w:rsidRDefault="001B2B37" w:rsidP="001B2B37">
      <w:pPr>
        <w:ind w:firstLineChars="200" w:firstLine="420"/>
      </w:pPr>
      <w:bookmarkStart w:id="159" w:name="_Toc26156"/>
      <w:r w:rsidRPr="008F6615">
        <w:lastRenderedPageBreak/>
        <w:t>在计算租赁付款额的现值时，本公司采用租赁内含利率作为折现率；无法确定租赁内含利率时，采用增量借款利率作为折现率，以同期银行贷款利率为基础，考虑相关因素调整得出增量借款利率。</w:t>
      </w:r>
      <w:bookmarkEnd w:id="159"/>
    </w:p>
    <w:p w14:paraId="345AE3CE" w14:textId="77777777" w:rsidR="001B2B37" w:rsidRPr="008F6615" w:rsidRDefault="001B2B37" w:rsidP="001B2B37">
      <w:pPr>
        <w:ind w:firstLineChars="200" w:firstLine="420"/>
      </w:pPr>
      <w:bookmarkStart w:id="160" w:name="_Toc15165"/>
      <w:r w:rsidRPr="008F6615">
        <w:t>本公司按照固定的周期性利率计算租赁负债在租赁期内各期间的利息费用，并计入当期损益，但应当资本化的计入相关资产成本。</w:t>
      </w:r>
      <w:bookmarkEnd w:id="160"/>
    </w:p>
    <w:p w14:paraId="1DE21BF9" w14:textId="77777777" w:rsidR="001B2B37" w:rsidRPr="008F6615" w:rsidRDefault="001B2B37" w:rsidP="001B2B37">
      <w:pPr>
        <w:ind w:firstLineChars="200" w:firstLine="420"/>
      </w:pPr>
      <w:bookmarkStart w:id="161" w:name="_Toc1145"/>
      <w:r w:rsidRPr="008F6615">
        <w:t>当购买选择权、续租选择权、终止租赁选择权的评估结果发生变化，续租选择权、终止租赁选择权实际行使情况与原评估结果不一致，根据担保余值预计的应付金额发生变动，用于确定租赁付款额的指数或比率发生变动，或者实质固定付款额发生变动时，重新计量租赁负债。</w:t>
      </w:r>
      <w:bookmarkEnd w:id="161"/>
    </w:p>
    <w:p w14:paraId="0657D389" w14:textId="77777777" w:rsidR="001B2B37" w:rsidRPr="008F6615" w:rsidRDefault="001B2B37" w:rsidP="001B2B37">
      <w:pPr>
        <w:ind w:firstLineChars="200" w:firstLine="420"/>
      </w:pPr>
      <w:bookmarkStart w:id="162" w:name="_Toc30696"/>
      <w:r w:rsidRPr="008F6615">
        <w:rPr>
          <w:rFonts w:hint="eastAsia"/>
        </w:rPr>
        <w:t>③</w:t>
      </w:r>
      <w:r w:rsidRPr="008F6615">
        <w:t>租赁的变更</w:t>
      </w:r>
      <w:bookmarkEnd w:id="162"/>
    </w:p>
    <w:p w14:paraId="725AEB75" w14:textId="77777777" w:rsidR="001B2B37" w:rsidRPr="008F6615" w:rsidRDefault="001B2B37" w:rsidP="001B2B37">
      <w:pPr>
        <w:ind w:firstLineChars="200" w:firstLine="420"/>
      </w:pPr>
      <w:bookmarkStart w:id="163" w:name="_Toc30437"/>
      <w:r w:rsidRPr="008F6615">
        <w:t>当租赁变更通过增加一项或多项租赁资产的使用权而扩大了租赁范围，且增加的对价与租赁范围扩大部分的单独价格按该合同情况调整后的金额相当时，该租赁变更作为一项单独租赁进行会计处理。未作为单独租赁进行会计处理的，分摊变更后合同的对价，重新确定租赁期，重新计量租赁负债。</w:t>
      </w:r>
      <w:bookmarkEnd w:id="163"/>
    </w:p>
    <w:p w14:paraId="2507ECA7" w14:textId="77777777" w:rsidR="001B2B37" w:rsidRPr="008F6615" w:rsidRDefault="001B2B37" w:rsidP="001B2B37">
      <w:pPr>
        <w:ind w:firstLineChars="200" w:firstLine="420"/>
      </w:pPr>
      <w:bookmarkStart w:id="164" w:name="_Toc23039"/>
      <w:r w:rsidRPr="008F6615">
        <w:rPr>
          <w:rFonts w:hint="eastAsia"/>
        </w:rPr>
        <w:t>④</w:t>
      </w:r>
      <w:r w:rsidRPr="008F6615">
        <w:t>短期租赁和低价值资产租赁</w:t>
      </w:r>
      <w:bookmarkEnd w:id="164"/>
    </w:p>
    <w:p w14:paraId="3C0E93F7" w14:textId="77777777" w:rsidR="001B2B37" w:rsidRPr="008F6615" w:rsidRDefault="001B2B37" w:rsidP="001B2B37">
      <w:pPr>
        <w:ind w:firstLineChars="200" w:firstLine="420"/>
      </w:pPr>
      <w:bookmarkStart w:id="165" w:name="_Toc3247"/>
      <w:r w:rsidRPr="008F6615">
        <w:t>本公司将在租赁期开始日租赁期不超过12个月，且不包含购买选择权的租赁认定为短期租赁；将单项租赁资产为全新资产时价值较低的租赁认定为低价值资产租赁。本公司转租或预期转租租赁资产的，原租赁不认定为低价值资产租赁。本公司对短期租赁和低价值资产租赁选择不确认使用权资产和租赁负债，将租赁付款额在租赁期内各个期间按照直线法或其他系统合理的方法计入相关的资产成本或当期损益。</w:t>
      </w:r>
      <w:bookmarkEnd w:id="165"/>
    </w:p>
    <w:p w14:paraId="164F47A5" w14:textId="77777777" w:rsidR="001B2B37" w:rsidRPr="008F6615" w:rsidRDefault="001B2B37" w:rsidP="001B2B37">
      <w:pPr>
        <w:ind w:firstLineChars="200" w:firstLine="420"/>
      </w:pPr>
      <w:bookmarkStart w:id="166" w:name="_Toc11289"/>
      <w:r w:rsidRPr="008F6615">
        <w:rPr>
          <w:rFonts w:hint="eastAsia"/>
        </w:rPr>
        <w:t>⑤</w:t>
      </w:r>
      <w:r w:rsidRPr="008F6615">
        <w:t>售后租回交易</w:t>
      </w:r>
      <w:bookmarkEnd w:id="166"/>
    </w:p>
    <w:p w14:paraId="7A7C4168" w14:textId="77777777" w:rsidR="001B2B37" w:rsidRPr="008F6615" w:rsidRDefault="001B2B37" w:rsidP="001B2B37">
      <w:pPr>
        <w:ind w:firstLineChars="200" w:firstLine="420"/>
      </w:pPr>
      <w:bookmarkStart w:id="167" w:name="_Toc1303"/>
      <w:r w:rsidRPr="008F6615">
        <w:t>对于售后租回交易，本公司按照《企业会计准则第14号——收入》的规定，评估确定售后租回交易中的资产转让是否属于销售，属于销售的，按原资产账面价值中与租回获得的使用权有关的部分，计量售后租回所形成的使用权资产，并仅就转让至出租人的权利确认相关利得或损失；不属于销售的，继续确认被转让资产，同时确认一项与转让收入等额的金融负债。</w:t>
      </w:r>
      <w:bookmarkEnd w:id="167"/>
    </w:p>
    <w:p w14:paraId="16DA7AEB" w14:textId="77777777" w:rsidR="001B2B37" w:rsidRDefault="001B2B37" w:rsidP="001B2B37">
      <w:pPr>
        <w:rPr>
          <w:rFonts w:ascii="Calibri" w:hAnsi="Calibri" w:cs="Times New Roman"/>
          <w:szCs w:val="32"/>
        </w:rPr>
      </w:pPr>
    </w:p>
    <w:p w14:paraId="56AA45C3" w14:textId="77777777" w:rsidR="001B2B37" w:rsidRDefault="001B2B37" w:rsidP="001B2B37">
      <w:pPr>
        <w:rPr>
          <w:rFonts w:ascii="Calibri" w:hAnsi="Calibri" w:cs="Times New Roman"/>
          <w:b/>
          <w:szCs w:val="32"/>
        </w:rPr>
      </w:pPr>
      <w:r>
        <w:rPr>
          <w:rFonts w:ascii="Calibri" w:hAnsi="Calibri" w:cs="Times New Roman"/>
          <w:b/>
          <w:szCs w:val="32"/>
        </w:rPr>
        <w:t>作为出租方的租赁分类标准和会计处理方法</w:t>
      </w:r>
    </w:p>
    <w:sdt>
      <w:sdtPr>
        <w:rPr>
          <w:szCs w:val="21"/>
        </w:rPr>
        <w:alias w:val="是否适用：作为出租方的租赁分类标准和会计处理方法[双击切换]"/>
        <w:tag w:val="_GBC_4ce66446786b4db69563b4f1b2b86d89"/>
        <w:id w:val="487522284"/>
      </w:sdtPr>
      <w:sdtContent>
        <w:p w14:paraId="5D43331D" w14:textId="660A9FC3" w:rsidR="001B2B37" w:rsidRDefault="001B2B37" w:rsidP="001B2B37">
          <w:pPr>
            <w:rPr>
              <w:szCs w:val="21"/>
            </w:rPr>
          </w:pPr>
          <w:r>
            <w:rPr>
              <w:szCs w:val="21"/>
            </w:rPr>
            <w:fldChar w:fldCharType="begin"/>
          </w:r>
          <w:r w:rsidR="00EE0E9E">
            <w:rPr>
              <w:szCs w:val="21"/>
            </w:rPr>
            <w:instrText xml:space="preserve"> MACROBUTTON  SnrToggleCheckbox √适用 </w:instrText>
          </w:r>
          <w:r>
            <w:rPr>
              <w:szCs w:val="21"/>
            </w:rPr>
            <w:fldChar w:fldCharType="end"/>
          </w:r>
          <w:r>
            <w:rPr>
              <w:szCs w:val="21"/>
            </w:rPr>
            <w:fldChar w:fldCharType="begin"/>
          </w:r>
          <w:r w:rsidR="00EE0E9E">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987153253"/>
      </w:sdtPr>
      <w:sdtContent>
        <w:p w14:paraId="760CC13D" w14:textId="77777777" w:rsidR="001B2B37" w:rsidRDefault="001B2B37" w:rsidP="001B2B37">
          <w:pPr>
            <w:rPr>
              <w:szCs w:val="21"/>
            </w:rPr>
          </w:pPr>
          <w:r>
            <w:rPr>
              <w:szCs w:val="21"/>
            </w:rPr>
            <w:t>（2）本公司作为出租人</w:t>
          </w:r>
        </w:p>
        <w:p w14:paraId="625E3BF7" w14:textId="77777777" w:rsidR="001B2B37" w:rsidRDefault="001B2B37" w:rsidP="001B2B37">
          <w:pPr>
            <w:rPr>
              <w:szCs w:val="21"/>
            </w:rPr>
          </w:pPr>
          <w:r>
            <w:rPr>
              <w:szCs w:val="21"/>
            </w:rPr>
            <w:t>本公司在租赁开始日将租赁分为融资租赁和经营租赁，实质上转移了与租赁资产所有权有关的几乎全部风险和报酬的租赁为融资租赁，此外为经营租赁。本公司作为转租出租人时，基于原租赁产生的使用权资产对转租赁进行分类。</w:t>
          </w:r>
        </w:p>
        <w:p w14:paraId="542F67D8" w14:textId="77777777" w:rsidR="001B2B37" w:rsidRDefault="001B2B37" w:rsidP="001B2B37">
          <w:pPr>
            <w:rPr>
              <w:szCs w:val="21"/>
            </w:rPr>
          </w:pPr>
          <w:r>
            <w:rPr>
              <w:szCs w:val="21"/>
            </w:rPr>
            <w:t>①融资租赁</w:t>
          </w:r>
        </w:p>
        <w:p w14:paraId="39AF9FA3" w14:textId="77777777" w:rsidR="001B2B37" w:rsidRDefault="001B2B37" w:rsidP="001B2B37">
          <w:pPr>
            <w:rPr>
              <w:szCs w:val="21"/>
            </w:rPr>
          </w:pPr>
          <w:r>
            <w:rPr>
              <w:szCs w:val="21"/>
            </w:rPr>
            <w:t>在租赁期开始日，本公司对融资租赁确认应收融资租赁款，并终止确认融资租赁资产。对应收融资租赁款进行初始计量时，以租赁投资净额作为应收融资租赁款的入账价值。租赁投资净额为未担保余值和租赁期开始日尚未收到的租赁收款额按照租赁内含利率折现的现值之和。</w:t>
          </w:r>
        </w:p>
        <w:p w14:paraId="218C05B6" w14:textId="77777777" w:rsidR="001B2B37" w:rsidRDefault="001B2B37" w:rsidP="001B2B37">
          <w:pPr>
            <w:rPr>
              <w:szCs w:val="21"/>
            </w:rPr>
          </w:pPr>
          <w:r>
            <w:rPr>
              <w:szCs w:val="21"/>
            </w:rPr>
            <w:t>租赁收款额，是指本公司因让渡在租赁期内使用租赁资产的权利而应向承租人收取的款项，包括：A.承租人需支付的固定付款额及实质固定付款额，存在租赁激励的，扣除租赁激励相关金额；B.取决于指数或比率的可变租赁付款额；C.购买选择权的行权价格，前提是合理确定承租人将行使该选择权；D.承租人行使终止租赁选择权需支付的款项，前提是租赁期反映出承租人将行使终止租赁选择权；E.由承租人、与承租人有关的一方以及有经济能力履行担保义务的独立第三方向本公司提供的担保余值。</w:t>
          </w:r>
        </w:p>
        <w:p w14:paraId="13C3D443" w14:textId="77777777" w:rsidR="001B2B37" w:rsidRDefault="001B2B37" w:rsidP="001B2B37">
          <w:pPr>
            <w:rPr>
              <w:szCs w:val="21"/>
            </w:rPr>
          </w:pPr>
          <w:r>
            <w:rPr>
              <w:szCs w:val="21"/>
            </w:rPr>
            <w:t>本公司按照固定的周期性利率计算并确认租赁期内各个期间的利息收入。本公司取得的未纳入租赁投资净额计量的可变租赁付款额在实际发生时计入当期损益。</w:t>
          </w:r>
        </w:p>
        <w:p w14:paraId="5AB2CA35" w14:textId="77777777" w:rsidR="001B2B37" w:rsidRDefault="001B2B37" w:rsidP="001B2B37">
          <w:pPr>
            <w:rPr>
              <w:szCs w:val="21"/>
            </w:rPr>
          </w:pPr>
          <w:r>
            <w:rPr>
              <w:szCs w:val="21"/>
            </w:rPr>
            <w:t>②经营租赁</w:t>
          </w:r>
        </w:p>
        <w:p w14:paraId="1804321E" w14:textId="77777777" w:rsidR="001B2B37" w:rsidRDefault="001B2B37" w:rsidP="001B2B37">
          <w:pPr>
            <w:rPr>
              <w:szCs w:val="21"/>
            </w:rPr>
          </w:pPr>
          <w:r>
            <w:rPr>
              <w:szCs w:val="21"/>
            </w:rPr>
            <w:t>租赁期内各个期间，本公司采用直线法，将经营租赁的租赁收款额确认为租金收入。未计入租赁收款额的可变租赁付款额在实际发生时计入当期损益。</w:t>
          </w:r>
        </w:p>
        <w:p w14:paraId="74035AB9" w14:textId="77777777" w:rsidR="001B2B37" w:rsidRDefault="001B2B37" w:rsidP="001B2B37">
          <w:pPr>
            <w:rPr>
              <w:szCs w:val="21"/>
            </w:rPr>
          </w:pPr>
          <w:r>
            <w:rPr>
              <w:szCs w:val="21"/>
            </w:rPr>
            <w:t>经营租赁发生变更的，本公司自变更生效日起将其作为一项新租赁进行会计处理，与变更前租赁有关的预收或应收租赁收款额视为新租赁的收款额。</w:t>
          </w:r>
        </w:p>
        <w:p w14:paraId="3FBC6364" w14:textId="77777777" w:rsidR="001B2B37" w:rsidRDefault="001B2B37" w:rsidP="001B2B37">
          <w:pPr>
            <w:rPr>
              <w:szCs w:val="21"/>
            </w:rPr>
          </w:pPr>
          <w:r>
            <w:rPr>
              <w:szCs w:val="21"/>
            </w:rPr>
            <w:t>（3）售后租回交易</w:t>
          </w:r>
        </w:p>
        <w:p w14:paraId="393DDAA8" w14:textId="77777777" w:rsidR="001B2B37" w:rsidRDefault="001B2B37" w:rsidP="001B2B37">
          <w:r>
            <w:rPr>
              <w:szCs w:val="21"/>
            </w:rPr>
            <w:lastRenderedPageBreak/>
            <w:t>对于售后租回交易，本公司按照《企业会计准则第14号——收入》的规定，评估确定售后租回交易中的资产转让是否属于销售，属于销售的，根据适用的会计准则对资产购买和资产处置进行会计处理；不属于销售的，不确认被转让资产，但确认一项与转让收入等额的金融资产。</w:t>
          </w:r>
        </w:p>
      </w:sdtContent>
    </w:sdt>
    <w:p w14:paraId="4DB8E251" w14:textId="48EEEDA0" w:rsidR="007948CE" w:rsidRPr="00F60F0E" w:rsidRDefault="007948CE"/>
    <w:p w14:paraId="48CF17DD" w14:textId="77777777" w:rsidR="007948CE" w:rsidRDefault="00A602B3" w:rsidP="004E674B">
      <w:pPr>
        <w:pStyle w:val="3"/>
        <w:numPr>
          <w:ilvl w:val="0"/>
          <w:numId w:val="59"/>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placeholder>
          <w:docPart w:val="GBC22222222222222222222222222222"/>
        </w:placeholder>
      </w:sdtPr>
      <w:sdtContent>
        <w:p w14:paraId="4BD35C57" w14:textId="330CE451"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placeholder>
          <w:docPart w:val="GBC22222222222222222222222222222"/>
        </w:placeholder>
      </w:sdtPr>
      <w:sdtContent>
        <w:p w14:paraId="39C75888" w14:textId="26171F19" w:rsidR="00F004AC" w:rsidRPr="00F004AC" w:rsidRDefault="003F68BB" w:rsidP="005900FB">
          <w:pPr>
            <w:ind w:firstLineChars="200" w:firstLine="420"/>
            <w:rPr>
              <w:szCs w:val="21"/>
            </w:rPr>
          </w:pPr>
          <w:r>
            <w:rPr>
              <w:rFonts w:hint="eastAsia"/>
              <w:szCs w:val="21"/>
            </w:rPr>
            <w:t>（1）</w:t>
          </w:r>
          <w:r w:rsidR="00F004AC" w:rsidRPr="00F004AC">
            <w:rPr>
              <w:szCs w:val="21"/>
            </w:rPr>
            <w:t>回购股份</w:t>
          </w:r>
        </w:p>
        <w:p w14:paraId="3BE4AB68" w14:textId="444C942B" w:rsidR="00F004AC" w:rsidRDefault="00F004AC" w:rsidP="005900FB">
          <w:pPr>
            <w:ind w:firstLineChars="200" w:firstLine="420"/>
            <w:rPr>
              <w:szCs w:val="21"/>
            </w:rPr>
          </w:pPr>
          <w:r w:rsidRPr="00F004AC">
            <w:rPr>
              <w:rFonts w:hint="eastAsia"/>
              <w:szCs w:val="21"/>
            </w:rPr>
            <w:t>因减少注册资本或奖励职工等原因收购本公司股份的，按实际支付的金额作为库存股处理，同时进行备查登记。如果将回购的股份注销，则将按注销股票面值和注销股数计算的股票面值总额与实际回购所支付的金额之间的差额冲减资本公积，资本公积不足冲减的，冲减留存收益；如果将回购的股份奖励给本公司职工属于以权益结算的股份支付，于职工行权购买本公司股份收到价款时，转销交付职工的库存股成本和等待期内资本公积（其他资本公积）累计金额，同时，按照其差额调整资本公积（股本溢价）。</w:t>
          </w:r>
        </w:p>
        <w:p w14:paraId="6243F6A6" w14:textId="6010D148" w:rsidR="003F68BB" w:rsidRDefault="003F68BB" w:rsidP="005900FB">
          <w:pPr>
            <w:snapToGrid w:val="0"/>
            <w:ind w:firstLineChars="200" w:firstLine="420"/>
            <w:outlineLvl w:val="0"/>
            <w:rPr>
              <w:szCs w:val="21"/>
            </w:rPr>
          </w:pPr>
          <w:r>
            <w:rPr>
              <w:rFonts w:hint="eastAsia"/>
              <w:szCs w:val="21"/>
            </w:rPr>
            <w:t>（2）</w:t>
          </w:r>
          <w:r w:rsidRPr="003F68BB">
            <w:rPr>
              <w:szCs w:val="21"/>
            </w:rPr>
            <w:t>所得税</w:t>
          </w:r>
        </w:p>
        <w:p w14:paraId="46664D3F" w14:textId="4EF9DA99" w:rsidR="003F68BB" w:rsidRPr="003F68BB" w:rsidRDefault="003F68BB" w:rsidP="005900FB">
          <w:pPr>
            <w:snapToGrid w:val="0"/>
            <w:ind w:firstLineChars="200" w:firstLine="420"/>
            <w:outlineLvl w:val="0"/>
            <w:rPr>
              <w:szCs w:val="21"/>
            </w:rPr>
          </w:pPr>
          <w:r w:rsidRPr="003F68BB">
            <w:rPr>
              <w:szCs w:val="21"/>
            </w:rPr>
            <w:t>所得税包括当期所得税和递延所得税。除由于企业合并产生的调整商誉，或与直接计入所有者权益的交易或者事项相关的递延所得税计入所有者权益外，均作为所得税费用计入当期损益。</w:t>
          </w:r>
        </w:p>
        <w:p w14:paraId="5DAE40E1" w14:textId="77777777" w:rsidR="003F68BB" w:rsidRPr="003F68BB" w:rsidRDefault="003F68BB" w:rsidP="005900FB">
          <w:pPr>
            <w:autoSpaceDE w:val="0"/>
            <w:autoSpaceDN w:val="0"/>
            <w:snapToGrid w:val="0"/>
            <w:ind w:firstLineChars="200" w:firstLine="420"/>
            <w:rPr>
              <w:szCs w:val="21"/>
            </w:rPr>
          </w:pPr>
          <w:r w:rsidRPr="003F68BB">
            <w:rPr>
              <w:szCs w:val="21"/>
            </w:rPr>
            <w:t>当期所得税是按照当期应纳税所得额计算的当期应交所得税金额。应纳税所得额系根据有关税法规定对本年度税前会计利润作相应调整后得出。</w:t>
          </w:r>
        </w:p>
        <w:p w14:paraId="00FBCD29" w14:textId="77777777" w:rsidR="003F68BB" w:rsidRPr="003F68BB" w:rsidRDefault="003F68BB" w:rsidP="005900FB">
          <w:pPr>
            <w:autoSpaceDE w:val="0"/>
            <w:autoSpaceDN w:val="0"/>
            <w:snapToGrid w:val="0"/>
            <w:ind w:firstLineChars="200" w:firstLine="420"/>
            <w:rPr>
              <w:szCs w:val="21"/>
            </w:rPr>
          </w:pPr>
          <w:r w:rsidRPr="003F68BB">
            <w:rPr>
              <w:szCs w:val="21"/>
            </w:rPr>
            <w:t>本公司根据资产、负债于资产负债表日的账面价值与计税基础之间的暂时性差异，采用资产负债表债务法确认递延所得税。</w:t>
          </w:r>
        </w:p>
        <w:p w14:paraId="56FA5411" w14:textId="77777777" w:rsidR="003F68BB" w:rsidRPr="003F68BB" w:rsidRDefault="003F68BB" w:rsidP="005900FB">
          <w:pPr>
            <w:autoSpaceDE w:val="0"/>
            <w:autoSpaceDN w:val="0"/>
            <w:snapToGrid w:val="0"/>
            <w:ind w:firstLineChars="200" w:firstLine="420"/>
            <w:rPr>
              <w:szCs w:val="21"/>
            </w:rPr>
          </w:pPr>
          <w:r w:rsidRPr="003F68BB">
            <w:rPr>
              <w:szCs w:val="21"/>
            </w:rPr>
            <w:t>各项应纳税暂时性差异均确认相关的递延所得税负债，除非该应纳税暂时性差异是在以下交易中产生的：（1）商誉的初始确认，或者具有以下特征的交易中产生的资产或负债的初始确认：该交易不是企业合并，并且交易发生时既不影响会计利润也不影响应纳税所得额；（2）对于与子公司、合营企业及联营企业投资相关的应纳税暂时性差异，该暂时性差异转回的时间能够控制并且该暂时性差异在可预见的未来很可能不会转回。</w:t>
          </w:r>
        </w:p>
        <w:p w14:paraId="5C77F687" w14:textId="77777777" w:rsidR="003F68BB" w:rsidRPr="003F68BB" w:rsidRDefault="003F68BB" w:rsidP="005900FB">
          <w:pPr>
            <w:autoSpaceDE w:val="0"/>
            <w:autoSpaceDN w:val="0"/>
            <w:snapToGrid w:val="0"/>
            <w:ind w:firstLineChars="200" w:firstLine="420"/>
            <w:rPr>
              <w:szCs w:val="21"/>
            </w:rPr>
          </w:pPr>
          <w:r w:rsidRPr="003F68BB">
            <w:rPr>
              <w:szCs w:val="21"/>
            </w:rPr>
            <w:t>对于可抵扣暂时性差异、能够结转以后年度的可抵扣亏损和税款抵减，本公司以很可能取得用来抵扣可抵扣暂时性差异、可抵扣亏损和税款抵减的未来应纳税所得额为限，确认由此产生的递延所得税资产，除非该可抵扣暂时性差异是在以下交易中产生的：（1）该交易不是企业合并，并且交易发生时既不影响会计利润也不影响应纳税所得额；（2）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14:paraId="013982FF" w14:textId="77777777" w:rsidR="003F68BB" w:rsidRPr="003F68BB" w:rsidRDefault="003F68BB" w:rsidP="005900FB">
          <w:pPr>
            <w:autoSpaceDE w:val="0"/>
            <w:autoSpaceDN w:val="0"/>
            <w:snapToGrid w:val="0"/>
            <w:ind w:firstLineChars="200" w:firstLine="420"/>
            <w:rPr>
              <w:szCs w:val="21"/>
            </w:rPr>
          </w:pPr>
          <w:r w:rsidRPr="003F68BB">
            <w:rPr>
              <w:szCs w:val="21"/>
            </w:rPr>
            <w:t>于资产负债表日，本公司对递延所得税资产和递延所得税负债，按照预期收回该资产或清偿该负债期间的适用税率计量，并反映资产负债表日预期收回资产或清偿负债方式的所得税影响。</w:t>
          </w:r>
        </w:p>
        <w:p w14:paraId="16631DF9" w14:textId="77777777" w:rsidR="003F68BB" w:rsidRPr="003F68BB" w:rsidRDefault="003F68BB" w:rsidP="005900FB">
          <w:pPr>
            <w:autoSpaceDE w:val="0"/>
            <w:autoSpaceDN w:val="0"/>
            <w:snapToGrid w:val="0"/>
            <w:ind w:firstLineChars="200" w:firstLine="420"/>
            <w:rPr>
              <w:szCs w:val="21"/>
            </w:rPr>
          </w:pPr>
          <w:r w:rsidRPr="003F68BB">
            <w:rPr>
              <w:szCs w:val="21"/>
            </w:rPr>
            <w:t>于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03D4518E" w14:textId="12AFE4F6" w:rsidR="007948CE" w:rsidRDefault="00000000">
          <w:pPr>
            <w:rPr>
              <w:szCs w:val="21"/>
            </w:rPr>
          </w:pPr>
        </w:p>
      </w:sdtContent>
    </w:sdt>
    <w:p w14:paraId="278CE5DD" w14:textId="77777777" w:rsidR="00CD3AC6" w:rsidRDefault="00CD3AC6" w:rsidP="004E674B">
      <w:pPr>
        <w:pStyle w:val="3"/>
        <w:numPr>
          <w:ilvl w:val="0"/>
          <w:numId w:val="59"/>
        </w:numPr>
      </w:pPr>
      <w:r>
        <w:rPr>
          <w:rFonts w:hint="eastAsia"/>
        </w:rPr>
        <w:t>重要</w:t>
      </w:r>
      <w:r>
        <w:t>会计政策</w:t>
      </w:r>
      <w:r>
        <w:rPr>
          <w:rFonts w:hint="eastAsia"/>
        </w:rPr>
        <w:t>和</w:t>
      </w:r>
      <w:r>
        <w:t>会计估计的变更</w:t>
      </w:r>
    </w:p>
    <w:p w14:paraId="635B1019" w14:textId="77777777" w:rsidR="00CD3AC6" w:rsidRDefault="00CD3AC6" w:rsidP="00F11896">
      <w:pPr>
        <w:pStyle w:val="4"/>
        <w:numPr>
          <w:ilvl w:val="3"/>
          <w:numId w:val="65"/>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contentLocked"/>
      </w:sdtPr>
      <w:sdtContent>
        <w:p w14:paraId="66970FF0" w14:textId="644CEB8A" w:rsidR="00CD3AC6" w:rsidRDefault="00CD3AC6" w:rsidP="00CD3AC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3D2839" w14:textId="77777777" w:rsidR="003300F3" w:rsidRPr="00CD3AC6" w:rsidRDefault="003300F3" w:rsidP="003300F3">
      <w:pPr>
        <w:ind w:firstLineChars="200" w:firstLine="420"/>
        <w:rPr>
          <w:szCs w:val="21"/>
        </w:rPr>
      </w:pPr>
      <w:r w:rsidRPr="00CD3AC6">
        <w:rPr>
          <w:rFonts w:hint="eastAsia"/>
          <w:szCs w:val="21"/>
        </w:rPr>
        <w:t>①《企业会计准则解释第</w:t>
      </w:r>
      <w:r w:rsidRPr="00CD3AC6">
        <w:rPr>
          <w:szCs w:val="21"/>
        </w:rPr>
        <w:t>16号》(财会[2022]31号)(“解释第16号”)中“关于单项交易产生的资产和负债相关的递延所得税不适用初始确认豁免的会计处理规定”</w:t>
      </w:r>
    </w:p>
    <w:p w14:paraId="143CC8F5" w14:textId="77777777" w:rsidR="003300F3" w:rsidRPr="00CD3AC6" w:rsidRDefault="003300F3" w:rsidP="003300F3">
      <w:pPr>
        <w:ind w:firstLineChars="200" w:firstLine="420"/>
        <w:rPr>
          <w:szCs w:val="21"/>
        </w:rPr>
      </w:pPr>
      <w:r w:rsidRPr="00CD3AC6">
        <w:rPr>
          <w:rFonts w:hint="eastAsia"/>
          <w:szCs w:val="21"/>
        </w:rPr>
        <w:t>根据该规定，对于不是企业合并、交易发生时既不影响会计利润也不影响应纳税所得额</w:t>
      </w:r>
      <w:r w:rsidRPr="00CD3AC6">
        <w:rPr>
          <w:szCs w:val="21"/>
        </w:rPr>
        <w:t>(或可抵扣亏损)、且初始确认的资产和负债导致产生等额应纳税暂时性差异和可抵扣暂时性差异的单项交易(包括承租人在租赁期开始日初始确认租赁负债并计入使用权资产的租赁交易以及固定资产因存在弃置义务而确认预计负债并计入固定资产成本的交易等)，不适用《企业会计准则第18号——所得税》中关于豁免初始确认递延所得税负债和递延所得税资产的规定。对该交易因资产和负债的初始确认所产生的应纳税暂时性差异和可抵扣暂时性差异，应当在交易发生时分别</w:t>
      </w:r>
      <w:r w:rsidRPr="00CD3AC6">
        <w:rPr>
          <w:szCs w:val="21"/>
        </w:rPr>
        <w:lastRenderedPageBreak/>
        <w:t>确认相应的递</w:t>
      </w:r>
      <w:r w:rsidRPr="00CD3AC6">
        <w:rPr>
          <w:rFonts w:hint="eastAsia"/>
          <w:szCs w:val="21"/>
        </w:rPr>
        <w:t>延所得税负债和递延所得税资产。本公司自</w:t>
      </w:r>
      <w:r w:rsidRPr="00CD3AC6">
        <w:rPr>
          <w:szCs w:val="21"/>
        </w:rPr>
        <w:t>2023年1月1日起适用该规定，对于在首次施行该规定的财务报表列报最早期间的期初因适用该规定的单项交易而确认的租赁负债和使用权资产，产生应纳税暂时性差异和可抵扣暂时性差异的，将累积影响数调整财务报表列报最早期间的期初留存收益及其他相关财务报表项目，对可比期间合并财务报表项目及金额影响如下：</w:t>
      </w:r>
    </w:p>
    <w:p w14:paraId="14C64F85" w14:textId="2D62C657" w:rsidR="00CD3AC6" w:rsidRPr="00DD1718" w:rsidRDefault="00CD3AC6">
      <w:pPr>
        <w:jc w:val="right"/>
        <w:rPr>
          <w:szCs w:val="21"/>
        </w:rPr>
      </w:pPr>
      <w:r w:rsidRPr="00DA5DB9">
        <w:rPr>
          <w:rFonts w:hint="eastAsia"/>
          <w:szCs w:val="21"/>
        </w:rPr>
        <w:t>单</w:t>
      </w:r>
      <w:r w:rsidRPr="00DD1718">
        <w:rPr>
          <w:rFonts w:hint="eastAsia"/>
          <w:szCs w:val="21"/>
        </w:rPr>
        <w:t>位：</w:t>
      </w:r>
      <w:sdt>
        <w:sdtPr>
          <w:rPr>
            <w:rFonts w:hint="eastAsia"/>
            <w:szCs w:val="21"/>
          </w:rPr>
          <w:alias w:val="单位：重要会计政策变更"/>
          <w:tag w:val="_GBC_dc95ba794b3e434f84be566c0074241d"/>
          <w:id w:val="376520894"/>
          <w:comboBox>
            <w:listItem w:displayText="元" w:value="元"/>
            <w:listItem w:displayText="千元" w:value="千元"/>
            <w:listItem w:displayText="万元" w:value="万元"/>
            <w:listItem w:displayText="百万元" w:value="百万元"/>
            <w:listItem w:displayText="亿元" w:value="亿元"/>
          </w:comboBox>
        </w:sdtPr>
        <w:sdtContent>
          <w:r w:rsidRPr="00DD1718">
            <w:rPr>
              <w:rFonts w:hint="eastAsia"/>
              <w:szCs w:val="21"/>
            </w:rPr>
            <w:t>元</w:t>
          </w:r>
        </w:sdtContent>
      </w:sdt>
      <w:r w:rsidRPr="00DD1718">
        <w:rPr>
          <w:rFonts w:hint="eastAsia"/>
          <w:szCs w:val="21"/>
        </w:rPr>
        <w:t>币种：</w:t>
      </w:r>
      <w:sdt>
        <w:sdtPr>
          <w:rPr>
            <w:rFonts w:hint="eastAsia"/>
            <w:szCs w:val="21"/>
          </w:rPr>
          <w:alias w:val="币种：重要会计政策变更"/>
          <w:tag w:val="_GBC_44ee0a93f6534d82b4818cfa882020f2"/>
          <w:id w:val="367880013"/>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Pr="00DD1718">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2975"/>
        <w:gridCol w:w="2704"/>
      </w:tblGrid>
      <w:tr w:rsidR="00CD3AC6" w:rsidRPr="00DD1718" w14:paraId="39B158C8" w14:textId="77777777" w:rsidTr="005C369D">
        <w:tc>
          <w:tcPr>
            <w:tcW w:w="1862" w:type="pct"/>
            <w:vAlign w:val="center"/>
          </w:tcPr>
          <w:p w14:paraId="16E56581" w14:textId="77777777" w:rsidR="00CD3AC6" w:rsidRPr="00DD1718" w:rsidRDefault="00000000">
            <w:pPr>
              <w:jc w:val="center"/>
              <w:rPr>
                <w:szCs w:val="21"/>
              </w:rPr>
            </w:pPr>
            <w:sdt>
              <w:sdtPr>
                <w:rPr>
                  <w:rFonts w:hint="eastAsia"/>
                  <w:szCs w:val="21"/>
                </w:rPr>
                <w:tag w:val="_PLD_e1dec237a8bd4e95920b80a564ae1cb9"/>
                <w:id w:val="1282451424"/>
              </w:sdtPr>
              <w:sdtEndPr>
                <w:rPr>
                  <w:rFonts w:hint="default"/>
                  <w:szCs w:val="24"/>
                </w:rPr>
              </w:sdtEndPr>
              <w:sdtContent>
                <w:r w:rsidR="00CD3AC6" w:rsidRPr="00DD1718">
                  <w:rPr>
                    <w:rFonts w:hint="eastAsia"/>
                    <w:szCs w:val="21"/>
                  </w:rPr>
                  <w:t>会计政策变更的内容和原因</w:t>
                </w:r>
              </w:sdtContent>
            </w:sdt>
          </w:p>
        </w:tc>
        <w:tc>
          <w:tcPr>
            <w:tcW w:w="1644" w:type="pct"/>
          </w:tcPr>
          <w:sdt>
            <w:sdtPr>
              <w:rPr>
                <w:rFonts w:hint="eastAsia"/>
              </w:rPr>
              <w:tag w:val="_PLD_65f50e2312c947e8acdb47411e2295bd"/>
              <w:id w:val="-1788117146"/>
            </w:sdtPr>
            <w:sdtContent>
              <w:p w14:paraId="7973C493" w14:textId="77777777" w:rsidR="00CD3AC6" w:rsidRPr="00DD1718" w:rsidRDefault="00CD3AC6">
                <w:pPr>
                  <w:jc w:val="center"/>
                </w:pPr>
                <w:r w:rsidRPr="00DD1718">
                  <w:rPr>
                    <w:rFonts w:hint="eastAsia"/>
                  </w:rPr>
                  <w:t>受重要影响的报表项目名称</w:t>
                </w:r>
              </w:p>
            </w:sdtContent>
          </w:sdt>
        </w:tc>
        <w:sdt>
          <w:sdtPr>
            <w:tag w:val="_PLD_f4b6323c0cf54fc0b4bff40f66002d51"/>
            <w:id w:val="-748344560"/>
          </w:sdtPr>
          <w:sdtContent>
            <w:tc>
              <w:tcPr>
                <w:tcW w:w="1494" w:type="pct"/>
                <w:tcBorders>
                  <w:bottom w:val="single" w:sz="4" w:space="0" w:color="auto"/>
                </w:tcBorders>
                <w:vAlign w:val="center"/>
              </w:tcPr>
              <w:p w14:paraId="69493CE0" w14:textId="77777777" w:rsidR="00CD3AC6" w:rsidRPr="00DD1718" w:rsidRDefault="00CD3AC6">
                <w:pPr>
                  <w:jc w:val="center"/>
                  <w:rPr>
                    <w:szCs w:val="21"/>
                  </w:rPr>
                </w:pPr>
                <w:r w:rsidRPr="00DD1718">
                  <w:rPr>
                    <w:szCs w:val="21"/>
                  </w:rPr>
                  <w:t>影响金额</w:t>
                </w:r>
              </w:p>
            </w:tc>
          </w:sdtContent>
        </w:sdt>
      </w:tr>
      <w:tr w:rsidR="003300F3" w:rsidRPr="00234F37" w14:paraId="027E76C8" w14:textId="77777777" w:rsidTr="005C369D">
        <w:tc>
          <w:tcPr>
            <w:tcW w:w="1862" w:type="pct"/>
          </w:tcPr>
          <w:p w14:paraId="73A715F7" w14:textId="401C4417" w:rsidR="003300F3" w:rsidRPr="00DD1718" w:rsidRDefault="001D620F" w:rsidP="003300F3">
            <w:pPr>
              <w:rPr>
                <w:szCs w:val="21"/>
              </w:rPr>
            </w:pPr>
            <w:r w:rsidRPr="00DD1718">
              <w:rPr>
                <w:rFonts w:hint="eastAsia"/>
                <w:szCs w:val="21"/>
              </w:rPr>
              <w:t>《企业会计准则解释第</w:t>
            </w:r>
            <w:r w:rsidRPr="00DD1718">
              <w:rPr>
                <w:szCs w:val="21"/>
              </w:rPr>
              <w:t>16号》</w:t>
            </w:r>
          </w:p>
        </w:tc>
        <w:tc>
          <w:tcPr>
            <w:tcW w:w="1644" w:type="pct"/>
            <w:vAlign w:val="center"/>
          </w:tcPr>
          <w:p w14:paraId="6C029A71" w14:textId="20AA6A2F" w:rsidR="003300F3" w:rsidRPr="00DD1718" w:rsidRDefault="003300F3" w:rsidP="003300F3">
            <w:pPr>
              <w:rPr>
                <w:szCs w:val="21"/>
              </w:rPr>
            </w:pPr>
            <w:r w:rsidRPr="00DD1718">
              <w:t>递延所得税资产</w:t>
            </w:r>
          </w:p>
        </w:tc>
        <w:tc>
          <w:tcPr>
            <w:tcW w:w="1494" w:type="pct"/>
            <w:vAlign w:val="center"/>
          </w:tcPr>
          <w:p w14:paraId="3AEBC8AD" w14:textId="44B85980" w:rsidR="003300F3" w:rsidRPr="00DD1718" w:rsidRDefault="003300F3" w:rsidP="003300F3">
            <w:pPr>
              <w:jc w:val="right"/>
              <w:rPr>
                <w:szCs w:val="21"/>
              </w:rPr>
            </w:pPr>
            <w:r w:rsidRPr="00DD1718">
              <w:t>140,121.79</w:t>
            </w:r>
          </w:p>
        </w:tc>
      </w:tr>
      <w:tr w:rsidR="003300F3" w:rsidRPr="00234F37" w14:paraId="3462E021" w14:textId="77777777" w:rsidTr="005C369D">
        <w:tc>
          <w:tcPr>
            <w:tcW w:w="1862" w:type="pct"/>
          </w:tcPr>
          <w:p w14:paraId="3D4C3584" w14:textId="2EF4EB19" w:rsidR="003300F3" w:rsidRDefault="001D620F" w:rsidP="003300F3">
            <w:pPr>
              <w:rPr>
                <w:szCs w:val="21"/>
                <w:highlight w:val="red"/>
              </w:rPr>
            </w:pPr>
            <w:r w:rsidRPr="001D620F">
              <w:rPr>
                <w:rFonts w:hint="eastAsia"/>
                <w:szCs w:val="21"/>
              </w:rPr>
              <w:t>《企业会计准则解释第</w:t>
            </w:r>
            <w:r w:rsidRPr="001D620F">
              <w:rPr>
                <w:szCs w:val="21"/>
              </w:rPr>
              <w:t>16号》</w:t>
            </w:r>
          </w:p>
        </w:tc>
        <w:tc>
          <w:tcPr>
            <w:tcW w:w="1644" w:type="pct"/>
            <w:vAlign w:val="center"/>
          </w:tcPr>
          <w:p w14:paraId="2FADEFE8" w14:textId="6F4E67D4" w:rsidR="003300F3" w:rsidRPr="00234F37" w:rsidRDefault="003300F3" w:rsidP="003300F3">
            <w:pPr>
              <w:rPr>
                <w:szCs w:val="21"/>
                <w:highlight w:val="red"/>
              </w:rPr>
            </w:pPr>
            <w:r>
              <w:t>递延所得税负债</w:t>
            </w:r>
          </w:p>
        </w:tc>
        <w:tc>
          <w:tcPr>
            <w:tcW w:w="1494" w:type="pct"/>
            <w:vAlign w:val="center"/>
          </w:tcPr>
          <w:p w14:paraId="3ED960C9" w14:textId="2DF2122C" w:rsidR="003300F3" w:rsidRDefault="003300F3" w:rsidP="003300F3">
            <w:pPr>
              <w:jc w:val="right"/>
              <w:rPr>
                <w:szCs w:val="21"/>
                <w:highlight w:val="red"/>
              </w:rPr>
            </w:pPr>
            <w:r>
              <w:t>189,991.03</w:t>
            </w:r>
          </w:p>
        </w:tc>
      </w:tr>
      <w:tr w:rsidR="003300F3" w:rsidRPr="00234F37" w14:paraId="727AB328" w14:textId="77777777" w:rsidTr="005C369D">
        <w:tc>
          <w:tcPr>
            <w:tcW w:w="1862" w:type="pct"/>
          </w:tcPr>
          <w:p w14:paraId="7BD0EF9C" w14:textId="212678AC" w:rsidR="003300F3" w:rsidRDefault="001D620F" w:rsidP="003300F3">
            <w:pPr>
              <w:rPr>
                <w:szCs w:val="21"/>
                <w:highlight w:val="red"/>
              </w:rPr>
            </w:pPr>
            <w:r w:rsidRPr="001D620F">
              <w:rPr>
                <w:rFonts w:hint="eastAsia"/>
                <w:szCs w:val="21"/>
              </w:rPr>
              <w:t>《企业会计准则解释第</w:t>
            </w:r>
            <w:r w:rsidRPr="001D620F">
              <w:rPr>
                <w:szCs w:val="21"/>
              </w:rPr>
              <w:t>16号》</w:t>
            </w:r>
          </w:p>
        </w:tc>
        <w:tc>
          <w:tcPr>
            <w:tcW w:w="1644" w:type="pct"/>
            <w:vAlign w:val="center"/>
          </w:tcPr>
          <w:p w14:paraId="19852A83" w14:textId="3AAFFA07" w:rsidR="003300F3" w:rsidRPr="00234F37" w:rsidRDefault="003300F3" w:rsidP="003300F3">
            <w:pPr>
              <w:rPr>
                <w:szCs w:val="21"/>
                <w:highlight w:val="red"/>
              </w:rPr>
            </w:pPr>
            <w:r>
              <w:t>未分配利润</w:t>
            </w:r>
          </w:p>
        </w:tc>
        <w:tc>
          <w:tcPr>
            <w:tcW w:w="1494" w:type="pct"/>
            <w:vAlign w:val="center"/>
          </w:tcPr>
          <w:p w14:paraId="24BC9A5D" w14:textId="0C17A26E" w:rsidR="003300F3" w:rsidRDefault="003300F3" w:rsidP="003300F3">
            <w:pPr>
              <w:jc w:val="right"/>
              <w:rPr>
                <w:szCs w:val="21"/>
                <w:highlight w:val="red"/>
              </w:rPr>
            </w:pPr>
            <w:r>
              <w:t>-40,438.09</w:t>
            </w:r>
          </w:p>
        </w:tc>
      </w:tr>
      <w:tr w:rsidR="003300F3" w:rsidRPr="00234F37" w14:paraId="2CA13A4E" w14:textId="77777777" w:rsidTr="005C369D">
        <w:tc>
          <w:tcPr>
            <w:tcW w:w="1862" w:type="pct"/>
          </w:tcPr>
          <w:p w14:paraId="534BF744" w14:textId="24EA20AC" w:rsidR="003300F3" w:rsidRDefault="001D620F" w:rsidP="003300F3">
            <w:pPr>
              <w:rPr>
                <w:szCs w:val="21"/>
                <w:highlight w:val="red"/>
              </w:rPr>
            </w:pPr>
            <w:r w:rsidRPr="001D620F">
              <w:rPr>
                <w:rFonts w:hint="eastAsia"/>
                <w:szCs w:val="21"/>
              </w:rPr>
              <w:t>《企业会计准则解释第</w:t>
            </w:r>
            <w:r w:rsidRPr="001D620F">
              <w:rPr>
                <w:szCs w:val="21"/>
              </w:rPr>
              <w:t>16号》</w:t>
            </w:r>
          </w:p>
        </w:tc>
        <w:tc>
          <w:tcPr>
            <w:tcW w:w="1644" w:type="pct"/>
            <w:vAlign w:val="center"/>
          </w:tcPr>
          <w:p w14:paraId="2459DB46" w14:textId="01BF1F2C" w:rsidR="003300F3" w:rsidRPr="003300F3" w:rsidRDefault="003300F3" w:rsidP="003300F3">
            <w:pPr>
              <w:rPr>
                <w:szCs w:val="21"/>
              </w:rPr>
            </w:pPr>
            <w:r w:rsidRPr="003300F3">
              <w:t>少数股东权益</w:t>
            </w:r>
          </w:p>
        </w:tc>
        <w:tc>
          <w:tcPr>
            <w:tcW w:w="1494" w:type="pct"/>
            <w:vAlign w:val="center"/>
          </w:tcPr>
          <w:p w14:paraId="263DD1AA" w14:textId="1C1B79DB" w:rsidR="003300F3" w:rsidRDefault="003300F3" w:rsidP="003300F3">
            <w:pPr>
              <w:jc w:val="right"/>
              <w:rPr>
                <w:szCs w:val="21"/>
                <w:highlight w:val="red"/>
              </w:rPr>
            </w:pPr>
            <w:r>
              <w:t>-9,431.15</w:t>
            </w:r>
          </w:p>
        </w:tc>
      </w:tr>
      <w:tr w:rsidR="003300F3" w:rsidRPr="00234F37" w14:paraId="627D2B1D" w14:textId="77777777" w:rsidTr="005C369D">
        <w:tc>
          <w:tcPr>
            <w:tcW w:w="1862" w:type="pct"/>
          </w:tcPr>
          <w:p w14:paraId="524DC4FC" w14:textId="4EB59E1D" w:rsidR="003300F3" w:rsidRDefault="001D620F" w:rsidP="003300F3">
            <w:pPr>
              <w:rPr>
                <w:szCs w:val="21"/>
                <w:highlight w:val="red"/>
              </w:rPr>
            </w:pPr>
            <w:r w:rsidRPr="001D620F">
              <w:rPr>
                <w:rFonts w:hint="eastAsia"/>
                <w:szCs w:val="21"/>
              </w:rPr>
              <w:t>《企业会计准则解释第</w:t>
            </w:r>
            <w:r w:rsidRPr="001D620F">
              <w:rPr>
                <w:szCs w:val="21"/>
              </w:rPr>
              <w:t>16号》</w:t>
            </w:r>
          </w:p>
        </w:tc>
        <w:tc>
          <w:tcPr>
            <w:tcW w:w="1644" w:type="pct"/>
            <w:vAlign w:val="center"/>
          </w:tcPr>
          <w:p w14:paraId="0C8AE6F8" w14:textId="0FF0DE3F" w:rsidR="003300F3" w:rsidRPr="003300F3" w:rsidRDefault="003300F3" w:rsidP="003300F3">
            <w:pPr>
              <w:rPr>
                <w:szCs w:val="21"/>
              </w:rPr>
            </w:pPr>
            <w:r w:rsidRPr="003300F3">
              <w:rPr>
                <w:rFonts w:hint="eastAsia"/>
                <w:szCs w:val="21"/>
              </w:rPr>
              <w:t>所得税费用</w:t>
            </w:r>
          </w:p>
        </w:tc>
        <w:tc>
          <w:tcPr>
            <w:tcW w:w="1494" w:type="pct"/>
          </w:tcPr>
          <w:p w14:paraId="47CB6F64" w14:textId="5E39F6A0" w:rsidR="003300F3" w:rsidRDefault="00B8483C" w:rsidP="003300F3">
            <w:pPr>
              <w:jc w:val="right"/>
              <w:rPr>
                <w:szCs w:val="21"/>
                <w:highlight w:val="red"/>
              </w:rPr>
            </w:pPr>
            <w:r>
              <w:rPr>
                <w:szCs w:val="21"/>
              </w:rPr>
              <w:t>86,247.30</w:t>
            </w:r>
          </w:p>
        </w:tc>
      </w:tr>
      <w:sdt>
        <w:sdtPr>
          <w:rPr>
            <w:rFonts w:hint="eastAsia"/>
            <w:szCs w:val="21"/>
          </w:rPr>
          <w:alias w:val="会计政策的变更"/>
          <w:tag w:val="_GBC_3ee3045c350e4d52ab819ea497aaf2f3"/>
          <w:id w:val="1701504249"/>
        </w:sdtPr>
        <w:sdtEndPr>
          <w:rPr>
            <w:highlight w:val="red"/>
          </w:rPr>
        </w:sdtEndPr>
        <w:sdtContent>
          <w:tr w:rsidR="003300F3" w:rsidRPr="00234F37" w14:paraId="4B1268E9" w14:textId="77777777" w:rsidTr="005C369D">
            <w:tc>
              <w:tcPr>
                <w:tcW w:w="1862" w:type="pct"/>
              </w:tcPr>
              <w:p w14:paraId="63A7D0B6" w14:textId="48E8459B" w:rsidR="003300F3" w:rsidRPr="00B8483C" w:rsidRDefault="001D620F" w:rsidP="003300F3">
                <w:pPr>
                  <w:rPr>
                    <w:szCs w:val="21"/>
                  </w:rPr>
                </w:pPr>
                <w:r w:rsidRPr="001D620F">
                  <w:rPr>
                    <w:rFonts w:hint="eastAsia"/>
                    <w:szCs w:val="21"/>
                  </w:rPr>
                  <w:t>《企业会计准则解释第</w:t>
                </w:r>
                <w:r w:rsidRPr="001D620F">
                  <w:rPr>
                    <w:szCs w:val="21"/>
                  </w:rPr>
                  <w:t>16号》</w:t>
                </w:r>
              </w:p>
            </w:tc>
            <w:tc>
              <w:tcPr>
                <w:tcW w:w="1644" w:type="pct"/>
              </w:tcPr>
              <w:p w14:paraId="37FED113" w14:textId="27B89D51" w:rsidR="003300F3" w:rsidRPr="00B8483C" w:rsidRDefault="00B8483C" w:rsidP="003300F3">
                <w:pPr>
                  <w:rPr>
                    <w:szCs w:val="21"/>
                  </w:rPr>
                </w:pPr>
                <w:r w:rsidRPr="00B8483C">
                  <w:rPr>
                    <w:rFonts w:hint="eastAsia"/>
                    <w:szCs w:val="21"/>
                  </w:rPr>
                  <w:t>净</w:t>
                </w:r>
                <w:r>
                  <w:rPr>
                    <w:rFonts w:hint="eastAsia"/>
                    <w:szCs w:val="21"/>
                  </w:rPr>
                  <w:t>利润</w:t>
                </w:r>
              </w:p>
            </w:tc>
            <w:tc>
              <w:tcPr>
                <w:tcW w:w="1494" w:type="pct"/>
              </w:tcPr>
              <w:p w14:paraId="45A7A284" w14:textId="0B0A20F6" w:rsidR="003300F3" w:rsidRPr="00234F37" w:rsidRDefault="00B8483C" w:rsidP="003300F3">
                <w:pPr>
                  <w:jc w:val="right"/>
                  <w:rPr>
                    <w:szCs w:val="21"/>
                    <w:highlight w:val="red"/>
                  </w:rPr>
                </w:pPr>
                <w:r>
                  <w:rPr>
                    <w:rFonts w:hint="eastAsia"/>
                    <w:szCs w:val="21"/>
                  </w:rPr>
                  <w:t>-</w:t>
                </w:r>
                <w:r w:rsidRPr="00B8483C">
                  <w:rPr>
                    <w:szCs w:val="21"/>
                  </w:rPr>
                  <w:t>86,247.30</w:t>
                </w:r>
              </w:p>
            </w:tc>
          </w:tr>
        </w:sdtContent>
      </w:sdt>
      <w:tr w:rsidR="003300F3" w:rsidRPr="00234F37" w14:paraId="514AC3D7" w14:textId="77777777" w:rsidTr="005C369D">
        <w:tc>
          <w:tcPr>
            <w:tcW w:w="1862" w:type="pct"/>
          </w:tcPr>
          <w:p w14:paraId="3C18FFF6" w14:textId="12DF5FE4" w:rsidR="003300F3" w:rsidRPr="00B8483C" w:rsidRDefault="001D620F" w:rsidP="003300F3">
            <w:pPr>
              <w:rPr>
                <w:szCs w:val="21"/>
              </w:rPr>
            </w:pPr>
            <w:r w:rsidRPr="001D620F">
              <w:rPr>
                <w:rFonts w:hint="eastAsia"/>
                <w:szCs w:val="21"/>
              </w:rPr>
              <w:t>《企业会计准则解释第</w:t>
            </w:r>
            <w:r w:rsidRPr="001D620F">
              <w:rPr>
                <w:szCs w:val="21"/>
              </w:rPr>
              <w:t>16号》</w:t>
            </w:r>
          </w:p>
        </w:tc>
        <w:tc>
          <w:tcPr>
            <w:tcW w:w="1644" w:type="pct"/>
          </w:tcPr>
          <w:p w14:paraId="262051BE" w14:textId="5F8D900E" w:rsidR="003300F3" w:rsidRPr="00B8483C" w:rsidRDefault="00B8483C" w:rsidP="003300F3">
            <w:pPr>
              <w:rPr>
                <w:szCs w:val="21"/>
              </w:rPr>
            </w:pPr>
            <w:r>
              <w:rPr>
                <w:rFonts w:hint="eastAsia"/>
                <w:szCs w:val="21"/>
              </w:rPr>
              <w:t>少数股东损益</w:t>
            </w:r>
          </w:p>
        </w:tc>
        <w:tc>
          <w:tcPr>
            <w:tcW w:w="1494" w:type="pct"/>
          </w:tcPr>
          <w:p w14:paraId="40ECA38A" w14:textId="4E33718E" w:rsidR="003300F3" w:rsidRDefault="00B8483C" w:rsidP="003300F3">
            <w:pPr>
              <w:jc w:val="right"/>
              <w:rPr>
                <w:szCs w:val="21"/>
                <w:highlight w:val="red"/>
              </w:rPr>
            </w:pPr>
            <w:r>
              <w:rPr>
                <w:szCs w:val="21"/>
              </w:rPr>
              <w:t>-14,798.55</w:t>
            </w:r>
          </w:p>
        </w:tc>
      </w:tr>
    </w:tbl>
    <w:p w14:paraId="5AB1C784" w14:textId="77777777" w:rsidR="00CD3AC6" w:rsidRDefault="00CD3AC6"/>
    <w:p w14:paraId="713FE825" w14:textId="77777777" w:rsidR="00CD3AC6" w:rsidRDefault="00CD3AC6">
      <w:pPr>
        <w:rPr>
          <w:szCs w:val="21"/>
        </w:rPr>
      </w:pPr>
      <w:r>
        <w:rPr>
          <w:rFonts w:hint="eastAsia"/>
          <w:szCs w:val="21"/>
        </w:rPr>
        <w:t>其他说明</w:t>
      </w:r>
    </w:p>
    <w:sdt>
      <w:sdtPr>
        <w:rPr>
          <w:szCs w:val="21"/>
        </w:rPr>
        <w:alias w:val="会计政策的变更的其他说明"/>
        <w:tag w:val="_GBC_93e2fc5a38cb45958eae783eee8d98c3"/>
        <w:id w:val="-1703849765"/>
      </w:sdtPr>
      <w:sdtContent>
        <w:p w14:paraId="3BB9C170" w14:textId="220E6708" w:rsidR="00CD3AC6" w:rsidRDefault="00A15182">
          <w:pPr>
            <w:rPr>
              <w:szCs w:val="21"/>
            </w:rPr>
          </w:pPr>
          <w:r w:rsidRPr="00DA5DB9">
            <w:rPr>
              <w:rFonts w:hint="eastAsia"/>
              <w:szCs w:val="21"/>
            </w:rPr>
            <w:t>对可比期间母公司财务报表项目及金额没有产生影响。</w:t>
          </w:r>
        </w:p>
      </w:sdtContent>
    </w:sdt>
    <w:p w14:paraId="603EB20A" w14:textId="77777777" w:rsidR="00CD3AC6" w:rsidRDefault="00CD3AC6">
      <w:pPr>
        <w:rPr>
          <w:szCs w:val="21"/>
        </w:rPr>
      </w:pPr>
    </w:p>
    <w:p w14:paraId="604106FE" w14:textId="77777777" w:rsidR="00CD3AC6" w:rsidRDefault="00CD3AC6" w:rsidP="00F11896">
      <w:pPr>
        <w:pStyle w:val="4"/>
        <w:numPr>
          <w:ilvl w:val="3"/>
          <w:numId w:val="65"/>
        </w:numPr>
        <w:ind w:left="426" w:hanging="426"/>
      </w:pPr>
      <w:r>
        <w:rPr>
          <w:rFonts w:hint="eastAsia"/>
        </w:rPr>
        <w:t>重要</w:t>
      </w:r>
      <w:r>
        <w:t>会计估计变更</w:t>
      </w:r>
    </w:p>
    <w:sdt>
      <w:sdtPr>
        <w:alias w:val="是否适用：重要会计估计变更[双击切换]"/>
        <w:tag w:val="_GBC_902f08bd36774074945386d2d1f9b67d"/>
        <w:id w:val="1051656543"/>
      </w:sdtPr>
      <w:sdtContent>
        <w:p w14:paraId="39B6248D" w14:textId="63722C45" w:rsidR="00CE58CA" w:rsidRDefault="00CD3AC6" w:rsidP="00CE58CA">
          <w:pPr>
            <w:rPr>
              <w:szCs w:val="21"/>
            </w:rPr>
          </w:pPr>
          <w:r>
            <w:fldChar w:fldCharType="begin"/>
          </w:r>
          <w:r w:rsidR="00CE58CA">
            <w:instrText xml:space="preserve">MACROBUTTON  SnrToggleCheckbox □适用 </w:instrText>
          </w:r>
          <w:r>
            <w:fldChar w:fldCharType="end"/>
          </w:r>
          <w:r>
            <w:fldChar w:fldCharType="begin"/>
          </w:r>
          <w:r w:rsidR="00CE58CA">
            <w:instrText xml:space="preserve"> MACROBUTTON  SnrToggleCheckbox √不适用 </w:instrText>
          </w:r>
          <w:r>
            <w:fldChar w:fldCharType="end"/>
          </w:r>
        </w:p>
      </w:sdtContent>
    </w:sdt>
    <w:p w14:paraId="18C87F79" w14:textId="4B4E4AAE" w:rsidR="007948CE" w:rsidRDefault="007948CE">
      <w:pPr>
        <w:rPr>
          <w:szCs w:val="21"/>
        </w:rPr>
      </w:pPr>
    </w:p>
    <w:p w14:paraId="5B3FBA38" w14:textId="77777777" w:rsidR="00A91D50" w:rsidRDefault="00A91D50" w:rsidP="00F11896">
      <w:pPr>
        <w:pStyle w:val="4"/>
        <w:numPr>
          <w:ilvl w:val="3"/>
          <w:numId w:val="65"/>
        </w:numPr>
        <w:ind w:left="426" w:hanging="426"/>
      </w:pPr>
      <w:bookmarkStart w:id="168" w:name="_Hlk10465969"/>
      <w:bookmarkStart w:id="169" w:name="_Hlk24100246"/>
      <w:bookmarkEnd w:id="168"/>
      <w:r>
        <w:rPr>
          <w:rFonts w:ascii="Times New Roman" w:hAnsi="Times New Roman"/>
        </w:rPr>
        <w:t>2023</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529222755"/>
      </w:sdtPr>
      <w:sdtContent>
        <w:p w14:paraId="36D7E7DC" w14:textId="7DB3706C" w:rsidR="00A91D50" w:rsidRDefault="00A91D50" w:rsidP="00A91D50">
          <w:pPr>
            <w:rPr>
              <w:szCs w:val="21"/>
            </w:rPr>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4C2E9DE1" w14:textId="4AB8B8D8" w:rsidR="007948CE" w:rsidRDefault="007948CE">
      <w:pPr>
        <w:rPr>
          <w:szCs w:val="21"/>
        </w:rPr>
      </w:pPr>
    </w:p>
    <w:bookmarkEnd w:id="169"/>
    <w:p w14:paraId="336BA73E" w14:textId="77777777" w:rsidR="007948CE" w:rsidRDefault="00A602B3" w:rsidP="004E674B">
      <w:pPr>
        <w:pStyle w:val="3"/>
        <w:numPr>
          <w:ilvl w:val="0"/>
          <w:numId w:val="59"/>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placeholder>
          <w:docPart w:val="GBC22222222222222222222222222222"/>
        </w:placeholder>
      </w:sdtPr>
      <w:sdtContent>
        <w:p w14:paraId="2B58169A" w14:textId="0241CD81" w:rsidR="007948CE" w:rsidRDefault="00A602B3" w:rsidP="006D57BB">
          <w:pPr>
            <w:rPr>
              <w:szCs w:val="21"/>
            </w:rPr>
          </w:pPr>
          <w:r>
            <w:rPr>
              <w:szCs w:val="21"/>
            </w:rPr>
            <w:fldChar w:fldCharType="begin"/>
          </w:r>
          <w:r w:rsidR="006D57BB">
            <w:rPr>
              <w:szCs w:val="21"/>
            </w:rPr>
            <w:instrText xml:space="preserve"> MACROBUTTON  SnrToggleCheckbox □适用  </w:instrText>
          </w:r>
          <w:r>
            <w:rPr>
              <w:szCs w:val="21"/>
            </w:rPr>
            <w:fldChar w:fldCharType="end"/>
          </w:r>
          <w:r>
            <w:rPr>
              <w:szCs w:val="21"/>
            </w:rPr>
            <w:fldChar w:fldCharType="begin"/>
          </w:r>
          <w:r w:rsidR="006D57BB">
            <w:rPr>
              <w:szCs w:val="21"/>
            </w:rPr>
            <w:instrText xml:space="preserve"> MACROBUTTON  SnrToggleCheckbox √不适用 </w:instrText>
          </w:r>
          <w:r>
            <w:rPr>
              <w:szCs w:val="21"/>
            </w:rPr>
            <w:fldChar w:fldCharType="end"/>
          </w:r>
        </w:p>
      </w:sdtContent>
    </w:sdt>
    <w:p w14:paraId="6D67D2C1" w14:textId="77777777" w:rsidR="007948CE" w:rsidRDefault="007948CE">
      <w:pPr>
        <w:rPr>
          <w:szCs w:val="21"/>
        </w:rPr>
      </w:pPr>
    </w:p>
    <w:p w14:paraId="430D3AE3" w14:textId="77777777" w:rsidR="007948CE" w:rsidRDefault="00A602B3" w:rsidP="00410F02">
      <w:pPr>
        <w:pStyle w:val="2"/>
      </w:pPr>
      <w:r>
        <w:rPr>
          <w:rFonts w:hint="eastAsia"/>
        </w:rPr>
        <w:t>税项</w:t>
      </w:r>
    </w:p>
    <w:p w14:paraId="6D98EB35" w14:textId="77777777" w:rsidR="007948CE" w:rsidRDefault="00A602B3" w:rsidP="004E674B">
      <w:pPr>
        <w:pStyle w:val="3"/>
        <w:numPr>
          <w:ilvl w:val="0"/>
          <w:numId w:val="66"/>
        </w:numPr>
      </w:pPr>
      <w:r>
        <w:t>主要税种及税率</w:t>
      </w:r>
    </w:p>
    <w:p w14:paraId="1E843ACE" w14:textId="77777777" w:rsidR="007948CE" w:rsidRDefault="00A602B3">
      <w:r>
        <w:t>主要税种及税率</w:t>
      </w:r>
      <w:r>
        <w:rPr>
          <w:rFonts w:hint="eastAsia"/>
        </w:rPr>
        <w:t>情况</w:t>
      </w:r>
    </w:p>
    <w:sdt>
      <w:sdtPr>
        <w:alias w:val="是否适用：主要税种及税率情况 [双击切换]"/>
        <w:tag w:val="_GBC_f900f926144b41b9ba020b5a24aff3c0"/>
        <w:id w:val="-1226841782"/>
        <w:placeholder>
          <w:docPart w:val="GBC22222222222222222222222222222"/>
        </w:placeholder>
      </w:sdtPr>
      <w:sdtContent>
        <w:p w14:paraId="51D0AFB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820"/>
        <w:gridCol w:w="2655"/>
      </w:tblGrid>
      <w:tr w:rsidR="007948CE" w14:paraId="7F468418" w14:textId="77777777" w:rsidTr="005C369D">
        <w:sdt>
          <w:sdtPr>
            <w:tag w:val="_PLD_b5758c089ae1414f99b1cc36321c29a1"/>
            <w:id w:val="-1847091362"/>
          </w:sdtPr>
          <w:sdtContent>
            <w:tc>
              <w:tcPr>
                <w:tcW w:w="974" w:type="pct"/>
                <w:vAlign w:val="center"/>
              </w:tcPr>
              <w:p w14:paraId="4DF14F14" w14:textId="77777777" w:rsidR="007948CE" w:rsidRDefault="00A602B3">
                <w:pPr>
                  <w:jc w:val="center"/>
                  <w:rPr>
                    <w:szCs w:val="21"/>
                  </w:rPr>
                </w:pPr>
                <w:r>
                  <w:rPr>
                    <w:szCs w:val="21"/>
                  </w:rPr>
                  <w:t>税种</w:t>
                </w:r>
              </w:p>
            </w:tc>
          </w:sdtContent>
        </w:sdt>
        <w:sdt>
          <w:sdtPr>
            <w:tag w:val="_PLD_0e1599c84a4d47cc8f6f9b3d3069a1bd"/>
            <w:id w:val="721788238"/>
          </w:sdtPr>
          <w:sdtContent>
            <w:tc>
              <w:tcPr>
                <w:tcW w:w="2596" w:type="pct"/>
                <w:vAlign w:val="center"/>
              </w:tcPr>
              <w:p w14:paraId="3D737F11" w14:textId="77777777" w:rsidR="007948CE" w:rsidRDefault="00A602B3">
                <w:pPr>
                  <w:jc w:val="center"/>
                  <w:rPr>
                    <w:szCs w:val="21"/>
                  </w:rPr>
                </w:pPr>
                <w:r>
                  <w:rPr>
                    <w:szCs w:val="21"/>
                  </w:rPr>
                  <w:t>计税依据</w:t>
                </w:r>
              </w:p>
            </w:tc>
          </w:sdtContent>
        </w:sdt>
        <w:sdt>
          <w:sdtPr>
            <w:tag w:val="_PLD_74e07bcec6714b078c64caa53447462a"/>
            <w:id w:val="685948888"/>
          </w:sdtPr>
          <w:sdtContent>
            <w:tc>
              <w:tcPr>
                <w:tcW w:w="1430" w:type="pct"/>
                <w:vAlign w:val="center"/>
              </w:tcPr>
              <w:p w14:paraId="12DE8FFC" w14:textId="77777777" w:rsidR="007948CE" w:rsidRDefault="00A602B3">
                <w:pPr>
                  <w:jc w:val="center"/>
                  <w:rPr>
                    <w:szCs w:val="21"/>
                  </w:rPr>
                </w:pPr>
                <w:r>
                  <w:rPr>
                    <w:szCs w:val="21"/>
                  </w:rPr>
                  <w:t>税率</w:t>
                </w:r>
              </w:p>
            </w:tc>
          </w:sdtContent>
        </w:sdt>
      </w:tr>
      <w:tr w:rsidR="007948CE" w14:paraId="106ADFCB" w14:textId="77777777" w:rsidTr="005C369D">
        <w:tc>
          <w:tcPr>
            <w:tcW w:w="974" w:type="pct"/>
          </w:tcPr>
          <w:p w14:paraId="4F468CD8" w14:textId="77777777" w:rsidR="007948CE" w:rsidRDefault="00A602B3">
            <w:pPr>
              <w:rPr>
                <w:szCs w:val="21"/>
              </w:rPr>
            </w:pPr>
            <w:r>
              <w:rPr>
                <w:szCs w:val="21"/>
              </w:rPr>
              <w:t>增值税</w:t>
            </w:r>
          </w:p>
        </w:tc>
        <w:tc>
          <w:tcPr>
            <w:tcW w:w="2596" w:type="pct"/>
          </w:tcPr>
          <w:p w14:paraId="60962BAF" w14:textId="7364EC18" w:rsidR="007948CE" w:rsidRDefault="00C241E4">
            <w:pPr>
              <w:rPr>
                <w:szCs w:val="21"/>
              </w:rPr>
            </w:pPr>
            <w:r w:rsidRPr="00C241E4">
              <w:rPr>
                <w:rFonts w:hint="eastAsia"/>
                <w:szCs w:val="21"/>
              </w:rPr>
              <w:t>销售货物或提供应税劳务过程中产生的增值额</w:t>
            </w:r>
          </w:p>
        </w:tc>
        <w:tc>
          <w:tcPr>
            <w:tcW w:w="1430" w:type="pct"/>
          </w:tcPr>
          <w:p w14:paraId="7C16C405" w14:textId="6888259C" w:rsidR="007948CE" w:rsidRDefault="002879EC">
            <w:pPr>
              <w:rPr>
                <w:szCs w:val="21"/>
              </w:rPr>
            </w:pPr>
            <w:r w:rsidRPr="002879EC">
              <w:rPr>
                <w:rFonts w:hint="eastAsia"/>
                <w:szCs w:val="21"/>
              </w:rPr>
              <w:t>按</w:t>
            </w:r>
            <w:r w:rsidRPr="002879EC">
              <w:rPr>
                <w:szCs w:val="21"/>
              </w:rPr>
              <w:t>3</w:t>
            </w:r>
            <w:r>
              <w:rPr>
                <w:rFonts w:hint="eastAsia"/>
                <w:szCs w:val="21"/>
              </w:rPr>
              <w:t>%</w:t>
            </w:r>
            <w:r w:rsidRPr="002879EC">
              <w:rPr>
                <w:szCs w:val="21"/>
              </w:rPr>
              <w:t>、5</w:t>
            </w:r>
            <w:r>
              <w:rPr>
                <w:rFonts w:hint="eastAsia"/>
                <w:szCs w:val="21"/>
              </w:rPr>
              <w:t>%</w:t>
            </w:r>
            <w:r w:rsidRPr="002879EC">
              <w:rPr>
                <w:szCs w:val="21"/>
              </w:rPr>
              <w:t>、6</w:t>
            </w:r>
            <w:r>
              <w:rPr>
                <w:rFonts w:hint="eastAsia"/>
                <w:szCs w:val="21"/>
              </w:rPr>
              <w:t>%</w:t>
            </w:r>
            <w:r w:rsidRPr="002879EC">
              <w:rPr>
                <w:szCs w:val="21"/>
              </w:rPr>
              <w:t>、9</w:t>
            </w:r>
            <w:r>
              <w:rPr>
                <w:rFonts w:hint="eastAsia"/>
                <w:szCs w:val="21"/>
              </w:rPr>
              <w:t>%</w:t>
            </w:r>
            <w:r w:rsidRPr="002879EC">
              <w:rPr>
                <w:szCs w:val="21"/>
              </w:rPr>
              <w:t>、13</w:t>
            </w:r>
            <w:r>
              <w:rPr>
                <w:rFonts w:hint="eastAsia"/>
                <w:szCs w:val="21"/>
              </w:rPr>
              <w:t>%</w:t>
            </w:r>
            <w:r w:rsidRPr="002879EC">
              <w:rPr>
                <w:szCs w:val="21"/>
              </w:rPr>
              <w:t>等税率计缴</w:t>
            </w:r>
          </w:p>
        </w:tc>
      </w:tr>
      <w:tr w:rsidR="007948CE" w14:paraId="109CB45B" w14:textId="77777777" w:rsidTr="005C369D">
        <w:tc>
          <w:tcPr>
            <w:tcW w:w="974" w:type="pct"/>
          </w:tcPr>
          <w:p w14:paraId="6F18187B" w14:textId="1355419F" w:rsidR="007948CE" w:rsidRDefault="00A602B3">
            <w:pPr>
              <w:rPr>
                <w:szCs w:val="21"/>
              </w:rPr>
            </w:pPr>
            <w:r w:rsidRPr="00A602B3">
              <w:rPr>
                <w:rFonts w:hint="eastAsia"/>
                <w:szCs w:val="21"/>
              </w:rPr>
              <w:t>房产税</w:t>
            </w:r>
          </w:p>
        </w:tc>
        <w:tc>
          <w:tcPr>
            <w:tcW w:w="2596" w:type="pct"/>
          </w:tcPr>
          <w:p w14:paraId="0A700732" w14:textId="26A52E26" w:rsidR="007948CE" w:rsidRDefault="00A602B3">
            <w:pPr>
              <w:rPr>
                <w:szCs w:val="21"/>
              </w:rPr>
            </w:pPr>
            <w:r w:rsidRPr="00A602B3">
              <w:rPr>
                <w:rFonts w:hint="eastAsia"/>
                <w:szCs w:val="21"/>
              </w:rPr>
              <w:t>从价计征的，按房产原值一次减除</w:t>
            </w:r>
            <w:r w:rsidRPr="00A602B3">
              <w:rPr>
                <w:szCs w:val="21"/>
              </w:rPr>
              <w:t>30%后余值的1.2%计缴；从租计征的，按租金收入的12%计缴</w:t>
            </w:r>
          </w:p>
        </w:tc>
        <w:tc>
          <w:tcPr>
            <w:tcW w:w="1430" w:type="pct"/>
          </w:tcPr>
          <w:p w14:paraId="06D0BAD8" w14:textId="038B1005" w:rsidR="007948CE" w:rsidRDefault="00A602B3">
            <w:pPr>
              <w:rPr>
                <w:szCs w:val="21"/>
              </w:rPr>
            </w:pPr>
            <w:r w:rsidRPr="00A602B3">
              <w:rPr>
                <w:szCs w:val="21"/>
              </w:rPr>
              <w:t>1.2</w:t>
            </w:r>
            <w:r w:rsidR="00DC6FC2">
              <w:rPr>
                <w:rFonts w:hint="eastAsia"/>
                <w:szCs w:val="21"/>
              </w:rPr>
              <w:t>%</w:t>
            </w:r>
            <w:r w:rsidRPr="00A602B3">
              <w:rPr>
                <w:szCs w:val="21"/>
              </w:rPr>
              <w:t>、12</w:t>
            </w:r>
            <w:r w:rsidR="00DC6FC2">
              <w:rPr>
                <w:rFonts w:hint="eastAsia"/>
                <w:szCs w:val="21"/>
              </w:rPr>
              <w:t>%</w:t>
            </w:r>
          </w:p>
        </w:tc>
      </w:tr>
      <w:tr w:rsidR="007948CE" w14:paraId="0904C315" w14:textId="77777777" w:rsidTr="005C369D">
        <w:tc>
          <w:tcPr>
            <w:tcW w:w="974" w:type="pct"/>
          </w:tcPr>
          <w:p w14:paraId="66BFD043" w14:textId="4BD3C639" w:rsidR="007948CE" w:rsidRDefault="00A602B3">
            <w:pPr>
              <w:rPr>
                <w:szCs w:val="21"/>
              </w:rPr>
            </w:pPr>
            <w:r w:rsidRPr="00A602B3">
              <w:rPr>
                <w:rFonts w:hint="eastAsia"/>
                <w:szCs w:val="21"/>
              </w:rPr>
              <w:t>城市维护建设税</w:t>
            </w:r>
          </w:p>
        </w:tc>
        <w:tc>
          <w:tcPr>
            <w:tcW w:w="2596" w:type="pct"/>
          </w:tcPr>
          <w:p w14:paraId="67A585EF" w14:textId="1A6C0ACC" w:rsidR="007948CE" w:rsidRDefault="00A602B3">
            <w:pPr>
              <w:rPr>
                <w:szCs w:val="21"/>
              </w:rPr>
            </w:pPr>
            <w:r w:rsidRPr="00A602B3">
              <w:rPr>
                <w:rFonts w:hint="eastAsia"/>
                <w:szCs w:val="21"/>
              </w:rPr>
              <w:t>应缴流转税税额</w:t>
            </w:r>
          </w:p>
        </w:tc>
        <w:tc>
          <w:tcPr>
            <w:tcW w:w="1430" w:type="pct"/>
          </w:tcPr>
          <w:p w14:paraId="54101BBB" w14:textId="6EAD3C0A" w:rsidR="007948CE" w:rsidRDefault="00A602B3">
            <w:pPr>
              <w:rPr>
                <w:szCs w:val="21"/>
              </w:rPr>
            </w:pPr>
            <w:r w:rsidRPr="00A602B3">
              <w:rPr>
                <w:szCs w:val="21"/>
              </w:rPr>
              <w:t>7</w:t>
            </w:r>
            <w:r w:rsidR="009539A9">
              <w:rPr>
                <w:rFonts w:hint="eastAsia"/>
                <w:szCs w:val="21"/>
              </w:rPr>
              <w:t>%</w:t>
            </w:r>
            <w:r w:rsidRPr="00A602B3">
              <w:rPr>
                <w:szCs w:val="21"/>
              </w:rPr>
              <w:t>、5</w:t>
            </w:r>
            <w:r w:rsidR="009539A9">
              <w:rPr>
                <w:rFonts w:hint="eastAsia"/>
                <w:szCs w:val="21"/>
              </w:rPr>
              <w:t>%</w:t>
            </w:r>
          </w:p>
        </w:tc>
      </w:tr>
      <w:tr w:rsidR="007948CE" w14:paraId="2F7CA558" w14:textId="77777777" w:rsidTr="005C369D">
        <w:tc>
          <w:tcPr>
            <w:tcW w:w="974" w:type="pct"/>
          </w:tcPr>
          <w:p w14:paraId="16BCB08F" w14:textId="054146A6" w:rsidR="007948CE" w:rsidRDefault="00A602B3">
            <w:pPr>
              <w:rPr>
                <w:szCs w:val="21"/>
              </w:rPr>
            </w:pPr>
            <w:r w:rsidRPr="00A602B3">
              <w:rPr>
                <w:rFonts w:hint="eastAsia"/>
                <w:szCs w:val="21"/>
              </w:rPr>
              <w:t>教育费附加</w:t>
            </w:r>
          </w:p>
        </w:tc>
        <w:tc>
          <w:tcPr>
            <w:tcW w:w="2596" w:type="pct"/>
          </w:tcPr>
          <w:p w14:paraId="5FCE0CB4" w14:textId="37412345" w:rsidR="007948CE" w:rsidRDefault="00A602B3">
            <w:pPr>
              <w:rPr>
                <w:szCs w:val="21"/>
              </w:rPr>
            </w:pPr>
            <w:r w:rsidRPr="00A602B3">
              <w:rPr>
                <w:rFonts w:hint="eastAsia"/>
                <w:szCs w:val="21"/>
              </w:rPr>
              <w:t>应缴流转税税额</w:t>
            </w:r>
          </w:p>
        </w:tc>
        <w:tc>
          <w:tcPr>
            <w:tcW w:w="1430" w:type="pct"/>
          </w:tcPr>
          <w:p w14:paraId="7ECA3C6A" w14:textId="06E5488B" w:rsidR="00A602B3" w:rsidRDefault="00A602B3">
            <w:pPr>
              <w:rPr>
                <w:szCs w:val="21"/>
              </w:rPr>
            </w:pPr>
            <w:r>
              <w:rPr>
                <w:rFonts w:hint="eastAsia"/>
                <w:szCs w:val="21"/>
              </w:rPr>
              <w:t>3</w:t>
            </w:r>
            <w:r w:rsidR="009539A9">
              <w:rPr>
                <w:rFonts w:hint="eastAsia"/>
                <w:szCs w:val="21"/>
              </w:rPr>
              <w:t>%</w:t>
            </w:r>
          </w:p>
        </w:tc>
      </w:tr>
      <w:tr w:rsidR="007948CE" w14:paraId="1B39A291" w14:textId="77777777" w:rsidTr="005C369D">
        <w:trPr>
          <w:trHeight w:val="126"/>
        </w:trPr>
        <w:tc>
          <w:tcPr>
            <w:tcW w:w="974" w:type="pct"/>
          </w:tcPr>
          <w:p w14:paraId="5BDFFE1A" w14:textId="783ABB8B" w:rsidR="007948CE" w:rsidRDefault="00A602B3">
            <w:pPr>
              <w:rPr>
                <w:szCs w:val="21"/>
              </w:rPr>
            </w:pPr>
            <w:r w:rsidRPr="00A602B3">
              <w:rPr>
                <w:rFonts w:hint="eastAsia"/>
                <w:szCs w:val="21"/>
              </w:rPr>
              <w:t>地方教育附加</w:t>
            </w:r>
          </w:p>
        </w:tc>
        <w:tc>
          <w:tcPr>
            <w:tcW w:w="2596" w:type="pct"/>
          </w:tcPr>
          <w:p w14:paraId="3B24232E" w14:textId="6E82A5A3" w:rsidR="007948CE" w:rsidRDefault="00A602B3">
            <w:pPr>
              <w:rPr>
                <w:szCs w:val="21"/>
              </w:rPr>
            </w:pPr>
            <w:r w:rsidRPr="00A602B3">
              <w:rPr>
                <w:rFonts w:hint="eastAsia"/>
                <w:szCs w:val="21"/>
              </w:rPr>
              <w:t>应缴流转税税额</w:t>
            </w:r>
          </w:p>
        </w:tc>
        <w:tc>
          <w:tcPr>
            <w:tcW w:w="1430" w:type="pct"/>
          </w:tcPr>
          <w:p w14:paraId="74667F96" w14:textId="251CA82E" w:rsidR="007948CE" w:rsidRDefault="00A602B3">
            <w:pPr>
              <w:rPr>
                <w:szCs w:val="21"/>
              </w:rPr>
            </w:pPr>
            <w:r w:rsidRPr="00A602B3">
              <w:rPr>
                <w:szCs w:val="21"/>
              </w:rPr>
              <w:t>2</w:t>
            </w:r>
            <w:r w:rsidR="009539A9">
              <w:rPr>
                <w:rFonts w:hint="eastAsia"/>
                <w:szCs w:val="21"/>
              </w:rPr>
              <w:t>%</w:t>
            </w:r>
          </w:p>
        </w:tc>
      </w:tr>
      <w:tr w:rsidR="007948CE" w14:paraId="76E75A00" w14:textId="77777777" w:rsidTr="005C369D">
        <w:tc>
          <w:tcPr>
            <w:tcW w:w="974" w:type="pct"/>
          </w:tcPr>
          <w:p w14:paraId="0D1E5EEF" w14:textId="24A36F1B" w:rsidR="007948CE" w:rsidRDefault="00A602B3">
            <w:pPr>
              <w:rPr>
                <w:szCs w:val="21"/>
              </w:rPr>
            </w:pPr>
            <w:r w:rsidRPr="00A602B3">
              <w:rPr>
                <w:rFonts w:hint="eastAsia"/>
                <w:szCs w:val="21"/>
              </w:rPr>
              <w:t>企业所得税</w:t>
            </w:r>
          </w:p>
        </w:tc>
        <w:tc>
          <w:tcPr>
            <w:tcW w:w="2596" w:type="pct"/>
          </w:tcPr>
          <w:p w14:paraId="612CAA86" w14:textId="04ED69B3" w:rsidR="007948CE" w:rsidRDefault="00A602B3">
            <w:pPr>
              <w:rPr>
                <w:szCs w:val="21"/>
              </w:rPr>
            </w:pPr>
            <w:r w:rsidRPr="00A602B3">
              <w:rPr>
                <w:rFonts w:hint="eastAsia"/>
                <w:szCs w:val="21"/>
              </w:rPr>
              <w:t>应纳税所得额</w:t>
            </w:r>
          </w:p>
        </w:tc>
        <w:tc>
          <w:tcPr>
            <w:tcW w:w="1430" w:type="pct"/>
          </w:tcPr>
          <w:p w14:paraId="0996BD43" w14:textId="34D8A342" w:rsidR="007948CE" w:rsidRDefault="00A602B3">
            <w:pPr>
              <w:rPr>
                <w:szCs w:val="21"/>
              </w:rPr>
            </w:pPr>
            <w:r w:rsidRPr="00A602B3">
              <w:rPr>
                <w:szCs w:val="21"/>
              </w:rPr>
              <w:t>15</w:t>
            </w:r>
            <w:r w:rsidR="009539A9">
              <w:rPr>
                <w:rFonts w:hint="eastAsia"/>
                <w:szCs w:val="21"/>
              </w:rPr>
              <w:t>%</w:t>
            </w:r>
            <w:r w:rsidRPr="00A602B3">
              <w:rPr>
                <w:szCs w:val="21"/>
              </w:rPr>
              <w:t>、25</w:t>
            </w:r>
            <w:r w:rsidR="009539A9">
              <w:rPr>
                <w:rFonts w:hint="eastAsia"/>
                <w:szCs w:val="21"/>
              </w:rPr>
              <w:t>%</w:t>
            </w:r>
            <w:r w:rsidRPr="00A602B3">
              <w:rPr>
                <w:szCs w:val="21"/>
              </w:rPr>
              <w:t>、16.5</w:t>
            </w:r>
            <w:r w:rsidR="009539A9">
              <w:rPr>
                <w:rFonts w:hint="eastAsia"/>
                <w:szCs w:val="21"/>
              </w:rPr>
              <w:t>%</w:t>
            </w:r>
          </w:p>
        </w:tc>
      </w:tr>
    </w:tbl>
    <w:p w14:paraId="7B233FB1" w14:textId="77777777" w:rsidR="007948CE" w:rsidRDefault="007948CE">
      <w:pPr>
        <w:rPr>
          <w:szCs w:val="21"/>
        </w:rPr>
      </w:pPr>
    </w:p>
    <w:p w14:paraId="124F5F9E" w14:textId="77777777" w:rsidR="007948CE" w:rsidRDefault="00A602B3">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placeholder>
          <w:docPart w:val="GBC22222222222222222222222222222"/>
        </w:placeholder>
      </w:sdtPr>
      <w:sdtContent>
        <w:p w14:paraId="0A13DCAF"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02"/>
        <w:gridCol w:w="4447"/>
      </w:tblGrid>
      <w:tr w:rsidR="007948CE" w14:paraId="27999B83" w14:textId="77777777">
        <w:sdt>
          <w:sdtPr>
            <w:tag w:val="_PLD_45211f01b9764dbc9a13b86554731418"/>
            <w:id w:val="-1222287935"/>
          </w:sdtPr>
          <w:sdtContent>
            <w:tc>
              <w:tcPr>
                <w:tcW w:w="2543" w:type="pct"/>
                <w:shd w:val="clear" w:color="auto" w:fill="auto"/>
                <w:vAlign w:val="center"/>
              </w:tcPr>
              <w:p w14:paraId="3705E677" w14:textId="77777777" w:rsidR="007948CE" w:rsidRDefault="00A602B3">
                <w:pPr>
                  <w:jc w:val="center"/>
                  <w:rPr>
                    <w:szCs w:val="21"/>
                  </w:rPr>
                </w:pPr>
                <w:r>
                  <w:rPr>
                    <w:rFonts w:hint="eastAsia"/>
                    <w:szCs w:val="21"/>
                  </w:rPr>
                  <w:t>纳税主体名称</w:t>
                </w:r>
              </w:p>
            </w:tc>
          </w:sdtContent>
        </w:sdt>
        <w:sdt>
          <w:sdtPr>
            <w:tag w:val="_PLD_f364076e1daa46149b120da21925a155"/>
            <w:id w:val="70791794"/>
          </w:sdtPr>
          <w:sdtContent>
            <w:tc>
              <w:tcPr>
                <w:tcW w:w="2457" w:type="pct"/>
                <w:shd w:val="clear" w:color="auto" w:fill="auto"/>
                <w:vAlign w:val="center"/>
              </w:tcPr>
              <w:p w14:paraId="7867223E" w14:textId="77777777" w:rsidR="007948CE" w:rsidRDefault="00A602B3">
                <w:pPr>
                  <w:jc w:val="center"/>
                  <w:rPr>
                    <w:szCs w:val="21"/>
                  </w:rPr>
                </w:pPr>
                <w:r>
                  <w:rPr>
                    <w:rFonts w:hint="eastAsia"/>
                    <w:szCs w:val="21"/>
                  </w:rPr>
                  <w:t>所得税税率（%）</w:t>
                </w:r>
              </w:p>
            </w:tc>
          </w:sdtContent>
        </w:sdt>
      </w:tr>
      <w:tr w:rsidR="007948CE" w14:paraId="0C823A4C" w14:textId="77777777">
        <w:tc>
          <w:tcPr>
            <w:tcW w:w="2543" w:type="pct"/>
            <w:shd w:val="clear" w:color="auto" w:fill="auto"/>
            <w:vAlign w:val="center"/>
          </w:tcPr>
          <w:p w14:paraId="4AEFB526" w14:textId="251349B7" w:rsidR="007948CE" w:rsidRDefault="00A602B3">
            <w:pPr>
              <w:rPr>
                <w:szCs w:val="21"/>
              </w:rPr>
            </w:pPr>
            <w:r w:rsidRPr="00A602B3">
              <w:rPr>
                <w:rFonts w:hint="eastAsia"/>
                <w:szCs w:val="21"/>
              </w:rPr>
              <w:t>江苏吴中医药集团有限公司</w:t>
            </w:r>
          </w:p>
        </w:tc>
        <w:tc>
          <w:tcPr>
            <w:tcW w:w="2457" w:type="pct"/>
            <w:shd w:val="clear" w:color="auto" w:fill="auto"/>
          </w:tcPr>
          <w:p w14:paraId="6905545C" w14:textId="08F245C5" w:rsidR="007948CE" w:rsidRDefault="00A602B3">
            <w:pPr>
              <w:jc w:val="right"/>
              <w:rPr>
                <w:szCs w:val="21"/>
              </w:rPr>
            </w:pPr>
            <w:r w:rsidRPr="00A602B3">
              <w:rPr>
                <w:szCs w:val="21"/>
              </w:rPr>
              <w:t>15</w:t>
            </w:r>
          </w:p>
        </w:tc>
      </w:tr>
      <w:tr w:rsidR="00A602B3" w14:paraId="466C5197" w14:textId="77777777">
        <w:tc>
          <w:tcPr>
            <w:tcW w:w="2543" w:type="pct"/>
            <w:shd w:val="clear" w:color="auto" w:fill="auto"/>
            <w:vAlign w:val="center"/>
          </w:tcPr>
          <w:p w14:paraId="0D1C9406" w14:textId="41F4D67E" w:rsidR="00A602B3" w:rsidRPr="00A602B3" w:rsidRDefault="00A602B3">
            <w:pPr>
              <w:rPr>
                <w:szCs w:val="21"/>
              </w:rPr>
            </w:pPr>
            <w:r w:rsidRPr="00A602B3">
              <w:rPr>
                <w:rFonts w:hint="eastAsia"/>
                <w:szCs w:val="21"/>
              </w:rPr>
              <w:t>吴中美学（香港）有限公司</w:t>
            </w:r>
          </w:p>
        </w:tc>
        <w:tc>
          <w:tcPr>
            <w:tcW w:w="2457" w:type="pct"/>
            <w:shd w:val="clear" w:color="auto" w:fill="auto"/>
          </w:tcPr>
          <w:p w14:paraId="1C676A78" w14:textId="516B41A6" w:rsidR="00A602B3" w:rsidRDefault="00A602B3">
            <w:pPr>
              <w:jc w:val="right"/>
              <w:rPr>
                <w:szCs w:val="21"/>
              </w:rPr>
            </w:pPr>
            <w:r>
              <w:rPr>
                <w:szCs w:val="21"/>
              </w:rPr>
              <w:t>16.5</w:t>
            </w:r>
          </w:p>
        </w:tc>
      </w:tr>
      <w:tr w:rsidR="007948CE" w14:paraId="0954EB7D" w14:textId="77777777">
        <w:tc>
          <w:tcPr>
            <w:tcW w:w="2543" w:type="pct"/>
            <w:shd w:val="clear" w:color="auto" w:fill="auto"/>
            <w:vAlign w:val="center"/>
          </w:tcPr>
          <w:p w14:paraId="7B032629" w14:textId="6A81D6CD" w:rsidR="007948CE" w:rsidRDefault="00A602B3">
            <w:pPr>
              <w:rPr>
                <w:szCs w:val="21"/>
              </w:rPr>
            </w:pPr>
            <w:r w:rsidRPr="00A602B3">
              <w:rPr>
                <w:rFonts w:hint="eastAsia"/>
                <w:szCs w:val="21"/>
              </w:rPr>
              <w:t>除上述以外的其他纳税主体</w:t>
            </w:r>
          </w:p>
        </w:tc>
        <w:tc>
          <w:tcPr>
            <w:tcW w:w="2457" w:type="pct"/>
            <w:shd w:val="clear" w:color="auto" w:fill="auto"/>
          </w:tcPr>
          <w:p w14:paraId="42DBE7B5" w14:textId="1AC26828" w:rsidR="007948CE" w:rsidRDefault="00A602B3">
            <w:pPr>
              <w:jc w:val="right"/>
              <w:rPr>
                <w:szCs w:val="21"/>
              </w:rPr>
            </w:pPr>
            <w:r>
              <w:rPr>
                <w:szCs w:val="21"/>
              </w:rPr>
              <w:t>25</w:t>
            </w:r>
          </w:p>
        </w:tc>
      </w:tr>
    </w:tbl>
    <w:p w14:paraId="19DAE0FF" w14:textId="77777777" w:rsidR="007948CE" w:rsidRDefault="007948CE"/>
    <w:p w14:paraId="7CF64E28" w14:textId="77777777" w:rsidR="007948CE" w:rsidRDefault="00A602B3" w:rsidP="004E674B">
      <w:pPr>
        <w:pStyle w:val="3"/>
        <w:numPr>
          <w:ilvl w:val="0"/>
          <w:numId w:val="66"/>
        </w:numPr>
      </w:pPr>
      <w:r>
        <w:lastRenderedPageBreak/>
        <w:t>税收优惠</w:t>
      </w:r>
    </w:p>
    <w:sdt>
      <w:sdtPr>
        <w:rPr>
          <w:rFonts w:hint="eastAsia"/>
          <w:szCs w:val="21"/>
        </w:rPr>
        <w:alias w:val="是否适用：税收优惠[双击切换]"/>
        <w:tag w:val="_GBC_7b649dcf8ab54475bffc51edb3c33588"/>
        <w:id w:val="-1431038144"/>
        <w:placeholder>
          <w:docPart w:val="GBC22222222222222222222222222222"/>
        </w:placeholder>
      </w:sdtPr>
      <w:sdtContent>
        <w:p w14:paraId="1021453A"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placeholder>
          <w:docPart w:val="GBC22222222222222222222222222222"/>
        </w:placeholder>
      </w:sdtPr>
      <w:sdtContent>
        <w:p w14:paraId="21EB0043" w14:textId="09CE9181" w:rsidR="006A452F" w:rsidRPr="006A452F" w:rsidRDefault="006A452F" w:rsidP="006A452F">
          <w:pPr>
            <w:ind w:firstLineChars="200" w:firstLine="420"/>
            <w:rPr>
              <w:szCs w:val="21"/>
            </w:rPr>
          </w:pPr>
          <w:r w:rsidRPr="000741C9">
            <w:rPr>
              <w:rFonts w:ascii="Arial Narrow" w:eastAsia="仿宋_GB2312" w:hAnsi="Arial Narrow"/>
              <w:sz w:val="24"/>
            </w:rPr>
            <w:t>江</w:t>
          </w:r>
          <w:r w:rsidRPr="006A452F">
            <w:rPr>
              <w:rFonts w:hint="eastAsia"/>
              <w:szCs w:val="21"/>
            </w:rPr>
            <w:t>苏吴中公司全资子公司江苏吴中医药集团有限公司</w:t>
          </w:r>
          <w:r w:rsidRPr="006A452F">
            <w:rPr>
              <w:szCs w:val="21"/>
            </w:rPr>
            <w:t>(以下简称“吴中医药”)于2023年11月6日收到了由江苏省科学技术厅、江苏省财政厅、国家税务总局江苏省税务局联合颁发的《高新技术企业证书》，证书编号：GR202332004258，有效期：三年。根据国家有关规定，通过高新技术企业认定后，吴中医药将连续三年(2023年至2025年)继续享受国家关于高新技术企业的税收优惠政策，即按15%的税率缴纳企业所得税。</w:t>
          </w:r>
        </w:p>
        <w:p w14:paraId="4F75C1A3" w14:textId="5B542BFF" w:rsidR="006A452F" w:rsidRPr="006A452F" w:rsidRDefault="00B01A2C" w:rsidP="006A452F">
          <w:pPr>
            <w:ind w:firstLineChars="200" w:firstLine="420"/>
            <w:rPr>
              <w:szCs w:val="21"/>
            </w:rPr>
          </w:pPr>
          <w:r w:rsidRPr="00B01A2C">
            <w:rPr>
              <w:rFonts w:hint="eastAsia"/>
              <w:szCs w:val="21"/>
            </w:rPr>
            <w:t>孙公司江西吴中医药营销有限公司，</w:t>
          </w:r>
          <w:r w:rsidR="006A452F" w:rsidRPr="006A452F">
            <w:rPr>
              <w:rFonts w:hint="eastAsia"/>
              <w:szCs w:val="21"/>
            </w:rPr>
            <w:t>根据《关于进一步实施小微企业所得税优惠政策的公告财政部税务总局公告》</w:t>
          </w:r>
          <w:r w:rsidR="006A452F" w:rsidRPr="006A452F">
            <w:rPr>
              <w:szCs w:val="21"/>
            </w:rPr>
            <w:t>2022年第13号，自2022年1月1日至2024年12月31日，对年应纳税所得额超过100万元但不超过300万元的部分，减按25%计入应纳税所得额，按20%的税率缴纳企业所得税。</w:t>
          </w:r>
        </w:p>
        <w:p w14:paraId="67697CBD" w14:textId="73926600" w:rsidR="007948CE" w:rsidRDefault="006A452F" w:rsidP="006A452F">
          <w:pPr>
            <w:rPr>
              <w:szCs w:val="21"/>
            </w:rPr>
          </w:pPr>
          <w:r w:rsidRPr="006A452F">
            <w:rPr>
              <w:rFonts w:hint="eastAsia"/>
              <w:szCs w:val="21"/>
            </w:rPr>
            <w:t>孙公司吴中美学（香港）有限公司执行香港利得税两级制，</w:t>
          </w:r>
          <w:r w:rsidRPr="006A452F">
            <w:rPr>
              <w:szCs w:val="21"/>
            </w:rPr>
            <w:t>200万港币以内税率为8.25%，超出200万港币的部分税率为16.5%。</w:t>
          </w:r>
        </w:p>
      </w:sdtContent>
    </w:sdt>
    <w:p w14:paraId="54E3411D" w14:textId="77777777" w:rsidR="007948CE" w:rsidRDefault="007948CE">
      <w:pPr>
        <w:rPr>
          <w:rFonts w:asciiTheme="minorEastAsia" w:eastAsiaTheme="minorEastAsia" w:hAnsiTheme="minorEastAsia"/>
          <w:szCs w:val="21"/>
        </w:rPr>
      </w:pPr>
    </w:p>
    <w:p w14:paraId="2D45E94D" w14:textId="77777777" w:rsidR="007948CE" w:rsidRDefault="00A602B3" w:rsidP="004E674B">
      <w:pPr>
        <w:pStyle w:val="3"/>
        <w:numPr>
          <w:ilvl w:val="0"/>
          <w:numId w:val="66"/>
        </w:numPr>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placeholder>
          <w:docPart w:val="GBC22222222222222222222222222222"/>
        </w:placeholder>
      </w:sdtPr>
      <w:sdtContent>
        <w:p w14:paraId="0F895D6C" w14:textId="06BF20DF" w:rsidR="007948CE" w:rsidRDefault="00A602B3" w:rsidP="006D57BB">
          <w:pPr>
            <w:rPr>
              <w:szCs w:val="21"/>
            </w:rPr>
          </w:pPr>
          <w:r>
            <w:rPr>
              <w:szCs w:val="21"/>
            </w:rPr>
            <w:fldChar w:fldCharType="begin"/>
          </w:r>
          <w:r w:rsidR="006D57BB">
            <w:rPr>
              <w:szCs w:val="21"/>
            </w:rPr>
            <w:instrText xml:space="preserve"> MACROBUTTON  SnrToggleCheckbox □适用  </w:instrText>
          </w:r>
          <w:r>
            <w:rPr>
              <w:szCs w:val="21"/>
            </w:rPr>
            <w:fldChar w:fldCharType="end"/>
          </w:r>
          <w:r>
            <w:rPr>
              <w:szCs w:val="21"/>
            </w:rPr>
            <w:fldChar w:fldCharType="begin"/>
          </w:r>
          <w:r w:rsidR="006D57BB">
            <w:rPr>
              <w:szCs w:val="21"/>
            </w:rPr>
            <w:instrText xml:space="preserve"> MACROBUTTON  SnrToggleCheckbox √不适用 </w:instrText>
          </w:r>
          <w:r>
            <w:rPr>
              <w:szCs w:val="21"/>
            </w:rPr>
            <w:fldChar w:fldCharType="end"/>
          </w:r>
        </w:p>
      </w:sdtContent>
    </w:sdt>
    <w:p w14:paraId="23D1AEB6" w14:textId="77777777" w:rsidR="007948CE" w:rsidRDefault="007948CE"/>
    <w:p w14:paraId="3E28319E" w14:textId="77777777" w:rsidR="007948CE" w:rsidRDefault="00A602B3" w:rsidP="00410F02">
      <w:pPr>
        <w:pStyle w:val="2"/>
      </w:pPr>
      <w:r>
        <w:rPr>
          <w:rFonts w:hint="eastAsia"/>
        </w:rPr>
        <w:t>合并财务报表项目注释</w:t>
      </w:r>
    </w:p>
    <w:p w14:paraId="27044867" w14:textId="77777777" w:rsidR="007948CE" w:rsidRDefault="00A602B3" w:rsidP="004E674B">
      <w:pPr>
        <w:pStyle w:val="3"/>
        <w:numPr>
          <w:ilvl w:val="0"/>
          <w:numId w:val="67"/>
        </w:numPr>
      </w:pPr>
      <w:r>
        <w:t>货币资金</w:t>
      </w:r>
    </w:p>
    <w:sdt>
      <w:sdtPr>
        <w:rPr>
          <w:rFonts w:hint="eastAsia"/>
          <w:szCs w:val="21"/>
        </w:rPr>
        <w:alias w:val="是否适用：货币资金[双击切换]"/>
        <w:tag w:val="_GBC_7583a9a918ef405ba2d26448cc628ff5"/>
        <w:id w:val="840664115"/>
        <w:placeholder>
          <w:docPart w:val="GBC22222222222222222222222222222"/>
        </w:placeholder>
      </w:sdtPr>
      <w:sdtContent>
        <w:p w14:paraId="6A5A4E43" w14:textId="77777777" w:rsidR="007948CE" w:rsidRDefault="00A602B3">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5795F0C" w14:textId="2374C767" w:rsidR="007948CE" w:rsidRDefault="00A602B3">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货币资金"/>
          <w:tag w:val="_GBC_6a1d907ad1af44b1a90a92ac03d51b34"/>
          <w:id w:val="790633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515"/>
        <w:gridCol w:w="2835"/>
        <w:gridCol w:w="2709"/>
      </w:tblGrid>
      <w:tr w:rsidR="007948CE" w14:paraId="689339CC" w14:textId="77777777" w:rsidTr="005900FB">
        <w:trPr>
          <w:cantSplit/>
        </w:trPr>
        <w:sdt>
          <w:sdtPr>
            <w:tag w:val="_PLD_640e7daf451b4f14ba49162bfbbd1e72"/>
            <w:id w:val="-1189597263"/>
          </w:sdtPr>
          <w:sdtContent>
            <w:tc>
              <w:tcPr>
                <w:tcW w:w="1940" w:type="pct"/>
                <w:shd w:val="clear" w:color="auto" w:fill="auto"/>
                <w:vAlign w:val="center"/>
              </w:tcPr>
              <w:p w14:paraId="3C4008C1" w14:textId="77777777" w:rsidR="007948CE" w:rsidRDefault="00A602B3">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286594716"/>
          </w:sdtPr>
          <w:sdtContent>
            <w:tc>
              <w:tcPr>
                <w:tcW w:w="1565" w:type="pct"/>
                <w:shd w:val="clear" w:color="auto" w:fill="auto"/>
                <w:vAlign w:val="center"/>
              </w:tcPr>
              <w:p w14:paraId="7F9CB332" w14:textId="77777777" w:rsidR="007948CE" w:rsidRDefault="00A602B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528691640"/>
          </w:sdtPr>
          <w:sdtContent>
            <w:tc>
              <w:tcPr>
                <w:tcW w:w="1495" w:type="pct"/>
                <w:shd w:val="clear" w:color="auto" w:fill="auto"/>
                <w:vAlign w:val="center"/>
              </w:tcPr>
              <w:p w14:paraId="39937243" w14:textId="77777777" w:rsidR="007948CE" w:rsidRDefault="00A602B3">
                <w:pPr>
                  <w:autoSpaceDE w:val="0"/>
                  <w:autoSpaceDN w:val="0"/>
                  <w:adjustRightInd w:val="0"/>
                  <w:snapToGrid w:val="0"/>
                  <w:spacing w:line="240" w:lineRule="atLeast"/>
                  <w:jc w:val="center"/>
                  <w:rPr>
                    <w:szCs w:val="21"/>
                  </w:rPr>
                </w:pPr>
                <w:r>
                  <w:rPr>
                    <w:rFonts w:hint="eastAsia"/>
                    <w:szCs w:val="21"/>
                  </w:rPr>
                  <w:t>期初余额</w:t>
                </w:r>
              </w:p>
            </w:tc>
          </w:sdtContent>
        </w:sdt>
      </w:tr>
      <w:tr w:rsidR="00754C2F" w14:paraId="66E9AFC1" w14:textId="77777777" w:rsidTr="005900FB">
        <w:trPr>
          <w:cantSplit/>
        </w:trPr>
        <w:tc>
          <w:tcPr>
            <w:tcW w:w="1940" w:type="pct"/>
            <w:shd w:val="clear" w:color="auto" w:fill="auto"/>
          </w:tcPr>
          <w:p w14:paraId="731D2F8E" w14:textId="77777777" w:rsidR="00754C2F" w:rsidRDefault="00754C2F" w:rsidP="00754C2F">
            <w:pPr>
              <w:autoSpaceDE w:val="0"/>
              <w:autoSpaceDN w:val="0"/>
              <w:adjustRightInd w:val="0"/>
              <w:snapToGrid w:val="0"/>
              <w:spacing w:line="240" w:lineRule="atLeast"/>
              <w:rPr>
                <w:szCs w:val="21"/>
              </w:rPr>
            </w:pPr>
            <w:r>
              <w:rPr>
                <w:rFonts w:hint="eastAsia"/>
                <w:szCs w:val="21"/>
              </w:rPr>
              <w:t>库存现金</w:t>
            </w:r>
          </w:p>
        </w:tc>
        <w:tc>
          <w:tcPr>
            <w:tcW w:w="1565" w:type="pct"/>
            <w:shd w:val="clear" w:color="auto" w:fill="auto"/>
            <w:vAlign w:val="center"/>
          </w:tcPr>
          <w:p w14:paraId="41B662BB" w14:textId="0746CC53" w:rsidR="00754C2F" w:rsidRPr="00F4452C" w:rsidRDefault="00754C2F" w:rsidP="00754C2F">
            <w:pPr>
              <w:jc w:val="right"/>
              <w:rPr>
                <w:color w:val="000000"/>
                <w:szCs w:val="21"/>
              </w:rPr>
            </w:pPr>
            <w:r>
              <w:t>45,010.94</w:t>
            </w:r>
          </w:p>
        </w:tc>
        <w:tc>
          <w:tcPr>
            <w:tcW w:w="1495" w:type="pct"/>
            <w:shd w:val="clear" w:color="auto" w:fill="auto"/>
          </w:tcPr>
          <w:p w14:paraId="0CF67B6D" w14:textId="2DCDBAD7" w:rsidR="00754C2F" w:rsidRDefault="00754C2F" w:rsidP="00754C2F">
            <w:pPr>
              <w:autoSpaceDE w:val="0"/>
              <w:autoSpaceDN w:val="0"/>
              <w:adjustRightInd w:val="0"/>
              <w:snapToGrid w:val="0"/>
              <w:spacing w:line="240" w:lineRule="atLeast"/>
              <w:jc w:val="right"/>
              <w:rPr>
                <w:szCs w:val="21"/>
              </w:rPr>
            </w:pPr>
            <w:r>
              <w:t>107,228.68</w:t>
            </w:r>
          </w:p>
        </w:tc>
      </w:tr>
      <w:tr w:rsidR="00754C2F" w14:paraId="2255D941" w14:textId="77777777" w:rsidTr="005900FB">
        <w:trPr>
          <w:cantSplit/>
        </w:trPr>
        <w:tc>
          <w:tcPr>
            <w:tcW w:w="1940" w:type="pct"/>
            <w:shd w:val="clear" w:color="auto" w:fill="auto"/>
          </w:tcPr>
          <w:p w14:paraId="2E0870EE" w14:textId="77777777" w:rsidR="00754C2F" w:rsidRDefault="00754C2F" w:rsidP="00754C2F">
            <w:pPr>
              <w:autoSpaceDE w:val="0"/>
              <w:autoSpaceDN w:val="0"/>
              <w:adjustRightInd w:val="0"/>
              <w:snapToGrid w:val="0"/>
              <w:spacing w:line="240" w:lineRule="atLeast"/>
              <w:rPr>
                <w:szCs w:val="21"/>
              </w:rPr>
            </w:pPr>
            <w:r>
              <w:rPr>
                <w:rFonts w:hint="eastAsia"/>
                <w:szCs w:val="21"/>
              </w:rPr>
              <w:t>银行存款</w:t>
            </w:r>
          </w:p>
        </w:tc>
        <w:tc>
          <w:tcPr>
            <w:tcW w:w="1565" w:type="pct"/>
            <w:shd w:val="clear" w:color="auto" w:fill="auto"/>
            <w:vAlign w:val="center"/>
          </w:tcPr>
          <w:p w14:paraId="14E130EE" w14:textId="1C49173B" w:rsidR="00754C2F" w:rsidRPr="00F4452C" w:rsidRDefault="00754C2F" w:rsidP="00754C2F">
            <w:pPr>
              <w:jc w:val="right"/>
              <w:rPr>
                <w:rFonts w:ascii="Arial Narrow" w:eastAsia="等线" w:hAnsi="Arial Narrow"/>
                <w:sz w:val="20"/>
                <w:szCs w:val="20"/>
              </w:rPr>
            </w:pPr>
            <w:r>
              <w:t>1,536,579,8</w:t>
            </w:r>
            <w:r w:rsidR="00C77143">
              <w:rPr>
                <w:rFonts w:hint="eastAsia"/>
              </w:rPr>
              <w:t>75</w:t>
            </w:r>
            <w:r>
              <w:t>.</w:t>
            </w:r>
            <w:r w:rsidR="00C77143">
              <w:rPr>
                <w:rFonts w:hint="eastAsia"/>
              </w:rPr>
              <w:t>98</w:t>
            </w:r>
          </w:p>
        </w:tc>
        <w:tc>
          <w:tcPr>
            <w:tcW w:w="1495" w:type="pct"/>
            <w:shd w:val="clear" w:color="auto" w:fill="auto"/>
          </w:tcPr>
          <w:p w14:paraId="1E1EE577" w14:textId="53A9CA2D" w:rsidR="00754C2F" w:rsidRDefault="00754C2F" w:rsidP="00754C2F">
            <w:pPr>
              <w:autoSpaceDE w:val="0"/>
              <w:autoSpaceDN w:val="0"/>
              <w:adjustRightInd w:val="0"/>
              <w:snapToGrid w:val="0"/>
              <w:spacing w:line="240" w:lineRule="atLeast"/>
              <w:jc w:val="right"/>
              <w:rPr>
                <w:szCs w:val="21"/>
              </w:rPr>
            </w:pPr>
            <w:r>
              <w:t>1,322,752,957.65</w:t>
            </w:r>
          </w:p>
        </w:tc>
      </w:tr>
      <w:tr w:rsidR="00754C2F" w14:paraId="15AAECD1" w14:textId="77777777" w:rsidTr="005900FB">
        <w:trPr>
          <w:cantSplit/>
        </w:trPr>
        <w:tc>
          <w:tcPr>
            <w:tcW w:w="1940" w:type="pct"/>
            <w:shd w:val="clear" w:color="auto" w:fill="auto"/>
          </w:tcPr>
          <w:p w14:paraId="527C4FFB" w14:textId="77777777" w:rsidR="00754C2F" w:rsidRDefault="00754C2F" w:rsidP="00754C2F">
            <w:pPr>
              <w:autoSpaceDE w:val="0"/>
              <w:autoSpaceDN w:val="0"/>
              <w:adjustRightInd w:val="0"/>
              <w:snapToGrid w:val="0"/>
              <w:spacing w:line="240" w:lineRule="atLeast"/>
              <w:rPr>
                <w:szCs w:val="21"/>
              </w:rPr>
            </w:pPr>
            <w:r>
              <w:rPr>
                <w:rFonts w:hint="eastAsia"/>
                <w:szCs w:val="21"/>
              </w:rPr>
              <w:t>其他货币资金</w:t>
            </w:r>
          </w:p>
        </w:tc>
        <w:tc>
          <w:tcPr>
            <w:tcW w:w="1565" w:type="pct"/>
            <w:tcBorders>
              <w:top w:val="nil"/>
              <w:left w:val="nil"/>
              <w:bottom w:val="nil"/>
              <w:right w:val="nil"/>
            </w:tcBorders>
            <w:shd w:val="clear" w:color="auto" w:fill="auto"/>
            <w:vAlign w:val="center"/>
          </w:tcPr>
          <w:p w14:paraId="061520F6" w14:textId="2E23F86C" w:rsidR="00754C2F" w:rsidRDefault="00754C2F" w:rsidP="00754C2F">
            <w:pPr>
              <w:autoSpaceDE w:val="0"/>
              <w:autoSpaceDN w:val="0"/>
              <w:adjustRightInd w:val="0"/>
              <w:snapToGrid w:val="0"/>
              <w:spacing w:line="240" w:lineRule="atLeast"/>
              <w:jc w:val="right"/>
              <w:rPr>
                <w:szCs w:val="21"/>
              </w:rPr>
            </w:pPr>
            <w:r>
              <w:t>176,152,6</w:t>
            </w:r>
            <w:r w:rsidR="00C77143">
              <w:rPr>
                <w:rFonts w:hint="eastAsia"/>
              </w:rPr>
              <w:t>24</w:t>
            </w:r>
            <w:r>
              <w:t>.</w:t>
            </w:r>
            <w:r w:rsidR="00C77143">
              <w:rPr>
                <w:rFonts w:hint="eastAsia"/>
              </w:rPr>
              <w:t>49</w:t>
            </w:r>
          </w:p>
        </w:tc>
        <w:tc>
          <w:tcPr>
            <w:tcW w:w="1495" w:type="pct"/>
            <w:shd w:val="clear" w:color="auto" w:fill="auto"/>
          </w:tcPr>
          <w:p w14:paraId="739E297F" w14:textId="7205F84E" w:rsidR="00754C2F" w:rsidRDefault="00754C2F" w:rsidP="00754C2F">
            <w:pPr>
              <w:autoSpaceDE w:val="0"/>
              <w:autoSpaceDN w:val="0"/>
              <w:adjustRightInd w:val="0"/>
              <w:snapToGrid w:val="0"/>
              <w:spacing w:line="240" w:lineRule="atLeast"/>
              <w:jc w:val="right"/>
              <w:rPr>
                <w:szCs w:val="21"/>
              </w:rPr>
            </w:pPr>
            <w:r>
              <w:t>154,190,678.64</w:t>
            </w:r>
          </w:p>
        </w:tc>
      </w:tr>
      <w:tr w:rsidR="00754C2F" w14:paraId="66583024" w14:textId="77777777" w:rsidTr="005900FB">
        <w:trPr>
          <w:cantSplit/>
        </w:trPr>
        <w:tc>
          <w:tcPr>
            <w:tcW w:w="1940" w:type="pct"/>
            <w:shd w:val="clear" w:color="auto" w:fill="auto"/>
          </w:tcPr>
          <w:p w14:paraId="594BD52E" w14:textId="77777777" w:rsidR="00754C2F" w:rsidRDefault="00754C2F" w:rsidP="00754C2F">
            <w:pPr>
              <w:autoSpaceDE w:val="0"/>
              <w:autoSpaceDN w:val="0"/>
              <w:adjustRightInd w:val="0"/>
              <w:snapToGrid w:val="0"/>
              <w:spacing w:line="240" w:lineRule="atLeast"/>
            </w:pPr>
            <w:r>
              <w:rPr>
                <w:rFonts w:hint="eastAsia"/>
              </w:rPr>
              <w:t>存放财务公司存款</w:t>
            </w:r>
          </w:p>
        </w:tc>
        <w:tc>
          <w:tcPr>
            <w:tcW w:w="1565" w:type="pct"/>
            <w:shd w:val="clear" w:color="auto" w:fill="auto"/>
            <w:vAlign w:val="center"/>
          </w:tcPr>
          <w:p w14:paraId="4D3E3BF3" w14:textId="36113EEF" w:rsidR="00754C2F" w:rsidRDefault="00754C2F" w:rsidP="00754C2F">
            <w:pPr>
              <w:tabs>
                <w:tab w:val="left" w:pos="2350"/>
              </w:tabs>
              <w:autoSpaceDE w:val="0"/>
              <w:autoSpaceDN w:val="0"/>
              <w:adjustRightInd w:val="0"/>
              <w:snapToGrid w:val="0"/>
              <w:spacing w:line="240" w:lineRule="atLeast"/>
              <w:jc w:val="right"/>
              <w:rPr>
                <w:szCs w:val="21"/>
              </w:rPr>
            </w:pPr>
          </w:p>
        </w:tc>
        <w:tc>
          <w:tcPr>
            <w:tcW w:w="1495" w:type="pct"/>
            <w:shd w:val="clear" w:color="auto" w:fill="auto"/>
          </w:tcPr>
          <w:p w14:paraId="678EA4E1" w14:textId="77777777" w:rsidR="00754C2F" w:rsidRDefault="00754C2F" w:rsidP="00754C2F">
            <w:pPr>
              <w:autoSpaceDE w:val="0"/>
              <w:autoSpaceDN w:val="0"/>
              <w:adjustRightInd w:val="0"/>
              <w:snapToGrid w:val="0"/>
              <w:spacing w:line="240" w:lineRule="atLeast"/>
              <w:jc w:val="right"/>
              <w:rPr>
                <w:szCs w:val="21"/>
              </w:rPr>
            </w:pPr>
          </w:p>
        </w:tc>
      </w:tr>
      <w:tr w:rsidR="00754C2F" w14:paraId="288027A2" w14:textId="77777777" w:rsidTr="005900FB">
        <w:trPr>
          <w:cantSplit/>
        </w:trPr>
        <w:tc>
          <w:tcPr>
            <w:tcW w:w="1940" w:type="pct"/>
            <w:shd w:val="clear" w:color="auto" w:fill="auto"/>
            <w:vAlign w:val="center"/>
          </w:tcPr>
          <w:p w14:paraId="603BBE33" w14:textId="77777777" w:rsidR="00754C2F" w:rsidRDefault="00754C2F" w:rsidP="00754C2F">
            <w:pPr>
              <w:autoSpaceDE w:val="0"/>
              <w:autoSpaceDN w:val="0"/>
              <w:adjustRightInd w:val="0"/>
              <w:snapToGrid w:val="0"/>
              <w:spacing w:line="240" w:lineRule="atLeast"/>
              <w:rPr>
                <w:szCs w:val="21"/>
              </w:rPr>
            </w:pPr>
            <w:r>
              <w:rPr>
                <w:rFonts w:hint="eastAsia"/>
                <w:szCs w:val="21"/>
              </w:rPr>
              <w:t>合计</w:t>
            </w:r>
          </w:p>
        </w:tc>
        <w:tc>
          <w:tcPr>
            <w:tcW w:w="1565" w:type="pct"/>
            <w:tcBorders>
              <w:top w:val="single" w:sz="4" w:space="0" w:color="auto"/>
              <w:left w:val="single" w:sz="4" w:space="0" w:color="auto"/>
              <w:bottom w:val="single" w:sz="4" w:space="0" w:color="auto"/>
              <w:right w:val="single" w:sz="4" w:space="0" w:color="auto"/>
            </w:tcBorders>
            <w:shd w:val="clear" w:color="auto" w:fill="auto"/>
            <w:vAlign w:val="center"/>
          </w:tcPr>
          <w:p w14:paraId="6EFCA4A8" w14:textId="5DC853F7" w:rsidR="00754C2F" w:rsidRPr="00754C2F" w:rsidRDefault="00754C2F" w:rsidP="00754C2F">
            <w:pPr>
              <w:autoSpaceDE w:val="0"/>
              <w:autoSpaceDN w:val="0"/>
              <w:adjustRightInd w:val="0"/>
              <w:snapToGrid w:val="0"/>
              <w:spacing w:line="240" w:lineRule="atLeast"/>
              <w:jc w:val="right"/>
            </w:pPr>
            <w:r w:rsidRPr="00754C2F">
              <w:t>1,712,777,511.41</w:t>
            </w:r>
          </w:p>
        </w:tc>
        <w:tc>
          <w:tcPr>
            <w:tcW w:w="1495" w:type="pct"/>
            <w:shd w:val="clear" w:color="auto" w:fill="auto"/>
          </w:tcPr>
          <w:p w14:paraId="6D45C414" w14:textId="2FD194B0" w:rsidR="00754C2F" w:rsidRDefault="00754C2F" w:rsidP="00754C2F">
            <w:pPr>
              <w:autoSpaceDE w:val="0"/>
              <w:autoSpaceDN w:val="0"/>
              <w:adjustRightInd w:val="0"/>
              <w:snapToGrid w:val="0"/>
              <w:spacing w:line="240" w:lineRule="atLeast"/>
              <w:jc w:val="right"/>
              <w:rPr>
                <w:szCs w:val="21"/>
              </w:rPr>
            </w:pPr>
            <w:r>
              <w:t>1,477,050,864.97</w:t>
            </w:r>
          </w:p>
        </w:tc>
      </w:tr>
      <w:tr w:rsidR="00754C2F" w14:paraId="1CBAFFA5" w14:textId="77777777" w:rsidTr="005900FB">
        <w:trPr>
          <w:cantSplit/>
        </w:trPr>
        <w:tc>
          <w:tcPr>
            <w:tcW w:w="1940" w:type="pct"/>
            <w:shd w:val="clear" w:color="auto" w:fill="auto"/>
          </w:tcPr>
          <w:p w14:paraId="577D28C6" w14:textId="77777777" w:rsidR="00754C2F" w:rsidRDefault="00754C2F" w:rsidP="00754C2F">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tc>
          <w:tcPr>
            <w:tcW w:w="1565" w:type="pct"/>
            <w:shd w:val="clear" w:color="auto" w:fill="auto"/>
          </w:tcPr>
          <w:p w14:paraId="7792133C" w14:textId="11F2CBBF" w:rsidR="00754C2F" w:rsidRDefault="0072367F" w:rsidP="00754C2F">
            <w:pPr>
              <w:autoSpaceDE w:val="0"/>
              <w:autoSpaceDN w:val="0"/>
              <w:adjustRightInd w:val="0"/>
              <w:snapToGrid w:val="0"/>
              <w:spacing w:line="240" w:lineRule="atLeast"/>
              <w:jc w:val="right"/>
              <w:rPr>
                <w:szCs w:val="21"/>
              </w:rPr>
            </w:pPr>
            <w:r>
              <w:rPr>
                <w:szCs w:val="21"/>
              </w:rPr>
              <w:t>579,446.00</w:t>
            </w:r>
          </w:p>
        </w:tc>
        <w:tc>
          <w:tcPr>
            <w:tcW w:w="1495" w:type="pct"/>
            <w:shd w:val="clear" w:color="auto" w:fill="auto"/>
          </w:tcPr>
          <w:p w14:paraId="39F8E6CC" w14:textId="77777777" w:rsidR="00754C2F" w:rsidRDefault="00754C2F" w:rsidP="00754C2F">
            <w:pPr>
              <w:autoSpaceDE w:val="0"/>
              <w:autoSpaceDN w:val="0"/>
              <w:adjustRightInd w:val="0"/>
              <w:snapToGrid w:val="0"/>
              <w:spacing w:line="240" w:lineRule="atLeast"/>
              <w:jc w:val="right"/>
              <w:rPr>
                <w:szCs w:val="21"/>
              </w:rPr>
            </w:pPr>
          </w:p>
        </w:tc>
      </w:tr>
    </w:tbl>
    <w:p w14:paraId="4CEE271F" w14:textId="77777777" w:rsidR="007948CE" w:rsidRDefault="007948CE"/>
    <w:p w14:paraId="675FA35B" w14:textId="77777777" w:rsidR="007948CE" w:rsidRDefault="00A602B3" w:rsidP="005900FB">
      <w:pPr>
        <w:rPr>
          <w:szCs w:val="21"/>
        </w:rPr>
      </w:pPr>
      <w:r>
        <w:rPr>
          <w:rFonts w:hint="eastAsia"/>
          <w:szCs w:val="21"/>
        </w:rPr>
        <w:t>其他说明</w:t>
      </w:r>
    </w:p>
    <w:sdt>
      <w:sdtPr>
        <w:rPr>
          <w:szCs w:val="21"/>
        </w:rPr>
        <w:alias w:val="货币资金的说明"/>
        <w:tag w:val="_GBC_672a863055084dfabbc1ba40f04a68b4"/>
        <w:id w:val="350304343"/>
        <w:placeholder>
          <w:docPart w:val="GBC22222222222222222222222222222"/>
        </w:placeholder>
      </w:sdtPr>
      <w:sdtContent>
        <w:p w14:paraId="7689B75A" w14:textId="44F5CC39" w:rsidR="00F7500F" w:rsidRPr="00F7500F" w:rsidRDefault="00F7500F" w:rsidP="005900FB">
          <w:pPr>
            <w:ind w:firstLineChars="200" w:firstLine="420"/>
            <w:rPr>
              <w:rFonts w:asciiTheme="minorEastAsia" w:eastAsiaTheme="minorEastAsia" w:hAnsiTheme="minorEastAsia"/>
              <w:szCs w:val="21"/>
            </w:rPr>
          </w:pPr>
          <w:r w:rsidRPr="00F7500F">
            <w:rPr>
              <w:rFonts w:asciiTheme="minorEastAsia" w:eastAsiaTheme="minorEastAsia" w:hAnsiTheme="minorEastAsia"/>
              <w:szCs w:val="21"/>
            </w:rPr>
            <w:t>截止期末其他货币资金中包括定期存款80,303,460.61元，信用证保证金10,565,598.87元，银行承兑汇票保证金20,087,104.51元，其他65,196,4</w:t>
          </w:r>
          <w:r w:rsidR="001D10A2">
            <w:rPr>
              <w:rFonts w:asciiTheme="minorEastAsia" w:eastAsiaTheme="minorEastAsia" w:hAnsiTheme="minorEastAsia" w:hint="eastAsia"/>
              <w:szCs w:val="21"/>
            </w:rPr>
            <w:t>60</w:t>
          </w:r>
          <w:r w:rsidRPr="00F7500F">
            <w:rPr>
              <w:rFonts w:asciiTheme="minorEastAsia" w:eastAsiaTheme="minorEastAsia" w:hAnsiTheme="minorEastAsia" w:hint="eastAsia"/>
              <w:szCs w:val="21"/>
            </w:rPr>
            <w:t>.</w:t>
          </w:r>
          <w:r w:rsidR="001D10A2">
            <w:rPr>
              <w:rFonts w:asciiTheme="minorEastAsia" w:eastAsiaTheme="minorEastAsia" w:hAnsiTheme="minorEastAsia" w:hint="eastAsia"/>
              <w:szCs w:val="21"/>
            </w:rPr>
            <w:t>50</w:t>
          </w:r>
          <w:r w:rsidRPr="00F7500F">
            <w:rPr>
              <w:rFonts w:asciiTheme="minorEastAsia" w:eastAsiaTheme="minorEastAsia" w:hAnsiTheme="minorEastAsia"/>
              <w:szCs w:val="21"/>
            </w:rPr>
            <w:t>元。其中</w:t>
          </w:r>
          <w:bookmarkStart w:id="170" w:name="OLE_LINK1"/>
          <w:r w:rsidRPr="00F7500F">
            <w:rPr>
              <w:rFonts w:asciiTheme="minorEastAsia" w:eastAsiaTheme="minorEastAsia" w:hAnsiTheme="minorEastAsia"/>
              <w:szCs w:val="21"/>
            </w:rPr>
            <w:t>110,956,163.99</w:t>
          </w:r>
          <w:bookmarkEnd w:id="170"/>
          <w:r w:rsidRPr="00F7500F">
            <w:rPr>
              <w:rFonts w:asciiTheme="minorEastAsia" w:eastAsiaTheme="minorEastAsia" w:hAnsiTheme="minorEastAsia"/>
              <w:szCs w:val="21"/>
            </w:rPr>
            <w:t>元属于使用受限资金。</w:t>
          </w:r>
        </w:p>
        <w:p w14:paraId="472B1321" w14:textId="6450CFD5" w:rsidR="007948CE" w:rsidRDefault="00000000">
          <w:pPr>
            <w:rPr>
              <w:szCs w:val="21"/>
            </w:rPr>
          </w:pPr>
        </w:p>
      </w:sdtContent>
    </w:sdt>
    <w:p w14:paraId="5A89ABDC" w14:textId="77777777" w:rsidR="007948CE" w:rsidRDefault="00A602B3" w:rsidP="004E674B">
      <w:pPr>
        <w:pStyle w:val="3"/>
        <w:numPr>
          <w:ilvl w:val="0"/>
          <w:numId w:val="67"/>
        </w:numPr>
      </w:pPr>
      <w:r>
        <w:rPr>
          <w:rFonts w:hint="eastAsia"/>
        </w:rPr>
        <w:t>交易性金融资产</w:t>
      </w:r>
    </w:p>
    <w:sdt>
      <w:sdtPr>
        <w:alias w:val="是否适用：交易性金融资产[双击切换]"/>
        <w:tag w:val="_GBC_c852c730c6fa4a3e8930f5cbbab9909f"/>
        <w:id w:val="1686161844"/>
        <w:placeholder>
          <w:docPart w:val="GBC22222222222222222222222222222"/>
        </w:placeholder>
      </w:sdtPr>
      <w:sdtContent>
        <w:p w14:paraId="6E92ECB6" w14:textId="6E3D621C" w:rsidR="00CE58CA" w:rsidRDefault="00A602B3" w:rsidP="00CE58CA">
          <w:pPr>
            <w:rPr>
              <w:szCs w:val="21"/>
            </w:rPr>
          </w:pPr>
          <w:r>
            <w:fldChar w:fldCharType="begin"/>
          </w:r>
          <w:r w:rsidR="00CE58CA">
            <w:instrText xml:space="preserve"> MACROBUTTON  SnrToggleCheckbox □适用 </w:instrText>
          </w:r>
          <w:r>
            <w:fldChar w:fldCharType="end"/>
          </w:r>
          <w:r>
            <w:fldChar w:fldCharType="begin"/>
          </w:r>
          <w:r w:rsidR="00CE58CA">
            <w:instrText xml:space="preserve"> MACROBUTTON  SnrToggleCheckbox √不适用 </w:instrText>
          </w:r>
          <w:r>
            <w:fldChar w:fldCharType="end"/>
          </w:r>
        </w:p>
      </w:sdtContent>
    </w:sdt>
    <w:p w14:paraId="0735B2F1" w14:textId="77777777" w:rsidR="007948CE" w:rsidRDefault="007948CE">
      <w:pPr>
        <w:rPr>
          <w:szCs w:val="21"/>
        </w:rPr>
      </w:pPr>
    </w:p>
    <w:p w14:paraId="321E6EF7" w14:textId="77777777" w:rsidR="007948CE" w:rsidRDefault="00A602B3" w:rsidP="004E674B">
      <w:pPr>
        <w:pStyle w:val="3"/>
        <w:numPr>
          <w:ilvl w:val="0"/>
          <w:numId w:val="67"/>
        </w:numPr>
      </w:pPr>
      <w:r>
        <w:rPr>
          <w:rFonts w:hint="eastAsia"/>
        </w:rPr>
        <w:t>衍生金融资产</w:t>
      </w:r>
    </w:p>
    <w:sdt>
      <w:sdtPr>
        <w:alias w:val="是否适用：衍生金融资产[双击切换]"/>
        <w:tag w:val="_GBC_d17bfaab262c4a499d0afca62045c5e0"/>
        <w:id w:val="938344528"/>
        <w:placeholder>
          <w:docPart w:val="GBC22222222222222222222222222222"/>
        </w:placeholder>
      </w:sdtPr>
      <w:sdtContent>
        <w:p w14:paraId="5493C209" w14:textId="3B3D4698" w:rsidR="00CE58CA" w:rsidRDefault="00A602B3" w:rsidP="00CE58CA">
          <w:pPr>
            <w:rPr>
              <w:szCs w:val="21"/>
            </w:rPr>
          </w:pPr>
          <w:r>
            <w:fldChar w:fldCharType="begin"/>
          </w:r>
          <w:r w:rsidR="00CE58CA">
            <w:instrText xml:space="preserve">MACROBUTTON  SnrToggleCheckbox □适用 </w:instrText>
          </w:r>
          <w:r>
            <w:fldChar w:fldCharType="end"/>
          </w:r>
          <w:r>
            <w:fldChar w:fldCharType="begin"/>
          </w:r>
          <w:r w:rsidR="00CE58CA">
            <w:instrText xml:space="preserve"> MACROBUTTON  SnrToggleCheckbox √不适用 </w:instrText>
          </w:r>
          <w:r>
            <w:fldChar w:fldCharType="end"/>
          </w:r>
        </w:p>
      </w:sdtContent>
    </w:sdt>
    <w:p w14:paraId="0585C1BF" w14:textId="77777777" w:rsidR="007948CE" w:rsidRDefault="007948CE" w:rsidP="005C369D">
      <w:pPr>
        <w:snapToGrid w:val="0"/>
        <w:spacing w:line="240" w:lineRule="atLeast"/>
        <w:ind w:rightChars="12" w:right="25"/>
        <w:rPr>
          <w:szCs w:val="21"/>
        </w:rPr>
      </w:pPr>
    </w:p>
    <w:p w14:paraId="776663A5" w14:textId="77777777" w:rsidR="007948CE" w:rsidRPr="00DA5DB9" w:rsidRDefault="00A602B3" w:rsidP="004E674B">
      <w:pPr>
        <w:pStyle w:val="3"/>
        <w:numPr>
          <w:ilvl w:val="0"/>
          <w:numId w:val="67"/>
        </w:numPr>
      </w:pPr>
      <w:r w:rsidRPr="00DA5DB9">
        <w:rPr>
          <w:rFonts w:hint="eastAsia"/>
        </w:rPr>
        <w:t>应收票据</w:t>
      </w:r>
    </w:p>
    <w:p w14:paraId="2E09B80A" w14:textId="77777777" w:rsidR="007948CE" w:rsidRDefault="00A602B3" w:rsidP="00F11896">
      <w:pPr>
        <w:pStyle w:val="4"/>
        <w:numPr>
          <w:ilvl w:val="3"/>
          <w:numId w:val="68"/>
        </w:numPr>
        <w:ind w:left="426" w:hanging="426"/>
      </w:pPr>
      <w:r>
        <w:rPr>
          <w:rFonts w:hint="eastAsia"/>
        </w:rPr>
        <w:t>应收票据分类列示</w:t>
      </w:r>
    </w:p>
    <w:sdt>
      <w:sdtPr>
        <w:alias w:val="是否适用：应收票据分类列示[双击切换]"/>
        <w:tag w:val="_GBC_bdf010020d484a01ae60c52d7465a06a"/>
        <w:id w:val="2030215109"/>
        <w:placeholder>
          <w:docPart w:val="GBC22222222222222222222222222222"/>
        </w:placeholder>
      </w:sdtPr>
      <w:sdtContent>
        <w:p w14:paraId="45E61E4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24E1BD" w14:textId="0743F21F" w:rsidR="007948CE" w:rsidRDefault="00A602B3">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应收票据分类"/>
          <w:tag w:val="_GBC_0daf818486924555b786788616dee3e7"/>
          <w:id w:val="186180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1"/>
        <w:gridCol w:w="3131"/>
        <w:gridCol w:w="2937"/>
      </w:tblGrid>
      <w:tr w:rsidR="007948CE" w14:paraId="12C7B5FA" w14:textId="77777777" w:rsidTr="005900FB">
        <w:trPr>
          <w:cantSplit/>
        </w:trPr>
        <w:sdt>
          <w:sdtPr>
            <w:tag w:val="_PLD_bd44f6beac5e4b8688c30e166c6780c8"/>
            <w:id w:val="-248972226"/>
          </w:sdtPr>
          <w:sdtContent>
            <w:tc>
              <w:tcPr>
                <w:tcW w:w="1651" w:type="pct"/>
                <w:vAlign w:val="center"/>
              </w:tcPr>
              <w:p w14:paraId="29F4D5DF" w14:textId="77777777" w:rsidR="007948CE" w:rsidRDefault="00A602B3">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262883357"/>
          </w:sdtPr>
          <w:sdtContent>
            <w:tc>
              <w:tcPr>
                <w:tcW w:w="1728" w:type="pct"/>
                <w:vAlign w:val="center"/>
              </w:tcPr>
              <w:p w14:paraId="30BD870E" w14:textId="77777777" w:rsidR="007948CE" w:rsidRDefault="00A602B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923378862"/>
          </w:sdtPr>
          <w:sdtContent>
            <w:tc>
              <w:tcPr>
                <w:tcW w:w="1621" w:type="pct"/>
                <w:vAlign w:val="center"/>
              </w:tcPr>
              <w:p w14:paraId="71F30304" w14:textId="77777777" w:rsidR="007948CE" w:rsidRDefault="00A602B3">
                <w:pPr>
                  <w:autoSpaceDE w:val="0"/>
                  <w:autoSpaceDN w:val="0"/>
                  <w:adjustRightInd w:val="0"/>
                  <w:snapToGrid w:val="0"/>
                  <w:spacing w:line="240" w:lineRule="atLeast"/>
                  <w:jc w:val="center"/>
                  <w:rPr>
                    <w:szCs w:val="21"/>
                  </w:rPr>
                </w:pPr>
                <w:r>
                  <w:rPr>
                    <w:rFonts w:hint="eastAsia"/>
                    <w:szCs w:val="21"/>
                  </w:rPr>
                  <w:t>期初余额</w:t>
                </w:r>
              </w:p>
            </w:tc>
          </w:sdtContent>
        </w:sdt>
      </w:tr>
      <w:tr w:rsidR="007948CE" w14:paraId="53A37B75" w14:textId="77777777" w:rsidTr="005900FB">
        <w:trPr>
          <w:cantSplit/>
        </w:trPr>
        <w:tc>
          <w:tcPr>
            <w:tcW w:w="1651" w:type="pct"/>
          </w:tcPr>
          <w:p w14:paraId="129D05AD" w14:textId="77777777" w:rsidR="007948CE" w:rsidRDefault="00A602B3">
            <w:pPr>
              <w:autoSpaceDE w:val="0"/>
              <w:autoSpaceDN w:val="0"/>
              <w:adjustRightInd w:val="0"/>
              <w:snapToGrid w:val="0"/>
              <w:spacing w:line="240" w:lineRule="atLeast"/>
              <w:rPr>
                <w:szCs w:val="21"/>
              </w:rPr>
            </w:pPr>
            <w:r>
              <w:rPr>
                <w:rFonts w:hint="eastAsia"/>
                <w:szCs w:val="21"/>
              </w:rPr>
              <w:t>银行承兑票据</w:t>
            </w:r>
          </w:p>
        </w:tc>
        <w:tc>
          <w:tcPr>
            <w:tcW w:w="1728" w:type="pct"/>
          </w:tcPr>
          <w:p w14:paraId="2CEF66C3" w14:textId="77777777" w:rsidR="007948CE" w:rsidRDefault="007948CE">
            <w:pPr>
              <w:ind w:right="13"/>
              <w:jc w:val="right"/>
              <w:rPr>
                <w:szCs w:val="21"/>
              </w:rPr>
            </w:pPr>
          </w:p>
        </w:tc>
        <w:tc>
          <w:tcPr>
            <w:tcW w:w="1621" w:type="pct"/>
          </w:tcPr>
          <w:p w14:paraId="7746010E" w14:textId="77777777" w:rsidR="007948CE" w:rsidRDefault="007948CE">
            <w:pPr>
              <w:ind w:right="13"/>
              <w:jc w:val="right"/>
              <w:rPr>
                <w:szCs w:val="21"/>
              </w:rPr>
            </w:pPr>
          </w:p>
        </w:tc>
      </w:tr>
      <w:tr w:rsidR="007948CE" w14:paraId="54F9B392" w14:textId="77777777" w:rsidTr="005900FB">
        <w:trPr>
          <w:cantSplit/>
        </w:trPr>
        <w:tc>
          <w:tcPr>
            <w:tcW w:w="1651" w:type="pct"/>
          </w:tcPr>
          <w:p w14:paraId="41C41DA2" w14:textId="77777777" w:rsidR="007948CE" w:rsidRDefault="00A602B3">
            <w:pPr>
              <w:autoSpaceDE w:val="0"/>
              <w:autoSpaceDN w:val="0"/>
              <w:adjustRightInd w:val="0"/>
              <w:snapToGrid w:val="0"/>
              <w:spacing w:line="240" w:lineRule="atLeast"/>
              <w:rPr>
                <w:szCs w:val="21"/>
              </w:rPr>
            </w:pPr>
            <w:r>
              <w:rPr>
                <w:rFonts w:hint="eastAsia"/>
                <w:szCs w:val="21"/>
              </w:rPr>
              <w:lastRenderedPageBreak/>
              <w:t>商业承兑票据</w:t>
            </w:r>
          </w:p>
        </w:tc>
        <w:tc>
          <w:tcPr>
            <w:tcW w:w="1728" w:type="pct"/>
          </w:tcPr>
          <w:p w14:paraId="1BB1996F" w14:textId="333C7098" w:rsidR="007948CE" w:rsidRDefault="002C5672">
            <w:pPr>
              <w:ind w:right="13"/>
              <w:jc w:val="right"/>
              <w:rPr>
                <w:szCs w:val="21"/>
              </w:rPr>
            </w:pPr>
            <w:r>
              <w:rPr>
                <w:szCs w:val="21"/>
              </w:rPr>
              <w:t>1</w:t>
            </w:r>
            <w:r w:rsidR="00D70EB8">
              <w:rPr>
                <w:rFonts w:hint="eastAsia"/>
                <w:szCs w:val="21"/>
              </w:rPr>
              <w:t>79</w:t>
            </w:r>
            <w:r>
              <w:rPr>
                <w:szCs w:val="21"/>
              </w:rPr>
              <w:t>,</w:t>
            </w:r>
            <w:r w:rsidR="00D70EB8">
              <w:rPr>
                <w:rFonts w:hint="eastAsia"/>
                <w:szCs w:val="21"/>
              </w:rPr>
              <w:t>1</w:t>
            </w:r>
            <w:r>
              <w:rPr>
                <w:szCs w:val="21"/>
              </w:rPr>
              <w:t>00,000.00</w:t>
            </w:r>
          </w:p>
        </w:tc>
        <w:tc>
          <w:tcPr>
            <w:tcW w:w="1621" w:type="pct"/>
          </w:tcPr>
          <w:p w14:paraId="0757F90A" w14:textId="77777777" w:rsidR="007948CE" w:rsidRDefault="007948CE">
            <w:pPr>
              <w:ind w:right="13"/>
              <w:jc w:val="right"/>
              <w:rPr>
                <w:szCs w:val="21"/>
              </w:rPr>
            </w:pPr>
          </w:p>
        </w:tc>
      </w:tr>
      <w:tr w:rsidR="007948CE" w14:paraId="15D081DC" w14:textId="77777777" w:rsidTr="005900FB">
        <w:trPr>
          <w:cantSplit/>
        </w:trPr>
        <w:tc>
          <w:tcPr>
            <w:tcW w:w="1651" w:type="pct"/>
            <w:vAlign w:val="center"/>
          </w:tcPr>
          <w:p w14:paraId="60673F15" w14:textId="77777777" w:rsidR="007948CE" w:rsidRDefault="00A602B3">
            <w:pPr>
              <w:autoSpaceDE w:val="0"/>
              <w:autoSpaceDN w:val="0"/>
              <w:adjustRightInd w:val="0"/>
              <w:snapToGrid w:val="0"/>
              <w:spacing w:line="240" w:lineRule="atLeast"/>
              <w:jc w:val="center"/>
              <w:rPr>
                <w:szCs w:val="21"/>
              </w:rPr>
            </w:pPr>
            <w:r>
              <w:rPr>
                <w:rFonts w:hint="eastAsia"/>
                <w:szCs w:val="21"/>
              </w:rPr>
              <w:t>合计</w:t>
            </w:r>
          </w:p>
        </w:tc>
        <w:tc>
          <w:tcPr>
            <w:tcW w:w="1728" w:type="pct"/>
          </w:tcPr>
          <w:p w14:paraId="73EC0442" w14:textId="0769EFE6" w:rsidR="007948CE" w:rsidRDefault="00D70EB8">
            <w:pPr>
              <w:jc w:val="right"/>
              <w:rPr>
                <w:szCs w:val="21"/>
              </w:rPr>
            </w:pPr>
            <w:r w:rsidRPr="00D70EB8">
              <w:rPr>
                <w:szCs w:val="21"/>
              </w:rPr>
              <w:t>179,100,000.00</w:t>
            </w:r>
          </w:p>
        </w:tc>
        <w:tc>
          <w:tcPr>
            <w:tcW w:w="1621" w:type="pct"/>
          </w:tcPr>
          <w:p w14:paraId="406C4CF1" w14:textId="77777777" w:rsidR="007948CE" w:rsidRDefault="007948CE">
            <w:pPr>
              <w:autoSpaceDE w:val="0"/>
              <w:autoSpaceDN w:val="0"/>
              <w:adjustRightInd w:val="0"/>
              <w:jc w:val="right"/>
              <w:rPr>
                <w:szCs w:val="21"/>
              </w:rPr>
            </w:pPr>
          </w:p>
        </w:tc>
      </w:tr>
    </w:tbl>
    <w:p w14:paraId="12A84FFA" w14:textId="77777777" w:rsidR="007948CE" w:rsidRDefault="007948CE">
      <w:pPr>
        <w:snapToGrid w:val="0"/>
        <w:spacing w:line="240" w:lineRule="atLeast"/>
        <w:rPr>
          <w:szCs w:val="21"/>
        </w:rPr>
      </w:pPr>
    </w:p>
    <w:p w14:paraId="5E10ED2E" w14:textId="77777777" w:rsidR="007948CE" w:rsidRDefault="00A602B3" w:rsidP="00F11896">
      <w:pPr>
        <w:pStyle w:val="4"/>
        <w:numPr>
          <w:ilvl w:val="3"/>
          <w:numId w:val="68"/>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placeholder>
          <w:docPart w:val="GBC22222222222222222222222222222"/>
        </w:placeholder>
      </w:sdtPr>
      <w:sdtContent>
        <w:p w14:paraId="22B3E026" w14:textId="4AD98396" w:rsidR="007948CE" w:rsidRDefault="00A602B3" w:rsidP="00E45A36">
          <w:r>
            <w:fldChar w:fldCharType="begin"/>
          </w:r>
          <w:r w:rsidR="00E45A36">
            <w:instrText xml:space="preserve">MACROBUTTON  SnrToggleCheckbox □适用 </w:instrText>
          </w:r>
          <w:r>
            <w:fldChar w:fldCharType="end"/>
          </w:r>
          <w:r>
            <w:fldChar w:fldCharType="begin"/>
          </w:r>
          <w:r w:rsidR="00E45A36">
            <w:instrText xml:space="preserve"> MACROBUTTON  SnrToggleCheckbox √不适用 </w:instrText>
          </w:r>
          <w:r>
            <w:fldChar w:fldCharType="end"/>
          </w:r>
        </w:p>
      </w:sdtContent>
    </w:sdt>
    <w:p w14:paraId="4E24FF32" w14:textId="77777777" w:rsidR="00E45A36" w:rsidRDefault="00E45A36" w:rsidP="00E45A36">
      <w:pPr>
        <w:rPr>
          <w:szCs w:val="21"/>
        </w:rPr>
      </w:pPr>
    </w:p>
    <w:p w14:paraId="69AACBCC" w14:textId="77777777" w:rsidR="007948CE" w:rsidRDefault="00A602B3" w:rsidP="00F11896">
      <w:pPr>
        <w:pStyle w:val="4"/>
        <w:numPr>
          <w:ilvl w:val="3"/>
          <w:numId w:val="68"/>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placeholder>
          <w:docPart w:val="GBC22222222222222222222222222222"/>
        </w:placeholder>
      </w:sdtPr>
      <w:sdtContent>
        <w:p w14:paraId="3A36A2CE" w14:textId="36FEA6B0" w:rsidR="007948CE" w:rsidRDefault="00A602B3" w:rsidP="00E45A36">
          <w:r>
            <w:fldChar w:fldCharType="begin"/>
          </w:r>
          <w:r w:rsidR="00E45A36">
            <w:instrText xml:space="preserve">MACROBUTTON  SnrToggleCheckbox □适用 </w:instrText>
          </w:r>
          <w:r>
            <w:fldChar w:fldCharType="end"/>
          </w:r>
          <w:r>
            <w:fldChar w:fldCharType="begin"/>
          </w:r>
          <w:r w:rsidR="00E45A36">
            <w:instrText xml:space="preserve"> MACROBUTTON  SnrToggleCheckbox √不适用 </w:instrText>
          </w:r>
          <w:r>
            <w:fldChar w:fldCharType="end"/>
          </w:r>
        </w:p>
      </w:sdtContent>
    </w:sdt>
    <w:p w14:paraId="52FCF35C" w14:textId="77777777" w:rsidR="00E45A36" w:rsidRDefault="00E45A36" w:rsidP="00E45A36">
      <w:pPr>
        <w:rPr>
          <w:rFonts w:ascii="Times New Roman" w:hAnsi="Times New Roman" w:cs="Times New Roman"/>
          <w:kern w:val="2"/>
        </w:rPr>
      </w:pPr>
    </w:p>
    <w:p w14:paraId="5D1091B3" w14:textId="77777777" w:rsidR="007948CE" w:rsidRDefault="00A602B3" w:rsidP="00F11896">
      <w:pPr>
        <w:pStyle w:val="4"/>
        <w:numPr>
          <w:ilvl w:val="3"/>
          <w:numId w:val="68"/>
        </w:numPr>
        <w:ind w:left="426" w:hanging="426"/>
      </w:pPr>
      <w:r>
        <w:t>按坏账计提方法分类披露</w:t>
      </w:r>
    </w:p>
    <w:bookmarkStart w:id="171" w:name="_Hlk533596246" w:displacedByCustomXml="next"/>
    <w:sdt>
      <w:sdtPr>
        <w:alias w:val="是否适用：应收票据按坏账计提方法分类披露[双击切换]"/>
        <w:tag w:val="_GBC_806abc31b942462ba4b46f92c99312a5"/>
        <w:id w:val="1528454635"/>
        <w:placeholder>
          <w:docPart w:val="GBC22222222222222222222222222222"/>
        </w:placeholder>
      </w:sdtPr>
      <w:sdtContent>
        <w:p w14:paraId="5FB26A33"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A10F20" w14:textId="1976971F" w:rsidR="007948CE" w:rsidRDefault="00A602B3">
      <w:pPr>
        <w:pStyle w:val="a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24116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应收票据按坏账计提方法分类披露"/>
          <w:tag w:val="_GBC_601e6cb0999d4fd599cfcacf79d2aa28"/>
          <w:id w:val="7717462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686"/>
        <w:gridCol w:w="531"/>
        <w:gridCol w:w="1266"/>
        <w:gridCol w:w="531"/>
        <w:gridCol w:w="1686"/>
        <w:gridCol w:w="426"/>
        <w:gridCol w:w="531"/>
        <w:gridCol w:w="426"/>
        <w:gridCol w:w="531"/>
        <w:gridCol w:w="426"/>
      </w:tblGrid>
      <w:tr w:rsidR="007948CE" w14:paraId="0976E8E1" w14:textId="77777777" w:rsidTr="005900FB">
        <w:trPr>
          <w:cantSplit/>
          <w:trHeight w:val="259"/>
        </w:trPr>
        <w:bookmarkStart w:id="172" w:name="_Hlk533511527" w:displacedByCustomXml="next"/>
        <w:sdt>
          <w:sdtPr>
            <w:tag w:val="_PLD_694877484ae448bcbdceead91da15b38"/>
            <w:id w:val="-1901430858"/>
          </w:sdtPr>
          <w:sdtContent>
            <w:tc>
              <w:tcPr>
                <w:tcW w:w="558" w:type="pct"/>
                <w:vMerge w:val="restart"/>
                <w:tcBorders>
                  <w:top w:val="single" w:sz="4" w:space="0" w:color="auto"/>
                  <w:left w:val="single" w:sz="4" w:space="0" w:color="auto"/>
                  <w:right w:val="single" w:sz="4" w:space="0" w:color="auto"/>
                </w:tcBorders>
                <w:vAlign w:val="center"/>
              </w:tcPr>
              <w:p w14:paraId="6FCE2E57" w14:textId="77777777" w:rsidR="007948CE" w:rsidRDefault="00A602B3">
                <w:pPr>
                  <w:jc w:val="center"/>
                  <w:rPr>
                    <w:szCs w:val="21"/>
                  </w:rPr>
                </w:pPr>
                <w:r>
                  <w:rPr>
                    <w:rFonts w:hint="eastAsia"/>
                    <w:szCs w:val="21"/>
                  </w:rPr>
                  <w:t>类别</w:t>
                </w:r>
              </w:p>
            </w:tc>
          </w:sdtContent>
        </w:sdt>
        <w:sdt>
          <w:sdtPr>
            <w:tag w:val="_PLD_fafb5208264e4d4bb8e6b267fb648c20"/>
            <w:id w:val="-752823888"/>
          </w:sdtPr>
          <w:sdtContent>
            <w:tc>
              <w:tcPr>
                <w:tcW w:w="3150" w:type="pct"/>
                <w:gridSpan w:val="5"/>
                <w:tcBorders>
                  <w:top w:val="single" w:sz="4" w:space="0" w:color="auto"/>
                  <w:left w:val="single" w:sz="4" w:space="0" w:color="auto"/>
                  <w:right w:val="single" w:sz="4" w:space="0" w:color="auto"/>
                </w:tcBorders>
                <w:vAlign w:val="center"/>
              </w:tcPr>
              <w:p w14:paraId="53D4B923" w14:textId="77777777" w:rsidR="007948CE" w:rsidRDefault="00A602B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213350547"/>
          </w:sdtPr>
          <w:sdtContent>
            <w:tc>
              <w:tcPr>
                <w:tcW w:w="1293" w:type="pct"/>
                <w:gridSpan w:val="5"/>
                <w:tcBorders>
                  <w:top w:val="single" w:sz="4" w:space="0" w:color="auto"/>
                  <w:left w:val="single" w:sz="4" w:space="0" w:color="auto"/>
                  <w:right w:val="single" w:sz="4" w:space="0" w:color="auto"/>
                </w:tcBorders>
                <w:vAlign w:val="center"/>
              </w:tcPr>
              <w:p w14:paraId="22CF6588" w14:textId="77777777" w:rsidR="007948CE" w:rsidRDefault="00A602B3">
                <w:pPr>
                  <w:autoSpaceDE w:val="0"/>
                  <w:autoSpaceDN w:val="0"/>
                  <w:adjustRightInd w:val="0"/>
                  <w:snapToGrid w:val="0"/>
                  <w:spacing w:line="240" w:lineRule="atLeast"/>
                  <w:jc w:val="center"/>
                  <w:rPr>
                    <w:szCs w:val="21"/>
                  </w:rPr>
                </w:pPr>
                <w:r>
                  <w:rPr>
                    <w:rFonts w:hint="eastAsia"/>
                    <w:szCs w:val="21"/>
                  </w:rPr>
                  <w:t>期初余额</w:t>
                </w:r>
              </w:p>
            </w:tc>
          </w:sdtContent>
        </w:sdt>
      </w:tr>
      <w:tr w:rsidR="007948CE" w14:paraId="0B0B5867" w14:textId="77777777" w:rsidTr="005900FB">
        <w:trPr>
          <w:cantSplit/>
          <w:trHeight w:val="227"/>
        </w:trPr>
        <w:tc>
          <w:tcPr>
            <w:tcW w:w="558" w:type="pct"/>
            <w:vMerge/>
            <w:tcBorders>
              <w:left w:val="single" w:sz="4" w:space="0" w:color="auto"/>
              <w:right w:val="single" w:sz="4" w:space="0" w:color="auto"/>
            </w:tcBorders>
            <w:vAlign w:val="center"/>
          </w:tcPr>
          <w:p w14:paraId="31D0A461" w14:textId="77777777" w:rsidR="007948CE" w:rsidRDefault="007948CE">
            <w:pPr>
              <w:rPr>
                <w:szCs w:val="21"/>
              </w:rPr>
            </w:pPr>
          </w:p>
        </w:tc>
        <w:sdt>
          <w:sdtPr>
            <w:tag w:val="_PLD_7056cf81ea5945de8de7b1a9d0e25fd7"/>
            <w:id w:val="1542316485"/>
          </w:sdtPr>
          <w:sdtContent>
            <w:tc>
              <w:tcPr>
                <w:tcW w:w="1225" w:type="pct"/>
                <w:gridSpan w:val="2"/>
                <w:tcBorders>
                  <w:top w:val="single" w:sz="4" w:space="0" w:color="auto"/>
                  <w:left w:val="single" w:sz="4" w:space="0" w:color="auto"/>
                  <w:bottom w:val="single" w:sz="4" w:space="0" w:color="auto"/>
                  <w:right w:val="single" w:sz="4" w:space="0" w:color="auto"/>
                </w:tcBorders>
                <w:vAlign w:val="center"/>
              </w:tcPr>
              <w:p w14:paraId="2C3EF043" w14:textId="77777777" w:rsidR="007948CE" w:rsidRDefault="00A602B3">
                <w:pPr>
                  <w:jc w:val="center"/>
                  <w:rPr>
                    <w:szCs w:val="21"/>
                  </w:rPr>
                </w:pPr>
                <w:r>
                  <w:rPr>
                    <w:rFonts w:hint="eastAsia"/>
                    <w:szCs w:val="21"/>
                  </w:rPr>
                  <w:t>账面余额</w:t>
                </w:r>
              </w:p>
            </w:tc>
          </w:sdtContent>
        </w:sdt>
        <w:sdt>
          <w:sdtPr>
            <w:tag w:val="_PLD_34f16de3fbfe4d57907bcde799e70cf5"/>
            <w:id w:val="-1514144357"/>
          </w:sdtPr>
          <w:sdtContent>
            <w:tc>
              <w:tcPr>
                <w:tcW w:w="993" w:type="pct"/>
                <w:gridSpan w:val="2"/>
                <w:tcBorders>
                  <w:top w:val="single" w:sz="4" w:space="0" w:color="auto"/>
                  <w:left w:val="single" w:sz="4" w:space="0" w:color="auto"/>
                  <w:bottom w:val="single" w:sz="4" w:space="0" w:color="auto"/>
                  <w:right w:val="single" w:sz="4" w:space="0" w:color="auto"/>
                </w:tcBorders>
                <w:vAlign w:val="center"/>
              </w:tcPr>
              <w:p w14:paraId="0593F7B6" w14:textId="77777777" w:rsidR="007948CE" w:rsidRDefault="00A602B3">
                <w:pPr>
                  <w:jc w:val="center"/>
                  <w:rPr>
                    <w:szCs w:val="21"/>
                  </w:rPr>
                </w:pPr>
                <w:r>
                  <w:rPr>
                    <w:rFonts w:hint="eastAsia"/>
                    <w:szCs w:val="21"/>
                  </w:rPr>
                  <w:t>坏账准备</w:t>
                </w:r>
              </w:p>
            </w:tc>
          </w:sdtContent>
        </w:sdt>
        <w:sdt>
          <w:sdtPr>
            <w:tag w:val="_PLD_cd77106f5f004386a9ab2d4ac038ed51"/>
            <w:id w:val="-1661989185"/>
          </w:sdtPr>
          <w:sdtContent>
            <w:tc>
              <w:tcPr>
                <w:tcW w:w="932" w:type="pct"/>
                <w:vMerge w:val="restart"/>
                <w:tcBorders>
                  <w:top w:val="single" w:sz="4" w:space="0" w:color="auto"/>
                  <w:left w:val="single" w:sz="4" w:space="0" w:color="auto"/>
                  <w:right w:val="single" w:sz="4" w:space="0" w:color="auto"/>
                </w:tcBorders>
                <w:vAlign w:val="center"/>
              </w:tcPr>
              <w:p w14:paraId="1892AB88" w14:textId="77777777" w:rsidR="007948CE" w:rsidRDefault="00A602B3">
                <w:pPr>
                  <w:jc w:val="center"/>
                  <w:rPr>
                    <w:szCs w:val="21"/>
                  </w:rPr>
                </w:pPr>
                <w:r>
                  <w:rPr>
                    <w:rFonts w:hint="eastAsia"/>
                    <w:szCs w:val="21"/>
                  </w:rPr>
                  <w:t>账面</w:t>
                </w:r>
              </w:p>
              <w:p w14:paraId="4DCB2C8A" w14:textId="77777777" w:rsidR="007948CE" w:rsidRDefault="00A602B3">
                <w:pPr>
                  <w:jc w:val="center"/>
                  <w:rPr>
                    <w:szCs w:val="21"/>
                  </w:rPr>
                </w:pPr>
                <w:r>
                  <w:rPr>
                    <w:rFonts w:hint="eastAsia"/>
                    <w:szCs w:val="21"/>
                  </w:rPr>
                  <w:t>价值</w:t>
                </w:r>
              </w:p>
            </w:tc>
          </w:sdtContent>
        </w:sdt>
        <w:sdt>
          <w:sdtPr>
            <w:tag w:val="_PLD_f426e0de2bf0466d9f5f3a3cac025942"/>
            <w:id w:val="164760317"/>
          </w:sdtPr>
          <w:sdtContent>
            <w:tc>
              <w:tcPr>
                <w:tcW w:w="529" w:type="pct"/>
                <w:gridSpan w:val="2"/>
                <w:tcBorders>
                  <w:top w:val="single" w:sz="4" w:space="0" w:color="auto"/>
                  <w:left w:val="single" w:sz="4" w:space="0" w:color="auto"/>
                  <w:right w:val="single" w:sz="4" w:space="0" w:color="auto"/>
                </w:tcBorders>
                <w:vAlign w:val="center"/>
              </w:tcPr>
              <w:p w14:paraId="06788374" w14:textId="77777777" w:rsidR="007948CE" w:rsidRDefault="00A602B3">
                <w:pPr>
                  <w:jc w:val="center"/>
                  <w:rPr>
                    <w:szCs w:val="21"/>
                  </w:rPr>
                </w:pPr>
                <w:r>
                  <w:rPr>
                    <w:rFonts w:hint="eastAsia"/>
                    <w:szCs w:val="21"/>
                  </w:rPr>
                  <w:t>账面余额</w:t>
                </w:r>
              </w:p>
            </w:tc>
          </w:sdtContent>
        </w:sdt>
        <w:sdt>
          <w:sdtPr>
            <w:tag w:val="_PLD_42ed37b6856f4ff3b7f03ee8855d758a"/>
            <w:id w:val="-1001119100"/>
          </w:sdtPr>
          <w:sdtContent>
            <w:tc>
              <w:tcPr>
                <w:tcW w:w="529" w:type="pct"/>
                <w:gridSpan w:val="2"/>
                <w:tcBorders>
                  <w:top w:val="single" w:sz="4" w:space="0" w:color="auto"/>
                  <w:left w:val="single" w:sz="4" w:space="0" w:color="auto"/>
                  <w:right w:val="single" w:sz="4" w:space="0" w:color="auto"/>
                </w:tcBorders>
                <w:vAlign w:val="center"/>
              </w:tcPr>
              <w:p w14:paraId="58579A08" w14:textId="77777777" w:rsidR="007948CE" w:rsidRDefault="00A602B3">
                <w:pPr>
                  <w:jc w:val="center"/>
                  <w:rPr>
                    <w:szCs w:val="21"/>
                  </w:rPr>
                </w:pPr>
                <w:r>
                  <w:rPr>
                    <w:rFonts w:hint="eastAsia"/>
                    <w:szCs w:val="21"/>
                  </w:rPr>
                  <w:t>坏账准备</w:t>
                </w:r>
              </w:p>
            </w:tc>
          </w:sdtContent>
        </w:sdt>
        <w:sdt>
          <w:sdtPr>
            <w:tag w:val="_PLD_f82bf84717ad44b1847dfdc19cbcf7f8"/>
            <w:id w:val="2079245873"/>
          </w:sdtPr>
          <w:sdtContent>
            <w:tc>
              <w:tcPr>
                <w:tcW w:w="235" w:type="pct"/>
                <w:vMerge w:val="restart"/>
                <w:tcBorders>
                  <w:top w:val="single" w:sz="4" w:space="0" w:color="auto"/>
                  <w:left w:val="single" w:sz="4" w:space="0" w:color="auto"/>
                  <w:right w:val="single" w:sz="4" w:space="0" w:color="auto"/>
                </w:tcBorders>
                <w:vAlign w:val="center"/>
              </w:tcPr>
              <w:p w14:paraId="33BD1B25" w14:textId="77777777" w:rsidR="007948CE" w:rsidRDefault="00A602B3">
                <w:pPr>
                  <w:jc w:val="center"/>
                  <w:rPr>
                    <w:szCs w:val="21"/>
                  </w:rPr>
                </w:pPr>
                <w:r>
                  <w:rPr>
                    <w:rFonts w:hint="eastAsia"/>
                    <w:szCs w:val="21"/>
                  </w:rPr>
                  <w:t>账面</w:t>
                </w:r>
              </w:p>
              <w:p w14:paraId="78C7260A" w14:textId="77777777" w:rsidR="007948CE" w:rsidRDefault="00A602B3">
                <w:pPr>
                  <w:jc w:val="center"/>
                  <w:rPr>
                    <w:szCs w:val="21"/>
                  </w:rPr>
                </w:pPr>
                <w:r>
                  <w:rPr>
                    <w:rFonts w:hint="eastAsia"/>
                    <w:szCs w:val="21"/>
                  </w:rPr>
                  <w:t>价值</w:t>
                </w:r>
              </w:p>
            </w:tc>
          </w:sdtContent>
        </w:sdt>
      </w:tr>
      <w:tr w:rsidR="007948CE" w14:paraId="71555852" w14:textId="77777777" w:rsidTr="005900FB">
        <w:trPr>
          <w:cantSplit/>
          <w:trHeight w:val="375"/>
        </w:trPr>
        <w:tc>
          <w:tcPr>
            <w:tcW w:w="558" w:type="pct"/>
            <w:vMerge/>
            <w:tcBorders>
              <w:left w:val="single" w:sz="4" w:space="0" w:color="auto"/>
              <w:bottom w:val="single" w:sz="4" w:space="0" w:color="auto"/>
              <w:right w:val="single" w:sz="4" w:space="0" w:color="auto"/>
            </w:tcBorders>
            <w:vAlign w:val="center"/>
          </w:tcPr>
          <w:p w14:paraId="4D4B2A2E" w14:textId="77777777" w:rsidR="007948CE" w:rsidRDefault="007948CE">
            <w:pPr>
              <w:rPr>
                <w:szCs w:val="21"/>
              </w:rPr>
            </w:pPr>
          </w:p>
        </w:tc>
        <w:sdt>
          <w:sdtPr>
            <w:tag w:val="_PLD_aa10a65b20404088a51399b13bc1f8a5"/>
            <w:id w:val="-1265768765"/>
          </w:sdtPr>
          <w:sdtContent>
            <w:tc>
              <w:tcPr>
                <w:tcW w:w="932" w:type="pct"/>
                <w:tcBorders>
                  <w:left w:val="single" w:sz="4" w:space="0" w:color="auto"/>
                  <w:bottom w:val="single" w:sz="4" w:space="0" w:color="auto"/>
                  <w:right w:val="single" w:sz="4" w:space="0" w:color="auto"/>
                </w:tcBorders>
                <w:vAlign w:val="center"/>
              </w:tcPr>
              <w:p w14:paraId="579DFA7B" w14:textId="77777777" w:rsidR="007948CE" w:rsidRDefault="00A602B3">
                <w:pPr>
                  <w:jc w:val="center"/>
                  <w:rPr>
                    <w:szCs w:val="21"/>
                  </w:rPr>
                </w:pPr>
                <w:r>
                  <w:rPr>
                    <w:rFonts w:hint="eastAsia"/>
                    <w:szCs w:val="21"/>
                  </w:rPr>
                  <w:t>金额</w:t>
                </w:r>
              </w:p>
            </w:tc>
          </w:sdtContent>
        </w:sdt>
        <w:sdt>
          <w:sdtPr>
            <w:tag w:val="_PLD_5ca29603eb73434e9c2b6a938262bcf4"/>
            <w:id w:val="1002393915"/>
          </w:sdtPr>
          <w:sdtContent>
            <w:tc>
              <w:tcPr>
                <w:tcW w:w="293" w:type="pct"/>
                <w:tcBorders>
                  <w:left w:val="single" w:sz="4" w:space="0" w:color="auto"/>
                  <w:bottom w:val="single" w:sz="4" w:space="0" w:color="auto"/>
                  <w:right w:val="single" w:sz="4" w:space="0" w:color="auto"/>
                </w:tcBorders>
                <w:vAlign w:val="center"/>
              </w:tcPr>
              <w:p w14:paraId="629F1D5E" w14:textId="77777777" w:rsidR="007948CE" w:rsidRDefault="00A602B3">
                <w:pPr>
                  <w:jc w:val="center"/>
                  <w:rPr>
                    <w:szCs w:val="21"/>
                  </w:rPr>
                </w:pPr>
                <w:r>
                  <w:rPr>
                    <w:rFonts w:hint="eastAsia"/>
                    <w:szCs w:val="21"/>
                  </w:rPr>
                  <w:t>比例</w:t>
                </w:r>
                <w:r>
                  <w:rPr>
                    <w:szCs w:val="21"/>
                  </w:rPr>
                  <w:t>(%)</w:t>
                </w:r>
              </w:p>
            </w:tc>
          </w:sdtContent>
        </w:sdt>
        <w:sdt>
          <w:sdtPr>
            <w:tag w:val="_PLD_6964d79d10954e17b7bb61b577242def"/>
            <w:id w:val="-2013362182"/>
          </w:sdtPr>
          <w:sdtContent>
            <w:tc>
              <w:tcPr>
                <w:tcW w:w="700" w:type="pct"/>
                <w:tcBorders>
                  <w:left w:val="single" w:sz="4" w:space="0" w:color="auto"/>
                  <w:bottom w:val="single" w:sz="4" w:space="0" w:color="auto"/>
                  <w:right w:val="single" w:sz="4" w:space="0" w:color="auto"/>
                </w:tcBorders>
                <w:vAlign w:val="center"/>
              </w:tcPr>
              <w:p w14:paraId="0D369371" w14:textId="77777777" w:rsidR="007948CE" w:rsidRDefault="00A602B3">
                <w:pPr>
                  <w:jc w:val="center"/>
                  <w:rPr>
                    <w:szCs w:val="21"/>
                  </w:rPr>
                </w:pPr>
                <w:r>
                  <w:rPr>
                    <w:rFonts w:hint="eastAsia"/>
                    <w:szCs w:val="21"/>
                  </w:rPr>
                  <w:t>金额</w:t>
                </w:r>
              </w:p>
            </w:tc>
          </w:sdtContent>
        </w:sdt>
        <w:sdt>
          <w:sdtPr>
            <w:tag w:val="_PLD_3b8eaa1922a244bea17eec1b5b1e71f7"/>
            <w:id w:val="-588083172"/>
          </w:sdtPr>
          <w:sdtContent>
            <w:tc>
              <w:tcPr>
                <w:tcW w:w="293" w:type="pct"/>
                <w:tcBorders>
                  <w:left w:val="single" w:sz="4" w:space="0" w:color="auto"/>
                  <w:bottom w:val="single" w:sz="4" w:space="0" w:color="auto"/>
                  <w:right w:val="single" w:sz="4" w:space="0" w:color="auto"/>
                </w:tcBorders>
                <w:vAlign w:val="center"/>
              </w:tcPr>
              <w:p w14:paraId="01C305EF" w14:textId="77777777" w:rsidR="007948CE" w:rsidRDefault="00A602B3">
                <w:pPr>
                  <w:jc w:val="center"/>
                  <w:rPr>
                    <w:szCs w:val="21"/>
                  </w:rPr>
                </w:pPr>
                <w:r>
                  <w:rPr>
                    <w:rFonts w:hint="eastAsia"/>
                    <w:szCs w:val="21"/>
                  </w:rPr>
                  <w:t>计提比例</w:t>
                </w:r>
                <w:r>
                  <w:rPr>
                    <w:szCs w:val="21"/>
                  </w:rPr>
                  <w:t>(%)</w:t>
                </w:r>
              </w:p>
            </w:tc>
          </w:sdtContent>
        </w:sdt>
        <w:tc>
          <w:tcPr>
            <w:tcW w:w="932" w:type="pct"/>
            <w:vMerge/>
            <w:tcBorders>
              <w:left w:val="single" w:sz="4" w:space="0" w:color="auto"/>
              <w:bottom w:val="single" w:sz="4" w:space="0" w:color="auto"/>
              <w:right w:val="single" w:sz="4" w:space="0" w:color="auto"/>
            </w:tcBorders>
            <w:vAlign w:val="center"/>
          </w:tcPr>
          <w:p w14:paraId="31C757EC" w14:textId="77777777" w:rsidR="007948CE" w:rsidRDefault="007948CE">
            <w:pPr>
              <w:jc w:val="center"/>
              <w:rPr>
                <w:szCs w:val="21"/>
              </w:rPr>
            </w:pPr>
          </w:p>
        </w:tc>
        <w:sdt>
          <w:sdtPr>
            <w:tag w:val="_PLD_2643b99ff0364343807a178f0f8dd5da"/>
            <w:id w:val="-496582727"/>
          </w:sdtPr>
          <w:sdtContent>
            <w:tc>
              <w:tcPr>
                <w:tcW w:w="235" w:type="pct"/>
                <w:tcBorders>
                  <w:left w:val="single" w:sz="4" w:space="0" w:color="auto"/>
                  <w:bottom w:val="single" w:sz="4" w:space="0" w:color="auto"/>
                  <w:right w:val="single" w:sz="4" w:space="0" w:color="auto"/>
                </w:tcBorders>
                <w:vAlign w:val="center"/>
              </w:tcPr>
              <w:p w14:paraId="4784D81F" w14:textId="77777777" w:rsidR="007948CE" w:rsidRDefault="00A602B3">
                <w:pPr>
                  <w:jc w:val="center"/>
                  <w:rPr>
                    <w:szCs w:val="21"/>
                  </w:rPr>
                </w:pPr>
                <w:r>
                  <w:rPr>
                    <w:rFonts w:hint="eastAsia"/>
                    <w:szCs w:val="21"/>
                  </w:rPr>
                  <w:t>金额</w:t>
                </w:r>
              </w:p>
            </w:tc>
          </w:sdtContent>
        </w:sdt>
        <w:sdt>
          <w:sdtPr>
            <w:tag w:val="_PLD_889230571c2941e88f231f43b4b8a99e"/>
            <w:id w:val="-2040733035"/>
          </w:sdtPr>
          <w:sdtContent>
            <w:tc>
              <w:tcPr>
                <w:tcW w:w="293" w:type="pct"/>
                <w:tcBorders>
                  <w:left w:val="single" w:sz="4" w:space="0" w:color="auto"/>
                  <w:bottom w:val="single" w:sz="4" w:space="0" w:color="auto"/>
                  <w:right w:val="single" w:sz="4" w:space="0" w:color="auto"/>
                </w:tcBorders>
                <w:vAlign w:val="center"/>
              </w:tcPr>
              <w:p w14:paraId="4E63F082" w14:textId="77777777" w:rsidR="007948CE" w:rsidRDefault="00A602B3">
                <w:pPr>
                  <w:jc w:val="center"/>
                  <w:rPr>
                    <w:szCs w:val="21"/>
                  </w:rPr>
                </w:pPr>
                <w:r>
                  <w:rPr>
                    <w:rFonts w:hint="eastAsia"/>
                    <w:szCs w:val="21"/>
                  </w:rPr>
                  <w:t>比例</w:t>
                </w:r>
                <w:r>
                  <w:rPr>
                    <w:szCs w:val="21"/>
                  </w:rPr>
                  <w:t>(%)</w:t>
                </w:r>
              </w:p>
            </w:tc>
          </w:sdtContent>
        </w:sdt>
        <w:sdt>
          <w:sdtPr>
            <w:tag w:val="_PLD_e1c946a6d26548c493697d23050b8325"/>
            <w:id w:val="-927721878"/>
          </w:sdtPr>
          <w:sdtContent>
            <w:tc>
              <w:tcPr>
                <w:tcW w:w="235" w:type="pct"/>
                <w:tcBorders>
                  <w:left w:val="single" w:sz="4" w:space="0" w:color="auto"/>
                  <w:bottom w:val="single" w:sz="4" w:space="0" w:color="auto"/>
                  <w:right w:val="single" w:sz="4" w:space="0" w:color="auto"/>
                </w:tcBorders>
                <w:vAlign w:val="center"/>
              </w:tcPr>
              <w:p w14:paraId="6B0E7D7F" w14:textId="77777777" w:rsidR="007948CE" w:rsidRDefault="00A602B3">
                <w:pPr>
                  <w:jc w:val="center"/>
                  <w:rPr>
                    <w:szCs w:val="21"/>
                  </w:rPr>
                </w:pPr>
                <w:r>
                  <w:rPr>
                    <w:rFonts w:hint="eastAsia"/>
                    <w:szCs w:val="21"/>
                  </w:rPr>
                  <w:t>金额</w:t>
                </w:r>
              </w:p>
            </w:tc>
          </w:sdtContent>
        </w:sdt>
        <w:sdt>
          <w:sdtPr>
            <w:tag w:val="_PLD_8bfda0f6261147ccb519211fb86f82f6"/>
            <w:id w:val="557677147"/>
          </w:sdtPr>
          <w:sdtContent>
            <w:tc>
              <w:tcPr>
                <w:tcW w:w="293" w:type="pct"/>
                <w:tcBorders>
                  <w:left w:val="single" w:sz="4" w:space="0" w:color="auto"/>
                  <w:bottom w:val="single" w:sz="4" w:space="0" w:color="auto"/>
                  <w:right w:val="single" w:sz="4" w:space="0" w:color="auto"/>
                </w:tcBorders>
                <w:vAlign w:val="center"/>
              </w:tcPr>
              <w:p w14:paraId="25F15BE9" w14:textId="77777777" w:rsidR="007948CE" w:rsidRDefault="00A602B3">
                <w:pPr>
                  <w:jc w:val="center"/>
                  <w:rPr>
                    <w:szCs w:val="21"/>
                  </w:rPr>
                </w:pPr>
                <w:r>
                  <w:rPr>
                    <w:rFonts w:hint="eastAsia"/>
                    <w:szCs w:val="21"/>
                  </w:rPr>
                  <w:t>计提比例</w:t>
                </w:r>
                <w:r>
                  <w:rPr>
                    <w:szCs w:val="21"/>
                  </w:rPr>
                  <w:t>(%)</w:t>
                </w:r>
              </w:p>
            </w:tc>
          </w:sdtContent>
        </w:sdt>
        <w:tc>
          <w:tcPr>
            <w:tcW w:w="235" w:type="pct"/>
            <w:vMerge/>
            <w:tcBorders>
              <w:left w:val="single" w:sz="4" w:space="0" w:color="auto"/>
              <w:bottom w:val="single" w:sz="4" w:space="0" w:color="auto"/>
              <w:right w:val="single" w:sz="4" w:space="0" w:color="auto"/>
            </w:tcBorders>
          </w:tcPr>
          <w:p w14:paraId="375FCD57" w14:textId="77777777" w:rsidR="007948CE" w:rsidRDefault="007948CE">
            <w:pPr>
              <w:jc w:val="center"/>
              <w:rPr>
                <w:szCs w:val="21"/>
              </w:rPr>
            </w:pPr>
          </w:p>
        </w:tc>
      </w:tr>
      <w:tr w:rsidR="007948CE" w14:paraId="211C1393" w14:textId="77777777" w:rsidTr="005900FB">
        <w:trPr>
          <w:cantSplit/>
        </w:trPr>
        <w:tc>
          <w:tcPr>
            <w:tcW w:w="558" w:type="pct"/>
            <w:tcBorders>
              <w:top w:val="single" w:sz="4" w:space="0" w:color="auto"/>
              <w:left w:val="single" w:sz="4" w:space="0" w:color="auto"/>
              <w:bottom w:val="single" w:sz="4" w:space="0" w:color="auto"/>
              <w:right w:val="single" w:sz="4" w:space="0" w:color="auto"/>
            </w:tcBorders>
          </w:tcPr>
          <w:p w14:paraId="722A3A32" w14:textId="77777777" w:rsidR="007948CE" w:rsidRDefault="00A602B3">
            <w:pPr>
              <w:rPr>
                <w:szCs w:val="21"/>
              </w:rPr>
            </w:pPr>
            <w:r>
              <w:rPr>
                <w:rFonts w:hint="eastAsia"/>
                <w:szCs w:val="21"/>
              </w:rPr>
              <w:t>按单项计提坏账准备</w:t>
            </w:r>
          </w:p>
        </w:tc>
        <w:tc>
          <w:tcPr>
            <w:tcW w:w="932" w:type="pct"/>
            <w:tcBorders>
              <w:top w:val="single" w:sz="4" w:space="0" w:color="auto"/>
              <w:left w:val="single" w:sz="4" w:space="0" w:color="auto"/>
              <w:bottom w:val="single" w:sz="4" w:space="0" w:color="auto"/>
              <w:right w:val="single" w:sz="4" w:space="0" w:color="auto"/>
            </w:tcBorders>
          </w:tcPr>
          <w:p w14:paraId="59078C78"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11A4BEA0" w14:textId="77777777" w:rsidR="007948CE" w:rsidRDefault="007948CE">
            <w:pPr>
              <w:jc w:val="right"/>
              <w:rPr>
                <w:szCs w:val="21"/>
              </w:rPr>
            </w:pPr>
          </w:p>
        </w:tc>
        <w:tc>
          <w:tcPr>
            <w:tcW w:w="700" w:type="pct"/>
            <w:tcBorders>
              <w:top w:val="single" w:sz="4" w:space="0" w:color="auto"/>
              <w:left w:val="single" w:sz="4" w:space="0" w:color="auto"/>
              <w:bottom w:val="single" w:sz="4" w:space="0" w:color="auto"/>
              <w:right w:val="single" w:sz="4" w:space="0" w:color="auto"/>
            </w:tcBorders>
          </w:tcPr>
          <w:p w14:paraId="7831AA3B" w14:textId="77777777" w:rsidR="007948CE" w:rsidRDefault="007948CE">
            <w:pPr>
              <w:rPr>
                <w:szCs w:val="21"/>
              </w:rPr>
            </w:pPr>
          </w:p>
        </w:tc>
        <w:tc>
          <w:tcPr>
            <w:tcW w:w="293" w:type="pct"/>
            <w:tcBorders>
              <w:top w:val="single" w:sz="4" w:space="0" w:color="auto"/>
              <w:left w:val="single" w:sz="4" w:space="0" w:color="auto"/>
              <w:bottom w:val="single" w:sz="4" w:space="0" w:color="auto"/>
              <w:right w:val="single" w:sz="4" w:space="0" w:color="auto"/>
            </w:tcBorders>
          </w:tcPr>
          <w:p w14:paraId="245C9CC9" w14:textId="77777777" w:rsidR="007948CE" w:rsidRDefault="007948CE">
            <w:pPr>
              <w:jc w:val="right"/>
              <w:rPr>
                <w:szCs w:val="21"/>
              </w:rPr>
            </w:pPr>
          </w:p>
        </w:tc>
        <w:tc>
          <w:tcPr>
            <w:tcW w:w="932" w:type="pct"/>
            <w:tcBorders>
              <w:top w:val="single" w:sz="4" w:space="0" w:color="auto"/>
              <w:left w:val="single" w:sz="4" w:space="0" w:color="auto"/>
              <w:bottom w:val="single" w:sz="4" w:space="0" w:color="auto"/>
              <w:right w:val="single" w:sz="4" w:space="0" w:color="auto"/>
            </w:tcBorders>
          </w:tcPr>
          <w:p w14:paraId="0FF78E88" w14:textId="77777777" w:rsidR="007948CE" w:rsidRDefault="007948CE">
            <w:pPr>
              <w:jc w:val="right"/>
              <w:rPr>
                <w:szCs w:val="21"/>
              </w:rPr>
            </w:pPr>
          </w:p>
        </w:tc>
        <w:tc>
          <w:tcPr>
            <w:tcW w:w="235" w:type="pct"/>
            <w:tcBorders>
              <w:top w:val="single" w:sz="4" w:space="0" w:color="auto"/>
              <w:left w:val="single" w:sz="4" w:space="0" w:color="auto"/>
              <w:bottom w:val="single" w:sz="4" w:space="0" w:color="auto"/>
              <w:right w:val="single" w:sz="4" w:space="0" w:color="auto"/>
            </w:tcBorders>
          </w:tcPr>
          <w:p w14:paraId="2723C422"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22282631" w14:textId="77777777" w:rsidR="007948CE" w:rsidRDefault="007948CE">
            <w:pPr>
              <w:jc w:val="right"/>
              <w:rPr>
                <w:szCs w:val="21"/>
              </w:rPr>
            </w:pPr>
          </w:p>
        </w:tc>
        <w:tc>
          <w:tcPr>
            <w:tcW w:w="235" w:type="pct"/>
            <w:tcBorders>
              <w:top w:val="single" w:sz="4" w:space="0" w:color="auto"/>
              <w:left w:val="single" w:sz="4" w:space="0" w:color="auto"/>
              <w:bottom w:val="single" w:sz="4" w:space="0" w:color="auto"/>
              <w:right w:val="single" w:sz="4" w:space="0" w:color="auto"/>
            </w:tcBorders>
          </w:tcPr>
          <w:p w14:paraId="794DF778"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3F1BB659" w14:textId="77777777" w:rsidR="007948CE" w:rsidRDefault="007948CE">
            <w:pPr>
              <w:jc w:val="right"/>
              <w:rPr>
                <w:szCs w:val="21"/>
              </w:rPr>
            </w:pPr>
          </w:p>
        </w:tc>
        <w:tc>
          <w:tcPr>
            <w:tcW w:w="235" w:type="pct"/>
            <w:tcBorders>
              <w:top w:val="single" w:sz="4" w:space="0" w:color="auto"/>
              <w:left w:val="single" w:sz="4" w:space="0" w:color="auto"/>
              <w:bottom w:val="single" w:sz="4" w:space="0" w:color="auto"/>
              <w:right w:val="single" w:sz="4" w:space="0" w:color="auto"/>
            </w:tcBorders>
          </w:tcPr>
          <w:p w14:paraId="252F42A2" w14:textId="77777777" w:rsidR="007948CE" w:rsidRDefault="007948CE">
            <w:pPr>
              <w:jc w:val="right"/>
              <w:rPr>
                <w:szCs w:val="21"/>
              </w:rPr>
            </w:pPr>
          </w:p>
        </w:tc>
      </w:tr>
      <w:tr w:rsidR="007948CE" w14:paraId="0787E33D" w14:textId="77777777">
        <w:trPr>
          <w:cantSplit/>
        </w:trPr>
        <w:sdt>
          <w:sdtPr>
            <w:tag w:val="_PLD_13ffa512f1e549f7a3da978eb4046a04"/>
            <w:id w:val="757566123"/>
          </w:sdtPr>
          <w:sdtContent>
            <w:tc>
              <w:tcPr>
                <w:tcW w:w="5000" w:type="pct"/>
                <w:gridSpan w:val="11"/>
                <w:tcBorders>
                  <w:top w:val="single" w:sz="4" w:space="0" w:color="auto"/>
                  <w:left w:val="single" w:sz="4" w:space="0" w:color="auto"/>
                  <w:bottom w:val="single" w:sz="4" w:space="0" w:color="auto"/>
                  <w:right w:val="single" w:sz="4" w:space="0" w:color="auto"/>
                </w:tcBorders>
              </w:tcPr>
              <w:p w14:paraId="4D27B642" w14:textId="77777777" w:rsidR="007948CE" w:rsidRDefault="00A602B3">
                <w:pPr>
                  <w:rPr>
                    <w:szCs w:val="21"/>
                  </w:rPr>
                </w:pPr>
                <w:r>
                  <w:rPr>
                    <w:rFonts w:hint="eastAsia"/>
                    <w:szCs w:val="21"/>
                  </w:rPr>
                  <w:t>其中：</w:t>
                </w:r>
              </w:p>
            </w:tc>
          </w:sdtContent>
        </w:sdt>
      </w:tr>
      <w:tr w:rsidR="007948CE" w14:paraId="1ADA5D96" w14:textId="77777777" w:rsidTr="005900FB">
        <w:trPr>
          <w:cantSplit/>
        </w:trPr>
        <w:tc>
          <w:tcPr>
            <w:tcW w:w="558" w:type="pct"/>
            <w:tcBorders>
              <w:top w:val="single" w:sz="4" w:space="0" w:color="auto"/>
              <w:left w:val="single" w:sz="4" w:space="0" w:color="auto"/>
              <w:bottom w:val="single" w:sz="4" w:space="0" w:color="auto"/>
              <w:right w:val="single" w:sz="4" w:space="0" w:color="auto"/>
            </w:tcBorders>
          </w:tcPr>
          <w:p w14:paraId="284D8843" w14:textId="77777777" w:rsidR="007948CE" w:rsidRDefault="00A602B3">
            <w:pPr>
              <w:rPr>
                <w:szCs w:val="21"/>
              </w:rPr>
            </w:pPr>
            <w:r>
              <w:rPr>
                <w:rFonts w:hint="eastAsia"/>
                <w:szCs w:val="21"/>
              </w:rPr>
              <w:t>按组合计提坏账准备</w:t>
            </w:r>
          </w:p>
        </w:tc>
        <w:tc>
          <w:tcPr>
            <w:tcW w:w="932" w:type="pct"/>
            <w:tcBorders>
              <w:top w:val="single" w:sz="4" w:space="0" w:color="auto"/>
              <w:left w:val="single" w:sz="4" w:space="0" w:color="auto"/>
              <w:bottom w:val="single" w:sz="4" w:space="0" w:color="auto"/>
              <w:right w:val="single" w:sz="4" w:space="0" w:color="auto"/>
            </w:tcBorders>
          </w:tcPr>
          <w:p w14:paraId="417146EF" w14:textId="6B2283BD" w:rsidR="007948CE" w:rsidRDefault="00E45A36">
            <w:pPr>
              <w:jc w:val="right"/>
              <w:rPr>
                <w:szCs w:val="21"/>
              </w:rPr>
            </w:pPr>
            <w:r w:rsidRPr="00E45A36">
              <w:rPr>
                <w:szCs w:val="21"/>
              </w:rPr>
              <w:t>180,000,000.00</w:t>
            </w:r>
          </w:p>
        </w:tc>
        <w:tc>
          <w:tcPr>
            <w:tcW w:w="293" w:type="pct"/>
            <w:tcBorders>
              <w:top w:val="single" w:sz="4" w:space="0" w:color="auto"/>
              <w:left w:val="single" w:sz="4" w:space="0" w:color="auto"/>
              <w:bottom w:val="single" w:sz="4" w:space="0" w:color="auto"/>
              <w:right w:val="single" w:sz="4" w:space="0" w:color="auto"/>
            </w:tcBorders>
          </w:tcPr>
          <w:p w14:paraId="31BB1B70" w14:textId="07C49EE4" w:rsidR="007948CE" w:rsidRDefault="00E45A36">
            <w:pPr>
              <w:jc w:val="right"/>
              <w:rPr>
                <w:szCs w:val="21"/>
              </w:rPr>
            </w:pPr>
            <w:r>
              <w:rPr>
                <w:rFonts w:hint="eastAsia"/>
                <w:szCs w:val="21"/>
              </w:rPr>
              <w:t>100</w:t>
            </w:r>
          </w:p>
        </w:tc>
        <w:tc>
          <w:tcPr>
            <w:tcW w:w="700" w:type="pct"/>
            <w:tcBorders>
              <w:top w:val="single" w:sz="4" w:space="0" w:color="auto"/>
              <w:left w:val="single" w:sz="4" w:space="0" w:color="auto"/>
              <w:bottom w:val="single" w:sz="4" w:space="0" w:color="auto"/>
              <w:right w:val="single" w:sz="4" w:space="0" w:color="auto"/>
            </w:tcBorders>
          </w:tcPr>
          <w:p w14:paraId="72185EA4" w14:textId="70B58514" w:rsidR="007948CE" w:rsidRDefault="00E45A36">
            <w:pPr>
              <w:jc w:val="right"/>
              <w:rPr>
                <w:szCs w:val="21"/>
              </w:rPr>
            </w:pPr>
            <w:r w:rsidRPr="00E45A36">
              <w:rPr>
                <w:szCs w:val="21"/>
              </w:rPr>
              <w:t>900,000.00</w:t>
            </w:r>
          </w:p>
        </w:tc>
        <w:tc>
          <w:tcPr>
            <w:tcW w:w="293" w:type="pct"/>
            <w:tcBorders>
              <w:top w:val="single" w:sz="4" w:space="0" w:color="auto"/>
              <w:left w:val="single" w:sz="4" w:space="0" w:color="auto"/>
              <w:bottom w:val="single" w:sz="4" w:space="0" w:color="auto"/>
              <w:right w:val="single" w:sz="4" w:space="0" w:color="auto"/>
            </w:tcBorders>
          </w:tcPr>
          <w:p w14:paraId="2BF3BA4E" w14:textId="52852A7C" w:rsidR="007948CE" w:rsidRDefault="00E45A36">
            <w:pPr>
              <w:jc w:val="right"/>
              <w:rPr>
                <w:szCs w:val="21"/>
              </w:rPr>
            </w:pPr>
            <w:r>
              <w:rPr>
                <w:rFonts w:hint="eastAsia"/>
                <w:szCs w:val="21"/>
              </w:rPr>
              <w:t>0.5</w:t>
            </w:r>
          </w:p>
        </w:tc>
        <w:tc>
          <w:tcPr>
            <w:tcW w:w="932" w:type="pct"/>
            <w:tcBorders>
              <w:top w:val="single" w:sz="4" w:space="0" w:color="auto"/>
              <w:left w:val="single" w:sz="4" w:space="0" w:color="auto"/>
              <w:bottom w:val="single" w:sz="4" w:space="0" w:color="auto"/>
              <w:right w:val="single" w:sz="4" w:space="0" w:color="auto"/>
            </w:tcBorders>
          </w:tcPr>
          <w:p w14:paraId="403F1E93" w14:textId="6BE1A8EF" w:rsidR="007948CE" w:rsidRDefault="000302E1">
            <w:pPr>
              <w:jc w:val="right"/>
              <w:rPr>
                <w:szCs w:val="21"/>
              </w:rPr>
            </w:pPr>
            <w:r>
              <w:rPr>
                <w:szCs w:val="21"/>
              </w:rPr>
              <w:t>179,100,000.00</w:t>
            </w:r>
          </w:p>
        </w:tc>
        <w:tc>
          <w:tcPr>
            <w:tcW w:w="235" w:type="pct"/>
            <w:tcBorders>
              <w:top w:val="single" w:sz="4" w:space="0" w:color="auto"/>
              <w:left w:val="single" w:sz="4" w:space="0" w:color="auto"/>
              <w:bottom w:val="single" w:sz="4" w:space="0" w:color="auto"/>
              <w:right w:val="single" w:sz="4" w:space="0" w:color="auto"/>
            </w:tcBorders>
          </w:tcPr>
          <w:p w14:paraId="5084B7E1"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0E8F21B6" w14:textId="77777777" w:rsidR="007948CE" w:rsidRDefault="007948CE">
            <w:pPr>
              <w:jc w:val="right"/>
              <w:rPr>
                <w:szCs w:val="21"/>
              </w:rPr>
            </w:pPr>
          </w:p>
        </w:tc>
        <w:tc>
          <w:tcPr>
            <w:tcW w:w="235" w:type="pct"/>
            <w:tcBorders>
              <w:top w:val="single" w:sz="4" w:space="0" w:color="auto"/>
              <w:left w:val="single" w:sz="4" w:space="0" w:color="auto"/>
              <w:bottom w:val="single" w:sz="4" w:space="0" w:color="auto"/>
              <w:right w:val="single" w:sz="4" w:space="0" w:color="auto"/>
            </w:tcBorders>
          </w:tcPr>
          <w:p w14:paraId="240CF6F8"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206B563F" w14:textId="77777777" w:rsidR="007948CE" w:rsidRDefault="007948CE">
            <w:pPr>
              <w:jc w:val="right"/>
              <w:rPr>
                <w:szCs w:val="21"/>
              </w:rPr>
            </w:pPr>
          </w:p>
        </w:tc>
        <w:tc>
          <w:tcPr>
            <w:tcW w:w="235" w:type="pct"/>
            <w:tcBorders>
              <w:top w:val="single" w:sz="4" w:space="0" w:color="auto"/>
              <w:left w:val="single" w:sz="4" w:space="0" w:color="auto"/>
              <w:bottom w:val="single" w:sz="4" w:space="0" w:color="auto"/>
              <w:right w:val="single" w:sz="4" w:space="0" w:color="auto"/>
            </w:tcBorders>
          </w:tcPr>
          <w:p w14:paraId="50D873AC" w14:textId="77777777" w:rsidR="007948CE" w:rsidRDefault="007948CE">
            <w:pPr>
              <w:jc w:val="right"/>
              <w:rPr>
                <w:szCs w:val="21"/>
              </w:rPr>
            </w:pPr>
          </w:p>
        </w:tc>
      </w:tr>
      <w:tr w:rsidR="007948CE" w14:paraId="5FC32E41" w14:textId="77777777">
        <w:trPr>
          <w:cantSplit/>
        </w:trPr>
        <w:sdt>
          <w:sdtPr>
            <w:tag w:val="_PLD_1b5e68cf63514e05be52ed5144827551"/>
            <w:id w:val="1481492824"/>
          </w:sdtPr>
          <w:sdtContent>
            <w:tc>
              <w:tcPr>
                <w:tcW w:w="5000" w:type="pct"/>
                <w:gridSpan w:val="11"/>
                <w:tcBorders>
                  <w:top w:val="single" w:sz="4" w:space="0" w:color="auto"/>
                  <w:left w:val="single" w:sz="4" w:space="0" w:color="auto"/>
                  <w:bottom w:val="single" w:sz="4" w:space="0" w:color="auto"/>
                  <w:right w:val="single" w:sz="4" w:space="0" w:color="auto"/>
                </w:tcBorders>
              </w:tcPr>
              <w:p w14:paraId="4644FDA3" w14:textId="77777777" w:rsidR="007948CE" w:rsidRDefault="00A602B3">
                <w:pPr>
                  <w:rPr>
                    <w:szCs w:val="21"/>
                  </w:rPr>
                </w:pPr>
                <w:r>
                  <w:rPr>
                    <w:rFonts w:hint="eastAsia"/>
                    <w:szCs w:val="21"/>
                  </w:rPr>
                  <w:t>其中：</w:t>
                </w:r>
              </w:p>
            </w:tc>
          </w:sdtContent>
        </w:sdt>
      </w:tr>
      <w:tr w:rsidR="007948CE" w14:paraId="0CF7C7FE" w14:textId="77777777" w:rsidTr="005900FB">
        <w:trPr>
          <w:cantSplit/>
        </w:trPr>
        <w:tc>
          <w:tcPr>
            <w:tcW w:w="558" w:type="pct"/>
            <w:tcBorders>
              <w:top w:val="single" w:sz="4" w:space="0" w:color="auto"/>
              <w:left w:val="single" w:sz="4" w:space="0" w:color="auto"/>
              <w:bottom w:val="single" w:sz="4" w:space="0" w:color="auto"/>
              <w:right w:val="single" w:sz="4" w:space="0" w:color="auto"/>
            </w:tcBorders>
            <w:vAlign w:val="center"/>
          </w:tcPr>
          <w:p w14:paraId="184ABE6B" w14:textId="77777777" w:rsidR="007948CE" w:rsidRDefault="00A602B3">
            <w:pPr>
              <w:autoSpaceDE w:val="0"/>
              <w:autoSpaceDN w:val="0"/>
              <w:adjustRightInd w:val="0"/>
              <w:jc w:val="center"/>
              <w:rPr>
                <w:szCs w:val="21"/>
              </w:rPr>
            </w:pPr>
            <w:r>
              <w:rPr>
                <w:rFonts w:hint="eastAsia"/>
                <w:szCs w:val="21"/>
              </w:rPr>
              <w:t>合计</w:t>
            </w:r>
          </w:p>
        </w:tc>
        <w:tc>
          <w:tcPr>
            <w:tcW w:w="932" w:type="pct"/>
            <w:tcBorders>
              <w:top w:val="single" w:sz="4" w:space="0" w:color="auto"/>
              <w:left w:val="single" w:sz="4" w:space="0" w:color="auto"/>
              <w:bottom w:val="single" w:sz="4" w:space="0" w:color="auto"/>
              <w:right w:val="single" w:sz="4" w:space="0" w:color="auto"/>
            </w:tcBorders>
          </w:tcPr>
          <w:p w14:paraId="0677D2AF" w14:textId="7EBE89D7" w:rsidR="007948CE" w:rsidRDefault="00E45A36">
            <w:pPr>
              <w:jc w:val="right"/>
              <w:rPr>
                <w:szCs w:val="21"/>
              </w:rPr>
            </w:pPr>
            <w:r w:rsidRPr="00E45A36">
              <w:rPr>
                <w:szCs w:val="21"/>
              </w:rPr>
              <w:t>180,000,000.00</w:t>
            </w:r>
          </w:p>
        </w:tc>
        <w:tc>
          <w:tcPr>
            <w:tcW w:w="293" w:type="pct"/>
            <w:tcBorders>
              <w:top w:val="single" w:sz="4" w:space="0" w:color="auto"/>
              <w:left w:val="single" w:sz="4" w:space="0" w:color="auto"/>
              <w:bottom w:val="single" w:sz="4" w:space="0" w:color="auto"/>
              <w:right w:val="single" w:sz="4" w:space="0" w:color="auto"/>
            </w:tcBorders>
          </w:tcPr>
          <w:p w14:paraId="3DDA45D0" w14:textId="77777777" w:rsidR="007948CE" w:rsidRDefault="00A602B3">
            <w:pPr>
              <w:jc w:val="center"/>
              <w:rPr>
                <w:szCs w:val="21"/>
              </w:rPr>
            </w:pPr>
            <w:r>
              <w:rPr>
                <w:rFonts w:hint="eastAsia"/>
                <w:szCs w:val="21"/>
              </w:rPr>
              <w:t>/</w:t>
            </w:r>
          </w:p>
        </w:tc>
        <w:tc>
          <w:tcPr>
            <w:tcW w:w="700" w:type="pct"/>
            <w:tcBorders>
              <w:top w:val="single" w:sz="4" w:space="0" w:color="auto"/>
              <w:left w:val="single" w:sz="4" w:space="0" w:color="auto"/>
              <w:bottom w:val="single" w:sz="4" w:space="0" w:color="auto"/>
              <w:right w:val="single" w:sz="4" w:space="0" w:color="auto"/>
            </w:tcBorders>
          </w:tcPr>
          <w:p w14:paraId="79B505EA" w14:textId="785C0D7F" w:rsidR="007948CE" w:rsidRDefault="00E45A36">
            <w:pPr>
              <w:jc w:val="right"/>
              <w:rPr>
                <w:szCs w:val="21"/>
              </w:rPr>
            </w:pPr>
            <w:r w:rsidRPr="00E45A36">
              <w:rPr>
                <w:szCs w:val="21"/>
              </w:rPr>
              <w:t>900,000.00</w:t>
            </w:r>
          </w:p>
        </w:tc>
        <w:tc>
          <w:tcPr>
            <w:tcW w:w="293" w:type="pct"/>
            <w:tcBorders>
              <w:top w:val="single" w:sz="4" w:space="0" w:color="auto"/>
              <w:left w:val="single" w:sz="4" w:space="0" w:color="auto"/>
              <w:bottom w:val="single" w:sz="4" w:space="0" w:color="auto"/>
              <w:right w:val="single" w:sz="4" w:space="0" w:color="auto"/>
            </w:tcBorders>
          </w:tcPr>
          <w:p w14:paraId="30B0DB8B" w14:textId="77777777" w:rsidR="007948CE" w:rsidRDefault="00A602B3">
            <w:pPr>
              <w:jc w:val="center"/>
              <w:rPr>
                <w:szCs w:val="21"/>
              </w:rPr>
            </w:pPr>
            <w:r>
              <w:rPr>
                <w:rFonts w:hint="eastAsia"/>
                <w:szCs w:val="21"/>
              </w:rPr>
              <w:t>/</w:t>
            </w:r>
          </w:p>
        </w:tc>
        <w:tc>
          <w:tcPr>
            <w:tcW w:w="932" w:type="pct"/>
            <w:tcBorders>
              <w:top w:val="single" w:sz="4" w:space="0" w:color="auto"/>
              <w:left w:val="single" w:sz="4" w:space="0" w:color="auto"/>
              <w:bottom w:val="single" w:sz="4" w:space="0" w:color="auto"/>
              <w:right w:val="single" w:sz="4" w:space="0" w:color="auto"/>
            </w:tcBorders>
          </w:tcPr>
          <w:p w14:paraId="0BE32EF4" w14:textId="46A1031A" w:rsidR="007948CE" w:rsidRDefault="000302E1">
            <w:pPr>
              <w:jc w:val="right"/>
              <w:rPr>
                <w:szCs w:val="21"/>
              </w:rPr>
            </w:pPr>
            <w:r>
              <w:rPr>
                <w:szCs w:val="21"/>
              </w:rPr>
              <w:t>179,100,000.00</w:t>
            </w:r>
          </w:p>
        </w:tc>
        <w:tc>
          <w:tcPr>
            <w:tcW w:w="235" w:type="pct"/>
            <w:tcBorders>
              <w:top w:val="single" w:sz="4" w:space="0" w:color="auto"/>
              <w:left w:val="single" w:sz="4" w:space="0" w:color="auto"/>
              <w:bottom w:val="single" w:sz="4" w:space="0" w:color="auto"/>
              <w:right w:val="single" w:sz="4" w:space="0" w:color="auto"/>
            </w:tcBorders>
          </w:tcPr>
          <w:p w14:paraId="258CF6BF"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2BE2C864" w14:textId="77777777" w:rsidR="007948CE" w:rsidRDefault="00A602B3">
            <w:pPr>
              <w:jc w:val="center"/>
              <w:rPr>
                <w:szCs w:val="21"/>
              </w:rPr>
            </w:pPr>
            <w:r>
              <w:rPr>
                <w:rFonts w:hint="eastAsia"/>
                <w:szCs w:val="21"/>
              </w:rPr>
              <w:t>/</w:t>
            </w:r>
          </w:p>
        </w:tc>
        <w:tc>
          <w:tcPr>
            <w:tcW w:w="235" w:type="pct"/>
            <w:tcBorders>
              <w:top w:val="single" w:sz="4" w:space="0" w:color="auto"/>
              <w:left w:val="single" w:sz="4" w:space="0" w:color="auto"/>
              <w:bottom w:val="single" w:sz="4" w:space="0" w:color="auto"/>
              <w:right w:val="single" w:sz="4" w:space="0" w:color="auto"/>
            </w:tcBorders>
          </w:tcPr>
          <w:p w14:paraId="362E7759" w14:textId="77777777" w:rsidR="007948CE" w:rsidRDefault="007948CE">
            <w:pPr>
              <w:jc w:val="right"/>
              <w:rPr>
                <w:szCs w:val="21"/>
              </w:rPr>
            </w:pPr>
          </w:p>
        </w:tc>
        <w:tc>
          <w:tcPr>
            <w:tcW w:w="293" w:type="pct"/>
            <w:tcBorders>
              <w:top w:val="single" w:sz="4" w:space="0" w:color="auto"/>
              <w:left w:val="single" w:sz="4" w:space="0" w:color="auto"/>
              <w:bottom w:val="single" w:sz="4" w:space="0" w:color="auto"/>
              <w:right w:val="single" w:sz="4" w:space="0" w:color="auto"/>
            </w:tcBorders>
          </w:tcPr>
          <w:p w14:paraId="2FA57510" w14:textId="77777777" w:rsidR="007948CE" w:rsidRDefault="00A602B3">
            <w:pPr>
              <w:jc w:val="center"/>
              <w:rPr>
                <w:szCs w:val="21"/>
              </w:rPr>
            </w:pPr>
            <w:r>
              <w:rPr>
                <w:rFonts w:hint="eastAsia"/>
                <w:szCs w:val="21"/>
              </w:rPr>
              <w:t>/</w:t>
            </w:r>
          </w:p>
        </w:tc>
        <w:tc>
          <w:tcPr>
            <w:tcW w:w="235" w:type="pct"/>
            <w:tcBorders>
              <w:top w:val="single" w:sz="4" w:space="0" w:color="auto"/>
              <w:left w:val="single" w:sz="4" w:space="0" w:color="auto"/>
              <w:bottom w:val="single" w:sz="4" w:space="0" w:color="auto"/>
              <w:right w:val="single" w:sz="4" w:space="0" w:color="auto"/>
            </w:tcBorders>
          </w:tcPr>
          <w:p w14:paraId="7988B795" w14:textId="77777777" w:rsidR="007948CE" w:rsidRDefault="007948CE">
            <w:pPr>
              <w:jc w:val="right"/>
              <w:rPr>
                <w:szCs w:val="21"/>
              </w:rPr>
            </w:pPr>
          </w:p>
        </w:tc>
      </w:tr>
      <w:bookmarkEnd w:id="171"/>
    </w:tbl>
    <w:p w14:paraId="18C00E4D" w14:textId="77777777" w:rsidR="007948CE" w:rsidRDefault="007948CE"/>
    <w:p w14:paraId="1AF16E33" w14:textId="77777777" w:rsidR="007948CE" w:rsidRDefault="00A602B3">
      <w:r>
        <w:rPr>
          <w:rFonts w:hint="eastAsia"/>
        </w:rPr>
        <w:t>按单项计提坏账准备：</w:t>
      </w:r>
    </w:p>
    <w:bookmarkEnd w:id="172" w:displacedByCustomXml="next"/>
    <w:sdt>
      <w:sdtPr>
        <w:rPr>
          <w:rFonts w:hint="eastAsia"/>
        </w:rPr>
        <w:alias w:val="是否适用：按单项计提坏账准备的应收票据详细情况[双击切换]"/>
        <w:tag w:val="_GBC_9f41f638de8f4c42b9d00ca6755931fb"/>
        <w:id w:val="744689714"/>
        <w:placeholder>
          <w:docPart w:val="GBC22222222222222222222222222222"/>
        </w:placeholder>
      </w:sdtPr>
      <w:sdtContent>
        <w:p w14:paraId="3B1D6648" w14:textId="5D00C06A" w:rsidR="00E45A36" w:rsidRDefault="00A602B3" w:rsidP="00E45A36">
          <w:pPr>
            <w:rPr>
              <w:szCs w:val="21"/>
            </w:rPr>
          </w:pPr>
          <w:r>
            <w:fldChar w:fldCharType="begin"/>
          </w:r>
          <w:r w:rsidR="00E45A36">
            <w:instrText xml:space="preserve"> MACROBUTTON  SnrToggleCheckbox □适用 </w:instrText>
          </w:r>
          <w:r>
            <w:fldChar w:fldCharType="end"/>
          </w:r>
          <w:r>
            <w:fldChar w:fldCharType="begin"/>
          </w:r>
          <w:r w:rsidR="00E45A36">
            <w:instrText xml:space="preserve"> MACROBUTTON  SnrToggleCheckbox √不适用 </w:instrText>
          </w:r>
          <w:r>
            <w:fldChar w:fldCharType="end"/>
          </w:r>
        </w:p>
      </w:sdtContent>
    </w:sdt>
    <w:bookmarkStart w:id="173" w:name="_Hlk533597423" w:displacedByCustomXml="prev"/>
    <w:bookmarkEnd w:id="173"/>
    <w:p w14:paraId="6754D62C" w14:textId="77777777" w:rsidR="007948CE" w:rsidRDefault="007948CE">
      <w:pPr>
        <w:rPr>
          <w:szCs w:val="21"/>
        </w:rPr>
      </w:pPr>
    </w:p>
    <w:sdt>
      <w:sdtPr>
        <w:rPr>
          <w:rFonts w:asciiTheme="minorHAnsi" w:hAnsiTheme="minorHAnsi" w:cstheme="minorBidi" w:hint="eastAsia"/>
          <w:bCs/>
          <w:szCs w:val="22"/>
        </w:rPr>
        <w:tag w:val="_PLD_c5822df72e094b5083c45a32639c6995"/>
        <w:id w:val="404574646"/>
        <w:placeholder>
          <w:docPart w:val="GBC22222222222222222222222222222"/>
        </w:placeholder>
      </w:sdtPr>
      <w:sdtContent>
        <w:p w14:paraId="3CA94840" w14:textId="77777777" w:rsidR="007948CE" w:rsidRDefault="00A602B3">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contentLocked"/>
        <w:placeholder>
          <w:docPart w:val="GBC22222222222222222222222222222"/>
        </w:placeholder>
      </w:sdtPr>
      <w:sdtContent>
        <w:p w14:paraId="4545992A" w14:textId="77777777" w:rsidR="007948CE" w:rsidRDefault="00A602B3">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w:instrText>
          </w:r>
          <w:r>
            <w:rPr>
              <w:rFonts w:cstheme="minorBidi" w:hint="eastAsia"/>
              <w:bCs/>
              <w:szCs w:val="22"/>
            </w:rPr>
            <w:instrText>MACROBUTTON  SnrToggleCheckbox √适用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1A11B8E7" w14:textId="544BB808" w:rsidR="007948CE" w:rsidRDefault="00A602B3">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bookmarkStart w:id="174" w:name="_Hlk533601037"/>
      <w:sdt>
        <w:sdtPr>
          <w:rPr>
            <w:rFonts w:asciiTheme="minorHAnsi" w:hAnsiTheme="minorHAnsi" w:cstheme="minorBidi" w:hint="eastAsia"/>
            <w:bCs/>
            <w:szCs w:val="22"/>
          </w:rPr>
          <w:alias w:val="按组合计提坏账准备的应收票据明细-类别"/>
          <w:tag w:val="_GBC_d433aaa229cd452c9e29c0f4c5efd15b"/>
          <w:id w:val="1082729683"/>
          <w:placeholder>
            <w:docPart w:val="GBC22222222222222222222222222222"/>
          </w:placeholder>
          <w:comboBox/>
        </w:sdtPr>
        <w:sdtContent>
          <w:r w:rsidR="006D57BB">
            <w:rPr>
              <w:rFonts w:asciiTheme="minorHAnsi" w:hAnsiTheme="minorHAnsi" w:cstheme="minorBidi" w:hint="eastAsia"/>
              <w:bCs/>
              <w:szCs w:val="22"/>
            </w:rPr>
            <w:t>账龄组合</w:t>
          </w:r>
        </w:sdtContent>
      </w:sdt>
    </w:p>
    <w:p w14:paraId="34EF24D3" w14:textId="2D39B10A" w:rsidR="007948CE" w:rsidRDefault="00A602B3">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9468448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按组合计提坏账准备的应收票据详细情况"/>
          <w:tag w:val="_GBC_6593230bd891417499c638314f150d60"/>
          <w:id w:val="-7534296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7948CE" w14:paraId="483FD634" w14:textId="77777777">
        <w:sdt>
          <w:sdtPr>
            <w:tag w:val="_PLD_74ad584541ec46019bc0ec583b56e6dc"/>
            <w:id w:val="336889577"/>
          </w:sdtPr>
          <w:sdtContent>
            <w:tc>
              <w:tcPr>
                <w:tcW w:w="1158" w:type="pct"/>
                <w:vMerge w:val="restart"/>
                <w:vAlign w:val="center"/>
              </w:tcPr>
              <w:p w14:paraId="55648140" w14:textId="77777777" w:rsidR="007948CE" w:rsidRDefault="00A602B3">
                <w:pPr>
                  <w:jc w:val="center"/>
                  <w:rPr>
                    <w:szCs w:val="21"/>
                  </w:rPr>
                </w:pPr>
                <w:r>
                  <w:rPr>
                    <w:rFonts w:hint="eastAsia"/>
                    <w:szCs w:val="21"/>
                  </w:rPr>
                  <w:t>名称</w:t>
                </w:r>
              </w:p>
            </w:tc>
          </w:sdtContent>
        </w:sdt>
        <w:sdt>
          <w:sdtPr>
            <w:tag w:val="_PLD_4cf87ed9c9624586a738a40c94ad8178"/>
            <w:id w:val="-70976783"/>
          </w:sdtPr>
          <w:sdtContent>
            <w:tc>
              <w:tcPr>
                <w:tcW w:w="3842" w:type="pct"/>
                <w:gridSpan w:val="3"/>
                <w:vAlign w:val="center"/>
              </w:tcPr>
              <w:p w14:paraId="0BBF62D9" w14:textId="77777777" w:rsidR="007948CE" w:rsidRDefault="00A602B3">
                <w:pPr>
                  <w:jc w:val="center"/>
                  <w:rPr>
                    <w:szCs w:val="21"/>
                  </w:rPr>
                </w:pPr>
                <w:r>
                  <w:rPr>
                    <w:rFonts w:hint="eastAsia"/>
                    <w:szCs w:val="21"/>
                  </w:rPr>
                  <w:t>期末余额</w:t>
                </w:r>
              </w:p>
            </w:tc>
          </w:sdtContent>
        </w:sdt>
      </w:tr>
      <w:tr w:rsidR="007948CE" w14:paraId="545B4346" w14:textId="77777777">
        <w:tc>
          <w:tcPr>
            <w:tcW w:w="1158" w:type="pct"/>
            <w:vMerge/>
          </w:tcPr>
          <w:p w14:paraId="54096BA5" w14:textId="77777777" w:rsidR="007948CE" w:rsidRDefault="007948CE">
            <w:pPr>
              <w:jc w:val="center"/>
              <w:rPr>
                <w:szCs w:val="21"/>
              </w:rPr>
            </w:pPr>
          </w:p>
        </w:tc>
        <w:sdt>
          <w:sdtPr>
            <w:tag w:val="_PLD_c7947e62ac1341a0ab9934cdaf575521"/>
            <w:id w:val="1385673344"/>
          </w:sdtPr>
          <w:sdtContent>
            <w:tc>
              <w:tcPr>
                <w:tcW w:w="1276" w:type="pct"/>
                <w:vAlign w:val="center"/>
              </w:tcPr>
              <w:p w14:paraId="08738238" w14:textId="77777777" w:rsidR="007948CE" w:rsidRDefault="00A602B3">
                <w:pPr>
                  <w:jc w:val="center"/>
                  <w:rPr>
                    <w:szCs w:val="21"/>
                  </w:rPr>
                </w:pPr>
                <w:r>
                  <w:rPr>
                    <w:rFonts w:hint="eastAsia"/>
                    <w:szCs w:val="21"/>
                  </w:rPr>
                  <w:t>应收票据</w:t>
                </w:r>
              </w:p>
            </w:tc>
          </w:sdtContent>
        </w:sdt>
        <w:sdt>
          <w:sdtPr>
            <w:tag w:val="_PLD_b0f88303dbd14344a84ee332cb6d53f9"/>
            <w:id w:val="1266194604"/>
          </w:sdtPr>
          <w:sdtContent>
            <w:tc>
              <w:tcPr>
                <w:tcW w:w="1299" w:type="pct"/>
                <w:vAlign w:val="center"/>
              </w:tcPr>
              <w:p w14:paraId="525759B0" w14:textId="77777777" w:rsidR="007948CE" w:rsidRDefault="00A602B3">
                <w:pPr>
                  <w:jc w:val="center"/>
                  <w:rPr>
                    <w:szCs w:val="21"/>
                  </w:rPr>
                </w:pPr>
                <w:r>
                  <w:rPr>
                    <w:rFonts w:hint="eastAsia"/>
                    <w:szCs w:val="21"/>
                  </w:rPr>
                  <w:t>坏账准备</w:t>
                </w:r>
              </w:p>
            </w:tc>
          </w:sdtContent>
        </w:sdt>
        <w:sdt>
          <w:sdtPr>
            <w:tag w:val="_PLD_2ac8d6b7fbbb4250ab600dfdbe0fcb56"/>
            <w:id w:val="1666130434"/>
          </w:sdtPr>
          <w:sdtContent>
            <w:tc>
              <w:tcPr>
                <w:tcW w:w="1267" w:type="pct"/>
                <w:vAlign w:val="center"/>
              </w:tcPr>
              <w:p w14:paraId="7C188961" w14:textId="77777777" w:rsidR="007948CE" w:rsidRDefault="00A602B3">
                <w:pPr>
                  <w:jc w:val="center"/>
                  <w:rPr>
                    <w:szCs w:val="21"/>
                  </w:rPr>
                </w:pPr>
                <w:r>
                  <w:rPr>
                    <w:szCs w:val="21"/>
                  </w:rPr>
                  <w:t>计提比例</w:t>
                </w:r>
                <w:r>
                  <w:rPr>
                    <w:rFonts w:hint="eastAsia"/>
                    <w:szCs w:val="21"/>
                  </w:rPr>
                  <w:t>（%）</w:t>
                </w:r>
              </w:p>
            </w:tc>
          </w:sdtContent>
        </w:sdt>
      </w:tr>
      <w:tr w:rsidR="007948CE" w14:paraId="6F094D4B" w14:textId="77777777">
        <w:tc>
          <w:tcPr>
            <w:tcW w:w="1158" w:type="pct"/>
          </w:tcPr>
          <w:p w14:paraId="4C30CA24" w14:textId="6460BFCB" w:rsidR="007948CE" w:rsidRDefault="00E45A36">
            <w:pPr>
              <w:rPr>
                <w:szCs w:val="21"/>
              </w:rPr>
            </w:pPr>
            <w:r w:rsidRPr="00E45A36">
              <w:rPr>
                <w:rFonts w:hint="eastAsia"/>
                <w:szCs w:val="21"/>
              </w:rPr>
              <w:t>商业承兑汇票</w:t>
            </w:r>
          </w:p>
        </w:tc>
        <w:tc>
          <w:tcPr>
            <w:tcW w:w="1276" w:type="pct"/>
          </w:tcPr>
          <w:p w14:paraId="06C7AEA2" w14:textId="429CA68C" w:rsidR="007948CE" w:rsidRDefault="00E45A36">
            <w:pPr>
              <w:jc w:val="right"/>
              <w:rPr>
                <w:szCs w:val="21"/>
              </w:rPr>
            </w:pPr>
            <w:r w:rsidRPr="00E45A36">
              <w:rPr>
                <w:szCs w:val="21"/>
              </w:rPr>
              <w:t>180,000,000.00</w:t>
            </w:r>
          </w:p>
        </w:tc>
        <w:tc>
          <w:tcPr>
            <w:tcW w:w="1299" w:type="pct"/>
          </w:tcPr>
          <w:p w14:paraId="35833161" w14:textId="5BE7A69C" w:rsidR="007948CE" w:rsidRDefault="00E45A36">
            <w:pPr>
              <w:jc w:val="right"/>
              <w:rPr>
                <w:szCs w:val="21"/>
              </w:rPr>
            </w:pPr>
            <w:r w:rsidRPr="00E45A36">
              <w:rPr>
                <w:szCs w:val="21"/>
              </w:rPr>
              <w:t>900,000.00</w:t>
            </w:r>
          </w:p>
        </w:tc>
        <w:tc>
          <w:tcPr>
            <w:tcW w:w="1267" w:type="pct"/>
          </w:tcPr>
          <w:p w14:paraId="050A1661" w14:textId="40643C70" w:rsidR="007948CE" w:rsidRDefault="00E45A36">
            <w:pPr>
              <w:jc w:val="right"/>
              <w:rPr>
                <w:szCs w:val="21"/>
              </w:rPr>
            </w:pPr>
            <w:r>
              <w:rPr>
                <w:rFonts w:hint="eastAsia"/>
                <w:szCs w:val="21"/>
              </w:rPr>
              <w:t>0.5</w:t>
            </w:r>
          </w:p>
        </w:tc>
      </w:tr>
      <w:tr w:rsidR="007948CE" w14:paraId="05946A38" w14:textId="77777777">
        <w:tc>
          <w:tcPr>
            <w:tcW w:w="1158" w:type="pct"/>
            <w:vAlign w:val="center"/>
          </w:tcPr>
          <w:p w14:paraId="21DD492A" w14:textId="77777777" w:rsidR="007948CE" w:rsidRDefault="00A602B3">
            <w:pPr>
              <w:jc w:val="center"/>
              <w:rPr>
                <w:szCs w:val="21"/>
              </w:rPr>
            </w:pPr>
            <w:r>
              <w:rPr>
                <w:rFonts w:hint="eastAsia"/>
                <w:szCs w:val="21"/>
              </w:rPr>
              <w:t>合计</w:t>
            </w:r>
          </w:p>
        </w:tc>
        <w:tc>
          <w:tcPr>
            <w:tcW w:w="1276" w:type="pct"/>
          </w:tcPr>
          <w:p w14:paraId="414C823C" w14:textId="4024BAE3" w:rsidR="007948CE" w:rsidRDefault="00E45A36">
            <w:pPr>
              <w:jc w:val="right"/>
              <w:rPr>
                <w:szCs w:val="21"/>
              </w:rPr>
            </w:pPr>
            <w:r w:rsidRPr="00E45A36">
              <w:rPr>
                <w:szCs w:val="21"/>
              </w:rPr>
              <w:t>180,000,000.00</w:t>
            </w:r>
          </w:p>
        </w:tc>
        <w:tc>
          <w:tcPr>
            <w:tcW w:w="1299" w:type="pct"/>
          </w:tcPr>
          <w:p w14:paraId="2F2D178E" w14:textId="626029DF" w:rsidR="007948CE" w:rsidRDefault="00E45A36">
            <w:pPr>
              <w:jc w:val="right"/>
              <w:rPr>
                <w:szCs w:val="21"/>
              </w:rPr>
            </w:pPr>
            <w:r w:rsidRPr="00E45A36">
              <w:rPr>
                <w:szCs w:val="21"/>
              </w:rPr>
              <w:t>900,000.00</w:t>
            </w:r>
          </w:p>
        </w:tc>
        <w:tc>
          <w:tcPr>
            <w:tcW w:w="1267" w:type="pct"/>
          </w:tcPr>
          <w:p w14:paraId="6FED81AB" w14:textId="757A210B" w:rsidR="007948CE" w:rsidRDefault="007948CE">
            <w:pPr>
              <w:jc w:val="right"/>
              <w:rPr>
                <w:szCs w:val="21"/>
              </w:rPr>
            </w:pPr>
          </w:p>
        </w:tc>
      </w:tr>
    </w:tbl>
    <w:p w14:paraId="29BBABCE" w14:textId="77777777" w:rsidR="007948CE" w:rsidRDefault="00A602B3">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181128295"/>
        <w:placeholder>
          <w:docPart w:val="GBC22222222222222222222222222222"/>
        </w:placeholder>
      </w:sdtPr>
      <w:sdtContent>
        <w:p w14:paraId="5A61A284" w14:textId="6FD26B5D" w:rsidR="007948CE" w:rsidRDefault="00A602B3" w:rsidP="006D57BB">
          <w:pPr>
            <w:rPr>
              <w:szCs w:val="21"/>
            </w:rPr>
          </w:pPr>
          <w:r>
            <w:rPr>
              <w:szCs w:val="21"/>
            </w:rPr>
            <w:fldChar w:fldCharType="begin"/>
          </w:r>
          <w:r w:rsidR="006D57BB">
            <w:rPr>
              <w:szCs w:val="21"/>
            </w:rPr>
            <w:instrText xml:space="preserve"> MACROBUTTON  SnrToggleCheckbox □适用 </w:instrText>
          </w:r>
          <w:r>
            <w:rPr>
              <w:szCs w:val="21"/>
            </w:rPr>
            <w:fldChar w:fldCharType="end"/>
          </w:r>
          <w:r>
            <w:rPr>
              <w:szCs w:val="21"/>
            </w:rPr>
            <w:fldChar w:fldCharType="begin"/>
          </w:r>
          <w:r w:rsidR="006D57BB">
            <w:rPr>
              <w:szCs w:val="21"/>
            </w:rPr>
            <w:instrText xml:space="preserve"> MACROBUTTON  SnrToggleCheckbox √不适用 </w:instrText>
          </w:r>
          <w:r>
            <w:rPr>
              <w:szCs w:val="21"/>
            </w:rPr>
            <w:fldChar w:fldCharType="end"/>
          </w:r>
        </w:p>
      </w:sdtContent>
    </w:sdt>
    <w:bookmarkEnd w:id="174"/>
    <w:p w14:paraId="6EA47D5D" w14:textId="77777777" w:rsidR="007948CE" w:rsidRDefault="007948CE">
      <w:pPr>
        <w:rPr>
          <w:rFonts w:asciiTheme="minorHAnsi" w:hAnsiTheme="minorHAnsi" w:cstheme="minorBidi"/>
          <w:b/>
          <w:bCs/>
          <w:szCs w:val="22"/>
        </w:rPr>
      </w:pPr>
    </w:p>
    <w:p w14:paraId="376A49B4" w14:textId="77777777" w:rsidR="007948CE" w:rsidRDefault="00A602B3">
      <w:pPr>
        <w:rPr>
          <w:rFonts w:cstheme="minorBidi"/>
          <w:bCs/>
          <w:szCs w:val="22"/>
        </w:rPr>
      </w:pPr>
      <w:r>
        <w:rPr>
          <w:rFonts w:cstheme="minorBidi" w:hint="eastAsia"/>
          <w:bCs/>
          <w:szCs w:val="22"/>
        </w:rPr>
        <w:t>按预期信用损失一般模型计提坏账准备</w:t>
      </w:r>
    </w:p>
    <w:bookmarkStart w:id="175" w:name="_Hlk153356892" w:displacedByCustomXml="next"/>
    <w:sdt>
      <w:sdtPr>
        <w:rPr>
          <w:rFonts w:cstheme="minorBidi"/>
          <w:bCs/>
          <w:szCs w:val="22"/>
        </w:rPr>
        <w:alias w:val="是否适用：按预期信用损失一般模型计提坏账准备[双击切换]"/>
        <w:tag w:val="_GBC_8365966006504a25b2c8db13d573e88d"/>
        <w:id w:val="772057856"/>
        <w:placeholder>
          <w:docPart w:val="GBC22222222222222222222222222222"/>
        </w:placeholder>
      </w:sdtPr>
      <w:sdtContent>
        <w:p w14:paraId="025366E0" w14:textId="3D9096B6" w:rsidR="007948CE" w:rsidRDefault="00A602B3" w:rsidP="00E45A36">
          <w:pPr>
            <w:rPr>
              <w:rFonts w:cstheme="minorBidi"/>
              <w:bCs/>
              <w:szCs w:val="22"/>
            </w:rPr>
          </w:pPr>
          <w:r>
            <w:rPr>
              <w:rFonts w:cstheme="minorBidi"/>
              <w:bCs/>
              <w:szCs w:val="22"/>
            </w:rPr>
            <w:fldChar w:fldCharType="begin"/>
          </w:r>
          <w:r w:rsidR="00E45A3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E45A36">
            <w:rPr>
              <w:rFonts w:cstheme="minorBidi"/>
              <w:bCs/>
              <w:szCs w:val="22"/>
            </w:rPr>
            <w:instrText xml:space="preserve"> MACROBUTTON  SnrToggleCheckbox √不适用 </w:instrText>
          </w:r>
          <w:r>
            <w:rPr>
              <w:rFonts w:cstheme="minorBidi"/>
              <w:bCs/>
              <w:szCs w:val="22"/>
            </w:rPr>
            <w:fldChar w:fldCharType="end"/>
          </w:r>
        </w:p>
      </w:sdtContent>
    </w:sdt>
    <w:p w14:paraId="28190FDF" w14:textId="77777777" w:rsidR="00E45A36" w:rsidRDefault="00E45A36" w:rsidP="00E45A36">
      <w:pPr>
        <w:rPr>
          <w:szCs w:val="21"/>
        </w:rPr>
      </w:pPr>
    </w:p>
    <w:p w14:paraId="549E448A"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756BA1EC" w14:textId="77777777" w:rsidR="007948CE" w:rsidRDefault="007948CE">
      <w:pPr>
        <w:rPr>
          <w:rFonts w:asciiTheme="minorHAnsi" w:hAnsiTheme="minorHAnsi" w:cstheme="minorBidi"/>
          <w:b/>
          <w:bCs/>
          <w:szCs w:val="22"/>
        </w:rPr>
      </w:pPr>
    </w:p>
    <w:p w14:paraId="3D2FCB6D" w14:textId="77777777" w:rsidR="007948CE" w:rsidRDefault="00A602B3">
      <w:pPr>
        <w:pStyle w:val="aff7"/>
      </w:pPr>
      <w:r>
        <w:rPr>
          <w:rFonts w:hint="eastAsia"/>
        </w:rPr>
        <w:lastRenderedPageBreak/>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542646490"/>
        <w:placeholder>
          <w:docPart w:val="GBC22222222222222222222222222222"/>
        </w:placeholder>
      </w:sdtPr>
      <w:sdtContent>
        <w:p w14:paraId="132B03F2" w14:textId="48A4B750" w:rsidR="007948CE" w:rsidRDefault="00A602B3" w:rsidP="00E45A36">
          <w:pPr>
            <w:autoSpaceDE w:val="0"/>
            <w:autoSpaceDN w:val="0"/>
            <w:adjustRightInd w:val="0"/>
            <w:ind w:rightChars="50" w:right="105"/>
            <w:rPr>
              <w:szCs w:val="21"/>
            </w:rPr>
          </w:pPr>
          <w:r>
            <w:rPr>
              <w:szCs w:val="21"/>
            </w:rPr>
            <w:fldChar w:fldCharType="begin"/>
          </w:r>
          <w:r w:rsidR="00E45A36">
            <w:rPr>
              <w:szCs w:val="21"/>
            </w:rPr>
            <w:instrText xml:space="preserve"> MACROBUTTON  SnrToggleCheckbox □适用 </w:instrText>
          </w:r>
          <w:r>
            <w:rPr>
              <w:szCs w:val="21"/>
            </w:rPr>
            <w:fldChar w:fldCharType="end"/>
          </w:r>
          <w:r>
            <w:rPr>
              <w:szCs w:val="21"/>
            </w:rPr>
            <w:fldChar w:fldCharType="begin"/>
          </w:r>
          <w:r w:rsidR="00E45A36">
            <w:rPr>
              <w:szCs w:val="21"/>
            </w:rPr>
            <w:instrText xml:space="preserve"> MACROBUTTON  SnrToggleCheckbox √不适用 </w:instrText>
          </w:r>
          <w:r>
            <w:rPr>
              <w:szCs w:val="21"/>
            </w:rPr>
            <w:fldChar w:fldCharType="end"/>
          </w:r>
        </w:p>
      </w:sdtContent>
    </w:sdt>
    <w:bookmarkEnd w:id="175"/>
    <w:p w14:paraId="74432876" w14:textId="77777777" w:rsidR="007948CE" w:rsidRDefault="007948CE">
      <w:pPr>
        <w:rPr>
          <w:rFonts w:asciiTheme="minorHAnsi" w:hAnsiTheme="minorHAnsi" w:cstheme="minorBidi"/>
          <w:b/>
          <w:bCs/>
          <w:szCs w:val="22"/>
        </w:rPr>
      </w:pPr>
    </w:p>
    <w:p w14:paraId="4F7436FE" w14:textId="77777777" w:rsidR="007948CE" w:rsidRDefault="00A602B3" w:rsidP="00F11896">
      <w:pPr>
        <w:pStyle w:val="4"/>
        <w:numPr>
          <w:ilvl w:val="3"/>
          <w:numId w:val="68"/>
        </w:numPr>
        <w:ind w:left="426" w:hanging="426"/>
      </w:pPr>
      <w:bookmarkStart w:id="176" w:name="_Hlk154148795"/>
      <w:bookmarkStart w:id="177" w:name="_Hlk532980547"/>
      <w:r>
        <w:rPr>
          <w:rFonts w:hint="eastAsia"/>
        </w:rPr>
        <w:t>坏账准备的情况</w:t>
      </w:r>
    </w:p>
    <w:sdt>
      <w:sdtPr>
        <w:alias w:val="是否适用：应收票据坏账准备情况[双击切换]"/>
        <w:tag w:val="_GBC_3c7b44ae9e3b4aa6a67012163093206f"/>
        <w:id w:val="1994919001"/>
        <w:placeholder>
          <w:docPart w:val="GBC22222222222222222222222222222"/>
        </w:placeholder>
      </w:sdtPr>
      <w:sdtContent>
        <w:p w14:paraId="386E9F7E"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E969DC" w14:textId="5881D450" w:rsidR="007948CE" w:rsidRDefault="00A602B3">
      <w:pPr>
        <w:pStyle w:val="aff4"/>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174073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应收票据坏账准备情况"/>
          <w:tag w:val="_GBC_2ca7f0c4216640399e139055a5b3f6df"/>
          <w:id w:val="-1770536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33"/>
        <w:gridCol w:w="1276"/>
        <w:gridCol w:w="1276"/>
        <w:gridCol w:w="1418"/>
        <w:gridCol w:w="1555"/>
        <w:gridCol w:w="1134"/>
        <w:gridCol w:w="1276"/>
      </w:tblGrid>
      <w:tr w:rsidR="007948CE" w14:paraId="51911344" w14:textId="77777777" w:rsidTr="005900FB">
        <w:sdt>
          <w:sdtPr>
            <w:tag w:val="_PLD_5c2e077065ea4069947c5dad1aefe7c9"/>
            <w:id w:val="1926995988"/>
          </w:sdtPr>
          <w:sdtContent>
            <w:tc>
              <w:tcPr>
                <w:tcW w:w="809" w:type="pct"/>
                <w:vMerge w:val="restart"/>
                <w:shd w:val="clear" w:color="auto" w:fill="FFFFFF"/>
                <w:vAlign w:val="center"/>
              </w:tcPr>
              <w:p w14:paraId="438EE288" w14:textId="77777777" w:rsidR="007948CE" w:rsidRDefault="00A602B3">
                <w:pPr>
                  <w:widowControl w:val="0"/>
                  <w:jc w:val="center"/>
                </w:pPr>
                <w:r>
                  <w:t>类别</w:t>
                </w:r>
              </w:p>
            </w:tc>
          </w:sdtContent>
        </w:sdt>
        <w:sdt>
          <w:sdtPr>
            <w:tag w:val="_PLD_be42aed4ff82447ca43a862394d9d8b0"/>
            <w:id w:val="-2146269336"/>
          </w:sdtPr>
          <w:sdtContent>
            <w:tc>
              <w:tcPr>
                <w:tcW w:w="674" w:type="pct"/>
                <w:vMerge w:val="restart"/>
                <w:shd w:val="clear" w:color="auto" w:fill="FFFFFF"/>
                <w:vAlign w:val="center"/>
              </w:tcPr>
              <w:p w14:paraId="5B954B6E" w14:textId="77777777" w:rsidR="007948CE" w:rsidRDefault="00A602B3">
                <w:pPr>
                  <w:widowControl w:val="0"/>
                  <w:jc w:val="center"/>
                </w:pPr>
                <w:r>
                  <w:t>期初余额</w:t>
                </w:r>
              </w:p>
            </w:tc>
          </w:sdtContent>
        </w:sdt>
        <w:sdt>
          <w:sdtPr>
            <w:tag w:val="_PLD_6aa2190a976944ebbcbd0551027474a9"/>
            <w:id w:val="-39437678"/>
          </w:sdtPr>
          <w:sdtContent>
            <w:tc>
              <w:tcPr>
                <w:tcW w:w="2843" w:type="pct"/>
                <w:gridSpan w:val="4"/>
                <w:shd w:val="clear" w:color="auto" w:fill="FFFFFF"/>
                <w:vAlign w:val="center"/>
              </w:tcPr>
              <w:p w14:paraId="097B9481" w14:textId="77777777" w:rsidR="007948CE" w:rsidRDefault="00A602B3">
                <w:pPr>
                  <w:widowControl w:val="0"/>
                  <w:jc w:val="center"/>
                </w:pPr>
                <w:r>
                  <w:rPr>
                    <w:rFonts w:hint="eastAsia"/>
                  </w:rPr>
                  <w:t>本期变动</w:t>
                </w:r>
                <w:r>
                  <w:t>金额</w:t>
                </w:r>
              </w:p>
            </w:tc>
          </w:sdtContent>
        </w:sdt>
        <w:sdt>
          <w:sdtPr>
            <w:tag w:val="_PLD_b9edf7d7d59c4a92b06644af7a055d81"/>
            <w:id w:val="1357158343"/>
          </w:sdtPr>
          <w:sdtContent>
            <w:tc>
              <w:tcPr>
                <w:tcW w:w="674" w:type="pct"/>
                <w:vMerge w:val="restart"/>
                <w:shd w:val="clear" w:color="auto" w:fill="FFFFFF"/>
                <w:vAlign w:val="center"/>
              </w:tcPr>
              <w:p w14:paraId="64FCCEA9" w14:textId="77777777" w:rsidR="007948CE" w:rsidRDefault="00A602B3">
                <w:pPr>
                  <w:widowControl w:val="0"/>
                  <w:jc w:val="center"/>
                </w:pPr>
                <w:r>
                  <w:t>期末余额</w:t>
                </w:r>
              </w:p>
            </w:tc>
          </w:sdtContent>
        </w:sdt>
      </w:tr>
      <w:tr w:rsidR="007948CE" w14:paraId="59C8D618" w14:textId="77777777" w:rsidTr="005900FB">
        <w:tc>
          <w:tcPr>
            <w:tcW w:w="809" w:type="pct"/>
            <w:vMerge/>
            <w:shd w:val="clear" w:color="auto" w:fill="FFFFFF"/>
          </w:tcPr>
          <w:p w14:paraId="459D0ACB" w14:textId="77777777" w:rsidR="007948CE" w:rsidRDefault="007948CE">
            <w:pPr>
              <w:widowControl w:val="0"/>
              <w:jc w:val="center"/>
            </w:pPr>
          </w:p>
        </w:tc>
        <w:tc>
          <w:tcPr>
            <w:tcW w:w="674" w:type="pct"/>
            <w:vMerge/>
            <w:shd w:val="clear" w:color="auto" w:fill="FFFFFF"/>
          </w:tcPr>
          <w:p w14:paraId="34B3E796" w14:textId="77777777" w:rsidR="007948CE" w:rsidRDefault="007948CE">
            <w:pPr>
              <w:widowControl w:val="0"/>
              <w:jc w:val="right"/>
            </w:pPr>
          </w:p>
        </w:tc>
        <w:sdt>
          <w:sdtPr>
            <w:tag w:val="_PLD_36062efa6f854d3c8eee6ca1e0b72bca"/>
            <w:id w:val="324250568"/>
          </w:sdtPr>
          <w:sdtContent>
            <w:tc>
              <w:tcPr>
                <w:tcW w:w="674" w:type="pct"/>
                <w:shd w:val="clear" w:color="auto" w:fill="FFFFFF"/>
                <w:vAlign w:val="center"/>
              </w:tcPr>
              <w:p w14:paraId="74C83729" w14:textId="77777777" w:rsidR="007948CE" w:rsidRDefault="00A602B3">
                <w:pPr>
                  <w:widowControl w:val="0"/>
                  <w:jc w:val="center"/>
                </w:pPr>
                <w:r>
                  <w:t>计提</w:t>
                </w:r>
              </w:p>
            </w:tc>
          </w:sdtContent>
        </w:sdt>
        <w:sdt>
          <w:sdtPr>
            <w:tag w:val="_PLD_0b4224d18fad47e08fa90eb4f8c7e612"/>
            <w:id w:val="1877121169"/>
          </w:sdtPr>
          <w:sdtContent>
            <w:tc>
              <w:tcPr>
                <w:tcW w:w="749" w:type="pct"/>
                <w:shd w:val="clear" w:color="auto" w:fill="FFFFFF"/>
                <w:vAlign w:val="center"/>
              </w:tcPr>
              <w:p w14:paraId="3FF91FA6" w14:textId="77777777" w:rsidR="007948CE" w:rsidRDefault="00A602B3">
                <w:pPr>
                  <w:widowControl w:val="0"/>
                  <w:jc w:val="center"/>
                </w:pPr>
                <w:r>
                  <w:rPr>
                    <w:rFonts w:hint="eastAsia"/>
                  </w:rPr>
                  <w:t>收回或转回</w:t>
                </w:r>
              </w:p>
            </w:tc>
          </w:sdtContent>
        </w:sdt>
        <w:tc>
          <w:tcPr>
            <w:tcW w:w="821" w:type="pct"/>
            <w:shd w:val="clear" w:color="auto" w:fill="FFFFFF"/>
            <w:vAlign w:val="center"/>
          </w:tcPr>
          <w:sdt>
            <w:sdtPr>
              <w:rPr>
                <w:rFonts w:hint="eastAsia"/>
              </w:rPr>
              <w:tag w:val="_PLD_dff8ef418de94a2b8e2615f6e297e890"/>
              <w:id w:val="-872149446"/>
            </w:sdtPr>
            <w:sdtContent>
              <w:p w14:paraId="533FF19B" w14:textId="77777777" w:rsidR="007948CE" w:rsidRDefault="00A602B3">
                <w:pPr>
                  <w:widowControl w:val="0"/>
                  <w:jc w:val="center"/>
                </w:pPr>
                <w:r>
                  <w:rPr>
                    <w:rFonts w:hint="eastAsia"/>
                  </w:rPr>
                  <w:t>转销或核销</w:t>
                </w:r>
              </w:p>
            </w:sdtContent>
          </w:sdt>
        </w:tc>
        <w:tc>
          <w:tcPr>
            <w:tcW w:w="599" w:type="pct"/>
            <w:shd w:val="clear" w:color="auto" w:fill="FFFFFF"/>
          </w:tcPr>
          <w:sdt>
            <w:sdtPr>
              <w:rPr>
                <w:rFonts w:hint="eastAsia"/>
              </w:rPr>
              <w:tag w:val="_PLD_529e6104ed0640fcab7db5615e37639f"/>
              <w:id w:val="-354501513"/>
            </w:sdtPr>
            <w:sdtContent>
              <w:p w14:paraId="57249A07" w14:textId="77777777" w:rsidR="007948CE" w:rsidRDefault="00A602B3">
                <w:pPr>
                  <w:widowControl w:val="0"/>
                  <w:jc w:val="right"/>
                </w:pPr>
                <w:r>
                  <w:rPr>
                    <w:rFonts w:hint="eastAsia"/>
                  </w:rPr>
                  <w:t>其他变动</w:t>
                </w:r>
              </w:p>
            </w:sdtContent>
          </w:sdt>
        </w:tc>
        <w:tc>
          <w:tcPr>
            <w:tcW w:w="674" w:type="pct"/>
            <w:vMerge/>
            <w:shd w:val="clear" w:color="auto" w:fill="FFFFFF"/>
          </w:tcPr>
          <w:p w14:paraId="3235ECC3" w14:textId="77777777" w:rsidR="007948CE" w:rsidRDefault="007948CE">
            <w:pPr>
              <w:widowControl w:val="0"/>
              <w:jc w:val="right"/>
            </w:pPr>
          </w:p>
        </w:tc>
      </w:tr>
      <w:tr w:rsidR="007948CE" w14:paraId="2C226DD7" w14:textId="77777777" w:rsidTr="005900FB">
        <w:tc>
          <w:tcPr>
            <w:tcW w:w="809" w:type="pct"/>
            <w:shd w:val="clear" w:color="auto" w:fill="auto"/>
          </w:tcPr>
          <w:p w14:paraId="08CA4E15" w14:textId="1D872D2E" w:rsidR="007948CE" w:rsidRDefault="001D620F">
            <w:pPr>
              <w:widowControl w:val="0"/>
            </w:pPr>
            <w:r w:rsidRPr="001D620F">
              <w:rPr>
                <w:rFonts w:hint="eastAsia"/>
              </w:rPr>
              <w:t>商业承兑汇票</w:t>
            </w:r>
          </w:p>
        </w:tc>
        <w:tc>
          <w:tcPr>
            <w:tcW w:w="674" w:type="pct"/>
            <w:shd w:val="clear" w:color="auto" w:fill="auto"/>
          </w:tcPr>
          <w:p w14:paraId="54223CAA" w14:textId="77777777" w:rsidR="007948CE" w:rsidRDefault="007948CE">
            <w:pPr>
              <w:widowControl w:val="0"/>
              <w:jc w:val="right"/>
            </w:pPr>
          </w:p>
        </w:tc>
        <w:tc>
          <w:tcPr>
            <w:tcW w:w="674" w:type="pct"/>
            <w:shd w:val="clear" w:color="auto" w:fill="auto"/>
          </w:tcPr>
          <w:p w14:paraId="407E3913" w14:textId="2BB72AFC" w:rsidR="007948CE" w:rsidRDefault="00E45A36">
            <w:pPr>
              <w:widowControl w:val="0"/>
              <w:jc w:val="right"/>
            </w:pPr>
            <w:r w:rsidRPr="00E45A36">
              <w:t>900,000.00</w:t>
            </w:r>
          </w:p>
        </w:tc>
        <w:tc>
          <w:tcPr>
            <w:tcW w:w="749" w:type="pct"/>
            <w:shd w:val="clear" w:color="auto" w:fill="auto"/>
          </w:tcPr>
          <w:p w14:paraId="45605648" w14:textId="77777777" w:rsidR="007948CE" w:rsidRDefault="007948CE">
            <w:pPr>
              <w:widowControl w:val="0"/>
              <w:jc w:val="right"/>
            </w:pPr>
          </w:p>
        </w:tc>
        <w:tc>
          <w:tcPr>
            <w:tcW w:w="821" w:type="pct"/>
          </w:tcPr>
          <w:p w14:paraId="1BDAF3D5" w14:textId="77777777" w:rsidR="007948CE" w:rsidRDefault="007948CE">
            <w:pPr>
              <w:widowControl w:val="0"/>
              <w:jc w:val="right"/>
            </w:pPr>
          </w:p>
        </w:tc>
        <w:tc>
          <w:tcPr>
            <w:tcW w:w="599" w:type="pct"/>
          </w:tcPr>
          <w:p w14:paraId="39C8E688" w14:textId="77777777" w:rsidR="007948CE" w:rsidRDefault="007948CE">
            <w:pPr>
              <w:widowControl w:val="0"/>
              <w:jc w:val="right"/>
            </w:pPr>
          </w:p>
        </w:tc>
        <w:tc>
          <w:tcPr>
            <w:tcW w:w="674" w:type="pct"/>
            <w:shd w:val="clear" w:color="auto" w:fill="auto"/>
          </w:tcPr>
          <w:p w14:paraId="6B40B310" w14:textId="7EBDD5E4" w:rsidR="007948CE" w:rsidRDefault="00E45A36">
            <w:pPr>
              <w:widowControl w:val="0"/>
              <w:jc w:val="right"/>
            </w:pPr>
            <w:r w:rsidRPr="00E45A36">
              <w:t>900,000.00</w:t>
            </w:r>
          </w:p>
        </w:tc>
      </w:tr>
      <w:tr w:rsidR="007948CE" w14:paraId="68304522" w14:textId="77777777" w:rsidTr="005900FB">
        <w:tc>
          <w:tcPr>
            <w:tcW w:w="809" w:type="pct"/>
            <w:shd w:val="clear" w:color="auto" w:fill="auto"/>
          </w:tcPr>
          <w:p w14:paraId="3CFF8474" w14:textId="77777777" w:rsidR="007948CE" w:rsidRDefault="00A602B3">
            <w:pPr>
              <w:widowControl w:val="0"/>
              <w:jc w:val="center"/>
            </w:pPr>
            <w:r>
              <w:rPr>
                <w:rFonts w:hint="eastAsia"/>
              </w:rPr>
              <w:t>合计</w:t>
            </w:r>
          </w:p>
        </w:tc>
        <w:tc>
          <w:tcPr>
            <w:tcW w:w="674" w:type="pct"/>
            <w:shd w:val="clear" w:color="auto" w:fill="auto"/>
          </w:tcPr>
          <w:p w14:paraId="3189397F" w14:textId="77777777" w:rsidR="007948CE" w:rsidRDefault="007948CE">
            <w:pPr>
              <w:widowControl w:val="0"/>
              <w:jc w:val="right"/>
            </w:pPr>
          </w:p>
        </w:tc>
        <w:tc>
          <w:tcPr>
            <w:tcW w:w="674" w:type="pct"/>
            <w:shd w:val="clear" w:color="auto" w:fill="auto"/>
          </w:tcPr>
          <w:p w14:paraId="786F916E" w14:textId="6DC0ED99" w:rsidR="007948CE" w:rsidRDefault="00E45A36">
            <w:pPr>
              <w:widowControl w:val="0"/>
              <w:jc w:val="right"/>
            </w:pPr>
            <w:r w:rsidRPr="00E45A36">
              <w:t>900,000.00</w:t>
            </w:r>
          </w:p>
        </w:tc>
        <w:tc>
          <w:tcPr>
            <w:tcW w:w="749" w:type="pct"/>
            <w:shd w:val="clear" w:color="auto" w:fill="auto"/>
          </w:tcPr>
          <w:p w14:paraId="6B2B100F" w14:textId="77777777" w:rsidR="007948CE" w:rsidRDefault="007948CE">
            <w:pPr>
              <w:widowControl w:val="0"/>
              <w:jc w:val="right"/>
            </w:pPr>
          </w:p>
        </w:tc>
        <w:tc>
          <w:tcPr>
            <w:tcW w:w="821" w:type="pct"/>
          </w:tcPr>
          <w:p w14:paraId="6E140D40" w14:textId="77777777" w:rsidR="007948CE" w:rsidRDefault="007948CE">
            <w:pPr>
              <w:widowControl w:val="0"/>
              <w:jc w:val="right"/>
            </w:pPr>
          </w:p>
        </w:tc>
        <w:tc>
          <w:tcPr>
            <w:tcW w:w="599" w:type="pct"/>
          </w:tcPr>
          <w:p w14:paraId="124D4F8E" w14:textId="77777777" w:rsidR="007948CE" w:rsidRDefault="007948CE">
            <w:pPr>
              <w:widowControl w:val="0"/>
              <w:jc w:val="right"/>
            </w:pPr>
          </w:p>
        </w:tc>
        <w:tc>
          <w:tcPr>
            <w:tcW w:w="674" w:type="pct"/>
            <w:shd w:val="clear" w:color="auto" w:fill="auto"/>
          </w:tcPr>
          <w:p w14:paraId="3AF1C571" w14:textId="3437BA1D" w:rsidR="007948CE" w:rsidRDefault="00E45A36">
            <w:pPr>
              <w:widowControl w:val="0"/>
              <w:jc w:val="right"/>
            </w:pPr>
            <w:r w:rsidRPr="00E45A36">
              <w:t>900,000.00</w:t>
            </w:r>
          </w:p>
        </w:tc>
      </w:tr>
    </w:tbl>
    <w:p w14:paraId="1ED91553" w14:textId="77777777" w:rsidR="007948CE" w:rsidRDefault="007948CE">
      <w:pPr>
        <w:rPr>
          <w:szCs w:val="21"/>
        </w:rPr>
      </w:pPr>
    </w:p>
    <w:p w14:paraId="0913E12E" w14:textId="77777777" w:rsidR="007948CE" w:rsidRDefault="00A602B3">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345512565"/>
        <w:placeholder>
          <w:docPart w:val="GBC22222222222222222222222222222"/>
        </w:placeholder>
      </w:sdtPr>
      <w:sdtContent>
        <w:p w14:paraId="4A71925E" w14:textId="3B9EB098" w:rsidR="00E45A36" w:rsidRDefault="00A602B3" w:rsidP="00E45A36">
          <w:r>
            <w:fldChar w:fldCharType="begin"/>
          </w:r>
          <w:r w:rsidR="00E45A36">
            <w:instrText xml:space="preserve"> MACROBUTTON  SnrToggleCheckbox □适用 </w:instrText>
          </w:r>
          <w:r>
            <w:fldChar w:fldCharType="end"/>
          </w:r>
          <w:r>
            <w:fldChar w:fldCharType="begin"/>
          </w:r>
          <w:r w:rsidR="00E45A36">
            <w:instrText xml:space="preserve"> MACROBUTTON  SnrToggleCheckbox √不适用 </w:instrText>
          </w:r>
          <w:r>
            <w:fldChar w:fldCharType="end"/>
          </w:r>
        </w:p>
      </w:sdtContent>
    </w:sdt>
    <w:p w14:paraId="2CBAF9AF" w14:textId="77777777" w:rsidR="00E45A36" w:rsidRDefault="00E45A36" w:rsidP="00E45A36"/>
    <w:p w14:paraId="292BFD6C" w14:textId="3992A931" w:rsidR="007948CE" w:rsidRDefault="00A602B3">
      <w:r>
        <w:rPr>
          <w:rFonts w:hint="eastAsia"/>
        </w:rPr>
        <w:t>其他说明：</w:t>
      </w:r>
    </w:p>
    <w:sdt>
      <w:sdtPr>
        <w:rPr>
          <w:rFonts w:cstheme="minorBidi"/>
          <w:bCs/>
          <w:szCs w:val="22"/>
        </w:rPr>
        <w:alias w:val="应收票据坏账准备的其他说明"/>
        <w:tag w:val="_GBC_861db5fd771c449390c4ea436bc9ad1e"/>
        <w:id w:val="437493825"/>
        <w:placeholder>
          <w:docPart w:val="GBC22222222222222222222222222222"/>
        </w:placeholder>
      </w:sdtPr>
      <w:sdtEndPr>
        <w:rPr>
          <w:rFonts w:asciiTheme="minorHAnsi" w:hAnsiTheme="minorHAnsi"/>
          <w:b/>
        </w:rPr>
      </w:sdtEndPr>
      <w:sdtContent>
        <w:p w14:paraId="17A5DDEC" w14:textId="7D5F1897" w:rsidR="007948CE" w:rsidRPr="00DA5DB9" w:rsidRDefault="0072367F" w:rsidP="00DA5DB9">
          <w:pPr>
            <w:spacing w:line="360" w:lineRule="auto"/>
            <w:ind w:firstLineChars="200" w:firstLine="420"/>
          </w:pPr>
          <w:r w:rsidRPr="0072367F">
            <w:t>本公司对应收票据，无论是否存在重大融资成分，均按照整个存续期的预期信用损失计量损失准备。</w:t>
          </w:r>
        </w:p>
      </w:sdtContent>
    </w:sdt>
    <w:p w14:paraId="513F65C0" w14:textId="77777777" w:rsidR="007948CE" w:rsidRDefault="007948CE">
      <w:pPr>
        <w:rPr>
          <w:rFonts w:asciiTheme="minorHAnsi" w:hAnsiTheme="minorHAnsi" w:cstheme="minorBidi"/>
          <w:b/>
          <w:bCs/>
          <w:szCs w:val="22"/>
        </w:rPr>
      </w:pPr>
    </w:p>
    <w:p w14:paraId="082F4760" w14:textId="77777777" w:rsidR="007948CE" w:rsidRDefault="00A602B3" w:rsidP="00F11896">
      <w:pPr>
        <w:pStyle w:val="4"/>
        <w:numPr>
          <w:ilvl w:val="3"/>
          <w:numId w:val="68"/>
        </w:numPr>
        <w:ind w:left="426" w:hanging="426"/>
      </w:pPr>
      <w:bookmarkStart w:id="178" w:name="_Hlk532982011"/>
      <w:bookmarkStart w:id="179" w:name="_Hlk152837614"/>
      <w:bookmarkEnd w:id="176"/>
      <w:r>
        <w:rPr>
          <w:rFonts w:hint="eastAsia"/>
        </w:rPr>
        <w:t>本期实际核销的应收票据情况</w:t>
      </w:r>
    </w:p>
    <w:bookmarkEnd w:id="177" w:displacedByCustomXml="next"/>
    <w:sdt>
      <w:sdtPr>
        <w:alias w:val="是否适用：实际核销的应收票据[双击切换]"/>
        <w:tag w:val="_GBC_a0d8af67abfc4a1698fd198064d3b108"/>
        <w:id w:val="-732698059"/>
        <w:placeholder>
          <w:docPart w:val="GBC22222222222222222222222222222"/>
        </w:placeholder>
      </w:sdtPr>
      <w:sdtContent>
        <w:p w14:paraId="1136F7CE" w14:textId="7619CC50" w:rsidR="007948CE" w:rsidRDefault="00A602B3" w:rsidP="00E45A36">
          <w:r>
            <w:fldChar w:fldCharType="begin"/>
          </w:r>
          <w:r w:rsidR="00E45A36">
            <w:instrText xml:space="preserve"> MACROBUTTON  SnrToggleCheckbox □适用 </w:instrText>
          </w:r>
          <w:r>
            <w:fldChar w:fldCharType="end"/>
          </w:r>
          <w:r>
            <w:fldChar w:fldCharType="begin"/>
          </w:r>
          <w:r w:rsidR="00E45A36">
            <w:instrText xml:space="preserve"> MACROBUTTON  SnrToggleCheckbox √不适用 </w:instrText>
          </w:r>
          <w:r>
            <w:fldChar w:fldCharType="end"/>
          </w:r>
        </w:p>
      </w:sdtContent>
    </w:sdt>
    <w:p w14:paraId="230ED205" w14:textId="77777777" w:rsidR="00E45A36" w:rsidRDefault="00E45A36" w:rsidP="00E45A36">
      <w:pPr>
        <w:rPr>
          <w:szCs w:val="21"/>
        </w:rPr>
      </w:pPr>
    </w:p>
    <w:p w14:paraId="04CD53E9" w14:textId="77777777" w:rsidR="007948CE" w:rsidRDefault="00A602B3">
      <w:pPr>
        <w:rPr>
          <w:szCs w:val="21"/>
        </w:rPr>
      </w:pPr>
      <w:r>
        <w:rPr>
          <w:rFonts w:hint="eastAsia"/>
          <w:szCs w:val="21"/>
        </w:rPr>
        <w:t>其中重要的应收票据核销情况：</w:t>
      </w:r>
    </w:p>
    <w:bookmarkEnd w:id="179" w:displacedByCustomXml="next"/>
    <w:bookmarkStart w:id="180" w:name="_Hlk152837635" w:displacedByCustomXml="next"/>
    <w:sdt>
      <w:sdtPr>
        <w:rPr>
          <w:szCs w:val="21"/>
        </w:rPr>
        <w:alias w:val="是否适用：重要的应收票据核销[双击切换]"/>
        <w:tag w:val="_GBC_8a4eb0fe2cd044db955869f172508ff4"/>
        <w:id w:val="-329679022"/>
        <w:placeholder>
          <w:docPart w:val="GBC22222222222222222222222222222"/>
        </w:placeholder>
      </w:sdtPr>
      <w:sdtContent>
        <w:p w14:paraId="4F931AAE" w14:textId="09C525AE" w:rsidR="007948CE" w:rsidRDefault="00A602B3" w:rsidP="00E45A36">
          <w:pPr>
            <w:rPr>
              <w:szCs w:val="21"/>
            </w:rPr>
          </w:pPr>
          <w:r>
            <w:rPr>
              <w:szCs w:val="21"/>
            </w:rPr>
            <w:fldChar w:fldCharType="begin"/>
          </w:r>
          <w:r w:rsidR="00E45A36">
            <w:rPr>
              <w:szCs w:val="21"/>
            </w:rPr>
            <w:instrText xml:space="preserve"> MACROBUTTON  SnrToggleCheckbox □适用 </w:instrText>
          </w:r>
          <w:r>
            <w:rPr>
              <w:szCs w:val="21"/>
            </w:rPr>
            <w:fldChar w:fldCharType="end"/>
          </w:r>
          <w:r>
            <w:rPr>
              <w:szCs w:val="21"/>
            </w:rPr>
            <w:fldChar w:fldCharType="begin"/>
          </w:r>
          <w:r w:rsidR="00E45A36">
            <w:rPr>
              <w:szCs w:val="21"/>
            </w:rPr>
            <w:instrText xml:space="preserve"> MACROBUTTON  SnrToggleCheckbox √不适用 </w:instrText>
          </w:r>
          <w:r>
            <w:rPr>
              <w:szCs w:val="21"/>
            </w:rPr>
            <w:fldChar w:fldCharType="end"/>
          </w:r>
        </w:p>
      </w:sdtContent>
    </w:sdt>
    <w:bookmarkEnd w:id="180" w:displacedByCustomXml="prev"/>
    <w:p w14:paraId="516067D4" w14:textId="77777777" w:rsidR="00E45A36" w:rsidRDefault="00E45A36" w:rsidP="00E45A36">
      <w:pPr>
        <w:rPr>
          <w:szCs w:val="21"/>
        </w:rPr>
      </w:pPr>
    </w:p>
    <w:p w14:paraId="59737288" w14:textId="77777777" w:rsidR="007948CE" w:rsidRDefault="00A602B3">
      <w:pPr>
        <w:snapToGrid w:val="0"/>
        <w:spacing w:line="240" w:lineRule="atLeast"/>
        <w:rPr>
          <w:szCs w:val="21"/>
        </w:rPr>
      </w:pPr>
      <w:r>
        <w:rPr>
          <w:rFonts w:hint="eastAsia"/>
          <w:szCs w:val="21"/>
        </w:rPr>
        <w:t>应收票据核销说明：</w:t>
      </w:r>
    </w:p>
    <w:bookmarkStart w:id="181" w:name="_Hlk152837641" w:displacedByCustomXml="next"/>
    <w:sdt>
      <w:sdtPr>
        <w:rPr>
          <w:rFonts w:asciiTheme="minorHAnsi" w:hAnsiTheme="minorHAnsi" w:cstheme="minorBidi"/>
          <w:bCs/>
          <w:szCs w:val="22"/>
        </w:rPr>
        <w:alias w:val="是否适用：应收票据核销说明[双击切换]"/>
        <w:tag w:val="_GBC_8e9a6863f024409f96d0d85cebbd362b"/>
        <w:id w:val="-2102483558"/>
        <w:placeholder>
          <w:docPart w:val="GBC22222222222222222222222222222"/>
        </w:placeholder>
      </w:sdtPr>
      <w:sdtContent>
        <w:p w14:paraId="69CD52A7" w14:textId="6E978813" w:rsidR="007948CE" w:rsidRDefault="00A602B3" w:rsidP="00E45A36">
          <w:pPr>
            <w:rPr>
              <w:rFonts w:asciiTheme="minorHAnsi" w:hAnsiTheme="minorHAnsi" w:cstheme="minorBidi"/>
              <w:bCs/>
              <w:szCs w:val="22"/>
            </w:rPr>
          </w:pPr>
          <w:r>
            <w:rPr>
              <w:rFonts w:cstheme="minorBidi"/>
              <w:bCs/>
              <w:szCs w:val="22"/>
            </w:rPr>
            <w:fldChar w:fldCharType="begin"/>
          </w:r>
          <w:r w:rsidR="00E45A3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E45A36">
            <w:rPr>
              <w:rFonts w:cstheme="minorBidi"/>
              <w:bCs/>
              <w:szCs w:val="22"/>
            </w:rPr>
            <w:instrText xml:space="preserve"> MACROBUTTON  SnrToggleCheckbox √不适用 </w:instrText>
          </w:r>
          <w:r>
            <w:rPr>
              <w:rFonts w:cstheme="minorBidi"/>
              <w:bCs/>
              <w:szCs w:val="22"/>
            </w:rPr>
            <w:fldChar w:fldCharType="end"/>
          </w:r>
        </w:p>
      </w:sdtContent>
    </w:sdt>
    <w:bookmarkEnd w:id="181"/>
    <w:p w14:paraId="04E8B394" w14:textId="77777777" w:rsidR="007948CE" w:rsidRDefault="007948CE">
      <w:pPr>
        <w:rPr>
          <w:rFonts w:asciiTheme="minorHAnsi" w:hAnsiTheme="minorHAnsi" w:cstheme="minorBidi"/>
          <w:b/>
          <w:bCs/>
          <w:szCs w:val="22"/>
        </w:rPr>
      </w:pPr>
    </w:p>
    <w:p w14:paraId="6E3DDF3F" w14:textId="77777777" w:rsidR="007948CE" w:rsidRDefault="00A602B3">
      <w:r>
        <w:rPr>
          <w:rFonts w:hint="eastAsia"/>
        </w:rPr>
        <w:t>其他说明</w:t>
      </w:r>
    </w:p>
    <w:bookmarkEnd w:id="178" w:displacedByCustomXml="next"/>
    <w:sdt>
      <w:sdtPr>
        <w:alias w:val="是否适用：应收票据的说明[双击切换]"/>
        <w:tag w:val="_GBC_dc21e09520924a5db7020ba029631550"/>
        <w:id w:val="-1454239386"/>
        <w:placeholder>
          <w:docPart w:val="GBC22222222222222222222222222222"/>
        </w:placeholder>
      </w:sdtPr>
      <w:sdtContent>
        <w:p w14:paraId="642608D2" w14:textId="766F1623" w:rsidR="007948CE" w:rsidRDefault="00A602B3" w:rsidP="00E45A36">
          <w:pPr>
            <w:rPr>
              <w:szCs w:val="21"/>
            </w:rPr>
          </w:pPr>
          <w:r>
            <w:fldChar w:fldCharType="begin"/>
          </w:r>
          <w:r w:rsidR="00E45A36">
            <w:instrText xml:space="preserve">MACROBUTTON  SnrToggleCheckbox □适用 </w:instrText>
          </w:r>
          <w:r>
            <w:fldChar w:fldCharType="end"/>
          </w:r>
          <w:r>
            <w:fldChar w:fldCharType="begin"/>
          </w:r>
          <w:r w:rsidR="00E45A36">
            <w:instrText xml:space="preserve"> MACROBUTTON  SnrToggleCheckbox √不适用 </w:instrText>
          </w:r>
          <w:r>
            <w:fldChar w:fldCharType="end"/>
          </w:r>
        </w:p>
      </w:sdtContent>
    </w:sdt>
    <w:p w14:paraId="222D5C39" w14:textId="77777777" w:rsidR="007948CE" w:rsidRDefault="007948CE">
      <w:pPr>
        <w:snapToGrid w:val="0"/>
        <w:spacing w:line="240" w:lineRule="atLeast"/>
        <w:rPr>
          <w:szCs w:val="21"/>
        </w:rPr>
      </w:pPr>
    </w:p>
    <w:p w14:paraId="4137BAD1" w14:textId="77777777" w:rsidR="007948CE" w:rsidRDefault="00A602B3" w:rsidP="004E674B">
      <w:pPr>
        <w:pStyle w:val="3"/>
        <w:numPr>
          <w:ilvl w:val="0"/>
          <w:numId w:val="67"/>
        </w:numPr>
      </w:pPr>
      <w:r>
        <w:rPr>
          <w:rFonts w:hint="eastAsia"/>
        </w:rPr>
        <w:t>应收账款</w:t>
      </w:r>
    </w:p>
    <w:p w14:paraId="1206C20A" w14:textId="77777777" w:rsidR="007948CE" w:rsidRDefault="00A602B3" w:rsidP="00F11896">
      <w:pPr>
        <w:pStyle w:val="4"/>
        <w:numPr>
          <w:ilvl w:val="3"/>
          <w:numId w:val="69"/>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177813502"/>
        <w:placeholder>
          <w:docPart w:val="GBC22222222222222222222222222222"/>
        </w:placeholder>
      </w:sdtPr>
      <w:sdtContent>
        <w:p w14:paraId="284EB281"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22D388" w14:textId="23EC9318" w:rsidR="007948CE" w:rsidRDefault="00A602B3">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应收账款"/>
          <w:tag w:val="_GBC_380b2c118777445781c47a562212f944"/>
          <w:id w:val="9199896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051"/>
        <w:gridCol w:w="3051"/>
      </w:tblGrid>
      <w:tr w:rsidR="007948CE" w14:paraId="05640316" w14:textId="77777777">
        <w:trPr>
          <w:cantSplit/>
        </w:trPr>
        <w:sdt>
          <w:sdtPr>
            <w:tag w:val="_PLD_987827fb8f754c15801979884cb78127"/>
            <w:id w:val="-1668242814"/>
          </w:sdtPr>
          <w:sdtContent>
            <w:tc>
              <w:tcPr>
                <w:tcW w:w="1628" w:type="pct"/>
                <w:tcBorders>
                  <w:top w:val="single" w:sz="4" w:space="0" w:color="auto"/>
                  <w:left w:val="single" w:sz="4" w:space="0" w:color="auto"/>
                  <w:bottom w:val="single" w:sz="4" w:space="0" w:color="auto"/>
                  <w:right w:val="single" w:sz="4" w:space="0" w:color="auto"/>
                </w:tcBorders>
                <w:vAlign w:val="center"/>
              </w:tcPr>
              <w:p w14:paraId="4919EBFC" w14:textId="77777777" w:rsidR="007948CE" w:rsidRDefault="00A602B3">
                <w:pPr>
                  <w:jc w:val="center"/>
                  <w:rPr>
                    <w:szCs w:val="21"/>
                  </w:rPr>
                </w:pPr>
                <w:r>
                  <w:rPr>
                    <w:rFonts w:hint="eastAsia"/>
                    <w:szCs w:val="21"/>
                  </w:rPr>
                  <w:t>账龄</w:t>
                </w:r>
              </w:p>
            </w:tc>
          </w:sdtContent>
        </w:sdt>
        <w:sdt>
          <w:sdtPr>
            <w:tag w:val="_PLD_53a2def126e844eabd4ea223442a8a87"/>
            <w:id w:val="-1421565258"/>
          </w:sdtPr>
          <w:sdtContent>
            <w:tc>
              <w:tcPr>
                <w:tcW w:w="1686" w:type="pct"/>
                <w:tcBorders>
                  <w:top w:val="single" w:sz="4" w:space="0" w:color="auto"/>
                  <w:left w:val="single" w:sz="4" w:space="0" w:color="auto"/>
                  <w:bottom w:val="single" w:sz="4" w:space="0" w:color="auto"/>
                  <w:right w:val="single" w:sz="4" w:space="0" w:color="auto"/>
                </w:tcBorders>
                <w:vAlign w:val="center"/>
              </w:tcPr>
              <w:p w14:paraId="027F0BD3" w14:textId="77777777" w:rsidR="007948CE" w:rsidRDefault="00A602B3">
                <w:pPr>
                  <w:jc w:val="center"/>
                  <w:rPr>
                    <w:szCs w:val="21"/>
                  </w:rPr>
                </w:pPr>
                <w:r>
                  <w:rPr>
                    <w:rFonts w:hint="eastAsia"/>
                    <w:szCs w:val="21"/>
                  </w:rPr>
                  <w:t>期末账面余额</w:t>
                </w:r>
              </w:p>
            </w:tc>
          </w:sdtContent>
        </w:sdt>
        <w:sdt>
          <w:sdtPr>
            <w:rPr>
              <w:rFonts w:hint="eastAsia"/>
            </w:rPr>
            <w:tag w:val="_PLD_a827d93406c24ad3bf1a17438f1117c1"/>
            <w:id w:val="147026058"/>
          </w:sdtPr>
          <w:sdtContent>
            <w:tc>
              <w:tcPr>
                <w:tcW w:w="1686" w:type="pct"/>
                <w:tcBorders>
                  <w:top w:val="single" w:sz="4" w:space="0" w:color="auto"/>
                  <w:left w:val="single" w:sz="4" w:space="0" w:color="auto"/>
                  <w:bottom w:val="single" w:sz="4" w:space="0" w:color="auto"/>
                  <w:right w:val="single" w:sz="4" w:space="0" w:color="auto"/>
                </w:tcBorders>
              </w:tcPr>
              <w:p w14:paraId="5EF558FE" w14:textId="77777777" w:rsidR="007948CE" w:rsidRDefault="00A602B3">
                <w:pPr>
                  <w:jc w:val="center"/>
                </w:pPr>
                <w:r>
                  <w:rPr>
                    <w:rFonts w:hint="eastAsia"/>
                  </w:rPr>
                  <w:t>期初账面余额</w:t>
                </w:r>
              </w:p>
            </w:tc>
          </w:sdtContent>
        </w:sdt>
      </w:tr>
      <w:tr w:rsidR="007948CE" w14:paraId="204BF6D6" w14:textId="77777777">
        <w:trPr>
          <w:cantSplit/>
        </w:trPr>
        <w:sdt>
          <w:sdtPr>
            <w:tag w:val="_PLD_311560db02fd4399b97a79d7c7fe4ca3"/>
            <w:id w:val="-1810926219"/>
          </w:sdtPr>
          <w:sdtContent>
            <w:tc>
              <w:tcPr>
                <w:tcW w:w="5000" w:type="pct"/>
                <w:gridSpan w:val="3"/>
                <w:tcBorders>
                  <w:top w:val="single" w:sz="4" w:space="0" w:color="auto"/>
                  <w:left w:val="single" w:sz="4" w:space="0" w:color="auto"/>
                  <w:bottom w:val="single" w:sz="4" w:space="0" w:color="auto"/>
                  <w:right w:val="single" w:sz="4" w:space="0" w:color="auto"/>
                </w:tcBorders>
              </w:tcPr>
              <w:p w14:paraId="68D7224E" w14:textId="77777777" w:rsidR="007948CE" w:rsidRDefault="00A602B3">
                <w:pPr>
                  <w:rPr>
                    <w:color w:val="FF0000"/>
                    <w:szCs w:val="21"/>
                  </w:rPr>
                </w:pPr>
                <w:r>
                  <w:rPr>
                    <w:rFonts w:hint="eastAsia"/>
                    <w:szCs w:val="21"/>
                  </w:rPr>
                  <w:t>1年以内</w:t>
                </w:r>
              </w:p>
            </w:tc>
          </w:sdtContent>
        </w:sdt>
      </w:tr>
      <w:tr w:rsidR="007948CE" w14:paraId="19EFEBFC" w14:textId="77777777">
        <w:trPr>
          <w:cantSplit/>
        </w:trPr>
        <w:sdt>
          <w:sdtPr>
            <w:tag w:val="_PLD_785750c92d5d486990596d8d5b2f4a1f"/>
            <w:id w:val="1772822629"/>
          </w:sdtPr>
          <w:sdtContent>
            <w:tc>
              <w:tcPr>
                <w:tcW w:w="5000" w:type="pct"/>
                <w:gridSpan w:val="3"/>
                <w:tcBorders>
                  <w:top w:val="single" w:sz="4" w:space="0" w:color="auto"/>
                  <w:left w:val="single" w:sz="4" w:space="0" w:color="auto"/>
                  <w:bottom w:val="single" w:sz="4" w:space="0" w:color="auto"/>
                  <w:right w:val="single" w:sz="4" w:space="0" w:color="auto"/>
                </w:tcBorders>
              </w:tcPr>
              <w:p w14:paraId="1D4923D2" w14:textId="77777777" w:rsidR="007948CE" w:rsidRDefault="00A602B3">
                <w:pPr>
                  <w:rPr>
                    <w:szCs w:val="21"/>
                  </w:rPr>
                </w:pPr>
                <w:r>
                  <w:rPr>
                    <w:rFonts w:hint="eastAsia"/>
                    <w:szCs w:val="21"/>
                  </w:rPr>
                  <w:t>其中：1年以内分项</w:t>
                </w:r>
              </w:p>
            </w:tc>
          </w:sdtContent>
        </w:sdt>
      </w:tr>
      <w:tr w:rsidR="00F4452C" w14:paraId="1B30C71A"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243CDAF8" w14:textId="6E307FE9" w:rsidR="00F4452C" w:rsidRDefault="00F4452C" w:rsidP="00F4452C">
            <w:pPr>
              <w:rPr>
                <w:szCs w:val="21"/>
              </w:rPr>
            </w:pPr>
            <w:r>
              <w:rPr>
                <w:rFonts w:hint="eastAsia"/>
                <w:szCs w:val="21"/>
              </w:rPr>
              <w:t>信用期以内</w:t>
            </w:r>
          </w:p>
        </w:tc>
        <w:tc>
          <w:tcPr>
            <w:tcW w:w="1686" w:type="pct"/>
            <w:tcBorders>
              <w:top w:val="single" w:sz="4" w:space="0" w:color="auto"/>
              <w:left w:val="single" w:sz="4" w:space="0" w:color="auto"/>
              <w:bottom w:val="single" w:sz="4" w:space="0" w:color="auto"/>
              <w:right w:val="single" w:sz="4" w:space="0" w:color="auto"/>
            </w:tcBorders>
          </w:tcPr>
          <w:p w14:paraId="4DA92D51" w14:textId="3B6B68AA" w:rsidR="00F4452C" w:rsidRPr="00F652AE" w:rsidRDefault="00F652AE" w:rsidP="00F652AE">
            <w:pPr>
              <w:jc w:val="right"/>
              <w:rPr>
                <w:rFonts w:ascii="Arial Narrow" w:eastAsia="等线" w:hAnsi="Arial Narrow"/>
                <w:sz w:val="20"/>
                <w:szCs w:val="20"/>
              </w:rPr>
            </w:pPr>
            <w:r>
              <w:rPr>
                <w:rFonts w:ascii="Arial Narrow" w:eastAsia="等线" w:hAnsi="Arial Narrow"/>
                <w:sz w:val="20"/>
                <w:szCs w:val="20"/>
              </w:rPr>
              <w:t>876,811,196.70</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6E3C525E" w14:textId="13FDD671" w:rsidR="00F4452C" w:rsidRDefault="00F652AE" w:rsidP="00F4452C">
            <w:pPr>
              <w:jc w:val="right"/>
              <w:rPr>
                <w:szCs w:val="21"/>
              </w:rPr>
            </w:pPr>
            <w:r>
              <w:t>785,637,501.34</w:t>
            </w:r>
          </w:p>
        </w:tc>
      </w:tr>
      <w:tr w:rsidR="00F652AE" w14:paraId="729CCB3A"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3952FA1A" w14:textId="1AC942EC" w:rsidR="00F652AE" w:rsidRDefault="00F652AE" w:rsidP="00F652AE">
            <w:pPr>
              <w:rPr>
                <w:szCs w:val="21"/>
              </w:rPr>
            </w:pPr>
            <w:r>
              <w:rPr>
                <w:rFonts w:hint="eastAsia"/>
                <w:szCs w:val="21"/>
              </w:rPr>
              <w:t>信用期至一年</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3F518020" w14:textId="33B11025" w:rsidR="00F652AE" w:rsidRDefault="00F652AE" w:rsidP="00F652AE">
            <w:pPr>
              <w:jc w:val="right"/>
              <w:rPr>
                <w:szCs w:val="21"/>
              </w:rPr>
            </w:pPr>
            <w:r>
              <w:rPr>
                <w:rFonts w:ascii="Arial Narrow" w:eastAsia="等线" w:hAnsi="Arial Narrow"/>
                <w:sz w:val="20"/>
                <w:szCs w:val="20"/>
              </w:rPr>
              <w:t>76,811,654.05</w:t>
            </w:r>
          </w:p>
        </w:tc>
        <w:tc>
          <w:tcPr>
            <w:tcW w:w="1686" w:type="pct"/>
            <w:tcBorders>
              <w:top w:val="single" w:sz="4" w:space="0" w:color="auto"/>
              <w:left w:val="single" w:sz="4" w:space="0" w:color="auto"/>
              <w:bottom w:val="single" w:sz="4" w:space="0" w:color="auto"/>
              <w:right w:val="single" w:sz="4" w:space="0" w:color="auto"/>
            </w:tcBorders>
          </w:tcPr>
          <w:p w14:paraId="34AD2CCF" w14:textId="409BC7EB" w:rsidR="00F652AE" w:rsidRDefault="00F652AE" w:rsidP="00F652AE">
            <w:pPr>
              <w:jc w:val="right"/>
              <w:rPr>
                <w:szCs w:val="21"/>
              </w:rPr>
            </w:pPr>
            <w:r>
              <w:t>75,170,763.85</w:t>
            </w:r>
          </w:p>
        </w:tc>
      </w:tr>
      <w:tr w:rsidR="00F652AE" w14:paraId="1C790EE6"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042D5B99" w14:textId="77777777" w:rsidR="00F652AE" w:rsidRDefault="00F652AE" w:rsidP="00F652AE">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5B1FA2DE" w14:textId="43B56F6E" w:rsidR="00F652AE" w:rsidRDefault="00F652AE" w:rsidP="00F652AE">
            <w:pPr>
              <w:jc w:val="right"/>
              <w:rPr>
                <w:szCs w:val="21"/>
              </w:rPr>
            </w:pPr>
            <w:r>
              <w:rPr>
                <w:rFonts w:ascii="Arial Narrow" w:eastAsia="等线" w:hAnsi="Arial Narrow"/>
                <w:sz w:val="20"/>
                <w:szCs w:val="20"/>
              </w:rPr>
              <w:t>953,622,850.75</w:t>
            </w:r>
          </w:p>
        </w:tc>
        <w:tc>
          <w:tcPr>
            <w:tcW w:w="1686" w:type="pct"/>
            <w:tcBorders>
              <w:top w:val="single" w:sz="4" w:space="0" w:color="auto"/>
              <w:left w:val="single" w:sz="4" w:space="0" w:color="auto"/>
              <w:bottom w:val="single" w:sz="4" w:space="0" w:color="auto"/>
              <w:right w:val="single" w:sz="4" w:space="0" w:color="auto"/>
            </w:tcBorders>
          </w:tcPr>
          <w:p w14:paraId="67B817E1" w14:textId="7AF5C4D6" w:rsidR="00F652AE" w:rsidRDefault="00F652AE" w:rsidP="00F652AE">
            <w:pPr>
              <w:jc w:val="right"/>
              <w:rPr>
                <w:szCs w:val="21"/>
              </w:rPr>
            </w:pPr>
            <w:r>
              <w:t>860,808,265.19</w:t>
            </w:r>
          </w:p>
        </w:tc>
      </w:tr>
      <w:tr w:rsidR="00F652AE" w14:paraId="1E812E66"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6B3D4034" w14:textId="77777777" w:rsidR="00F652AE" w:rsidRDefault="00F652AE" w:rsidP="00F652AE">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27D50301" w14:textId="4B572D9A" w:rsidR="00F652AE" w:rsidRDefault="00F652AE" w:rsidP="00F652AE">
            <w:pPr>
              <w:jc w:val="right"/>
              <w:rPr>
                <w:szCs w:val="21"/>
              </w:rPr>
            </w:pPr>
            <w:r>
              <w:rPr>
                <w:rFonts w:ascii="Arial Narrow" w:eastAsia="等线" w:hAnsi="Arial Narrow"/>
                <w:sz w:val="20"/>
                <w:szCs w:val="20"/>
              </w:rPr>
              <w:t>1,986,488.85</w:t>
            </w:r>
          </w:p>
        </w:tc>
        <w:tc>
          <w:tcPr>
            <w:tcW w:w="1686" w:type="pct"/>
            <w:tcBorders>
              <w:top w:val="single" w:sz="4" w:space="0" w:color="auto"/>
              <w:left w:val="single" w:sz="4" w:space="0" w:color="auto"/>
              <w:bottom w:val="single" w:sz="4" w:space="0" w:color="auto"/>
              <w:right w:val="single" w:sz="4" w:space="0" w:color="auto"/>
            </w:tcBorders>
          </w:tcPr>
          <w:p w14:paraId="31E0F76F" w14:textId="56E2B257" w:rsidR="00F652AE" w:rsidRDefault="00F652AE" w:rsidP="00F652AE">
            <w:pPr>
              <w:jc w:val="right"/>
              <w:rPr>
                <w:szCs w:val="21"/>
              </w:rPr>
            </w:pPr>
            <w:r>
              <w:t>5,266,912.54</w:t>
            </w:r>
          </w:p>
        </w:tc>
      </w:tr>
      <w:tr w:rsidR="00F652AE" w14:paraId="67C1CFD0"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5CDDC70F" w14:textId="77777777" w:rsidR="00F652AE" w:rsidRDefault="00F652AE" w:rsidP="00F652AE">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432A79A5" w14:textId="102681F2" w:rsidR="00F652AE" w:rsidRDefault="00F652AE" w:rsidP="00F652AE">
            <w:pPr>
              <w:jc w:val="right"/>
              <w:rPr>
                <w:szCs w:val="21"/>
              </w:rPr>
            </w:pPr>
            <w:r>
              <w:rPr>
                <w:rFonts w:ascii="Arial Narrow" w:eastAsia="等线" w:hAnsi="Arial Narrow"/>
                <w:sz w:val="20"/>
                <w:szCs w:val="20"/>
              </w:rPr>
              <w:t>1,346,540.51</w:t>
            </w:r>
          </w:p>
        </w:tc>
        <w:tc>
          <w:tcPr>
            <w:tcW w:w="1686" w:type="pct"/>
            <w:tcBorders>
              <w:top w:val="single" w:sz="4" w:space="0" w:color="auto"/>
              <w:left w:val="single" w:sz="4" w:space="0" w:color="auto"/>
              <w:bottom w:val="single" w:sz="4" w:space="0" w:color="auto"/>
              <w:right w:val="single" w:sz="4" w:space="0" w:color="auto"/>
            </w:tcBorders>
          </w:tcPr>
          <w:p w14:paraId="4F8977B2" w14:textId="44F4684A" w:rsidR="00F652AE" w:rsidRDefault="00F652AE" w:rsidP="00F652AE">
            <w:pPr>
              <w:jc w:val="right"/>
              <w:rPr>
                <w:szCs w:val="21"/>
              </w:rPr>
            </w:pPr>
            <w:r>
              <w:t>30,370,465.96</w:t>
            </w:r>
          </w:p>
        </w:tc>
      </w:tr>
      <w:tr w:rsidR="00F652AE" w14:paraId="44FEDF7E"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14E4AD6" w14:textId="77777777" w:rsidR="00F652AE" w:rsidRDefault="00F652AE" w:rsidP="00F652AE">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0399B948" w14:textId="1C5F6ADD" w:rsidR="00F652AE" w:rsidRPr="0008593F" w:rsidRDefault="00F652AE" w:rsidP="00F652AE">
            <w:pPr>
              <w:jc w:val="right"/>
              <w:rPr>
                <w:rFonts w:ascii="Arial Narrow" w:eastAsia="等线" w:hAnsi="Arial Narrow"/>
                <w:sz w:val="20"/>
                <w:szCs w:val="20"/>
              </w:rPr>
            </w:pPr>
          </w:p>
        </w:tc>
        <w:tc>
          <w:tcPr>
            <w:tcW w:w="1686" w:type="pct"/>
            <w:tcBorders>
              <w:top w:val="single" w:sz="4" w:space="0" w:color="auto"/>
              <w:left w:val="single" w:sz="4" w:space="0" w:color="auto"/>
              <w:bottom w:val="single" w:sz="4" w:space="0" w:color="auto"/>
              <w:right w:val="single" w:sz="4" w:space="0" w:color="auto"/>
            </w:tcBorders>
          </w:tcPr>
          <w:p w14:paraId="3B65A1D9" w14:textId="6F3D43D0" w:rsidR="00F652AE" w:rsidRDefault="00F652AE" w:rsidP="00F652AE">
            <w:pPr>
              <w:jc w:val="right"/>
              <w:rPr>
                <w:szCs w:val="21"/>
              </w:rPr>
            </w:pPr>
          </w:p>
        </w:tc>
      </w:tr>
      <w:tr w:rsidR="00F652AE" w14:paraId="3C52CD67"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00D0C091" w14:textId="77777777" w:rsidR="00F652AE" w:rsidRDefault="00F652AE" w:rsidP="00F652AE">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63781B58" w14:textId="7ED2B403" w:rsidR="00F652AE" w:rsidRDefault="0008593F" w:rsidP="00F652AE">
            <w:pPr>
              <w:jc w:val="right"/>
              <w:rPr>
                <w:szCs w:val="21"/>
              </w:rPr>
            </w:pPr>
            <w:r w:rsidRPr="0008593F">
              <w:rPr>
                <w:rFonts w:ascii="Arial Narrow" w:eastAsia="等线" w:hAnsi="Arial Narrow"/>
                <w:sz w:val="20"/>
                <w:szCs w:val="20"/>
              </w:rPr>
              <w:t>29,991,719.67</w:t>
            </w:r>
          </w:p>
        </w:tc>
        <w:tc>
          <w:tcPr>
            <w:tcW w:w="1686" w:type="pct"/>
            <w:tcBorders>
              <w:top w:val="single" w:sz="4" w:space="0" w:color="auto"/>
              <w:left w:val="single" w:sz="4" w:space="0" w:color="auto"/>
              <w:bottom w:val="single" w:sz="4" w:space="0" w:color="auto"/>
              <w:right w:val="single" w:sz="4" w:space="0" w:color="auto"/>
            </w:tcBorders>
          </w:tcPr>
          <w:p w14:paraId="11BDE04E" w14:textId="17BDE108" w:rsidR="00F652AE" w:rsidRDefault="00F652AE" w:rsidP="00F652AE">
            <w:pPr>
              <w:jc w:val="right"/>
              <w:rPr>
                <w:szCs w:val="21"/>
              </w:rPr>
            </w:pPr>
            <w:r>
              <w:t>2,383,655.59</w:t>
            </w:r>
          </w:p>
        </w:tc>
      </w:tr>
      <w:tr w:rsidR="00F652AE" w14:paraId="5F1A8ABD"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4F9EC3AE" w14:textId="77777777" w:rsidR="00F652AE" w:rsidRDefault="00F652AE" w:rsidP="00F652AE">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18C5CD32" w14:textId="51FB3639" w:rsidR="00F652AE" w:rsidRDefault="0008593F" w:rsidP="00F652AE">
            <w:pPr>
              <w:jc w:val="right"/>
              <w:rPr>
                <w:szCs w:val="21"/>
              </w:rPr>
            </w:pPr>
            <w:r>
              <w:rPr>
                <w:rFonts w:ascii="Arial Narrow" w:eastAsia="等线" w:hAnsi="Arial Narrow"/>
                <w:sz w:val="20"/>
                <w:szCs w:val="20"/>
              </w:rPr>
              <w:t>2,086,122.22</w:t>
            </w:r>
          </w:p>
        </w:tc>
        <w:tc>
          <w:tcPr>
            <w:tcW w:w="1686" w:type="pct"/>
            <w:tcBorders>
              <w:top w:val="single" w:sz="4" w:space="0" w:color="auto"/>
              <w:left w:val="single" w:sz="4" w:space="0" w:color="auto"/>
              <w:bottom w:val="single" w:sz="4" w:space="0" w:color="auto"/>
              <w:right w:val="single" w:sz="4" w:space="0" w:color="auto"/>
            </w:tcBorders>
          </w:tcPr>
          <w:p w14:paraId="775DA89D" w14:textId="1FC475B5" w:rsidR="00F652AE" w:rsidRDefault="00F652AE" w:rsidP="00F652AE">
            <w:pPr>
              <w:jc w:val="right"/>
              <w:rPr>
                <w:szCs w:val="21"/>
              </w:rPr>
            </w:pPr>
            <w:r>
              <w:t>540,964.01</w:t>
            </w:r>
          </w:p>
        </w:tc>
      </w:tr>
      <w:tr w:rsidR="00F652AE" w14:paraId="285EA090" w14:textId="77777777" w:rsidTr="00A602B3">
        <w:trPr>
          <w:cantSplit/>
        </w:trPr>
        <w:tc>
          <w:tcPr>
            <w:tcW w:w="1628" w:type="pct"/>
            <w:tcBorders>
              <w:top w:val="single" w:sz="4" w:space="0" w:color="auto"/>
              <w:left w:val="single" w:sz="4" w:space="0" w:color="auto"/>
              <w:bottom w:val="single" w:sz="4" w:space="0" w:color="auto"/>
              <w:right w:val="single" w:sz="4" w:space="0" w:color="auto"/>
            </w:tcBorders>
          </w:tcPr>
          <w:p w14:paraId="184970AB" w14:textId="77777777" w:rsidR="00F652AE" w:rsidRDefault="00F652AE" w:rsidP="00F652AE">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54741B33" w14:textId="4A83AF98" w:rsidR="00F652AE" w:rsidRDefault="00F652AE" w:rsidP="00F652AE">
            <w:pPr>
              <w:jc w:val="right"/>
              <w:rPr>
                <w:szCs w:val="21"/>
              </w:rPr>
            </w:pPr>
            <w:r>
              <w:rPr>
                <w:rFonts w:ascii="Arial Narrow" w:eastAsia="等线" w:hAnsi="Arial Narrow"/>
                <w:sz w:val="20"/>
                <w:szCs w:val="20"/>
              </w:rPr>
              <w:t>1,732,796.12</w:t>
            </w:r>
          </w:p>
        </w:tc>
        <w:tc>
          <w:tcPr>
            <w:tcW w:w="1686" w:type="pct"/>
            <w:tcBorders>
              <w:top w:val="single" w:sz="4" w:space="0" w:color="auto"/>
              <w:left w:val="single" w:sz="4" w:space="0" w:color="auto"/>
              <w:bottom w:val="single" w:sz="4" w:space="0" w:color="auto"/>
              <w:right w:val="single" w:sz="4" w:space="0" w:color="auto"/>
            </w:tcBorders>
          </w:tcPr>
          <w:p w14:paraId="05444D85" w14:textId="2EA7D605" w:rsidR="00F652AE" w:rsidRDefault="00F652AE" w:rsidP="00F652AE">
            <w:pPr>
              <w:jc w:val="right"/>
              <w:rPr>
                <w:szCs w:val="21"/>
              </w:rPr>
            </w:pPr>
            <w:r>
              <w:t>1,232,653.31</w:t>
            </w:r>
          </w:p>
        </w:tc>
      </w:tr>
      <w:tr w:rsidR="00F652AE" w14:paraId="2AB5AB58"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04F35FC4" w14:textId="77777777" w:rsidR="00F652AE" w:rsidRDefault="00F652AE" w:rsidP="00F652AE">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14:paraId="07ADA6EB" w14:textId="442F9714" w:rsidR="00F652AE" w:rsidRDefault="0008593F" w:rsidP="00F652AE">
            <w:pPr>
              <w:jc w:val="right"/>
              <w:rPr>
                <w:szCs w:val="21"/>
              </w:rPr>
            </w:pPr>
            <w:r w:rsidRPr="0008593F">
              <w:rPr>
                <w:szCs w:val="21"/>
              </w:rPr>
              <w:t>990,766,518.12</w:t>
            </w:r>
          </w:p>
        </w:tc>
        <w:tc>
          <w:tcPr>
            <w:tcW w:w="1686" w:type="pct"/>
            <w:tcBorders>
              <w:top w:val="single" w:sz="4" w:space="0" w:color="auto"/>
              <w:left w:val="single" w:sz="4" w:space="0" w:color="auto"/>
              <w:bottom w:val="single" w:sz="4" w:space="0" w:color="auto"/>
              <w:right w:val="single" w:sz="4" w:space="0" w:color="auto"/>
            </w:tcBorders>
          </w:tcPr>
          <w:p w14:paraId="2BE92824" w14:textId="431815F5" w:rsidR="00F652AE" w:rsidRDefault="00F652AE" w:rsidP="00F652AE">
            <w:pPr>
              <w:jc w:val="right"/>
              <w:rPr>
                <w:szCs w:val="21"/>
              </w:rPr>
            </w:pPr>
            <w:r>
              <w:t>900,602,916.60</w:t>
            </w:r>
          </w:p>
        </w:tc>
      </w:tr>
    </w:tbl>
    <w:p w14:paraId="19F7470E" w14:textId="77777777" w:rsidR="00754C2F" w:rsidRDefault="00754C2F" w:rsidP="00F11896">
      <w:pPr>
        <w:pStyle w:val="4"/>
        <w:numPr>
          <w:ilvl w:val="3"/>
          <w:numId w:val="69"/>
        </w:numPr>
        <w:ind w:left="426" w:hanging="426"/>
        <w:sectPr w:rsidR="00754C2F" w:rsidSect="008177D9">
          <w:pgSz w:w="11906" w:h="16838"/>
          <w:pgMar w:top="1525" w:right="1276" w:bottom="1440" w:left="1797" w:header="856" w:footer="992" w:gutter="0"/>
          <w:cols w:space="425"/>
          <w:docGrid w:linePitch="312"/>
        </w:sectPr>
      </w:pPr>
    </w:p>
    <w:p w14:paraId="0D8602A0" w14:textId="77777777" w:rsidR="007948CE" w:rsidRDefault="00A602B3" w:rsidP="00F11896">
      <w:pPr>
        <w:pStyle w:val="4"/>
        <w:numPr>
          <w:ilvl w:val="3"/>
          <w:numId w:val="69"/>
        </w:numPr>
        <w:ind w:left="426" w:hanging="426"/>
      </w:pPr>
      <w:r>
        <w:rPr>
          <w:rFonts w:hint="eastAsia"/>
        </w:rPr>
        <w:lastRenderedPageBreak/>
        <w:t>按坏账计提方法分类披露</w:t>
      </w:r>
    </w:p>
    <w:bookmarkStart w:id="182" w:name="_Hlk533601584" w:displacedByCustomXml="next"/>
    <w:sdt>
      <w:sdtPr>
        <w:alias w:val="是否适用：应收账款分类披露[双击切换]"/>
        <w:tag w:val="_GBC_5532cbb0484a40fcb185be4bb8709d46"/>
        <w:id w:val="-827745491"/>
        <w:placeholder>
          <w:docPart w:val="GBC22222222222222222222222222222"/>
        </w:placeholder>
      </w:sdtPr>
      <w:sdtContent>
        <w:p w14:paraId="691F6B92"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6EA9C3" w14:textId="35508608" w:rsidR="007948CE" w:rsidRDefault="00A602B3">
      <w:pPr>
        <w:pStyle w:val="a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应收账款按种类披露"/>
          <w:tag w:val="_GBC_45ed90b2e73740bfa8c1f5d7d12ff35e"/>
          <w:id w:val="1721014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686"/>
        <w:gridCol w:w="741"/>
        <w:gridCol w:w="1864"/>
        <w:gridCol w:w="636"/>
        <w:gridCol w:w="1686"/>
        <w:gridCol w:w="1686"/>
        <w:gridCol w:w="741"/>
        <w:gridCol w:w="1581"/>
        <w:gridCol w:w="636"/>
        <w:gridCol w:w="1686"/>
      </w:tblGrid>
      <w:tr w:rsidR="007948CE" w:rsidRPr="005900FB" w14:paraId="1DE8A466" w14:textId="77777777" w:rsidTr="005900FB">
        <w:trPr>
          <w:cantSplit/>
          <w:trHeight w:val="372"/>
        </w:trPr>
        <w:sdt>
          <w:sdtPr>
            <w:rPr>
              <w:rFonts w:asciiTheme="minorEastAsia" w:eastAsiaTheme="minorEastAsia" w:hAnsiTheme="minorEastAsia"/>
              <w:szCs w:val="21"/>
            </w:rPr>
            <w:tag w:val="_PLD_f8d5a19b9b724da98e30475a6df20be9"/>
            <w:id w:val="-319972513"/>
          </w:sdtPr>
          <w:sdtContent>
            <w:tc>
              <w:tcPr>
                <w:tcW w:w="600" w:type="pct"/>
                <w:vMerge w:val="restart"/>
                <w:tcBorders>
                  <w:top w:val="single" w:sz="4" w:space="0" w:color="auto"/>
                  <w:left w:val="single" w:sz="4" w:space="0" w:color="auto"/>
                  <w:right w:val="single" w:sz="4" w:space="0" w:color="auto"/>
                </w:tcBorders>
                <w:vAlign w:val="center"/>
              </w:tcPr>
              <w:p w14:paraId="317382FF"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类别</w:t>
                </w:r>
              </w:p>
            </w:tc>
          </w:sdtContent>
        </w:sdt>
        <w:sdt>
          <w:sdtPr>
            <w:rPr>
              <w:rFonts w:asciiTheme="minorEastAsia" w:eastAsiaTheme="minorEastAsia" w:hAnsiTheme="minorEastAsia"/>
              <w:szCs w:val="21"/>
            </w:rPr>
            <w:tag w:val="_PLD_8e6cd64a5cc84d259bab748be3f49169"/>
            <w:id w:val="-42983445"/>
          </w:sdtPr>
          <w:sdtContent>
            <w:tc>
              <w:tcPr>
                <w:tcW w:w="2305" w:type="pct"/>
                <w:gridSpan w:val="5"/>
                <w:tcBorders>
                  <w:top w:val="single" w:sz="4" w:space="0" w:color="auto"/>
                  <w:left w:val="single" w:sz="4" w:space="0" w:color="auto"/>
                  <w:right w:val="single" w:sz="4" w:space="0" w:color="auto"/>
                </w:tcBorders>
                <w:vAlign w:val="center"/>
              </w:tcPr>
              <w:p w14:paraId="37752C81" w14:textId="77777777" w:rsidR="007948CE" w:rsidRPr="005900FB" w:rsidRDefault="00A602B3">
                <w:pPr>
                  <w:autoSpaceDE w:val="0"/>
                  <w:autoSpaceDN w:val="0"/>
                  <w:adjustRightInd w:val="0"/>
                  <w:snapToGrid w:val="0"/>
                  <w:spacing w:line="240" w:lineRule="atLeast"/>
                  <w:jc w:val="center"/>
                  <w:rPr>
                    <w:rFonts w:asciiTheme="minorEastAsia" w:eastAsiaTheme="minorEastAsia" w:hAnsiTheme="minorEastAsia"/>
                    <w:szCs w:val="21"/>
                  </w:rPr>
                </w:pPr>
                <w:r w:rsidRPr="005900FB">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f3718624b866493ab3b8d8edadf10560"/>
            <w:id w:val="-959641479"/>
          </w:sdtPr>
          <w:sdtContent>
            <w:tc>
              <w:tcPr>
                <w:tcW w:w="2095" w:type="pct"/>
                <w:gridSpan w:val="5"/>
                <w:tcBorders>
                  <w:top w:val="single" w:sz="4" w:space="0" w:color="auto"/>
                  <w:left w:val="single" w:sz="4" w:space="0" w:color="auto"/>
                  <w:right w:val="single" w:sz="4" w:space="0" w:color="auto"/>
                </w:tcBorders>
                <w:vAlign w:val="center"/>
              </w:tcPr>
              <w:p w14:paraId="25392FB9" w14:textId="77777777" w:rsidR="007948CE" w:rsidRPr="005900FB" w:rsidRDefault="00A602B3">
                <w:pPr>
                  <w:autoSpaceDE w:val="0"/>
                  <w:autoSpaceDN w:val="0"/>
                  <w:adjustRightInd w:val="0"/>
                  <w:snapToGrid w:val="0"/>
                  <w:spacing w:line="240" w:lineRule="atLeast"/>
                  <w:jc w:val="center"/>
                  <w:rPr>
                    <w:rFonts w:asciiTheme="minorEastAsia" w:eastAsiaTheme="minorEastAsia" w:hAnsiTheme="minorEastAsia"/>
                    <w:szCs w:val="21"/>
                  </w:rPr>
                </w:pPr>
                <w:r w:rsidRPr="005900FB">
                  <w:rPr>
                    <w:rFonts w:asciiTheme="minorEastAsia" w:eastAsiaTheme="minorEastAsia" w:hAnsiTheme="minorEastAsia" w:hint="eastAsia"/>
                    <w:szCs w:val="21"/>
                  </w:rPr>
                  <w:t>期初余额</w:t>
                </w:r>
              </w:p>
            </w:tc>
          </w:sdtContent>
        </w:sdt>
      </w:tr>
      <w:tr w:rsidR="005900FB" w:rsidRPr="005900FB" w14:paraId="596AD29F" w14:textId="77777777" w:rsidTr="005900FB">
        <w:trPr>
          <w:cantSplit/>
          <w:trHeight w:val="326"/>
        </w:trPr>
        <w:tc>
          <w:tcPr>
            <w:tcW w:w="600" w:type="pct"/>
            <w:vMerge/>
            <w:tcBorders>
              <w:left w:val="single" w:sz="4" w:space="0" w:color="auto"/>
              <w:right w:val="single" w:sz="4" w:space="0" w:color="auto"/>
            </w:tcBorders>
            <w:vAlign w:val="center"/>
          </w:tcPr>
          <w:p w14:paraId="00F7AEE1" w14:textId="77777777" w:rsidR="007948CE" w:rsidRPr="005900FB" w:rsidRDefault="007948CE">
            <w:pPr>
              <w:rPr>
                <w:rFonts w:asciiTheme="minorEastAsia" w:eastAsiaTheme="minorEastAsia" w:hAnsiTheme="minorEastAsia"/>
                <w:szCs w:val="21"/>
              </w:rPr>
            </w:pPr>
          </w:p>
        </w:tc>
        <w:sdt>
          <w:sdtPr>
            <w:rPr>
              <w:rFonts w:asciiTheme="minorEastAsia" w:eastAsiaTheme="minorEastAsia" w:hAnsiTheme="minorEastAsia"/>
              <w:szCs w:val="21"/>
            </w:rPr>
            <w:tag w:val="_PLD_696c52ce758e49deb616a7fb8df8ee20"/>
            <w:id w:val="1371724233"/>
          </w:sdtPr>
          <w:sdtContent>
            <w:tc>
              <w:tcPr>
                <w:tcW w:w="693" w:type="pct"/>
                <w:gridSpan w:val="2"/>
                <w:tcBorders>
                  <w:top w:val="single" w:sz="4" w:space="0" w:color="auto"/>
                  <w:left w:val="single" w:sz="4" w:space="0" w:color="auto"/>
                  <w:bottom w:val="single" w:sz="4" w:space="0" w:color="auto"/>
                  <w:right w:val="single" w:sz="4" w:space="0" w:color="auto"/>
                </w:tcBorders>
                <w:vAlign w:val="center"/>
              </w:tcPr>
              <w:p w14:paraId="38FCAEB4"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1ca261fa1763424688ba2be8550f43e1"/>
            <w:id w:val="1743990673"/>
          </w:sdtPr>
          <w:sdtContent>
            <w:tc>
              <w:tcPr>
                <w:tcW w:w="1045" w:type="pct"/>
                <w:gridSpan w:val="2"/>
                <w:tcBorders>
                  <w:top w:val="single" w:sz="4" w:space="0" w:color="auto"/>
                  <w:left w:val="single" w:sz="4" w:space="0" w:color="auto"/>
                  <w:bottom w:val="single" w:sz="4" w:space="0" w:color="auto"/>
                  <w:right w:val="single" w:sz="4" w:space="0" w:color="auto"/>
                </w:tcBorders>
                <w:vAlign w:val="center"/>
              </w:tcPr>
              <w:p w14:paraId="50C6F560"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caaf7fb85a4a432890635f2eb9c38cd5"/>
            <w:id w:val="413676715"/>
          </w:sdtPr>
          <w:sdtContent>
            <w:tc>
              <w:tcPr>
                <w:tcW w:w="567" w:type="pct"/>
                <w:vMerge w:val="restart"/>
                <w:tcBorders>
                  <w:top w:val="single" w:sz="4" w:space="0" w:color="auto"/>
                  <w:left w:val="single" w:sz="4" w:space="0" w:color="auto"/>
                  <w:right w:val="single" w:sz="4" w:space="0" w:color="auto"/>
                </w:tcBorders>
                <w:vAlign w:val="center"/>
              </w:tcPr>
              <w:p w14:paraId="7BC03BD6"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账面</w:t>
                </w:r>
              </w:p>
              <w:p w14:paraId="18C48A63"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价值</w:t>
                </w:r>
              </w:p>
            </w:tc>
          </w:sdtContent>
        </w:sdt>
        <w:sdt>
          <w:sdtPr>
            <w:rPr>
              <w:rFonts w:asciiTheme="minorEastAsia" w:eastAsiaTheme="minorEastAsia" w:hAnsiTheme="minorEastAsia"/>
              <w:szCs w:val="21"/>
            </w:rPr>
            <w:tag w:val="_PLD_f01498a5d6634d7ab63dd393e266902a"/>
            <w:id w:val="-603184356"/>
          </w:sdtPr>
          <w:sdtContent>
            <w:tc>
              <w:tcPr>
                <w:tcW w:w="801" w:type="pct"/>
                <w:gridSpan w:val="2"/>
                <w:tcBorders>
                  <w:top w:val="single" w:sz="4" w:space="0" w:color="auto"/>
                  <w:left w:val="single" w:sz="4" w:space="0" w:color="auto"/>
                  <w:right w:val="single" w:sz="4" w:space="0" w:color="auto"/>
                </w:tcBorders>
                <w:vAlign w:val="center"/>
              </w:tcPr>
              <w:p w14:paraId="46FDC55E"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e9336373677a4e1781b6e81f705c1bec"/>
            <w:id w:val="662132884"/>
          </w:sdtPr>
          <w:sdtContent>
            <w:tc>
              <w:tcPr>
                <w:tcW w:w="728" w:type="pct"/>
                <w:gridSpan w:val="2"/>
                <w:tcBorders>
                  <w:top w:val="single" w:sz="4" w:space="0" w:color="auto"/>
                  <w:left w:val="single" w:sz="4" w:space="0" w:color="auto"/>
                  <w:right w:val="single" w:sz="4" w:space="0" w:color="auto"/>
                </w:tcBorders>
                <w:vAlign w:val="center"/>
              </w:tcPr>
              <w:p w14:paraId="108972FB"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09bacc527e7b4910a0c82606fe4a5754"/>
            <w:id w:val="-1934654366"/>
          </w:sdtPr>
          <w:sdtContent>
            <w:tc>
              <w:tcPr>
                <w:tcW w:w="566" w:type="pct"/>
                <w:vMerge w:val="restart"/>
                <w:tcBorders>
                  <w:top w:val="single" w:sz="4" w:space="0" w:color="auto"/>
                  <w:left w:val="single" w:sz="4" w:space="0" w:color="auto"/>
                  <w:right w:val="single" w:sz="4" w:space="0" w:color="auto"/>
                </w:tcBorders>
                <w:vAlign w:val="center"/>
              </w:tcPr>
              <w:p w14:paraId="040CB3C5"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账面</w:t>
                </w:r>
              </w:p>
              <w:p w14:paraId="765942F6"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价值</w:t>
                </w:r>
              </w:p>
            </w:tc>
          </w:sdtContent>
        </w:sdt>
      </w:tr>
      <w:tr w:rsidR="005900FB" w:rsidRPr="005900FB" w14:paraId="0FA930FD" w14:textId="77777777" w:rsidTr="005900FB">
        <w:trPr>
          <w:cantSplit/>
          <w:trHeight w:val="539"/>
        </w:trPr>
        <w:tc>
          <w:tcPr>
            <w:tcW w:w="600" w:type="pct"/>
            <w:vMerge/>
            <w:tcBorders>
              <w:left w:val="single" w:sz="4" w:space="0" w:color="auto"/>
              <w:bottom w:val="single" w:sz="4" w:space="0" w:color="auto"/>
              <w:right w:val="single" w:sz="4" w:space="0" w:color="auto"/>
            </w:tcBorders>
            <w:vAlign w:val="center"/>
          </w:tcPr>
          <w:p w14:paraId="721F1652" w14:textId="77777777" w:rsidR="007948CE" w:rsidRPr="005900FB" w:rsidRDefault="007948CE">
            <w:pPr>
              <w:rPr>
                <w:rFonts w:asciiTheme="minorEastAsia" w:eastAsiaTheme="minorEastAsia" w:hAnsiTheme="minorEastAsia"/>
                <w:szCs w:val="21"/>
              </w:rPr>
            </w:pPr>
          </w:p>
        </w:tc>
        <w:sdt>
          <w:sdtPr>
            <w:rPr>
              <w:rFonts w:asciiTheme="minorEastAsia" w:eastAsiaTheme="minorEastAsia" w:hAnsiTheme="minorEastAsia"/>
              <w:szCs w:val="21"/>
            </w:rPr>
            <w:tag w:val="_PLD_9a908e63a38c4885ae2f80c1b860b93a"/>
            <w:id w:val="265507324"/>
          </w:sdtPr>
          <w:sdtContent>
            <w:tc>
              <w:tcPr>
                <w:tcW w:w="474" w:type="pct"/>
                <w:tcBorders>
                  <w:left w:val="single" w:sz="4" w:space="0" w:color="auto"/>
                  <w:bottom w:val="single" w:sz="4" w:space="0" w:color="auto"/>
                  <w:right w:val="single" w:sz="4" w:space="0" w:color="auto"/>
                </w:tcBorders>
                <w:vAlign w:val="center"/>
              </w:tcPr>
              <w:p w14:paraId="2DA82B98"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df211ff0344e48aa8266bff852c13d4a"/>
            <w:id w:val="-1864736988"/>
          </w:sdtPr>
          <w:sdtContent>
            <w:tc>
              <w:tcPr>
                <w:tcW w:w="219" w:type="pct"/>
                <w:tcBorders>
                  <w:left w:val="single" w:sz="4" w:space="0" w:color="auto"/>
                  <w:bottom w:val="single" w:sz="4" w:space="0" w:color="auto"/>
                  <w:right w:val="single" w:sz="4" w:space="0" w:color="auto"/>
                </w:tcBorders>
                <w:vAlign w:val="center"/>
              </w:tcPr>
              <w:p w14:paraId="279D3DF6"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比例</w:t>
                </w:r>
                <w:r w:rsidRPr="005900FB">
                  <w:rPr>
                    <w:rFonts w:asciiTheme="minorEastAsia" w:eastAsiaTheme="minorEastAsia" w:hAnsiTheme="minorEastAsia"/>
                    <w:szCs w:val="21"/>
                  </w:rPr>
                  <w:t>(%)</w:t>
                </w:r>
              </w:p>
            </w:tc>
          </w:sdtContent>
        </w:sdt>
        <w:sdt>
          <w:sdtPr>
            <w:rPr>
              <w:rFonts w:asciiTheme="minorEastAsia" w:eastAsiaTheme="minorEastAsia" w:hAnsiTheme="minorEastAsia"/>
              <w:szCs w:val="21"/>
            </w:rPr>
            <w:tag w:val="_PLD_bc7278fbd5c542a3abfb9a55090a49e0"/>
            <w:id w:val="1156184388"/>
          </w:sdtPr>
          <w:sdtContent>
            <w:tc>
              <w:tcPr>
                <w:tcW w:w="855" w:type="pct"/>
                <w:tcBorders>
                  <w:left w:val="single" w:sz="4" w:space="0" w:color="auto"/>
                  <w:bottom w:val="single" w:sz="4" w:space="0" w:color="auto"/>
                  <w:right w:val="single" w:sz="4" w:space="0" w:color="auto"/>
                </w:tcBorders>
                <w:vAlign w:val="center"/>
              </w:tcPr>
              <w:p w14:paraId="565ED4BE"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98f107e07b5b44938d61d6b0984d9e2b"/>
            <w:id w:val="254491324"/>
          </w:sdtPr>
          <w:sdtContent>
            <w:tc>
              <w:tcPr>
                <w:tcW w:w="190" w:type="pct"/>
                <w:tcBorders>
                  <w:left w:val="single" w:sz="4" w:space="0" w:color="auto"/>
                  <w:bottom w:val="single" w:sz="4" w:space="0" w:color="auto"/>
                  <w:right w:val="single" w:sz="4" w:space="0" w:color="auto"/>
                </w:tcBorders>
                <w:vAlign w:val="center"/>
              </w:tcPr>
              <w:p w14:paraId="0F1456B7"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计提比例</w:t>
                </w:r>
                <w:r w:rsidRPr="005900FB">
                  <w:rPr>
                    <w:rFonts w:asciiTheme="minorEastAsia" w:eastAsiaTheme="minorEastAsia" w:hAnsiTheme="minorEastAsia"/>
                    <w:szCs w:val="21"/>
                  </w:rPr>
                  <w:t>(%)</w:t>
                </w:r>
              </w:p>
            </w:tc>
          </w:sdtContent>
        </w:sdt>
        <w:tc>
          <w:tcPr>
            <w:tcW w:w="567" w:type="pct"/>
            <w:vMerge/>
            <w:tcBorders>
              <w:left w:val="single" w:sz="4" w:space="0" w:color="auto"/>
              <w:bottom w:val="single" w:sz="4" w:space="0" w:color="auto"/>
              <w:right w:val="single" w:sz="4" w:space="0" w:color="auto"/>
            </w:tcBorders>
            <w:vAlign w:val="center"/>
          </w:tcPr>
          <w:p w14:paraId="1A4F6E38" w14:textId="77777777" w:rsidR="007948CE" w:rsidRPr="005900FB" w:rsidRDefault="007948CE">
            <w:pPr>
              <w:jc w:val="center"/>
              <w:rPr>
                <w:rFonts w:asciiTheme="minorEastAsia" w:eastAsiaTheme="minorEastAsia" w:hAnsiTheme="minorEastAsia"/>
                <w:szCs w:val="21"/>
              </w:rPr>
            </w:pPr>
          </w:p>
        </w:tc>
        <w:sdt>
          <w:sdtPr>
            <w:rPr>
              <w:rFonts w:asciiTheme="minorEastAsia" w:eastAsiaTheme="minorEastAsia" w:hAnsiTheme="minorEastAsia"/>
              <w:szCs w:val="21"/>
            </w:rPr>
            <w:tag w:val="_PLD_27c35a851bfc461b93652bdd1c4da46e"/>
            <w:id w:val="-1586838928"/>
          </w:sdtPr>
          <w:sdtContent>
            <w:tc>
              <w:tcPr>
                <w:tcW w:w="575" w:type="pct"/>
                <w:tcBorders>
                  <w:left w:val="single" w:sz="4" w:space="0" w:color="auto"/>
                  <w:bottom w:val="single" w:sz="4" w:space="0" w:color="auto"/>
                  <w:right w:val="single" w:sz="4" w:space="0" w:color="auto"/>
                </w:tcBorders>
                <w:vAlign w:val="center"/>
              </w:tcPr>
              <w:p w14:paraId="7444159C"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8cdcb4d0cfc74ea299eeda00998b7eed"/>
            <w:id w:val="-1246027284"/>
          </w:sdtPr>
          <w:sdtContent>
            <w:tc>
              <w:tcPr>
                <w:tcW w:w="226" w:type="pct"/>
                <w:tcBorders>
                  <w:left w:val="single" w:sz="4" w:space="0" w:color="auto"/>
                  <w:bottom w:val="single" w:sz="4" w:space="0" w:color="auto"/>
                  <w:right w:val="single" w:sz="4" w:space="0" w:color="auto"/>
                </w:tcBorders>
                <w:vAlign w:val="center"/>
              </w:tcPr>
              <w:p w14:paraId="72FDF582"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比例</w:t>
                </w:r>
                <w:r w:rsidRPr="005900FB">
                  <w:rPr>
                    <w:rFonts w:asciiTheme="minorEastAsia" w:eastAsiaTheme="minorEastAsia" w:hAnsiTheme="minorEastAsia"/>
                    <w:szCs w:val="21"/>
                  </w:rPr>
                  <w:t>(%)</w:t>
                </w:r>
              </w:p>
            </w:tc>
          </w:sdtContent>
        </w:sdt>
        <w:sdt>
          <w:sdtPr>
            <w:rPr>
              <w:rFonts w:asciiTheme="minorEastAsia" w:eastAsiaTheme="minorEastAsia" w:hAnsiTheme="minorEastAsia"/>
              <w:szCs w:val="21"/>
            </w:rPr>
            <w:tag w:val="_PLD_205ec069d7004eaba20d3af25a7dfeda"/>
            <w:id w:val="-1502578163"/>
          </w:sdtPr>
          <w:sdtContent>
            <w:tc>
              <w:tcPr>
                <w:tcW w:w="538" w:type="pct"/>
                <w:tcBorders>
                  <w:left w:val="single" w:sz="4" w:space="0" w:color="auto"/>
                  <w:bottom w:val="single" w:sz="4" w:space="0" w:color="auto"/>
                  <w:right w:val="single" w:sz="4" w:space="0" w:color="auto"/>
                </w:tcBorders>
                <w:vAlign w:val="center"/>
              </w:tcPr>
              <w:p w14:paraId="13C0758A"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金额</w:t>
                </w:r>
              </w:p>
            </w:tc>
          </w:sdtContent>
        </w:sdt>
        <w:sdt>
          <w:sdtPr>
            <w:rPr>
              <w:rFonts w:asciiTheme="minorEastAsia" w:eastAsiaTheme="minorEastAsia" w:hAnsiTheme="minorEastAsia"/>
              <w:szCs w:val="21"/>
            </w:rPr>
            <w:tag w:val="_PLD_cee6517bce154e26a5f2a917cc143a54"/>
            <w:id w:val="-1471588412"/>
          </w:sdtPr>
          <w:sdtContent>
            <w:tc>
              <w:tcPr>
                <w:tcW w:w="190" w:type="pct"/>
                <w:tcBorders>
                  <w:left w:val="single" w:sz="4" w:space="0" w:color="auto"/>
                  <w:bottom w:val="single" w:sz="4" w:space="0" w:color="auto"/>
                  <w:right w:val="single" w:sz="4" w:space="0" w:color="auto"/>
                </w:tcBorders>
                <w:vAlign w:val="center"/>
              </w:tcPr>
              <w:p w14:paraId="5969E59B"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计提比例</w:t>
                </w:r>
                <w:r w:rsidRPr="005900FB">
                  <w:rPr>
                    <w:rFonts w:asciiTheme="minorEastAsia" w:eastAsiaTheme="minorEastAsia" w:hAnsiTheme="minorEastAsia"/>
                    <w:szCs w:val="21"/>
                  </w:rPr>
                  <w:t>(%)</w:t>
                </w:r>
              </w:p>
            </w:tc>
          </w:sdtContent>
        </w:sdt>
        <w:tc>
          <w:tcPr>
            <w:tcW w:w="566" w:type="pct"/>
            <w:vMerge/>
            <w:tcBorders>
              <w:left w:val="single" w:sz="4" w:space="0" w:color="auto"/>
              <w:bottom w:val="single" w:sz="4" w:space="0" w:color="auto"/>
              <w:right w:val="single" w:sz="4" w:space="0" w:color="auto"/>
            </w:tcBorders>
          </w:tcPr>
          <w:p w14:paraId="4E9A472C" w14:textId="77777777" w:rsidR="007948CE" w:rsidRPr="005900FB" w:rsidRDefault="007948CE">
            <w:pPr>
              <w:jc w:val="center"/>
              <w:rPr>
                <w:rFonts w:asciiTheme="minorEastAsia" w:eastAsiaTheme="minorEastAsia" w:hAnsiTheme="minorEastAsia"/>
                <w:szCs w:val="21"/>
              </w:rPr>
            </w:pPr>
          </w:p>
        </w:tc>
      </w:tr>
      <w:tr w:rsidR="005900FB" w:rsidRPr="005900FB" w14:paraId="20BC25AD" w14:textId="77777777" w:rsidTr="005900FB">
        <w:trPr>
          <w:cantSplit/>
          <w:trHeight w:val="981"/>
        </w:trPr>
        <w:tc>
          <w:tcPr>
            <w:tcW w:w="600" w:type="pct"/>
            <w:tcBorders>
              <w:top w:val="single" w:sz="4" w:space="0" w:color="auto"/>
              <w:left w:val="single" w:sz="4" w:space="0" w:color="auto"/>
              <w:bottom w:val="single" w:sz="4" w:space="0" w:color="auto"/>
              <w:right w:val="single" w:sz="4" w:space="0" w:color="auto"/>
            </w:tcBorders>
          </w:tcPr>
          <w:p w14:paraId="68C910C1" w14:textId="77777777" w:rsidR="007948CE" w:rsidRPr="005900FB" w:rsidRDefault="00A602B3">
            <w:pPr>
              <w:rPr>
                <w:rFonts w:asciiTheme="minorEastAsia" w:eastAsiaTheme="minorEastAsia" w:hAnsiTheme="minorEastAsia"/>
                <w:szCs w:val="21"/>
              </w:rPr>
            </w:pPr>
            <w:r w:rsidRPr="005900FB">
              <w:rPr>
                <w:rFonts w:asciiTheme="minorEastAsia" w:eastAsiaTheme="minorEastAsia" w:hAnsiTheme="minorEastAsia" w:hint="eastAsia"/>
                <w:szCs w:val="21"/>
              </w:rPr>
              <w:t>按单项计提坏账准备</w:t>
            </w:r>
          </w:p>
        </w:tc>
        <w:tc>
          <w:tcPr>
            <w:tcW w:w="474" w:type="pct"/>
            <w:tcBorders>
              <w:top w:val="single" w:sz="4" w:space="0" w:color="auto"/>
              <w:left w:val="single" w:sz="4" w:space="0" w:color="auto"/>
              <w:bottom w:val="single" w:sz="4" w:space="0" w:color="auto"/>
              <w:right w:val="single" w:sz="4" w:space="0" w:color="auto"/>
            </w:tcBorders>
          </w:tcPr>
          <w:p w14:paraId="0494BAD2" w14:textId="4DB9DD7F"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szCs w:val="21"/>
              </w:rPr>
              <w:t>30,424,626.52</w:t>
            </w:r>
          </w:p>
        </w:tc>
        <w:tc>
          <w:tcPr>
            <w:tcW w:w="219" w:type="pct"/>
            <w:tcBorders>
              <w:top w:val="single" w:sz="4" w:space="0" w:color="auto"/>
              <w:left w:val="single" w:sz="4" w:space="0" w:color="auto"/>
              <w:bottom w:val="single" w:sz="4" w:space="0" w:color="auto"/>
              <w:right w:val="single" w:sz="4" w:space="0" w:color="auto"/>
            </w:tcBorders>
          </w:tcPr>
          <w:p w14:paraId="58CFC3AF" w14:textId="35B24E82"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hint="eastAsia"/>
                <w:szCs w:val="21"/>
              </w:rPr>
              <w:t>3.07</w:t>
            </w:r>
          </w:p>
        </w:tc>
        <w:tc>
          <w:tcPr>
            <w:tcW w:w="855" w:type="pct"/>
            <w:tcBorders>
              <w:top w:val="single" w:sz="4" w:space="0" w:color="auto"/>
              <w:left w:val="single" w:sz="4" w:space="0" w:color="auto"/>
              <w:bottom w:val="single" w:sz="4" w:space="0" w:color="auto"/>
              <w:right w:val="single" w:sz="4" w:space="0" w:color="auto"/>
            </w:tcBorders>
          </w:tcPr>
          <w:p w14:paraId="3592EFA9" w14:textId="4576E393"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szCs w:val="21"/>
              </w:rPr>
              <w:t>30,424,626.52</w:t>
            </w:r>
          </w:p>
        </w:tc>
        <w:tc>
          <w:tcPr>
            <w:tcW w:w="190" w:type="pct"/>
            <w:tcBorders>
              <w:top w:val="single" w:sz="4" w:space="0" w:color="auto"/>
              <w:left w:val="single" w:sz="4" w:space="0" w:color="auto"/>
              <w:bottom w:val="single" w:sz="4" w:space="0" w:color="auto"/>
              <w:right w:val="single" w:sz="4" w:space="0" w:color="auto"/>
            </w:tcBorders>
          </w:tcPr>
          <w:p w14:paraId="6100ED20" w14:textId="384AB343"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hint="eastAsia"/>
                <w:szCs w:val="21"/>
              </w:rPr>
              <w:t>100</w:t>
            </w:r>
          </w:p>
        </w:tc>
        <w:tc>
          <w:tcPr>
            <w:tcW w:w="567" w:type="pct"/>
            <w:tcBorders>
              <w:top w:val="single" w:sz="4" w:space="0" w:color="auto"/>
              <w:left w:val="single" w:sz="4" w:space="0" w:color="auto"/>
              <w:bottom w:val="single" w:sz="4" w:space="0" w:color="auto"/>
              <w:right w:val="single" w:sz="4" w:space="0" w:color="auto"/>
            </w:tcBorders>
          </w:tcPr>
          <w:p w14:paraId="23C40CE3" w14:textId="77777777"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hint="eastAsia"/>
                <w:szCs w:val="21"/>
              </w:rPr>
              <w:t>0</w:t>
            </w:r>
          </w:p>
          <w:p w14:paraId="7B95D072" w14:textId="24CBF00D" w:rsidR="0008593F" w:rsidRPr="005900FB" w:rsidRDefault="0008593F">
            <w:pPr>
              <w:jc w:val="right"/>
              <w:rPr>
                <w:rFonts w:asciiTheme="minorEastAsia" w:eastAsiaTheme="minorEastAsia" w:hAnsiTheme="minorEastAsia"/>
                <w:szCs w:val="21"/>
              </w:rPr>
            </w:pPr>
          </w:p>
        </w:tc>
        <w:tc>
          <w:tcPr>
            <w:tcW w:w="575" w:type="pct"/>
            <w:tcBorders>
              <w:top w:val="single" w:sz="4" w:space="0" w:color="auto"/>
              <w:left w:val="single" w:sz="4" w:space="0" w:color="auto"/>
              <w:bottom w:val="single" w:sz="4" w:space="0" w:color="auto"/>
              <w:right w:val="single" w:sz="4" w:space="0" w:color="auto"/>
            </w:tcBorders>
          </w:tcPr>
          <w:p w14:paraId="3D6A8DDD" w14:textId="14856874"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szCs w:val="21"/>
              </w:rPr>
              <w:t>30,424,626.52</w:t>
            </w:r>
          </w:p>
        </w:tc>
        <w:tc>
          <w:tcPr>
            <w:tcW w:w="226" w:type="pct"/>
            <w:tcBorders>
              <w:top w:val="single" w:sz="4" w:space="0" w:color="auto"/>
              <w:left w:val="single" w:sz="4" w:space="0" w:color="auto"/>
              <w:bottom w:val="single" w:sz="4" w:space="0" w:color="auto"/>
              <w:right w:val="single" w:sz="4" w:space="0" w:color="auto"/>
            </w:tcBorders>
          </w:tcPr>
          <w:p w14:paraId="3BD13938" w14:textId="5EEB285D"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hint="eastAsia"/>
                <w:szCs w:val="21"/>
              </w:rPr>
              <w:t>100</w:t>
            </w:r>
          </w:p>
        </w:tc>
        <w:tc>
          <w:tcPr>
            <w:tcW w:w="538" w:type="pct"/>
            <w:tcBorders>
              <w:top w:val="single" w:sz="4" w:space="0" w:color="auto"/>
              <w:left w:val="single" w:sz="4" w:space="0" w:color="auto"/>
              <w:bottom w:val="single" w:sz="4" w:space="0" w:color="auto"/>
              <w:right w:val="single" w:sz="4" w:space="0" w:color="auto"/>
            </w:tcBorders>
          </w:tcPr>
          <w:p w14:paraId="648CDC54" w14:textId="43C5C34E"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szCs w:val="21"/>
              </w:rPr>
              <w:t>30,424,626.52</w:t>
            </w:r>
          </w:p>
        </w:tc>
        <w:tc>
          <w:tcPr>
            <w:tcW w:w="190" w:type="pct"/>
            <w:tcBorders>
              <w:top w:val="single" w:sz="4" w:space="0" w:color="auto"/>
              <w:left w:val="single" w:sz="4" w:space="0" w:color="auto"/>
              <w:bottom w:val="single" w:sz="4" w:space="0" w:color="auto"/>
              <w:right w:val="single" w:sz="4" w:space="0" w:color="auto"/>
            </w:tcBorders>
          </w:tcPr>
          <w:p w14:paraId="0AED6B32" w14:textId="0E106521"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hint="eastAsia"/>
                <w:szCs w:val="21"/>
              </w:rPr>
              <w:t>100</w:t>
            </w:r>
          </w:p>
        </w:tc>
        <w:tc>
          <w:tcPr>
            <w:tcW w:w="566" w:type="pct"/>
            <w:tcBorders>
              <w:top w:val="single" w:sz="4" w:space="0" w:color="auto"/>
              <w:left w:val="single" w:sz="4" w:space="0" w:color="auto"/>
              <w:bottom w:val="single" w:sz="4" w:space="0" w:color="auto"/>
              <w:right w:val="single" w:sz="4" w:space="0" w:color="auto"/>
            </w:tcBorders>
          </w:tcPr>
          <w:p w14:paraId="51360720" w14:textId="260467B3" w:rsidR="007948CE" w:rsidRPr="005900FB" w:rsidRDefault="0008593F">
            <w:pPr>
              <w:jc w:val="right"/>
              <w:rPr>
                <w:rFonts w:asciiTheme="minorEastAsia" w:eastAsiaTheme="minorEastAsia" w:hAnsiTheme="minorEastAsia"/>
                <w:szCs w:val="21"/>
              </w:rPr>
            </w:pPr>
            <w:r w:rsidRPr="005900FB">
              <w:rPr>
                <w:rFonts w:asciiTheme="minorEastAsia" w:eastAsiaTheme="minorEastAsia" w:hAnsiTheme="minorEastAsia" w:hint="eastAsia"/>
                <w:szCs w:val="21"/>
              </w:rPr>
              <w:t>0</w:t>
            </w:r>
          </w:p>
        </w:tc>
      </w:tr>
      <w:tr w:rsidR="007948CE" w:rsidRPr="005900FB" w14:paraId="6D8BE50D" w14:textId="77777777" w:rsidTr="005900FB">
        <w:trPr>
          <w:cantSplit/>
          <w:trHeight w:val="302"/>
        </w:trPr>
        <w:sdt>
          <w:sdtPr>
            <w:rPr>
              <w:rFonts w:asciiTheme="minorEastAsia" w:eastAsiaTheme="minorEastAsia" w:hAnsiTheme="minorEastAsia"/>
              <w:szCs w:val="21"/>
            </w:rPr>
            <w:tag w:val="_PLD_2843924a07e24276b2592afce851b5fd"/>
            <w:id w:val="-489482292"/>
          </w:sdtPr>
          <w:sdtContent>
            <w:tc>
              <w:tcPr>
                <w:tcW w:w="5000" w:type="pct"/>
                <w:gridSpan w:val="11"/>
                <w:tcBorders>
                  <w:top w:val="single" w:sz="4" w:space="0" w:color="auto"/>
                  <w:left w:val="single" w:sz="4" w:space="0" w:color="auto"/>
                  <w:bottom w:val="single" w:sz="4" w:space="0" w:color="auto"/>
                  <w:right w:val="single" w:sz="4" w:space="0" w:color="auto"/>
                </w:tcBorders>
              </w:tcPr>
              <w:p w14:paraId="6CFE2986" w14:textId="77777777" w:rsidR="007948CE" w:rsidRPr="005900FB" w:rsidRDefault="00A602B3">
                <w:pPr>
                  <w:rPr>
                    <w:rFonts w:asciiTheme="minorEastAsia" w:eastAsiaTheme="minorEastAsia" w:hAnsiTheme="minorEastAsia"/>
                    <w:szCs w:val="21"/>
                  </w:rPr>
                </w:pPr>
                <w:r w:rsidRPr="005900FB">
                  <w:rPr>
                    <w:rFonts w:asciiTheme="minorEastAsia" w:eastAsiaTheme="minorEastAsia" w:hAnsiTheme="minorEastAsia" w:hint="eastAsia"/>
                    <w:szCs w:val="21"/>
                  </w:rPr>
                  <w:t>其中：</w:t>
                </w:r>
              </w:p>
            </w:tc>
          </w:sdtContent>
        </w:sdt>
      </w:tr>
      <w:tr w:rsidR="005900FB" w:rsidRPr="005900FB" w14:paraId="3349B243" w14:textId="77777777" w:rsidTr="005900FB">
        <w:trPr>
          <w:cantSplit/>
          <w:trHeight w:val="583"/>
        </w:trPr>
        <w:tc>
          <w:tcPr>
            <w:tcW w:w="600" w:type="pct"/>
            <w:tcBorders>
              <w:top w:val="single" w:sz="4" w:space="0" w:color="auto"/>
              <w:left w:val="single" w:sz="4" w:space="0" w:color="auto"/>
              <w:bottom w:val="single" w:sz="4" w:space="0" w:color="auto"/>
              <w:right w:val="single" w:sz="4" w:space="0" w:color="auto"/>
            </w:tcBorders>
          </w:tcPr>
          <w:p w14:paraId="271799EB" w14:textId="77777777" w:rsidR="007948CE" w:rsidRPr="005900FB" w:rsidRDefault="00A602B3">
            <w:pPr>
              <w:rPr>
                <w:rFonts w:asciiTheme="minorEastAsia" w:eastAsiaTheme="minorEastAsia" w:hAnsiTheme="minorEastAsia"/>
                <w:szCs w:val="21"/>
              </w:rPr>
            </w:pPr>
            <w:r w:rsidRPr="005900FB">
              <w:rPr>
                <w:rFonts w:asciiTheme="minorEastAsia" w:eastAsiaTheme="minorEastAsia" w:hAnsiTheme="minorEastAsia" w:hint="eastAsia"/>
                <w:szCs w:val="21"/>
              </w:rPr>
              <w:t>按组合计提坏账准备</w:t>
            </w:r>
          </w:p>
        </w:tc>
        <w:tc>
          <w:tcPr>
            <w:tcW w:w="474" w:type="pct"/>
            <w:tcBorders>
              <w:top w:val="single" w:sz="4" w:space="0" w:color="auto"/>
              <w:left w:val="single" w:sz="4" w:space="0" w:color="auto"/>
              <w:bottom w:val="single" w:sz="4" w:space="0" w:color="auto"/>
              <w:right w:val="single" w:sz="4" w:space="0" w:color="auto"/>
            </w:tcBorders>
          </w:tcPr>
          <w:p w14:paraId="4F789D5E" w14:textId="6D1CDF80"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960,341,891.6</w:t>
            </w:r>
          </w:p>
        </w:tc>
        <w:tc>
          <w:tcPr>
            <w:tcW w:w="219" w:type="pct"/>
            <w:tcBorders>
              <w:top w:val="single" w:sz="4" w:space="0" w:color="auto"/>
              <w:left w:val="single" w:sz="4" w:space="0" w:color="auto"/>
              <w:bottom w:val="single" w:sz="4" w:space="0" w:color="auto"/>
              <w:right w:val="single" w:sz="4" w:space="0" w:color="auto"/>
            </w:tcBorders>
          </w:tcPr>
          <w:p w14:paraId="65B7B885" w14:textId="77777777"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hint="eastAsia"/>
                <w:szCs w:val="21"/>
              </w:rPr>
              <w:t>96.93</w:t>
            </w:r>
          </w:p>
          <w:p w14:paraId="613A068C" w14:textId="7AF97570" w:rsidR="00246FEC" w:rsidRPr="005900FB" w:rsidRDefault="00246FEC">
            <w:pPr>
              <w:jc w:val="right"/>
              <w:rPr>
                <w:rFonts w:asciiTheme="minorEastAsia" w:eastAsiaTheme="minorEastAsia" w:hAnsiTheme="minorEastAsia"/>
                <w:szCs w:val="21"/>
              </w:rPr>
            </w:pPr>
          </w:p>
        </w:tc>
        <w:tc>
          <w:tcPr>
            <w:tcW w:w="855" w:type="pct"/>
            <w:tcBorders>
              <w:top w:val="single" w:sz="4" w:space="0" w:color="auto"/>
              <w:left w:val="single" w:sz="4" w:space="0" w:color="auto"/>
              <w:bottom w:val="single" w:sz="4" w:space="0" w:color="auto"/>
              <w:right w:val="single" w:sz="4" w:space="0" w:color="auto"/>
            </w:tcBorders>
          </w:tcPr>
          <w:p w14:paraId="0A1A1C2D" w14:textId="77CF6928"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11,545,437.44</w:t>
            </w:r>
          </w:p>
        </w:tc>
        <w:tc>
          <w:tcPr>
            <w:tcW w:w="190" w:type="pct"/>
            <w:tcBorders>
              <w:top w:val="single" w:sz="4" w:space="0" w:color="auto"/>
              <w:left w:val="single" w:sz="4" w:space="0" w:color="auto"/>
              <w:bottom w:val="single" w:sz="4" w:space="0" w:color="auto"/>
              <w:right w:val="single" w:sz="4" w:space="0" w:color="auto"/>
            </w:tcBorders>
          </w:tcPr>
          <w:p w14:paraId="26B7B2BB" w14:textId="339C4C55"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hint="eastAsia"/>
                <w:szCs w:val="21"/>
              </w:rPr>
              <w:t>1.20</w:t>
            </w:r>
          </w:p>
        </w:tc>
        <w:tc>
          <w:tcPr>
            <w:tcW w:w="567" w:type="pct"/>
            <w:tcBorders>
              <w:top w:val="single" w:sz="4" w:space="0" w:color="auto"/>
              <w:left w:val="single" w:sz="4" w:space="0" w:color="auto"/>
              <w:bottom w:val="single" w:sz="4" w:space="0" w:color="auto"/>
              <w:right w:val="single" w:sz="4" w:space="0" w:color="auto"/>
            </w:tcBorders>
          </w:tcPr>
          <w:p w14:paraId="7050753D" w14:textId="05EDB5FC" w:rsidR="007948CE" w:rsidRPr="005900FB" w:rsidRDefault="00057AE5">
            <w:pPr>
              <w:jc w:val="right"/>
              <w:rPr>
                <w:rFonts w:asciiTheme="minorEastAsia" w:eastAsiaTheme="minorEastAsia" w:hAnsiTheme="minorEastAsia"/>
                <w:szCs w:val="21"/>
              </w:rPr>
            </w:pPr>
            <w:r w:rsidRPr="005900FB">
              <w:rPr>
                <w:rFonts w:asciiTheme="minorEastAsia" w:eastAsiaTheme="minorEastAsia" w:hAnsiTheme="minorEastAsia"/>
                <w:szCs w:val="21"/>
              </w:rPr>
              <w:t>948,796,454.16</w:t>
            </w:r>
          </w:p>
        </w:tc>
        <w:tc>
          <w:tcPr>
            <w:tcW w:w="575" w:type="pct"/>
            <w:tcBorders>
              <w:top w:val="single" w:sz="4" w:space="0" w:color="auto"/>
              <w:left w:val="single" w:sz="4" w:space="0" w:color="auto"/>
              <w:bottom w:val="single" w:sz="4" w:space="0" w:color="auto"/>
              <w:right w:val="single" w:sz="4" w:space="0" w:color="auto"/>
            </w:tcBorders>
          </w:tcPr>
          <w:p w14:paraId="59AEA609" w14:textId="67B465FF"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870,178,290.08</w:t>
            </w:r>
          </w:p>
        </w:tc>
        <w:tc>
          <w:tcPr>
            <w:tcW w:w="226" w:type="pct"/>
            <w:tcBorders>
              <w:top w:val="single" w:sz="4" w:space="0" w:color="auto"/>
              <w:left w:val="single" w:sz="4" w:space="0" w:color="auto"/>
              <w:bottom w:val="single" w:sz="4" w:space="0" w:color="auto"/>
              <w:right w:val="single" w:sz="4" w:space="0" w:color="auto"/>
            </w:tcBorders>
          </w:tcPr>
          <w:p w14:paraId="1C24914C" w14:textId="5A4BD98D"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96.62</w:t>
            </w:r>
          </w:p>
        </w:tc>
        <w:tc>
          <w:tcPr>
            <w:tcW w:w="538" w:type="pct"/>
            <w:tcBorders>
              <w:top w:val="single" w:sz="4" w:space="0" w:color="auto"/>
              <w:left w:val="single" w:sz="4" w:space="0" w:color="auto"/>
              <w:bottom w:val="single" w:sz="4" w:space="0" w:color="auto"/>
              <w:right w:val="single" w:sz="4" w:space="0" w:color="auto"/>
            </w:tcBorders>
          </w:tcPr>
          <w:p w14:paraId="41E6C4E9" w14:textId="01292B30"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10,862,347.26</w:t>
            </w:r>
          </w:p>
        </w:tc>
        <w:tc>
          <w:tcPr>
            <w:tcW w:w="190" w:type="pct"/>
            <w:tcBorders>
              <w:top w:val="single" w:sz="4" w:space="0" w:color="auto"/>
              <w:left w:val="single" w:sz="4" w:space="0" w:color="auto"/>
              <w:bottom w:val="single" w:sz="4" w:space="0" w:color="auto"/>
              <w:right w:val="single" w:sz="4" w:space="0" w:color="auto"/>
            </w:tcBorders>
          </w:tcPr>
          <w:p w14:paraId="4D1CF03E" w14:textId="76EE0468"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1.25</w:t>
            </w:r>
          </w:p>
        </w:tc>
        <w:tc>
          <w:tcPr>
            <w:tcW w:w="566" w:type="pct"/>
            <w:tcBorders>
              <w:top w:val="single" w:sz="4" w:space="0" w:color="auto"/>
              <w:left w:val="single" w:sz="4" w:space="0" w:color="auto"/>
              <w:bottom w:val="single" w:sz="4" w:space="0" w:color="auto"/>
              <w:right w:val="single" w:sz="4" w:space="0" w:color="auto"/>
            </w:tcBorders>
          </w:tcPr>
          <w:p w14:paraId="6A394CF1" w14:textId="612BF9D5"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859,315,942.82</w:t>
            </w:r>
          </w:p>
        </w:tc>
      </w:tr>
      <w:tr w:rsidR="007948CE" w:rsidRPr="005900FB" w14:paraId="51588558" w14:textId="77777777" w:rsidTr="005900FB">
        <w:trPr>
          <w:cantSplit/>
          <w:trHeight w:val="280"/>
        </w:trPr>
        <w:sdt>
          <w:sdtPr>
            <w:rPr>
              <w:rFonts w:asciiTheme="minorEastAsia" w:eastAsiaTheme="minorEastAsia" w:hAnsiTheme="minorEastAsia"/>
              <w:szCs w:val="21"/>
            </w:rPr>
            <w:tag w:val="_PLD_ce0cfa8fc80147608db7db4b7ce1db69"/>
            <w:id w:val="-425578230"/>
          </w:sdtPr>
          <w:sdtContent>
            <w:tc>
              <w:tcPr>
                <w:tcW w:w="5000" w:type="pct"/>
                <w:gridSpan w:val="11"/>
                <w:tcBorders>
                  <w:top w:val="single" w:sz="4" w:space="0" w:color="auto"/>
                  <w:left w:val="single" w:sz="4" w:space="0" w:color="auto"/>
                  <w:bottom w:val="single" w:sz="4" w:space="0" w:color="auto"/>
                  <w:right w:val="single" w:sz="4" w:space="0" w:color="auto"/>
                </w:tcBorders>
              </w:tcPr>
              <w:p w14:paraId="2D487FB8" w14:textId="77777777" w:rsidR="007948CE" w:rsidRPr="005900FB" w:rsidRDefault="00A602B3">
                <w:pPr>
                  <w:rPr>
                    <w:rFonts w:asciiTheme="minorEastAsia" w:eastAsiaTheme="minorEastAsia" w:hAnsiTheme="minorEastAsia"/>
                    <w:szCs w:val="21"/>
                  </w:rPr>
                </w:pPr>
                <w:r w:rsidRPr="005900FB">
                  <w:rPr>
                    <w:rFonts w:asciiTheme="minorEastAsia" w:eastAsiaTheme="minorEastAsia" w:hAnsiTheme="minorEastAsia" w:hint="eastAsia"/>
                    <w:szCs w:val="21"/>
                  </w:rPr>
                  <w:t>其中：</w:t>
                </w:r>
              </w:p>
            </w:tc>
          </w:sdtContent>
        </w:sdt>
      </w:tr>
      <w:tr w:rsidR="005900FB" w:rsidRPr="005900FB" w14:paraId="42F309CB" w14:textId="77777777" w:rsidTr="005900FB">
        <w:trPr>
          <w:cantSplit/>
          <w:trHeight w:val="302"/>
        </w:trPr>
        <w:tc>
          <w:tcPr>
            <w:tcW w:w="600" w:type="pct"/>
            <w:tcBorders>
              <w:top w:val="single" w:sz="4" w:space="0" w:color="auto"/>
              <w:left w:val="single" w:sz="4" w:space="0" w:color="auto"/>
              <w:bottom w:val="single" w:sz="4" w:space="0" w:color="auto"/>
              <w:right w:val="single" w:sz="4" w:space="0" w:color="auto"/>
            </w:tcBorders>
            <w:vAlign w:val="center"/>
          </w:tcPr>
          <w:p w14:paraId="7935386E" w14:textId="77777777" w:rsidR="007948CE" w:rsidRPr="005900FB" w:rsidRDefault="00A602B3">
            <w:pPr>
              <w:autoSpaceDE w:val="0"/>
              <w:autoSpaceDN w:val="0"/>
              <w:adjustRightInd w:val="0"/>
              <w:jc w:val="center"/>
              <w:rPr>
                <w:rFonts w:asciiTheme="minorEastAsia" w:eastAsiaTheme="minorEastAsia" w:hAnsiTheme="minorEastAsia"/>
                <w:szCs w:val="21"/>
              </w:rPr>
            </w:pPr>
            <w:r w:rsidRPr="005900FB">
              <w:rPr>
                <w:rFonts w:asciiTheme="minorEastAsia" w:eastAsiaTheme="minorEastAsia" w:hAnsiTheme="minorEastAsia" w:hint="eastAsia"/>
                <w:szCs w:val="21"/>
              </w:rPr>
              <w:t>合计</w:t>
            </w:r>
          </w:p>
        </w:tc>
        <w:tc>
          <w:tcPr>
            <w:tcW w:w="474" w:type="pct"/>
            <w:tcBorders>
              <w:top w:val="single" w:sz="4" w:space="0" w:color="auto"/>
              <w:left w:val="single" w:sz="4" w:space="0" w:color="auto"/>
              <w:bottom w:val="single" w:sz="4" w:space="0" w:color="auto"/>
              <w:right w:val="single" w:sz="4" w:space="0" w:color="auto"/>
            </w:tcBorders>
          </w:tcPr>
          <w:p w14:paraId="09C2C3C2" w14:textId="5CC9418A"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990,766,518.12</w:t>
            </w:r>
          </w:p>
        </w:tc>
        <w:tc>
          <w:tcPr>
            <w:tcW w:w="219" w:type="pct"/>
            <w:tcBorders>
              <w:top w:val="single" w:sz="4" w:space="0" w:color="auto"/>
              <w:left w:val="single" w:sz="4" w:space="0" w:color="auto"/>
              <w:bottom w:val="single" w:sz="4" w:space="0" w:color="auto"/>
              <w:right w:val="single" w:sz="4" w:space="0" w:color="auto"/>
            </w:tcBorders>
          </w:tcPr>
          <w:p w14:paraId="0FDC9D41"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w:t>
            </w:r>
          </w:p>
        </w:tc>
        <w:tc>
          <w:tcPr>
            <w:tcW w:w="855" w:type="pct"/>
            <w:tcBorders>
              <w:top w:val="single" w:sz="4" w:space="0" w:color="auto"/>
              <w:left w:val="single" w:sz="4" w:space="0" w:color="auto"/>
              <w:bottom w:val="single" w:sz="4" w:space="0" w:color="auto"/>
              <w:right w:val="single" w:sz="4" w:space="0" w:color="auto"/>
            </w:tcBorders>
          </w:tcPr>
          <w:p w14:paraId="1D898DCC" w14:textId="309A76D7"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41,970,063.96</w:t>
            </w:r>
          </w:p>
        </w:tc>
        <w:tc>
          <w:tcPr>
            <w:tcW w:w="190" w:type="pct"/>
            <w:tcBorders>
              <w:top w:val="single" w:sz="4" w:space="0" w:color="auto"/>
              <w:left w:val="single" w:sz="4" w:space="0" w:color="auto"/>
              <w:bottom w:val="single" w:sz="4" w:space="0" w:color="auto"/>
              <w:right w:val="single" w:sz="4" w:space="0" w:color="auto"/>
            </w:tcBorders>
          </w:tcPr>
          <w:p w14:paraId="41119404"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w:t>
            </w:r>
          </w:p>
        </w:tc>
        <w:tc>
          <w:tcPr>
            <w:tcW w:w="567" w:type="pct"/>
            <w:tcBorders>
              <w:top w:val="single" w:sz="4" w:space="0" w:color="auto"/>
              <w:left w:val="single" w:sz="4" w:space="0" w:color="auto"/>
              <w:bottom w:val="single" w:sz="4" w:space="0" w:color="auto"/>
              <w:right w:val="single" w:sz="4" w:space="0" w:color="auto"/>
            </w:tcBorders>
          </w:tcPr>
          <w:p w14:paraId="5A682D2D" w14:textId="5931D76B" w:rsidR="007948CE" w:rsidRPr="005900FB" w:rsidRDefault="00057AE5">
            <w:pPr>
              <w:jc w:val="right"/>
              <w:rPr>
                <w:rFonts w:asciiTheme="minorEastAsia" w:eastAsiaTheme="minorEastAsia" w:hAnsiTheme="minorEastAsia"/>
                <w:szCs w:val="21"/>
              </w:rPr>
            </w:pPr>
            <w:r w:rsidRPr="005900FB">
              <w:rPr>
                <w:rFonts w:asciiTheme="minorEastAsia" w:eastAsiaTheme="minorEastAsia" w:hAnsiTheme="minorEastAsia"/>
                <w:szCs w:val="21"/>
              </w:rPr>
              <w:t>948,796,454.16</w:t>
            </w:r>
          </w:p>
        </w:tc>
        <w:tc>
          <w:tcPr>
            <w:tcW w:w="575" w:type="pct"/>
            <w:tcBorders>
              <w:top w:val="single" w:sz="4" w:space="0" w:color="auto"/>
              <w:left w:val="single" w:sz="4" w:space="0" w:color="auto"/>
              <w:bottom w:val="single" w:sz="4" w:space="0" w:color="auto"/>
              <w:right w:val="single" w:sz="4" w:space="0" w:color="auto"/>
            </w:tcBorders>
          </w:tcPr>
          <w:p w14:paraId="6999FB60" w14:textId="0134EDA8"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900,602,916.60</w:t>
            </w:r>
          </w:p>
        </w:tc>
        <w:tc>
          <w:tcPr>
            <w:tcW w:w="226" w:type="pct"/>
            <w:tcBorders>
              <w:top w:val="single" w:sz="4" w:space="0" w:color="auto"/>
              <w:left w:val="single" w:sz="4" w:space="0" w:color="auto"/>
              <w:bottom w:val="single" w:sz="4" w:space="0" w:color="auto"/>
              <w:right w:val="single" w:sz="4" w:space="0" w:color="auto"/>
            </w:tcBorders>
          </w:tcPr>
          <w:p w14:paraId="534D7E85"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w:t>
            </w:r>
          </w:p>
        </w:tc>
        <w:tc>
          <w:tcPr>
            <w:tcW w:w="538" w:type="pct"/>
            <w:tcBorders>
              <w:top w:val="single" w:sz="4" w:space="0" w:color="auto"/>
              <w:left w:val="single" w:sz="4" w:space="0" w:color="auto"/>
              <w:bottom w:val="single" w:sz="4" w:space="0" w:color="auto"/>
              <w:right w:val="single" w:sz="4" w:space="0" w:color="auto"/>
            </w:tcBorders>
          </w:tcPr>
          <w:p w14:paraId="5EFB9CB1" w14:textId="2E5FEA2D"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41,286,973.78</w:t>
            </w:r>
          </w:p>
        </w:tc>
        <w:tc>
          <w:tcPr>
            <w:tcW w:w="190" w:type="pct"/>
            <w:tcBorders>
              <w:top w:val="single" w:sz="4" w:space="0" w:color="auto"/>
              <w:left w:val="single" w:sz="4" w:space="0" w:color="auto"/>
              <w:bottom w:val="single" w:sz="4" w:space="0" w:color="auto"/>
              <w:right w:val="single" w:sz="4" w:space="0" w:color="auto"/>
            </w:tcBorders>
          </w:tcPr>
          <w:p w14:paraId="75B70D1C" w14:textId="77777777" w:rsidR="007948CE" w:rsidRPr="005900FB" w:rsidRDefault="00A602B3">
            <w:pPr>
              <w:jc w:val="center"/>
              <w:rPr>
                <w:rFonts w:asciiTheme="minorEastAsia" w:eastAsiaTheme="minorEastAsia" w:hAnsiTheme="minorEastAsia"/>
                <w:szCs w:val="21"/>
              </w:rPr>
            </w:pPr>
            <w:r w:rsidRPr="005900FB">
              <w:rPr>
                <w:rFonts w:asciiTheme="minorEastAsia" w:eastAsiaTheme="minorEastAsia" w:hAnsiTheme="minorEastAsia" w:hint="eastAsia"/>
                <w:szCs w:val="21"/>
              </w:rPr>
              <w:t>/</w:t>
            </w:r>
          </w:p>
        </w:tc>
        <w:tc>
          <w:tcPr>
            <w:tcW w:w="566" w:type="pct"/>
            <w:tcBorders>
              <w:top w:val="single" w:sz="4" w:space="0" w:color="auto"/>
              <w:left w:val="single" w:sz="4" w:space="0" w:color="auto"/>
              <w:bottom w:val="single" w:sz="4" w:space="0" w:color="auto"/>
              <w:right w:val="single" w:sz="4" w:space="0" w:color="auto"/>
            </w:tcBorders>
          </w:tcPr>
          <w:p w14:paraId="0A7EF113" w14:textId="01EE7009" w:rsidR="007948CE" w:rsidRPr="005900FB" w:rsidRDefault="00246FEC">
            <w:pPr>
              <w:jc w:val="right"/>
              <w:rPr>
                <w:rFonts w:asciiTheme="minorEastAsia" w:eastAsiaTheme="minorEastAsia" w:hAnsiTheme="minorEastAsia"/>
                <w:szCs w:val="21"/>
              </w:rPr>
            </w:pPr>
            <w:r w:rsidRPr="005900FB">
              <w:rPr>
                <w:rFonts w:asciiTheme="minorEastAsia" w:eastAsiaTheme="minorEastAsia" w:hAnsiTheme="minorEastAsia"/>
                <w:szCs w:val="21"/>
              </w:rPr>
              <w:t>859,315,942.82</w:t>
            </w:r>
          </w:p>
        </w:tc>
      </w:tr>
    </w:tbl>
    <w:p w14:paraId="3E6D9C6F" w14:textId="77777777" w:rsidR="00754C2F" w:rsidRDefault="00754C2F">
      <w:pPr>
        <w:sectPr w:rsidR="00754C2F" w:rsidSect="008177D9">
          <w:pgSz w:w="16838" w:h="11906" w:orient="landscape"/>
          <w:pgMar w:top="1797" w:right="1525" w:bottom="1276" w:left="1440" w:header="856" w:footer="992" w:gutter="0"/>
          <w:cols w:space="425"/>
          <w:docGrid w:linePitch="312"/>
        </w:sectPr>
      </w:pPr>
      <w:bookmarkStart w:id="183" w:name="_Hlk533606785"/>
      <w:bookmarkEnd w:id="182"/>
    </w:p>
    <w:sdt>
      <w:sdtPr>
        <w:rPr>
          <w:rFonts w:hint="eastAsia"/>
        </w:rPr>
        <w:alias w:val="是否适用：按单项计提坏账准备的应收账款详细情况[双击切换]"/>
        <w:tag w:val="_GBC_1add32cead514597854ff8ba7f5bf59e"/>
        <w:id w:val="-1561086170"/>
        <w:placeholder>
          <w:docPart w:val="GBC22222222222222222222222222222"/>
        </w:placeholder>
      </w:sdtPr>
      <w:sdtContent>
        <w:p w14:paraId="59B25852"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9F31CA4" w14:textId="4BD75E37" w:rsidR="007948CE" w:rsidRDefault="00A602B3">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按单项计提坏账准备的应收账款详细情况"/>
          <w:tag w:val="_GBC_ceb9b753925d4115a51bdbcf043dc1b2"/>
          <w:id w:val="-1860344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978"/>
        <w:gridCol w:w="1853"/>
        <w:gridCol w:w="1562"/>
        <w:gridCol w:w="2702"/>
      </w:tblGrid>
      <w:tr w:rsidR="007948CE" w14:paraId="0ADEFD81" w14:textId="77777777" w:rsidTr="005C369D">
        <w:sdt>
          <w:sdtPr>
            <w:tag w:val="_PLD_97fa41067b8749859d9b8b001dab9dde"/>
            <w:id w:val="1330647894"/>
          </w:sdtPr>
          <w:sdtContent>
            <w:tc>
              <w:tcPr>
                <w:tcW w:w="527" w:type="pct"/>
                <w:vMerge w:val="restart"/>
                <w:vAlign w:val="center"/>
              </w:tcPr>
              <w:p w14:paraId="6E9E8F73" w14:textId="77777777" w:rsidR="007948CE" w:rsidRDefault="00A602B3">
                <w:pPr>
                  <w:jc w:val="center"/>
                  <w:rPr>
                    <w:szCs w:val="21"/>
                  </w:rPr>
                </w:pPr>
                <w:r>
                  <w:rPr>
                    <w:rFonts w:hint="eastAsia"/>
                    <w:szCs w:val="21"/>
                  </w:rPr>
                  <w:t>名称</w:t>
                </w:r>
              </w:p>
            </w:tc>
          </w:sdtContent>
        </w:sdt>
        <w:sdt>
          <w:sdtPr>
            <w:tag w:val="_PLD_53121e07f76046af9290059d0b8136d4"/>
            <w:id w:val="527376854"/>
          </w:sdtPr>
          <w:sdtContent>
            <w:tc>
              <w:tcPr>
                <w:tcW w:w="4473" w:type="pct"/>
                <w:gridSpan w:val="4"/>
                <w:vAlign w:val="center"/>
              </w:tcPr>
              <w:p w14:paraId="53F220BE" w14:textId="77777777" w:rsidR="007948CE" w:rsidRDefault="00A602B3">
                <w:pPr>
                  <w:jc w:val="center"/>
                  <w:rPr>
                    <w:szCs w:val="21"/>
                  </w:rPr>
                </w:pPr>
                <w:r>
                  <w:rPr>
                    <w:rFonts w:hint="eastAsia"/>
                    <w:szCs w:val="21"/>
                  </w:rPr>
                  <w:t>期末余额</w:t>
                </w:r>
              </w:p>
            </w:tc>
          </w:sdtContent>
        </w:sdt>
      </w:tr>
      <w:tr w:rsidR="007948CE" w14:paraId="6F3FE5C2" w14:textId="77777777" w:rsidTr="005C369D">
        <w:tc>
          <w:tcPr>
            <w:tcW w:w="527" w:type="pct"/>
            <w:vMerge/>
          </w:tcPr>
          <w:p w14:paraId="27B00798" w14:textId="77777777" w:rsidR="007948CE" w:rsidRDefault="007948CE">
            <w:pPr>
              <w:jc w:val="center"/>
              <w:rPr>
                <w:szCs w:val="21"/>
              </w:rPr>
            </w:pPr>
          </w:p>
        </w:tc>
        <w:sdt>
          <w:sdtPr>
            <w:tag w:val="_PLD_89b2d64d2083464fae141734d17523d3"/>
            <w:id w:val="1631595148"/>
          </w:sdtPr>
          <w:sdtContent>
            <w:tc>
              <w:tcPr>
                <w:tcW w:w="1093" w:type="pct"/>
                <w:vAlign w:val="center"/>
              </w:tcPr>
              <w:p w14:paraId="272021DF" w14:textId="77777777" w:rsidR="007948CE" w:rsidRDefault="00A602B3">
                <w:pPr>
                  <w:jc w:val="center"/>
                  <w:rPr>
                    <w:szCs w:val="21"/>
                  </w:rPr>
                </w:pPr>
                <w:r>
                  <w:rPr>
                    <w:rFonts w:hint="eastAsia"/>
                    <w:szCs w:val="21"/>
                  </w:rPr>
                  <w:t>账面余额</w:t>
                </w:r>
              </w:p>
            </w:tc>
          </w:sdtContent>
        </w:sdt>
        <w:sdt>
          <w:sdtPr>
            <w:tag w:val="_PLD_ace529544c544606915552a352f0e13b"/>
            <w:id w:val="-1826122037"/>
          </w:sdtPr>
          <w:sdtContent>
            <w:tc>
              <w:tcPr>
                <w:tcW w:w="1024" w:type="pct"/>
                <w:vAlign w:val="center"/>
              </w:tcPr>
              <w:p w14:paraId="16C01EB6" w14:textId="77777777" w:rsidR="007948CE" w:rsidRDefault="00A602B3">
                <w:pPr>
                  <w:jc w:val="center"/>
                  <w:rPr>
                    <w:szCs w:val="21"/>
                  </w:rPr>
                </w:pPr>
                <w:r>
                  <w:rPr>
                    <w:rFonts w:hint="eastAsia"/>
                    <w:szCs w:val="21"/>
                  </w:rPr>
                  <w:t>坏账准备</w:t>
                </w:r>
              </w:p>
            </w:tc>
          </w:sdtContent>
        </w:sdt>
        <w:sdt>
          <w:sdtPr>
            <w:tag w:val="_PLD_8fd7658c68a540cf9892f97231c626d7"/>
            <w:id w:val="1042787345"/>
          </w:sdtPr>
          <w:sdtContent>
            <w:tc>
              <w:tcPr>
                <w:tcW w:w="863" w:type="pct"/>
                <w:vAlign w:val="center"/>
              </w:tcPr>
              <w:p w14:paraId="6366F685" w14:textId="77777777" w:rsidR="007948CE" w:rsidRDefault="00A602B3">
                <w:pPr>
                  <w:jc w:val="center"/>
                  <w:rPr>
                    <w:szCs w:val="21"/>
                  </w:rPr>
                </w:pPr>
                <w:r>
                  <w:rPr>
                    <w:szCs w:val="21"/>
                  </w:rPr>
                  <w:t>计提比例</w:t>
                </w:r>
                <w:r>
                  <w:rPr>
                    <w:rFonts w:hint="eastAsia"/>
                    <w:szCs w:val="21"/>
                  </w:rPr>
                  <w:t>（%）</w:t>
                </w:r>
              </w:p>
            </w:tc>
          </w:sdtContent>
        </w:sdt>
        <w:sdt>
          <w:sdtPr>
            <w:tag w:val="_PLD_e9726e8171bb463ba9719bc643c14988"/>
            <w:id w:val="1935091289"/>
          </w:sdtPr>
          <w:sdtContent>
            <w:tc>
              <w:tcPr>
                <w:tcW w:w="1493" w:type="pct"/>
                <w:vAlign w:val="center"/>
              </w:tcPr>
              <w:p w14:paraId="000C3452" w14:textId="77777777" w:rsidR="007948CE" w:rsidRDefault="00A602B3">
                <w:pPr>
                  <w:jc w:val="center"/>
                  <w:rPr>
                    <w:szCs w:val="21"/>
                  </w:rPr>
                </w:pPr>
                <w:r>
                  <w:rPr>
                    <w:rFonts w:hint="eastAsia"/>
                    <w:szCs w:val="21"/>
                  </w:rPr>
                  <w:t>计提理由</w:t>
                </w:r>
              </w:p>
            </w:tc>
          </w:sdtContent>
        </w:sdt>
      </w:tr>
      <w:tr w:rsidR="007948CE" w14:paraId="641B9B44" w14:textId="77777777" w:rsidTr="005C369D">
        <w:tc>
          <w:tcPr>
            <w:tcW w:w="527" w:type="pct"/>
          </w:tcPr>
          <w:p w14:paraId="015E379F" w14:textId="7D81091D" w:rsidR="007948CE" w:rsidRDefault="00BF46C8">
            <w:pPr>
              <w:rPr>
                <w:szCs w:val="21"/>
              </w:rPr>
            </w:pPr>
            <w:r w:rsidRPr="00BF46C8">
              <w:rPr>
                <w:rFonts w:hint="eastAsia"/>
                <w:szCs w:val="21"/>
              </w:rPr>
              <w:t>单位一</w:t>
            </w:r>
          </w:p>
        </w:tc>
        <w:tc>
          <w:tcPr>
            <w:tcW w:w="1093" w:type="pct"/>
          </w:tcPr>
          <w:p w14:paraId="16887E7E" w14:textId="2F1B49C5" w:rsidR="007948CE" w:rsidRDefault="00BF46C8">
            <w:pPr>
              <w:jc w:val="right"/>
              <w:rPr>
                <w:szCs w:val="21"/>
              </w:rPr>
            </w:pPr>
            <w:r w:rsidRPr="00BF46C8">
              <w:rPr>
                <w:szCs w:val="21"/>
              </w:rPr>
              <w:t>28,508,924.45</w:t>
            </w:r>
          </w:p>
        </w:tc>
        <w:tc>
          <w:tcPr>
            <w:tcW w:w="1024" w:type="pct"/>
          </w:tcPr>
          <w:p w14:paraId="0D69764E" w14:textId="606E4876" w:rsidR="007948CE" w:rsidRDefault="00BF46C8">
            <w:pPr>
              <w:jc w:val="right"/>
              <w:rPr>
                <w:szCs w:val="21"/>
              </w:rPr>
            </w:pPr>
            <w:r w:rsidRPr="00BF46C8">
              <w:rPr>
                <w:szCs w:val="21"/>
              </w:rPr>
              <w:t>28,508,924.45</w:t>
            </w:r>
          </w:p>
        </w:tc>
        <w:tc>
          <w:tcPr>
            <w:tcW w:w="863" w:type="pct"/>
          </w:tcPr>
          <w:p w14:paraId="21EC34BD" w14:textId="2A9659A5" w:rsidR="007948CE" w:rsidRDefault="00BF46C8">
            <w:pPr>
              <w:jc w:val="right"/>
              <w:rPr>
                <w:szCs w:val="21"/>
              </w:rPr>
            </w:pPr>
            <w:r>
              <w:rPr>
                <w:rFonts w:hint="eastAsia"/>
                <w:szCs w:val="21"/>
              </w:rPr>
              <w:t>100</w:t>
            </w:r>
          </w:p>
        </w:tc>
        <w:tc>
          <w:tcPr>
            <w:tcW w:w="1493" w:type="pct"/>
          </w:tcPr>
          <w:p w14:paraId="7DB000CC" w14:textId="11D1563C" w:rsidR="007948CE" w:rsidRDefault="00BF46C8">
            <w:pPr>
              <w:rPr>
                <w:szCs w:val="21"/>
              </w:rPr>
            </w:pPr>
            <w:r w:rsidRPr="00BF46C8">
              <w:rPr>
                <w:rFonts w:hint="eastAsia"/>
                <w:szCs w:val="21"/>
              </w:rPr>
              <w:t>破产重整预计不能收回</w:t>
            </w:r>
          </w:p>
        </w:tc>
      </w:tr>
      <w:tr w:rsidR="007948CE" w14:paraId="6C04D2C3" w14:textId="77777777" w:rsidTr="005C369D">
        <w:tc>
          <w:tcPr>
            <w:tcW w:w="527" w:type="pct"/>
          </w:tcPr>
          <w:p w14:paraId="12205965" w14:textId="37646E12" w:rsidR="007948CE" w:rsidRDefault="00BF46C8">
            <w:pPr>
              <w:rPr>
                <w:szCs w:val="21"/>
              </w:rPr>
            </w:pPr>
            <w:r w:rsidRPr="00BF46C8">
              <w:rPr>
                <w:rFonts w:hint="eastAsia"/>
                <w:szCs w:val="21"/>
              </w:rPr>
              <w:t>单位二</w:t>
            </w:r>
          </w:p>
        </w:tc>
        <w:tc>
          <w:tcPr>
            <w:tcW w:w="1093" w:type="pct"/>
          </w:tcPr>
          <w:p w14:paraId="7E123B6C" w14:textId="402E0981" w:rsidR="007948CE" w:rsidRDefault="00BF46C8">
            <w:pPr>
              <w:jc w:val="right"/>
              <w:rPr>
                <w:szCs w:val="21"/>
              </w:rPr>
            </w:pPr>
            <w:r w:rsidRPr="00BF46C8">
              <w:rPr>
                <w:szCs w:val="21"/>
              </w:rPr>
              <w:t>1,914,882.43</w:t>
            </w:r>
          </w:p>
        </w:tc>
        <w:tc>
          <w:tcPr>
            <w:tcW w:w="1024" w:type="pct"/>
          </w:tcPr>
          <w:p w14:paraId="1C7EA63B" w14:textId="72CFE423" w:rsidR="007948CE" w:rsidRDefault="00BF46C8">
            <w:pPr>
              <w:jc w:val="right"/>
              <w:rPr>
                <w:szCs w:val="21"/>
              </w:rPr>
            </w:pPr>
            <w:r w:rsidRPr="00BF46C8">
              <w:rPr>
                <w:szCs w:val="21"/>
              </w:rPr>
              <w:t>1,914,882.43</w:t>
            </w:r>
          </w:p>
        </w:tc>
        <w:tc>
          <w:tcPr>
            <w:tcW w:w="863" w:type="pct"/>
          </w:tcPr>
          <w:p w14:paraId="41BBF2FC" w14:textId="0175AD2E" w:rsidR="007948CE" w:rsidRDefault="00BF46C8">
            <w:pPr>
              <w:jc w:val="right"/>
              <w:rPr>
                <w:szCs w:val="21"/>
              </w:rPr>
            </w:pPr>
            <w:r>
              <w:rPr>
                <w:rFonts w:hint="eastAsia"/>
                <w:szCs w:val="21"/>
              </w:rPr>
              <w:t>100</w:t>
            </w:r>
          </w:p>
        </w:tc>
        <w:tc>
          <w:tcPr>
            <w:tcW w:w="1493" w:type="pct"/>
          </w:tcPr>
          <w:p w14:paraId="6265874F" w14:textId="5DEE5BF8" w:rsidR="007948CE" w:rsidRDefault="00BF46C8">
            <w:pPr>
              <w:rPr>
                <w:szCs w:val="21"/>
              </w:rPr>
            </w:pPr>
            <w:r w:rsidRPr="00BF46C8">
              <w:rPr>
                <w:rFonts w:hint="eastAsia"/>
                <w:szCs w:val="21"/>
              </w:rPr>
              <w:t>长期挂账预计</w:t>
            </w:r>
            <w:r w:rsidR="005A66D6">
              <w:rPr>
                <w:rFonts w:hint="eastAsia"/>
                <w:szCs w:val="21"/>
              </w:rPr>
              <w:t>不能收回</w:t>
            </w:r>
          </w:p>
        </w:tc>
      </w:tr>
      <w:tr w:rsidR="00BF46C8" w14:paraId="5612FDED" w14:textId="77777777" w:rsidTr="005C369D">
        <w:tc>
          <w:tcPr>
            <w:tcW w:w="527" w:type="pct"/>
          </w:tcPr>
          <w:p w14:paraId="2CE93D5C" w14:textId="560629F9" w:rsidR="00BF46C8" w:rsidRPr="00BF46C8" w:rsidRDefault="00BF46C8">
            <w:pPr>
              <w:rPr>
                <w:szCs w:val="21"/>
              </w:rPr>
            </w:pPr>
            <w:r w:rsidRPr="00BF46C8">
              <w:rPr>
                <w:rFonts w:hint="eastAsia"/>
                <w:szCs w:val="21"/>
              </w:rPr>
              <w:t>单位三</w:t>
            </w:r>
          </w:p>
        </w:tc>
        <w:tc>
          <w:tcPr>
            <w:tcW w:w="1093" w:type="pct"/>
          </w:tcPr>
          <w:p w14:paraId="0AE3C5AC" w14:textId="27694D8C" w:rsidR="00BF46C8" w:rsidRDefault="00BF46C8">
            <w:pPr>
              <w:jc w:val="right"/>
              <w:rPr>
                <w:szCs w:val="21"/>
              </w:rPr>
            </w:pPr>
            <w:r w:rsidRPr="00BF46C8">
              <w:rPr>
                <w:szCs w:val="21"/>
              </w:rPr>
              <w:t>819.64</w:t>
            </w:r>
          </w:p>
        </w:tc>
        <w:tc>
          <w:tcPr>
            <w:tcW w:w="1024" w:type="pct"/>
          </w:tcPr>
          <w:p w14:paraId="5F230364" w14:textId="77C73E5B" w:rsidR="00BF46C8" w:rsidRDefault="00BF46C8">
            <w:pPr>
              <w:jc w:val="right"/>
              <w:rPr>
                <w:szCs w:val="21"/>
              </w:rPr>
            </w:pPr>
            <w:r w:rsidRPr="00BF46C8">
              <w:rPr>
                <w:szCs w:val="21"/>
              </w:rPr>
              <w:t>819.64</w:t>
            </w:r>
          </w:p>
        </w:tc>
        <w:tc>
          <w:tcPr>
            <w:tcW w:w="863" w:type="pct"/>
          </w:tcPr>
          <w:p w14:paraId="5D45FE19" w14:textId="2259A15B" w:rsidR="00BF46C8" w:rsidRDefault="0061372B">
            <w:pPr>
              <w:jc w:val="right"/>
              <w:rPr>
                <w:szCs w:val="21"/>
              </w:rPr>
            </w:pPr>
            <w:r>
              <w:rPr>
                <w:szCs w:val="21"/>
              </w:rPr>
              <w:t>100</w:t>
            </w:r>
          </w:p>
        </w:tc>
        <w:tc>
          <w:tcPr>
            <w:tcW w:w="1493" w:type="pct"/>
          </w:tcPr>
          <w:p w14:paraId="6131FF10" w14:textId="2C0BF6A6" w:rsidR="00BF46C8" w:rsidRDefault="00BF46C8">
            <w:pPr>
              <w:rPr>
                <w:szCs w:val="21"/>
              </w:rPr>
            </w:pPr>
            <w:r w:rsidRPr="00BF46C8">
              <w:rPr>
                <w:rFonts w:hint="eastAsia"/>
                <w:szCs w:val="21"/>
              </w:rPr>
              <w:t>长期挂账预计不能收回</w:t>
            </w:r>
          </w:p>
        </w:tc>
      </w:tr>
      <w:tr w:rsidR="007948CE" w14:paraId="027C289C" w14:textId="77777777" w:rsidTr="005C369D">
        <w:tc>
          <w:tcPr>
            <w:tcW w:w="527" w:type="pct"/>
            <w:vAlign w:val="center"/>
          </w:tcPr>
          <w:p w14:paraId="101686B8" w14:textId="77777777" w:rsidR="007948CE" w:rsidRDefault="00A602B3">
            <w:pPr>
              <w:jc w:val="center"/>
              <w:rPr>
                <w:szCs w:val="21"/>
              </w:rPr>
            </w:pPr>
            <w:r>
              <w:rPr>
                <w:rFonts w:hint="eastAsia"/>
                <w:szCs w:val="21"/>
              </w:rPr>
              <w:t>合计</w:t>
            </w:r>
          </w:p>
        </w:tc>
        <w:tc>
          <w:tcPr>
            <w:tcW w:w="1093" w:type="pct"/>
          </w:tcPr>
          <w:p w14:paraId="4B3AE855" w14:textId="5C6E44B3" w:rsidR="007948CE" w:rsidRDefault="0061372B">
            <w:pPr>
              <w:jc w:val="right"/>
              <w:rPr>
                <w:szCs w:val="21"/>
              </w:rPr>
            </w:pPr>
            <w:r>
              <w:rPr>
                <w:szCs w:val="21"/>
              </w:rPr>
              <w:t>30,424,626.52</w:t>
            </w:r>
          </w:p>
        </w:tc>
        <w:tc>
          <w:tcPr>
            <w:tcW w:w="1024" w:type="pct"/>
          </w:tcPr>
          <w:p w14:paraId="2DEFD428" w14:textId="738E2FC9" w:rsidR="007948CE" w:rsidRDefault="0061372B">
            <w:pPr>
              <w:jc w:val="right"/>
              <w:rPr>
                <w:szCs w:val="21"/>
              </w:rPr>
            </w:pPr>
            <w:r>
              <w:rPr>
                <w:szCs w:val="21"/>
              </w:rPr>
              <w:t>30,424,626.52</w:t>
            </w:r>
          </w:p>
        </w:tc>
        <w:tc>
          <w:tcPr>
            <w:tcW w:w="863" w:type="pct"/>
          </w:tcPr>
          <w:p w14:paraId="64AABCC0" w14:textId="7B7B91AE" w:rsidR="007948CE" w:rsidRDefault="0061372B">
            <w:pPr>
              <w:jc w:val="right"/>
              <w:rPr>
                <w:szCs w:val="21"/>
              </w:rPr>
            </w:pPr>
            <w:r>
              <w:rPr>
                <w:rFonts w:hint="eastAsia"/>
                <w:szCs w:val="21"/>
              </w:rPr>
              <w:t>100</w:t>
            </w:r>
          </w:p>
        </w:tc>
        <w:tc>
          <w:tcPr>
            <w:tcW w:w="1493" w:type="pct"/>
            <w:vAlign w:val="center"/>
          </w:tcPr>
          <w:p w14:paraId="0517F0C3" w14:textId="77777777" w:rsidR="007948CE" w:rsidRDefault="00A602B3">
            <w:pPr>
              <w:jc w:val="center"/>
              <w:rPr>
                <w:szCs w:val="21"/>
              </w:rPr>
            </w:pPr>
            <w:r>
              <w:rPr>
                <w:rFonts w:hint="eastAsia"/>
                <w:szCs w:val="21"/>
              </w:rPr>
              <w:t>/</w:t>
            </w:r>
          </w:p>
        </w:tc>
      </w:tr>
    </w:tbl>
    <w:p w14:paraId="702E8BE3" w14:textId="77777777" w:rsidR="007948CE" w:rsidRDefault="00A602B3">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placeholder>
          <w:docPart w:val="GBC22222222222222222222222222222"/>
        </w:placeholder>
      </w:sdtPr>
      <w:sdtContent>
        <w:p w14:paraId="185F8971" w14:textId="1E4E10FF" w:rsidR="007948CE" w:rsidRDefault="00A602B3" w:rsidP="00E45A36">
          <w:pPr>
            <w:rPr>
              <w:szCs w:val="21"/>
            </w:rPr>
          </w:pPr>
          <w:r>
            <w:rPr>
              <w:szCs w:val="21"/>
            </w:rPr>
            <w:fldChar w:fldCharType="begin"/>
          </w:r>
          <w:r w:rsidR="00E45A36">
            <w:rPr>
              <w:szCs w:val="21"/>
            </w:rPr>
            <w:instrText xml:space="preserve"> MACROBUTTON  SnrToggleCheckbox □适用 </w:instrText>
          </w:r>
          <w:r>
            <w:rPr>
              <w:szCs w:val="21"/>
            </w:rPr>
            <w:fldChar w:fldCharType="end"/>
          </w:r>
          <w:r>
            <w:rPr>
              <w:szCs w:val="21"/>
            </w:rPr>
            <w:fldChar w:fldCharType="begin"/>
          </w:r>
          <w:r w:rsidR="00E45A36">
            <w:rPr>
              <w:szCs w:val="21"/>
            </w:rPr>
            <w:instrText xml:space="preserve"> MACROBUTTON  SnrToggleCheckbox √不适用 </w:instrText>
          </w:r>
          <w:r>
            <w:rPr>
              <w:szCs w:val="21"/>
            </w:rPr>
            <w:fldChar w:fldCharType="end"/>
          </w:r>
        </w:p>
      </w:sdtContent>
    </w:sdt>
    <w:p w14:paraId="242874A4" w14:textId="77777777" w:rsidR="007948CE" w:rsidRDefault="007948CE"/>
    <w:bookmarkEnd w:id="183" w:displacedByCustomXml="next"/>
    <w:sdt>
      <w:sdtPr>
        <w:rPr>
          <w:rFonts w:hint="eastAsia"/>
          <w:szCs w:val="21"/>
        </w:rPr>
        <w:tag w:val="_PLD_21b31dda4e9f44bd901ccb9e126e1392"/>
        <w:id w:val="-1946986156"/>
        <w:placeholder>
          <w:docPart w:val="GBC22222222222222222222222222222"/>
        </w:placeholder>
      </w:sdtPr>
      <w:sdtContent>
        <w:p w14:paraId="3F0F8115" w14:textId="77777777" w:rsidR="007948CE" w:rsidRDefault="00A602B3">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contentLocked"/>
        <w:placeholder>
          <w:docPart w:val="GBC22222222222222222222222222222"/>
        </w:placeholder>
      </w:sdtPr>
      <w:sdtContent>
        <w:p w14:paraId="50D7E3BC"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5488CBA" w14:textId="61E0AF80" w:rsidR="007948CE" w:rsidRDefault="00A602B3">
      <w:pPr>
        <w:rPr>
          <w:szCs w:val="21"/>
        </w:rPr>
      </w:pPr>
      <w:r>
        <w:rPr>
          <w:rFonts w:hint="eastAsia"/>
          <w:szCs w:val="21"/>
        </w:rPr>
        <w:t>组合计提项目：</w:t>
      </w:r>
      <w:bookmarkStart w:id="184" w:name="_Hlk533607573"/>
      <w:sdt>
        <w:sdtPr>
          <w:rPr>
            <w:rFonts w:hint="eastAsia"/>
            <w:szCs w:val="21"/>
          </w:rPr>
          <w:alias w:val="按组合计提坏账准备的应收账款明细-组合名称"/>
          <w:tag w:val="_GBC_a99af83acd7e492a99d5eed2536b8adb"/>
          <w:id w:val="-1024634188"/>
          <w:placeholder>
            <w:docPart w:val="GBC22222222222222222222222222222"/>
          </w:placeholder>
          <w:comboBox/>
        </w:sdtPr>
        <w:sdtContent>
          <w:r w:rsidR="00E45A36">
            <w:rPr>
              <w:rFonts w:hint="eastAsia"/>
              <w:szCs w:val="21"/>
            </w:rPr>
            <w:t>账龄组合</w:t>
          </w:r>
        </w:sdtContent>
      </w:sdt>
    </w:p>
    <w:p w14:paraId="4B4B5E7D" w14:textId="660544A4" w:rsidR="007948CE" w:rsidRDefault="00A602B3">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按组合计提坏账准备的应收账款详细情况"/>
          <w:tag w:val="_GBC_2a89eacddb4842daa40a2883ae740824"/>
          <w:id w:val="-1257444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61372B" w14:paraId="5772BC0F" w14:textId="77777777" w:rsidTr="00CF5C2C">
        <w:sdt>
          <w:sdtPr>
            <w:tag w:val="_PLD_76fac25a376f4d4b884d95c8c8b4cdbd"/>
            <w:id w:val="-363674413"/>
          </w:sdtPr>
          <w:sdtContent>
            <w:tc>
              <w:tcPr>
                <w:tcW w:w="1158" w:type="pct"/>
                <w:vMerge w:val="restart"/>
                <w:vAlign w:val="center"/>
              </w:tcPr>
              <w:p w14:paraId="3DC136F9" w14:textId="77777777" w:rsidR="0061372B" w:rsidRDefault="0061372B" w:rsidP="00CF5C2C">
                <w:pPr>
                  <w:jc w:val="center"/>
                  <w:rPr>
                    <w:szCs w:val="21"/>
                  </w:rPr>
                </w:pPr>
                <w:r>
                  <w:rPr>
                    <w:rFonts w:hint="eastAsia"/>
                    <w:szCs w:val="21"/>
                  </w:rPr>
                  <w:t>名称</w:t>
                </w:r>
              </w:p>
            </w:tc>
          </w:sdtContent>
        </w:sdt>
        <w:sdt>
          <w:sdtPr>
            <w:tag w:val="_PLD_2ea73da2ba22410090605fad4228c06a"/>
            <w:id w:val="1218085455"/>
          </w:sdtPr>
          <w:sdtContent>
            <w:tc>
              <w:tcPr>
                <w:tcW w:w="3842" w:type="pct"/>
                <w:gridSpan w:val="3"/>
                <w:vAlign w:val="center"/>
              </w:tcPr>
              <w:p w14:paraId="3866B677" w14:textId="77777777" w:rsidR="0061372B" w:rsidRDefault="0061372B" w:rsidP="00CF5C2C">
                <w:pPr>
                  <w:jc w:val="center"/>
                  <w:rPr>
                    <w:szCs w:val="21"/>
                  </w:rPr>
                </w:pPr>
                <w:r>
                  <w:rPr>
                    <w:rFonts w:hint="eastAsia"/>
                    <w:szCs w:val="21"/>
                  </w:rPr>
                  <w:t>期末余额</w:t>
                </w:r>
              </w:p>
            </w:tc>
          </w:sdtContent>
        </w:sdt>
      </w:tr>
      <w:tr w:rsidR="0061372B" w14:paraId="62CBB2E8" w14:textId="77777777" w:rsidTr="00CF5C2C">
        <w:tc>
          <w:tcPr>
            <w:tcW w:w="1158" w:type="pct"/>
            <w:vMerge/>
          </w:tcPr>
          <w:p w14:paraId="67A57A91" w14:textId="77777777" w:rsidR="0061372B" w:rsidRDefault="0061372B" w:rsidP="00CF5C2C">
            <w:pPr>
              <w:jc w:val="center"/>
              <w:rPr>
                <w:szCs w:val="21"/>
              </w:rPr>
            </w:pPr>
          </w:p>
        </w:tc>
        <w:sdt>
          <w:sdtPr>
            <w:tag w:val="_PLD_841eb33e3b60464dbe6b3cefac602503"/>
            <w:id w:val="1896090830"/>
          </w:sdtPr>
          <w:sdtContent>
            <w:tc>
              <w:tcPr>
                <w:tcW w:w="1276" w:type="pct"/>
                <w:vAlign w:val="center"/>
              </w:tcPr>
              <w:p w14:paraId="525BF4D3" w14:textId="77777777" w:rsidR="0061372B" w:rsidRDefault="0061372B" w:rsidP="00CF5C2C">
                <w:pPr>
                  <w:jc w:val="center"/>
                  <w:rPr>
                    <w:szCs w:val="21"/>
                  </w:rPr>
                </w:pPr>
                <w:r>
                  <w:rPr>
                    <w:rFonts w:hint="eastAsia"/>
                    <w:szCs w:val="21"/>
                  </w:rPr>
                  <w:t>应收账款</w:t>
                </w:r>
              </w:p>
            </w:tc>
          </w:sdtContent>
        </w:sdt>
        <w:sdt>
          <w:sdtPr>
            <w:tag w:val="_PLD_b28da65f0aac478c80ab20a817d350ac"/>
            <w:id w:val="-1934581419"/>
          </w:sdtPr>
          <w:sdtContent>
            <w:tc>
              <w:tcPr>
                <w:tcW w:w="1299" w:type="pct"/>
                <w:vAlign w:val="center"/>
              </w:tcPr>
              <w:p w14:paraId="2CCC2EED" w14:textId="77777777" w:rsidR="0061372B" w:rsidRDefault="0061372B" w:rsidP="00CF5C2C">
                <w:pPr>
                  <w:jc w:val="center"/>
                  <w:rPr>
                    <w:szCs w:val="21"/>
                  </w:rPr>
                </w:pPr>
                <w:r>
                  <w:rPr>
                    <w:rFonts w:hint="eastAsia"/>
                    <w:szCs w:val="21"/>
                  </w:rPr>
                  <w:t>坏账准备</w:t>
                </w:r>
              </w:p>
            </w:tc>
          </w:sdtContent>
        </w:sdt>
        <w:sdt>
          <w:sdtPr>
            <w:tag w:val="_PLD_98321f537bf94701b17705eae6c543e2"/>
            <w:id w:val="-1369065786"/>
          </w:sdtPr>
          <w:sdtContent>
            <w:tc>
              <w:tcPr>
                <w:tcW w:w="1267" w:type="pct"/>
                <w:vAlign w:val="center"/>
              </w:tcPr>
              <w:p w14:paraId="3030FFA2" w14:textId="77777777" w:rsidR="0061372B" w:rsidRDefault="0061372B" w:rsidP="00CF5C2C">
                <w:pPr>
                  <w:jc w:val="center"/>
                  <w:rPr>
                    <w:szCs w:val="21"/>
                  </w:rPr>
                </w:pPr>
                <w:r>
                  <w:rPr>
                    <w:szCs w:val="21"/>
                  </w:rPr>
                  <w:t>计提比例</w:t>
                </w:r>
                <w:r>
                  <w:rPr>
                    <w:rFonts w:hint="eastAsia"/>
                    <w:szCs w:val="21"/>
                  </w:rPr>
                  <w:t>（%）</w:t>
                </w:r>
              </w:p>
            </w:tc>
          </w:sdtContent>
        </w:sdt>
      </w:tr>
      <w:tr w:rsidR="0061372B" w14:paraId="118990D4" w14:textId="77777777" w:rsidTr="00CF5C2C">
        <w:tc>
          <w:tcPr>
            <w:tcW w:w="1158" w:type="pct"/>
          </w:tcPr>
          <w:p w14:paraId="3B9B4BF1" w14:textId="77777777" w:rsidR="0061372B" w:rsidRDefault="0061372B" w:rsidP="0061372B">
            <w:pPr>
              <w:rPr>
                <w:szCs w:val="21"/>
              </w:rPr>
            </w:pPr>
            <w:r w:rsidRPr="0061372B">
              <w:rPr>
                <w:szCs w:val="21"/>
              </w:rPr>
              <w:t>1年以内</w:t>
            </w:r>
          </w:p>
        </w:tc>
        <w:tc>
          <w:tcPr>
            <w:tcW w:w="1276" w:type="pct"/>
          </w:tcPr>
          <w:p w14:paraId="4FBD3856" w14:textId="77777777" w:rsidR="0061372B" w:rsidRDefault="0061372B" w:rsidP="0061372B">
            <w:pPr>
              <w:jc w:val="right"/>
              <w:rPr>
                <w:szCs w:val="21"/>
              </w:rPr>
            </w:pPr>
            <w:r>
              <w:t>953,622,850.75</w:t>
            </w:r>
          </w:p>
        </w:tc>
        <w:tc>
          <w:tcPr>
            <w:tcW w:w="1299" w:type="pct"/>
            <w:vAlign w:val="center"/>
          </w:tcPr>
          <w:p w14:paraId="292728A4" w14:textId="1909B521" w:rsidR="0061372B" w:rsidRDefault="0061372B" w:rsidP="0061372B">
            <w:pPr>
              <w:jc w:val="right"/>
              <w:rPr>
                <w:szCs w:val="21"/>
              </w:rPr>
            </w:pPr>
            <w:r>
              <w:t>7,410,697.82</w:t>
            </w:r>
          </w:p>
        </w:tc>
        <w:tc>
          <w:tcPr>
            <w:tcW w:w="1267" w:type="pct"/>
            <w:vAlign w:val="center"/>
          </w:tcPr>
          <w:p w14:paraId="5E4ED68C" w14:textId="4DC932F7" w:rsidR="0061372B" w:rsidRDefault="0061372B" w:rsidP="0061372B">
            <w:pPr>
              <w:jc w:val="right"/>
              <w:rPr>
                <w:szCs w:val="21"/>
              </w:rPr>
            </w:pPr>
            <w:r>
              <w:t>0.78</w:t>
            </w:r>
          </w:p>
        </w:tc>
      </w:tr>
      <w:tr w:rsidR="0061372B" w14:paraId="3821B00F" w14:textId="77777777" w:rsidTr="00CF5C2C">
        <w:tc>
          <w:tcPr>
            <w:tcW w:w="1158" w:type="pct"/>
          </w:tcPr>
          <w:p w14:paraId="6585D1EE" w14:textId="77777777" w:rsidR="0061372B" w:rsidRDefault="0061372B" w:rsidP="0061372B">
            <w:pPr>
              <w:rPr>
                <w:szCs w:val="21"/>
              </w:rPr>
            </w:pPr>
            <w:r>
              <w:t>其中：信用期以内</w:t>
            </w:r>
          </w:p>
        </w:tc>
        <w:tc>
          <w:tcPr>
            <w:tcW w:w="1276" w:type="pct"/>
          </w:tcPr>
          <w:p w14:paraId="59D38B26" w14:textId="77777777" w:rsidR="0061372B" w:rsidRDefault="0061372B" w:rsidP="0061372B">
            <w:pPr>
              <w:jc w:val="right"/>
              <w:rPr>
                <w:szCs w:val="21"/>
              </w:rPr>
            </w:pPr>
            <w:r>
              <w:t>876,811,196.70</w:t>
            </w:r>
          </w:p>
        </w:tc>
        <w:tc>
          <w:tcPr>
            <w:tcW w:w="1299" w:type="pct"/>
            <w:vAlign w:val="center"/>
          </w:tcPr>
          <w:p w14:paraId="238E1C07" w14:textId="6E4E2900" w:rsidR="0061372B" w:rsidRDefault="0061372B" w:rsidP="0061372B">
            <w:pPr>
              <w:jc w:val="right"/>
              <w:rPr>
                <w:szCs w:val="21"/>
              </w:rPr>
            </w:pPr>
            <w:r>
              <w:t>4,396,067.38</w:t>
            </w:r>
          </w:p>
        </w:tc>
        <w:tc>
          <w:tcPr>
            <w:tcW w:w="1267" w:type="pct"/>
            <w:vAlign w:val="center"/>
          </w:tcPr>
          <w:p w14:paraId="1DD60F9D" w14:textId="4E0FDC4A" w:rsidR="0061372B" w:rsidRDefault="0061372B" w:rsidP="0061372B">
            <w:pPr>
              <w:jc w:val="right"/>
              <w:rPr>
                <w:szCs w:val="21"/>
              </w:rPr>
            </w:pPr>
            <w:r>
              <w:t>0.50</w:t>
            </w:r>
          </w:p>
        </w:tc>
      </w:tr>
      <w:tr w:rsidR="0061372B" w14:paraId="4DDDF7DD" w14:textId="77777777" w:rsidTr="00CF5C2C">
        <w:tc>
          <w:tcPr>
            <w:tcW w:w="1158" w:type="pct"/>
          </w:tcPr>
          <w:p w14:paraId="7F6C07DC" w14:textId="77777777" w:rsidR="0061372B" w:rsidRDefault="0061372B" w:rsidP="0061372B">
            <w:pPr>
              <w:rPr>
                <w:szCs w:val="21"/>
              </w:rPr>
            </w:pPr>
            <w:r>
              <w:t>信用期至1年</w:t>
            </w:r>
          </w:p>
        </w:tc>
        <w:tc>
          <w:tcPr>
            <w:tcW w:w="1276" w:type="pct"/>
          </w:tcPr>
          <w:p w14:paraId="6E769002" w14:textId="77777777" w:rsidR="0061372B" w:rsidRDefault="0061372B" w:rsidP="0061372B">
            <w:pPr>
              <w:jc w:val="right"/>
              <w:rPr>
                <w:szCs w:val="21"/>
              </w:rPr>
            </w:pPr>
            <w:r>
              <w:t>76,811,654.05</w:t>
            </w:r>
          </w:p>
        </w:tc>
        <w:tc>
          <w:tcPr>
            <w:tcW w:w="1299" w:type="pct"/>
            <w:vAlign w:val="center"/>
          </w:tcPr>
          <w:p w14:paraId="557F9E20" w14:textId="021FFF41" w:rsidR="0061372B" w:rsidRDefault="0061372B" w:rsidP="0061372B">
            <w:pPr>
              <w:jc w:val="right"/>
              <w:rPr>
                <w:szCs w:val="21"/>
              </w:rPr>
            </w:pPr>
            <w:r>
              <w:t>3,014,630.4</w:t>
            </w:r>
            <w:r w:rsidR="005A66D6">
              <w:rPr>
                <w:rFonts w:hint="eastAsia"/>
              </w:rPr>
              <w:t>4</w:t>
            </w:r>
          </w:p>
        </w:tc>
        <w:tc>
          <w:tcPr>
            <w:tcW w:w="1267" w:type="pct"/>
            <w:vAlign w:val="center"/>
          </w:tcPr>
          <w:p w14:paraId="1BE22624" w14:textId="233DE3AF" w:rsidR="0061372B" w:rsidRDefault="0061372B" w:rsidP="0061372B">
            <w:pPr>
              <w:jc w:val="right"/>
              <w:rPr>
                <w:szCs w:val="21"/>
              </w:rPr>
            </w:pPr>
            <w:r>
              <w:t>3.92</w:t>
            </w:r>
          </w:p>
        </w:tc>
      </w:tr>
      <w:tr w:rsidR="0061372B" w14:paraId="7FE50DDA" w14:textId="77777777" w:rsidTr="00CF5C2C">
        <w:tc>
          <w:tcPr>
            <w:tcW w:w="1158" w:type="pct"/>
          </w:tcPr>
          <w:p w14:paraId="577AA962" w14:textId="77777777" w:rsidR="0061372B" w:rsidRDefault="0061372B" w:rsidP="0061372B">
            <w:pPr>
              <w:rPr>
                <w:szCs w:val="21"/>
              </w:rPr>
            </w:pPr>
            <w:r>
              <w:t>1至2年</w:t>
            </w:r>
          </w:p>
        </w:tc>
        <w:tc>
          <w:tcPr>
            <w:tcW w:w="1276" w:type="pct"/>
          </w:tcPr>
          <w:p w14:paraId="17C0F51D" w14:textId="77777777" w:rsidR="0061372B" w:rsidRDefault="0061372B" w:rsidP="0061372B">
            <w:pPr>
              <w:jc w:val="right"/>
              <w:rPr>
                <w:szCs w:val="21"/>
              </w:rPr>
            </w:pPr>
            <w:r>
              <w:t>1,986,488.85</w:t>
            </w:r>
          </w:p>
        </w:tc>
        <w:tc>
          <w:tcPr>
            <w:tcW w:w="1299" w:type="pct"/>
            <w:vAlign w:val="center"/>
          </w:tcPr>
          <w:p w14:paraId="60880B36" w14:textId="6120AA74" w:rsidR="0061372B" w:rsidRDefault="0061372B" w:rsidP="0061372B">
            <w:pPr>
              <w:jc w:val="right"/>
              <w:rPr>
                <w:szCs w:val="21"/>
              </w:rPr>
            </w:pPr>
            <w:r>
              <w:t>265,437.10</w:t>
            </w:r>
          </w:p>
        </w:tc>
        <w:tc>
          <w:tcPr>
            <w:tcW w:w="1267" w:type="pct"/>
            <w:vAlign w:val="center"/>
          </w:tcPr>
          <w:p w14:paraId="5E2300DD" w14:textId="7C240F23" w:rsidR="0061372B" w:rsidRDefault="0061372B" w:rsidP="0061372B">
            <w:pPr>
              <w:jc w:val="right"/>
              <w:rPr>
                <w:szCs w:val="21"/>
              </w:rPr>
            </w:pPr>
            <w:r>
              <w:t>13.36</w:t>
            </w:r>
          </w:p>
        </w:tc>
      </w:tr>
      <w:tr w:rsidR="0061372B" w14:paraId="342AB551" w14:textId="77777777" w:rsidTr="00CF5C2C">
        <w:tc>
          <w:tcPr>
            <w:tcW w:w="1158" w:type="pct"/>
          </w:tcPr>
          <w:p w14:paraId="11514FCC" w14:textId="77777777" w:rsidR="0061372B" w:rsidRDefault="0061372B" w:rsidP="0061372B">
            <w:pPr>
              <w:rPr>
                <w:szCs w:val="21"/>
              </w:rPr>
            </w:pPr>
            <w:r>
              <w:t>2至3年</w:t>
            </w:r>
          </w:p>
        </w:tc>
        <w:tc>
          <w:tcPr>
            <w:tcW w:w="1276" w:type="pct"/>
          </w:tcPr>
          <w:p w14:paraId="776EF24A" w14:textId="77777777" w:rsidR="0061372B" w:rsidRDefault="0061372B" w:rsidP="0061372B">
            <w:pPr>
              <w:jc w:val="right"/>
              <w:rPr>
                <w:szCs w:val="21"/>
              </w:rPr>
            </w:pPr>
            <w:r>
              <w:t>1,346,540.51</w:t>
            </w:r>
          </w:p>
        </w:tc>
        <w:tc>
          <w:tcPr>
            <w:tcW w:w="1299" w:type="pct"/>
            <w:vAlign w:val="center"/>
          </w:tcPr>
          <w:p w14:paraId="7651EF06" w14:textId="2C084A77" w:rsidR="0061372B" w:rsidRDefault="0061372B" w:rsidP="0061372B">
            <w:pPr>
              <w:jc w:val="right"/>
              <w:rPr>
                <w:szCs w:val="21"/>
              </w:rPr>
            </w:pPr>
            <w:r>
              <w:t>483,291.03</w:t>
            </w:r>
          </w:p>
        </w:tc>
        <w:tc>
          <w:tcPr>
            <w:tcW w:w="1267" w:type="pct"/>
            <w:vAlign w:val="center"/>
          </w:tcPr>
          <w:p w14:paraId="404BB9FB" w14:textId="6CCC4889" w:rsidR="0061372B" w:rsidRDefault="0061372B" w:rsidP="0061372B">
            <w:pPr>
              <w:jc w:val="right"/>
              <w:rPr>
                <w:szCs w:val="21"/>
              </w:rPr>
            </w:pPr>
            <w:r>
              <w:t>35.89</w:t>
            </w:r>
          </w:p>
        </w:tc>
      </w:tr>
      <w:tr w:rsidR="0061372B" w14:paraId="02CE06F6" w14:textId="77777777" w:rsidTr="00CF5C2C">
        <w:tc>
          <w:tcPr>
            <w:tcW w:w="1158" w:type="pct"/>
          </w:tcPr>
          <w:p w14:paraId="657AA3D0" w14:textId="77777777" w:rsidR="0061372B" w:rsidRDefault="0061372B" w:rsidP="0061372B">
            <w:pPr>
              <w:rPr>
                <w:szCs w:val="21"/>
              </w:rPr>
            </w:pPr>
            <w:r>
              <w:t>3至4年</w:t>
            </w:r>
          </w:p>
        </w:tc>
        <w:tc>
          <w:tcPr>
            <w:tcW w:w="1276" w:type="pct"/>
          </w:tcPr>
          <w:p w14:paraId="2CEB5607" w14:textId="77777777" w:rsidR="0061372B" w:rsidRDefault="0061372B" w:rsidP="0061372B">
            <w:pPr>
              <w:jc w:val="right"/>
              <w:rPr>
                <w:szCs w:val="21"/>
              </w:rPr>
            </w:pPr>
            <w:r>
              <w:t>743,093.15</w:t>
            </w:r>
          </w:p>
        </w:tc>
        <w:tc>
          <w:tcPr>
            <w:tcW w:w="1299" w:type="pct"/>
            <w:vAlign w:val="center"/>
          </w:tcPr>
          <w:p w14:paraId="5B5020DC" w14:textId="663440AC" w:rsidR="0061372B" w:rsidRDefault="0061372B" w:rsidP="0061372B">
            <w:pPr>
              <w:jc w:val="right"/>
              <w:rPr>
                <w:szCs w:val="21"/>
              </w:rPr>
            </w:pPr>
            <w:r>
              <w:t>743,093.15</w:t>
            </w:r>
          </w:p>
        </w:tc>
        <w:tc>
          <w:tcPr>
            <w:tcW w:w="1267" w:type="pct"/>
            <w:vAlign w:val="center"/>
          </w:tcPr>
          <w:p w14:paraId="2C097B5A" w14:textId="62398058" w:rsidR="0061372B" w:rsidRDefault="0061372B" w:rsidP="0061372B">
            <w:pPr>
              <w:jc w:val="right"/>
              <w:rPr>
                <w:szCs w:val="21"/>
              </w:rPr>
            </w:pPr>
            <w:r>
              <w:t>100.00</w:t>
            </w:r>
          </w:p>
        </w:tc>
      </w:tr>
      <w:tr w:rsidR="0061372B" w14:paraId="6C4DA47E" w14:textId="77777777" w:rsidTr="00CF5C2C">
        <w:tc>
          <w:tcPr>
            <w:tcW w:w="1158" w:type="pct"/>
          </w:tcPr>
          <w:p w14:paraId="34EDC7FC" w14:textId="77777777" w:rsidR="0061372B" w:rsidRDefault="0061372B" w:rsidP="0061372B">
            <w:pPr>
              <w:rPr>
                <w:szCs w:val="21"/>
              </w:rPr>
            </w:pPr>
            <w:r>
              <w:t>4至5年</w:t>
            </w:r>
          </w:p>
        </w:tc>
        <w:tc>
          <w:tcPr>
            <w:tcW w:w="1276" w:type="pct"/>
          </w:tcPr>
          <w:p w14:paraId="211DE65E" w14:textId="77777777" w:rsidR="0061372B" w:rsidRDefault="0061372B" w:rsidP="0061372B">
            <w:pPr>
              <w:jc w:val="right"/>
              <w:rPr>
                <w:szCs w:val="21"/>
              </w:rPr>
            </w:pPr>
            <w:r>
              <w:t>910,122.22</w:t>
            </w:r>
          </w:p>
        </w:tc>
        <w:tc>
          <w:tcPr>
            <w:tcW w:w="1299" w:type="pct"/>
            <w:vAlign w:val="center"/>
          </w:tcPr>
          <w:p w14:paraId="131B6A22" w14:textId="48862689" w:rsidR="0061372B" w:rsidRDefault="0061372B" w:rsidP="0061372B">
            <w:pPr>
              <w:jc w:val="right"/>
              <w:rPr>
                <w:szCs w:val="21"/>
              </w:rPr>
            </w:pPr>
            <w:r>
              <w:t>910,122.22</w:t>
            </w:r>
          </w:p>
        </w:tc>
        <w:tc>
          <w:tcPr>
            <w:tcW w:w="1267" w:type="pct"/>
            <w:vAlign w:val="center"/>
          </w:tcPr>
          <w:p w14:paraId="1DC366DB" w14:textId="64549398" w:rsidR="0061372B" w:rsidRDefault="0061372B" w:rsidP="0061372B">
            <w:pPr>
              <w:jc w:val="right"/>
              <w:rPr>
                <w:szCs w:val="21"/>
              </w:rPr>
            </w:pPr>
            <w:r>
              <w:t>100.00</w:t>
            </w:r>
          </w:p>
        </w:tc>
      </w:tr>
      <w:tr w:rsidR="0061372B" w14:paraId="28EB4FA2" w14:textId="77777777" w:rsidTr="00CF5C2C">
        <w:tc>
          <w:tcPr>
            <w:tcW w:w="1158" w:type="pct"/>
          </w:tcPr>
          <w:p w14:paraId="79AC53CE" w14:textId="77777777" w:rsidR="0061372B" w:rsidRDefault="0061372B" w:rsidP="0061372B">
            <w:pPr>
              <w:rPr>
                <w:szCs w:val="21"/>
              </w:rPr>
            </w:pPr>
            <w:r>
              <w:t>5年以上</w:t>
            </w:r>
          </w:p>
        </w:tc>
        <w:tc>
          <w:tcPr>
            <w:tcW w:w="1276" w:type="pct"/>
          </w:tcPr>
          <w:p w14:paraId="6318048A" w14:textId="77777777" w:rsidR="0061372B" w:rsidRDefault="0061372B" w:rsidP="0061372B">
            <w:pPr>
              <w:jc w:val="right"/>
              <w:rPr>
                <w:szCs w:val="21"/>
              </w:rPr>
            </w:pPr>
            <w:r>
              <w:t>1,732,796.12</w:t>
            </w:r>
          </w:p>
        </w:tc>
        <w:tc>
          <w:tcPr>
            <w:tcW w:w="1299" w:type="pct"/>
            <w:vAlign w:val="center"/>
          </w:tcPr>
          <w:p w14:paraId="2B7301F8" w14:textId="41E96FE0" w:rsidR="0061372B" w:rsidRDefault="0061372B" w:rsidP="0061372B">
            <w:pPr>
              <w:jc w:val="right"/>
              <w:rPr>
                <w:szCs w:val="21"/>
              </w:rPr>
            </w:pPr>
            <w:r>
              <w:t>1,732,796.12</w:t>
            </w:r>
          </w:p>
        </w:tc>
        <w:tc>
          <w:tcPr>
            <w:tcW w:w="1267" w:type="pct"/>
            <w:vAlign w:val="center"/>
          </w:tcPr>
          <w:p w14:paraId="761F46C8" w14:textId="257BB19F" w:rsidR="0061372B" w:rsidRDefault="0061372B" w:rsidP="0061372B">
            <w:pPr>
              <w:jc w:val="right"/>
              <w:rPr>
                <w:szCs w:val="21"/>
              </w:rPr>
            </w:pPr>
            <w:r>
              <w:t>100.00</w:t>
            </w:r>
          </w:p>
        </w:tc>
      </w:tr>
      <w:tr w:rsidR="0061372B" w14:paraId="0867BDB0" w14:textId="77777777" w:rsidTr="00CF5C2C">
        <w:tc>
          <w:tcPr>
            <w:tcW w:w="1158" w:type="pct"/>
            <w:vAlign w:val="center"/>
          </w:tcPr>
          <w:p w14:paraId="6BF466C1" w14:textId="77777777" w:rsidR="0061372B" w:rsidRDefault="0061372B" w:rsidP="0061372B">
            <w:pPr>
              <w:jc w:val="center"/>
              <w:rPr>
                <w:szCs w:val="21"/>
              </w:rPr>
            </w:pPr>
            <w:r>
              <w:rPr>
                <w:rFonts w:hint="eastAsia"/>
                <w:szCs w:val="21"/>
              </w:rPr>
              <w:t>合计</w:t>
            </w:r>
          </w:p>
        </w:tc>
        <w:tc>
          <w:tcPr>
            <w:tcW w:w="1276" w:type="pct"/>
          </w:tcPr>
          <w:p w14:paraId="1A16DB73" w14:textId="1EBF9850" w:rsidR="0061372B" w:rsidRDefault="0061372B" w:rsidP="0061372B">
            <w:pPr>
              <w:jc w:val="right"/>
              <w:rPr>
                <w:szCs w:val="21"/>
              </w:rPr>
            </w:pPr>
            <w:r w:rsidRPr="0061372B">
              <w:rPr>
                <w:szCs w:val="21"/>
              </w:rPr>
              <w:t>960,341,891.60</w:t>
            </w:r>
          </w:p>
        </w:tc>
        <w:tc>
          <w:tcPr>
            <w:tcW w:w="1299" w:type="pct"/>
          </w:tcPr>
          <w:p w14:paraId="79ED7C74" w14:textId="5BD8A5E3" w:rsidR="0061372B" w:rsidRDefault="0061372B" w:rsidP="0061372B">
            <w:pPr>
              <w:jc w:val="right"/>
              <w:rPr>
                <w:szCs w:val="21"/>
              </w:rPr>
            </w:pPr>
            <w:r w:rsidRPr="0061372B">
              <w:rPr>
                <w:szCs w:val="21"/>
              </w:rPr>
              <w:t>11,545,437.4</w:t>
            </w:r>
            <w:r w:rsidR="00E26812">
              <w:rPr>
                <w:rFonts w:hint="eastAsia"/>
                <w:szCs w:val="21"/>
              </w:rPr>
              <w:t>4</w:t>
            </w:r>
          </w:p>
        </w:tc>
        <w:tc>
          <w:tcPr>
            <w:tcW w:w="1267" w:type="pct"/>
          </w:tcPr>
          <w:p w14:paraId="26CC5864" w14:textId="38AE9777" w:rsidR="0061372B" w:rsidRDefault="0061372B" w:rsidP="0061372B">
            <w:pPr>
              <w:jc w:val="right"/>
              <w:rPr>
                <w:szCs w:val="21"/>
              </w:rPr>
            </w:pPr>
            <w:r>
              <w:rPr>
                <w:rFonts w:hint="eastAsia"/>
                <w:szCs w:val="21"/>
              </w:rPr>
              <w:t>1.20</w:t>
            </w:r>
          </w:p>
        </w:tc>
      </w:tr>
    </w:tbl>
    <w:p w14:paraId="0EE4B5BF" w14:textId="77777777" w:rsidR="0061372B" w:rsidRDefault="0061372B"/>
    <w:p w14:paraId="716CC5C9" w14:textId="77777777" w:rsidR="007948CE" w:rsidRDefault="00A602B3">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2036932258"/>
        <w:placeholder>
          <w:docPart w:val="GBC22222222222222222222222222222"/>
        </w:placeholder>
      </w:sdtPr>
      <w:sdtContent>
        <w:p w14:paraId="3548A271" w14:textId="2400D8F7" w:rsidR="007948CE" w:rsidRDefault="00A602B3" w:rsidP="00E45A36">
          <w:pPr>
            <w:rPr>
              <w:szCs w:val="21"/>
            </w:rPr>
          </w:pPr>
          <w:r>
            <w:rPr>
              <w:szCs w:val="21"/>
            </w:rPr>
            <w:fldChar w:fldCharType="begin"/>
          </w:r>
          <w:r w:rsidR="00E45A36">
            <w:rPr>
              <w:szCs w:val="21"/>
            </w:rPr>
            <w:instrText xml:space="preserve"> MACROBUTTON  SnrToggleCheckbox □适用 </w:instrText>
          </w:r>
          <w:r>
            <w:rPr>
              <w:szCs w:val="21"/>
            </w:rPr>
            <w:fldChar w:fldCharType="end"/>
          </w:r>
          <w:r>
            <w:rPr>
              <w:szCs w:val="21"/>
            </w:rPr>
            <w:fldChar w:fldCharType="begin"/>
          </w:r>
          <w:r w:rsidR="00E45A36">
            <w:rPr>
              <w:szCs w:val="21"/>
            </w:rPr>
            <w:instrText xml:space="preserve"> MACROBUTTON  SnrToggleCheckbox √不适用 </w:instrText>
          </w:r>
          <w:r>
            <w:rPr>
              <w:szCs w:val="21"/>
            </w:rPr>
            <w:fldChar w:fldCharType="end"/>
          </w:r>
        </w:p>
      </w:sdtContent>
    </w:sdt>
    <w:bookmarkEnd w:id="184"/>
    <w:p w14:paraId="3E8C8D29" w14:textId="77777777" w:rsidR="007948CE" w:rsidRDefault="007948CE"/>
    <w:p w14:paraId="31103C01" w14:textId="77777777" w:rsidR="007948CE" w:rsidRDefault="00A602B3">
      <w:pPr>
        <w:rPr>
          <w:rFonts w:cstheme="minorBidi"/>
          <w:bCs/>
          <w:szCs w:val="22"/>
        </w:rPr>
      </w:pPr>
      <w:r>
        <w:rPr>
          <w:rFonts w:cstheme="minorBidi" w:hint="eastAsia"/>
          <w:bCs/>
          <w:szCs w:val="22"/>
        </w:rPr>
        <w:t>按预期信用损失一般模型计提坏账准备</w:t>
      </w:r>
    </w:p>
    <w:bookmarkStart w:id="185" w:name="_Hlk154134618" w:displacedByCustomXml="next"/>
    <w:bookmarkStart w:id="186" w:name="_Hlk153357523" w:displacedByCustomXml="next"/>
    <w:sdt>
      <w:sdtPr>
        <w:rPr>
          <w:rFonts w:cstheme="minorBidi"/>
          <w:bCs/>
          <w:szCs w:val="22"/>
        </w:rPr>
        <w:alias w:val="是否适用：按预期信用损失一般模型计提坏账准备[双击切换]"/>
        <w:tag w:val="_GBC_8d4cb2336033407eaff135a13955b32a"/>
        <w:id w:val="-730848006"/>
        <w:placeholder>
          <w:docPart w:val="GBC22222222222222222222222222222"/>
        </w:placeholder>
      </w:sdtPr>
      <w:sdtContent>
        <w:p w14:paraId="4563E886" w14:textId="7DFE1154" w:rsidR="007948CE" w:rsidRDefault="00A602B3" w:rsidP="00E45A36">
          <w:pPr>
            <w:rPr>
              <w:rFonts w:cstheme="minorBidi"/>
              <w:bCs/>
              <w:szCs w:val="22"/>
            </w:rPr>
          </w:pPr>
          <w:r>
            <w:rPr>
              <w:rFonts w:cstheme="minorBidi"/>
              <w:bCs/>
              <w:szCs w:val="22"/>
            </w:rPr>
            <w:fldChar w:fldCharType="begin"/>
          </w:r>
          <w:r w:rsidR="00E45A3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E45A36">
            <w:rPr>
              <w:rFonts w:cstheme="minorBidi"/>
              <w:bCs/>
              <w:szCs w:val="22"/>
            </w:rPr>
            <w:instrText xml:space="preserve"> MACROBUTTON  SnrToggleCheckbox √不适用 </w:instrText>
          </w:r>
          <w:r>
            <w:rPr>
              <w:rFonts w:cstheme="minorBidi"/>
              <w:bCs/>
              <w:szCs w:val="22"/>
            </w:rPr>
            <w:fldChar w:fldCharType="end"/>
          </w:r>
        </w:p>
      </w:sdtContent>
    </w:sdt>
    <w:p w14:paraId="6E97D1F7" w14:textId="77777777" w:rsidR="00E45A36" w:rsidRDefault="00E45A36" w:rsidP="00E45A36">
      <w:pPr>
        <w:rPr>
          <w:szCs w:val="21"/>
        </w:rPr>
      </w:pPr>
    </w:p>
    <w:p w14:paraId="24DC2C7B"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685B1EF3" w14:textId="77777777" w:rsidR="007948CE" w:rsidRDefault="007948CE">
      <w:pPr>
        <w:rPr>
          <w:rFonts w:asciiTheme="minorHAnsi" w:hAnsiTheme="minorHAnsi" w:cstheme="minorBidi"/>
          <w:b/>
          <w:bCs/>
          <w:szCs w:val="22"/>
        </w:rPr>
      </w:pPr>
    </w:p>
    <w:p w14:paraId="0ABF3908" w14:textId="77777777" w:rsidR="007948CE" w:rsidRDefault="00A602B3">
      <w:pPr>
        <w:pStyle w:val="aff7"/>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1918431381"/>
        <w:placeholder>
          <w:docPart w:val="GBC22222222222222222222222222222"/>
        </w:placeholder>
      </w:sdtPr>
      <w:sdtContent>
        <w:p w14:paraId="232314AC" w14:textId="0350ED8C" w:rsidR="007948CE" w:rsidRDefault="00A602B3" w:rsidP="00E45A36">
          <w:pPr>
            <w:autoSpaceDE w:val="0"/>
            <w:autoSpaceDN w:val="0"/>
            <w:adjustRightInd w:val="0"/>
            <w:ind w:rightChars="50" w:right="105"/>
            <w:rPr>
              <w:szCs w:val="21"/>
            </w:rPr>
          </w:pPr>
          <w:r>
            <w:rPr>
              <w:szCs w:val="21"/>
            </w:rPr>
            <w:fldChar w:fldCharType="begin"/>
          </w:r>
          <w:r w:rsidR="00E45A36">
            <w:rPr>
              <w:szCs w:val="21"/>
            </w:rPr>
            <w:instrText xml:space="preserve"> MACROBUTTON  SnrToggleCheckbox □适用 </w:instrText>
          </w:r>
          <w:r>
            <w:rPr>
              <w:szCs w:val="21"/>
            </w:rPr>
            <w:fldChar w:fldCharType="end"/>
          </w:r>
          <w:r>
            <w:rPr>
              <w:szCs w:val="21"/>
            </w:rPr>
            <w:fldChar w:fldCharType="begin"/>
          </w:r>
          <w:r w:rsidR="00E45A36">
            <w:rPr>
              <w:szCs w:val="21"/>
            </w:rPr>
            <w:instrText xml:space="preserve"> MACROBUTTON  SnrToggleCheckbox √不适用 </w:instrText>
          </w:r>
          <w:r>
            <w:rPr>
              <w:szCs w:val="21"/>
            </w:rPr>
            <w:fldChar w:fldCharType="end"/>
          </w:r>
        </w:p>
      </w:sdtContent>
    </w:sdt>
    <w:bookmarkEnd w:id="186"/>
    <w:bookmarkEnd w:id="185"/>
    <w:p w14:paraId="13DCD68A" w14:textId="77777777" w:rsidR="007948CE" w:rsidRDefault="007948CE">
      <w:pPr>
        <w:rPr>
          <w:rFonts w:asciiTheme="minorHAnsi" w:hAnsiTheme="minorHAnsi" w:cstheme="minorBidi"/>
          <w:b/>
          <w:bCs/>
          <w:szCs w:val="22"/>
        </w:rPr>
      </w:pPr>
    </w:p>
    <w:p w14:paraId="1A1F2D9F" w14:textId="77777777" w:rsidR="007948CE" w:rsidRDefault="00A602B3" w:rsidP="00F11896">
      <w:pPr>
        <w:pStyle w:val="4"/>
        <w:numPr>
          <w:ilvl w:val="3"/>
          <w:numId w:val="69"/>
        </w:numPr>
        <w:ind w:left="426" w:hanging="426"/>
      </w:pPr>
      <w:bookmarkStart w:id="187" w:name="_Hlk532991911"/>
      <w:r>
        <w:rPr>
          <w:rFonts w:hint="eastAsia"/>
        </w:rPr>
        <w:t>坏账准备的情况</w:t>
      </w:r>
    </w:p>
    <w:sdt>
      <w:sdtPr>
        <w:alias w:val="是否适用：应收账款坏账准备[双击切换]"/>
        <w:tag w:val="_GBC_9f417fa21150444abc4efab15ee99d53"/>
        <w:id w:val="-1212652124"/>
        <w:placeholder>
          <w:docPart w:val="GBC22222222222222222222222222222"/>
        </w:placeholder>
      </w:sdtPr>
      <w:sdtContent>
        <w:p w14:paraId="3925FD29"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6DE3EB" w14:textId="1614A65D" w:rsidR="007948CE" w:rsidRDefault="00A602B3">
      <w:pPr>
        <w:pStyle w:val="aff4"/>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应收账款坏账准备"/>
          <w:tag w:val="_GBC_0ea3ceddf10d4313a5111e5088ac98cf"/>
          <w:id w:val="-13209626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72"/>
        <w:gridCol w:w="1634"/>
        <w:gridCol w:w="1310"/>
        <w:gridCol w:w="866"/>
        <w:gridCol w:w="1310"/>
        <w:gridCol w:w="1035"/>
        <w:gridCol w:w="1632"/>
      </w:tblGrid>
      <w:tr w:rsidR="007948CE" w14:paraId="0E0DECFD" w14:textId="77777777" w:rsidTr="00DA5DB9">
        <w:sdt>
          <w:sdtPr>
            <w:tag w:val="_PLD_4744c2787819466dad3d228aea9d34a1"/>
            <w:id w:val="-2071799176"/>
          </w:sdtPr>
          <w:sdtContent>
            <w:tc>
              <w:tcPr>
                <w:tcW w:w="702" w:type="pct"/>
                <w:vMerge w:val="restart"/>
                <w:shd w:val="clear" w:color="auto" w:fill="FFFFFF"/>
                <w:vAlign w:val="center"/>
              </w:tcPr>
              <w:p w14:paraId="6FCD4F90" w14:textId="77777777" w:rsidR="007948CE" w:rsidRDefault="00A602B3">
                <w:pPr>
                  <w:widowControl w:val="0"/>
                  <w:jc w:val="center"/>
                </w:pPr>
                <w:r>
                  <w:t>类别</w:t>
                </w:r>
              </w:p>
            </w:tc>
          </w:sdtContent>
        </w:sdt>
        <w:sdt>
          <w:sdtPr>
            <w:tag w:val="_PLD_c730e797b90345869cdb1a0f449d27c4"/>
            <w:id w:val="-1793505142"/>
          </w:sdtPr>
          <w:sdtContent>
            <w:tc>
              <w:tcPr>
                <w:tcW w:w="902" w:type="pct"/>
                <w:vMerge w:val="restart"/>
                <w:shd w:val="clear" w:color="auto" w:fill="FFFFFF"/>
                <w:vAlign w:val="center"/>
              </w:tcPr>
              <w:p w14:paraId="32723310" w14:textId="77777777" w:rsidR="007948CE" w:rsidRDefault="00A602B3">
                <w:pPr>
                  <w:widowControl w:val="0"/>
                  <w:jc w:val="center"/>
                </w:pPr>
                <w:r>
                  <w:t>期初余额</w:t>
                </w:r>
              </w:p>
            </w:tc>
          </w:sdtContent>
        </w:sdt>
        <w:sdt>
          <w:sdtPr>
            <w:tag w:val="_PLD_b648ee5a72ff43aabfa5e5467354f612"/>
            <w:id w:val="397028763"/>
          </w:sdtPr>
          <w:sdtContent>
            <w:tc>
              <w:tcPr>
                <w:tcW w:w="2495" w:type="pct"/>
                <w:gridSpan w:val="4"/>
                <w:shd w:val="clear" w:color="auto" w:fill="FFFFFF"/>
                <w:vAlign w:val="center"/>
              </w:tcPr>
              <w:p w14:paraId="621DB378" w14:textId="77777777" w:rsidR="007948CE" w:rsidRDefault="00A602B3">
                <w:pPr>
                  <w:widowControl w:val="0"/>
                  <w:jc w:val="center"/>
                </w:pPr>
                <w:r>
                  <w:rPr>
                    <w:rFonts w:hint="eastAsia"/>
                  </w:rPr>
                  <w:t>本期变动</w:t>
                </w:r>
                <w:r>
                  <w:t>金额</w:t>
                </w:r>
              </w:p>
            </w:tc>
          </w:sdtContent>
        </w:sdt>
        <w:sdt>
          <w:sdtPr>
            <w:tag w:val="_PLD_670842119a0446778c0343318379e7bb"/>
            <w:id w:val="-497498110"/>
          </w:sdtPr>
          <w:sdtContent>
            <w:tc>
              <w:tcPr>
                <w:tcW w:w="901" w:type="pct"/>
                <w:vMerge w:val="restart"/>
                <w:shd w:val="clear" w:color="auto" w:fill="FFFFFF"/>
                <w:vAlign w:val="center"/>
              </w:tcPr>
              <w:p w14:paraId="287AE773" w14:textId="77777777" w:rsidR="007948CE" w:rsidRDefault="00A602B3">
                <w:pPr>
                  <w:widowControl w:val="0"/>
                  <w:jc w:val="center"/>
                </w:pPr>
                <w:r>
                  <w:t>期末余额</w:t>
                </w:r>
              </w:p>
            </w:tc>
          </w:sdtContent>
        </w:sdt>
      </w:tr>
      <w:tr w:rsidR="007948CE" w14:paraId="7F3948C2" w14:textId="77777777" w:rsidTr="00DA5DB9">
        <w:tc>
          <w:tcPr>
            <w:tcW w:w="702" w:type="pct"/>
            <w:vMerge/>
            <w:shd w:val="clear" w:color="auto" w:fill="FFFFFF"/>
          </w:tcPr>
          <w:p w14:paraId="474960F4" w14:textId="77777777" w:rsidR="007948CE" w:rsidRDefault="007948CE">
            <w:pPr>
              <w:widowControl w:val="0"/>
              <w:jc w:val="center"/>
            </w:pPr>
          </w:p>
        </w:tc>
        <w:tc>
          <w:tcPr>
            <w:tcW w:w="902" w:type="pct"/>
            <w:vMerge/>
            <w:shd w:val="clear" w:color="auto" w:fill="FFFFFF"/>
          </w:tcPr>
          <w:p w14:paraId="65194F93" w14:textId="77777777" w:rsidR="007948CE" w:rsidRDefault="007948CE">
            <w:pPr>
              <w:widowControl w:val="0"/>
              <w:jc w:val="center"/>
            </w:pPr>
          </w:p>
        </w:tc>
        <w:sdt>
          <w:sdtPr>
            <w:tag w:val="_PLD_9f89b7b6eb974ea9b6438eecb96ab8d7"/>
            <w:id w:val="1819618855"/>
          </w:sdtPr>
          <w:sdtContent>
            <w:tc>
              <w:tcPr>
                <w:tcW w:w="723" w:type="pct"/>
                <w:shd w:val="clear" w:color="auto" w:fill="FFFFFF"/>
                <w:vAlign w:val="center"/>
              </w:tcPr>
              <w:p w14:paraId="170E9990" w14:textId="77777777" w:rsidR="007948CE" w:rsidRDefault="00A602B3">
                <w:pPr>
                  <w:widowControl w:val="0"/>
                  <w:jc w:val="center"/>
                </w:pPr>
                <w:r>
                  <w:t>计提</w:t>
                </w:r>
              </w:p>
            </w:tc>
          </w:sdtContent>
        </w:sdt>
        <w:sdt>
          <w:sdtPr>
            <w:tag w:val="_PLD_d83025520e1c49cb905bac81a5fe67a9"/>
            <w:id w:val="-706564919"/>
          </w:sdtPr>
          <w:sdtContent>
            <w:tc>
              <w:tcPr>
                <w:tcW w:w="478" w:type="pct"/>
                <w:shd w:val="clear" w:color="auto" w:fill="FFFFFF"/>
                <w:vAlign w:val="center"/>
              </w:tcPr>
              <w:p w14:paraId="2625F704" w14:textId="77777777" w:rsidR="007948CE" w:rsidRDefault="00A602B3">
                <w:pPr>
                  <w:widowControl w:val="0"/>
                  <w:jc w:val="center"/>
                </w:pPr>
                <w:r>
                  <w:rPr>
                    <w:rFonts w:hint="eastAsia"/>
                  </w:rPr>
                  <w:t>收回或转回</w:t>
                </w:r>
              </w:p>
            </w:tc>
          </w:sdtContent>
        </w:sdt>
        <w:tc>
          <w:tcPr>
            <w:tcW w:w="723" w:type="pct"/>
            <w:shd w:val="clear" w:color="auto" w:fill="FFFFFF"/>
            <w:vAlign w:val="center"/>
          </w:tcPr>
          <w:sdt>
            <w:sdtPr>
              <w:rPr>
                <w:rFonts w:hint="eastAsia"/>
              </w:rPr>
              <w:tag w:val="_PLD_43341cdf094c434589f9f5a4eeb8fb4a"/>
              <w:id w:val="-1810855434"/>
            </w:sdtPr>
            <w:sdtContent>
              <w:p w14:paraId="198215CB" w14:textId="77777777" w:rsidR="007948CE" w:rsidRDefault="00A602B3">
                <w:pPr>
                  <w:widowControl w:val="0"/>
                  <w:jc w:val="center"/>
                </w:pPr>
                <w:r>
                  <w:rPr>
                    <w:rFonts w:hint="eastAsia"/>
                  </w:rPr>
                  <w:t>转销或核销</w:t>
                </w:r>
              </w:p>
            </w:sdtContent>
          </w:sdt>
        </w:tc>
        <w:tc>
          <w:tcPr>
            <w:tcW w:w="571" w:type="pct"/>
            <w:shd w:val="clear" w:color="auto" w:fill="FFFFFF"/>
            <w:vAlign w:val="center"/>
          </w:tcPr>
          <w:sdt>
            <w:sdtPr>
              <w:rPr>
                <w:rFonts w:hint="eastAsia"/>
              </w:rPr>
              <w:tag w:val="_PLD_4105509cd7cf412981897dd91879a014"/>
              <w:id w:val="1479266751"/>
            </w:sdtPr>
            <w:sdtContent>
              <w:p w14:paraId="2E8ACF35" w14:textId="77777777" w:rsidR="007948CE" w:rsidRDefault="00A602B3">
                <w:pPr>
                  <w:widowControl w:val="0"/>
                  <w:jc w:val="center"/>
                </w:pPr>
                <w:r>
                  <w:rPr>
                    <w:rFonts w:hint="eastAsia"/>
                  </w:rPr>
                  <w:t>其他变动</w:t>
                </w:r>
              </w:p>
            </w:sdtContent>
          </w:sdt>
        </w:tc>
        <w:tc>
          <w:tcPr>
            <w:tcW w:w="901" w:type="pct"/>
            <w:vMerge/>
            <w:shd w:val="clear" w:color="auto" w:fill="FFFFFF"/>
          </w:tcPr>
          <w:p w14:paraId="1E3C0284" w14:textId="77777777" w:rsidR="007948CE" w:rsidRDefault="007948CE">
            <w:pPr>
              <w:widowControl w:val="0"/>
              <w:jc w:val="right"/>
            </w:pPr>
          </w:p>
        </w:tc>
      </w:tr>
      <w:tr w:rsidR="007948CE" w14:paraId="28F7C672" w14:textId="77777777" w:rsidTr="00DA5DB9">
        <w:tc>
          <w:tcPr>
            <w:tcW w:w="702" w:type="pct"/>
            <w:shd w:val="clear" w:color="auto" w:fill="auto"/>
          </w:tcPr>
          <w:p w14:paraId="53A92D44" w14:textId="02F5A588" w:rsidR="007948CE" w:rsidRDefault="00671E5F">
            <w:pPr>
              <w:widowControl w:val="0"/>
            </w:pPr>
            <w:r w:rsidRPr="00671E5F">
              <w:rPr>
                <w:rFonts w:hint="eastAsia"/>
              </w:rPr>
              <w:t>应收账款坏账准备</w:t>
            </w:r>
          </w:p>
        </w:tc>
        <w:tc>
          <w:tcPr>
            <w:tcW w:w="902" w:type="pct"/>
            <w:shd w:val="clear" w:color="auto" w:fill="auto"/>
          </w:tcPr>
          <w:p w14:paraId="1C3A6E09" w14:textId="42BF1A6A" w:rsidR="007948CE" w:rsidRDefault="00671E5F">
            <w:pPr>
              <w:widowControl w:val="0"/>
              <w:jc w:val="right"/>
            </w:pPr>
            <w:r>
              <w:t>41,286,973.78</w:t>
            </w:r>
          </w:p>
        </w:tc>
        <w:tc>
          <w:tcPr>
            <w:tcW w:w="723" w:type="pct"/>
            <w:shd w:val="clear" w:color="auto" w:fill="auto"/>
          </w:tcPr>
          <w:p w14:paraId="089C0B11" w14:textId="50169F4A" w:rsidR="007948CE" w:rsidRDefault="00671E5F">
            <w:pPr>
              <w:widowControl w:val="0"/>
              <w:jc w:val="right"/>
            </w:pPr>
            <w:r w:rsidRPr="00671E5F">
              <w:t>852,154.22</w:t>
            </w:r>
          </w:p>
        </w:tc>
        <w:tc>
          <w:tcPr>
            <w:tcW w:w="478" w:type="pct"/>
            <w:shd w:val="clear" w:color="auto" w:fill="auto"/>
          </w:tcPr>
          <w:p w14:paraId="65613CB4" w14:textId="77777777" w:rsidR="007948CE" w:rsidRDefault="007948CE">
            <w:pPr>
              <w:widowControl w:val="0"/>
              <w:jc w:val="right"/>
            </w:pPr>
          </w:p>
        </w:tc>
        <w:tc>
          <w:tcPr>
            <w:tcW w:w="723" w:type="pct"/>
          </w:tcPr>
          <w:p w14:paraId="5E62A1B3" w14:textId="5970DB08" w:rsidR="007948CE" w:rsidRDefault="00671E5F">
            <w:pPr>
              <w:widowControl w:val="0"/>
              <w:jc w:val="right"/>
            </w:pPr>
            <w:r>
              <w:t>169,064.04</w:t>
            </w:r>
          </w:p>
        </w:tc>
        <w:tc>
          <w:tcPr>
            <w:tcW w:w="571" w:type="pct"/>
          </w:tcPr>
          <w:p w14:paraId="08E247D7" w14:textId="77777777" w:rsidR="007948CE" w:rsidRDefault="007948CE">
            <w:pPr>
              <w:widowControl w:val="0"/>
              <w:jc w:val="right"/>
            </w:pPr>
          </w:p>
        </w:tc>
        <w:tc>
          <w:tcPr>
            <w:tcW w:w="901" w:type="pct"/>
            <w:shd w:val="clear" w:color="auto" w:fill="auto"/>
          </w:tcPr>
          <w:p w14:paraId="6BEAC796" w14:textId="1E641D00" w:rsidR="007948CE" w:rsidRDefault="00671E5F">
            <w:pPr>
              <w:widowControl w:val="0"/>
              <w:jc w:val="right"/>
            </w:pPr>
            <w:r w:rsidRPr="00671E5F">
              <w:t>41,970,063.96</w:t>
            </w:r>
          </w:p>
        </w:tc>
      </w:tr>
      <w:tr w:rsidR="00671E5F" w14:paraId="0B0BD391" w14:textId="77777777" w:rsidTr="00DA5DB9">
        <w:tc>
          <w:tcPr>
            <w:tcW w:w="702" w:type="pct"/>
            <w:shd w:val="clear" w:color="auto" w:fill="auto"/>
          </w:tcPr>
          <w:p w14:paraId="31946F4B" w14:textId="77777777" w:rsidR="00671E5F" w:rsidRDefault="00671E5F" w:rsidP="00671E5F">
            <w:pPr>
              <w:widowControl w:val="0"/>
              <w:jc w:val="center"/>
            </w:pPr>
            <w:r>
              <w:rPr>
                <w:rFonts w:hint="eastAsia"/>
              </w:rPr>
              <w:t>合计</w:t>
            </w:r>
          </w:p>
        </w:tc>
        <w:tc>
          <w:tcPr>
            <w:tcW w:w="902" w:type="pct"/>
            <w:shd w:val="clear" w:color="auto" w:fill="auto"/>
            <w:vAlign w:val="center"/>
          </w:tcPr>
          <w:p w14:paraId="267E5D20" w14:textId="6B5C00CE" w:rsidR="00671E5F" w:rsidRDefault="00671E5F" w:rsidP="00671E5F">
            <w:pPr>
              <w:widowControl w:val="0"/>
              <w:jc w:val="right"/>
            </w:pPr>
            <w:r>
              <w:t>41,286,973.78</w:t>
            </w:r>
          </w:p>
        </w:tc>
        <w:tc>
          <w:tcPr>
            <w:tcW w:w="723" w:type="pct"/>
            <w:shd w:val="clear" w:color="auto" w:fill="auto"/>
            <w:vAlign w:val="center"/>
          </w:tcPr>
          <w:p w14:paraId="58C75609" w14:textId="4397C809" w:rsidR="00671E5F" w:rsidRDefault="00671E5F" w:rsidP="00671E5F">
            <w:pPr>
              <w:widowControl w:val="0"/>
              <w:jc w:val="right"/>
            </w:pPr>
            <w:r>
              <w:t>852,154.22</w:t>
            </w:r>
          </w:p>
        </w:tc>
        <w:tc>
          <w:tcPr>
            <w:tcW w:w="478" w:type="pct"/>
            <w:shd w:val="clear" w:color="auto" w:fill="auto"/>
            <w:vAlign w:val="center"/>
          </w:tcPr>
          <w:p w14:paraId="723C870F" w14:textId="77777777" w:rsidR="00671E5F" w:rsidRDefault="00671E5F" w:rsidP="00671E5F">
            <w:pPr>
              <w:widowControl w:val="0"/>
              <w:jc w:val="right"/>
            </w:pPr>
          </w:p>
        </w:tc>
        <w:tc>
          <w:tcPr>
            <w:tcW w:w="723" w:type="pct"/>
            <w:vAlign w:val="center"/>
          </w:tcPr>
          <w:p w14:paraId="17164AF4" w14:textId="30E1DC02" w:rsidR="00671E5F" w:rsidRDefault="00671E5F" w:rsidP="00671E5F">
            <w:pPr>
              <w:widowControl w:val="0"/>
              <w:jc w:val="right"/>
            </w:pPr>
            <w:r>
              <w:t>169,064.04</w:t>
            </w:r>
          </w:p>
        </w:tc>
        <w:tc>
          <w:tcPr>
            <w:tcW w:w="571" w:type="pct"/>
            <w:vAlign w:val="center"/>
          </w:tcPr>
          <w:p w14:paraId="4D4639E6" w14:textId="77777777" w:rsidR="00671E5F" w:rsidRDefault="00671E5F" w:rsidP="00671E5F">
            <w:pPr>
              <w:widowControl w:val="0"/>
              <w:jc w:val="right"/>
            </w:pPr>
          </w:p>
        </w:tc>
        <w:tc>
          <w:tcPr>
            <w:tcW w:w="901" w:type="pct"/>
            <w:shd w:val="clear" w:color="auto" w:fill="auto"/>
            <w:vAlign w:val="center"/>
          </w:tcPr>
          <w:p w14:paraId="1A27FC6E" w14:textId="63C2114A" w:rsidR="00671E5F" w:rsidRDefault="00671E5F" w:rsidP="00671E5F">
            <w:pPr>
              <w:widowControl w:val="0"/>
              <w:jc w:val="right"/>
            </w:pPr>
            <w:r>
              <w:t>41,970,063.96</w:t>
            </w:r>
          </w:p>
        </w:tc>
      </w:tr>
    </w:tbl>
    <w:p w14:paraId="5FC01FB7" w14:textId="77777777" w:rsidR="007948CE" w:rsidRDefault="007948CE">
      <w:pPr>
        <w:pStyle w:val="aff7"/>
      </w:pPr>
    </w:p>
    <w:p w14:paraId="688D989A" w14:textId="77777777" w:rsidR="007948CE" w:rsidRDefault="00A602B3">
      <w:r w:rsidRPr="00465046">
        <w:rPr>
          <w:rFonts w:hint="eastAsia"/>
        </w:rPr>
        <w:lastRenderedPageBreak/>
        <w:t>其中本期坏账准备收回或转回金额重要的：</w:t>
      </w:r>
    </w:p>
    <w:bookmarkEnd w:id="187" w:displacedByCustomXml="next"/>
    <w:sdt>
      <w:sdtPr>
        <w:alias w:val="是否适用：其中本期坏账准备收回或转回金额重要的[双击切换]"/>
        <w:tag w:val="_GBC_6da74212535e450f9d1465f00dddd00b"/>
        <w:id w:val="49199804"/>
        <w:placeholder>
          <w:docPart w:val="GBC22222222222222222222222222222"/>
        </w:placeholder>
      </w:sdtPr>
      <w:sdtContent>
        <w:p w14:paraId="748071A1" w14:textId="7944C7B6" w:rsidR="00465046" w:rsidRDefault="00A602B3" w:rsidP="00465046">
          <w:r>
            <w:fldChar w:fldCharType="begin"/>
          </w:r>
          <w:r w:rsidR="00465046">
            <w:instrText xml:space="preserve">MACROBUTTON  SnrToggleCheckbox □适用 </w:instrText>
          </w:r>
          <w:r>
            <w:fldChar w:fldCharType="end"/>
          </w:r>
          <w:r>
            <w:fldChar w:fldCharType="begin"/>
          </w:r>
          <w:r w:rsidR="00465046">
            <w:instrText xml:space="preserve"> MACROBUTTON  SnrToggleCheckbox √不适用 </w:instrText>
          </w:r>
          <w:r>
            <w:fldChar w:fldCharType="end"/>
          </w:r>
        </w:p>
      </w:sdtContent>
    </w:sdt>
    <w:p w14:paraId="6B265BCE" w14:textId="77777777" w:rsidR="00465046" w:rsidRDefault="00465046" w:rsidP="00465046"/>
    <w:p w14:paraId="68CF5DD0" w14:textId="41C2B81B" w:rsidR="007948CE" w:rsidRDefault="00A602B3" w:rsidP="006D57BB">
      <w:r>
        <w:rPr>
          <w:rFonts w:hint="eastAsia"/>
        </w:rPr>
        <w:t>其他说明：</w:t>
      </w:r>
    </w:p>
    <w:sdt>
      <w:sdtPr>
        <w:alias w:val="是否适用：本期实际核销的应收账款情况[双击切换]"/>
        <w:tag w:val="_GBC_a6ff40b990b34b00968a4938eac82a74"/>
        <w:id w:val="-1722900336"/>
      </w:sdtPr>
      <w:sdtContent>
        <w:p w14:paraId="227457F6" w14:textId="77777777" w:rsidR="00680BE6" w:rsidRDefault="00680BE6">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645F4864" w14:textId="77777777" w:rsidR="00680BE6" w:rsidRDefault="00680BE6">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680BE6" w14:paraId="51E53412" w14:textId="77777777" w:rsidTr="0091107D">
        <w:sdt>
          <w:sdtPr>
            <w:tag w:val="_PLD_b31b4d2de9bc4878bfaf030b4ac7f864"/>
            <w:id w:val="-399987192"/>
          </w:sdtPr>
          <w:sdtContent>
            <w:tc>
              <w:tcPr>
                <w:tcW w:w="2361" w:type="pct"/>
                <w:vAlign w:val="center"/>
              </w:tcPr>
              <w:p w14:paraId="3668FDDE" w14:textId="77777777" w:rsidR="00680BE6" w:rsidRDefault="00680BE6">
                <w:pPr>
                  <w:jc w:val="center"/>
                  <w:rPr>
                    <w:szCs w:val="21"/>
                  </w:rPr>
                </w:pPr>
                <w:r>
                  <w:rPr>
                    <w:rFonts w:hint="eastAsia"/>
                    <w:szCs w:val="21"/>
                  </w:rPr>
                  <w:t>项目</w:t>
                </w:r>
              </w:p>
            </w:tc>
          </w:sdtContent>
        </w:sdt>
        <w:sdt>
          <w:sdtPr>
            <w:tag w:val="_PLD_8157ba5967c14e4e821de564c4546b40"/>
            <w:id w:val="-741324682"/>
          </w:sdtPr>
          <w:sdtContent>
            <w:tc>
              <w:tcPr>
                <w:tcW w:w="2639" w:type="pct"/>
              </w:tcPr>
              <w:p w14:paraId="74E009CF" w14:textId="77777777" w:rsidR="00680BE6" w:rsidRDefault="00680BE6">
                <w:pPr>
                  <w:jc w:val="center"/>
                  <w:rPr>
                    <w:szCs w:val="21"/>
                  </w:rPr>
                </w:pPr>
                <w:r>
                  <w:rPr>
                    <w:rFonts w:hint="eastAsia"/>
                    <w:szCs w:val="21"/>
                  </w:rPr>
                  <w:t>核销金额</w:t>
                </w:r>
              </w:p>
            </w:tc>
          </w:sdtContent>
        </w:sdt>
      </w:tr>
      <w:tr w:rsidR="00680BE6" w14:paraId="501E3514" w14:textId="77777777" w:rsidTr="0091107D">
        <w:sdt>
          <w:sdtPr>
            <w:tag w:val="_PLD_b67ec5fad5c041b0b22a2350bc5cdb48"/>
            <w:id w:val="443349613"/>
          </w:sdtPr>
          <w:sdtContent>
            <w:tc>
              <w:tcPr>
                <w:tcW w:w="2361" w:type="pct"/>
              </w:tcPr>
              <w:p w14:paraId="610B89B4" w14:textId="77777777" w:rsidR="00680BE6" w:rsidRDefault="00680BE6">
                <w:pPr>
                  <w:rPr>
                    <w:szCs w:val="21"/>
                  </w:rPr>
                </w:pPr>
                <w:r>
                  <w:rPr>
                    <w:rFonts w:hint="eastAsia"/>
                    <w:szCs w:val="21"/>
                  </w:rPr>
                  <w:t>实际核销的应收账款</w:t>
                </w:r>
              </w:p>
            </w:tc>
          </w:sdtContent>
        </w:sdt>
        <w:tc>
          <w:tcPr>
            <w:tcW w:w="2639" w:type="pct"/>
          </w:tcPr>
          <w:p w14:paraId="12AE9F33" w14:textId="77777777" w:rsidR="00680BE6" w:rsidRDefault="00680BE6">
            <w:pPr>
              <w:jc w:val="right"/>
              <w:rPr>
                <w:szCs w:val="21"/>
              </w:rPr>
            </w:pPr>
            <w:r>
              <w:rPr>
                <w:rFonts w:hint="eastAsia"/>
              </w:rPr>
              <w:t>169,064.04</w:t>
            </w:r>
          </w:p>
        </w:tc>
      </w:tr>
    </w:tbl>
    <w:p w14:paraId="65363E3B" w14:textId="77777777" w:rsidR="00680BE6" w:rsidRDefault="00680BE6" w:rsidP="00680BE6">
      <w:pPr>
        <w:rPr>
          <w:szCs w:val="21"/>
        </w:rPr>
      </w:pPr>
    </w:p>
    <w:p w14:paraId="5A07D954" w14:textId="5E7FCBC4" w:rsidR="00680BE6" w:rsidRDefault="00680BE6">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sdtPr>
      <w:sdtContent>
        <w:p w14:paraId="704314BA" w14:textId="14A6249F" w:rsidR="00680BE6" w:rsidRDefault="00680BE6" w:rsidP="005075D3">
          <w:pPr>
            <w:rPr>
              <w:szCs w:val="21"/>
            </w:rPr>
          </w:pPr>
          <w:r>
            <w:rPr>
              <w:szCs w:val="21"/>
            </w:rPr>
            <w:fldChar w:fldCharType="begin"/>
          </w:r>
          <w:r w:rsidR="005075D3">
            <w:rPr>
              <w:szCs w:val="21"/>
            </w:rPr>
            <w:instrText xml:space="preserve">MACROBUTTON SnrToggleCheckbox □适用 </w:instrText>
          </w:r>
          <w:r>
            <w:rPr>
              <w:szCs w:val="21"/>
            </w:rPr>
            <w:fldChar w:fldCharType="end"/>
          </w:r>
          <w:r>
            <w:rPr>
              <w:szCs w:val="21"/>
            </w:rPr>
            <w:fldChar w:fldCharType="begin"/>
          </w:r>
          <w:r w:rsidR="005075D3">
            <w:rPr>
              <w:szCs w:val="21"/>
            </w:rPr>
            <w:instrText xml:space="preserve">MACROBUTTON  SnrToggleCheckbox √不适用 </w:instrText>
          </w:r>
          <w:r>
            <w:rPr>
              <w:szCs w:val="21"/>
            </w:rPr>
            <w:fldChar w:fldCharType="end"/>
          </w:r>
        </w:p>
      </w:sdtContent>
    </w:sdt>
    <w:p w14:paraId="4AF12949" w14:textId="77777777" w:rsidR="00680BE6" w:rsidRDefault="00680BE6" w:rsidP="00680BE6"/>
    <w:p w14:paraId="1CC11817" w14:textId="77777777" w:rsidR="008D0E18" w:rsidRDefault="008D0E18">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sdtPr>
      <w:sdtContent>
        <w:p w14:paraId="36C5E819" w14:textId="77777777" w:rsidR="008D0E18" w:rsidRDefault="008D0E18">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sdt>
      <w:sdtPr>
        <w:rPr>
          <w:rFonts w:asciiTheme="minorEastAsia" w:eastAsiaTheme="minorEastAsia" w:hAnsiTheme="minorEastAsia"/>
          <w:bCs/>
          <w:sz w:val="18"/>
          <w:szCs w:val="18"/>
        </w:rPr>
        <w:alias w:val="应收帐款冲销坏帐明细的说明"/>
        <w:tag w:val="_GBC_2a395ff24f334745b472dcde36fd5a81"/>
        <w:id w:val="-1740477670"/>
      </w:sdtPr>
      <w:sdtEndPr>
        <w:rPr>
          <w:rFonts w:ascii="宋体" w:eastAsia="宋体" w:hAnsi="宋体"/>
          <w:sz w:val="21"/>
          <w:szCs w:val="21"/>
        </w:rPr>
      </w:sdtEndPr>
      <w:sdtContent>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250"/>
            <w:gridCol w:w="898"/>
            <w:gridCol w:w="1497"/>
            <w:gridCol w:w="1319"/>
            <w:gridCol w:w="2224"/>
            <w:gridCol w:w="861"/>
          </w:tblGrid>
          <w:tr w:rsidR="008D0E18" w:rsidRPr="00DA5DB9" w14:paraId="7DCF62D1" w14:textId="77777777" w:rsidTr="005900FB">
            <w:trPr>
              <w:trHeight w:val="1013"/>
              <w:jc w:val="center"/>
            </w:trPr>
            <w:tc>
              <w:tcPr>
                <w:tcW w:w="1243" w:type="pct"/>
                <w:vAlign w:val="center"/>
              </w:tcPr>
              <w:p w14:paraId="51691CB1" w14:textId="77777777" w:rsidR="008D0E18" w:rsidRPr="00DA5DB9" w:rsidRDefault="008D0E18" w:rsidP="001717E4">
                <w:pPr>
                  <w:autoSpaceDE w:val="0"/>
                  <w:autoSpaceDN w:val="0"/>
                  <w:snapToGrid w:val="0"/>
                  <w:spacing w:after="90"/>
                  <w:ind w:rightChars="43" w:right="90"/>
                  <w:jc w:val="center"/>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单位名称</w:t>
                </w:r>
              </w:p>
            </w:tc>
            <w:tc>
              <w:tcPr>
                <w:tcW w:w="496" w:type="pct"/>
                <w:vAlign w:val="center"/>
              </w:tcPr>
              <w:p w14:paraId="3951B892" w14:textId="7EE6B1E0" w:rsidR="008D0E18" w:rsidRPr="00DA5DB9" w:rsidRDefault="008D0E18" w:rsidP="005C369D">
                <w:pPr>
                  <w:autoSpaceDE w:val="0"/>
                  <w:autoSpaceDN w:val="0"/>
                  <w:snapToGrid w:val="0"/>
                  <w:spacing w:after="90"/>
                  <w:ind w:rightChars="43" w:right="90"/>
                  <w:jc w:val="center"/>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应收账款性质</w:t>
                </w:r>
              </w:p>
            </w:tc>
            <w:tc>
              <w:tcPr>
                <w:tcW w:w="827" w:type="pct"/>
                <w:vAlign w:val="center"/>
              </w:tcPr>
              <w:p w14:paraId="0F228C10" w14:textId="77777777" w:rsidR="008D0E18" w:rsidRPr="00DA5DB9" w:rsidRDefault="008D0E18" w:rsidP="001717E4">
                <w:pPr>
                  <w:autoSpaceDE w:val="0"/>
                  <w:autoSpaceDN w:val="0"/>
                  <w:snapToGrid w:val="0"/>
                  <w:spacing w:after="90"/>
                  <w:ind w:rightChars="43" w:right="90"/>
                  <w:jc w:val="center"/>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核销金额</w:t>
                </w:r>
              </w:p>
            </w:tc>
            <w:tc>
              <w:tcPr>
                <w:tcW w:w="729" w:type="pct"/>
                <w:vAlign w:val="center"/>
              </w:tcPr>
              <w:p w14:paraId="0641587D" w14:textId="5DB99A89" w:rsidR="008D0E18" w:rsidRPr="00DA5DB9" w:rsidRDefault="008D0E18" w:rsidP="005C369D">
                <w:pPr>
                  <w:autoSpaceDE w:val="0"/>
                  <w:autoSpaceDN w:val="0"/>
                  <w:snapToGrid w:val="0"/>
                  <w:spacing w:after="90"/>
                  <w:ind w:rightChars="43" w:right="9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核销原因</w:t>
                </w:r>
              </w:p>
            </w:tc>
            <w:tc>
              <w:tcPr>
                <w:tcW w:w="1229" w:type="pct"/>
                <w:vAlign w:val="center"/>
              </w:tcPr>
              <w:p w14:paraId="13EC5F8C" w14:textId="77777777" w:rsidR="008D0E18" w:rsidRPr="00DA5DB9" w:rsidRDefault="008D0E18" w:rsidP="001717E4">
                <w:pPr>
                  <w:autoSpaceDE w:val="0"/>
                  <w:autoSpaceDN w:val="0"/>
                  <w:snapToGrid w:val="0"/>
                  <w:spacing w:after="90"/>
                  <w:ind w:rightChars="43" w:right="90"/>
                  <w:jc w:val="center"/>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履行的核销程序</w:t>
                </w:r>
              </w:p>
            </w:tc>
            <w:tc>
              <w:tcPr>
                <w:tcW w:w="476" w:type="pct"/>
                <w:vAlign w:val="center"/>
              </w:tcPr>
              <w:p w14:paraId="6E1A30CF" w14:textId="77777777" w:rsidR="008D0E18" w:rsidRPr="00DA5DB9" w:rsidRDefault="008D0E18" w:rsidP="001717E4">
                <w:pPr>
                  <w:autoSpaceDE w:val="0"/>
                  <w:autoSpaceDN w:val="0"/>
                  <w:snapToGrid w:val="0"/>
                  <w:spacing w:after="90"/>
                  <w:ind w:rightChars="-36" w:right="-76"/>
                  <w:jc w:val="center"/>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款项是否因关联交易产生</w:t>
                </w:r>
              </w:p>
            </w:tc>
          </w:tr>
          <w:tr w:rsidR="008D0E18" w:rsidRPr="00DA5DB9" w14:paraId="6FFB15FC" w14:textId="77777777" w:rsidTr="005900FB">
            <w:trPr>
              <w:trHeight w:val="491"/>
              <w:jc w:val="center"/>
            </w:trPr>
            <w:tc>
              <w:tcPr>
                <w:tcW w:w="1243" w:type="pct"/>
                <w:vAlign w:val="center"/>
              </w:tcPr>
              <w:p w14:paraId="180EE23E" w14:textId="77777777" w:rsidR="008D0E18" w:rsidRPr="00DA5DB9" w:rsidRDefault="008D0E18" w:rsidP="001717E4">
                <w:pPr>
                  <w:adjustRightInd w:val="0"/>
                  <w:snapToGrid w:val="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浙江省医药工业有限公司</w:t>
                </w:r>
              </w:p>
            </w:tc>
            <w:tc>
              <w:tcPr>
                <w:tcW w:w="496" w:type="pct"/>
                <w:vAlign w:val="center"/>
              </w:tcPr>
              <w:p w14:paraId="0E0A10CF" w14:textId="77777777" w:rsidR="008D0E18" w:rsidRPr="00DA5DB9" w:rsidRDefault="008D0E18" w:rsidP="005900FB">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33339617" w14:textId="02ABE073" w:rsidR="008D0E18" w:rsidRPr="00DA5DB9" w:rsidRDefault="005900FB" w:rsidP="005900FB">
                <w:pPr>
                  <w:ind w:right="360"/>
                  <w:jc w:val="right"/>
                  <w:rPr>
                    <w:rFonts w:asciiTheme="minorEastAsia" w:eastAsiaTheme="minorEastAsia" w:hAnsiTheme="minorEastAsia" w:cs="仿宋"/>
                    <w:sz w:val="18"/>
                    <w:szCs w:val="18"/>
                  </w:rPr>
                </w:pPr>
                <w:r>
                  <w:rPr>
                    <w:rFonts w:asciiTheme="minorEastAsia" w:eastAsiaTheme="minorEastAsia" w:hAnsiTheme="minorEastAsia"/>
                    <w:sz w:val="18"/>
                    <w:szCs w:val="18"/>
                  </w:rPr>
                  <w:t>26,605.39</w:t>
                </w:r>
              </w:p>
            </w:tc>
            <w:tc>
              <w:tcPr>
                <w:tcW w:w="729" w:type="pct"/>
                <w:vAlign w:val="center"/>
              </w:tcPr>
              <w:p w14:paraId="5D11AF5E" w14:textId="77777777" w:rsidR="008D0E18" w:rsidRPr="00DA5DB9" w:rsidRDefault="008D0E18" w:rsidP="005C369D">
                <w:pPr>
                  <w:spacing w:after="90"/>
                  <w:ind w:right="360"/>
                  <w:jc w:val="center"/>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vAlign w:val="center"/>
              </w:tcPr>
              <w:p w14:paraId="0A81A023"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29E92347"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1C6AE3F2" w14:textId="77777777" w:rsidTr="005900FB">
            <w:trPr>
              <w:trHeight w:val="426"/>
              <w:jc w:val="center"/>
            </w:trPr>
            <w:tc>
              <w:tcPr>
                <w:tcW w:w="1243" w:type="pct"/>
                <w:vAlign w:val="center"/>
              </w:tcPr>
              <w:p w14:paraId="0E87516C" w14:textId="77777777" w:rsidR="008D0E18" w:rsidRPr="00DA5DB9" w:rsidRDefault="008D0E18" w:rsidP="001717E4">
                <w:pPr>
                  <w:adjustRightInd w:val="0"/>
                  <w:snapToGrid w:val="0"/>
                  <w:outlineLvl w:val="0"/>
                  <w:rPr>
                    <w:rFonts w:asciiTheme="minorEastAsia" w:eastAsiaTheme="minorEastAsia" w:hAnsiTheme="minorEastAsia" w:cs="仿宋"/>
                    <w:sz w:val="18"/>
                    <w:szCs w:val="18"/>
                  </w:rPr>
                </w:pPr>
                <w:r w:rsidRPr="00DA5DB9">
                  <w:rPr>
                    <w:rFonts w:asciiTheme="minorEastAsia" w:eastAsiaTheme="minorEastAsia" w:hAnsiTheme="minorEastAsia"/>
                    <w:sz w:val="18"/>
                    <w:szCs w:val="18"/>
                  </w:rPr>
                  <w:t>江苏省医药有限公司</w:t>
                </w:r>
              </w:p>
            </w:tc>
            <w:tc>
              <w:tcPr>
                <w:tcW w:w="496" w:type="pct"/>
                <w:vAlign w:val="center"/>
              </w:tcPr>
              <w:p w14:paraId="784B4CDC" w14:textId="77777777" w:rsidR="008D0E18" w:rsidRPr="00DA5DB9" w:rsidRDefault="008D0E18" w:rsidP="001717E4">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7BD08FB3" w14:textId="5F36231D" w:rsidR="008D0E18" w:rsidRPr="00DA5DB9" w:rsidRDefault="005C369D" w:rsidP="005900FB">
                <w:pPr>
                  <w:ind w:right="360"/>
                  <w:jc w:val="right"/>
                  <w:rPr>
                    <w:rFonts w:asciiTheme="minorEastAsia" w:eastAsiaTheme="minorEastAsia" w:hAnsiTheme="minorEastAsia" w:cs="仿宋"/>
                    <w:sz w:val="18"/>
                    <w:szCs w:val="18"/>
                  </w:rPr>
                </w:pPr>
                <w:r>
                  <w:rPr>
                    <w:rFonts w:asciiTheme="minorEastAsia" w:eastAsiaTheme="minorEastAsia" w:hAnsiTheme="minorEastAsia"/>
                    <w:sz w:val="18"/>
                    <w:szCs w:val="18"/>
                  </w:rPr>
                  <w:t>28,942.08</w:t>
                </w:r>
              </w:p>
            </w:tc>
            <w:tc>
              <w:tcPr>
                <w:tcW w:w="729" w:type="pct"/>
                <w:vAlign w:val="center"/>
              </w:tcPr>
              <w:p w14:paraId="0B25C8EE" w14:textId="77777777" w:rsidR="008D0E18" w:rsidRPr="00DA5DB9" w:rsidRDefault="008D0E18" w:rsidP="005C369D">
                <w:pPr>
                  <w:spacing w:after="90"/>
                  <w:ind w:right="36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tcPr>
              <w:p w14:paraId="439A1286"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08C58423"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5167EABB" w14:textId="77777777" w:rsidTr="005900FB">
            <w:trPr>
              <w:trHeight w:val="406"/>
              <w:jc w:val="center"/>
            </w:trPr>
            <w:tc>
              <w:tcPr>
                <w:tcW w:w="1243" w:type="pct"/>
                <w:vAlign w:val="center"/>
              </w:tcPr>
              <w:p w14:paraId="4BB77B5A" w14:textId="77777777" w:rsidR="008D0E18" w:rsidRPr="00DA5DB9" w:rsidRDefault="008D0E18" w:rsidP="001717E4">
                <w:pPr>
                  <w:adjustRightInd w:val="0"/>
                  <w:snapToGrid w:val="0"/>
                  <w:outlineLvl w:val="0"/>
                  <w:rPr>
                    <w:rFonts w:asciiTheme="minorEastAsia" w:eastAsiaTheme="minorEastAsia" w:hAnsiTheme="minorEastAsia" w:cs="仿宋"/>
                    <w:sz w:val="18"/>
                    <w:szCs w:val="18"/>
                  </w:rPr>
                </w:pPr>
                <w:r w:rsidRPr="00DA5DB9">
                  <w:rPr>
                    <w:rFonts w:asciiTheme="minorEastAsia" w:eastAsiaTheme="minorEastAsia" w:hAnsiTheme="minorEastAsia"/>
                    <w:sz w:val="18"/>
                    <w:szCs w:val="18"/>
                  </w:rPr>
                  <w:t>九州通医药集团股份有限公司</w:t>
                </w:r>
              </w:p>
            </w:tc>
            <w:tc>
              <w:tcPr>
                <w:tcW w:w="496" w:type="pct"/>
                <w:vAlign w:val="center"/>
              </w:tcPr>
              <w:p w14:paraId="59040DA0" w14:textId="77777777" w:rsidR="008D0E18" w:rsidRPr="00DA5DB9" w:rsidRDefault="008D0E18" w:rsidP="001717E4">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0B8B9C7A" w14:textId="53B75E34" w:rsidR="008D0E18" w:rsidRPr="00DA5DB9" w:rsidRDefault="005C369D" w:rsidP="005900FB">
                <w:pPr>
                  <w:ind w:right="360"/>
                  <w:jc w:val="right"/>
                  <w:rPr>
                    <w:rFonts w:asciiTheme="minorEastAsia" w:eastAsiaTheme="minorEastAsia" w:hAnsiTheme="minorEastAsia" w:cs="仿宋"/>
                    <w:sz w:val="18"/>
                    <w:szCs w:val="18"/>
                  </w:rPr>
                </w:pPr>
                <w:r>
                  <w:rPr>
                    <w:rFonts w:asciiTheme="minorEastAsia" w:eastAsiaTheme="minorEastAsia" w:hAnsiTheme="minorEastAsia"/>
                    <w:sz w:val="18"/>
                    <w:szCs w:val="18"/>
                  </w:rPr>
                  <w:t>4,827.96</w:t>
                </w:r>
              </w:p>
            </w:tc>
            <w:tc>
              <w:tcPr>
                <w:tcW w:w="729" w:type="pct"/>
                <w:vAlign w:val="center"/>
              </w:tcPr>
              <w:p w14:paraId="05FEB6A3" w14:textId="77777777" w:rsidR="008D0E18" w:rsidRPr="00DA5DB9" w:rsidRDefault="008D0E18" w:rsidP="005C369D">
                <w:pPr>
                  <w:spacing w:after="90"/>
                  <w:ind w:right="360"/>
                  <w:jc w:val="center"/>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tcPr>
              <w:p w14:paraId="17B1352D"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0451CE67"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523398B9" w14:textId="77777777" w:rsidTr="005900FB">
            <w:trPr>
              <w:trHeight w:val="406"/>
              <w:jc w:val="center"/>
            </w:trPr>
            <w:tc>
              <w:tcPr>
                <w:tcW w:w="1243" w:type="pct"/>
                <w:vAlign w:val="center"/>
              </w:tcPr>
              <w:p w14:paraId="1AA4F34F" w14:textId="77777777" w:rsidR="008D0E18" w:rsidRPr="00DA5DB9" w:rsidRDefault="008D0E18" w:rsidP="001717E4">
                <w:pPr>
                  <w:adjustRightInd w:val="0"/>
                  <w:snapToGrid w:val="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吴江市国医药业有限公司</w:t>
                </w:r>
              </w:p>
            </w:tc>
            <w:tc>
              <w:tcPr>
                <w:tcW w:w="496" w:type="pct"/>
                <w:vAlign w:val="center"/>
              </w:tcPr>
              <w:p w14:paraId="4516DC57" w14:textId="77777777" w:rsidR="008D0E18" w:rsidRPr="00DA5DB9" w:rsidRDefault="008D0E18" w:rsidP="001717E4">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190FC9C1" w14:textId="3E8A832D" w:rsidR="008D0E18" w:rsidRPr="00DA5DB9" w:rsidRDefault="005C369D" w:rsidP="005900FB">
                <w:pPr>
                  <w:ind w:right="360"/>
                  <w:jc w:val="right"/>
                  <w:rPr>
                    <w:rFonts w:asciiTheme="minorEastAsia" w:eastAsiaTheme="minorEastAsia" w:hAnsiTheme="minorEastAsia" w:cs="仿宋"/>
                    <w:sz w:val="18"/>
                    <w:szCs w:val="18"/>
                  </w:rPr>
                </w:pPr>
                <w:r>
                  <w:rPr>
                    <w:rFonts w:asciiTheme="minorEastAsia" w:eastAsiaTheme="minorEastAsia" w:hAnsiTheme="minorEastAsia"/>
                    <w:sz w:val="18"/>
                    <w:szCs w:val="18"/>
                  </w:rPr>
                  <w:t>3,281.20</w:t>
                </w:r>
              </w:p>
            </w:tc>
            <w:tc>
              <w:tcPr>
                <w:tcW w:w="729" w:type="pct"/>
                <w:vAlign w:val="center"/>
              </w:tcPr>
              <w:p w14:paraId="0DBBA3EB" w14:textId="77777777" w:rsidR="008D0E18" w:rsidRPr="00DA5DB9" w:rsidRDefault="008D0E18" w:rsidP="005C369D">
                <w:pPr>
                  <w:spacing w:after="90"/>
                  <w:ind w:right="36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tcPr>
              <w:p w14:paraId="728C27B0"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05DB896C"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53F56A9B" w14:textId="77777777" w:rsidTr="005900FB">
            <w:trPr>
              <w:trHeight w:val="406"/>
              <w:jc w:val="center"/>
            </w:trPr>
            <w:tc>
              <w:tcPr>
                <w:tcW w:w="1243" w:type="pct"/>
                <w:vAlign w:val="center"/>
              </w:tcPr>
              <w:p w14:paraId="2076DCA8" w14:textId="77777777" w:rsidR="008D0E18" w:rsidRPr="00DA5DB9" w:rsidRDefault="008D0E18" w:rsidP="001717E4">
                <w:pPr>
                  <w:adjustRightInd w:val="0"/>
                  <w:snapToGrid w:val="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上海龙威医药有限公司</w:t>
                </w:r>
              </w:p>
            </w:tc>
            <w:tc>
              <w:tcPr>
                <w:tcW w:w="496" w:type="pct"/>
                <w:vAlign w:val="center"/>
              </w:tcPr>
              <w:p w14:paraId="0AFBDEA5" w14:textId="77777777" w:rsidR="008D0E18" w:rsidRPr="00DA5DB9" w:rsidRDefault="008D0E18" w:rsidP="001717E4">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7B990999" w14:textId="73DE1A3F" w:rsidR="008D0E18" w:rsidRPr="00DA5DB9" w:rsidRDefault="005C369D" w:rsidP="005900FB">
                <w:pPr>
                  <w:ind w:right="360"/>
                  <w:jc w:val="right"/>
                  <w:rPr>
                    <w:rFonts w:asciiTheme="minorEastAsia" w:eastAsiaTheme="minorEastAsia" w:hAnsiTheme="minorEastAsia" w:cs="仿宋"/>
                    <w:sz w:val="18"/>
                    <w:szCs w:val="18"/>
                  </w:rPr>
                </w:pPr>
                <w:r>
                  <w:rPr>
                    <w:rFonts w:asciiTheme="minorEastAsia" w:eastAsiaTheme="minorEastAsia" w:hAnsiTheme="minorEastAsia"/>
                    <w:sz w:val="18"/>
                    <w:szCs w:val="18"/>
                  </w:rPr>
                  <w:t>13,519.80</w:t>
                </w:r>
              </w:p>
            </w:tc>
            <w:tc>
              <w:tcPr>
                <w:tcW w:w="729" w:type="pct"/>
                <w:vAlign w:val="center"/>
              </w:tcPr>
              <w:p w14:paraId="3912327C" w14:textId="77777777" w:rsidR="008D0E18" w:rsidRPr="00DA5DB9" w:rsidRDefault="008D0E18" w:rsidP="005C369D">
                <w:pPr>
                  <w:spacing w:after="90"/>
                  <w:ind w:right="36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tcPr>
              <w:p w14:paraId="0A279B4A"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2C7D0A00"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27264F2A" w14:textId="77777777" w:rsidTr="005900FB">
            <w:trPr>
              <w:trHeight w:val="406"/>
              <w:jc w:val="center"/>
            </w:trPr>
            <w:tc>
              <w:tcPr>
                <w:tcW w:w="1243" w:type="pct"/>
                <w:vAlign w:val="center"/>
              </w:tcPr>
              <w:p w14:paraId="09079687" w14:textId="77777777" w:rsidR="008D0E18" w:rsidRPr="00DA5DB9" w:rsidRDefault="008D0E18" w:rsidP="001717E4">
                <w:pPr>
                  <w:adjustRightInd w:val="0"/>
                  <w:snapToGrid w:val="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国药控股东虹医药（上海）有限公司</w:t>
                </w:r>
              </w:p>
            </w:tc>
            <w:tc>
              <w:tcPr>
                <w:tcW w:w="496" w:type="pct"/>
                <w:vAlign w:val="center"/>
              </w:tcPr>
              <w:p w14:paraId="032660D5" w14:textId="77777777" w:rsidR="008D0E18" w:rsidRPr="00DA5DB9" w:rsidRDefault="008D0E18" w:rsidP="001717E4">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725D9029" w14:textId="1C44A120" w:rsidR="008D0E18" w:rsidRPr="00DA5DB9" w:rsidRDefault="005C369D" w:rsidP="005900FB">
                <w:pPr>
                  <w:ind w:right="360"/>
                  <w:jc w:val="right"/>
                  <w:rPr>
                    <w:rFonts w:asciiTheme="minorEastAsia" w:eastAsiaTheme="minorEastAsia" w:hAnsiTheme="minorEastAsia" w:cs="仿宋"/>
                    <w:sz w:val="18"/>
                    <w:szCs w:val="18"/>
                  </w:rPr>
                </w:pPr>
                <w:r>
                  <w:rPr>
                    <w:rFonts w:asciiTheme="minorEastAsia" w:eastAsiaTheme="minorEastAsia" w:hAnsiTheme="minorEastAsia"/>
                    <w:sz w:val="18"/>
                    <w:szCs w:val="18"/>
                  </w:rPr>
                  <w:t>74,387.61</w:t>
                </w:r>
              </w:p>
            </w:tc>
            <w:tc>
              <w:tcPr>
                <w:tcW w:w="729" w:type="pct"/>
                <w:vAlign w:val="center"/>
              </w:tcPr>
              <w:p w14:paraId="0A706B5D" w14:textId="77777777" w:rsidR="008D0E18" w:rsidRPr="00DA5DB9" w:rsidRDefault="008D0E18" w:rsidP="005C369D">
                <w:pPr>
                  <w:spacing w:after="90"/>
                  <w:ind w:right="36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tcPr>
              <w:p w14:paraId="15D37992"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6CEBA503"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5D5CB044" w14:textId="77777777" w:rsidTr="005900FB">
            <w:trPr>
              <w:trHeight w:val="406"/>
              <w:jc w:val="center"/>
            </w:trPr>
            <w:tc>
              <w:tcPr>
                <w:tcW w:w="1243" w:type="pct"/>
                <w:vAlign w:val="center"/>
              </w:tcPr>
              <w:p w14:paraId="03B7C777" w14:textId="77777777" w:rsidR="008D0E18" w:rsidRPr="00DA5DB9" w:rsidRDefault="008D0E18" w:rsidP="001717E4">
                <w:pPr>
                  <w:adjustRightInd w:val="0"/>
                  <w:snapToGrid w:val="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无锡锡新医药有限公司</w:t>
                </w:r>
              </w:p>
            </w:tc>
            <w:tc>
              <w:tcPr>
                <w:tcW w:w="496" w:type="pct"/>
                <w:vAlign w:val="center"/>
              </w:tcPr>
              <w:p w14:paraId="3C6BE577" w14:textId="77777777" w:rsidR="008D0E18" w:rsidRPr="00DA5DB9" w:rsidRDefault="008D0E18" w:rsidP="001717E4">
                <w:pPr>
                  <w:spacing w:after="90"/>
                  <w:ind w:leftChars="-25" w:left="-53" w:rightChars="-51" w:right="-107"/>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应收货款</w:t>
                </w:r>
              </w:p>
            </w:tc>
            <w:tc>
              <w:tcPr>
                <w:tcW w:w="827" w:type="pct"/>
                <w:vAlign w:val="center"/>
              </w:tcPr>
              <w:p w14:paraId="124ED9C7" w14:textId="77777777" w:rsidR="008D0E18" w:rsidRPr="00DA5DB9" w:rsidRDefault="008D0E18" w:rsidP="005900FB">
                <w:pPr>
                  <w:ind w:right="360"/>
                  <w:jc w:val="right"/>
                  <w:rPr>
                    <w:rFonts w:asciiTheme="minorEastAsia" w:eastAsiaTheme="minorEastAsia" w:hAnsiTheme="minorEastAsia" w:cs="仿宋"/>
                    <w:sz w:val="18"/>
                    <w:szCs w:val="18"/>
                  </w:rPr>
                </w:pPr>
                <w:r w:rsidRPr="00DA5DB9">
                  <w:rPr>
                    <w:rFonts w:asciiTheme="minorEastAsia" w:eastAsiaTheme="minorEastAsia" w:hAnsiTheme="minorEastAsia"/>
                    <w:sz w:val="18"/>
                    <w:szCs w:val="18"/>
                  </w:rPr>
                  <w:t>17,500.00</w:t>
                </w:r>
              </w:p>
            </w:tc>
            <w:tc>
              <w:tcPr>
                <w:tcW w:w="729" w:type="pct"/>
                <w:vAlign w:val="center"/>
              </w:tcPr>
              <w:p w14:paraId="76056F12" w14:textId="77777777" w:rsidR="008D0E18" w:rsidRPr="00DA5DB9" w:rsidRDefault="008D0E18" w:rsidP="005C369D">
                <w:pPr>
                  <w:spacing w:after="90"/>
                  <w:ind w:right="36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确认坏账无法收回</w:t>
                </w:r>
              </w:p>
            </w:tc>
            <w:tc>
              <w:tcPr>
                <w:tcW w:w="1229" w:type="pct"/>
              </w:tcPr>
              <w:p w14:paraId="49830631"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按公司制度完成审批流程</w:t>
                </w:r>
              </w:p>
            </w:tc>
            <w:tc>
              <w:tcPr>
                <w:tcW w:w="476" w:type="pct"/>
                <w:vAlign w:val="center"/>
              </w:tcPr>
              <w:p w14:paraId="42915AFF"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r w:rsidRPr="00DA5DB9">
                  <w:rPr>
                    <w:rFonts w:asciiTheme="minorEastAsia" w:eastAsiaTheme="minorEastAsia" w:hAnsiTheme="minorEastAsia" w:cs="仿宋"/>
                    <w:sz w:val="18"/>
                    <w:szCs w:val="18"/>
                  </w:rPr>
                  <w:t>否</w:t>
                </w:r>
              </w:p>
            </w:tc>
          </w:tr>
          <w:tr w:rsidR="008D0E18" w:rsidRPr="00DA5DB9" w14:paraId="306D6B9A" w14:textId="77777777" w:rsidTr="005900FB">
            <w:trPr>
              <w:trHeight w:val="406"/>
              <w:jc w:val="center"/>
            </w:trPr>
            <w:tc>
              <w:tcPr>
                <w:tcW w:w="1243" w:type="pct"/>
                <w:vAlign w:val="center"/>
              </w:tcPr>
              <w:p w14:paraId="47E3136B" w14:textId="77777777" w:rsidR="008D0E18" w:rsidRPr="00DA5DB9" w:rsidRDefault="008D0E18" w:rsidP="00DA5DB9">
                <w:pPr>
                  <w:spacing w:after="90"/>
                  <w:ind w:firstLineChars="100" w:firstLine="180"/>
                  <w:outlineLvl w:val="0"/>
                  <w:rPr>
                    <w:rFonts w:asciiTheme="minorEastAsia" w:eastAsiaTheme="minorEastAsia" w:hAnsiTheme="minorEastAsia"/>
                    <w:sz w:val="18"/>
                    <w:szCs w:val="18"/>
                  </w:rPr>
                </w:pPr>
                <w:r w:rsidRPr="00DA5DB9">
                  <w:rPr>
                    <w:rFonts w:asciiTheme="minorEastAsia" w:eastAsiaTheme="minorEastAsia" w:hAnsiTheme="minorEastAsia"/>
                    <w:sz w:val="18"/>
                    <w:szCs w:val="18"/>
                  </w:rPr>
                  <w:t>合计</w:t>
                </w:r>
              </w:p>
            </w:tc>
            <w:tc>
              <w:tcPr>
                <w:tcW w:w="496" w:type="pct"/>
                <w:vAlign w:val="center"/>
              </w:tcPr>
              <w:p w14:paraId="6D6CCD3B"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p>
            </w:tc>
            <w:tc>
              <w:tcPr>
                <w:tcW w:w="827" w:type="pct"/>
                <w:vAlign w:val="center"/>
              </w:tcPr>
              <w:p w14:paraId="020A36B7" w14:textId="0B78A96B" w:rsidR="008D0E18" w:rsidRPr="00DA5DB9" w:rsidRDefault="005C369D" w:rsidP="005900FB">
                <w:pPr>
                  <w:spacing w:after="90"/>
                  <w:ind w:right="360"/>
                  <w:jc w:val="right"/>
                  <w:outlineLvl w:val="0"/>
                  <w:rPr>
                    <w:rFonts w:asciiTheme="minorEastAsia" w:eastAsiaTheme="minorEastAsia" w:hAnsiTheme="minorEastAsia" w:cs="仿宋"/>
                    <w:sz w:val="18"/>
                    <w:szCs w:val="18"/>
                  </w:rPr>
                </w:pPr>
                <w:r>
                  <w:rPr>
                    <w:rFonts w:asciiTheme="minorEastAsia" w:eastAsiaTheme="minorEastAsia" w:hAnsiTheme="minorEastAsia" w:cs="仿宋"/>
                    <w:bCs/>
                    <w:sz w:val="18"/>
                    <w:szCs w:val="18"/>
                  </w:rPr>
                  <w:t>169,064.04</w:t>
                </w:r>
              </w:p>
            </w:tc>
            <w:tc>
              <w:tcPr>
                <w:tcW w:w="729" w:type="pct"/>
                <w:vAlign w:val="center"/>
              </w:tcPr>
              <w:p w14:paraId="5CE1BBB5"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p>
            </w:tc>
            <w:tc>
              <w:tcPr>
                <w:tcW w:w="1229" w:type="pct"/>
                <w:vAlign w:val="center"/>
              </w:tcPr>
              <w:p w14:paraId="5AEAF58E" w14:textId="77777777" w:rsidR="008D0E18" w:rsidRPr="00DA5DB9" w:rsidRDefault="008D0E18" w:rsidP="00DA5DB9">
                <w:pPr>
                  <w:spacing w:after="90"/>
                  <w:ind w:leftChars="-124" w:left="-260" w:right="-1" w:firstLineChars="68" w:firstLine="122"/>
                  <w:jc w:val="right"/>
                  <w:outlineLvl w:val="0"/>
                  <w:rPr>
                    <w:rFonts w:asciiTheme="minorEastAsia" w:eastAsiaTheme="minorEastAsia" w:hAnsiTheme="minorEastAsia" w:cs="仿宋"/>
                    <w:sz w:val="18"/>
                    <w:szCs w:val="18"/>
                  </w:rPr>
                </w:pPr>
              </w:p>
            </w:tc>
            <w:tc>
              <w:tcPr>
                <w:tcW w:w="476" w:type="pct"/>
                <w:vAlign w:val="center"/>
              </w:tcPr>
              <w:p w14:paraId="02DB4186" w14:textId="77777777" w:rsidR="008D0E18" w:rsidRPr="00DA5DB9" w:rsidRDefault="008D0E18" w:rsidP="001717E4">
                <w:pPr>
                  <w:spacing w:after="90"/>
                  <w:ind w:leftChars="200" w:left="420"/>
                  <w:jc w:val="right"/>
                  <w:outlineLvl w:val="0"/>
                  <w:rPr>
                    <w:rFonts w:asciiTheme="minorEastAsia" w:eastAsiaTheme="minorEastAsia" w:hAnsiTheme="minorEastAsia" w:cs="仿宋"/>
                    <w:sz w:val="18"/>
                    <w:szCs w:val="18"/>
                  </w:rPr>
                </w:pPr>
              </w:p>
            </w:tc>
          </w:tr>
        </w:tbl>
        <w:p w14:paraId="1A8FA523" w14:textId="0515D7BB" w:rsidR="008D0E18" w:rsidRDefault="00000000"/>
      </w:sdtContent>
    </w:sdt>
    <w:p w14:paraId="479A7295" w14:textId="77777777" w:rsidR="007948CE" w:rsidRDefault="00A602B3" w:rsidP="00F11896">
      <w:pPr>
        <w:pStyle w:val="4"/>
        <w:numPr>
          <w:ilvl w:val="3"/>
          <w:numId w:val="69"/>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294215865"/>
        <w:placeholder>
          <w:docPart w:val="GBC22222222222222222222222222222"/>
        </w:placeholder>
      </w:sdtPr>
      <w:sdtContent>
        <w:p w14:paraId="0B2AA17D" w14:textId="77777777" w:rsidR="007948CE" w:rsidRDefault="00A602B3">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81E656" w14:textId="7F26A09F" w:rsidR="007948CE" w:rsidRDefault="00A602B3">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1637720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币种：</w:t>
      </w:r>
      <w:sdt>
        <w:sdtPr>
          <w:rPr>
            <w:rFonts w:hint="eastAsia"/>
            <w:szCs w:val="21"/>
          </w:rPr>
          <w:alias w:val="币种：财务附注：应收账款前五名欠款情况"/>
          <w:tag w:val="_GBC_2e7ff062f76c406d86d744597244f24c"/>
          <w:id w:val="-1697213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040"/>
        <w:gridCol w:w="1334"/>
        <w:gridCol w:w="1728"/>
        <w:gridCol w:w="1334"/>
        <w:gridCol w:w="1513"/>
      </w:tblGrid>
      <w:tr w:rsidR="00671E5F" w14:paraId="60318A42" w14:textId="77777777" w:rsidTr="005C369D">
        <w:trPr>
          <w:cantSplit/>
        </w:trPr>
        <w:sdt>
          <w:sdtPr>
            <w:rPr>
              <w:rFonts w:hint="eastAsia"/>
              <w:szCs w:val="21"/>
            </w:rPr>
            <w:tag w:val="_PLD_393da722a1e6440ebfe654baf23b690e"/>
            <w:id w:val="1007879187"/>
          </w:sdtPr>
          <w:sdtContent>
            <w:tc>
              <w:tcPr>
                <w:tcW w:w="608" w:type="pct"/>
                <w:vAlign w:val="center"/>
              </w:tcPr>
              <w:p w14:paraId="4D56186F" w14:textId="77777777" w:rsidR="00671E5F" w:rsidRDefault="00671E5F" w:rsidP="00CF5C2C">
                <w:pPr>
                  <w:ind w:right="105"/>
                  <w:jc w:val="center"/>
                  <w:rPr>
                    <w:szCs w:val="21"/>
                  </w:rPr>
                </w:pPr>
                <w:r>
                  <w:rPr>
                    <w:rFonts w:hint="eastAsia"/>
                    <w:szCs w:val="21"/>
                  </w:rPr>
                  <w:t>单位名称</w:t>
                </w:r>
              </w:p>
            </w:tc>
          </w:sdtContent>
        </w:sdt>
        <w:sdt>
          <w:sdtPr>
            <w:rPr>
              <w:rFonts w:hint="eastAsia"/>
              <w:szCs w:val="21"/>
            </w:rPr>
            <w:tag w:val="_PLD_e14b89c8ccbc4e1fbb83ed437d4f7c27"/>
            <w:id w:val="-1814641153"/>
          </w:sdtPr>
          <w:sdtContent>
            <w:tc>
              <w:tcPr>
                <w:tcW w:w="1127" w:type="pct"/>
                <w:vAlign w:val="center"/>
              </w:tcPr>
              <w:p w14:paraId="7AF425C6" w14:textId="77777777" w:rsidR="00671E5F" w:rsidRDefault="00671E5F" w:rsidP="00CF5C2C">
                <w:pPr>
                  <w:ind w:right="73"/>
                  <w:jc w:val="center"/>
                  <w:rPr>
                    <w:szCs w:val="21"/>
                  </w:rPr>
                </w:pPr>
                <w:r>
                  <w:rPr>
                    <w:rFonts w:hint="eastAsia"/>
                    <w:szCs w:val="21"/>
                  </w:rPr>
                  <w:t>应收账款期末余额</w:t>
                </w:r>
              </w:p>
            </w:tc>
          </w:sdtContent>
        </w:sdt>
        <w:sdt>
          <w:sdtPr>
            <w:rPr>
              <w:rFonts w:hint="eastAsia"/>
              <w:szCs w:val="21"/>
            </w:rPr>
            <w:tag w:val="_PLD_9e781bfbeaa241238adba8f92d150259"/>
            <w:id w:val="843899655"/>
          </w:sdtPr>
          <w:sdtContent>
            <w:tc>
              <w:tcPr>
                <w:tcW w:w="737" w:type="pct"/>
                <w:vAlign w:val="center"/>
              </w:tcPr>
              <w:p w14:paraId="035A19C4" w14:textId="77777777" w:rsidR="00671E5F" w:rsidRDefault="00671E5F" w:rsidP="00CF5C2C">
                <w:pPr>
                  <w:jc w:val="center"/>
                  <w:rPr>
                    <w:szCs w:val="21"/>
                  </w:rPr>
                </w:pPr>
                <w:r>
                  <w:rPr>
                    <w:rFonts w:hint="eastAsia"/>
                    <w:szCs w:val="21"/>
                  </w:rPr>
                  <w:t>合同资产期末余额</w:t>
                </w:r>
              </w:p>
            </w:tc>
          </w:sdtContent>
        </w:sdt>
        <w:sdt>
          <w:sdtPr>
            <w:rPr>
              <w:rFonts w:hint="eastAsia"/>
              <w:szCs w:val="21"/>
            </w:rPr>
            <w:tag w:val="_PLD_666c0ccb3f21467e9e36a3c674bf8485"/>
            <w:id w:val="-22176920"/>
          </w:sdtPr>
          <w:sdtContent>
            <w:tc>
              <w:tcPr>
                <w:tcW w:w="955" w:type="pct"/>
                <w:vAlign w:val="center"/>
              </w:tcPr>
              <w:p w14:paraId="329B18FE" w14:textId="77777777" w:rsidR="00671E5F" w:rsidRDefault="00671E5F" w:rsidP="00CF5C2C">
                <w:pPr>
                  <w:jc w:val="center"/>
                  <w:rPr>
                    <w:szCs w:val="21"/>
                  </w:rPr>
                </w:pPr>
                <w:r>
                  <w:rPr>
                    <w:rFonts w:hint="eastAsia"/>
                    <w:szCs w:val="21"/>
                  </w:rPr>
                  <w:t>应收账款和合同资产期末余额</w:t>
                </w:r>
              </w:p>
            </w:tc>
          </w:sdtContent>
        </w:sdt>
        <w:sdt>
          <w:sdtPr>
            <w:rPr>
              <w:rFonts w:hint="eastAsia"/>
              <w:szCs w:val="21"/>
            </w:rPr>
            <w:tag w:val="_PLD_8b734501e3a344dda6644cb9d228c237"/>
            <w:id w:val="1040716790"/>
          </w:sdtPr>
          <w:sdtContent>
            <w:tc>
              <w:tcPr>
                <w:tcW w:w="737" w:type="pct"/>
                <w:vAlign w:val="center"/>
              </w:tcPr>
              <w:p w14:paraId="031AA93C" w14:textId="77777777" w:rsidR="00671E5F" w:rsidRDefault="00671E5F" w:rsidP="00CF5C2C">
                <w:pPr>
                  <w:jc w:val="center"/>
                  <w:rPr>
                    <w:szCs w:val="21"/>
                  </w:rPr>
                </w:pPr>
                <w:r>
                  <w:rPr>
                    <w:rFonts w:hint="eastAsia"/>
                    <w:szCs w:val="21"/>
                  </w:rPr>
                  <w:t>占应收账款和合同资产期末余额合计数的比例（%）</w:t>
                </w:r>
              </w:p>
            </w:tc>
          </w:sdtContent>
        </w:sdt>
        <w:sdt>
          <w:sdtPr>
            <w:rPr>
              <w:rFonts w:hint="eastAsia"/>
              <w:szCs w:val="21"/>
            </w:rPr>
            <w:tag w:val="_PLD_e198f1b6108c4fccacfc45ea46e8ff41"/>
            <w:id w:val="587657085"/>
          </w:sdtPr>
          <w:sdtContent>
            <w:tc>
              <w:tcPr>
                <w:tcW w:w="836" w:type="pct"/>
                <w:vAlign w:val="center"/>
              </w:tcPr>
              <w:p w14:paraId="30DB17EC" w14:textId="77777777" w:rsidR="00671E5F" w:rsidRDefault="00671E5F" w:rsidP="00CF5C2C">
                <w:pPr>
                  <w:jc w:val="center"/>
                  <w:rPr>
                    <w:szCs w:val="21"/>
                  </w:rPr>
                </w:pPr>
                <w:r>
                  <w:rPr>
                    <w:rFonts w:hint="eastAsia"/>
                    <w:szCs w:val="21"/>
                  </w:rPr>
                  <w:t>坏账准备期末余额</w:t>
                </w:r>
              </w:p>
            </w:tc>
          </w:sdtContent>
        </w:sdt>
      </w:tr>
      <w:tr w:rsidR="00AA408F" w14:paraId="5B196F4F" w14:textId="77777777" w:rsidTr="005C369D">
        <w:trPr>
          <w:cantSplit/>
        </w:trPr>
        <w:tc>
          <w:tcPr>
            <w:tcW w:w="608" w:type="pct"/>
          </w:tcPr>
          <w:p w14:paraId="6791E86E" w14:textId="77777777" w:rsidR="00AA408F" w:rsidRDefault="00AA408F" w:rsidP="00AA408F">
            <w:pPr>
              <w:ind w:right="105"/>
              <w:rPr>
                <w:szCs w:val="21"/>
              </w:rPr>
            </w:pPr>
            <w:r>
              <w:t>第一名</w:t>
            </w:r>
          </w:p>
        </w:tc>
        <w:tc>
          <w:tcPr>
            <w:tcW w:w="1127" w:type="pct"/>
          </w:tcPr>
          <w:p w14:paraId="638EB7B9" w14:textId="77777777" w:rsidR="00AA408F" w:rsidRDefault="00AA408F" w:rsidP="00AA408F">
            <w:pPr>
              <w:ind w:right="73"/>
              <w:jc w:val="right"/>
              <w:rPr>
                <w:szCs w:val="21"/>
              </w:rPr>
            </w:pPr>
            <w:r>
              <w:t>168,370,340.01</w:t>
            </w:r>
          </w:p>
        </w:tc>
        <w:tc>
          <w:tcPr>
            <w:tcW w:w="737" w:type="pct"/>
          </w:tcPr>
          <w:p w14:paraId="752B2665" w14:textId="50340CCE" w:rsidR="00AA408F" w:rsidRDefault="00AA408F" w:rsidP="00AA408F">
            <w:pPr>
              <w:ind w:right="420"/>
              <w:jc w:val="right"/>
              <w:rPr>
                <w:szCs w:val="21"/>
              </w:rPr>
            </w:pPr>
          </w:p>
        </w:tc>
        <w:tc>
          <w:tcPr>
            <w:tcW w:w="955" w:type="pct"/>
            <w:vAlign w:val="center"/>
          </w:tcPr>
          <w:p w14:paraId="136CEA01" w14:textId="063A3989" w:rsidR="00AA408F" w:rsidRDefault="00AA408F" w:rsidP="00AA408F">
            <w:pPr>
              <w:jc w:val="right"/>
              <w:rPr>
                <w:szCs w:val="21"/>
              </w:rPr>
            </w:pPr>
            <w:r>
              <w:t>168,370,340.01</w:t>
            </w:r>
          </w:p>
        </w:tc>
        <w:tc>
          <w:tcPr>
            <w:tcW w:w="737" w:type="pct"/>
            <w:vAlign w:val="center"/>
          </w:tcPr>
          <w:p w14:paraId="5459DED6" w14:textId="1B3C2A23" w:rsidR="00AA408F" w:rsidRDefault="00AA408F" w:rsidP="00AA408F">
            <w:pPr>
              <w:jc w:val="right"/>
              <w:rPr>
                <w:szCs w:val="21"/>
              </w:rPr>
            </w:pPr>
            <w:r>
              <w:t>16.99</w:t>
            </w:r>
          </w:p>
        </w:tc>
        <w:tc>
          <w:tcPr>
            <w:tcW w:w="836" w:type="pct"/>
            <w:vAlign w:val="center"/>
          </w:tcPr>
          <w:p w14:paraId="16C6939B" w14:textId="631ED0F1" w:rsidR="00AA408F" w:rsidRDefault="00AA408F" w:rsidP="00AA408F">
            <w:pPr>
              <w:jc w:val="right"/>
              <w:rPr>
                <w:szCs w:val="21"/>
              </w:rPr>
            </w:pPr>
            <w:r>
              <w:t>841,851.70</w:t>
            </w:r>
          </w:p>
        </w:tc>
      </w:tr>
      <w:tr w:rsidR="00AA408F" w14:paraId="0BFC1F0C" w14:textId="77777777" w:rsidTr="005C369D">
        <w:trPr>
          <w:cantSplit/>
        </w:trPr>
        <w:tc>
          <w:tcPr>
            <w:tcW w:w="608" w:type="pct"/>
          </w:tcPr>
          <w:p w14:paraId="79D006E8" w14:textId="77777777" w:rsidR="00AA408F" w:rsidRDefault="00AA408F" w:rsidP="00AA408F">
            <w:pPr>
              <w:ind w:right="105"/>
              <w:rPr>
                <w:szCs w:val="21"/>
              </w:rPr>
            </w:pPr>
            <w:r>
              <w:t>第二名</w:t>
            </w:r>
          </w:p>
        </w:tc>
        <w:tc>
          <w:tcPr>
            <w:tcW w:w="1127" w:type="pct"/>
            <w:vAlign w:val="center"/>
          </w:tcPr>
          <w:p w14:paraId="3CA5F0FC" w14:textId="1F42F9AF" w:rsidR="00AA408F" w:rsidRDefault="00AA408F" w:rsidP="00AA408F">
            <w:pPr>
              <w:ind w:right="73"/>
              <w:jc w:val="right"/>
              <w:rPr>
                <w:szCs w:val="21"/>
              </w:rPr>
            </w:pPr>
            <w:r>
              <w:t>126,303,999.45</w:t>
            </w:r>
          </w:p>
        </w:tc>
        <w:tc>
          <w:tcPr>
            <w:tcW w:w="737" w:type="pct"/>
          </w:tcPr>
          <w:p w14:paraId="451AD361" w14:textId="77DC284E" w:rsidR="00AA408F" w:rsidRDefault="00AA408F" w:rsidP="00AA408F">
            <w:pPr>
              <w:jc w:val="right"/>
              <w:rPr>
                <w:szCs w:val="21"/>
              </w:rPr>
            </w:pPr>
          </w:p>
        </w:tc>
        <w:tc>
          <w:tcPr>
            <w:tcW w:w="955" w:type="pct"/>
            <w:vAlign w:val="center"/>
          </w:tcPr>
          <w:p w14:paraId="312C164B" w14:textId="6046B6A5" w:rsidR="00AA408F" w:rsidRDefault="00AA408F" w:rsidP="00AA408F">
            <w:pPr>
              <w:jc w:val="right"/>
              <w:rPr>
                <w:szCs w:val="21"/>
              </w:rPr>
            </w:pPr>
            <w:r>
              <w:t>126,303,999.45</w:t>
            </w:r>
          </w:p>
        </w:tc>
        <w:tc>
          <w:tcPr>
            <w:tcW w:w="737" w:type="pct"/>
            <w:vAlign w:val="center"/>
          </w:tcPr>
          <w:p w14:paraId="035FFDDD" w14:textId="40F7489D" w:rsidR="00AA408F" w:rsidRDefault="00AA408F" w:rsidP="00AA408F">
            <w:pPr>
              <w:jc w:val="right"/>
              <w:rPr>
                <w:szCs w:val="21"/>
              </w:rPr>
            </w:pPr>
            <w:r>
              <w:t>12.75</w:t>
            </w:r>
          </w:p>
        </w:tc>
        <w:tc>
          <w:tcPr>
            <w:tcW w:w="836" w:type="pct"/>
            <w:vAlign w:val="center"/>
          </w:tcPr>
          <w:p w14:paraId="149AA6C2" w14:textId="05EE9ADF" w:rsidR="00AA408F" w:rsidRDefault="00AA408F" w:rsidP="00AA408F">
            <w:pPr>
              <w:jc w:val="right"/>
              <w:rPr>
                <w:szCs w:val="21"/>
              </w:rPr>
            </w:pPr>
            <w:r>
              <w:t>631,520.00</w:t>
            </w:r>
          </w:p>
        </w:tc>
      </w:tr>
      <w:tr w:rsidR="00AA408F" w14:paraId="12D62C0C" w14:textId="77777777" w:rsidTr="005C369D">
        <w:trPr>
          <w:cantSplit/>
        </w:trPr>
        <w:tc>
          <w:tcPr>
            <w:tcW w:w="608" w:type="pct"/>
          </w:tcPr>
          <w:p w14:paraId="623FB62C" w14:textId="77777777" w:rsidR="00AA408F" w:rsidRDefault="00AA408F" w:rsidP="00AA408F">
            <w:pPr>
              <w:ind w:right="105"/>
              <w:rPr>
                <w:szCs w:val="21"/>
              </w:rPr>
            </w:pPr>
            <w:r>
              <w:t>第三名</w:t>
            </w:r>
          </w:p>
        </w:tc>
        <w:tc>
          <w:tcPr>
            <w:tcW w:w="1127" w:type="pct"/>
            <w:vAlign w:val="center"/>
          </w:tcPr>
          <w:p w14:paraId="413C9345" w14:textId="039D6078" w:rsidR="00AA408F" w:rsidRDefault="00AA408F" w:rsidP="00AA408F">
            <w:pPr>
              <w:ind w:right="73"/>
              <w:jc w:val="right"/>
              <w:rPr>
                <w:szCs w:val="21"/>
              </w:rPr>
            </w:pPr>
            <w:r>
              <w:t>86,264,476.00</w:t>
            </w:r>
          </w:p>
        </w:tc>
        <w:tc>
          <w:tcPr>
            <w:tcW w:w="737" w:type="pct"/>
          </w:tcPr>
          <w:p w14:paraId="4BEA9D60" w14:textId="540320A3" w:rsidR="00AA408F" w:rsidRDefault="00AA408F" w:rsidP="00AA408F">
            <w:pPr>
              <w:jc w:val="right"/>
              <w:rPr>
                <w:szCs w:val="21"/>
              </w:rPr>
            </w:pPr>
          </w:p>
        </w:tc>
        <w:tc>
          <w:tcPr>
            <w:tcW w:w="955" w:type="pct"/>
            <w:vAlign w:val="center"/>
          </w:tcPr>
          <w:p w14:paraId="02A44784" w14:textId="3BFDA68E" w:rsidR="00AA408F" w:rsidRDefault="00AA408F" w:rsidP="00AA408F">
            <w:pPr>
              <w:jc w:val="right"/>
              <w:rPr>
                <w:szCs w:val="21"/>
              </w:rPr>
            </w:pPr>
            <w:r>
              <w:t>86,264,476.00</w:t>
            </w:r>
          </w:p>
        </w:tc>
        <w:tc>
          <w:tcPr>
            <w:tcW w:w="737" w:type="pct"/>
            <w:vAlign w:val="center"/>
          </w:tcPr>
          <w:p w14:paraId="73584C0C" w14:textId="2A1CB238" w:rsidR="00AA408F" w:rsidRDefault="00AA408F" w:rsidP="00AA408F">
            <w:pPr>
              <w:jc w:val="right"/>
              <w:rPr>
                <w:szCs w:val="21"/>
              </w:rPr>
            </w:pPr>
            <w:r>
              <w:t>8.71</w:t>
            </w:r>
          </w:p>
        </w:tc>
        <w:tc>
          <w:tcPr>
            <w:tcW w:w="836" w:type="pct"/>
            <w:vAlign w:val="center"/>
          </w:tcPr>
          <w:p w14:paraId="1D6A51F0" w14:textId="0920FFCD" w:rsidR="00AA408F" w:rsidRDefault="00AA408F" w:rsidP="00AA408F">
            <w:pPr>
              <w:jc w:val="right"/>
              <w:rPr>
                <w:szCs w:val="21"/>
              </w:rPr>
            </w:pPr>
            <w:r>
              <w:t>431,322.38</w:t>
            </w:r>
          </w:p>
        </w:tc>
      </w:tr>
      <w:tr w:rsidR="00AA408F" w14:paraId="34BBB954" w14:textId="77777777" w:rsidTr="005C369D">
        <w:trPr>
          <w:cantSplit/>
        </w:trPr>
        <w:tc>
          <w:tcPr>
            <w:tcW w:w="608" w:type="pct"/>
          </w:tcPr>
          <w:p w14:paraId="3D648341" w14:textId="77777777" w:rsidR="00AA408F" w:rsidRDefault="00AA408F" w:rsidP="00AA408F">
            <w:pPr>
              <w:ind w:right="105"/>
              <w:rPr>
                <w:szCs w:val="21"/>
              </w:rPr>
            </w:pPr>
            <w:r>
              <w:t>第四名</w:t>
            </w:r>
          </w:p>
        </w:tc>
        <w:tc>
          <w:tcPr>
            <w:tcW w:w="1127" w:type="pct"/>
            <w:vAlign w:val="center"/>
          </w:tcPr>
          <w:p w14:paraId="540C259C" w14:textId="27F04A9D" w:rsidR="00AA408F" w:rsidRDefault="00AA408F" w:rsidP="00AA408F">
            <w:pPr>
              <w:ind w:right="73"/>
              <w:jc w:val="right"/>
              <w:rPr>
                <w:szCs w:val="21"/>
              </w:rPr>
            </w:pPr>
            <w:r>
              <w:t>57,600,347.00</w:t>
            </w:r>
          </w:p>
        </w:tc>
        <w:tc>
          <w:tcPr>
            <w:tcW w:w="737" w:type="pct"/>
          </w:tcPr>
          <w:p w14:paraId="710BB912" w14:textId="1707E110" w:rsidR="00AA408F" w:rsidRDefault="00AA408F" w:rsidP="00AA408F">
            <w:pPr>
              <w:jc w:val="right"/>
              <w:rPr>
                <w:szCs w:val="21"/>
              </w:rPr>
            </w:pPr>
          </w:p>
        </w:tc>
        <w:tc>
          <w:tcPr>
            <w:tcW w:w="955" w:type="pct"/>
            <w:vAlign w:val="center"/>
          </w:tcPr>
          <w:p w14:paraId="69C7DADA" w14:textId="3EE21CFC" w:rsidR="00AA408F" w:rsidRDefault="00AA408F" w:rsidP="00AA408F">
            <w:pPr>
              <w:jc w:val="right"/>
              <w:rPr>
                <w:szCs w:val="21"/>
              </w:rPr>
            </w:pPr>
            <w:r>
              <w:t>57,600,347.00</w:t>
            </w:r>
          </w:p>
        </w:tc>
        <w:tc>
          <w:tcPr>
            <w:tcW w:w="737" w:type="pct"/>
            <w:vAlign w:val="center"/>
          </w:tcPr>
          <w:p w14:paraId="3323CC04" w14:textId="23480EE9" w:rsidR="00AA408F" w:rsidRDefault="00AA408F" w:rsidP="00AA408F">
            <w:pPr>
              <w:jc w:val="right"/>
              <w:rPr>
                <w:szCs w:val="21"/>
              </w:rPr>
            </w:pPr>
            <w:r>
              <w:t>5.81</w:t>
            </w:r>
          </w:p>
        </w:tc>
        <w:tc>
          <w:tcPr>
            <w:tcW w:w="836" w:type="pct"/>
            <w:vAlign w:val="center"/>
          </w:tcPr>
          <w:p w14:paraId="7F5681BA" w14:textId="356BA1C9" w:rsidR="00AA408F" w:rsidRDefault="00AA408F" w:rsidP="00AA408F">
            <w:pPr>
              <w:jc w:val="right"/>
              <w:rPr>
                <w:szCs w:val="21"/>
              </w:rPr>
            </w:pPr>
            <w:r>
              <w:t>288,001.74</w:t>
            </w:r>
          </w:p>
        </w:tc>
      </w:tr>
      <w:tr w:rsidR="00AA408F" w14:paraId="33DB7157" w14:textId="77777777" w:rsidTr="005C369D">
        <w:trPr>
          <w:cantSplit/>
        </w:trPr>
        <w:tc>
          <w:tcPr>
            <w:tcW w:w="608" w:type="pct"/>
          </w:tcPr>
          <w:p w14:paraId="20C18FA1" w14:textId="77777777" w:rsidR="00AA408F" w:rsidRDefault="00AA408F" w:rsidP="00AA408F">
            <w:pPr>
              <w:ind w:right="105"/>
              <w:rPr>
                <w:szCs w:val="21"/>
              </w:rPr>
            </w:pPr>
            <w:r>
              <w:t>第五名</w:t>
            </w:r>
          </w:p>
        </w:tc>
        <w:tc>
          <w:tcPr>
            <w:tcW w:w="1127" w:type="pct"/>
            <w:vAlign w:val="center"/>
          </w:tcPr>
          <w:p w14:paraId="3CAFCB3C" w14:textId="50C71889" w:rsidR="00AA408F" w:rsidRDefault="00AA408F" w:rsidP="00AA408F">
            <w:pPr>
              <w:ind w:right="73"/>
              <w:jc w:val="right"/>
              <w:rPr>
                <w:szCs w:val="21"/>
              </w:rPr>
            </w:pPr>
            <w:r>
              <w:t>31,006,041.31</w:t>
            </w:r>
          </w:p>
        </w:tc>
        <w:tc>
          <w:tcPr>
            <w:tcW w:w="737" w:type="pct"/>
          </w:tcPr>
          <w:p w14:paraId="3F149C08" w14:textId="2451E01B" w:rsidR="00AA408F" w:rsidRDefault="00AA408F" w:rsidP="00AA408F">
            <w:pPr>
              <w:jc w:val="right"/>
              <w:rPr>
                <w:szCs w:val="21"/>
              </w:rPr>
            </w:pPr>
          </w:p>
        </w:tc>
        <w:tc>
          <w:tcPr>
            <w:tcW w:w="955" w:type="pct"/>
            <w:vAlign w:val="center"/>
          </w:tcPr>
          <w:p w14:paraId="14B2B394" w14:textId="3367FC79" w:rsidR="00AA408F" w:rsidRDefault="00AA408F" w:rsidP="00AA408F">
            <w:pPr>
              <w:jc w:val="right"/>
              <w:rPr>
                <w:szCs w:val="21"/>
              </w:rPr>
            </w:pPr>
            <w:r>
              <w:t>31,006,041.31</w:t>
            </w:r>
          </w:p>
        </w:tc>
        <w:tc>
          <w:tcPr>
            <w:tcW w:w="737" w:type="pct"/>
            <w:vAlign w:val="center"/>
          </w:tcPr>
          <w:p w14:paraId="269FF1FC" w14:textId="64C65A6A" w:rsidR="00AA408F" w:rsidRDefault="00AA408F" w:rsidP="00AA408F">
            <w:pPr>
              <w:jc w:val="right"/>
              <w:rPr>
                <w:szCs w:val="21"/>
              </w:rPr>
            </w:pPr>
            <w:r>
              <w:t>3.13</w:t>
            </w:r>
          </w:p>
        </w:tc>
        <w:tc>
          <w:tcPr>
            <w:tcW w:w="836" w:type="pct"/>
            <w:vAlign w:val="center"/>
          </w:tcPr>
          <w:p w14:paraId="61131362" w14:textId="5E7187B1" w:rsidR="00AA408F" w:rsidRDefault="00AA408F" w:rsidP="00AA408F">
            <w:pPr>
              <w:jc w:val="right"/>
              <w:rPr>
                <w:szCs w:val="21"/>
              </w:rPr>
            </w:pPr>
            <w:r>
              <w:t>155,030.21</w:t>
            </w:r>
          </w:p>
        </w:tc>
      </w:tr>
      <w:tr w:rsidR="00AA408F" w14:paraId="533D2E1A" w14:textId="77777777" w:rsidTr="005C369D">
        <w:trPr>
          <w:cantSplit/>
        </w:trPr>
        <w:tc>
          <w:tcPr>
            <w:tcW w:w="608" w:type="pct"/>
          </w:tcPr>
          <w:p w14:paraId="791C6CD8" w14:textId="77777777" w:rsidR="00AA408F" w:rsidRDefault="00AA408F" w:rsidP="00AA408F">
            <w:pPr>
              <w:ind w:right="105"/>
              <w:jc w:val="center"/>
              <w:rPr>
                <w:szCs w:val="21"/>
              </w:rPr>
            </w:pPr>
            <w:r>
              <w:rPr>
                <w:rFonts w:hint="eastAsia"/>
                <w:szCs w:val="21"/>
              </w:rPr>
              <w:t>合计</w:t>
            </w:r>
          </w:p>
        </w:tc>
        <w:tc>
          <w:tcPr>
            <w:tcW w:w="1127" w:type="pct"/>
            <w:vAlign w:val="center"/>
          </w:tcPr>
          <w:p w14:paraId="528889F6" w14:textId="69A0F1BC" w:rsidR="00AA408F" w:rsidRPr="00671E5F" w:rsidRDefault="00AA408F" w:rsidP="00AA408F">
            <w:pPr>
              <w:ind w:right="73"/>
              <w:jc w:val="right"/>
              <w:rPr>
                <w:szCs w:val="21"/>
              </w:rPr>
            </w:pPr>
            <w:r>
              <w:t>469,545,203.77</w:t>
            </w:r>
          </w:p>
        </w:tc>
        <w:tc>
          <w:tcPr>
            <w:tcW w:w="737" w:type="pct"/>
            <w:vAlign w:val="center"/>
          </w:tcPr>
          <w:p w14:paraId="5B2186FF" w14:textId="77777777" w:rsidR="00AA408F" w:rsidRDefault="00AA408F" w:rsidP="00AA408F">
            <w:pPr>
              <w:jc w:val="right"/>
              <w:rPr>
                <w:szCs w:val="21"/>
              </w:rPr>
            </w:pPr>
          </w:p>
        </w:tc>
        <w:tc>
          <w:tcPr>
            <w:tcW w:w="955" w:type="pct"/>
            <w:vAlign w:val="center"/>
          </w:tcPr>
          <w:p w14:paraId="3044BC4E" w14:textId="2382F0B8" w:rsidR="00AA408F" w:rsidRPr="00671E5F" w:rsidRDefault="00AA408F" w:rsidP="00AA408F">
            <w:pPr>
              <w:jc w:val="right"/>
              <w:rPr>
                <w:szCs w:val="21"/>
              </w:rPr>
            </w:pPr>
            <w:r>
              <w:t>469,545,203.77</w:t>
            </w:r>
          </w:p>
        </w:tc>
        <w:tc>
          <w:tcPr>
            <w:tcW w:w="737" w:type="pct"/>
            <w:vAlign w:val="center"/>
          </w:tcPr>
          <w:p w14:paraId="57F8C3BE" w14:textId="6586DD96" w:rsidR="00AA408F" w:rsidRDefault="00AA408F" w:rsidP="00AA408F">
            <w:pPr>
              <w:jc w:val="right"/>
              <w:rPr>
                <w:szCs w:val="21"/>
              </w:rPr>
            </w:pPr>
            <w:r w:rsidRPr="00AA408F">
              <w:rPr>
                <w:szCs w:val="21"/>
              </w:rPr>
              <w:t>47.39</w:t>
            </w:r>
          </w:p>
        </w:tc>
        <w:tc>
          <w:tcPr>
            <w:tcW w:w="836" w:type="pct"/>
          </w:tcPr>
          <w:p w14:paraId="7D7A2DD5" w14:textId="23469B46" w:rsidR="00AA408F" w:rsidRPr="00AA408F" w:rsidRDefault="00AA408F" w:rsidP="00AA408F">
            <w:pPr>
              <w:jc w:val="right"/>
              <w:rPr>
                <w:szCs w:val="21"/>
              </w:rPr>
            </w:pPr>
            <w:r>
              <w:rPr>
                <w:rFonts w:ascii="Arial Narrow" w:eastAsia="仿宋_GB2312" w:hAnsi="Arial Narrow"/>
                <w:szCs w:val="21"/>
              </w:rPr>
              <w:t>2,347,726.03</w:t>
            </w:r>
          </w:p>
        </w:tc>
      </w:tr>
    </w:tbl>
    <w:p w14:paraId="6D1E80AC" w14:textId="77777777" w:rsidR="00671E5F" w:rsidRDefault="00671E5F"/>
    <w:p w14:paraId="18394A6C" w14:textId="77777777" w:rsidR="007948CE" w:rsidRDefault="00A602B3">
      <w:pPr>
        <w:snapToGrid w:val="0"/>
        <w:spacing w:line="240" w:lineRule="atLeast"/>
        <w:rPr>
          <w:szCs w:val="21"/>
        </w:rPr>
      </w:pPr>
      <w:r>
        <w:rPr>
          <w:rFonts w:hint="eastAsia"/>
          <w:szCs w:val="21"/>
        </w:rPr>
        <w:lastRenderedPageBreak/>
        <w:t>其他说明</w:t>
      </w:r>
    </w:p>
    <w:sdt>
      <w:sdtPr>
        <w:rPr>
          <w:szCs w:val="21"/>
        </w:rPr>
        <w:alias w:val="按欠款方归集的期末余额前五名的应收账款情况的说明"/>
        <w:tag w:val="_GBC_c00993263f034b6b95498635f166760d"/>
        <w:id w:val="-1225296383"/>
        <w:placeholder>
          <w:docPart w:val="GBC22222222222222222222222222222"/>
        </w:placeholder>
      </w:sdtPr>
      <w:sdtContent>
        <w:p w14:paraId="2B74B4DB" w14:textId="1A4D2DD9" w:rsidR="00465046" w:rsidRPr="00AA408F" w:rsidRDefault="00465046" w:rsidP="00AA408F">
          <w:pPr>
            <w:rPr>
              <w:szCs w:val="21"/>
            </w:rPr>
          </w:pPr>
          <w:r w:rsidRPr="00465046">
            <w:t>本报告期按欠款方归集的期末余额前五名应收账款汇总金额</w:t>
          </w:r>
          <w:r w:rsidR="00AA408F">
            <w:t>469,545,203.77</w:t>
          </w:r>
          <w:r w:rsidRPr="00465046">
            <w:t>元，占应收账款期末余额合计数的比例4</w:t>
          </w:r>
          <w:r w:rsidR="00AA408F">
            <w:rPr>
              <w:rFonts w:hint="eastAsia"/>
            </w:rPr>
            <w:t>7.39</w:t>
          </w:r>
          <w:r w:rsidRPr="00465046">
            <w:t>%，相应计提的坏账准备期末余额汇总金额</w:t>
          </w:r>
          <w:r w:rsidR="00AA408F">
            <w:rPr>
              <w:rFonts w:ascii="Arial Narrow" w:eastAsia="仿宋_GB2312" w:hAnsi="Arial Narrow"/>
              <w:szCs w:val="21"/>
            </w:rPr>
            <w:t>2,347,726.03</w:t>
          </w:r>
          <w:r w:rsidRPr="00465046">
            <w:t>元。</w:t>
          </w:r>
        </w:p>
        <w:p w14:paraId="444551FF" w14:textId="289A0B09" w:rsidR="007948CE" w:rsidRDefault="00000000">
          <w:pPr>
            <w:snapToGrid w:val="0"/>
            <w:spacing w:line="240" w:lineRule="atLeast"/>
            <w:rPr>
              <w:szCs w:val="21"/>
            </w:rPr>
          </w:pPr>
        </w:p>
      </w:sdtContent>
    </w:sdt>
    <w:p w14:paraId="32678306" w14:textId="77777777" w:rsidR="007948CE" w:rsidRDefault="00A602B3">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placeholder>
          <w:docPart w:val="GBC22222222222222222222222222222"/>
        </w:placeholder>
      </w:sdtPr>
      <w:sdtContent>
        <w:p w14:paraId="3119BF93" w14:textId="6A47BA19" w:rsidR="007948CE" w:rsidRDefault="00A602B3" w:rsidP="00465046">
          <w:pPr>
            <w:snapToGrid w:val="0"/>
            <w:spacing w:line="240" w:lineRule="atLeast"/>
          </w:pPr>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43D72DFD" w14:textId="77777777" w:rsidR="007948CE" w:rsidRDefault="007948CE">
      <w:pPr>
        <w:rPr>
          <w:szCs w:val="21"/>
        </w:rPr>
      </w:pPr>
    </w:p>
    <w:p w14:paraId="310C169B" w14:textId="77777777" w:rsidR="007948CE" w:rsidRDefault="00A602B3" w:rsidP="004E674B">
      <w:pPr>
        <w:pStyle w:val="3"/>
        <w:numPr>
          <w:ilvl w:val="0"/>
          <w:numId w:val="67"/>
        </w:numPr>
      </w:pPr>
      <w:r>
        <w:rPr>
          <w:rFonts w:hint="eastAsia"/>
        </w:rPr>
        <w:t>合同资产</w:t>
      </w:r>
    </w:p>
    <w:p w14:paraId="37CC0E07" w14:textId="77777777" w:rsidR="007948CE" w:rsidRDefault="00A602B3" w:rsidP="00F11896">
      <w:pPr>
        <w:pStyle w:val="4"/>
        <w:numPr>
          <w:ilvl w:val="3"/>
          <w:numId w:val="70"/>
        </w:numPr>
        <w:ind w:left="426" w:hanging="426"/>
      </w:pPr>
      <w:bookmarkStart w:id="188" w:name="_Hlk532992678"/>
      <w:r>
        <w:rPr>
          <w:rFonts w:hint="eastAsia"/>
        </w:rPr>
        <w:t>合同资产情况</w:t>
      </w:r>
    </w:p>
    <w:bookmarkStart w:id="189" w:name="_Hlk533409560" w:displacedByCustomXml="next"/>
    <w:sdt>
      <w:sdtPr>
        <w:alias w:val="是否适用：合同资产情况[双击切换]"/>
        <w:tag w:val="_GBC_71da29cd2c0f4ec4a2849d6760e0ec90"/>
        <w:id w:val="1281530460"/>
        <w:placeholder>
          <w:docPart w:val="GBC22222222222222222222222222222"/>
        </w:placeholder>
      </w:sdtPr>
      <w:sdtContent>
        <w:p w14:paraId="4A2CBE1E" w14:textId="078E59AD" w:rsidR="007948CE" w:rsidRDefault="00A602B3" w:rsidP="00CE58CA">
          <w:r>
            <w:fldChar w:fldCharType="begin"/>
          </w:r>
          <w:r w:rsidR="00CE58CA">
            <w:instrText xml:space="preserve"> MACROBUTTON  SnrToggleCheckbox □适用 </w:instrText>
          </w:r>
          <w:r>
            <w:fldChar w:fldCharType="end"/>
          </w:r>
          <w:r>
            <w:fldChar w:fldCharType="begin"/>
          </w:r>
          <w:r w:rsidR="00CE58CA">
            <w:instrText xml:space="preserve"> MACROBUTTON  SnrToggleCheckbox √不适用 </w:instrText>
          </w:r>
          <w:r>
            <w:fldChar w:fldCharType="end"/>
          </w:r>
        </w:p>
      </w:sdtContent>
    </w:sdt>
    <w:p w14:paraId="23400CF8" w14:textId="77777777" w:rsidR="00CE58CA" w:rsidRDefault="00CE58CA" w:rsidP="00CE58CA"/>
    <w:p w14:paraId="3186687B" w14:textId="77777777" w:rsidR="007948CE" w:rsidRDefault="00A602B3" w:rsidP="00F11896">
      <w:pPr>
        <w:pStyle w:val="4"/>
        <w:numPr>
          <w:ilvl w:val="3"/>
          <w:numId w:val="70"/>
        </w:numPr>
        <w:ind w:left="426" w:hanging="426"/>
      </w:pPr>
      <w:r>
        <w:rPr>
          <w:rFonts w:hint="eastAsia"/>
        </w:rPr>
        <w:t>报告期内账面价值发生重大变动的金额和原因</w:t>
      </w:r>
    </w:p>
    <w:bookmarkEnd w:id="189" w:displacedByCustomXml="next"/>
    <w:bookmarkEnd w:id="188" w:displacedByCustomXml="next"/>
    <w:bookmarkStart w:id="190" w:name="_Hlk532993169" w:displacedByCustomXml="next"/>
    <w:sdt>
      <w:sdtPr>
        <w:rPr>
          <w:szCs w:val="21"/>
        </w:rPr>
        <w:alias w:val="是否适用：合同资产账面价值发生重大变动[双击切换]"/>
        <w:tag w:val="_GBC_d707053a57f34cbab810279b617bfcc7"/>
        <w:id w:val="-1967423694"/>
        <w:placeholder>
          <w:docPart w:val="GBC22222222222222222222222222222"/>
        </w:placeholder>
      </w:sdtPr>
      <w:sdtContent>
        <w:p w14:paraId="10F4302E" w14:textId="34B4ED18" w:rsidR="007948CE" w:rsidRDefault="00A602B3" w:rsidP="00465046">
          <w:pPr>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2896040E" w14:textId="77777777" w:rsidR="00465046" w:rsidRDefault="00465046" w:rsidP="00465046"/>
    <w:p w14:paraId="02E900FF" w14:textId="77777777" w:rsidR="007948CE" w:rsidRDefault="00A602B3" w:rsidP="00F11896">
      <w:pPr>
        <w:pStyle w:val="4"/>
        <w:numPr>
          <w:ilvl w:val="3"/>
          <w:numId w:val="70"/>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191" w:name="_Hlk153378989" w:displacedByCustomXml="next"/>
    <w:sdt>
      <w:sdtPr>
        <w:alias w:val="是否适用：按坏账计提方法分类披露[双击切换]"/>
        <w:tag w:val="_GBC_6dd4a97ab67f497ba65822d927d1d29e"/>
        <w:id w:val="-1131094818"/>
        <w:placeholder>
          <w:docPart w:val="GBC22222222222222222222222222222"/>
        </w:placeholder>
      </w:sdtPr>
      <w:sdtContent>
        <w:p w14:paraId="1BB0D06F" w14:textId="17676771"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6D95C9E8" w14:textId="77777777" w:rsidR="00465046" w:rsidRDefault="00465046" w:rsidP="00465046"/>
    <w:p w14:paraId="6938FAC7" w14:textId="77777777" w:rsidR="007948CE" w:rsidRDefault="00A602B3">
      <w:r>
        <w:rPr>
          <w:rFonts w:hint="eastAsia"/>
        </w:rPr>
        <w:t>按单项计提坏账准备：</w:t>
      </w:r>
    </w:p>
    <w:sdt>
      <w:sdtPr>
        <w:alias w:val="是否适用：按单项计提坏账准备的详细情况[双击切换]"/>
        <w:tag w:val="_GBC_0ab170ec63fb435387c8b835e9d77a54"/>
        <w:id w:val="-1627543405"/>
        <w:placeholder>
          <w:docPart w:val="GBC22222222222222222222222222222"/>
        </w:placeholder>
      </w:sdtPr>
      <w:sdtContent>
        <w:p w14:paraId="6CBA9675" w14:textId="37B6500B" w:rsidR="00465046"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1DE471E4" w14:textId="77777777" w:rsidR="00465046" w:rsidRDefault="00465046" w:rsidP="00465046">
      <w:pPr>
        <w:rPr>
          <w:szCs w:val="21"/>
        </w:rPr>
      </w:pPr>
    </w:p>
    <w:p w14:paraId="1772325E" w14:textId="6413F569" w:rsidR="007948CE" w:rsidRDefault="00A602B3">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238218462"/>
        <w:placeholder>
          <w:docPart w:val="GBC22222222222222222222222222222"/>
        </w:placeholder>
      </w:sdtPr>
      <w:sdtContent>
        <w:p w14:paraId="76A76BFF" w14:textId="317B035D" w:rsidR="007948CE" w:rsidRDefault="00A602B3" w:rsidP="00465046">
          <w:pPr>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0FE70CB3" w14:textId="77777777" w:rsidR="007948CE" w:rsidRDefault="007948CE">
      <w:pPr>
        <w:rPr>
          <w:szCs w:val="21"/>
        </w:rPr>
      </w:pPr>
    </w:p>
    <w:p w14:paraId="2DDEFAA2"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854767365"/>
        <w:placeholder>
          <w:docPart w:val="GBC22222222222222222222222222222"/>
        </w:placeholder>
      </w:sdtPr>
      <w:sdtContent>
        <w:p w14:paraId="5E41D6E4" w14:textId="515CBCAE" w:rsidR="00465046" w:rsidRDefault="00A602B3" w:rsidP="00465046">
          <w:pPr>
            <w:rPr>
              <w:szCs w:val="21"/>
            </w:rPr>
          </w:pPr>
          <w:r>
            <w:rPr>
              <w:rFonts w:cs="Times New Roman"/>
              <w:bCs/>
              <w:szCs w:val="22"/>
            </w:rPr>
            <w:fldChar w:fldCharType="begin"/>
          </w:r>
          <w:r w:rsidR="00465046">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465046">
            <w:rPr>
              <w:rFonts w:cs="Times New Roman"/>
              <w:bCs/>
              <w:szCs w:val="22"/>
            </w:rPr>
            <w:instrText xml:space="preserve"> MACROBUTTON  SnrToggleCheckbox √不适用 </w:instrText>
          </w:r>
          <w:r>
            <w:rPr>
              <w:rFonts w:cs="Times New Roman"/>
              <w:bCs/>
              <w:szCs w:val="22"/>
            </w:rPr>
            <w:fldChar w:fldCharType="end"/>
          </w:r>
        </w:p>
      </w:sdtContent>
    </w:sdt>
    <w:bookmarkEnd w:id="191"/>
    <w:p w14:paraId="4B295AF3" w14:textId="77777777" w:rsidR="007948CE" w:rsidRDefault="007948CE">
      <w:pPr>
        <w:rPr>
          <w:rFonts w:ascii="Calibri" w:hAnsi="Calibri" w:cs="Times New Roman"/>
          <w:b/>
          <w:bCs/>
          <w:szCs w:val="22"/>
        </w:rPr>
      </w:pPr>
    </w:p>
    <w:p w14:paraId="0C93039B" w14:textId="77777777" w:rsidR="007948CE" w:rsidRDefault="00A602B3">
      <w:pPr>
        <w:rPr>
          <w:rFonts w:cstheme="minorBidi"/>
          <w:bCs/>
          <w:szCs w:val="22"/>
        </w:rPr>
      </w:pPr>
      <w:r>
        <w:rPr>
          <w:rFonts w:cstheme="minorBidi" w:hint="eastAsia"/>
          <w:bCs/>
          <w:szCs w:val="22"/>
        </w:rPr>
        <w:t>按预期信用损失一般模型计提坏账准备</w:t>
      </w:r>
    </w:p>
    <w:bookmarkStart w:id="192" w:name="_Hlk153379126" w:displacedByCustomXml="next"/>
    <w:bookmarkStart w:id="193" w:name="_Hlk154135145" w:displacedByCustomXml="next"/>
    <w:sdt>
      <w:sdtPr>
        <w:rPr>
          <w:rFonts w:cstheme="minorBidi"/>
          <w:bCs/>
          <w:szCs w:val="22"/>
        </w:rPr>
        <w:alias w:val="是否适用：按预期信用损失一般模型计提坏账准备[双击切换]"/>
        <w:tag w:val="_GBC_af66bce1fada4aaa845a8f566731a4cf"/>
        <w:id w:val="-872149092"/>
        <w:placeholder>
          <w:docPart w:val="GBC22222222222222222222222222222"/>
        </w:placeholder>
      </w:sdtPr>
      <w:sdtContent>
        <w:p w14:paraId="7F21B1A9" w14:textId="5226E6A1" w:rsidR="007948CE" w:rsidRDefault="00A602B3" w:rsidP="00465046">
          <w:pPr>
            <w:rPr>
              <w:rFonts w:cstheme="minorBidi"/>
              <w:bCs/>
              <w:szCs w:val="22"/>
            </w:rPr>
          </w:pPr>
          <w:r>
            <w:rPr>
              <w:rFonts w:cstheme="minorBidi"/>
              <w:bCs/>
              <w:szCs w:val="22"/>
            </w:rPr>
            <w:fldChar w:fldCharType="begin"/>
          </w:r>
          <w:r w:rsidR="0046504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465046">
            <w:rPr>
              <w:rFonts w:cstheme="minorBidi"/>
              <w:bCs/>
              <w:szCs w:val="22"/>
            </w:rPr>
            <w:instrText xml:space="preserve"> MACROBUTTON  SnrToggleCheckbox √不适用 </w:instrText>
          </w:r>
          <w:r>
            <w:rPr>
              <w:rFonts w:cstheme="minorBidi"/>
              <w:bCs/>
              <w:szCs w:val="22"/>
            </w:rPr>
            <w:fldChar w:fldCharType="end"/>
          </w:r>
        </w:p>
      </w:sdtContent>
    </w:sdt>
    <w:p w14:paraId="489ABD90" w14:textId="77777777" w:rsidR="00465046" w:rsidRDefault="00465046" w:rsidP="00465046">
      <w:pPr>
        <w:rPr>
          <w:szCs w:val="21"/>
        </w:rPr>
      </w:pPr>
    </w:p>
    <w:p w14:paraId="4AA98FAA"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2594FE96" w14:textId="77777777" w:rsidR="007948CE" w:rsidRDefault="007948CE">
      <w:pPr>
        <w:pStyle w:val="aff7"/>
        <w:rPr>
          <w:rFonts w:ascii="宋体" w:hAnsi="宋体" w:cs="宋体"/>
          <w:kern w:val="0"/>
          <w:szCs w:val="24"/>
        </w:rPr>
      </w:pPr>
    </w:p>
    <w:p w14:paraId="5FF782A7" w14:textId="77777777" w:rsidR="007948CE" w:rsidRDefault="00A602B3">
      <w:pPr>
        <w:pStyle w:val="aff7"/>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832873098"/>
        <w:placeholder>
          <w:docPart w:val="GBC22222222222222222222222222222"/>
        </w:placeholder>
      </w:sdtPr>
      <w:sdtContent>
        <w:p w14:paraId="2BADC52A" w14:textId="280D60D2" w:rsidR="007948CE" w:rsidRDefault="00A602B3" w:rsidP="00465046">
          <w:pPr>
            <w:autoSpaceDE w:val="0"/>
            <w:autoSpaceDN w:val="0"/>
            <w:adjustRightInd w:val="0"/>
            <w:ind w:rightChars="50" w:right="105"/>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bookmarkEnd w:id="193"/>
    <w:bookmarkEnd w:id="192"/>
    <w:p w14:paraId="4471A730" w14:textId="77777777" w:rsidR="007948CE" w:rsidRDefault="007948CE">
      <w:pPr>
        <w:rPr>
          <w:rFonts w:asciiTheme="minorHAnsi" w:hAnsiTheme="minorHAnsi" w:cstheme="minorBidi"/>
          <w:b/>
          <w:bCs/>
          <w:szCs w:val="22"/>
        </w:rPr>
      </w:pPr>
    </w:p>
    <w:p w14:paraId="5727A87D" w14:textId="77777777" w:rsidR="007948CE" w:rsidRDefault="00A602B3" w:rsidP="00F11896">
      <w:pPr>
        <w:pStyle w:val="4"/>
        <w:numPr>
          <w:ilvl w:val="3"/>
          <w:numId w:val="70"/>
        </w:numPr>
        <w:ind w:left="426" w:hanging="426"/>
        <w:rPr>
          <w:szCs w:val="21"/>
        </w:rPr>
      </w:pPr>
      <w:bookmarkStart w:id="194" w:name="_Hlk533847869"/>
      <w:bookmarkEnd w:id="190"/>
      <w:r>
        <w:rPr>
          <w:rFonts w:hint="eastAsia"/>
          <w:szCs w:val="21"/>
        </w:rPr>
        <w:t>本期合同资产计提坏账准备情况</w:t>
      </w:r>
    </w:p>
    <w:sdt>
      <w:sdtPr>
        <w:rPr>
          <w:szCs w:val="21"/>
        </w:rPr>
        <w:alias w:val="是否适用：合同资产减值准备[双击切换]"/>
        <w:tag w:val="_GBC_7a32a2cf2788460d8c760b8ac21cef48"/>
        <w:id w:val="-410542572"/>
        <w:placeholder>
          <w:docPart w:val="GBC22222222222222222222222222222"/>
        </w:placeholder>
      </w:sdtPr>
      <w:sdtContent>
        <w:p w14:paraId="19209644" w14:textId="4FFC0DE3" w:rsidR="007948CE" w:rsidRDefault="00A602B3" w:rsidP="00465046">
          <w:pPr>
            <w:autoSpaceDE w:val="0"/>
            <w:autoSpaceDN w:val="0"/>
            <w:adjustRightInd w:val="0"/>
            <w:ind w:rightChars="50" w:right="105"/>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03F18FC4" w14:textId="77777777" w:rsidR="00465046" w:rsidRDefault="00465046" w:rsidP="00465046">
      <w:pPr>
        <w:autoSpaceDE w:val="0"/>
        <w:autoSpaceDN w:val="0"/>
        <w:adjustRightInd w:val="0"/>
        <w:ind w:rightChars="50" w:right="105"/>
        <w:rPr>
          <w:szCs w:val="21"/>
        </w:rPr>
      </w:pPr>
    </w:p>
    <w:p w14:paraId="1231798F" w14:textId="77777777" w:rsidR="007948CE" w:rsidRDefault="00A602B3">
      <w:r>
        <w:rPr>
          <w:rFonts w:hint="eastAsia"/>
        </w:rPr>
        <w:t>其中本期坏账准备收回或转回金额重要的：</w:t>
      </w:r>
    </w:p>
    <w:bookmarkStart w:id="195" w:name="_Hlk153379287" w:displacedByCustomXml="next"/>
    <w:sdt>
      <w:sdtPr>
        <w:alias w:val="是否适用：本期坏账准备收回或转回金额重要的[双击切换]"/>
        <w:tag w:val="_GBC_40c6e5cd3d9b48fa9d8ddf51159f73e3"/>
        <w:id w:val="1143846342"/>
        <w:placeholder>
          <w:docPart w:val="GBC22222222222222222222222222222"/>
        </w:placeholder>
      </w:sdtPr>
      <w:sdtContent>
        <w:p w14:paraId="11A406E4" w14:textId="4EB42BA5" w:rsidR="00465046"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722259F1" w14:textId="77777777" w:rsidR="00465046" w:rsidRDefault="00465046" w:rsidP="00465046"/>
    <w:p w14:paraId="2B678903" w14:textId="6C90FF6E" w:rsidR="007948CE" w:rsidRDefault="00A602B3">
      <w:r>
        <w:rPr>
          <w:rFonts w:hint="eastAsia"/>
        </w:rPr>
        <w:t>其他说明：</w:t>
      </w:r>
    </w:p>
    <w:p w14:paraId="22E232F7" w14:textId="77777777" w:rsidR="007948CE" w:rsidRDefault="007948CE">
      <w:pPr>
        <w:ind w:rightChars="-759" w:right="-1594"/>
      </w:pPr>
    </w:p>
    <w:p w14:paraId="5AC9E70D" w14:textId="77777777" w:rsidR="007948CE" w:rsidRDefault="00A602B3" w:rsidP="00F11896">
      <w:pPr>
        <w:pStyle w:val="4"/>
        <w:numPr>
          <w:ilvl w:val="3"/>
          <w:numId w:val="70"/>
        </w:numPr>
        <w:ind w:left="426" w:hanging="426"/>
        <w:rPr>
          <w:szCs w:val="21"/>
        </w:rPr>
      </w:pPr>
      <w:r>
        <w:rPr>
          <w:szCs w:val="21"/>
        </w:rPr>
        <w:t>本期实际核销的</w:t>
      </w:r>
      <w:r>
        <w:rPr>
          <w:rFonts w:hint="eastAsia"/>
          <w:szCs w:val="21"/>
        </w:rPr>
        <w:t>合同资产</w:t>
      </w:r>
      <w:r>
        <w:rPr>
          <w:szCs w:val="21"/>
        </w:rPr>
        <w:t>情况</w:t>
      </w:r>
    </w:p>
    <w:bookmarkEnd w:id="195" w:displacedByCustomXml="next"/>
    <w:bookmarkStart w:id="196" w:name="_Hlk153379426" w:displacedByCustomXml="next"/>
    <w:sdt>
      <w:sdtPr>
        <w:alias w:val="是否适用：实际核销的情况[双击切换]"/>
        <w:tag w:val="_GBC_d2036f8632c6441bbae156d4fcc0a1bb"/>
        <w:id w:val="-1435818439"/>
        <w:placeholder>
          <w:docPart w:val="GBC22222222222222222222222222222"/>
        </w:placeholder>
      </w:sdtPr>
      <w:sdtContent>
        <w:p w14:paraId="3608E828" w14:textId="5F0ACD59"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665C22AF" w14:textId="77777777" w:rsidR="00465046" w:rsidRDefault="00465046" w:rsidP="00465046">
      <w:pPr>
        <w:rPr>
          <w:szCs w:val="21"/>
        </w:rPr>
      </w:pPr>
    </w:p>
    <w:p w14:paraId="0EBF19B5" w14:textId="77777777" w:rsidR="007948CE" w:rsidRDefault="00A602B3">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230073960"/>
        <w:placeholder>
          <w:docPart w:val="GBC22222222222222222222222222222"/>
        </w:placeholder>
      </w:sdtPr>
      <w:sdtContent>
        <w:p w14:paraId="2E49082F" w14:textId="2F7EF785" w:rsidR="007948CE" w:rsidRDefault="00A602B3" w:rsidP="00465046">
          <w:pPr>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23EA24E1" w14:textId="77777777" w:rsidR="00465046" w:rsidRDefault="00465046" w:rsidP="00465046">
      <w:pPr>
        <w:rPr>
          <w:szCs w:val="21"/>
        </w:rPr>
      </w:pPr>
    </w:p>
    <w:p w14:paraId="42CBB323" w14:textId="77777777" w:rsidR="007948CE" w:rsidRDefault="00A602B3">
      <w:pPr>
        <w:snapToGrid w:val="0"/>
        <w:spacing w:line="240" w:lineRule="atLeast"/>
        <w:rPr>
          <w:szCs w:val="21"/>
        </w:rPr>
      </w:pPr>
      <w:r>
        <w:rPr>
          <w:rFonts w:hint="eastAsia"/>
          <w:szCs w:val="21"/>
        </w:rPr>
        <w:lastRenderedPageBreak/>
        <w:t>合同资产核销说明：</w:t>
      </w:r>
    </w:p>
    <w:sdt>
      <w:sdtPr>
        <w:rPr>
          <w:szCs w:val="21"/>
        </w:rPr>
        <w:alias w:val="是否适用：核销说明[双击切换]"/>
        <w:tag w:val="_GBC_837b8448d70d489b99f47e83a77e0bef"/>
        <w:id w:val="-491338483"/>
        <w:placeholder>
          <w:docPart w:val="GBC22222222222222222222222222222"/>
        </w:placeholder>
      </w:sdtPr>
      <w:sdtContent>
        <w:p w14:paraId="0418E837" w14:textId="06061E01" w:rsidR="007948CE" w:rsidRDefault="00A602B3" w:rsidP="00465046">
          <w:pPr>
            <w:snapToGrid w:val="0"/>
            <w:spacing w:line="240" w:lineRule="atLeast"/>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bookmarkEnd w:id="194"/>
    <w:p w14:paraId="4A91466B" w14:textId="77777777" w:rsidR="007948CE" w:rsidRDefault="007948CE">
      <w:pPr>
        <w:rPr>
          <w:szCs w:val="21"/>
        </w:rPr>
      </w:pPr>
    </w:p>
    <w:p w14:paraId="424758CD" w14:textId="77777777" w:rsidR="007948CE" w:rsidRDefault="00A602B3">
      <w:pPr>
        <w:rPr>
          <w:szCs w:val="21"/>
        </w:rPr>
      </w:pPr>
      <w:r>
        <w:rPr>
          <w:rFonts w:hint="eastAsia"/>
          <w:szCs w:val="21"/>
        </w:rPr>
        <w:t>其他说明：</w:t>
      </w:r>
    </w:p>
    <w:bookmarkEnd w:id="196" w:displacedByCustomXml="next"/>
    <w:sdt>
      <w:sdtPr>
        <w:rPr>
          <w:szCs w:val="21"/>
        </w:rPr>
        <w:alias w:val="是否适用：合同资产其他说明[双击切换]"/>
        <w:tag w:val="_GBC_92ce0006559b479d93e7dbde6e8efca4"/>
        <w:id w:val="-703562463"/>
        <w:placeholder>
          <w:docPart w:val="GBC22222222222222222222222222222"/>
        </w:placeholder>
      </w:sdtPr>
      <w:sdtContent>
        <w:p w14:paraId="51E7F5F7" w14:textId="245686D2" w:rsidR="007948CE" w:rsidRDefault="00A602B3" w:rsidP="00465046">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4AD3D50E" w14:textId="77777777" w:rsidR="007948CE" w:rsidRDefault="007948CE"/>
    <w:p w14:paraId="3BA14923" w14:textId="77777777" w:rsidR="007948CE" w:rsidRDefault="00A602B3" w:rsidP="004E674B">
      <w:pPr>
        <w:pStyle w:val="3"/>
        <w:numPr>
          <w:ilvl w:val="0"/>
          <w:numId w:val="67"/>
        </w:numPr>
      </w:pPr>
      <w:bookmarkStart w:id="197" w:name="_Hlk24102175"/>
      <w:r>
        <w:rPr>
          <w:rFonts w:hint="eastAsia"/>
        </w:rPr>
        <w:t>应收款项融资</w:t>
      </w:r>
    </w:p>
    <w:p w14:paraId="357F8F65" w14:textId="77777777" w:rsidR="007948CE" w:rsidRDefault="00A602B3" w:rsidP="00F11896">
      <w:pPr>
        <w:pStyle w:val="4"/>
        <w:numPr>
          <w:ilvl w:val="0"/>
          <w:numId w:val="71"/>
        </w:numPr>
      </w:pPr>
      <w:r>
        <w:rPr>
          <w:rFonts w:hint="eastAsia"/>
        </w:rPr>
        <w:t>应收款项融资分类列示</w:t>
      </w:r>
    </w:p>
    <w:sdt>
      <w:sdtPr>
        <w:rPr>
          <w:szCs w:val="21"/>
        </w:rPr>
        <w:alias w:val="是否适用：应收款项融资[双击切换]"/>
        <w:tag w:val="_GBC_e38b7d767cdd4e9f8dd5f7f6ea2330da"/>
        <w:id w:val="881904402"/>
        <w:placeholder>
          <w:docPart w:val="GBC22222222222222222222222222222"/>
        </w:placeholder>
      </w:sdtPr>
      <w:sdtContent>
        <w:p w14:paraId="79ACDAB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4EEA07" w14:textId="189284B3" w:rsidR="007948CE" w:rsidRDefault="00A602B3">
      <w:pPr>
        <w:ind w:left="420" w:right="-98"/>
        <w:jc w:val="right"/>
      </w:pPr>
      <w:r>
        <w:rPr>
          <w:rFonts w:hint="eastAsia"/>
        </w:rPr>
        <w:t>单位：</w:t>
      </w:r>
      <w:sdt>
        <w:sdtPr>
          <w:rPr>
            <w:rFonts w:hint="eastAsia"/>
          </w:rPr>
          <w:alias w:val="单位：应收款项融资"/>
          <w:tag w:val="_GBC_718fb908b95f48ec84742dfac4338fd4"/>
          <w:id w:val="8353467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应收款项融资"/>
          <w:tag w:val="_GBC_e0c43db94ecc4e51b884c86496138ea2"/>
          <w:id w:val="-1450506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1985"/>
        <w:gridCol w:w="1710"/>
      </w:tblGrid>
      <w:tr w:rsidR="007948CE" w14:paraId="280757D0" w14:textId="77777777" w:rsidTr="005900FB">
        <w:bookmarkStart w:id="198" w:name="_Hlk13057555" w:displacedByCustomXml="next"/>
        <w:bookmarkStart w:id="199" w:name="_Hlk12969247" w:displacedByCustomXml="next"/>
        <w:sdt>
          <w:sdtPr>
            <w:tag w:val="_PLD_03e528ffb61e4b53acdd40b3208f06a9"/>
            <w:id w:val="973806513"/>
          </w:sdtPr>
          <w:sdtContent>
            <w:tc>
              <w:tcPr>
                <w:tcW w:w="2958" w:type="pct"/>
                <w:shd w:val="clear" w:color="auto" w:fill="auto"/>
                <w:vAlign w:val="center"/>
              </w:tcPr>
              <w:p w14:paraId="2975090D" w14:textId="77777777" w:rsidR="007948CE" w:rsidRDefault="00A602B3">
                <w:pPr>
                  <w:jc w:val="center"/>
                  <w:rPr>
                    <w:szCs w:val="21"/>
                  </w:rPr>
                </w:pPr>
                <w:r>
                  <w:rPr>
                    <w:rFonts w:hint="eastAsia"/>
                    <w:szCs w:val="21"/>
                  </w:rPr>
                  <w:t>项目</w:t>
                </w:r>
              </w:p>
            </w:tc>
          </w:sdtContent>
        </w:sdt>
        <w:sdt>
          <w:sdtPr>
            <w:tag w:val="_PLD_8d81c1822e774f6081deb29ea5466dc8"/>
            <w:id w:val="-1650280121"/>
          </w:sdtPr>
          <w:sdtContent>
            <w:tc>
              <w:tcPr>
                <w:tcW w:w="1097" w:type="pct"/>
                <w:shd w:val="clear" w:color="auto" w:fill="auto"/>
                <w:vAlign w:val="center"/>
              </w:tcPr>
              <w:p w14:paraId="09E910F7" w14:textId="77777777" w:rsidR="007948CE" w:rsidRDefault="00A602B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341589380"/>
          </w:sdtPr>
          <w:sdtContent>
            <w:tc>
              <w:tcPr>
                <w:tcW w:w="945" w:type="pct"/>
                <w:shd w:val="clear" w:color="auto" w:fill="auto"/>
                <w:vAlign w:val="center"/>
              </w:tcPr>
              <w:p w14:paraId="4D3C9405" w14:textId="77777777" w:rsidR="007948CE" w:rsidRDefault="00A602B3">
                <w:pPr>
                  <w:autoSpaceDE w:val="0"/>
                  <w:autoSpaceDN w:val="0"/>
                  <w:adjustRightInd w:val="0"/>
                  <w:snapToGrid w:val="0"/>
                  <w:spacing w:line="240" w:lineRule="atLeast"/>
                  <w:jc w:val="center"/>
                  <w:rPr>
                    <w:szCs w:val="21"/>
                  </w:rPr>
                </w:pPr>
                <w:r>
                  <w:rPr>
                    <w:rFonts w:hint="eastAsia"/>
                    <w:szCs w:val="21"/>
                  </w:rPr>
                  <w:t>期初余额</w:t>
                </w:r>
              </w:p>
            </w:tc>
          </w:sdtContent>
        </w:sdt>
      </w:tr>
      <w:tr w:rsidR="007948CE" w14:paraId="0904BE13" w14:textId="77777777" w:rsidTr="005900FB">
        <w:tc>
          <w:tcPr>
            <w:tcW w:w="2958" w:type="pct"/>
            <w:shd w:val="clear" w:color="auto" w:fill="auto"/>
          </w:tcPr>
          <w:p w14:paraId="3CC091CB" w14:textId="7F3340A1" w:rsidR="007948CE" w:rsidRPr="00452B26" w:rsidRDefault="00452B26" w:rsidP="00452B26">
            <w:pPr>
              <w:rPr>
                <w:szCs w:val="21"/>
              </w:rPr>
            </w:pPr>
            <w:r w:rsidRPr="00452B26">
              <w:rPr>
                <w:szCs w:val="21"/>
              </w:rPr>
              <w:t>以公允价值计量且其变动计入其他综合收益的应收票据</w:t>
            </w:r>
          </w:p>
        </w:tc>
        <w:tc>
          <w:tcPr>
            <w:tcW w:w="1097" w:type="pct"/>
            <w:shd w:val="clear" w:color="auto" w:fill="auto"/>
          </w:tcPr>
          <w:p w14:paraId="42A5DA4F" w14:textId="61936473" w:rsidR="007948CE" w:rsidRDefault="00452B26">
            <w:pPr>
              <w:jc w:val="right"/>
              <w:rPr>
                <w:szCs w:val="21"/>
              </w:rPr>
            </w:pPr>
            <w:r w:rsidRPr="00452B26">
              <w:rPr>
                <w:szCs w:val="21"/>
              </w:rPr>
              <w:t>7,826,360.82</w:t>
            </w:r>
          </w:p>
        </w:tc>
        <w:tc>
          <w:tcPr>
            <w:tcW w:w="945" w:type="pct"/>
            <w:shd w:val="clear" w:color="auto" w:fill="auto"/>
          </w:tcPr>
          <w:p w14:paraId="6FB4E010" w14:textId="0E5014A8" w:rsidR="007948CE" w:rsidRDefault="00452B26">
            <w:pPr>
              <w:jc w:val="right"/>
              <w:rPr>
                <w:szCs w:val="21"/>
              </w:rPr>
            </w:pPr>
            <w:r w:rsidRPr="00452B26">
              <w:rPr>
                <w:szCs w:val="21"/>
              </w:rPr>
              <w:t>8,368,481.50</w:t>
            </w:r>
          </w:p>
        </w:tc>
      </w:tr>
      <w:tr w:rsidR="007948CE" w14:paraId="291B334B" w14:textId="77777777" w:rsidTr="005900FB">
        <w:tc>
          <w:tcPr>
            <w:tcW w:w="2958" w:type="pct"/>
            <w:shd w:val="clear" w:color="auto" w:fill="auto"/>
            <w:vAlign w:val="center"/>
          </w:tcPr>
          <w:p w14:paraId="5F3359FE" w14:textId="77777777" w:rsidR="007948CE" w:rsidRDefault="00A602B3">
            <w:pPr>
              <w:jc w:val="center"/>
              <w:rPr>
                <w:szCs w:val="21"/>
              </w:rPr>
            </w:pPr>
            <w:r>
              <w:rPr>
                <w:rFonts w:hint="eastAsia"/>
                <w:szCs w:val="21"/>
              </w:rPr>
              <w:t>合计</w:t>
            </w:r>
          </w:p>
        </w:tc>
        <w:tc>
          <w:tcPr>
            <w:tcW w:w="1097" w:type="pct"/>
            <w:shd w:val="clear" w:color="auto" w:fill="auto"/>
          </w:tcPr>
          <w:p w14:paraId="5010512B" w14:textId="4D43E954" w:rsidR="007948CE" w:rsidRDefault="00452B26">
            <w:pPr>
              <w:jc w:val="right"/>
              <w:rPr>
                <w:szCs w:val="21"/>
              </w:rPr>
            </w:pPr>
            <w:r w:rsidRPr="00452B26">
              <w:rPr>
                <w:szCs w:val="21"/>
              </w:rPr>
              <w:t>7,826,360.82</w:t>
            </w:r>
          </w:p>
        </w:tc>
        <w:tc>
          <w:tcPr>
            <w:tcW w:w="945" w:type="pct"/>
            <w:shd w:val="clear" w:color="auto" w:fill="auto"/>
          </w:tcPr>
          <w:p w14:paraId="1D06CE0B" w14:textId="383D43A9" w:rsidR="007948CE" w:rsidRDefault="00452B26">
            <w:pPr>
              <w:jc w:val="right"/>
              <w:rPr>
                <w:szCs w:val="21"/>
              </w:rPr>
            </w:pPr>
            <w:r w:rsidRPr="00452B26">
              <w:rPr>
                <w:szCs w:val="21"/>
              </w:rPr>
              <w:t>8,368,481.50</w:t>
            </w:r>
          </w:p>
        </w:tc>
      </w:tr>
    </w:tbl>
    <w:p w14:paraId="138BA009" w14:textId="77777777" w:rsidR="007948CE" w:rsidRDefault="007948CE"/>
    <w:p w14:paraId="6E87404D" w14:textId="77777777" w:rsidR="007948CE" w:rsidRDefault="00A602B3" w:rsidP="00F11896">
      <w:pPr>
        <w:pStyle w:val="4"/>
        <w:numPr>
          <w:ilvl w:val="0"/>
          <w:numId w:val="71"/>
        </w:numPr>
      </w:pPr>
      <w:r>
        <w:t>期末公司已</w:t>
      </w:r>
      <w:r>
        <w:rPr>
          <w:rFonts w:hint="eastAsia"/>
        </w:rPr>
        <w:t>质押</w:t>
      </w:r>
      <w:r>
        <w:t>的应收款项融资</w:t>
      </w:r>
    </w:p>
    <w:sdt>
      <w:sdtPr>
        <w:alias w:val="是否适用：期末公司已质押的应收款项融资[双击切换]"/>
        <w:tag w:val="_GBC_31b898cd43844d68932063bb1e6347a8"/>
        <w:id w:val="2020352356"/>
        <w:placeholder>
          <w:docPart w:val="GBC22222222222222222222222222222"/>
        </w:placeholder>
      </w:sdtPr>
      <w:sdtContent>
        <w:p w14:paraId="421558DA" w14:textId="15DF9A2A"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68B4E899" w14:textId="77777777" w:rsidR="00465046" w:rsidRDefault="00465046" w:rsidP="00465046">
      <w:pPr>
        <w:rPr>
          <w:szCs w:val="21"/>
        </w:rPr>
      </w:pPr>
    </w:p>
    <w:p w14:paraId="47FE76AA" w14:textId="77777777" w:rsidR="007948CE" w:rsidRDefault="00A602B3" w:rsidP="00F11896">
      <w:pPr>
        <w:pStyle w:val="4"/>
        <w:numPr>
          <w:ilvl w:val="0"/>
          <w:numId w:val="71"/>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437264608"/>
        <w:placeholder>
          <w:docPart w:val="GBC22222222222222222222222222222"/>
        </w:placeholder>
      </w:sdtPr>
      <w:sdtContent>
        <w:p w14:paraId="569201F5" w14:textId="59D2BCCF" w:rsidR="00C5121D"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2AE9A164" w14:textId="4A2249EC" w:rsidR="00465046" w:rsidRDefault="00465046" w:rsidP="00CF5C2C">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1401363537"/>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期末公司已背书或贴现且在资产负债表日尚未到期的应收款项融资"/>
          <w:tag w:val="_GBC_321f16b9d20241dd9a8da269a46b1e36"/>
          <w:id w:val="-6010353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465046" w14:paraId="002D5FE8" w14:textId="77777777" w:rsidTr="00CF5C2C">
        <w:sdt>
          <w:sdtPr>
            <w:rPr>
              <w:rFonts w:hint="eastAsia"/>
              <w:szCs w:val="21"/>
            </w:rPr>
            <w:tag w:val="_PLD_33b7f0ccb35e48099a6f7696604b4e21"/>
            <w:id w:val="-1012136132"/>
          </w:sdtPr>
          <w:sdtContent>
            <w:tc>
              <w:tcPr>
                <w:tcW w:w="2877" w:type="dxa"/>
                <w:shd w:val="clear" w:color="auto" w:fill="auto"/>
                <w:vAlign w:val="center"/>
              </w:tcPr>
              <w:p w14:paraId="5FE1344C" w14:textId="77777777" w:rsidR="00465046" w:rsidRDefault="00465046" w:rsidP="00CF5C2C">
                <w:pPr>
                  <w:jc w:val="center"/>
                  <w:rPr>
                    <w:szCs w:val="21"/>
                  </w:rPr>
                </w:pPr>
                <w:r>
                  <w:rPr>
                    <w:rFonts w:hint="eastAsia"/>
                    <w:szCs w:val="21"/>
                  </w:rPr>
                  <w:t>项目</w:t>
                </w:r>
              </w:p>
            </w:tc>
          </w:sdtContent>
        </w:sdt>
        <w:sdt>
          <w:sdtPr>
            <w:rPr>
              <w:rFonts w:hint="eastAsia"/>
              <w:szCs w:val="21"/>
            </w:rPr>
            <w:tag w:val="_PLD_149743054c254feca84017182a25be7d"/>
            <w:id w:val="-991403524"/>
          </w:sdtPr>
          <w:sdtContent>
            <w:tc>
              <w:tcPr>
                <w:tcW w:w="3050" w:type="dxa"/>
                <w:shd w:val="clear" w:color="auto" w:fill="auto"/>
                <w:vAlign w:val="center"/>
              </w:tcPr>
              <w:p w14:paraId="5DA01F93" w14:textId="77777777" w:rsidR="00465046" w:rsidRDefault="00465046" w:rsidP="00CF5C2C">
                <w:pPr>
                  <w:jc w:val="center"/>
                  <w:rPr>
                    <w:szCs w:val="21"/>
                  </w:rPr>
                </w:pPr>
                <w:r>
                  <w:rPr>
                    <w:rFonts w:hint="eastAsia"/>
                    <w:szCs w:val="21"/>
                  </w:rPr>
                  <w:t>期末终止确认金额</w:t>
                </w:r>
              </w:p>
            </w:tc>
          </w:sdtContent>
        </w:sdt>
        <w:sdt>
          <w:sdtPr>
            <w:rPr>
              <w:rFonts w:hint="eastAsia"/>
              <w:szCs w:val="21"/>
            </w:rPr>
            <w:tag w:val="_PLD_9f59617eec3d4ee4b21512d75b778f97"/>
            <w:id w:val="1607544945"/>
          </w:sdtPr>
          <w:sdtContent>
            <w:tc>
              <w:tcPr>
                <w:tcW w:w="3122" w:type="dxa"/>
                <w:shd w:val="clear" w:color="auto" w:fill="auto"/>
                <w:vAlign w:val="center"/>
              </w:tcPr>
              <w:p w14:paraId="62E82DAE" w14:textId="77777777" w:rsidR="00465046" w:rsidRDefault="00465046" w:rsidP="00CF5C2C">
                <w:pPr>
                  <w:jc w:val="center"/>
                  <w:rPr>
                    <w:szCs w:val="21"/>
                  </w:rPr>
                </w:pPr>
                <w:r>
                  <w:rPr>
                    <w:rFonts w:hint="eastAsia"/>
                    <w:szCs w:val="21"/>
                  </w:rPr>
                  <w:t>期末未终止确认金额</w:t>
                </w:r>
              </w:p>
            </w:tc>
          </w:sdtContent>
        </w:sdt>
      </w:tr>
      <w:tr w:rsidR="00465046" w14:paraId="6D83DFC8" w14:textId="77777777" w:rsidTr="00CF5C2C">
        <w:tc>
          <w:tcPr>
            <w:tcW w:w="2877" w:type="dxa"/>
            <w:shd w:val="clear" w:color="auto" w:fill="auto"/>
          </w:tcPr>
          <w:p w14:paraId="67C4E5C6" w14:textId="77777777" w:rsidR="00465046" w:rsidRDefault="00465046" w:rsidP="00CF5C2C">
            <w:pPr>
              <w:rPr>
                <w:szCs w:val="21"/>
              </w:rPr>
            </w:pPr>
            <w:r>
              <w:t>银行承兑汇票</w:t>
            </w:r>
          </w:p>
        </w:tc>
        <w:tc>
          <w:tcPr>
            <w:tcW w:w="3050" w:type="dxa"/>
            <w:shd w:val="clear" w:color="auto" w:fill="auto"/>
          </w:tcPr>
          <w:p w14:paraId="07AFDA5D" w14:textId="77777777" w:rsidR="00465046" w:rsidRDefault="00465046" w:rsidP="00CF5C2C">
            <w:pPr>
              <w:jc w:val="right"/>
              <w:rPr>
                <w:szCs w:val="21"/>
              </w:rPr>
            </w:pPr>
            <w:r>
              <w:t>301,172,402.73</w:t>
            </w:r>
          </w:p>
        </w:tc>
        <w:tc>
          <w:tcPr>
            <w:tcW w:w="3122" w:type="dxa"/>
            <w:shd w:val="clear" w:color="auto" w:fill="auto"/>
          </w:tcPr>
          <w:p w14:paraId="0058E633" w14:textId="77777777" w:rsidR="00465046" w:rsidRDefault="00465046" w:rsidP="00CF5C2C">
            <w:pPr>
              <w:jc w:val="right"/>
              <w:rPr>
                <w:szCs w:val="21"/>
              </w:rPr>
            </w:pPr>
          </w:p>
        </w:tc>
      </w:tr>
      <w:tr w:rsidR="00465046" w14:paraId="489B4C71" w14:textId="77777777" w:rsidTr="00CF5C2C">
        <w:tc>
          <w:tcPr>
            <w:tcW w:w="2877" w:type="dxa"/>
            <w:shd w:val="clear" w:color="auto" w:fill="auto"/>
            <w:vAlign w:val="center"/>
          </w:tcPr>
          <w:p w14:paraId="24B5CFB9" w14:textId="77777777" w:rsidR="00465046" w:rsidRDefault="00465046" w:rsidP="005C369D">
            <w:r>
              <w:rPr>
                <w:rFonts w:hint="eastAsia"/>
              </w:rPr>
              <w:t>合计</w:t>
            </w:r>
          </w:p>
        </w:tc>
        <w:tc>
          <w:tcPr>
            <w:tcW w:w="3050" w:type="dxa"/>
            <w:shd w:val="clear" w:color="auto" w:fill="auto"/>
          </w:tcPr>
          <w:p w14:paraId="6DEEB004" w14:textId="77777777" w:rsidR="00465046" w:rsidRDefault="00465046" w:rsidP="00CF5C2C">
            <w:pPr>
              <w:jc w:val="right"/>
              <w:rPr>
                <w:szCs w:val="21"/>
              </w:rPr>
            </w:pPr>
            <w:r w:rsidRPr="00C5121D">
              <w:rPr>
                <w:szCs w:val="21"/>
              </w:rPr>
              <w:t>301,172,402.73</w:t>
            </w:r>
          </w:p>
        </w:tc>
        <w:tc>
          <w:tcPr>
            <w:tcW w:w="3122" w:type="dxa"/>
            <w:shd w:val="clear" w:color="auto" w:fill="auto"/>
          </w:tcPr>
          <w:p w14:paraId="78E3720D" w14:textId="77777777" w:rsidR="00465046" w:rsidRDefault="00465046" w:rsidP="00CF5C2C">
            <w:pPr>
              <w:jc w:val="right"/>
              <w:rPr>
                <w:szCs w:val="21"/>
              </w:rPr>
            </w:pPr>
          </w:p>
        </w:tc>
      </w:tr>
    </w:tbl>
    <w:p w14:paraId="52268C78" w14:textId="77777777" w:rsidR="00465046" w:rsidRDefault="00465046" w:rsidP="00465046"/>
    <w:p w14:paraId="2A0C0DC4" w14:textId="77777777" w:rsidR="007948CE" w:rsidRDefault="00A602B3" w:rsidP="00F11896">
      <w:pPr>
        <w:pStyle w:val="4"/>
        <w:numPr>
          <w:ilvl w:val="0"/>
          <w:numId w:val="71"/>
        </w:numPr>
      </w:pPr>
      <w:r>
        <w:rPr>
          <w:rFonts w:hint="eastAsia"/>
        </w:rPr>
        <w:t>按</w:t>
      </w:r>
      <w:r>
        <w:t>坏账计提方法分类披露</w:t>
      </w:r>
    </w:p>
    <w:sdt>
      <w:sdtPr>
        <w:alias w:val="是否适用：按坏账计提方法分类披露[双击切换]"/>
        <w:tag w:val="_GBC_bb62f97adc6849f2b3d956a701e7fa7d"/>
        <w:id w:val="734440670"/>
        <w:placeholder>
          <w:docPart w:val="GBC22222222222222222222222222222"/>
        </w:placeholder>
      </w:sdtPr>
      <w:sdtContent>
        <w:p w14:paraId="72F52802" w14:textId="39554A58"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7F73F9B1" w14:textId="77777777" w:rsidR="00465046" w:rsidRDefault="00465046" w:rsidP="00465046"/>
    <w:p w14:paraId="420CC44C" w14:textId="77777777" w:rsidR="007948CE" w:rsidRDefault="00A602B3">
      <w:r>
        <w:rPr>
          <w:rFonts w:hint="eastAsia"/>
        </w:rPr>
        <w:t>按单项计提坏账准备：</w:t>
      </w:r>
    </w:p>
    <w:sdt>
      <w:sdtPr>
        <w:alias w:val="是否适用：按单项计提坏账准备的详细情况[双击切换]"/>
        <w:tag w:val="_GBC_65f67a26c8854813ab351f644b5cb549"/>
        <w:id w:val="1411960859"/>
        <w:placeholder>
          <w:docPart w:val="GBC22222222222222222222222222222"/>
        </w:placeholder>
      </w:sdtPr>
      <w:sdtContent>
        <w:p w14:paraId="79532F69" w14:textId="05D74B53" w:rsidR="00465046"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2E377143" w14:textId="77777777" w:rsidR="00465046" w:rsidRDefault="00465046" w:rsidP="00465046">
      <w:pPr>
        <w:rPr>
          <w:szCs w:val="21"/>
        </w:rPr>
      </w:pPr>
    </w:p>
    <w:p w14:paraId="5E96DBC3" w14:textId="13A34322" w:rsidR="007948CE" w:rsidRDefault="00A602B3">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659734178"/>
        <w:placeholder>
          <w:docPart w:val="GBC22222222222222222222222222222"/>
        </w:placeholder>
      </w:sdtPr>
      <w:sdtContent>
        <w:p w14:paraId="45F0D729" w14:textId="4CFC1DBF" w:rsidR="007948CE" w:rsidRDefault="00A602B3" w:rsidP="00465046">
          <w:pPr>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437B10E4" w14:textId="77777777" w:rsidR="007948CE" w:rsidRDefault="007948CE">
      <w:pPr>
        <w:rPr>
          <w:szCs w:val="21"/>
        </w:rPr>
      </w:pPr>
    </w:p>
    <w:p w14:paraId="6343E23A"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73390311"/>
        <w:placeholder>
          <w:docPart w:val="GBC22222222222222222222222222222"/>
        </w:placeholder>
      </w:sdtPr>
      <w:sdtContent>
        <w:p w14:paraId="3E4ABE63" w14:textId="2952BA4E" w:rsidR="00465046" w:rsidRDefault="00A602B3" w:rsidP="00465046">
          <w:pPr>
            <w:rPr>
              <w:szCs w:val="21"/>
            </w:rPr>
          </w:pPr>
          <w:r>
            <w:rPr>
              <w:rFonts w:cs="Times New Roman"/>
              <w:bCs/>
              <w:szCs w:val="22"/>
            </w:rPr>
            <w:fldChar w:fldCharType="begin"/>
          </w:r>
          <w:r w:rsidR="00465046">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465046">
            <w:rPr>
              <w:rFonts w:cs="Times New Roman"/>
              <w:bCs/>
              <w:szCs w:val="22"/>
            </w:rPr>
            <w:instrText xml:space="preserve"> MACROBUTTON  SnrToggleCheckbox √不适用 </w:instrText>
          </w:r>
          <w:r>
            <w:rPr>
              <w:rFonts w:cs="Times New Roman"/>
              <w:bCs/>
              <w:szCs w:val="22"/>
            </w:rPr>
            <w:fldChar w:fldCharType="end"/>
          </w:r>
        </w:p>
      </w:sdtContent>
    </w:sdt>
    <w:p w14:paraId="526C7BC1" w14:textId="77777777" w:rsidR="007948CE" w:rsidRDefault="007948CE">
      <w:pPr>
        <w:rPr>
          <w:rFonts w:ascii="Calibri" w:hAnsi="Calibri" w:cs="Times New Roman"/>
          <w:b/>
          <w:bCs/>
          <w:szCs w:val="22"/>
        </w:rPr>
      </w:pPr>
    </w:p>
    <w:p w14:paraId="26D48D3B" w14:textId="77777777" w:rsidR="007948CE" w:rsidRDefault="00A602B3">
      <w:pPr>
        <w:rPr>
          <w:rFonts w:cstheme="minorBidi"/>
          <w:bCs/>
          <w:szCs w:val="22"/>
        </w:rPr>
      </w:pPr>
      <w:r>
        <w:rPr>
          <w:rFonts w:cstheme="minorBidi" w:hint="eastAsia"/>
          <w:bCs/>
          <w:szCs w:val="22"/>
        </w:rPr>
        <w:t>按预期信用损失一般模型计提坏账准备</w:t>
      </w:r>
    </w:p>
    <w:bookmarkStart w:id="200" w:name="_Hlk154134692" w:displacedByCustomXml="next"/>
    <w:bookmarkStart w:id="201" w:name="_Hlk153372713" w:displacedByCustomXml="next"/>
    <w:sdt>
      <w:sdtPr>
        <w:rPr>
          <w:rFonts w:cstheme="minorBidi"/>
          <w:bCs/>
          <w:szCs w:val="22"/>
        </w:rPr>
        <w:alias w:val="是否适用：按预期信用损失一般模型计提坏账准备[双击切换]"/>
        <w:tag w:val="_GBC_711e992fa6a34dd7aa5a5725743204fa"/>
        <w:id w:val="788239111"/>
        <w:placeholder>
          <w:docPart w:val="GBC22222222222222222222222222222"/>
        </w:placeholder>
      </w:sdtPr>
      <w:sdtContent>
        <w:p w14:paraId="4F0741FC" w14:textId="5B2B07A7" w:rsidR="007948CE" w:rsidRDefault="00A602B3" w:rsidP="00465046">
          <w:pPr>
            <w:rPr>
              <w:rFonts w:cstheme="minorBidi"/>
              <w:bCs/>
              <w:szCs w:val="22"/>
            </w:rPr>
          </w:pPr>
          <w:r>
            <w:rPr>
              <w:rFonts w:cstheme="minorBidi"/>
              <w:bCs/>
              <w:szCs w:val="22"/>
            </w:rPr>
            <w:fldChar w:fldCharType="begin"/>
          </w:r>
          <w:r w:rsidR="00465046">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465046">
            <w:rPr>
              <w:rFonts w:cstheme="minorBidi"/>
              <w:bCs/>
              <w:szCs w:val="22"/>
            </w:rPr>
            <w:instrText xml:space="preserve"> MACROBUTTON  SnrToggleCheckbox √不适用 </w:instrText>
          </w:r>
          <w:r>
            <w:rPr>
              <w:rFonts w:cstheme="minorBidi"/>
              <w:bCs/>
              <w:szCs w:val="22"/>
            </w:rPr>
            <w:fldChar w:fldCharType="end"/>
          </w:r>
        </w:p>
      </w:sdtContent>
    </w:sdt>
    <w:p w14:paraId="2D773976" w14:textId="77777777" w:rsidR="00465046" w:rsidRDefault="00465046" w:rsidP="00465046">
      <w:pPr>
        <w:rPr>
          <w:szCs w:val="21"/>
        </w:rPr>
      </w:pPr>
    </w:p>
    <w:p w14:paraId="647B2F12"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2805061E" w14:textId="77777777" w:rsidR="007948CE" w:rsidRDefault="007948CE">
      <w:pPr>
        <w:rPr>
          <w:rFonts w:asciiTheme="minorHAnsi" w:hAnsiTheme="minorHAnsi" w:cstheme="minorBidi"/>
          <w:b/>
          <w:bCs/>
          <w:szCs w:val="22"/>
        </w:rPr>
      </w:pPr>
    </w:p>
    <w:p w14:paraId="63C868EA" w14:textId="77777777" w:rsidR="007948CE" w:rsidRDefault="00A602B3">
      <w:pPr>
        <w:pStyle w:val="aff7"/>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441490069"/>
        <w:placeholder>
          <w:docPart w:val="GBC22222222222222222222222222222"/>
        </w:placeholder>
      </w:sdtPr>
      <w:sdtContent>
        <w:p w14:paraId="004A3FCA" w14:textId="5D8719AD" w:rsidR="007948CE" w:rsidRDefault="00A602B3" w:rsidP="00465046">
          <w:pPr>
            <w:autoSpaceDE w:val="0"/>
            <w:autoSpaceDN w:val="0"/>
            <w:adjustRightInd w:val="0"/>
            <w:ind w:rightChars="50" w:right="105"/>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bookmarkEnd w:id="200"/>
    <w:p w14:paraId="3B7DD497" w14:textId="77777777" w:rsidR="007948CE" w:rsidRDefault="007948CE">
      <w:pPr>
        <w:rPr>
          <w:rFonts w:asciiTheme="minorHAnsi" w:hAnsiTheme="minorHAnsi" w:cstheme="minorBidi"/>
          <w:b/>
          <w:bCs/>
          <w:szCs w:val="22"/>
        </w:rPr>
      </w:pPr>
    </w:p>
    <w:p w14:paraId="65518523" w14:textId="77777777" w:rsidR="007948CE" w:rsidRDefault="00A602B3" w:rsidP="00F11896">
      <w:pPr>
        <w:pStyle w:val="4"/>
        <w:numPr>
          <w:ilvl w:val="0"/>
          <w:numId w:val="71"/>
        </w:numPr>
      </w:pPr>
      <w:r>
        <w:rPr>
          <w:rFonts w:hint="eastAsia"/>
        </w:rPr>
        <w:t>坏账准备的情况</w:t>
      </w:r>
    </w:p>
    <w:bookmarkEnd w:id="201" w:displacedByCustomXml="next"/>
    <w:sdt>
      <w:sdtPr>
        <w:alias w:val="是否适用：坏账准备情况[双击切换]"/>
        <w:tag w:val="_GBC_9eb14f08b86f4a7096cd60413baf3092"/>
        <w:id w:val="-1182671920"/>
        <w:placeholder>
          <w:docPart w:val="GBC22222222222222222222222222222"/>
        </w:placeholder>
      </w:sdtPr>
      <w:sdtContent>
        <w:p w14:paraId="06823D90" w14:textId="3C1F9F05"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1E51B541" w14:textId="77777777" w:rsidR="00465046" w:rsidRDefault="00465046" w:rsidP="00465046"/>
    <w:p w14:paraId="4D8079B4" w14:textId="77777777" w:rsidR="007948CE" w:rsidRDefault="00A602B3">
      <w:r>
        <w:rPr>
          <w:rFonts w:hint="eastAsia"/>
        </w:rPr>
        <w:t>其中本期坏账准备收回或转回金额重要的：</w:t>
      </w:r>
    </w:p>
    <w:sdt>
      <w:sdtPr>
        <w:alias w:val="是否适用：本期坏账准备收回或转回金额重要的[双击切换]"/>
        <w:tag w:val="_GBC_2b51db20288a43b39962432da30280fe"/>
        <w:id w:val="585419201"/>
        <w:placeholder>
          <w:docPart w:val="GBC22222222222222222222222222222"/>
        </w:placeholder>
      </w:sdtPr>
      <w:sdtContent>
        <w:p w14:paraId="38CDBD2A" w14:textId="504B9B22" w:rsidR="00465046"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553D345C" w14:textId="77777777" w:rsidR="007948CE" w:rsidRDefault="007948CE">
      <w:pPr>
        <w:ind w:rightChars="-759" w:right="-1594"/>
      </w:pPr>
    </w:p>
    <w:p w14:paraId="280E88E9" w14:textId="77777777" w:rsidR="007948CE" w:rsidRDefault="00A602B3" w:rsidP="00F11896">
      <w:pPr>
        <w:pStyle w:val="4"/>
        <w:numPr>
          <w:ilvl w:val="0"/>
          <w:numId w:val="71"/>
        </w:numPr>
      </w:pPr>
      <w:r>
        <w:t>本期实际核销的应收款项融资情况</w:t>
      </w:r>
    </w:p>
    <w:sdt>
      <w:sdtPr>
        <w:alias w:val="是否适用：实际核销的情况[双击切换]"/>
        <w:tag w:val="_GBC_4075b47847034ec5b4b4aeeb85217687"/>
        <w:id w:val="823019815"/>
        <w:placeholder>
          <w:docPart w:val="GBC22222222222222222222222222222"/>
        </w:placeholder>
      </w:sdtPr>
      <w:sdtContent>
        <w:p w14:paraId="1F8ABAED" w14:textId="4E405CD4"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p w14:paraId="34B8294C" w14:textId="77777777" w:rsidR="00465046" w:rsidRDefault="00465046" w:rsidP="00465046">
      <w:pPr>
        <w:rPr>
          <w:szCs w:val="21"/>
        </w:rPr>
      </w:pPr>
    </w:p>
    <w:p w14:paraId="2831E453" w14:textId="77777777" w:rsidR="007948CE" w:rsidRDefault="00A602B3">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1718426411"/>
        <w:placeholder>
          <w:docPart w:val="GBC22222222222222222222222222222"/>
        </w:placeholder>
      </w:sdtPr>
      <w:sdtContent>
        <w:p w14:paraId="1AF3C4AD" w14:textId="1AE30AB8" w:rsidR="007948CE" w:rsidRDefault="00A602B3" w:rsidP="00465046">
          <w:pPr>
            <w:rPr>
              <w:szCs w:val="21"/>
            </w:rPr>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2555D15B" w14:textId="77777777" w:rsidR="00465046" w:rsidRDefault="00465046" w:rsidP="00465046">
      <w:pPr>
        <w:rPr>
          <w:szCs w:val="21"/>
        </w:rPr>
      </w:pPr>
    </w:p>
    <w:p w14:paraId="14CCDCCB" w14:textId="77777777" w:rsidR="007948CE" w:rsidRDefault="00A602B3">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1310527650"/>
        <w:placeholder>
          <w:docPart w:val="GBC22222222222222222222222222222"/>
        </w:placeholder>
      </w:sdtPr>
      <w:sdtContent>
        <w:p w14:paraId="196A46B0" w14:textId="2D5EB4A5" w:rsidR="007948CE" w:rsidRDefault="00A602B3" w:rsidP="00465046">
          <w:pPr>
            <w:snapToGrid w:val="0"/>
            <w:spacing w:line="240" w:lineRule="atLeast"/>
          </w:pPr>
          <w:r>
            <w:rPr>
              <w:szCs w:val="21"/>
            </w:rPr>
            <w:fldChar w:fldCharType="begin"/>
          </w:r>
          <w:r w:rsidR="00465046">
            <w:rPr>
              <w:szCs w:val="21"/>
            </w:rPr>
            <w:instrText xml:space="preserve"> MACROBUTTON  SnrToggleCheckbox □适用 </w:instrText>
          </w:r>
          <w:r>
            <w:rPr>
              <w:szCs w:val="21"/>
            </w:rPr>
            <w:fldChar w:fldCharType="end"/>
          </w:r>
          <w:r>
            <w:rPr>
              <w:szCs w:val="21"/>
            </w:rPr>
            <w:fldChar w:fldCharType="begin"/>
          </w:r>
          <w:r w:rsidR="00465046">
            <w:rPr>
              <w:szCs w:val="21"/>
            </w:rPr>
            <w:instrText xml:space="preserve"> MACROBUTTON  SnrToggleCheckbox √不适用 </w:instrText>
          </w:r>
          <w:r>
            <w:rPr>
              <w:szCs w:val="21"/>
            </w:rPr>
            <w:fldChar w:fldCharType="end"/>
          </w:r>
        </w:p>
      </w:sdtContent>
    </w:sdt>
    <w:p w14:paraId="1D26A023" w14:textId="77777777" w:rsidR="007948CE" w:rsidRDefault="007948CE"/>
    <w:p w14:paraId="6DDA1C27" w14:textId="77777777" w:rsidR="007948CE" w:rsidRDefault="00A602B3" w:rsidP="00F11896">
      <w:pPr>
        <w:pStyle w:val="4"/>
        <w:numPr>
          <w:ilvl w:val="0"/>
          <w:numId w:val="71"/>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666749924"/>
        <w:placeholder>
          <w:docPart w:val="GBC22222222222222222222222222222"/>
        </w:placeholder>
      </w:sdtPr>
      <w:sdtContent>
        <w:p w14:paraId="679F05E1" w14:textId="7B636508" w:rsidR="007948CE" w:rsidRDefault="00A602B3" w:rsidP="00465046">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bookmarkEnd w:id="197"/>
    <w:p w14:paraId="5AB16965" w14:textId="77777777" w:rsidR="007948CE" w:rsidRDefault="007948CE"/>
    <w:p w14:paraId="63252DAB" w14:textId="77777777" w:rsidR="007948CE" w:rsidRDefault="00A602B3" w:rsidP="00F11896">
      <w:pPr>
        <w:pStyle w:val="4"/>
        <w:numPr>
          <w:ilvl w:val="0"/>
          <w:numId w:val="71"/>
        </w:numPr>
      </w:pPr>
      <w:r>
        <w:rPr>
          <w:rFonts w:hint="eastAsia"/>
        </w:rPr>
        <w:t>其他</w:t>
      </w:r>
      <w:r>
        <w:t>说明</w:t>
      </w:r>
      <w:r>
        <w:rPr>
          <w:rFonts w:hint="eastAsia"/>
        </w:rPr>
        <w:t>：</w:t>
      </w:r>
    </w:p>
    <w:bookmarkEnd w:id="198" w:displacedByCustomXml="next"/>
    <w:bookmarkEnd w:id="199" w:displacedByCustomXml="next"/>
    <w:bookmarkStart w:id="202" w:name="_Hlk13057390" w:displacedByCustomXml="next"/>
    <w:sdt>
      <w:sdtPr>
        <w:rPr>
          <w:rFonts w:hint="eastAsia"/>
        </w:rPr>
        <w:alias w:val="是否适用：应收款项融资其他说明[双击切换]"/>
        <w:tag w:val="_GBC_19d5ef5dfbe64f2d98d9ab83a2e48c14"/>
        <w:id w:val="-162479674"/>
        <w:placeholder>
          <w:docPart w:val="GBC22222222222222222222222222222"/>
        </w:placeholder>
      </w:sdtPr>
      <w:sdtContent>
        <w:p w14:paraId="0CC44AF2" w14:textId="35657C81" w:rsidR="007948CE" w:rsidRDefault="00A602B3" w:rsidP="00465046">
          <w:pPr>
            <w:rPr>
              <w:szCs w:val="21"/>
            </w:rPr>
          </w:pPr>
          <w:r>
            <w:fldChar w:fldCharType="begin"/>
          </w:r>
          <w:r w:rsidR="00465046">
            <w:instrText xml:space="preserve"> MACROBUTTON  SnrToggleCheckbox □适用 </w:instrText>
          </w:r>
          <w:r>
            <w:fldChar w:fldCharType="end"/>
          </w:r>
          <w:r>
            <w:fldChar w:fldCharType="begin"/>
          </w:r>
          <w:r w:rsidR="00465046">
            <w:instrText xml:space="preserve"> MACROBUTTON  SnrToggleCheckbox √不适用 </w:instrText>
          </w:r>
          <w:r>
            <w:fldChar w:fldCharType="end"/>
          </w:r>
        </w:p>
      </w:sdtContent>
    </w:sdt>
    <w:bookmarkEnd w:id="202" w:displacedByCustomXml="prev"/>
    <w:p w14:paraId="617BE41A" w14:textId="77777777" w:rsidR="007948CE" w:rsidRDefault="007948CE">
      <w:pPr>
        <w:rPr>
          <w:szCs w:val="21"/>
        </w:rPr>
      </w:pPr>
    </w:p>
    <w:p w14:paraId="68EAB081" w14:textId="77777777" w:rsidR="007948CE" w:rsidRDefault="00A602B3" w:rsidP="004E674B">
      <w:pPr>
        <w:pStyle w:val="3"/>
        <w:numPr>
          <w:ilvl w:val="0"/>
          <w:numId w:val="67"/>
        </w:numPr>
      </w:pPr>
      <w:r>
        <w:rPr>
          <w:rFonts w:hint="eastAsia"/>
        </w:rPr>
        <w:t>预付款项</w:t>
      </w:r>
    </w:p>
    <w:p w14:paraId="0E8236C2" w14:textId="77777777" w:rsidR="007948CE" w:rsidRDefault="00A602B3" w:rsidP="00F11896">
      <w:pPr>
        <w:pStyle w:val="4"/>
        <w:numPr>
          <w:ilvl w:val="3"/>
          <w:numId w:val="72"/>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placeholder>
          <w:docPart w:val="GBC22222222222222222222222222222"/>
        </w:placeholder>
      </w:sdtPr>
      <w:sdtContent>
        <w:p w14:paraId="347B678D" w14:textId="77777777" w:rsidR="007948CE" w:rsidRDefault="00A602B3">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7D40531A" w14:textId="41BEF818" w:rsidR="007948CE" w:rsidRDefault="00A602B3">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预付账款账龄"/>
          <w:tag w:val="_GBC_5fd49f072b7e406886d7d66537c647e5"/>
          <w:id w:val="1398930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4"/>
        <w:gridCol w:w="1928"/>
        <w:gridCol w:w="1911"/>
        <w:gridCol w:w="1910"/>
        <w:gridCol w:w="1926"/>
      </w:tblGrid>
      <w:tr w:rsidR="00671E5F" w14:paraId="471F6633" w14:textId="77777777" w:rsidTr="00CF5C2C">
        <w:trPr>
          <w:cantSplit/>
          <w:trHeight w:val="237"/>
        </w:trPr>
        <w:sdt>
          <w:sdtPr>
            <w:tag w:val="_PLD_497c76328aa14442bd9ed8d02efaffdc"/>
            <w:id w:val="100384487"/>
          </w:sdtPr>
          <w:sdtContent>
            <w:tc>
              <w:tcPr>
                <w:tcW w:w="764" w:type="pct"/>
                <w:vMerge w:val="restart"/>
                <w:vAlign w:val="center"/>
              </w:tcPr>
              <w:p w14:paraId="1AF705D4" w14:textId="77777777" w:rsidR="00671E5F" w:rsidRDefault="00671E5F" w:rsidP="00CF5C2C">
                <w:pPr>
                  <w:ind w:right="5"/>
                  <w:jc w:val="center"/>
                  <w:rPr>
                    <w:szCs w:val="21"/>
                  </w:rPr>
                </w:pPr>
                <w:r>
                  <w:rPr>
                    <w:rFonts w:hint="eastAsia"/>
                    <w:szCs w:val="21"/>
                  </w:rPr>
                  <w:t>账龄</w:t>
                </w:r>
              </w:p>
            </w:tc>
          </w:sdtContent>
        </w:sdt>
        <w:sdt>
          <w:sdtPr>
            <w:tag w:val="_PLD_3c7cef9fd55549768916decb59114918"/>
            <w:id w:val="192509558"/>
          </w:sdtPr>
          <w:sdtContent>
            <w:tc>
              <w:tcPr>
                <w:tcW w:w="2118" w:type="pct"/>
                <w:gridSpan w:val="2"/>
                <w:vAlign w:val="center"/>
              </w:tcPr>
              <w:p w14:paraId="11A750C3" w14:textId="77777777" w:rsidR="00671E5F" w:rsidRDefault="00671E5F" w:rsidP="00CF5C2C">
                <w:pPr>
                  <w:ind w:right="5"/>
                  <w:jc w:val="center"/>
                  <w:rPr>
                    <w:szCs w:val="21"/>
                  </w:rPr>
                </w:pPr>
                <w:r>
                  <w:rPr>
                    <w:rFonts w:hint="eastAsia"/>
                    <w:szCs w:val="21"/>
                  </w:rPr>
                  <w:t>期末余额</w:t>
                </w:r>
              </w:p>
            </w:tc>
          </w:sdtContent>
        </w:sdt>
        <w:sdt>
          <w:sdtPr>
            <w:tag w:val="_PLD_3338d9aea932468fa8faa1bef2db4526"/>
            <w:id w:val="-449941831"/>
          </w:sdtPr>
          <w:sdtContent>
            <w:tc>
              <w:tcPr>
                <w:tcW w:w="2117" w:type="pct"/>
                <w:gridSpan w:val="2"/>
                <w:vAlign w:val="center"/>
              </w:tcPr>
              <w:p w14:paraId="5AD20BE6" w14:textId="77777777" w:rsidR="00671E5F" w:rsidRDefault="00671E5F" w:rsidP="00CF5C2C">
                <w:pPr>
                  <w:ind w:right="5"/>
                  <w:jc w:val="center"/>
                  <w:rPr>
                    <w:szCs w:val="21"/>
                  </w:rPr>
                </w:pPr>
                <w:r>
                  <w:rPr>
                    <w:rFonts w:hint="eastAsia"/>
                    <w:szCs w:val="21"/>
                  </w:rPr>
                  <w:t>期初余额</w:t>
                </w:r>
              </w:p>
            </w:tc>
          </w:sdtContent>
        </w:sdt>
      </w:tr>
      <w:tr w:rsidR="00671E5F" w14:paraId="38491ECC" w14:textId="77777777" w:rsidTr="00DA5DB9">
        <w:trPr>
          <w:cantSplit/>
        </w:trPr>
        <w:tc>
          <w:tcPr>
            <w:tcW w:w="764" w:type="pct"/>
            <w:vMerge/>
          </w:tcPr>
          <w:p w14:paraId="1AA07EBB" w14:textId="77777777" w:rsidR="00671E5F" w:rsidRDefault="00671E5F" w:rsidP="00CF5C2C">
            <w:pPr>
              <w:rPr>
                <w:szCs w:val="21"/>
              </w:rPr>
            </w:pPr>
          </w:p>
        </w:tc>
        <w:sdt>
          <w:sdtPr>
            <w:tag w:val="_PLD_2b1b05d61c574fe485d979f04a81c8c9"/>
            <w:id w:val="284560242"/>
          </w:sdtPr>
          <w:sdtContent>
            <w:tc>
              <w:tcPr>
                <w:tcW w:w="1064" w:type="pct"/>
                <w:vAlign w:val="center"/>
              </w:tcPr>
              <w:p w14:paraId="1A2A9B5C" w14:textId="77777777" w:rsidR="00671E5F" w:rsidRDefault="00671E5F" w:rsidP="00CF5C2C">
                <w:pPr>
                  <w:ind w:right="5"/>
                  <w:jc w:val="center"/>
                  <w:rPr>
                    <w:szCs w:val="21"/>
                  </w:rPr>
                </w:pPr>
                <w:r>
                  <w:rPr>
                    <w:rFonts w:hint="eastAsia"/>
                    <w:szCs w:val="21"/>
                  </w:rPr>
                  <w:t>金额</w:t>
                </w:r>
              </w:p>
            </w:tc>
          </w:sdtContent>
        </w:sdt>
        <w:sdt>
          <w:sdtPr>
            <w:tag w:val="_PLD_7faf25028eff45ce8c6bf33a9060f296"/>
            <w:id w:val="1526592633"/>
          </w:sdtPr>
          <w:sdtContent>
            <w:tc>
              <w:tcPr>
                <w:tcW w:w="1055" w:type="pct"/>
                <w:vAlign w:val="center"/>
              </w:tcPr>
              <w:p w14:paraId="6F96E093" w14:textId="77777777" w:rsidR="00671E5F" w:rsidRDefault="00671E5F" w:rsidP="00CF5C2C">
                <w:pPr>
                  <w:ind w:right="5"/>
                  <w:jc w:val="center"/>
                  <w:rPr>
                    <w:szCs w:val="21"/>
                  </w:rPr>
                </w:pPr>
                <w:r>
                  <w:rPr>
                    <w:rFonts w:hint="eastAsia"/>
                    <w:szCs w:val="21"/>
                  </w:rPr>
                  <w:t>比例</w:t>
                </w:r>
                <w:r>
                  <w:rPr>
                    <w:szCs w:val="21"/>
                  </w:rPr>
                  <w:t>(%)</w:t>
                </w:r>
              </w:p>
            </w:tc>
          </w:sdtContent>
        </w:sdt>
        <w:sdt>
          <w:sdtPr>
            <w:tag w:val="_PLD_56219e7f20ba4e60b1a3edd32c1c534e"/>
            <w:id w:val="997689697"/>
          </w:sdtPr>
          <w:sdtContent>
            <w:tc>
              <w:tcPr>
                <w:tcW w:w="1054" w:type="pct"/>
                <w:vAlign w:val="center"/>
              </w:tcPr>
              <w:p w14:paraId="0A326489" w14:textId="77777777" w:rsidR="00671E5F" w:rsidRDefault="00671E5F" w:rsidP="00CF5C2C">
                <w:pPr>
                  <w:ind w:right="5"/>
                  <w:jc w:val="center"/>
                  <w:rPr>
                    <w:szCs w:val="21"/>
                  </w:rPr>
                </w:pPr>
                <w:r>
                  <w:rPr>
                    <w:rFonts w:hint="eastAsia"/>
                    <w:szCs w:val="21"/>
                  </w:rPr>
                  <w:t>金额</w:t>
                </w:r>
              </w:p>
            </w:tc>
          </w:sdtContent>
        </w:sdt>
        <w:sdt>
          <w:sdtPr>
            <w:tag w:val="_PLD_430fca228ced43ada83018b2091f7abf"/>
            <w:id w:val="-1306767132"/>
          </w:sdtPr>
          <w:sdtContent>
            <w:tc>
              <w:tcPr>
                <w:tcW w:w="1063" w:type="pct"/>
                <w:vAlign w:val="center"/>
              </w:tcPr>
              <w:p w14:paraId="4A479C6F" w14:textId="77777777" w:rsidR="00671E5F" w:rsidRDefault="00671E5F" w:rsidP="00CF5C2C">
                <w:pPr>
                  <w:ind w:right="5"/>
                  <w:jc w:val="center"/>
                  <w:rPr>
                    <w:szCs w:val="21"/>
                  </w:rPr>
                </w:pPr>
                <w:r>
                  <w:rPr>
                    <w:rFonts w:hint="eastAsia"/>
                    <w:szCs w:val="21"/>
                  </w:rPr>
                  <w:t>比例</w:t>
                </w:r>
                <w:r>
                  <w:rPr>
                    <w:szCs w:val="21"/>
                  </w:rPr>
                  <w:t>(%)</w:t>
                </w:r>
              </w:p>
            </w:tc>
          </w:sdtContent>
        </w:sdt>
      </w:tr>
      <w:tr w:rsidR="00C5121D" w14:paraId="4690AAEE" w14:textId="77777777" w:rsidTr="00DA5DB9">
        <w:trPr>
          <w:cantSplit/>
          <w:trHeight w:val="99"/>
        </w:trPr>
        <w:tc>
          <w:tcPr>
            <w:tcW w:w="764" w:type="pct"/>
          </w:tcPr>
          <w:p w14:paraId="682F5518" w14:textId="77777777" w:rsidR="00C5121D" w:rsidRDefault="00C5121D" w:rsidP="00C5121D">
            <w:pPr>
              <w:ind w:right="5"/>
              <w:rPr>
                <w:szCs w:val="21"/>
              </w:rPr>
            </w:pPr>
            <w:r>
              <w:rPr>
                <w:rFonts w:hint="eastAsia"/>
                <w:szCs w:val="21"/>
              </w:rPr>
              <w:t>1年以内</w:t>
            </w:r>
          </w:p>
        </w:tc>
        <w:tc>
          <w:tcPr>
            <w:tcW w:w="1064" w:type="pct"/>
            <w:vAlign w:val="center"/>
          </w:tcPr>
          <w:p w14:paraId="7AE06384" w14:textId="782027F1" w:rsidR="00C5121D" w:rsidRDefault="00C5121D" w:rsidP="00C5121D">
            <w:pPr>
              <w:ind w:right="5"/>
              <w:jc w:val="right"/>
              <w:rPr>
                <w:szCs w:val="21"/>
              </w:rPr>
            </w:pPr>
            <w:r>
              <w:t>10,201,219.84</w:t>
            </w:r>
          </w:p>
        </w:tc>
        <w:tc>
          <w:tcPr>
            <w:tcW w:w="1055" w:type="pct"/>
            <w:vAlign w:val="center"/>
          </w:tcPr>
          <w:p w14:paraId="0D56AB14" w14:textId="6DC620F1" w:rsidR="00C5121D" w:rsidRDefault="00C5121D" w:rsidP="00C5121D">
            <w:pPr>
              <w:ind w:right="5"/>
              <w:jc w:val="right"/>
              <w:rPr>
                <w:szCs w:val="21"/>
              </w:rPr>
            </w:pPr>
            <w:r>
              <w:t>95.91</w:t>
            </w:r>
          </w:p>
        </w:tc>
        <w:tc>
          <w:tcPr>
            <w:tcW w:w="1054" w:type="pct"/>
          </w:tcPr>
          <w:p w14:paraId="50EDD5F0" w14:textId="77777777" w:rsidR="00C5121D" w:rsidRDefault="00C5121D" w:rsidP="00C5121D">
            <w:pPr>
              <w:ind w:right="5"/>
              <w:jc w:val="right"/>
              <w:rPr>
                <w:szCs w:val="21"/>
              </w:rPr>
            </w:pPr>
            <w:r w:rsidRPr="00444BA4">
              <w:rPr>
                <w:szCs w:val="21"/>
              </w:rPr>
              <w:t>25,941,130.20</w:t>
            </w:r>
          </w:p>
        </w:tc>
        <w:tc>
          <w:tcPr>
            <w:tcW w:w="1063" w:type="pct"/>
          </w:tcPr>
          <w:p w14:paraId="4F353074" w14:textId="77777777" w:rsidR="00C5121D" w:rsidRDefault="00C5121D" w:rsidP="00C5121D">
            <w:pPr>
              <w:ind w:right="5"/>
              <w:jc w:val="right"/>
              <w:rPr>
                <w:szCs w:val="21"/>
              </w:rPr>
            </w:pPr>
            <w:r w:rsidRPr="00444BA4">
              <w:rPr>
                <w:szCs w:val="21"/>
              </w:rPr>
              <w:t>97.98</w:t>
            </w:r>
          </w:p>
        </w:tc>
      </w:tr>
      <w:tr w:rsidR="00C5121D" w14:paraId="3DF44198" w14:textId="77777777" w:rsidTr="00DA5DB9">
        <w:trPr>
          <w:cantSplit/>
        </w:trPr>
        <w:tc>
          <w:tcPr>
            <w:tcW w:w="764" w:type="pct"/>
          </w:tcPr>
          <w:p w14:paraId="36FA4FAB" w14:textId="77777777" w:rsidR="00C5121D" w:rsidRDefault="00C5121D" w:rsidP="00C5121D">
            <w:pPr>
              <w:ind w:right="5"/>
              <w:rPr>
                <w:szCs w:val="21"/>
              </w:rPr>
            </w:pPr>
            <w:r>
              <w:rPr>
                <w:rFonts w:hint="eastAsia"/>
                <w:szCs w:val="21"/>
              </w:rPr>
              <w:t>1至2年</w:t>
            </w:r>
          </w:p>
        </w:tc>
        <w:tc>
          <w:tcPr>
            <w:tcW w:w="1064" w:type="pct"/>
            <w:vAlign w:val="center"/>
          </w:tcPr>
          <w:p w14:paraId="3BCF197B" w14:textId="1CFFC0F8" w:rsidR="00C5121D" w:rsidRDefault="00C5121D" w:rsidP="00C5121D">
            <w:pPr>
              <w:ind w:right="5"/>
              <w:jc w:val="right"/>
              <w:rPr>
                <w:szCs w:val="21"/>
              </w:rPr>
            </w:pPr>
            <w:r>
              <w:t>26,142.31</w:t>
            </w:r>
          </w:p>
        </w:tc>
        <w:tc>
          <w:tcPr>
            <w:tcW w:w="1055" w:type="pct"/>
            <w:vAlign w:val="center"/>
          </w:tcPr>
          <w:p w14:paraId="13114CAB" w14:textId="397ED17F" w:rsidR="00C5121D" w:rsidRDefault="00C5121D" w:rsidP="00C5121D">
            <w:pPr>
              <w:ind w:right="5"/>
              <w:jc w:val="right"/>
              <w:rPr>
                <w:szCs w:val="21"/>
              </w:rPr>
            </w:pPr>
            <w:r>
              <w:t>0.25</w:t>
            </w:r>
          </w:p>
        </w:tc>
        <w:tc>
          <w:tcPr>
            <w:tcW w:w="1054" w:type="pct"/>
          </w:tcPr>
          <w:p w14:paraId="19B6EC74" w14:textId="77777777" w:rsidR="00C5121D" w:rsidRDefault="00C5121D" w:rsidP="00C5121D">
            <w:pPr>
              <w:ind w:right="5"/>
              <w:jc w:val="right"/>
              <w:rPr>
                <w:szCs w:val="21"/>
              </w:rPr>
            </w:pPr>
            <w:r w:rsidRPr="00444BA4">
              <w:rPr>
                <w:szCs w:val="21"/>
              </w:rPr>
              <w:t>22,867.38</w:t>
            </w:r>
          </w:p>
        </w:tc>
        <w:tc>
          <w:tcPr>
            <w:tcW w:w="1063" w:type="pct"/>
          </w:tcPr>
          <w:p w14:paraId="1999D7B0" w14:textId="77777777" w:rsidR="00C5121D" w:rsidRDefault="00C5121D" w:rsidP="00C5121D">
            <w:pPr>
              <w:ind w:right="5"/>
              <w:jc w:val="right"/>
              <w:rPr>
                <w:szCs w:val="21"/>
              </w:rPr>
            </w:pPr>
            <w:r w:rsidRPr="00444BA4">
              <w:rPr>
                <w:szCs w:val="21"/>
              </w:rPr>
              <w:t>0.09</w:t>
            </w:r>
          </w:p>
        </w:tc>
      </w:tr>
      <w:tr w:rsidR="00C5121D" w14:paraId="4833D823" w14:textId="77777777" w:rsidTr="00DA5DB9">
        <w:trPr>
          <w:cantSplit/>
        </w:trPr>
        <w:tc>
          <w:tcPr>
            <w:tcW w:w="764" w:type="pct"/>
          </w:tcPr>
          <w:p w14:paraId="5E854912" w14:textId="77777777" w:rsidR="00C5121D" w:rsidRDefault="00C5121D" w:rsidP="00C5121D">
            <w:pPr>
              <w:ind w:right="5"/>
              <w:rPr>
                <w:szCs w:val="21"/>
              </w:rPr>
            </w:pPr>
            <w:r>
              <w:rPr>
                <w:rFonts w:hint="eastAsia"/>
                <w:szCs w:val="21"/>
              </w:rPr>
              <w:t>2至3年</w:t>
            </w:r>
          </w:p>
        </w:tc>
        <w:tc>
          <w:tcPr>
            <w:tcW w:w="1064" w:type="pct"/>
            <w:vAlign w:val="center"/>
          </w:tcPr>
          <w:p w14:paraId="3A51241C" w14:textId="622F1F78" w:rsidR="00C5121D" w:rsidRDefault="00C5121D" w:rsidP="00C5121D">
            <w:pPr>
              <w:ind w:right="5"/>
              <w:jc w:val="right"/>
              <w:rPr>
                <w:szCs w:val="21"/>
              </w:rPr>
            </w:pPr>
            <w:r>
              <w:t>3,160.42</w:t>
            </w:r>
          </w:p>
        </w:tc>
        <w:tc>
          <w:tcPr>
            <w:tcW w:w="1055" w:type="pct"/>
            <w:vAlign w:val="center"/>
          </w:tcPr>
          <w:p w14:paraId="55E32794" w14:textId="0D01B2C8" w:rsidR="00C5121D" w:rsidRDefault="00C5121D" w:rsidP="00C5121D">
            <w:pPr>
              <w:ind w:right="5"/>
              <w:jc w:val="right"/>
              <w:rPr>
                <w:szCs w:val="21"/>
              </w:rPr>
            </w:pPr>
            <w:r>
              <w:t>0.03</w:t>
            </w:r>
          </w:p>
        </w:tc>
        <w:tc>
          <w:tcPr>
            <w:tcW w:w="1054" w:type="pct"/>
          </w:tcPr>
          <w:p w14:paraId="067237B4" w14:textId="77777777" w:rsidR="00C5121D" w:rsidRDefault="00C5121D" w:rsidP="00C5121D">
            <w:pPr>
              <w:ind w:right="5"/>
              <w:jc w:val="right"/>
              <w:rPr>
                <w:szCs w:val="21"/>
              </w:rPr>
            </w:pPr>
            <w:r w:rsidRPr="00444BA4">
              <w:rPr>
                <w:szCs w:val="21"/>
              </w:rPr>
              <w:t>262,539.92</w:t>
            </w:r>
          </w:p>
        </w:tc>
        <w:tc>
          <w:tcPr>
            <w:tcW w:w="1063" w:type="pct"/>
          </w:tcPr>
          <w:p w14:paraId="66CFAD2F" w14:textId="77777777" w:rsidR="00C5121D" w:rsidRDefault="00C5121D" w:rsidP="00C5121D">
            <w:pPr>
              <w:ind w:right="5"/>
              <w:jc w:val="right"/>
              <w:rPr>
                <w:szCs w:val="21"/>
              </w:rPr>
            </w:pPr>
            <w:r w:rsidRPr="00444BA4">
              <w:rPr>
                <w:szCs w:val="21"/>
              </w:rPr>
              <w:t>0.99</w:t>
            </w:r>
          </w:p>
        </w:tc>
      </w:tr>
      <w:tr w:rsidR="00C5121D" w14:paraId="2C1F6A29" w14:textId="77777777" w:rsidTr="00DA5DB9">
        <w:trPr>
          <w:cantSplit/>
        </w:trPr>
        <w:tc>
          <w:tcPr>
            <w:tcW w:w="764" w:type="pct"/>
          </w:tcPr>
          <w:p w14:paraId="07F79E6B" w14:textId="77777777" w:rsidR="00C5121D" w:rsidRDefault="00C5121D" w:rsidP="00C5121D">
            <w:pPr>
              <w:ind w:right="5"/>
              <w:rPr>
                <w:szCs w:val="21"/>
              </w:rPr>
            </w:pPr>
            <w:r>
              <w:rPr>
                <w:rFonts w:hint="eastAsia"/>
                <w:szCs w:val="21"/>
              </w:rPr>
              <w:t>3年以上</w:t>
            </w:r>
          </w:p>
        </w:tc>
        <w:tc>
          <w:tcPr>
            <w:tcW w:w="1064" w:type="pct"/>
            <w:vAlign w:val="center"/>
          </w:tcPr>
          <w:p w14:paraId="41853155" w14:textId="14158550" w:rsidR="00C5121D" w:rsidRDefault="00C5121D" w:rsidP="00C5121D">
            <w:pPr>
              <w:ind w:right="5"/>
              <w:jc w:val="right"/>
              <w:rPr>
                <w:szCs w:val="21"/>
              </w:rPr>
            </w:pPr>
            <w:r>
              <w:t>405,388.57</w:t>
            </w:r>
          </w:p>
        </w:tc>
        <w:tc>
          <w:tcPr>
            <w:tcW w:w="1055" w:type="pct"/>
            <w:vAlign w:val="center"/>
          </w:tcPr>
          <w:p w14:paraId="2DC26824" w14:textId="7EC60E85" w:rsidR="00C5121D" w:rsidRDefault="00C5121D" w:rsidP="00C5121D">
            <w:pPr>
              <w:ind w:right="5"/>
              <w:jc w:val="right"/>
              <w:rPr>
                <w:szCs w:val="21"/>
              </w:rPr>
            </w:pPr>
            <w:r>
              <w:t>3.81</w:t>
            </w:r>
          </w:p>
        </w:tc>
        <w:tc>
          <w:tcPr>
            <w:tcW w:w="1054" w:type="pct"/>
          </w:tcPr>
          <w:p w14:paraId="1621F3E3" w14:textId="77777777" w:rsidR="00C5121D" w:rsidRDefault="00C5121D" w:rsidP="00C5121D">
            <w:pPr>
              <w:ind w:right="5"/>
              <w:jc w:val="right"/>
              <w:rPr>
                <w:szCs w:val="21"/>
              </w:rPr>
            </w:pPr>
            <w:r w:rsidRPr="00444BA4">
              <w:rPr>
                <w:szCs w:val="21"/>
              </w:rPr>
              <w:t>250,011.69</w:t>
            </w:r>
          </w:p>
        </w:tc>
        <w:tc>
          <w:tcPr>
            <w:tcW w:w="1063" w:type="pct"/>
          </w:tcPr>
          <w:p w14:paraId="2F9617E5" w14:textId="77777777" w:rsidR="00C5121D" w:rsidRDefault="00C5121D" w:rsidP="00C5121D">
            <w:pPr>
              <w:ind w:right="5"/>
              <w:jc w:val="right"/>
              <w:rPr>
                <w:szCs w:val="21"/>
              </w:rPr>
            </w:pPr>
            <w:r w:rsidRPr="00444BA4">
              <w:rPr>
                <w:szCs w:val="21"/>
              </w:rPr>
              <w:t>0.94</w:t>
            </w:r>
          </w:p>
        </w:tc>
      </w:tr>
      <w:tr w:rsidR="00C5121D" w14:paraId="0F3A5886" w14:textId="77777777" w:rsidTr="00DA5DB9">
        <w:trPr>
          <w:cantSplit/>
        </w:trPr>
        <w:tc>
          <w:tcPr>
            <w:tcW w:w="764" w:type="pct"/>
          </w:tcPr>
          <w:p w14:paraId="4A85296F" w14:textId="5CA114DD" w:rsidR="00C5121D" w:rsidRDefault="00C5121D" w:rsidP="00C5121D">
            <w:pPr>
              <w:ind w:right="5"/>
              <w:jc w:val="center"/>
              <w:rPr>
                <w:szCs w:val="21"/>
              </w:rPr>
            </w:pPr>
            <w:r>
              <w:rPr>
                <w:rFonts w:hint="eastAsia"/>
                <w:szCs w:val="21"/>
              </w:rPr>
              <w:t>合计</w:t>
            </w:r>
          </w:p>
        </w:tc>
        <w:tc>
          <w:tcPr>
            <w:tcW w:w="1064" w:type="pct"/>
            <w:tcBorders>
              <w:top w:val="single" w:sz="4" w:space="0" w:color="auto"/>
              <w:left w:val="nil"/>
              <w:bottom w:val="single" w:sz="4" w:space="0" w:color="auto"/>
              <w:right w:val="nil"/>
            </w:tcBorders>
            <w:shd w:val="clear" w:color="auto" w:fill="auto"/>
            <w:vAlign w:val="center"/>
          </w:tcPr>
          <w:p w14:paraId="719370BF" w14:textId="499947EB" w:rsidR="00C5121D" w:rsidRDefault="00C5121D" w:rsidP="00C5121D">
            <w:pPr>
              <w:ind w:right="5"/>
              <w:jc w:val="right"/>
              <w:rPr>
                <w:szCs w:val="21"/>
              </w:rPr>
            </w:pPr>
            <w:r w:rsidRPr="00C5121D">
              <w:rPr>
                <w:rFonts w:ascii="仿宋" w:eastAsia="仿宋" w:hAnsi="仿宋"/>
                <w:sz w:val="20"/>
                <w:szCs w:val="20"/>
              </w:rPr>
              <w:t>10,635,911.14</w:t>
            </w:r>
          </w:p>
        </w:tc>
        <w:tc>
          <w:tcPr>
            <w:tcW w:w="1055" w:type="pct"/>
          </w:tcPr>
          <w:p w14:paraId="40593F08" w14:textId="77777777" w:rsidR="00C5121D" w:rsidRDefault="00C5121D" w:rsidP="00C5121D">
            <w:pPr>
              <w:ind w:right="5"/>
              <w:jc w:val="right"/>
              <w:rPr>
                <w:szCs w:val="21"/>
              </w:rPr>
            </w:pPr>
            <w:r>
              <w:rPr>
                <w:rFonts w:hint="eastAsia"/>
                <w:szCs w:val="21"/>
              </w:rPr>
              <w:t>100.00</w:t>
            </w:r>
          </w:p>
        </w:tc>
        <w:tc>
          <w:tcPr>
            <w:tcW w:w="1054" w:type="pct"/>
          </w:tcPr>
          <w:p w14:paraId="3AD3E242" w14:textId="77777777" w:rsidR="00C5121D" w:rsidRDefault="00C5121D" w:rsidP="00C5121D">
            <w:pPr>
              <w:ind w:right="5"/>
              <w:jc w:val="right"/>
              <w:rPr>
                <w:szCs w:val="21"/>
              </w:rPr>
            </w:pPr>
            <w:r>
              <w:t>26,476,549.19</w:t>
            </w:r>
          </w:p>
        </w:tc>
        <w:tc>
          <w:tcPr>
            <w:tcW w:w="1063" w:type="pct"/>
          </w:tcPr>
          <w:p w14:paraId="6D9BDB56" w14:textId="77777777" w:rsidR="00C5121D" w:rsidRDefault="00C5121D" w:rsidP="00C5121D">
            <w:pPr>
              <w:ind w:right="5"/>
              <w:jc w:val="right"/>
              <w:rPr>
                <w:szCs w:val="21"/>
              </w:rPr>
            </w:pPr>
            <w:r>
              <w:rPr>
                <w:rFonts w:hint="eastAsia"/>
                <w:szCs w:val="21"/>
              </w:rPr>
              <w:t>100</w:t>
            </w:r>
          </w:p>
        </w:tc>
      </w:tr>
    </w:tbl>
    <w:p w14:paraId="4C62BDE8" w14:textId="77777777" w:rsidR="00671E5F" w:rsidRDefault="00671E5F"/>
    <w:p w14:paraId="0335CC0F" w14:textId="77777777" w:rsidR="007948CE" w:rsidRDefault="00A602B3">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placeholder>
          <w:docPart w:val="GBC22222222222222222222222222222"/>
        </w:placeholder>
      </w:sdtPr>
      <w:sdtContent>
        <w:p w14:paraId="41E2002A" w14:textId="2862E47A" w:rsidR="007948CE" w:rsidRDefault="001739B8">
          <w:r>
            <w:rPr>
              <w:rFonts w:hint="eastAsia"/>
            </w:rPr>
            <w:t>期末无账龄超过</w:t>
          </w:r>
          <w:r w:rsidR="00030195">
            <w:rPr>
              <w:rFonts w:hint="eastAsia"/>
            </w:rPr>
            <w:t>1年且金额重大的预付款项</w:t>
          </w:r>
        </w:p>
      </w:sdtContent>
    </w:sdt>
    <w:p w14:paraId="162D2540" w14:textId="77777777" w:rsidR="007948CE" w:rsidRDefault="007948CE"/>
    <w:p w14:paraId="5CFAD87F" w14:textId="77777777" w:rsidR="007948CE" w:rsidRDefault="00A602B3" w:rsidP="00F11896">
      <w:pPr>
        <w:pStyle w:val="4"/>
        <w:numPr>
          <w:ilvl w:val="3"/>
          <w:numId w:val="7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placeholder>
          <w:docPart w:val="GBC22222222222222222222222222222"/>
        </w:placeholder>
      </w:sdtPr>
      <w:sdtContent>
        <w:p w14:paraId="1E506E95" w14:textId="77777777" w:rsidR="007948CE" w:rsidRDefault="00A602B3">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4"/>
        <w:gridCol w:w="3686"/>
      </w:tblGrid>
      <w:tr w:rsidR="007948CE" w14:paraId="7F28B458" w14:textId="77777777" w:rsidTr="005C369D">
        <w:trPr>
          <w:cantSplit/>
        </w:trPr>
        <w:sdt>
          <w:sdtPr>
            <w:rPr>
              <w:rFonts w:hint="eastAsia"/>
              <w:szCs w:val="21"/>
            </w:rPr>
            <w:tag w:val="_PLD_0ab17d7ae0014b6192c9dd0e6d3d3a25"/>
            <w:id w:val="-674492948"/>
          </w:sdtPr>
          <w:sdtContent>
            <w:tc>
              <w:tcPr>
                <w:tcW w:w="1393" w:type="pct"/>
                <w:vAlign w:val="center"/>
              </w:tcPr>
              <w:p w14:paraId="0EAF19EE" w14:textId="322C43C2" w:rsidR="007948CE" w:rsidRDefault="003C61E7">
                <w:pPr>
                  <w:ind w:right="105"/>
                  <w:jc w:val="center"/>
                  <w:rPr>
                    <w:szCs w:val="21"/>
                  </w:rPr>
                </w:pPr>
                <w:r>
                  <w:rPr>
                    <w:rFonts w:hint="eastAsia"/>
                    <w:szCs w:val="21"/>
                  </w:rPr>
                  <w:t>单位名称</w:t>
                </w:r>
              </w:p>
            </w:tc>
          </w:sdtContent>
        </w:sdt>
        <w:sdt>
          <w:sdtPr>
            <w:rPr>
              <w:rFonts w:hint="eastAsia"/>
              <w:szCs w:val="21"/>
            </w:rPr>
            <w:tag w:val="_PLD_cdd4a1e632c94d14908eb36a620946a9"/>
            <w:id w:val="1547102075"/>
          </w:sdtPr>
          <w:sdtContent>
            <w:tc>
              <w:tcPr>
                <w:tcW w:w="1568" w:type="pct"/>
                <w:vAlign w:val="center"/>
              </w:tcPr>
              <w:p w14:paraId="6E828418" w14:textId="77777777" w:rsidR="007948CE" w:rsidRDefault="00A602B3">
                <w:pPr>
                  <w:ind w:right="73"/>
                  <w:jc w:val="center"/>
                  <w:rPr>
                    <w:szCs w:val="21"/>
                  </w:rPr>
                </w:pPr>
                <w:r>
                  <w:rPr>
                    <w:rFonts w:hint="eastAsia"/>
                    <w:szCs w:val="21"/>
                  </w:rPr>
                  <w:t>期末余额</w:t>
                </w:r>
              </w:p>
            </w:tc>
          </w:sdtContent>
        </w:sdt>
        <w:sdt>
          <w:sdtPr>
            <w:rPr>
              <w:rFonts w:hint="eastAsia"/>
              <w:szCs w:val="21"/>
            </w:rPr>
            <w:tag w:val="_PLD_c9db34035f63426095900b82cc8a8131"/>
            <w:id w:val="-1320803219"/>
          </w:sdtPr>
          <w:sdtEndPr>
            <w:rPr>
              <w:rFonts w:hint="default"/>
            </w:rPr>
          </w:sdtEndPr>
          <w:sdtContent>
            <w:tc>
              <w:tcPr>
                <w:tcW w:w="2039" w:type="pct"/>
                <w:vAlign w:val="center"/>
              </w:tcPr>
              <w:p w14:paraId="2012753F" w14:textId="77777777" w:rsidR="007948CE" w:rsidRDefault="00A602B3">
                <w:pPr>
                  <w:jc w:val="center"/>
                  <w:rPr>
                    <w:szCs w:val="21"/>
                  </w:rPr>
                </w:pPr>
                <w:r>
                  <w:rPr>
                    <w:rFonts w:hint="eastAsia"/>
                    <w:szCs w:val="21"/>
                  </w:rPr>
                  <w:t>占预付款项期末余额合计数的比例(</w:t>
                </w:r>
                <w:r>
                  <w:rPr>
                    <w:szCs w:val="21"/>
                  </w:rPr>
                  <w:t>%)</w:t>
                </w:r>
              </w:p>
            </w:tc>
          </w:sdtContent>
        </w:sdt>
      </w:tr>
      <w:tr w:rsidR="00C5121D" w:rsidRPr="00DA5DB9" w14:paraId="6760D034" w14:textId="77777777" w:rsidTr="005C369D">
        <w:trPr>
          <w:cantSplit/>
        </w:trPr>
        <w:tc>
          <w:tcPr>
            <w:tcW w:w="1393" w:type="pct"/>
          </w:tcPr>
          <w:p w14:paraId="579B9897" w14:textId="0698FB83" w:rsidR="00C5121D" w:rsidRPr="00DA5DB9" w:rsidRDefault="00C5121D" w:rsidP="00C5121D">
            <w:pPr>
              <w:rPr>
                <w:rFonts w:asciiTheme="minorEastAsia" w:eastAsiaTheme="minorEastAsia" w:hAnsiTheme="minorEastAsia"/>
                <w:color w:val="000000"/>
                <w:szCs w:val="21"/>
              </w:rPr>
            </w:pPr>
            <w:r w:rsidRPr="00DA5DB9">
              <w:rPr>
                <w:rFonts w:asciiTheme="minorEastAsia" w:eastAsiaTheme="minorEastAsia" w:hAnsiTheme="minorEastAsia" w:hint="eastAsia"/>
                <w:color w:val="000000"/>
                <w:szCs w:val="21"/>
              </w:rPr>
              <w:t>第一名</w:t>
            </w:r>
          </w:p>
        </w:tc>
        <w:tc>
          <w:tcPr>
            <w:tcW w:w="1568" w:type="pct"/>
          </w:tcPr>
          <w:p w14:paraId="0739C62E" w14:textId="0DC681C0" w:rsidR="00C5121D" w:rsidRPr="00DA5DB9" w:rsidRDefault="00C5121D" w:rsidP="00C5121D">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1,575,000.00</w:t>
            </w:r>
          </w:p>
        </w:tc>
        <w:tc>
          <w:tcPr>
            <w:tcW w:w="2039" w:type="pct"/>
            <w:vAlign w:val="center"/>
          </w:tcPr>
          <w:p w14:paraId="4E7486B6" w14:textId="0ABF6CE6" w:rsidR="00C5121D" w:rsidRPr="00DA5DB9" w:rsidRDefault="00C5121D" w:rsidP="00C5121D">
            <w:pPr>
              <w:jc w:val="right"/>
              <w:rPr>
                <w:rFonts w:asciiTheme="minorEastAsia" w:eastAsiaTheme="minorEastAsia" w:hAnsiTheme="minorEastAsia"/>
                <w:szCs w:val="21"/>
              </w:rPr>
            </w:pPr>
            <w:r w:rsidRPr="00DA5DB9">
              <w:rPr>
                <w:rFonts w:asciiTheme="minorEastAsia" w:eastAsiaTheme="minorEastAsia" w:hAnsiTheme="minorEastAsia"/>
              </w:rPr>
              <w:t>14.81</w:t>
            </w:r>
          </w:p>
        </w:tc>
      </w:tr>
      <w:tr w:rsidR="00C5121D" w:rsidRPr="00DA5DB9" w14:paraId="6087A291" w14:textId="77777777" w:rsidTr="005C369D">
        <w:trPr>
          <w:cantSplit/>
        </w:trPr>
        <w:tc>
          <w:tcPr>
            <w:tcW w:w="1393" w:type="pct"/>
          </w:tcPr>
          <w:p w14:paraId="778B3632" w14:textId="0D633386" w:rsidR="00C5121D" w:rsidRPr="00DA5DB9" w:rsidRDefault="00C5121D" w:rsidP="00C5121D">
            <w:pPr>
              <w:rPr>
                <w:rFonts w:asciiTheme="minorEastAsia" w:eastAsiaTheme="minorEastAsia" w:hAnsiTheme="minorEastAsia"/>
                <w:color w:val="000000"/>
                <w:szCs w:val="21"/>
              </w:rPr>
            </w:pPr>
            <w:r w:rsidRPr="00DA5DB9">
              <w:rPr>
                <w:rFonts w:asciiTheme="minorEastAsia" w:eastAsiaTheme="minorEastAsia" w:hAnsiTheme="minorEastAsia" w:hint="eastAsia"/>
                <w:color w:val="000000"/>
                <w:szCs w:val="21"/>
              </w:rPr>
              <w:t>第二名</w:t>
            </w:r>
          </w:p>
        </w:tc>
        <w:tc>
          <w:tcPr>
            <w:tcW w:w="1568" w:type="pct"/>
          </w:tcPr>
          <w:p w14:paraId="32AB1C71" w14:textId="3EA7BB92" w:rsidR="00C5121D" w:rsidRPr="00DA5DB9" w:rsidRDefault="00C5121D" w:rsidP="00C5121D">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1,558,503.50</w:t>
            </w:r>
          </w:p>
        </w:tc>
        <w:tc>
          <w:tcPr>
            <w:tcW w:w="2039" w:type="pct"/>
            <w:vAlign w:val="center"/>
          </w:tcPr>
          <w:p w14:paraId="696EF3B0" w14:textId="51895BDD" w:rsidR="00C5121D" w:rsidRPr="00DA5DB9" w:rsidRDefault="00C5121D" w:rsidP="00C5121D">
            <w:pPr>
              <w:jc w:val="right"/>
              <w:rPr>
                <w:rFonts w:asciiTheme="minorEastAsia" w:eastAsiaTheme="minorEastAsia" w:hAnsiTheme="minorEastAsia"/>
                <w:szCs w:val="21"/>
              </w:rPr>
            </w:pPr>
            <w:r w:rsidRPr="00DA5DB9">
              <w:rPr>
                <w:rFonts w:asciiTheme="minorEastAsia" w:eastAsiaTheme="minorEastAsia" w:hAnsiTheme="minorEastAsia"/>
              </w:rPr>
              <w:t>14.65</w:t>
            </w:r>
          </w:p>
        </w:tc>
      </w:tr>
      <w:tr w:rsidR="00C5121D" w:rsidRPr="00DA5DB9" w14:paraId="7976130F" w14:textId="77777777" w:rsidTr="005C369D">
        <w:trPr>
          <w:cantSplit/>
        </w:trPr>
        <w:tc>
          <w:tcPr>
            <w:tcW w:w="1393" w:type="pct"/>
          </w:tcPr>
          <w:p w14:paraId="3C1756E1" w14:textId="5E099286" w:rsidR="00C5121D" w:rsidRPr="00DA5DB9" w:rsidRDefault="00C5121D" w:rsidP="00C5121D">
            <w:pPr>
              <w:rPr>
                <w:rFonts w:asciiTheme="minorEastAsia" w:eastAsiaTheme="minorEastAsia" w:hAnsiTheme="minorEastAsia"/>
                <w:color w:val="000000"/>
                <w:szCs w:val="21"/>
              </w:rPr>
            </w:pPr>
            <w:r w:rsidRPr="00DA5DB9">
              <w:rPr>
                <w:rFonts w:asciiTheme="minorEastAsia" w:eastAsiaTheme="minorEastAsia" w:hAnsiTheme="minorEastAsia" w:hint="eastAsia"/>
                <w:color w:val="000000"/>
                <w:szCs w:val="21"/>
              </w:rPr>
              <w:t>第三名</w:t>
            </w:r>
          </w:p>
        </w:tc>
        <w:tc>
          <w:tcPr>
            <w:tcW w:w="1568" w:type="pct"/>
          </w:tcPr>
          <w:p w14:paraId="666CCEE7" w14:textId="0D60D4F6" w:rsidR="00C5121D" w:rsidRPr="00DA5DB9" w:rsidRDefault="00C5121D" w:rsidP="00C5121D">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984,000.00</w:t>
            </w:r>
          </w:p>
        </w:tc>
        <w:tc>
          <w:tcPr>
            <w:tcW w:w="2039" w:type="pct"/>
            <w:vAlign w:val="center"/>
          </w:tcPr>
          <w:p w14:paraId="774A5399" w14:textId="20BB9B5E" w:rsidR="00C5121D" w:rsidRPr="00DA5DB9" w:rsidRDefault="00C5121D" w:rsidP="00C5121D">
            <w:pPr>
              <w:jc w:val="right"/>
              <w:rPr>
                <w:rFonts w:asciiTheme="minorEastAsia" w:eastAsiaTheme="minorEastAsia" w:hAnsiTheme="minorEastAsia"/>
                <w:szCs w:val="21"/>
              </w:rPr>
            </w:pPr>
            <w:r w:rsidRPr="00DA5DB9">
              <w:rPr>
                <w:rFonts w:asciiTheme="minorEastAsia" w:eastAsiaTheme="minorEastAsia" w:hAnsiTheme="minorEastAsia"/>
              </w:rPr>
              <w:t>9.25</w:t>
            </w:r>
          </w:p>
        </w:tc>
      </w:tr>
      <w:tr w:rsidR="00C5121D" w:rsidRPr="00DA5DB9" w14:paraId="64CE42B6" w14:textId="77777777" w:rsidTr="005C369D">
        <w:trPr>
          <w:cantSplit/>
        </w:trPr>
        <w:tc>
          <w:tcPr>
            <w:tcW w:w="1393" w:type="pct"/>
          </w:tcPr>
          <w:p w14:paraId="3CD3C557" w14:textId="47487312" w:rsidR="00C5121D" w:rsidRPr="00DA5DB9" w:rsidRDefault="00C5121D" w:rsidP="00C5121D">
            <w:pPr>
              <w:rPr>
                <w:rFonts w:asciiTheme="minorEastAsia" w:eastAsiaTheme="minorEastAsia" w:hAnsiTheme="minorEastAsia"/>
                <w:color w:val="000000"/>
                <w:szCs w:val="21"/>
              </w:rPr>
            </w:pPr>
            <w:r w:rsidRPr="00DA5DB9">
              <w:rPr>
                <w:rFonts w:asciiTheme="minorEastAsia" w:eastAsiaTheme="minorEastAsia" w:hAnsiTheme="minorEastAsia" w:hint="eastAsia"/>
                <w:color w:val="000000"/>
                <w:szCs w:val="21"/>
              </w:rPr>
              <w:t>第四名</w:t>
            </w:r>
          </w:p>
        </w:tc>
        <w:tc>
          <w:tcPr>
            <w:tcW w:w="1568" w:type="pct"/>
          </w:tcPr>
          <w:p w14:paraId="23465CEB" w14:textId="6825726B" w:rsidR="00C5121D" w:rsidRPr="00DA5DB9" w:rsidRDefault="00C5121D" w:rsidP="00C5121D">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800,000.00</w:t>
            </w:r>
          </w:p>
        </w:tc>
        <w:tc>
          <w:tcPr>
            <w:tcW w:w="2039" w:type="pct"/>
            <w:vAlign w:val="center"/>
          </w:tcPr>
          <w:p w14:paraId="5D6773B1" w14:textId="48DBB380" w:rsidR="00C5121D" w:rsidRPr="00DA5DB9" w:rsidRDefault="00C5121D" w:rsidP="00C5121D">
            <w:pPr>
              <w:jc w:val="right"/>
              <w:rPr>
                <w:rFonts w:asciiTheme="minorEastAsia" w:eastAsiaTheme="minorEastAsia" w:hAnsiTheme="minorEastAsia"/>
                <w:szCs w:val="21"/>
              </w:rPr>
            </w:pPr>
            <w:r w:rsidRPr="00DA5DB9">
              <w:rPr>
                <w:rFonts w:asciiTheme="minorEastAsia" w:eastAsiaTheme="minorEastAsia" w:hAnsiTheme="minorEastAsia"/>
              </w:rPr>
              <w:t>7.52</w:t>
            </w:r>
          </w:p>
        </w:tc>
      </w:tr>
      <w:tr w:rsidR="00C5121D" w:rsidRPr="00DA5DB9" w14:paraId="713343C9" w14:textId="77777777" w:rsidTr="005C369D">
        <w:trPr>
          <w:cantSplit/>
        </w:trPr>
        <w:tc>
          <w:tcPr>
            <w:tcW w:w="1393" w:type="pct"/>
          </w:tcPr>
          <w:p w14:paraId="08203DCD" w14:textId="109BB753" w:rsidR="00C5121D" w:rsidRPr="00DA5DB9" w:rsidRDefault="00C5121D" w:rsidP="00C5121D">
            <w:pPr>
              <w:rPr>
                <w:rFonts w:asciiTheme="minorEastAsia" w:eastAsiaTheme="minorEastAsia" w:hAnsiTheme="minorEastAsia"/>
                <w:color w:val="000000"/>
                <w:szCs w:val="21"/>
              </w:rPr>
            </w:pPr>
            <w:r w:rsidRPr="00DA5DB9">
              <w:rPr>
                <w:rFonts w:asciiTheme="minorEastAsia" w:eastAsiaTheme="minorEastAsia" w:hAnsiTheme="minorEastAsia" w:hint="eastAsia"/>
                <w:color w:val="000000"/>
                <w:szCs w:val="21"/>
              </w:rPr>
              <w:t>第五名</w:t>
            </w:r>
          </w:p>
        </w:tc>
        <w:tc>
          <w:tcPr>
            <w:tcW w:w="1568" w:type="pct"/>
          </w:tcPr>
          <w:p w14:paraId="57EF8BF5" w14:textId="4668BBB5" w:rsidR="00C5121D" w:rsidRPr="00DA5DB9" w:rsidRDefault="00C5121D" w:rsidP="00C5121D">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526,670.50</w:t>
            </w:r>
          </w:p>
        </w:tc>
        <w:tc>
          <w:tcPr>
            <w:tcW w:w="2039" w:type="pct"/>
            <w:vAlign w:val="center"/>
          </w:tcPr>
          <w:p w14:paraId="1BD90F79" w14:textId="2E2E3046" w:rsidR="00C5121D" w:rsidRPr="00DA5DB9" w:rsidRDefault="00C5121D" w:rsidP="00C5121D">
            <w:pPr>
              <w:jc w:val="right"/>
              <w:rPr>
                <w:rFonts w:asciiTheme="minorEastAsia" w:eastAsiaTheme="minorEastAsia" w:hAnsiTheme="minorEastAsia"/>
                <w:szCs w:val="21"/>
              </w:rPr>
            </w:pPr>
            <w:r w:rsidRPr="00DA5DB9">
              <w:rPr>
                <w:rFonts w:asciiTheme="minorEastAsia" w:eastAsiaTheme="minorEastAsia" w:hAnsiTheme="minorEastAsia"/>
              </w:rPr>
              <w:t>4.95</w:t>
            </w:r>
          </w:p>
        </w:tc>
      </w:tr>
      <w:tr w:rsidR="00C5121D" w:rsidRPr="00DA5DB9" w14:paraId="3FC2F171" w14:textId="77777777" w:rsidTr="005C369D">
        <w:trPr>
          <w:cantSplit/>
        </w:trPr>
        <w:tc>
          <w:tcPr>
            <w:tcW w:w="1393" w:type="pct"/>
          </w:tcPr>
          <w:p w14:paraId="56BC6403" w14:textId="77777777" w:rsidR="00C5121D" w:rsidRPr="00DA5DB9" w:rsidRDefault="00C5121D" w:rsidP="00C5121D">
            <w:pPr>
              <w:ind w:right="105"/>
              <w:jc w:val="center"/>
              <w:rPr>
                <w:rFonts w:asciiTheme="minorEastAsia" w:eastAsiaTheme="minorEastAsia" w:hAnsiTheme="minorEastAsia"/>
                <w:szCs w:val="21"/>
              </w:rPr>
            </w:pPr>
            <w:r w:rsidRPr="00DA5DB9">
              <w:rPr>
                <w:rFonts w:asciiTheme="minorEastAsia" w:eastAsiaTheme="minorEastAsia" w:hAnsiTheme="minorEastAsia" w:hint="eastAsia"/>
                <w:szCs w:val="21"/>
              </w:rPr>
              <w:t>合计</w:t>
            </w:r>
          </w:p>
        </w:tc>
        <w:tc>
          <w:tcPr>
            <w:tcW w:w="1568" w:type="pct"/>
          </w:tcPr>
          <w:p w14:paraId="1455B9CF" w14:textId="414A7AE6" w:rsidR="00C5121D" w:rsidRPr="00DA5DB9" w:rsidRDefault="00C5121D" w:rsidP="00C5121D">
            <w:pPr>
              <w:jc w:val="right"/>
              <w:rPr>
                <w:rFonts w:asciiTheme="minorEastAsia" w:eastAsiaTheme="minorEastAsia" w:hAnsiTheme="minorEastAsia"/>
                <w:color w:val="000000"/>
                <w:sz w:val="20"/>
                <w:szCs w:val="20"/>
              </w:rPr>
            </w:pPr>
            <w:r w:rsidRPr="00DA5DB9">
              <w:rPr>
                <w:rFonts w:asciiTheme="minorEastAsia" w:eastAsiaTheme="minorEastAsia" w:hAnsiTheme="minorEastAsia"/>
                <w:color w:val="000000"/>
                <w:sz w:val="20"/>
                <w:szCs w:val="20"/>
              </w:rPr>
              <w:t>5,444,174.00</w:t>
            </w:r>
          </w:p>
        </w:tc>
        <w:tc>
          <w:tcPr>
            <w:tcW w:w="2039" w:type="pct"/>
            <w:vAlign w:val="center"/>
          </w:tcPr>
          <w:p w14:paraId="37C5F133" w14:textId="15912F58" w:rsidR="00C5121D" w:rsidRPr="00DA5DB9" w:rsidRDefault="00C5121D" w:rsidP="00C5121D">
            <w:pPr>
              <w:jc w:val="right"/>
              <w:rPr>
                <w:rFonts w:asciiTheme="minorEastAsia" w:eastAsiaTheme="minorEastAsia" w:hAnsiTheme="minorEastAsia"/>
                <w:szCs w:val="21"/>
              </w:rPr>
            </w:pPr>
            <w:r w:rsidRPr="00DA5DB9">
              <w:rPr>
                <w:rFonts w:asciiTheme="minorEastAsia" w:eastAsiaTheme="minorEastAsia" w:hAnsiTheme="minorEastAsia"/>
              </w:rPr>
              <w:t>51.18</w:t>
            </w:r>
          </w:p>
        </w:tc>
      </w:tr>
    </w:tbl>
    <w:p w14:paraId="34B55391" w14:textId="77777777" w:rsidR="007948CE" w:rsidRPr="00DA5DB9" w:rsidRDefault="007948CE">
      <w:pPr>
        <w:snapToGrid w:val="0"/>
        <w:spacing w:line="240" w:lineRule="atLeast"/>
        <w:rPr>
          <w:rFonts w:asciiTheme="minorEastAsia" w:eastAsiaTheme="minorEastAsia" w:hAnsiTheme="minorEastAsia"/>
          <w:szCs w:val="21"/>
        </w:rPr>
      </w:pPr>
    </w:p>
    <w:p w14:paraId="2B53C183" w14:textId="77777777" w:rsidR="007948CE" w:rsidRPr="00DA5DB9" w:rsidRDefault="00A602B3">
      <w:pPr>
        <w:snapToGrid w:val="0"/>
        <w:spacing w:line="240" w:lineRule="atLeast"/>
        <w:rPr>
          <w:rFonts w:asciiTheme="minorEastAsia" w:eastAsiaTheme="minorEastAsia" w:hAnsiTheme="minorEastAsia"/>
          <w:szCs w:val="21"/>
        </w:rPr>
      </w:pPr>
      <w:r w:rsidRPr="00DA5DB9">
        <w:rPr>
          <w:rFonts w:asciiTheme="minorEastAsia" w:eastAsiaTheme="minorEastAsia" w:hAnsiTheme="minorEastAsia" w:hint="eastAsia"/>
          <w:szCs w:val="21"/>
        </w:rPr>
        <w:t>其他说明</w:t>
      </w:r>
    </w:p>
    <w:sdt>
      <w:sdtPr>
        <w:rPr>
          <w:szCs w:val="21"/>
        </w:rPr>
        <w:alias w:val="按预付对象归集的期末余额前五名的预付款情况的说明"/>
        <w:tag w:val="_GBC_01cbdc0115484d88931f2dbcc9e0aa2b"/>
        <w:id w:val="1631986934"/>
        <w:placeholder>
          <w:docPart w:val="GBC22222222222222222222222222222"/>
        </w:placeholder>
      </w:sdtPr>
      <w:sdtContent>
        <w:p w14:paraId="47337E47" w14:textId="44DACD65" w:rsidR="007948CE" w:rsidRDefault="00030195">
          <w:pPr>
            <w:snapToGrid w:val="0"/>
            <w:spacing w:line="240" w:lineRule="atLeast"/>
            <w:rPr>
              <w:szCs w:val="21"/>
            </w:rPr>
          </w:pPr>
          <w:r>
            <w:rPr>
              <w:rFonts w:hint="eastAsia"/>
              <w:szCs w:val="21"/>
            </w:rPr>
            <w:t>期末未发现预付款项存在明显减值迹象，故未计提减值准备</w:t>
          </w:r>
        </w:p>
      </w:sdtContent>
    </w:sdt>
    <w:p w14:paraId="5EF41566" w14:textId="77777777" w:rsidR="007948CE" w:rsidRDefault="007948CE">
      <w:pPr>
        <w:snapToGrid w:val="0"/>
        <w:spacing w:line="240" w:lineRule="atLeast"/>
        <w:rPr>
          <w:szCs w:val="21"/>
        </w:rPr>
      </w:pPr>
    </w:p>
    <w:p w14:paraId="54E5CEFB" w14:textId="77777777" w:rsidR="007948CE" w:rsidRDefault="00A602B3">
      <w:r>
        <w:rPr>
          <w:rFonts w:hint="eastAsia"/>
        </w:rPr>
        <w:t>其他说明</w:t>
      </w:r>
    </w:p>
    <w:sdt>
      <w:sdtPr>
        <w:rPr>
          <w:rFonts w:hint="eastAsia"/>
          <w:szCs w:val="21"/>
        </w:rPr>
        <w:alias w:val="是否适用：预付帐款的说明[双击切换]"/>
        <w:tag w:val="_GBC_292d88b78b6d439981e508e0126d8061"/>
        <w:id w:val="-738391026"/>
        <w:placeholder>
          <w:docPart w:val="GBC22222222222222222222222222222"/>
        </w:placeholder>
      </w:sdtPr>
      <w:sdtContent>
        <w:p w14:paraId="016BA47F" w14:textId="29EE0268" w:rsidR="007948CE" w:rsidRDefault="00A602B3" w:rsidP="00030195">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19925516" w14:textId="77777777" w:rsidR="007948CE" w:rsidRDefault="007948CE">
      <w:pPr>
        <w:rPr>
          <w:szCs w:val="21"/>
        </w:rPr>
      </w:pPr>
    </w:p>
    <w:p w14:paraId="1DD6E245" w14:textId="77777777" w:rsidR="007948CE" w:rsidRDefault="00A602B3" w:rsidP="004E674B">
      <w:pPr>
        <w:pStyle w:val="3"/>
        <w:numPr>
          <w:ilvl w:val="0"/>
          <w:numId w:val="67"/>
        </w:numPr>
      </w:pPr>
      <w:r>
        <w:rPr>
          <w:rFonts w:hint="eastAsia"/>
        </w:rPr>
        <w:t>其他应收款</w:t>
      </w:r>
    </w:p>
    <w:p w14:paraId="57B335AA" w14:textId="77777777" w:rsidR="007948CE" w:rsidRDefault="00A602B3">
      <w:pPr>
        <w:pStyle w:val="4"/>
      </w:pPr>
      <w:r>
        <w:rPr>
          <w:rFonts w:ascii="宋体" w:eastAsia="宋体" w:hAnsi="宋体" w:cs="宋体" w:hint="eastAsia"/>
          <w:kern w:val="0"/>
          <w:szCs w:val="24"/>
        </w:rPr>
        <w:t>项目列示</w:t>
      </w:r>
    </w:p>
    <w:bookmarkStart w:id="203" w:name="_Hlk532906090" w:displacedByCustomXml="next"/>
    <w:sdt>
      <w:sdtPr>
        <w:alias w:val="是否适用：其他应收款分类列示[双击切换]"/>
        <w:tag w:val="_GBC_5cf24a2049f64010a4df1f0db5a97234"/>
        <w:id w:val="-1998492792"/>
        <w:placeholder>
          <w:docPart w:val="GBC22222222222222222222222222222"/>
        </w:placeholder>
      </w:sdtPr>
      <w:sdtContent>
        <w:p w14:paraId="111E8C9F"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056110" w14:textId="084D50DC" w:rsidR="007948CE" w:rsidRDefault="00A602B3">
      <w:pPr>
        <w:jc w:val="right"/>
        <w:rPr>
          <w:szCs w:val="21"/>
        </w:rPr>
      </w:pPr>
      <w:r>
        <w:rPr>
          <w:rFonts w:hint="eastAsia"/>
          <w:szCs w:val="21"/>
        </w:rPr>
        <w:t>单位：</w:t>
      </w:r>
      <w:sdt>
        <w:sdtPr>
          <w:rPr>
            <w:rFonts w:hint="eastAsia"/>
            <w:szCs w:val="21"/>
          </w:rPr>
          <w:alias w:val="单位：其他应收款分类列示"/>
          <w:tag w:val="_GBC_7f9aa6546943491ca0ac8585be1822b5"/>
          <w:id w:val="12409946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其他应收款分类列示"/>
          <w:tag w:val="_GBC_04bd5c819b004daf9b35f05cdd98046d"/>
          <w:id w:val="1640460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7948CE" w14:paraId="698F78CC" w14:textId="77777777">
        <w:trPr>
          <w:cantSplit/>
        </w:trPr>
        <w:sdt>
          <w:sdtPr>
            <w:tag w:val="_PLD_4377dcbf8fc04365884311b6628ee70c"/>
            <w:id w:val="1163972077"/>
          </w:sdtPr>
          <w:sdtContent>
            <w:tc>
              <w:tcPr>
                <w:tcW w:w="1764" w:type="pct"/>
                <w:vAlign w:val="center"/>
              </w:tcPr>
              <w:p w14:paraId="55699095" w14:textId="77777777" w:rsidR="007948CE" w:rsidRDefault="00A602B3">
                <w:pPr>
                  <w:jc w:val="center"/>
                  <w:rPr>
                    <w:szCs w:val="21"/>
                  </w:rPr>
                </w:pPr>
                <w:r>
                  <w:rPr>
                    <w:rFonts w:hint="eastAsia"/>
                    <w:szCs w:val="21"/>
                  </w:rPr>
                  <w:t>项目</w:t>
                </w:r>
              </w:p>
            </w:tc>
          </w:sdtContent>
        </w:sdt>
        <w:sdt>
          <w:sdtPr>
            <w:tag w:val="_PLD_9eed799cfa4b445abd6bf2c21c8e53d1"/>
            <w:id w:val="1996453010"/>
          </w:sdtPr>
          <w:sdtContent>
            <w:tc>
              <w:tcPr>
                <w:tcW w:w="1622" w:type="pct"/>
                <w:vAlign w:val="center"/>
              </w:tcPr>
              <w:p w14:paraId="4DDC81F0" w14:textId="77777777" w:rsidR="007948CE" w:rsidRDefault="00A602B3">
                <w:pPr>
                  <w:jc w:val="center"/>
                  <w:rPr>
                    <w:szCs w:val="21"/>
                  </w:rPr>
                </w:pPr>
                <w:r>
                  <w:rPr>
                    <w:rFonts w:hint="eastAsia"/>
                    <w:szCs w:val="21"/>
                  </w:rPr>
                  <w:t>期末余额</w:t>
                </w:r>
              </w:p>
            </w:tc>
          </w:sdtContent>
        </w:sdt>
        <w:sdt>
          <w:sdtPr>
            <w:tag w:val="_PLD_200365ee1196470e91075b949a7f5552"/>
            <w:id w:val="1294021529"/>
          </w:sdtPr>
          <w:sdtContent>
            <w:tc>
              <w:tcPr>
                <w:tcW w:w="1614" w:type="pct"/>
                <w:vAlign w:val="center"/>
              </w:tcPr>
              <w:p w14:paraId="1F71BDEA" w14:textId="77777777" w:rsidR="007948CE" w:rsidRDefault="00A602B3">
                <w:pPr>
                  <w:jc w:val="center"/>
                  <w:rPr>
                    <w:szCs w:val="21"/>
                  </w:rPr>
                </w:pPr>
                <w:r>
                  <w:rPr>
                    <w:rFonts w:hint="eastAsia"/>
                    <w:szCs w:val="21"/>
                  </w:rPr>
                  <w:t>期初余额</w:t>
                </w:r>
              </w:p>
            </w:tc>
          </w:sdtContent>
        </w:sdt>
      </w:tr>
      <w:tr w:rsidR="007948CE" w14:paraId="79D89DA6" w14:textId="77777777">
        <w:trPr>
          <w:cantSplit/>
        </w:trPr>
        <w:tc>
          <w:tcPr>
            <w:tcW w:w="1764" w:type="pct"/>
          </w:tcPr>
          <w:p w14:paraId="401A0C31" w14:textId="77777777" w:rsidR="007948CE" w:rsidRDefault="00A602B3">
            <w:pPr>
              <w:ind w:right="5"/>
              <w:rPr>
                <w:szCs w:val="21"/>
              </w:rPr>
            </w:pPr>
            <w:r>
              <w:rPr>
                <w:rFonts w:hint="eastAsia"/>
                <w:szCs w:val="21"/>
              </w:rPr>
              <w:t>应收利息</w:t>
            </w:r>
          </w:p>
        </w:tc>
        <w:tc>
          <w:tcPr>
            <w:tcW w:w="1622" w:type="pct"/>
          </w:tcPr>
          <w:p w14:paraId="425284B9" w14:textId="77777777" w:rsidR="007948CE" w:rsidRDefault="007948CE">
            <w:pPr>
              <w:ind w:right="5"/>
              <w:jc w:val="right"/>
              <w:rPr>
                <w:szCs w:val="21"/>
              </w:rPr>
            </w:pPr>
          </w:p>
        </w:tc>
        <w:tc>
          <w:tcPr>
            <w:tcW w:w="1614" w:type="pct"/>
          </w:tcPr>
          <w:p w14:paraId="72BA8DA3" w14:textId="77777777" w:rsidR="007948CE" w:rsidRDefault="007948CE">
            <w:pPr>
              <w:ind w:right="5"/>
              <w:jc w:val="right"/>
              <w:rPr>
                <w:szCs w:val="21"/>
              </w:rPr>
            </w:pPr>
          </w:p>
        </w:tc>
      </w:tr>
      <w:tr w:rsidR="007948CE" w14:paraId="3D65D52D" w14:textId="77777777">
        <w:trPr>
          <w:cantSplit/>
        </w:trPr>
        <w:tc>
          <w:tcPr>
            <w:tcW w:w="1764" w:type="pct"/>
          </w:tcPr>
          <w:p w14:paraId="0624D7D4" w14:textId="77777777" w:rsidR="007948CE" w:rsidRDefault="00A602B3">
            <w:pPr>
              <w:ind w:right="5"/>
              <w:rPr>
                <w:szCs w:val="21"/>
              </w:rPr>
            </w:pPr>
            <w:r>
              <w:rPr>
                <w:rFonts w:hint="eastAsia"/>
                <w:szCs w:val="21"/>
              </w:rPr>
              <w:t>应收股利</w:t>
            </w:r>
          </w:p>
        </w:tc>
        <w:tc>
          <w:tcPr>
            <w:tcW w:w="1622" w:type="pct"/>
          </w:tcPr>
          <w:p w14:paraId="4E78907E" w14:textId="203E7950" w:rsidR="007948CE" w:rsidRPr="00057AE5" w:rsidRDefault="00057AE5">
            <w:pPr>
              <w:ind w:right="5"/>
              <w:jc w:val="right"/>
              <w:rPr>
                <w:rFonts w:ascii="Times New Roman" w:hAnsi="Times New Roman" w:cs="Times New Roman"/>
                <w:color w:val="000000"/>
                <w:szCs w:val="21"/>
              </w:rPr>
            </w:pPr>
            <w:r w:rsidRPr="00057AE5">
              <w:rPr>
                <w:rFonts w:ascii="Times New Roman" w:hAnsi="Times New Roman" w:cs="Times New Roman"/>
                <w:color w:val="000000"/>
                <w:szCs w:val="21"/>
              </w:rPr>
              <w:t>6,800,000.00</w:t>
            </w:r>
          </w:p>
        </w:tc>
        <w:tc>
          <w:tcPr>
            <w:tcW w:w="1614" w:type="pct"/>
          </w:tcPr>
          <w:p w14:paraId="024C1F9F" w14:textId="77777777" w:rsidR="007948CE" w:rsidRDefault="007948CE">
            <w:pPr>
              <w:ind w:right="5"/>
              <w:jc w:val="right"/>
              <w:rPr>
                <w:szCs w:val="21"/>
              </w:rPr>
            </w:pPr>
          </w:p>
        </w:tc>
      </w:tr>
      <w:tr w:rsidR="00C3166E" w14:paraId="5918C5CE" w14:textId="77777777" w:rsidTr="00A602B3">
        <w:trPr>
          <w:cantSplit/>
        </w:trPr>
        <w:tc>
          <w:tcPr>
            <w:tcW w:w="1764" w:type="pct"/>
          </w:tcPr>
          <w:p w14:paraId="06B004F5" w14:textId="77777777" w:rsidR="00C3166E" w:rsidRDefault="00C3166E" w:rsidP="00C3166E">
            <w:pPr>
              <w:ind w:right="5"/>
              <w:rPr>
                <w:szCs w:val="21"/>
              </w:rPr>
            </w:pPr>
            <w:r>
              <w:rPr>
                <w:rFonts w:hint="eastAsia"/>
                <w:szCs w:val="21"/>
              </w:rPr>
              <w:t>其他应收款</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ADACF" w14:textId="52A09B28" w:rsidR="00C3166E" w:rsidRDefault="00057AE5" w:rsidP="00C3166E">
            <w:pPr>
              <w:ind w:right="5"/>
              <w:jc w:val="right"/>
              <w:rPr>
                <w:szCs w:val="21"/>
              </w:rPr>
            </w:pPr>
            <w:r w:rsidRPr="00057AE5">
              <w:rPr>
                <w:rFonts w:ascii="Times New Roman" w:hAnsi="Times New Roman" w:cs="Times New Roman"/>
                <w:color w:val="000000"/>
                <w:szCs w:val="21"/>
              </w:rPr>
              <w:t>10,060,533.58</w:t>
            </w:r>
          </w:p>
        </w:tc>
        <w:tc>
          <w:tcPr>
            <w:tcW w:w="1614" w:type="pct"/>
          </w:tcPr>
          <w:p w14:paraId="00690CB2" w14:textId="7F676F7A" w:rsidR="00C3166E" w:rsidRDefault="00C3166E" w:rsidP="00C3166E">
            <w:pPr>
              <w:ind w:right="5"/>
              <w:jc w:val="right"/>
              <w:rPr>
                <w:szCs w:val="21"/>
              </w:rPr>
            </w:pPr>
            <w:r>
              <w:t>59,826,451.75</w:t>
            </w:r>
          </w:p>
        </w:tc>
      </w:tr>
      <w:tr w:rsidR="00C3166E" w14:paraId="539455B2" w14:textId="77777777" w:rsidTr="00A602B3">
        <w:trPr>
          <w:cantSplit/>
        </w:trPr>
        <w:tc>
          <w:tcPr>
            <w:tcW w:w="1764" w:type="pct"/>
          </w:tcPr>
          <w:p w14:paraId="26695212" w14:textId="77777777" w:rsidR="00C3166E" w:rsidRDefault="00C3166E" w:rsidP="00C3166E">
            <w:pPr>
              <w:autoSpaceDE w:val="0"/>
              <w:autoSpaceDN w:val="0"/>
              <w:adjustRightInd w:val="0"/>
              <w:rPr>
                <w:szCs w:val="21"/>
              </w:rPr>
            </w:pPr>
            <w:r>
              <w:rPr>
                <w:rFonts w:hint="eastAsia"/>
                <w:szCs w:val="21"/>
              </w:rPr>
              <w:t>合计</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E436C" w14:textId="33EAF626" w:rsidR="00C3166E" w:rsidRDefault="00C3166E" w:rsidP="00C3166E">
            <w:pPr>
              <w:jc w:val="right"/>
              <w:rPr>
                <w:szCs w:val="21"/>
              </w:rPr>
            </w:pPr>
            <w:r>
              <w:rPr>
                <w:rFonts w:ascii="Times New Roman" w:hAnsi="Times New Roman" w:cs="Times New Roman"/>
                <w:color w:val="000000"/>
                <w:szCs w:val="21"/>
              </w:rPr>
              <w:t>16,860,533.58</w:t>
            </w:r>
          </w:p>
        </w:tc>
        <w:tc>
          <w:tcPr>
            <w:tcW w:w="1614" w:type="pct"/>
          </w:tcPr>
          <w:p w14:paraId="53ED59A1" w14:textId="53E23219" w:rsidR="00C3166E" w:rsidRDefault="00C3166E" w:rsidP="00C3166E">
            <w:pPr>
              <w:jc w:val="right"/>
              <w:rPr>
                <w:szCs w:val="21"/>
              </w:rPr>
            </w:pPr>
            <w:r>
              <w:t>59,826,451.75</w:t>
            </w:r>
          </w:p>
        </w:tc>
      </w:tr>
    </w:tbl>
    <w:p w14:paraId="7CA87031" w14:textId="77777777" w:rsidR="007948CE" w:rsidRDefault="007948CE"/>
    <w:p w14:paraId="64E50288" w14:textId="77777777" w:rsidR="007948CE" w:rsidRDefault="00A602B3">
      <w:pPr>
        <w:rPr>
          <w:szCs w:val="21"/>
        </w:rPr>
      </w:pPr>
      <w:r>
        <w:rPr>
          <w:rFonts w:hint="eastAsia"/>
          <w:szCs w:val="21"/>
        </w:rPr>
        <w:t>其他说明：</w:t>
      </w:r>
    </w:p>
    <w:bookmarkEnd w:id="203" w:displacedByCustomXml="next"/>
    <w:sdt>
      <w:sdtPr>
        <w:rPr>
          <w:szCs w:val="21"/>
        </w:rPr>
        <w:alias w:val="是否适用：其他应收款分类列示其他说明[双击切换]"/>
        <w:tag w:val="_GBC_87a25d8043fc4fcfac6a8c802b58dfc7"/>
        <w:id w:val="1673836016"/>
        <w:placeholder>
          <w:docPart w:val="GBC22222222222222222222222222222"/>
        </w:placeholder>
      </w:sdtPr>
      <w:sdtContent>
        <w:p w14:paraId="30412062" w14:textId="568A6679" w:rsidR="007948CE" w:rsidRDefault="00A602B3" w:rsidP="00030195">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4D842099" w14:textId="77777777" w:rsidR="007948CE" w:rsidRDefault="007948CE">
      <w:pPr>
        <w:rPr>
          <w:szCs w:val="21"/>
        </w:rPr>
      </w:pPr>
    </w:p>
    <w:p w14:paraId="60E374FB" w14:textId="77777777" w:rsidR="007948CE" w:rsidRDefault="00A602B3">
      <w:pPr>
        <w:pStyle w:val="4"/>
        <w:ind w:left="360" w:hanging="360"/>
      </w:pPr>
      <w:r>
        <w:rPr>
          <w:rFonts w:hint="eastAsia"/>
        </w:rPr>
        <w:t>应收利息</w:t>
      </w:r>
    </w:p>
    <w:p w14:paraId="110BB480" w14:textId="77777777" w:rsidR="007948CE" w:rsidRDefault="00A602B3" w:rsidP="00F11896">
      <w:pPr>
        <w:pStyle w:val="5"/>
        <w:numPr>
          <w:ilvl w:val="0"/>
          <w:numId w:val="73"/>
        </w:numPr>
        <w:ind w:leftChars="0"/>
      </w:pPr>
      <w:r>
        <w:rPr>
          <w:rFonts w:hint="eastAsia"/>
        </w:rPr>
        <w:t>应收利息分类</w:t>
      </w:r>
    </w:p>
    <w:sdt>
      <w:sdtPr>
        <w:alias w:val="是否适用：应收利息分类[双击切换]"/>
        <w:tag w:val="_GBC_83217ec91e3240eeb9ff337eca1b11bb"/>
        <w:id w:val="-71499521"/>
        <w:placeholder>
          <w:docPart w:val="GBC22222222222222222222222222222"/>
        </w:placeholder>
      </w:sdtPr>
      <w:sdtContent>
        <w:p w14:paraId="686F4328" w14:textId="2E8ED217" w:rsidR="007948CE" w:rsidRDefault="00A602B3" w:rsidP="00CE58CA">
          <w:r>
            <w:fldChar w:fldCharType="begin"/>
          </w:r>
          <w:r w:rsidR="00CE58CA">
            <w:instrText xml:space="preserve">MACROBUTTON  SnrToggleCheckbox □适用 </w:instrText>
          </w:r>
          <w:r>
            <w:fldChar w:fldCharType="end"/>
          </w:r>
          <w:r>
            <w:fldChar w:fldCharType="begin"/>
          </w:r>
          <w:r w:rsidR="00CE58CA">
            <w:instrText xml:space="preserve"> MACROBUTTON  SnrToggleCheckbox √不适用 </w:instrText>
          </w:r>
          <w:r>
            <w:fldChar w:fldCharType="end"/>
          </w:r>
        </w:p>
      </w:sdtContent>
    </w:sdt>
    <w:p w14:paraId="05EB2B11" w14:textId="77777777" w:rsidR="00CE58CA" w:rsidRDefault="00CE58CA" w:rsidP="00CE58CA">
      <w:pPr>
        <w:rPr>
          <w:szCs w:val="21"/>
        </w:rPr>
      </w:pPr>
    </w:p>
    <w:p w14:paraId="0F703C30" w14:textId="77777777" w:rsidR="007948CE" w:rsidRDefault="00A602B3" w:rsidP="00F11896">
      <w:pPr>
        <w:pStyle w:val="5"/>
        <w:numPr>
          <w:ilvl w:val="0"/>
          <w:numId w:val="73"/>
        </w:numPr>
        <w:ind w:leftChars="0"/>
      </w:pPr>
      <w:r>
        <w:rPr>
          <w:rFonts w:hint="eastAsia"/>
        </w:rPr>
        <w:t>重要逾期利息</w:t>
      </w:r>
    </w:p>
    <w:sdt>
      <w:sdtPr>
        <w:alias w:val="是否适用：重要逾期利息[双击切换]"/>
        <w:tag w:val="_GBC_4720cbb6fd9144c2b14ef7120e6159be"/>
        <w:id w:val="-1449771947"/>
        <w:placeholder>
          <w:docPart w:val="GBC22222222222222222222222222222"/>
        </w:placeholder>
      </w:sdtPr>
      <w:sdtContent>
        <w:p w14:paraId="14ED9A53" w14:textId="68ADC4F1" w:rsidR="007948CE" w:rsidRDefault="00A602B3" w:rsidP="00030195">
          <w:r>
            <w:fldChar w:fldCharType="begin"/>
          </w:r>
          <w:r w:rsidR="00030195">
            <w:instrText xml:space="preserve">MACROBUTTON  SnrToggleCheckbox □适用 </w:instrText>
          </w:r>
          <w:r>
            <w:fldChar w:fldCharType="end"/>
          </w:r>
          <w:r>
            <w:fldChar w:fldCharType="begin"/>
          </w:r>
          <w:r w:rsidR="00030195">
            <w:instrText xml:space="preserve"> MACROBUTTON  SnrToggleCheckbox √不适用 </w:instrText>
          </w:r>
          <w:r>
            <w:fldChar w:fldCharType="end"/>
          </w:r>
        </w:p>
      </w:sdtContent>
    </w:sdt>
    <w:p w14:paraId="77AC81BF" w14:textId="77777777" w:rsidR="00030195" w:rsidRDefault="00030195" w:rsidP="00030195"/>
    <w:p w14:paraId="7A4622AA" w14:textId="77777777" w:rsidR="007948CE" w:rsidRDefault="00A602B3" w:rsidP="00F11896">
      <w:pPr>
        <w:pStyle w:val="5"/>
        <w:numPr>
          <w:ilvl w:val="0"/>
          <w:numId w:val="73"/>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204" w:name="_Hlk153374831" w:displacedByCustomXml="next"/>
    <w:sdt>
      <w:sdtPr>
        <w:alias w:val="是否适用：按坏账计提方法分类披露[双击切换]"/>
        <w:tag w:val="_GBC_4dfa1c3f378a461fb32dcc384b94c01c"/>
        <w:id w:val="1159035117"/>
        <w:placeholder>
          <w:docPart w:val="GBC22222222222222222222222222222"/>
        </w:placeholder>
      </w:sdtPr>
      <w:sdtContent>
        <w:p w14:paraId="77521057" w14:textId="104025E4"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29A72AAA" w14:textId="77777777" w:rsidR="00030195" w:rsidRDefault="00030195" w:rsidP="00030195"/>
    <w:p w14:paraId="2249D0E5" w14:textId="77777777" w:rsidR="007948CE" w:rsidRDefault="00A602B3">
      <w:r>
        <w:rPr>
          <w:rFonts w:hint="eastAsia"/>
        </w:rPr>
        <w:t>按单项计提坏账准备：</w:t>
      </w:r>
    </w:p>
    <w:sdt>
      <w:sdtPr>
        <w:alias w:val="是否适用：按单项计提坏账准备的详细情况[双击切换]"/>
        <w:tag w:val="_GBC_f555101264ef4acba1df68e54d30175a"/>
        <w:id w:val="-1636163341"/>
        <w:placeholder>
          <w:docPart w:val="GBC22222222222222222222222222222"/>
        </w:placeholder>
      </w:sdtPr>
      <w:sdtContent>
        <w:p w14:paraId="3C76D50D" w14:textId="2D88F4F8" w:rsidR="00030195"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4E996E9A" w14:textId="77777777" w:rsidR="00030195" w:rsidRDefault="00030195" w:rsidP="00030195">
      <w:pPr>
        <w:rPr>
          <w:szCs w:val="21"/>
        </w:rPr>
      </w:pPr>
    </w:p>
    <w:p w14:paraId="1F2C8BAE" w14:textId="30DD7FA6" w:rsidR="007948CE" w:rsidRDefault="00A602B3">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2096930631"/>
        <w:placeholder>
          <w:docPart w:val="GBC22222222222222222222222222222"/>
        </w:placeholder>
      </w:sdtPr>
      <w:sdtContent>
        <w:p w14:paraId="4FD0EDB7" w14:textId="5F1D9768" w:rsidR="007948CE" w:rsidRDefault="00A602B3" w:rsidP="00030195">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1D3C6158" w14:textId="77777777" w:rsidR="007948CE" w:rsidRDefault="007948CE">
      <w:pPr>
        <w:rPr>
          <w:szCs w:val="21"/>
        </w:rPr>
      </w:pPr>
    </w:p>
    <w:p w14:paraId="306F3AF8"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720484237"/>
        <w:placeholder>
          <w:docPart w:val="GBC22222222222222222222222222222"/>
        </w:placeholder>
      </w:sdtPr>
      <w:sdtContent>
        <w:p w14:paraId="3636194E" w14:textId="12BB4C25" w:rsidR="00030195" w:rsidRDefault="00A602B3" w:rsidP="00030195">
          <w:pPr>
            <w:rPr>
              <w:szCs w:val="21"/>
            </w:rPr>
          </w:pPr>
          <w:r>
            <w:rPr>
              <w:rFonts w:cs="Times New Roman"/>
              <w:bCs/>
              <w:szCs w:val="22"/>
            </w:rPr>
            <w:fldChar w:fldCharType="begin"/>
          </w:r>
          <w:r w:rsidR="00030195">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030195">
            <w:rPr>
              <w:rFonts w:cs="Times New Roman"/>
              <w:bCs/>
              <w:szCs w:val="22"/>
            </w:rPr>
            <w:instrText xml:space="preserve"> MACROBUTTON  SnrToggleCheckbox √不适用 </w:instrText>
          </w:r>
          <w:r>
            <w:rPr>
              <w:rFonts w:cs="Times New Roman"/>
              <w:bCs/>
              <w:szCs w:val="22"/>
            </w:rPr>
            <w:fldChar w:fldCharType="end"/>
          </w:r>
        </w:p>
      </w:sdtContent>
    </w:sdt>
    <w:bookmarkEnd w:id="204"/>
    <w:p w14:paraId="1220287E" w14:textId="77777777" w:rsidR="007948CE" w:rsidRDefault="007948CE">
      <w:pPr>
        <w:rPr>
          <w:rFonts w:ascii="Calibri" w:hAnsi="Calibri" w:cs="Times New Roman"/>
          <w:b/>
          <w:bCs/>
          <w:szCs w:val="22"/>
        </w:rPr>
      </w:pPr>
    </w:p>
    <w:p w14:paraId="76BE32AD" w14:textId="77777777" w:rsidR="007948CE" w:rsidRDefault="00A602B3" w:rsidP="00F11896">
      <w:pPr>
        <w:pStyle w:val="5"/>
        <w:numPr>
          <w:ilvl w:val="0"/>
          <w:numId w:val="73"/>
        </w:numPr>
        <w:ind w:leftChars="0"/>
      </w:pPr>
      <w:r>
        <w:rPr>
          <w:rFonts w:ascii="宋体" w:hAnsi="宋体" w:cs="宋体" w:hint="eastAsia"/>
          <w:kern w:val="0"/>
          <w:szCs w:val="24"/>
        </w:rPr>
        <w:t>按预期信用损失一般模型计提坏账准备</w:t>
      </w:r>
    </w:p>
    <w:bookmarkStart w:id="205" w:name="_Hlk533867290" w:displacedByCustomXml="next"/>
    <w:sdt>
      <w:sdtPr>
        <w:rPr>
          <w:szCs w:val="21"/>
        </w:rPr>
        <w:alias w:val="是否适用：应收利息坏账准备调节表[双击切换]"/>
        <w:tag w:val="_GBC_2926f106217b4c11a5fe606b79f60d83"/>
        <w:id w:val="-1636327436"/>
        <w:placeholder>
          <w:docPart w:val="GBC22222222222222222222222222222"/>
        </w:placeholder>
      </w:sdtPr>
      <w:sdtContent>
        <w:p w14:paraId="16F4CF03" w14:textId="33355360" w:rsidR="007948CE" w:rsidRPr="006D57BB" w:rsidRDefault="00A602B3">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48B6707E" w14:textId="77777777" w:rsidR="007948CE" w:rsidRDefault="007948CE">
      <w:pPr>
        <w:autoSpaceDE w:val="0"/>
        <w:autoSpaceDN w:val="0"/>
        <w:adjustRightInd w:val="0"/>
        <w:ind w:rightChars="50" w:right="105"/>
        <w:rPr>
          <w:szCs w:val="21"/>
        </w:rPr>
      </w:pPr>
    </w:p>
    <w:p w14:paraId="1A0679C7" w14:textId="77777777" w:rsidR="007948CE" w:rsidRDefault="00A602B3">
      <w:pPr>
        <w:pStyle w:val="aff7"/>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96106357"/>
        <w:placeholder>
          <w:docPart w:val="GBC22222222222222222222222222222"/>
        </w:placeholder>
      </w:sdtPr>
      <w:sdtContent>
        <w:p w14:paraId="4771217B" w14:textId="6C331AB2" w:rsidR="007948CE" w:rsidRDefault="00A602B3" w:rsidP="00030195">
          <w:pPr>
            <w:autoSpaceDE w:val="0"/>
            <w:autoSpaceDN w:val="0"/>
            <w:adjustRightInd w:val="0"/>
            <w:ind w:rightChars="50" w:right="105"/>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bookmarkEnd w:id="205"/>
    <w:p w14:paraId="5A1E33FD" w14:textId="77777777" w:rsidR="007948CE" w:rsidRDefault="007948CE">
      <w:pPr>
        <w:autoSpaceDE w:val="0"/>
        <w:autoSpaceDN w:val="0"/>
        <w:adjustRightInd w:val="0"/>
        <w:ind w:rightChars="50" w:right="105"/>
        <w:rPr>
          <w:szCs w:val="21"/>
        </w:rPr>
      </w:pPr>
    </w:p>
    <w:p w14:paraId="53BD559D" w14:textId="77777777" w:rsidR="007948CE" w:rsidRDefault="00A602B3" w:rsidP="00F11896">
      <w:pPr>
        <w:pStyle w:val="5"/>
        <w:numPr>
          <w:ilvl w:val="0"/>
          <w:numId w:val="73"/>
        </w:numPr>
        <w:ind w:leftChars="0"/>
        <w:rPr>
          <w:rFonts w:ascii="宋体" w:hAnsi="宋体" w:cs="宋体"/>
          <w:kern w:val="0"/>
          <w:szCs w:val="24"/>
        </w:rPr>
      </w:pPr>
      <w:r>
        <w:rPr>
          <w:rFonts w:ascii="宋体" w:hAnsi="宋体" w:cs="宋体" w:hint="eastAsia"/>
          <w:kern w:val="0"/>
          <w:szCs w:val="24"/>
        </w:rPr>
        <w:t>坏账准备的情况</w:t>
      </w:r>
    </w:p>
    <w:bookmarkStart w:id="206" w:name="_Hlk153375041" w:displacedByCustomXml="next"/>
    <w:sdt>
      <w:sdtPr>
        <w:alias w:val="是否适用：坏账准备情况[双击切换]"/>
        <w:tag w:val="_GBC_faf892fca7fd4a8ebcdef2231ff828bc"/>
        <w:id w:val="2087804667"/>
        <w:placeholder>
          <w:docPart w:val="GBC22222222222222222222222222222"/>
        </w:placeholder>
      </w:sdtPr>
      <w:sdtContent>
        <w:p w14:paraId="7E654278" w14:textId="5F7C6826"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1FCADB22" w14:textId="77777777" w:rsidR="00030195" w:rsidRDefault="00030195" w:rsidP="00030195"/>
    <w:p w14:paraId="0DB3F8F2" w14:textId="77777777" w:rsidR="007948CE" w:rsidRDefault="00A602B3">
      <w:r>
        <w:rPr>
          <w:rFonts w:hint="eastAsia"/>
        </w:rPr>
        <w:t>其中本期坏账准备收回或转回金额重要的：</w:t>
      </w:r>
    </w:p>
    <w:sdt>
      <w:sdtPr>
        <w:alias w:val="是否适用：本期坏账准备收回或转回金额重要的[双击切换]"/>
        <w:tag w:val="_GBC_5a2d052a52b74bb7a867cb7ad62574c9"/>
        <w:id w:val="140395319"/>
        <w:placeholder>
          <w:docPart w:val="GBC22222222222222222222222222222"/>
        </w:placeholder>
      </w:sdtPr>
      <w:sdtContent>
        <w:p w14:paraId="5714A965" w14:textId="0898FBF5" w:rsidR="00030195"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72FD89A3" w14:textId="77777777" w:rsidR="007948CE" w:rsidRDefault="007948CE">
      <w:pPr>
        <w:ind w:rightChars="-759" w:right="-1594"/>
      </w:pPr>
    </w:p>
    <w:p w14:paraId="039635A5" w14:textId="1FDE9DB2" w:rsidR="007948CE" w:rsidRPr="005A3C36" w:rsidRDefault="00A602B3" w:rsidP="005A3C36">
      <w:pPr>
        <w:pStyle w:val="5"/>
        <w:numPr>
          <w:ilvl w:val="0"/>
          <w:numId w:val="73"/>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利息</w:t>
      </w:r>
      <w:r w:rsidRPr="005A3C36">
        <w:rPr>
          <w:rFonts w:ascii="宋体" w:hAnsi="宋体" w:cs="宋体"/>
          <w:kern w:val="0"/>
          <w:szCs w:val="24"/>
        </w:rPr>
        <w:t>情况</w:t>
      </w:r>
    </w:p>
    <w:sdt>
      <w:sdtPr>
        <w:alias w:val="是否适用：实际核销的情况[双击切换]"/>
        <w:tag w:val="_GBC_d4fcf512bafe4a40a1f75d78eee0f333"/>
        <w:id w:val="-656766529"/>
        <w:placeholder>
          <w:docPart w:val="GBC22222222222222222222222222222"/>
        </w:placeholder>
      </w:sdtPr>
      <w:sdtContent>
        <w:p w14:paraId="20E29EF6" w14:textId="459BBCD7"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1236E6EC" w14:textId="77777777" w:rsidR="00030195" w:rsidRDefault="00030195" w:rsidP="00030195">
      <w:pPr>
        <w:rPr>
          <w:szCs w:val="21"/>
        </w:rPr>
      </w:pPr>
    </w:p>
    <w:p w14:paraId="30F915F0" w14:textId="77777777" w:rsidR="007948CE" w:rsidRDefault="00A602B3">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873203839"/>
        <w:placeholder>
          <w:docPart w:val="GBC22222222222222222222222222222"/>
        </w:placeholder>
      </w:sdtPr>
      <w:sdtContent>
        <w:p w14:paraId="56CC375F" w14:textId="3C07D68A" w:rsidR="007948CE" w:rsidRDefault="00A602B3" w:rsidP="00030195">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07891C5F" w14:textId="77777777" w:rsidR="00030195" w:rsidRDefault="00030195" w:rsidP="00030195">
      <w:pPr>
        <w:rPr>
          <w:szCs w:val="21"/>
        </w:rPr>
      </w:pPr>
    </w:p>
    <w:p w14:paraId="737525E1" w14:textId="77777777" w:rsidR="007948CE" w:rsidRDefault="00A602B3">
      <w:pPr>
        <w:snapToGrid w:val="0"/>
        <w:spacing w:line="240" w:lineRule="atLeast"/>
        <w:rPr>
          <w:szCs w:val="21"/>
        </w:rPr>
      </w:pPr>
      <w:r>
        <w:rPr>
          <w:rFonts w:hint="eastAsia"/>
          <w:szCs w:val="21"/>
        </w:rPr>
        <w:t>核销说明：</w:t>
      </w:r>
    </w:p>
    <w:sdt>
      <w:sdtPr>
        <w:rPr>
          <w:szCs w:val="21"/>
        </w:rPr>
        <w:alias w:val="是否适用：核销说明[双击切换]"/>
        <w:tag w:val="_GBC_d8b86767c1604cb69ee84c043aa1b8dc"/>
        <w:id w:val="39172775"/>
        <w:placeholder>
          <w:docPart w:val="GBC22222222222222222222222222222"/>
        </w:placeholder>
      </w:sdtPr>
      <w:sdtContent>
        <w:p w14:paraId="2611F495" w14:textId="543D737D" w:rsidR="007948CE" w:rsidRDefault="00A602B3" w:rsidP="00030195">
          <w:pPr>
            <w:snapToGrid w:val="0"/>
            <w:spacing w:line="240" w:lineRule="atLeast"/>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19E0B9FE" w14:textId="77777777" w:rsidR="007948CE" w:rsidRDefault="007948CE"/>
    <w:p w14:paraId="5D4C1226" w14:textId="77777777" w:rsidR="007948CE" w:rsidRDefault="00A602B3">
      <w:r>
        <w:rPr>
          <w:rFonts w:hint="eastAsia"/>
        </w:rPr>
        <w:t>其他说明：</w:t>
      </w:r>
    </w:p>
    <w:bookmarkEnd w:id="206" w:displacedByCustomXml="next"/>
    <w:sdt>
      <w:sdtPr>
        <w:rPr>
          <w:rFonts w:hint="eastAsia"/>
          <w:szCs w:val="21"/>
        </w:rPr>
        <w:alias w:val="是否适用：应收利息的说明[双击切换]"/>
        <w:tag w:val="_GBC_353af20a1db84c639b0e03e660c37a48"/>
        <w:id w:val="1325011021"/>
        <w:placeholder>
          <w:docPart w:val="GBC22222222222222222222222222222"/>
        </w:placeholder>
      </w:sdtPr>
      <w:sdtContent>
        <w:p w14:paraId="0B9ED490" w14:textId="56ABEC46" w:rsidR="007948CE" w:rsidRDefault="00A602B3" w:rsidP="00030195">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674D4C16" w14:textId="77777777" w:rsidR="007948CE" w:rsidRDefault="007948CE">
      <w:pPr>
        <w:rPr>
          <w:szCs w:val="21"/>
        </w:rPr>
      </w:pPr>
    </w:p>
    <w:p w14:paraId="1B6CD58A" w14:textId="77777777" w:rsidR="007948CE" w:rsidRDefault="00A602B3">
      <w:pPr>
        <w:pStyle w:val="4"/>
        <w:ind w:left="360" w:hanging="360"/>
      </w:pPr>
      <w:r>
        <w:rPr>
          <w:rFonts w:hint="eastAsia"/>
        </w:rPr>
        <w:t>应收股利</w:t>
      </w:r>
    </w:p>
    <w:p w14:paraId="3948D80A" w14:textId="77777777" w:rsidR="007948CE" w:rsidRDefault="00A602B3" w:rsidP="00F11896">
      <w:pPr>
        <w:pStyle w:val="5"/>
        <w:numPr>
          <w:ilvl w:val="0"/>
          <w:numId w:val="74"/>
        </w:numPr>
        <w:ind w:leftChars="0"/>
      </w:pPr>
      <w:r>
        <w:rPr>
          <w:rFonts w:hint="eastAsia"/>
        </w:rPr>
        <w:t>应收股利</w:t>
      </w:r>
    </w:p>
    <w:sdt>
      <w:sdtPr>
        <w:alias w:val="是否适用：应收股利[双击切换]"/>
        <w:tag w:val="_GBC_c0f7b0360a644690b0472107042df17a"/>
        <w:id w:val="2121493844"/>
        <w:placeholder>
          <w:docPart w:val="GBC22222222222222222222222222222"/>
        </w:placeholder>
      </w:sdtPr>
      <w:sdtContent>
        <w:p w14:paraId="3A94C75B"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B0D216" w14:textId="57CC722D" w:rsidR="007948CE" w:rsidRDefault="00A602B3">
      <w:pPr>
        <w:jc w:val="right"/>
        <w:rPr>
          <w:szCs w:val="21"/>
        </w:rPr>
      </w:pPr>
      <w:r>
        <w:rPr>
          <w:rFonts w:hint="eastAsia"/>
          <w:szCs w:val="21"/>
        </w:rPr>
        <w:t>单位：</w:t>
      </w:r>
      <w:sdt>
        <w:sdtPr>
          <w:rPr>
            <w:rFonts w:hint="eastAsia"/>
            <w:szCs w:val="21"/>
          </w:rPr>
          <w:alias w:val="单位：财务附注：应收股利"/>
          <w:tag w:val="_GBC_50f835a1df1e48409cac94b31300ae2b"/>
          <w:id w:val="-6847513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应收股利"/>
          <w:tag w:val="_GBC_51a26d58ea414110b611fe682d0ba316"/>
          <w:id w:val="-14452990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268"/>
        <w:gridCol w:w="2279"/>
      </w:tblGrid>
      <w:tr w:rsidR="007948CE" w14:paraId="2AD44970" w14:textId="77777777" w:rsidTr="005C369D">
        <w:sdt>
          <w:sdtPr>
            <w:tag w:val="_PLD_39a83912b1814ce587a6aa2bfcc20d43"/>
            <w:id w:val="-1425254419"/>
          </w:sdtPr>
          <w:sdtContent>
            <w:tc>
              <w:tcPr>
                <w:tcW w:w="2488" w:type="pct"/>
                <w:vAlign w:val="center"/>
              </w:tcPr>
              <w:p w14:paraId="327882A4" w14:textId="77777777" w:rsidR="007948CE" w:rsidRDefault="00A602B3">
                <w:pPr>
                  <w:jc w:val="center"/>
                  <w:rPr>
                    <w:szCs w:val="21"/>
                  </w:rPr>
                </w:pPr>
                <w:r>
                  <w:rPr>
                    <w:rFonts w:hint="eastAsia"/>
                    <w:szCs w:val="21"/>
                  </w:rPr>
                  <w:t>项目(或被投资单位)</w:t>
                </w:r>
              </w:p>
            </w:tc>
          </w:sdtContent>
        </w:sdt>
        <w:sdt>
          <w:sdtPr>
            <w:tag w:val="_PLD_de504ddfb0d74b04930d73922e81793f"/>
            <w:id w:val="-2071641993"/>
          </w:sdtPr>
          <w:sdtContent>
            <w:tc>
              <w:tcPr>
                <w:tcW w:w="1253" w:type="pct"/>
                <w:vAlign w:val="center"/>
              </w:tcPr>
              <w:p w14:paraId="54388FBD" w14:textId="77777777" w:rsidR="007948CE" w:rsidRDefault="00A602B3">
                <w:pPr>
                  <w:jc w:val="center"/>
                  <w:rPr>
                    <w:szCs w:val="21"/>
                  </w:rPr>
                </w:pPr>
                <w:r>
                  <w:rPr>
                    <w:rFonts w:hint="eastAsia"/>
                    <w:szCs w:val="21"/>
                  </w:rPr>
                  <w:t>期末余额</w:t>
                </w:r>
              </w:p>
            </w:tc>
          </w:sdtContent>
        </w:sdt>
        <w:sdt>
          <w:sdtPr>
            <w:tag w:val="_PLD_06fe10e4c67542f3ae16fdf0e6912fbc"/>
            <w:id w:val="1564217524"/>
          </w:sdtPr>
          <w:sdtContent>
            <w:tc>
              <w:tcPr>
                <w:tcW w:w="1259" w:type="pct"/>
                <w:vAlign w:val="center"/>
              </w:tcPr>
              <w:p w14:paraId="18EF2E6A" w14:textId="77777777" w:rsidR="007948CE" w:rsidRDefault="00A602B3">
                <w:pPr>
                  <w:jc w:val="center"/>
                  <w:rPr>
                    <w:szCs w:val="21"/>
                  </w:rPr>
                </w:pPr>
                <w:r>
                  <w:rPr>
                    <w:rFonts w:hint="eastAsia"/>
                    <w:szCs w:val="21"/>
                  </w:rPr>
                  <w:t>期初余额</w:t>
                </w:r>
              </w:p>
            </w:tc>
          </w:sdtContent>
        </w:sdt>
      </w:tr>
      <w:tr w:rsidR="007948CE" w14:paraId="3E5C20E3" w14:textId="77777777" w:rsidTr="005C369D">
        <w:tc>
          <w:tcPr>
            <w:tcW w:w="2488" w:type="pct"/>
          </w:tcPr>
          <w:p w14:paraId="2D12189E" w14:textId="52967056" w:rsidR="007948CE" w:rsidRPr="00A24D18" w:rsidRDefault="00E121D2">
            <w:pPr>
              <w:rPr>
                <w:rFonts w:asciiTheme="minorEastAsia" w:eastAsiaTheme="minorEastAsia" w:hAnsiTheme="minorEastAsia"/>
                <w:szCs w:val="21"/>
              </w:rPr>
            </w:pPr>
            <w:r w:rsidRPr="00A24D18">
              <w:rPr>
                <w:rFonts w:asciiTheme="minorEastAsia" w:eastAsiaTheme="minorEastAsia" w:hAnsiTheme="minorEastAsia"/>
                <w:szCs w:val="21"/>
              </w:rPr>
              <w:t>杭州凌健医疗科技合伙企业（有限合伙企业）</w:t>
            </w:r>
          </w:p>
        </w:tc>
        <w:tc>
          <w:tcPr>
            <w:tcW w:w="1253" w:type="pct"/>
          </w:tcPr>
          <w:p w14:paraId="2A473174" w14:textId="5CACB011" w:rsidR="007948CE" w:rsidRDefault="00E121D2">
            <w:pPr>
              <w:jc w:val="right"/>
              <w:rPr>
                <w:szCs w:val="21"/>
              </w:rPr>
            </w:pPr>
            <w:r w:rsidRPr="00E121D2">
              <w:rPr>
                <w:szCs w:val="21"/>
              </w:rPr>
              <w:t>6,800,000.00</w:t>
            </w:r>
          </w:p>
        </w:tc>
        <w:tc>
          <w:tcPr>
            <w:tcW w:w="1259" w:type="pct"/>
          </w:tcPr>
          <w:p w14:paraId="0840F0A2" w14:textId="5C98C540" w:rsidR="007948CE" w:rsidRDefault="00E121D2">
            <w:pPr>
              <w:jc w:val="right"/>
              <w:rPr>
                <w:szCs w:val="21"/>
              </w:rPr>
            </w:pPr>
            <w:r>
              <w:rPr>
                <w:rFonts w:hint="eastAsia"/>
                <w:szCs w:val="21"/>
              </w:rPr>
              <w:t>0</w:t>
            </w:r>
          </w:p>
        </w:tc>
      </w:tr>
      <w:tr w:rsidR="007948CE" w14:paraId="17996BA3" w14:textId="77777777" w:rsidTr="005C369D">
        <w:tc>
          <w:tcPr>
            <w:tcW w:w="2488" w:type="pct"/>
            <w:vAlign w:val="center"/>
          </w:tcPr>
          <w:p w14:paraId="2CCE5073" w14:textId="77777777" w:rsidR="007948CE" w:rsidRDefault="00A602B3">
            <w:pPr>
              <w:jc w:val="center"/>
              <w:rPr>
                <w:szCs w:val="21"/>
              </w:rPr>
            </w:pPr>
            <w:r>
              <w:rPr>
                <w:rFonts w:hint="eastAsia"/>
                <w:szCs w:val="21"/>
              </w:rPr>
              <w:t>合计</w:t>
            </w:r>
          </w:p>
        </w:tc>
        <w:tc>
          <w:tcPr>
            <w:tcW w:w="1253" w:type="pct"/>
          </w:tcPr>
          <w:p w14:paraId="01F12732" w14:textId="66260B9F" w:rsidR="007948CE" w:rsidRDefault="00E121D2">
            <w:pPr>
              <w:jc w:val="right"/>
              <w:rPr>
                <w:szCs w:val="21"/>
              </w:rPr>
            </w:pPr>
            <w:r w:rsidRPr="00E121D2">
              <w:rPr>
                <w:szCs w:val="21"/>
              </w:rPr>
              <w:t>6,800,000.00</w:t>
            </w:r>
          </w:p>
        </w:tc>
        <w:tc>
          <w:tcPr>
            <w:tcW w:w="1259" w:type="pct"/>
          </w:tcPr>
          <w:p w14:paraId="1B794D5B" w14:textId="6BD41711" w:rsidR="007948CE" w:rsidRDefault="00E121D2">
            <w:pPr>
              <w:jc w:val="right"/>
              <w:rPr>
                <w:szCs w:val="21"/>
              </w:rPr>
            </w:pPr>
            <w:r>
              <w:rPr>
                <w:rFonts w:hint="eastAsia"/>
                <w:szCs w:val="21"/>
              </w:rPr>
              <w:t>0</w:t>
            </w:r>
          </w:p>
        </w:tc>
      </w:tr>
    </w:tbl>
    <w:p w14:paraId="73C312F2" w14:textId="77777777" w:rsidR="007948CE" w:rsidRDefault="007948CE">
      <w:pPr>
        <w:rPr>
          <w:szCs w:val="21"/>
        </w:rPr>
      </w:pPr>
    </w:p>
    <w:p w14:paraId="1DBAB9BD" w14:textId="77777777" w:rsidR="007948CE" w:rsidRDefault="00A602B3" w:rsidP="00F11896">
      <w:pPr>
        <w:pStyle w:val="5"/>
        <w:numPr>
          <w:ilvl w:val="0"/>
          <w:numId w:val="74"/>
        </w:numPr>
        <w:ind w:leftChars="0"/>
      </w:pPr>
      <w:r>
        <w:rPr>
          <w:rFonts w:hint="eastAsia"/>
        </w:rPr>
        <w:t>重要的账龄超过</w:t>
      </w:r>
      <w:r>
        <w:rPr>
          <w:rFonts w:hint="eastAsia"/>
        </w:rPr>
        <w:t>1</w:t>
      </w:r>
      <w:r>
        <w:rPr>
          <w:rFonts w:hint="eastAsia"/>
        </w:rPr>
        <w:t>年的应收股利</w:t>
      </w:r>
    </w:p>
    <w:p w14:paraId="65B2BFE5" w14:textId="1315B428" w:rsidR="007948CE" w:rsidRDefault="00000000" w:rsidP="00030195">
      <w:pPr>
        <w:rPr>
          <w:szCs w:val="21"/>
        </w:rPr>
      </w:pPr>
      <w:sdt>
        <w:sdtPr>
          <w:rPr>
            <w:rFonts w:hint="eastAsia"/>
            <w:szCs w:val="21"/>
          </w:rPr>
          <w:alias w:val="是否适用：重要的账龄超过1年的应收股利[双击切换]"/>
          <w:tag w:val="_GBC_d46c4e6d2f2e4e20b430a619bde9abe8"/>
          <w:id w:val="100460296"/>
          <w:placeholder>
            <w:docPart w:val="GBC22222222222222222222222222222"/>
          </w:placeholder>
        </w:sdtPr>
        <w:sdtContent>
          <w:r w:rsidR="00A602B3">
            <w:rPr>
              <w:szCs w:val="21"/>
            </w:rPr>
            <w:fldChar w:fldCharType="begin"/>
          </w:r>
          <w:r w:rsidR="00030195">
            <w:rPr>
              <w:szCs w:val="21"/>
            </w:rPr>
            <w:instrText xml:space="preserve">MACROBUTTON  SnrToggleCheckbox □适用 </w:instrText>
          </w:r>
          <w:r w:rsidR="00A602B3">
            <w:rPr>
              <w:szCs w:val="21"/>
            </w:rPr>
            <w:fldChar w:fldCharType="end"/>
          </w:r>
          <w:r w:rsidR="00A602B3">
            <w:rPr>
              <w:szCs w:val="21"/>
            </w:rPr>
            <w:fldChar w:fldCharType="begin"/>
          </w:r>
          <w:r w:rsidR="00030195">
            <w:rPr>
              <w:szCs w:val="21"/>
            </w:rPr>
            <w:instrText xml:space="preserve"> MACROBUTTON  SnrToggleCheckbox √不适用 </w:instrText>
          </w:r>
          <w:r w:rsidR="00A602B3">
            <w:rPr>
              <w:szCs w:val="21"/>
            </w:rPr>
            <w:fldChar w:fldCharType="end"/>
          </w:r>
        </w:sdtContent>
      </w:sdt>
    </w:p>
    <w:p w14:paraId="06EFA85B" w14:textId="77777777" w:rsidR="00030195" w:rsidRDefault="00030195" w:rsidP="00030195"/>
    <w:p w14:paraId="15789FDE" w14:textId="77777777" w:rsidR="007948CE" w:rsidRDefault="00A602B3" w:rsidP="00F11896">
      <w:pPr>
        <w:pStyle w:val="5"/>
        <w:numPr>
          <w:ilvl w:val="0"/>
          <w:numId w:val="74"/>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207" w:name="_Hlk153377225" w:displacedByCustomXml="next"/>
    <w:sdt>
      <w:sdtPr>
        <w:alias w:val="是否适用：按坏账计提方法分类披露[双击切换]"/>
        <w:tag w:val="_GBC_ad0add93fbe54bc5984d3fdcd19c4070"/>
        <w:id w:val="1218166810"/>
        <w:placeholder>
          <w:docPart w:val="GBC22222222222222222222222222222"/>
        </w:placeholder>
      </w:sdtPr>
      <w:sdtContent>
        <w:p w14:paraId="13D493BD" w14:textId="07300F13"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0D7513A4" w14:textId="77777777" w:rsidR="00030195" w:rsidRDefault="00030195" w:rsidP="00030195"/>
    <w:p w14:paraId="5D347860" w14:textId="77777777" w:rsidR="007948CE" w:rsidRDefault="00A602B3">
      <w:r>
        <w:rPr>
          <w:rFonts w:hint="eastAsia"/>
        </w:rPr>
        <w:t>按单项计提坏账准备：</w:t>
      </w:r>
    </w:p>
    <w:sdt>
      <w:sdtPr>
        <w:alias w:val="是否适用：按单项计提坏账准备的详细情况[双击切换]"/>
        <w:tag w:val="_GBC_0715807534664009b6e06e12b5244cb0"/>
        <w:id w:val="1211075560"/>
        <w:placeholder>
          <w:docPart w:val="GBC22222222222222222222222222222"/>
        </w:placeholder>
      </w:sdtPr>
      <w:sdtContent>
        <w:p w14:paraId="131B24FC" w14:textId="7B5B34F2" w:rsidR="00030195"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48D52FA6" w14:textId="77777777" w:rsidR="00030195" w:rsidRDefault="00030195" w:rsidP="00030195">
      <w:pPr>
        <w:rPr>
          <w:szCs w:val="21"/>
        </w:rPr>
      </w:pPr>
    </w:p>
    <w:p w14:paraId="0A6905FB" w14:textId="5ADE0964" w:rsidR="007948CE" w:rsidRDefault="00A602B3">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1026635228"/>
        <w:placeholder>
          <w:docPart w:val="GBC22222222222222222222222222222"/>
        </w:placeholder>
      </w:sdtPr>
      <w:sdtContent>
        <w:p w14:paraId="635F2E7B" w14:textId="2FD5566E" w:rsidR="007948CE" w:rsidRDefault="00A602B3" w:rsidP="006D57BB">
          <w:pPr>
            <w:rPr>
              <w:szCs w:val="21"/>
            </w:rPr>
          </w:pPr>
          <w:r>
            <w:rPr>
              <w:szCs w:val="21"/>
            </w:rPr>
            <w:fldChar w:fldCharType="begin"/>
          </w:r>
          <w:r w:rsidR="006D57BB">
            <w:rPr>
              <w:szCs w:val="21"/>
            </w:rPr>
            <w:instrText xml:space="preserve"> MACROBUTTON  SnrToggleCheckbox □适用 </w:instrText>
          </w:r>
          <w:r>
            <w:rPr>
              <w:szCs w:val="21"/>
            </w:rPr>
            <w:fldChar w:fldCharType="end"/>
          </w:r>
          <w:r>
            <w:rPr>
              <w:szCs w:val="21"/>
            </w:rPr>
            <w:fldChar w:fldCharType="begin"/>
          </w:r>
          <w:r w:rsidR="006D57BB">
            <w:rPr>
              <w:szCs w:val="21"/>
            </w:rPr>
            <w:instrText xml:space="preserve"> MACROBUTTON  SnrToggleCheckbox √不适用 </w:instrText>
          </w:r>
          <w:r>
            <w:rPr>
              <w:szCs w:val="21"/>
            </w:rPr>
            <w:fldChar w:fldCharType="end"/>
          </w:r>
        </w:p>
      </w:sdtContent>
    </w:sdt>
    <w:p w14:paraId="55870A36" w14:textId="77777777" w:rsidR="007948CE" w:rsidRDefault="007948CE">
      <w:pPr>
        <w:rPr>
          <w:szCs w:val="21"/>
        </w:rPr>
      </w:pPr>
    </w:p>
    <w:p w14:paraId="389F982D"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1338388190"/>
        <w:placeholder>
          <w:docPart w:val="GBC22222222222222222222222222222"/>
        </w:placeholder>
      </w:sdtPr>
      <w:sdtContent>
        <w:p w14:paraId="5D9DD907" w14:textId="43A57562" w:rsidR="00030195" w:rsidRDefault="00A602B3" w:rsidP="00030195">
          <w:pPr>
            <w:rPr>
              <w:szCs w:val="21"/>
            </w:rPr>
          </w:pPr>
          <w:r>
            <w:rPr>
              <w:rFonts w:cs="Times New Roman"/>
              <w:bCs/>
              <w:szCs w:val="22"/>
            </w:rPr>
            <w:fldChar w:fldCharType="begin"/>
          </w:r>
          <w:r w:rsidR="00030195">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030195">
            <w:rPr>
              <w:rFonts w:cs="Times New Roman"/>
              <w:bCs/>
              <w:szCs w:val="22"/>
            </w:rPr>
            <w:instrText xml:space="preserve"> MACROBUTTON  SnrToggleCheckbox √不适用 </w:instrText>
          </w:r>
          <w:r>
            <w:rPr>
              <w:rFonts w:cs="Times New Roman"/>
              <w:bCs/>
              <w:szCs w:val="22"/>
            </w:rPr>
            <w:fldChar w:fldCharType="end"/>
          </w:r>
        </w:p>
      </w:sdtContent>
    </w:sdt>
    <w:p w14:paraId="17BE855B" w14:textId="77777777" w:rsidR="007948CE" w:rsidRDefault="007948CE">
      <w:pPr>
        <w:rPr>
          <w:rFonts w:ascii="Calibri" w:hAnsi="Calibri" w:cs="Times New Roman"/>
          <w:b/>
          <w:bCs/>
          <w:szCs w:val="22"/>
        </w:rPr>
      </w:pPr>
    </w:p>
    <w:p w14:paraId="030EB8EC" w14:textId="5944FB4B" w:rsidR="007948CE" w:rsidRDefault="00A602B3" w:rsidP="00F11896">
      <w:pPr>
        <w:pStyle w:val="5"/>
        <w:numPr>
          <w:ilvl w:val="0"/>
          <w:numId w:val="74"/>
        </w:numPr>
        <w:ind w:leftChars="0"/>
      </w:pPr>
      <w:r>
        <w:rPr>
          <w:rFonts w:hint="eastAsia"/>
        </w:rPr>
        <w:t>按预期信用损失一般模型计提坏账准备</w:t>
      </w:r>
    </w:p>
    <w:bookmarkEnd w:id="207" w:displacedByCustomXml="next"/>
    <w:bookmarkStart w:id="208" w:name="_Hlk533421146" w:displacedByCustomXml="next"/>
    <w:sdt>
      <w:sdtPr>
        <w:alias w:val="是否适用：应收股利坏账准备调节表[双击切换]"/>
        <w:tag w:val="_GBC_847cf15503744e02b8ac7395c17d2da6"/>
        <w:id w:val="985198071"/>
        <w:placeholder>
          <w:docPart w:val="GBC22222222222222222222222222222"/>
        </w:placeholder>
      </w:sdtPr>
      <w:sdtContent>
        <w:p w14:paraId="5E267D07" w14:textId="2115AF9C"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62CBE708" w14:textId="77777777" w:rsidR="00030195" w:rsidRDefault="00030195" w:rsidP="00030195">
      <w:pPr>
        <w:rPr>
          <w:szCs w:val="21"/>
        </w:rPr>
      </w:pPr>
    </w:p>
    <w:p w14:paraId="059765F0"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3C25BBE9" w14:textId="77777777" w:rsidR="007948CE" w:rsidRDefault="007948CE">
      <w:pPr>
        <w:autoSpaceDE w:val="0"/>
        <w:autoSpaceDN w:val="0"/>
        <w:adjustRightInd w:val="0"/>
        <w:ind w:rightChars="50" w:right="105"/>
        <w:rPr>
          <w:szCs w:val="21"/>
        </w:rPr>
      </w:pPr>
    </w:p>
    <w:p w14:paraId="0EA6A58D" w14:textId="77777777" w:rsidR="007948CE" w:rsidRDefault="00A602B3">
      <w:pPr>
        <w:pStyle w:val="aff7"/>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24994473"/>
        <w:placeholder>
          <w:docPart w:val="GBC22222222222222222222222222222"/>
        </w:placeholder>
      </w:sdtPr>
      <w:sdtContent>
        <w:p w14:paraId="1F951592" w14:textId="63054CB1" w:rsidR="007948CE" w:rsidRDefault="00A602B3" w:rsidP="00030195">
          <w:pPr>
            <w:autoSpaceDE w:val="0"/>
            <w:autoSpaceDN w:val="0"/>
            <w:adjustRightInd w:val="0"/>
            <w:ind w:rightChars="50" w:right="105"/>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bookmarkEnd w:id="208"/>
    <w:p w14:paraId="3569574F" w14:textId="77777777" w:rsidR="007948CE" w:rsidRDefault="007948CE">
      <w:pPr>
        <w:autoSpaceDE w:val="0"/>
        <w:autoSpaceDN w:val="0"/>
        <w:adjustRightInd w:val="0"/>
        <w:ind w:rightChars="50" w:right="105"/>
        <w:rPr>
          <w:szCs w:val="21"/>
        </w:rPr>
      </w:pPr>
    </w:p>
    <w:p w14:paraId="2547404D" w14:textId="77777777" w:rsidR="007948CE" w:rsidRDefault="00A602B3" w:rsidP="00F11896">
      <w:pPr>
        <w:pStyle w:val="5"/>
        <w:numPr>
          <w:ilvl w:val="0"/>
          <w:numId w:val="74"/>
        </w:numPr>
        <w:ind w:leftChars="0"/>
        <w:rPr>
          <w:rFonts w:ascii="宋体" w:hAnsi="宋体" w:cs="宋体"/>
          <w:kern w:val="0"/>
          <w:szCs w:val="24"/>
        </w:rPr>
      </w:pPr>
      <w:r>
        <w:rPr>
          <w:rFonts w:ascii="宋体" w:hAnsi="宋体" w:cs="宋体" w:hint="eastAsia"/>
          <w:kern w:val="0"/>
          <w:szCs w:val="24"/>
        </w:rPr>
        <w:t>坏账准备的情况</w:t>
      </w:r>
    </w:p>
    <w:bookmarkStart w:id="209" w:name="_Hlk153377452" w:displacedByCustomXml="next"/>
    <w:sdt>
      <w:sdtPr>
        <w:alias w:val="是否适用：坏账准备情况[双击切换]"/>
        <w:tag w:val="_GBC_3425c1c233b1473ca1aaf53c81088091"/>
        <w:id w:val="-1655287647"/>
        <w:placeholder>
          <w:docPart w:val="GBC22222222222222222222222222222"/>
        </w:placeholder>
      </w:sdtPr>
      <w:sdtContent>
        <w:p w14:paraId="2A5E5415" w14:textId="521AD63D"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270A7AF5" w14:textId="77777777" w:rsidR="00030195" w:rsidRDefault="00030195" w:rsidP="00030195"/>
    <w:p w14:paraId="7FCC8590" w14:textId="77777777" w:rsidR="007948CE" w:rsidRDefault="00A602B3">
      <w:r>
        <w:rPr>
          <w:rFonts w:hint="eastAsia"/>
        </w:rPr>
        <w:t>其中本期坏账准备收回或转回金额重要的：</w:t>
      </w:r>
    </w:p>
    <w:sdt>
      <w:sdtPr>
        <w:alias w:val="是否适用：本期坏账准备收回或转回金额重要的[双击切换]"/>
        <w:tag w:val="_GBC_d8ca1b67740e4a2e8d7777b8dee9c902"/>
        <w:id w:val="163827842"/>
        <w:placeholder>
          <w:docPart w:val="GBC22222222222222222222222222222"/>
        </w:placeholder>
      </w:sdtPr>
      <w:sdtContent>
        <w:p w14:paraId="6192921A" w14:textId="2C7A3F39" w:rsidR="00030195"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4AAB29A3" w14:textId="77777777" w:rsidR="00030195" w:rsidRDefault="00030195" w:rsidP="00030195"/>
    <w:p w14:paraId="63B44F78" w14:textId="5497E0A9" w:rsidR="007948CE" w:rsidRDefault="00A602B3">
      <w:r>
        <w:rPr>
          <w:rFonts w:hint="eastAsia"/>
        </w:rPr>
        <w:t>其他说明：</w:t>
      </w:r>
    </w:p>
    <w:p w14:paraId="1C8FC7AE" w14:textId="77777777" w:rsidR="007948CE" w:rsidRDefault="00A602B3" w:rsidP="00F11896">
      <w:pPr>
        <w:pStyle w:val="5"/>
        <w:numPr>
          <w:ilvl w:val="0"/>
          <w:numId w:val="74"/>
        </w:numPr>
        <w:ind w:leftChars="0"/>
        <w:rPr>
          <w:rFonts w:ascii="宋体" w:hAnsi="宋体" w:cs="宋体"/>
          <w:kern w:val="0"/>
          <w:szCs w:val="24"/>
        </w:rPr>
      </w:pPr>
      <w:r>
        <w:rPr>
          <w:rFonts w:ascii="宋体" w:hAnsi="宋体" w:cs="宋体"/>
          <w:kern w:val="0"/>
          <w:szCs w:val="24"/>
        </w:rPr>
        <w:lastRenderedPageBreak/>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1916084776"/>
        <w:placeholder>
          <w:docPart w:val="GBC22222222222222222222222222222"/>
        </w:placeholder>
      </w:sdtPr>
      <w:sdtContent>
        <w:p w14:paraId="272CFA2A" w14:textId="3CD75046"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5174B7F3" w14:textId="77777777" w:rsidR="00030195" w:rsidRDefault="00030195" w:rsidP="00030195">
      <w:pPr>
        <w:rPr>
          <w:szCs w:val="21"/>
        </w:rPr>
      </w:pPr>
    </w:p>
    <w:p w14:paraId="0385D42F" w14:textId="77777777" w:rsidR="007948CE" w:rsidRDefault="00A602B3">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1178693792"/>
        <w:placeholder>
          <w:docPart w:val="GBC22222222222222222222222222222"/>
        </w:placeholder>
      </w:sdtPr>
      <w:sdtContent>
        <w:p w14:paraId="344FA9EE" w14:textId="7A24FFD5" w:rsidR="007948CE" w:rsidRDefault="00A602B3" w:rsidP="00030195">
          <w:pPr>
            <w:rPr>
              <w:szCs w:val="21"/>
            </w:rPr>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p w14:paraId="1AFC7A9A" w14:textId="77777777" w:rsidR="00030195" w:rsidRDefault="00030195" w:rsidP="00030195">
      <w:pPr>
        <w:rPr>
          <w:szCs w:val="21"/>
        </w:rPr>
      </w:pPr>
    </w:p>
    <w:p w14:paraId="6F36CF4D" w14:textId="77777777" w:rsidR="007948CE" w:rsidRDefault="00A602B3">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223650533"/>
        <w:placeholder>
          <w:docPart w:val="GBC22222222222222222222222222222"/>
        </w:placeholder>
      </w:sdtPr>
      <w:sdtContent>
        <w:p w14:paraId="4DA383B8" w14:textId="123A323B" w:rsidR="007948CE" w:rsidRDefault="00A602B3" w:rsidP="00030195">
          <w:pPr>
            <w:snapToGrid w:val="0"/>
            <w:spacing w:line="240" w:lineRule="atLeast"/>
          </w:pPr>
          <w:r>
            <w:rPr>
              <w:szCs w:val="21"/>
            </w:rPr>
            <w:fldChar w:fldCharType="begin"/>
          </w:r>
          <w:r w:rsidR="00030195">
            <w:rPr>
              <w:szCs w:val="21"/>
            </w:rPr>
            <w:instrText xml:space="preserve"> MACROBUTTON  SnrToggleCheckbox □适用 </w:instrText>
          </w:r>
          <w:r>
            <w:rPr>
              <w:szCs w:val="21"/>
            </w:rPr>
            <w:fldChar w:fldCharType="end"/>
          </w:r>
          <w:r>
            <w:rPr>
              <w:szCs w:val="21"/>
            </w:rPr>
            <w:fldChar w:fldCharType="begin"/>
          </w:r>
          <w:r w:rsidR="00030195">
            <w:rPr>
              <w:szCs w:val="21"/>
            </w:rPr>
            <w:instrText xml:space="preserve"> MACROBUTTON  SnrToggleCheckbox √不适用 </w:instrText>
          </w:r>
          <w:r>
            <w:rPr>
              <w:szCs w:val="21"/>
            </w:rPr>
            <w:fldChar w:fldCharType="end"/>
          </w:r>
        </w:p>
      </w:sdtContent>
    </w:sdt>
    <w:bookmarkEnd w:id="209"/>
    <w:p w14:paraId="1500F7EC" w14:textId="77777777" w:rsidR="007948CE" w:rsidRDefault="007948CE"/>
    <w:p w14:paraId="6133D68C" w14:textId="77777777" w:rsidR="007948CE" w:rsidRDefault="00A602B3">
      <w:pPr>
        <w:rPr>
          <w:szCs w:val="21"/>
        </w:rPr>
      </w:pPr>
      <w:r>
        <w:rPr>
          <w:rFonts w:hint="eastAsia"/>
          <w:szCs w:val="21"/>
        </w:rPr>
        <w:t>其他说明：</w:t>
      </w:r>
    </w:p>
    <w:p w14:paraId="4182D62F" w14:textId="15668FC2" w:rsidR="007948CE" w:rsidRDefault="00000000" w:rsidP="00030195">
      <w:pPr>
        <w:rPr>
          <w:szCs w:val="21"/>
        </w:rPr>
      </w:pPr>
      <w:sdt>
        <w:sdtPr>
          <w:rPr>
            <w:szCs w:val="21"/>
          </w:rPr>
          <w:alias w:val="是否适用：应收股利的说明[双击切换]"/>
          <w:tag w:val="_GBC_22314d2cdf794d5f90af92f13665da22"/>
          <w:id w:val="-1916233341"/>
          <w:placeholder>
            <w:docPart w:val="GBC22222222222222222222222222222"/>
          </w:placeholder>
        </w:sdtPr>
        <w:sdtContent>
          <w:r w:rsidR="00A602B3">
            <w:rPr>
              <w:szCs w:val="21"/>
            </w:rPr>
            <w:fldChar w:fldCharType="begin"/>
          </w:r>
          <w:r w:rsidR="00030195">
            <w:rPr>
              <w:szCs w:val="21"/>
            </w:rPr>
            <w:instrText xml:space="preserve">MACROBUTTON  SnrToggleCheckbox □适用 </w:instrText>
          </w:r>
          <w:r w:rsidR="00A602B3">
            <w:rPr>
              <w:szCs w:val="21"/>
            </w:rPr>
            <w:fldChar w:fldCharType="end"/>
          </w:r>
          <w:r w:rsidR="00A602B3">
            <w:rPr>
              <w:szCs w:val="21"/>
            </w:rPr>
            <w:fldChar w:fldCharType="begin"/>
          </w:r>
          <w:r w:rsidR="00030195">
            <w:rPr>
              <w:szCs w:val="21"/>
            </w:rPr>
            <w:instrText xml:space="preserve"> MACROBUTTON  SnrToggleCheckbox √不适用 </w:instrText>
          </w:r>
          <w:r w:rsidR="00A602B3">
            <w:rPr>
              <w:szCs w:val="21"/>
            </w:rPr>
            <w:fldChar w:fldCharType="end"/>
          </w:r>
        </w:sdtContent>
      </w:sdt>
    </w:p>
    <w:p w14:paraId="535FA4A3" w14:textId="77777777" w:rsidR="007948CE" w:rsidRDefault="007948CE">
      <w:pPr>
        <w:snapToGrid w:val="0"/>
        <w:spacing w:line="240" w:lineRule="atLeast"/>
        <w:ind w:rightChars="12" w:right="25"/>
        <w:rPr>
          <w:color w:val="FF0000"/>
          <w:szCs w:val="21"/>
        </w:rPr>
      </w:pPr>
    </w:p>
    <w:p w14:paraId="173BD9B5" w14:textId="77777777" w:rsidR="007948CE" w:rsidRDefault="00A602B3">
      <w:pPr>
        <w:pStyle w:val="4"/>
        <w:ind w:left="360" w:hanging="360"/>
      </w:pPr>
      <w:r>
        <w:rPr>
          <w:rFonts w:hint="eastAsia"/>
        </w:rPr>
        <w:t>其他应收款</w:t>
      </w:r>
    </w:p>
    <w:p w14:paraId="6E1BBC15" w14:textId="77777777" w:rsidR="007948CE" w:rsidRDefault="00A602B3" w:rsidP="00F11896">
      <w:pPr>
        <w:pStyle w:val="5"/>
        <w:numPr>
          <w:ilvl w:val="0"/>
          <w:numId w:val="75"/>
        </w:numPr>
        <w:ind w:leftChars="0"/>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738898727"/>
        <w:placeholder>
          <w:docPart w:val="GBC22222222222222222222222222222"/>
        </w:placeholder>
      </w:sdtPr>
      <w:sdtContent>
        <w:p w14:paraId="390B6ED6"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A7CF4D" w14:textId="57BA300C" w:rsidR="007948CE" w:rsidRDefault="00A602B3">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eccd3e1ac8d04ff882b9e0189e7dd629"/>
          <w:id w:val="4532201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73"/>
        <w:gridCol w:w="2993"/>
        <w:gridCol w:w="2993"/>
      </w:tblGrid>
      <w:tr w:rsidR="007948CE" w:rsidRPr="00DA5DB9" w14:paraId="3EFC062E" w14:textId="77777777">
        <w:trPr>
          <w:cantSplit/>
        </w:trPr>
        <w:sdt>
          <w:sdtPr>
            <w:rPr>
              <w:rFonts w:asciiTheme="minorEastAsia" w:eastAsiaTheme="minorEastAsia" w:hAnsiTheme="minorEastAsia"/>
            </w:rPr>
            <w:tag w:val="_PLD_3693c274d2774e098d4e6f0b6ce787c4"/>
            <w:id w:val="2064368098"/>
          </w:sdtPr>
          <w:sdtContent>
            <w:tc>
              <w:tcPr>
                <w:tcW w:w="1696" w:type="pct"/>
                <w:tcBorders>
                  <w:top w:val="single" w:sz="4" w:space="0" w:color="auto"/>
                  <w:left w:val="single" w:sz="4" w:space="0" w:color="auto"/>
                  <w:bottom w:val="single" w:sz="4" w:space="0" w:color="auto"/>
                  <w:right w:val="single" w:sz="4" w:space="0" w:color="auto"/>
                </w:tcBorders>
                <w:vAlign w:val="center"/>
              </w:tcPr>
              <w:p w14:paraId="6EC8825B"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账龄</w:t>
                </w:r>
              </w:p>
            </w:tc>
          </w:sdtContent>
        </w:sdt>
        <w:sdt>
          <w:sdtPr>
            <w:rPr>
              <w:rFonts w:asciiTheme="minorEastAsia" w:eastAsiaTheme="minorEastAsia" w:hAnsiTheme="minorEastAsia"/>
            </w:rPr>
            <w:tag w:val="_PLD_592d3cc76c64401da21e664b374ad045"/>
            <w:id w:val="1673452180"/>
          </w:sdtPr>
          <w:sdtContent>
            <w:tc>
              <w:tcPr>
                <w:tcW w:w="1652" w:type="pct"/>
                <w:tcBorders>
                  <w:top w:val="single" w:sz="4" w:space="0" w:color="auto"/>
                  <w:left w:val="single" w:sz="4" w:space="0" w:color="auto"/>
                  <w:bottom w:val="single" w:sz="4" w:space="0" w:color="auto"/>
                  <w:right w:val="single" w:sz="4" w:space="0" w:color="auto"/>
                </w:tcBorders>
                <w:vAlign w:val="center"/>
              </w:tcPr>
              <w:p w14:paraId="1D3DBE8B"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hint="eastAsia"/>
              </w:rPr>
              <w:tag w:val="_PLD_9bcf94b318874d63924c35d852b5b3c8"/>
              <w:id w:val="-407149094"/>
            </w:sdtPr>
            <w:sdtContent>
              <w:p w14:paraId="64C39A1C" w14:textId="77777777" w:rsidR="007948CE" w:rsidRPr="00DA5DB9" w:rsidRDefault="00A602B3">
                <w:pPr>
                  <w:jc w:val="center"/>
                  <w:rPr>
                    <w:rFonts w:asciiTheme="minorEastAsia" w:eastAsiaTheme="minorEastAsia" w:hAnsiTheme="minorEastAsia"/>
                  </w:rPr>
                </w:pPr>
                <w:r w:rsidRPr="00DA5DB9">
                  <w:rPr>
                    <w:rFonts w:asciiTheme="minorEastAsia" w:eastAsiaTheme="minorEastAsia" w:hAnsiTheme="minorEastAsia" w:hint="eastAsia"/>
                  </w:rPr>
                  <w:t>期初账面余额</w:t>
                </w:r>
              </w:p>
            </w:sdtContent>
          </w:sdt>
        </w:tc>
      </w:tr>
      <w:tr w:rsidR="007948CE" w:rsidRPr="00DA5DB9" w14:paraId="5B6F4A4F" w14:textId="77777777">
        <w:trPr>
          <w:cantSplit/>
        </w:trPr>
        <w:sdt>
          <w:sdtPr>
            <w:rPr>
              <w:rFonts w:asciiTheme="minorEastAsia" w:eastAsiaTheme="minorEastAsia" w:hAnsiTheme="minorEastAsia"/>
            </w:rPr>
            <w:tag w:val="_PLD_6947d7a3e56e4c59be970f76736c65e3"/>
            <w:id w:val="-928116283"/>
          </w:sdtPr>
          <w:sdtContent>
            <w:tc>
              <w:tcPr>
                <w:tcW w:w="5000" w:type="pct"/>
                <w:gridSpan w:val="3"/>
                <w:tcBorders>
                  <w:top w:val="single" w:sz="4" w:space="0" w:color="auto"/>
                  <w:left w:val="single" w:sz="4" w:space="0" w:color="auto"/>
                  <w:bottom w:val="single" w:sz="4" w:space="0" w:color="auto"/>
                  <w:right w:val="single" w:sz="4" w:space="0" w:color="auto"/>
                </w:tcBorders>
              </w:tcPr>
              <w:p w14:paraId="6585DCAA" w14:textId="77777777" w:rsidR="007948CE" w:rsidRPr="00DA5DB9" w:rsidRDefault="00A602B3">
                <w:pPr>
                  <w:rPr>
                    <w:rFonts w:asciiTheme="minorEastAsia" w:eastAsiaTheme="minorEastAsia" w:hAnsiTheme="minorEastAsia"/>
                    <w:color w:val="FF0000"/>
                    <w:szCs w:val="21"/>
                  </w:rPr>
                </w:pPr>
                <w:r w:rsidRPr="00DA5DB9">
                  <w:rPr>
                    <w:rFonts w:asciiTheme="minorEastAsia" w:eastAsiaTheme="minorEastAsia" w:hAnsiTheme="minorEastAsia" w:hint="eastAsia"/>
                    <w:szCs w:val="21"/>
                  </w:rPr>
                  <w:t>1年以内</w:t>
                </w:r>
              </w:p>
            </w:tc>
          </w:sdtContent>
        </w:sdt>
      </w:tr>
      <w:tr w:rsidR="007948CE" w:rsidRPr="00DA5DB9" w14:paraId="4B9D975E" w14:textId="77777777">
        <w:trPr>
          <w:cantSplit/>
        </w:trPr>
        <w:sdt>
          <w:sdtPr>
            <w:rPr>
              <w:rFonts w:asciiTheme="minorEastAsia" w:eastAsiaTheme="minorEastAsia" w:hAnsiTheme="minorEastAsia"/>
            </w:rPr>
            <w:tag w:val="_PLD_b7cf536363dd4da2bae7017806fba883"/>
            <w:id w:val="-267771119"/>
          </w:sdtPr>
          <w:sdtContent>
            <w:tc>
              <w:tcPr>
                <w:tcW w:w="5000" w:type="pct"/>
                <w:gridSpan w:val="3"/>
                <w:tcBorders>
                  <w:top w:val="single" w:sz="4" w:space="0" w:color="auto"/>
                  <w:left w:val="single" w:sz="4" w:space="0" w:color="auto"/>
                  <w:bottom w:val="single" w:sz="4" w:space="0" w:color="auto"/>
                  <w:right w:val="single" w:sz="4" w:space="0" w:color="auto"/>
                </w:tcBorders>
              </w:tcPr>
              <w:p w14:paraId="5782AFC2" w14:textId="77777777" w:rsidR="007948CE" w:rsidRPr="00DA5DB9" w:rsidRDefault="00A602B3">
                <w:pPr>
                  <w:rPr>
                    <w:rFonts w:asciiTheme="minorEastAsia" w:eastAsiaTheme="minorEastAsia" w:hAnsiTheme="minorEastAsia"/>
                    <w:szCs w:val="21"/>
                  </w:rPr>
                </w:pPr>
                <w:r w:rsidRPr="00DA5DB9">
                  <w:rPr>
                    <w:rFonts w:asciiTheme="minorEastAsia" w:eastAsiaTheme="minorEastAsia" w:hAnsiTheme="minorEastAsia" w:hint="eastAsia"/>
                    <w:szCs w:val="21"/>
                  </w:rPr>
                  <w:t>其中：1年以内分项</w:t>
                </w:r>
              </w:p>
            </w:tc>
          </w:sdtContent>
        </w:sdt>
      </w:tr>
      <w:tr w:rsidR="00CC40C9" w:rsidRPr="00DA5DB9" w14:paraId="3476A404" w14:textId="77777777" w:rsidTr="00A602B3">
        <w:trPr>
          <w:cantSplit/>
        </w:trPr>
        <w:tc>
          <w:tcPr>
            <w:tcW w:w="1696" w:type="pct"/>
            <w:tcBorders>
              <w:top w:val="single" w:sz="4" w:space="0" w:color="auto"/>
              <w:left w:val="single" w:sz="4" w:space="0" w:color="auto"/>
              <w:bottom w:val="single" w:sz="4" w:space="0" w:color="auto"/>
              <w:right w:val="single" w:sz="4" w:space="0" w:color="auto"/>
            </w:tcBorders>
          </w:tcPr>
          <w:p w14:paraId="77C4CE95" w14:textId="3427A133"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1年以内</w:t>
            </w:r>
          </w:p>
        </w:tc>
        <w:tc>
          <w:tcPr>
            <w:tcW w:w="1652" w:type="pct"/>
            <w:tcBorders>
              <w:top w:val="nil"/>
              <w:left w:val="nil"/>
              <w:bottom w:val="nil"/>
              <w:right w:val="nil"/>
            </w:tcBorders>
            <w:shd w:val="clear" w:color="auto" w:fill="auto"/>
            <w:vAlign w:val="center"/>
          </w:tcPr>
          <w:p w14:paraId="54361760" w14:textId="70EE27E5" w:rsidR="00CC40C9" w:rsidRPr="00DA5DB9" w:rsidRDefault="00F43766" w:rsidP="00CC40C9">
            <w:pPr>
              <w:jc w:val="right"/>
              <w:rPr>
                <w:rFonts w:asciiTheme="minorEastAsia" w:eastAsiaTheme="minorEastAsia" w:hAnsiTheme="minorEastAsia"/>
                <w:szCs w:val="21"/>
              </w:rPr>
            </w:pPr>
            <w:r w:rsidRPr="00DA5DB9">
              <w:rPr>
                <w:rFonts w:asciiTheme="minorEastAsia" w:eastAsiaTheme="minorEastAsia" w:hAnsiTheme="minorEastAsia"/>
                <w:color w:val="000000"/>
                <w:sz w:val="20"/>
                <w:szCs w:val="20"/>
              </w:rPr>
              <w:t>2,262,927.75</w:t>
            </w:r>
          </w:p>
        </w:tc>
        <w:tc>
          <w:tcPr>
            <w:tcW w:w="1652" w:type="pct"/>
            <w:tcBorders>
              <w:top w:val="single" w:sz="4" w:space="0" w:color="auto"/>
              <w:left w:val="single" w:sz="4" w:space="0" w:color="auto"/>
              <w:bottom w:val="single" w:sz="4" w:space="0" w:color="auto"/>
              <w:right w:val="single" w:sz="4" w:space="0" w:color="auto"/>
            </w:tcBorders>
          </w:tcPr>
          <w:p w14:paraId="3A2B916C" w14:textId="3DFF87E6"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57,030,780.20</w:t>
            </w:r>
          </w:p>
        </w:tc>
      </w:tr>
      <w:tr w:rsidR="00CC40C9" w:rsidRPr="00DA5DB9" w14:paraId="0EF5D949"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467F07BE" w14:textId="77777777" w:rsidR="00CC40C9" w:rsidRPr="00DA5DB9" w:rsidRDefault="00CC40C9" w:rsidP="00CC40C9">
            <w:pPr>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1258D925" w14:textId="77777777" w:rsidR="00CC40C9" w:rsidRPr="00DA5DB9" w:rsidRDefault="00CC40C9" w:rsidP="00CC40C9">
            <w:pPr>
              <w:jc w:val="right"/>
              <w:rPr>
                <w:rFonts w:asciiTheme="minorEastAsia" w:eastAsiaTheme="minorEastAsia" w:hAnsiTheme="minorEastAsia"/>
                <w:szCs w:val="21"/>
              </w:rPr>
            </w:pPr>
          </w:p>
        </w:tc>
        <w:tc>
          <w:tcPr>
            <w:tcW w:w="1652" w:type="pct"/>
            <w:tcBorders>
              <w:top w:val="single" w:sz="4" w:space="0" w:color="auto"/>
              <w:left w:val="single" w:sz="4" w:space="0" w:color="auto"/>
              <w:bottom w:val="single" w:sz="4" w:space="0" w:color="auto"/>
              <w:right w:val="single" w:sz="4" w:space="0" w:color="auto"/>
            </w:tcBorders>
          </w:tcPr>
          <w:p w14:paraId="758F211A" w14:textId="7B83DB24" w:rsidR="00CC40C9" w:rsidRPr="00DA5DB9" w:rsidRDefault="00CC40C9" w:rsidP="00CC40C9">
            <w:pPr>
              <w:jc w:val="right"/>
              <w:rPr>
                <w:rFonts w:asciiTheme="minorEastAsia" w:eastAsiaTheme="minorEastAsia" w:hAnsiTheme="minorEastAsia"/>
                <w:szCs w:val="21"/>
              </w:rPr>
            </w:pPr>
          </w:p>
        </w:tc>
      </w:tr>
      <w:tr w:rsidR="00CC40C9" w:rsidRPr="00DA5DB9" w14:paraId="47129981"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089D7C4C"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1年以内小计</w:t>
            </w:r>
          </w:p>
        </w:tc>
        <w:tc>
          <w:tcPr>
            <w:tcW w:w="1652" w:type="pct"/>
            <w:tcBorders>
              <w:top w:val="single" w:sz="4" w:space="0" w:color="auto"/>
              <w:left w:val="nil"/>
              <w:bottom w:val="single" w:sz="4" w:space="0" w:color="auto"/>
              <w:right w:val="nil"/>
            </w:tcBorders>
            <w:shd w:val="clear" w:color="auto" w:fill="auto"/>
            <w:vAlign w:val="center"/>
          </w:tcPr>
          <w:p w14:paraId="1CB61A9F" w14:textId="07647416" w:rsidR="00CC40C9" w:rsidRPr="00DA5DB9" w:rsidRDefault="00F43766" w:rsidP="00CC40C9">
            <w:pPr>
              <w:jc w:val="right"/>
              <w:rPr>
                <w:rFonts w:asciiTheme="minorEastAsia" w:eastAsiaTheme="minorEastAsia" w:hAnsiTheme="minorEastAsia"/>
                <w:szCs w:val="21"/>
              </w:rPr>
            </w:pPr>
            <w:r w:rsidRPr="00DA5DB9">
              <w:rPr>
                <w:rFonts w:asciiTheme="minorEastAsia" w:eastAsiaTheme="minorEastAsia" w:hAnsiTheme="minorEastAsia"/>
                <w:color w:val="000000"/>
                <w:sz w:val="20"/>
                <w:szCs w:val="20"/>
              </w:rPr>
              <w:t>2,262,927.75</w:t>
            </w:r>
          </w:p>
        </w:tc>
        <w:tc>
          <w:tcPr>
            <w:tcW w:w="1652" w:type="pct"/>
            <w:tcBorders>
              <w:top w:val="single" w:sz="4" w:space="0" w:color="auto"/>
              <w:left w:val="single" w:sz="4" w:space="0" w:color="auto"/>
              <w:bottom w:val="single" w:sz="4" w:space="0" w:color="auto"/>
              <w:right w:val="single" w:sz="4" w:space="0" w:color="auto"/>
            </w:tcBorders>
          </w:tcPr>
          <w:p w14:paraId="11280348" w14:textId="58C793F4"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57,030,780.20</w:t>
            </w:r>
          </w:p>
        </w:tc>
      </w:tr>
      <w:tr w:rsidR="00CC40C9" w:rsidRPr="00DA5DB9" w14:paraId="646383F0"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2F97B41E"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1至2年</w:t>
            </w:r>
          </w:p>
        </w:tc>
        <w:tc>
          <w:tcPr>
            <w:tcW w:w="1652" w:type="pct"/>
            <w:tcBorders>
              <w:top w:val="single" w:sz="4" w:space="0" w:color="auto"/>
              <w:left w:val="nil"/>
              <w:bottom w:val="single" w:sz="4" w:space="0" w:color="auto"/>
              <w:right w:val="nil"/>
            </w:tcBorders>
            <w:shd w:val="clear" w:color="auto" w:fill="auto"/>
            <w:vAlign w:val="center"/>
          </w:tcPr>
          <w:p w14:paraId="69E5BCF6" w14:textId="0E9850E3" w:rsidR="00CC40C9" w:rsidRPr="00DA5DB9" w:rsidRDefault="00F43766" w:rsidP="00CC40C9">
            <w:pPr>
              <w:jc w:val="right"/>
              <w:rPr>
                <w:rFonts w:asciiTheme="minorEastAsia" w:eastAsiaTheme="minorEastAsia" w:hAnsiTheme="minorEastAsia"/>
                <w:szCs w:val="21"/>
              </w:rPr>
            </w:pPr>
            <w:r w:rsidRPr="00DA5DB9">
              <w:rPr>
                <w:rFonts w:asciiTheme="minorEastAsia" w:eastAsiaTheme="minorEastAsia" w:hAnsiTheme="minorEastAsia"/>
                <w:color w:val="000000"/>
                <w:sz w:val="20"/>
                <w:szCs w:val="20"/>
              </w:rPr>
              <w:t>5,784,774.66</w:t>
            </w:r>
          </w:p>
        </w:tc>
        <w:tc>
          <w:tcPr>
            <w:tcW w:w="1652" w:type="pct"/>
            <w:tcBorders>
              <w:top w:val="single" w:sz="4" w:space="0" w:color="auto"/>
              <w:left w:val="single" w:sz="4" w:space="0" w:color="auto"/>
              <w:bottom w:val="single" w:sz="4" w:space="0" w:color="auto"/>
              <w:right w:val="single" w:sz="4" w:space="0" w:color="auto"/>
            </w:tcBorders>
          </w:tcPr>
          <w:p w14:paraId="2D8F0FF2" w14:textId="1B338652"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964,145.59</w:t>
            </w:r>
          </w:p>
        </w:tc>
      </w:tr>
      <w:tr w:rsidR="00CC40C9" w:rsidRPr="00DA5DB9" w14:paraId="480B472A"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58C983E6"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2至3年</w:t>
            </w:r>
          </w:p>
        </w:tc>
        <w:tc>
          <w:tcPr>
            <w:tcW w:w="1652" w:type="pct"/>
            <w:tcBorders>
              <w:top w:val="single" w:sz="4" w:space="0" w:color="auto"/>
              <w:left w:val="nil"/>
              <w:bottom w:val="single" w:sz="4" w:space="0" w:color="auto"/>
              <w:right w:val="nil"/>
            </w:tcBorders>
            <w:shd w:val="clear" w:color="auto" w:fill="auto"/>
            <w:vAlign w:val="center"/>
          </w:tcPr>
          <w:p w14:paraId="45D5F61B" w14:textId="144B9164" w:rsidR="00CC40C9" w:rsidRPr="00DA5DB9" w:rsidRDefault="00E121D2" w:rsidP="00CC40C9">
            <w:pPr>
              <w:jc w:val="right"/>
              <w:rPr>
                <w:rFonts w:asciiTheme="minorEastAsia" w:eastAsiaTheme="minorEastAsia" w:hAnsiTheme="minorEastAsia"/>
                <w:szCs w:val="21"/>
              </w:rPr>
            </w:pPr>
            <w:r w:rsidRPr="00DA5DB9">
              <w:rPr>
                <w:rFonts w:asciiTheme="minorEastAsia" w:eastAsiaTheme="minorEastAsia" w:hAnsiTheme="minorEastAsia"/>
                <w:color w:val="000000"/>
                <w:sz w:val="20"/>
                <w:szCs w:val="20"/>
              </w:rPr>
              <w:t>775,877.14</w:t>
            </w:r>
          </w:p>
        </w:tc>
        <w:tc>
          <w:tcPr>
            <w:tcW w:w="1652" w:type="pct"/>
            <w:tcBorders>
              <w:top w:val="single" w:sz="4" w:space="0" w:color="auto"/>
              <w:left w:val="single" w:sz="4" w:space="0" w:color="auto"/>
              <w:bottom w:val="single" w:sz="4" w:space="0" w:color="auto"/>
              <w:right w:val="single" w:sz="4" w:space="0" w:color="auto"/>
            </w:tcBorders>
          </w:tcPr>
          <w:p w14:paraId="3C4F44B2" w14:textId="3531B77C"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4,996,644.06</w:t>
            </w:r>
          </w:p>
        </w:tc>
      </w:tr>
      <w:tr w:rsidR="00CC40C9" w:rsidRPr="00DA5DB9" w14:paraId="7EDCE61D"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73B602AD"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2891A0AF" w14:textId="386D0B23" w:rsidR="00CC40C9" w:rsidRPr="00DA5DB9" w:rsidRDefault="00CC40C9" w:rsidP="003B47A8">
            <w:pPr>
              <w:jc w:val="right"/>
              <w:rPr>
                <w:rFonts w:asciiTheme="minorEastAsia" w:eastAsiaTheme="minorEastAsia" w:hAnsiTheme="minorEastAsia"/>
                <w:color w:val="000000"/>
                <w:sz w:val="20"/>
                <w:szCs w:val="20"/>
              </w:rPr>
            </w:pPr>
          </w:p>
        </w:tc>
        <w:tc>
          <w:tcPr>
            <w:tcW w:w="1652" w:type="pct"/>
            <w:tcBorders>
              <w:top w:val="single" w:sz="4" w:space="0" w:color="auto"/>
              <w:left w:val="single" w:sz="4" w:space="0" w:color="auto"/>
              <w:bottom w:val="single" w:sz="4" w:space="0" w:color="auto"/>
              <w:right w:val="single" w:sz="4" w:space="0" w:color="auto"/>
            </w:tcBorders>
          </w:tcPr>
          <w:p w14:paraId="75CE1A89" w14:textId="567743B3" w:rsidR="00CC40C9" w:rsidRPr="00DA5DB9" w:rsidRDefault="00CC40C9" w:rsidP="003B47A8">
            <w:pPr>
              <w:jc w:val="right"/>
              <w:rPr>
                <w:rFonts w:asciiTheme="minorEastAsia" w:eastAsiaTheme="minorEastAsia" w:hAnsiTheme="minorEastAsia"/>
                <w:color w:val="000000"/>
                <w:szCs w:val="21"/>
              </w:rPr>
            </w:pPr>
          </w:p>
        </w:tc>
      </w:tr>
      <w:tr w:rsidR="00CC40C9" w:rsidRPr="00DA5DB9" w14:paraId="47528B5E"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7B74D98C"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3至4年</w:t>
            </w:r>
          </w:p>
        </w:tc>
        <w:tc>
          <w:tcPr>
            <w:tcW w:w="1652" w:type="pct"/>
            <w:tcBorders>
              <w:top w:val="single" w:sz="4" w:space="0" w:color="auto"/>
              <w:left w:val="nil"/>
              <w:bottom w:val="single" w:sz="4" w:space="0" w:color="auto"/>
              <w:right w:val="nil"/>
            </w:tcBorders>
            <w:shd w:val="clear" w:color="auto" w:fill="auto"/>
            <w:vAlign w:val="center"/>
          </w:tcPr>
          <w:p w14:paraId="4CCAC92B" w14:textId="565174F4" w:rsidR="00CC40C9" w:rsidRPr="00DA5DB9" w:rsidRDefault="00CC40C9" w:rsidP="00CC40C9">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4,993,131.06</w:t>
            </w:r>
          </w:p>
        </w:tc>
        <w:tc>
          <w:tcPr>
            <w:tcW w:w="1652" w:type="pct"/>
            <w:tcBorders>
              <w:top w:val="single" w:sz="4" w:space="0" w:color="auto"/>
              <w:left w:val="single" w:sz="4" w:space="0" w:color="auto"/>
              <w:bottom w:val="single" w:sz="4" w:space="0" w:color="auto"/>
              <w:right w:val="single" w:sz="4" w:space="0" w:color="auto"/>
            </w:tcBorders>
          </w:tcPr>
          <w:p w14:paraId="1A945376" w14:textId="0D6DB5B8"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89,269.92</w:t>
            </w:r>
          </w:p>
        </w:tc>
      </w:tr>
      <w:tr w:rsidR="00CC40C9" w:rsidRPr="00DA5DB9" w14:paraId="59EF8E81"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44B96326"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4至5年</w:t>
            </w:r>
          </w:p>
        </w:tc>
        <w:tc>
          <w:tcPr>
            <w:tcW w:w="1652" w:type="pct"/>
            <w:tcBorders>
              <w:top w:val="single" w:sz="4" w:space="0" w:color="auto"/>
              <w:left w:val="nil"/>
              <w:bottom w:val="single" w:sz="4" w:space="0" w:color="auto"/>
              <w:right w:val="nil"/>
            </w:tcBorders>
            <w:shd w:val="clear" w:color="auto" w:fill="auto"/>
            <w:vAlign w:val="center"/>
          </w:tcPr>
          <w:p w14:paraId="171D8605" w14:textId="6A5AEF3B" w:rsidR="00CC40C9" w:rsidRPr="00DA5DB9" w:rsidRDefault="00CC40C9" w:rsidP="00CC40C9">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77,164.87</w:t>
            </w:r>
          </w:p>
        </w:tc>
        <w:tc>
          <w:tcPr>
            <w:tcW w:w="1652" w:type="pct"/>
            <w:tcBorders>
              <w:top w:val="single" w:sz="4" w:space="0" w:color="auto"/>
              <w:left w:val="single" w:sz="4" w:space="0" w:color="auto"/>
              <w:bottom w:val="single" w:sz="4" w:space="0" w:color="auto"/>
              <w:right w:val="single" w:sz="4" w:space="0" w:color="auto"/>
            </w:tcBorders>
          </w:tcPr>
          <w:p w14:paraId="62AB1FCB" w14:textId="6994BBD4"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182,848.00</w:t>
            </w:r>
          </w:p>
        </w:tc>
      </w:tr>
      <w:tr w:rsidR="00CC40C9" w:rsidRPr="00DA5DB9" w14:paraId="6639A14F" w14:textId="77777777" w:rsidTr="00CC40C9">
        <w:trPr>
          <w:cantSplit/>
        </w:trPr>
        <w:tc>
          <w:tcPr>
            <w:tcW w:w="1696" w:type="pct"/>
            <w:tcBorders>
              <w:top w:val="single" w:sz="4" w:space="0" w:color="auto"/>
              <w:left w:val="single" w:sz="4" w:space="0" w:color="auto"/>
              <w:bottom w:val="single" w:sz="4" w:space="0" w:color="auto"/>
              <w:right w:val="single" w:sz="4" w:space="0" w:color="auto"/>
            </w:tcBorders>
          </w:tcPr>
          <w:p w14:paraId="563AC9F2" w14:textId="77777777" w:rsidR="00CC40C9" w:rsidRPr="00DA5DB9" w:rsidRDefault="00CC40C9" w:rsidP="00CC40C9">
            <w:pPr>
              <w:rPr>
                <w:rFonts w:asciiTheme="minorEastAsia" w:eastAsiaTheme="minorEastAsia" w:hAnsiTheme="minorEastAsia"/>
                <w:szCs w:val="21"/>
              </w:rPr>
            </w:pPr>
            <w:r w:rsidRPr="00DA5DB9">
              <w:rPr>
                <w:rFonts w:asciiTheme="minorEastAsia" w:eastAsiaTheme="minorEastAsia" w:hAnsiTheme="minorEastAsia" w:hint="eastAsia"/>
                <w:szCs w:val="21"/>
              </w:rPr>
              <w:t>5年以上</w:t>
            </w:r>
          </w:p>
        </w:tc>
        <w:tc>
          <w:tcPr>
            <w:tcW w:w="1652" w:type="pct"/>
            <w:tcBorders>
              <w:top w:val="single" w:sz="4" w:space="0" w:color="auto"/>
              <w:left w:val="nil"/>
              <w:bottom w:val="single" w:sz="4" w:space="0" w:color="auto"/>
              <w:right w:val="nil"/>
            </w:tcBorders>
            <w:shd w:val="clear" w:color="auto" w:fill="auto"/>
            <w:vAlign w:val="center"/>
          </w:tcPr>
          <w:p w14:paraId="28623603" w14:textId="7BA506AA" w:rsidR="00CC40C9" w:rsidRPr="00DA5DB9" w:rsidRDefault="00CC40C9" w:rsidP="00CC40C9">
            <w:pPr>
              <w:jc w:val="right"/>
              <w:rPr>
                <w:rFonts w:asciiTheme="minorEastAsia" w:eastAsiaTheme="minorEastAsia" w:hAnsiTheme="minorEastAsia"/>
                <w:color w:val="000000"/>
                <w:sz w:val="20"/>
                <w:szCs w:val="20"/>
              </w:rPr>
            </w:pPr>
            <w:r w:rsidRPr="00DA5DB9">
              <w:rPr>
                <w:rFonts w:asciiTheme="minorEastAsia" w:eastAsiaTheme="minorEastAsia" w:hAnsiTheme="minorEastAsia" w:hint="eastAsia"/>
                <w:color w:val="000000"/>
                <w:sz w:val="20"/>
                <w:szCs w:val="20"/>
              </w:rPr>
              <w:t>42,949,309.75</w:t>
            </w:r>
          </w:p>
        </w:tc>
        <w:tc>
          <w:tcPr>
            <w:tcW w:w="1652" w:type="pct"/>
            <w:tcBorders>
              <w:top w:val="single" w:sz="4" w:space="0" w:color="auto"/>
              <w:left w:val="single" w:sz="4" w:space="0" w:color="auto"/>
              <w:bottom w:val="single" w:sz="4" w:space="0" w:color="auto"/>
              <w:right w:val="single" w:sz="4" w:space="0" w:color="auto"/>
            </w:tcBorders>
          </w:tcPr>
          <w:p w14:paraId="5ABED68C" w14:textId="7E3BFA00"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43,522,648.35</w:t>
            </w:r>
          </w:p>
        </w:tc>
      </w:tr>
      <w:tr w:rsidR="00CC40C9" w:rsidRPr="00DA5DB9" w14:paraId="5D2231ED" w14:textId="77777777">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6B2FEC8" w14:textId="77777777" w:rsidR="00CC40C9" w:rsidRPr="00DA5DB9" w:rsidRDefault="00CC40C9" w:rsidP="00CC40C9">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14:paraId="5BE52B73" w14:textId="78FFB9FD" w:rsidR="00CC40C9" w:rsidRPr="00DA5DB9" w:rsidRDefault="003B47A8" w:rsidP="003B47A8">
            <w:pPr>
              <w:jc w:val="right"/>
              <w:rPr>
                <w:rFonts w:asciiTheme="minorEastAsia" w:eastAsiaTheme="minorEastAsia" w:hAnsiTheme="minorEastAsia"/>
                <w:color w:val="000000"/>
                <w:szCs w:val="21"/>
              </w:rPr>
            </w:pPr>
            <w:r w:rsidRPr="00DA5DB9">
              <w:rPr>
                <w:rFonts w:asciiTheme="minorEastAsia" w:eastAsiaTheme="minorEastAsia" w:hAnsiTheme="minorEastAsia" w:hint="eastAsia"/>
                <w:color w:val="000000"/>
                <w:szCs w:val="21"/>
              </w:rPr>
              <w:t>56,843,185.23</w:t>
            </w:r>
          </w:p>
        </w:tc>
        <w:tc>
          <w:tcPr>
            <w:tcW w:w="1652" w:type="pct"/>
            <w:tcBorders>
              <w:top w:val="single" w:sz="4" w:space="0" w:color="auto"/>
              <w:left w:val="single" w:sz="4" w:space="0" w:color="auto"/>
              <w:bottom w:val="single" w:sz="4" w:space="0" w:color="auto"/>
              <w:right w:val="single" w:sz="4" w:space="0" w:color="auto"/>
            </w:tcBorders>
          </w:tcPr>
          <w:p w14:paraId="01C0D118" w14:textId="7CA63203" w:rsidR="00CC40C9" w:rsidRPr="00DA5DB9" w:rsidRDefault="00CC40C9" w:rsidP="00CC40C9">
            <w:pPr>
              <w:jc w:val="right"/>
              <w:rPr>
                <w:rFonts w:asciiTheme="minorEastAsia" w:eastAsiaTheme="minorEastAsia" w:hAnsiTheme="minorEastAsia"/>
                <w:szCs w:val="21"/>
              </w:rPr>
            </w:pPr>
            <w:r w:rsidRPr="00DA5DB9">
              <w:rPr>
                <w:rFonts w:asciiTheme="minorEastAsia" w:eastAsiaTheme="minorEastAsia" w:hAnsiTheme="minorEastAsia"/>
              </w:rPr>
              <w:t>106,786,336.12</w:t>
            </w:r>
          </w:p>
        </w:tc>
      </w:tr>
    </w:tbl>
    <w:p w14:paraId="178D56BE" w14:textId="77777777" w:rsidR="007948CE" w:rsidRDefault="007948CE"/>
    <w:p w14:paraId="24457E35" w14:textId="77777777" w:rsidR="007948CE" w:rsidRDefault="00A602B3" w:rsidP="00F11896">
      <w:pPr>
        <w:pStyle w:val="5"/>
        <w:numPr>
          <w:ilvl w:val="0"/>
          <w:numId w:val="75"/>
        </w:numPr>
        <w:ind w:leftChars="0"/>
      </w:pPr>
      <w:r>
        <w:rPr>
          <w:rFonts w:hint="eastAsia"/>
        </w:rPr>
        <w:t>按款项性质分类情况</w:t>
      </w:r>
    </w:p>
    <w:p w14:paraId="19078029" w14:textId="77777777" w:rsidR="007948CE" w:rsidRDefault="00000000">
      <w:sdt>
        <w:sdtPr>
          <w:alias w:val="是否适用：其他应收款按款项性质分类情况[双击切换]"/>
          <w:tag w:val="_GBC_f8f8208812d5412eb0a2fdddf1a9d330"/>
          <w:id w:val="-1473288414"/>
          <w:placeholder>
            <w:docPart w:val="GBC22222222222222222222222222222"/>
          </w:placeholder>
        </w:sdtPr>
        <w:sdtContent>
          <w:r w:rsidR="00A602B3">
            <w:fldChar w:fldCharType="begin"/>
          </w:r>
          <w:r w:rsidR="00A602B3">
            <w:rPr>
              <w:rFonts w:hint="eastAsia"/>
            </w:rPr>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4FCC749E" w14:textId="5D2DFE5A" w:rsidR="007948CE" w:rsidRDefault="00A602B3">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应收款按款项性质分类情况"/>
          <w:tag w:val="_GBC_09f3d6bcff8b483f9de34a3ddb25bad4"/>
          <w:id w:val="323786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6"/>
        <w:gridCol w:w="2981"/>
        <w:gridCol w:w="2992"/>
      </w:tblGrid>
      <w:tr w:rsidR="0054076F" w14:paraId="55DBE27D" w14:textId="77777777" w:rsidTr="00A602B3">
        <w:sdt>
          <w:sdtPr>
            <w:tag w:val="_PLD_e3e4ae09c73a4371a49803278d537455"/>
            <w:id w:val="908966397"/>
          </w:sdtPr>
          <w:sdtContent>
            <w:tc>
              <w:tcPr>
                <w:tcW w:w="1700" w:type="pct"/>
                <w:shd w:val="clear" w:color="auto" w:fill="auto"/>
                <w:vAlign w:val="center"/>
              </w:tcPr>
              <w:p w14:paraId="5B3E2263" w14:textId="77777777" w:rsidR="0054076F" w:rsidRDefault="0054076F" w:rsidP="00A602B3">
                <w:pPr>
                  <w:jc w:val="center"/>
                </w:pPr>
                <w:r>
                  <w:rPr>
                    <w:rFonts w:hint="eastAsia"/>
                  </w:rPr>
                  <w:t>款项性质</w:t>
                </w:r>
              </w:p>
            </w:tc>
          </w:sdtContent>
        </w:sdt>
        <w:sdt>
          <w:sdtPr>
            <w:tag w:val="_PLD_166416173edb4a39b34c47c78d0dc766"/>
            <w:id w:val="-2025397612"/>
          </w:sdtPr>
          <w:sdtContent>
            <w:tc>
              <w:tcPr>
                <w:tcW w:w="1647" w:type="pct"/>
                <w:shd w:val="clear" w:color="auto" w:fill="auto"/>
                <w:vAlign w:val="center"/>
              </w:tcPr>
              <w:p w14:paraId="79BA0AA0" w14:textId="77777777" w:rsidR="0054076F" w:rsidRDefault="0054076F" w:rsidP="00A602B3">
                <w:pPr>
                  <w:jc w:val="center"/>
                </w:pPr>
                <w:r>
                  <w:rPr>
                    <w:rFonts w:hint="eastAsia"/>
                  </w:rPr>
                  <w:t>期末账面余额</w:t>
                </w:r>
              </w:p>
            </w:tc>
          </w:sdtContent>
        </w:sdt>
        <w:sdt>
          <w:sdtPr>
            <w:tag w:val="_PLD_a78baace40634aeaaff4786c955e1f60"/>
            <w:id w:val="-1557621654"/>
          </w:sdtPr>
          <w:sdtContent>
            <w:tc>
              <w:tcPr>
                <w:tcW w:w="1653" w:type="pct"/>
                <w:shd w:val="clear" w:color="auto" w:fill="auto"/>
                <w:vAlign w:val="center"/>
              </w:tcPr>
              <w:p w14:paraId="71369415" w14:textId="77777777" w:rsidR="0054076F" w:rsidRDefault="0054076F" w:rsidP="00A602B3">
                <w:pPr>
                  <w:jc w:val="center"/>
                </w:pPr>
                <w:r>
                  <w:rPr>
                    <w:rFonts w:hint="eastAsia"/>
                  </w:rPr>
                  <w:t>期初账面余额</w:t>
                </w:r>
              </w:p>
            </w:tc>
          </w:sdtContent>
        </w:sdt>
      </w:tr>
      <w:tr w:rsidR="0054076F" w14:paraId="4ACCC6A3" w14:textId="77777777" w:rsidTr="00A602B3">
        <w:tc>
          <w:tcPr>
            <w:tcW w:w="1700" w:type="pct"/>
            <w:shd w:val="clear" w:color="auto" w:fill="auto"/>
          </w:tcPr>
          <w:p w14:paraId="6F8CAECC" w14:textId="77777777" w:rsidR="0054076F" w:rsidRDefault="0054076F" w:rsidP="00A602B3">
            <w:r w:rsidRPr="0054076F">
              <w:rPr>
                <w:rFonts w:hint="eastAsia"/>
              </w:rPr>
              <w:t>资金往来款</w:t>
            </w:r>
          </w:p>
        </w:tc>
        <w:tc>
          <w:tcPr>
            <w:tcW w:w="1647" w:type="pct"/>
            <w:shd w:val="clear" w:color="auto" w:fill="auto"/>
          </w:tcPr>
          <w:p w14:paraId="031ABCB4" w14:textId="77777777" w:rsidR="0054076F" w:rsidRDefault="0054076F" w:rsidP="00A602B3">
            <w:pPr>
              <w:jc w:val="right"/>
            </w:pPr>
            <w:r>
              <w:t>28,422,681.13</w:t>
            </w:r>
          </w:p>
        </w:tc>
        <w:tc>
          <w:tcPr>
            <w:tcW w:w="1653" w:type="pct"/>
            <w:shd w:val="clear" w:color="auto" w:fill="auto"/>
          </w:tcPr>
          <w:p w14:paraId="33C5EAC8" w14:textId="77777777" w:rsidR="0054076F" w:rsidRDefault="0054076F" w:rsidP="00A602B3">
            <w:pPr>
              <w:jc w:val="right"/>
            </w:pPr>
            <w:r>
              <w:t>28,422,681.13</w:t>
            </w:r>
          </w:p>
        </w:tc>
      </w:tr>
      <w:tr w:rsidR="0054076F" w14:paraId="7CB56E5D" w14:textId="77777777" w:rsidTr="00A602B3">
        <w:tc>
          <w:tcPr>
            <w:tcW w:w="1700" w:type="pct"/>
            <w:shd w:val="clear" w:color="auto" w:fill="auto"/>
          </w:tcPr>
          <w:p w14:paraId="2CED2CBD" w14:textId="69544921" w:rsidR="0054076F" w:rsidRDefault="0054076F" w:rsidP="00A602B3">
            <w:r>
              <w:t>拆迁补偿款</w:t>
            </w:r>
          </w:p>
        </w:tc>
        <w:tc>
          <w:tcPr>
            <w:tcW w:w="1647" w:type="pct"/>
            <w:shd w:val="clear" w:color="auto" w:fill="auto"/>
          </w:tcPr>
          <w:p w14:paraId="21DA1A1D" w14:textId="77777777" w:rsidR="0054076F" w:rsidRDefault="0054076F" w:rsidP="00A602B3">
            <w:pPr>
              <w:jc w:val="right"/>
            </w:pPr>
            <w:r>
              <w:t>5,715,932.00</w:t>
            </w:r>
          </w:p>
        </w:tc>
        <w:tc>
          <w:tcPr>
            <w:tcW w:w="1653" w:type="pct"/>
            <w:shd w:val="clear" w:color="auto" w:fill="auto"/>
          </w:tcPr>
          <w:p w14:paraId="4728A101" w14:textId="77777777" w:rsidR="0054076F" w:rsidRDefault="0054076F" w:rsidP="00A602B3">
            <w:pPr>
              <w:jc w:val="right"/>
            </w:pPr>
            <w:r>
              <w:t>56,020,932.00</w:t>
            </w:r>
          </w:p>
        </w:tc>
      </w:tr>
      <w:tr w:rsidR="0054076F" w14:paraId="75F8DF16" w14:textId="77777777" w:rsidTr="00A602B3">
        <w:tc>
          <w:tcPr>
            <w:tcW w:w="1700" w:type="pct"/>
            <w:shd w:val="clear" w:color="auto" w:fill="auto"/>
          </w:tcPr>
          <w:p w14:paraId="5757DF2B" w14:textId="77777777" w:rsidR="0054076F" w:rsidRDefault="0054076F" w:rsidP="00A602B3">
            <w:r>
              <w:t>其他应收及暂付款</w:t>
            </w:r>
          </w:p>
        </w:tc>
        <w:tc>
          <w:tcPr>
            <w:tcW w:w="1647" w:type="pct"/>
            <w:shd w:val="clear" w:color="auto" w:fill="auto"/>
          </w:tcPr>
          <w:p w14:paraId="61195859" w14:textId="77777777" w:rsidR="0054076F" w:rsidRDefault="0054076F" w:rsidP="00A602B3">
            <w:pPr>
              <w:jc w:val="right"/>
            </w:pPr>
            <w:r>
              <w:t>17,998,634.60</w:t>
            </w:r>
          </w:p>
        </w:tc>
        <w:tc>
          <w:tcPr>
            <w:tcW w:w="1653" w:type="pct"/>
            <w:shd w:val="clear" w:color="auto" w:fill="auto"/>
          </w:tcPr>
          <w:p w14:paraId="245F4578" w14:textId="77777777" w:rsidR="0054076F" w:rsidRDefault="0054076F" w:rsidP="00A602B3">
            <w:pPr>
              <w:jc w:val="right"/>
            </w:pPr>
            <w:r>
              <w:t>17,872,021.95</w:t>
            </w:r>
          </w:p>
        </w:tc>
      </w:tr>
      <w:tr w:rsidR="0054076F" w14:paraId="790CA627" w14:textId="77777777" w:rsidTr="00A602B3">
        <w:tc>
          <w:tcPr>
            <w:tcW w:w="1700" w:type="pct"/>
            <w:shd w:val="clear" w:color="auto" w:fill="auto"/>
          </w:tcPr>
          <w:p w14:paraId="67934EAB" w14:textId="77777777" w:rsidR="0054076F" w:rsidRDefault="0054076F" w:rsidP="00A602B3">
            <w:r>
              <w:t>联营公司往来</w:t>
            </w:r>
          </w:p>
        </w:tc>
        <w:tc>
          <w:tcPr>
            <w:tcW w:w="1647" w:type="pct"/>
            <w:shd w:val="clear" w:color="auto" w:fill="auto"/>
          </w:tcPr>
          <w:p w14:paraId="193DE3BE" w14:textId="77777777" w:rsidR="0054076F" w:rsidRDefault="0054076F" w:rsidP="00A602B3">
            <w:pPr>
              <w:jc w:val="right"/>
            </w:pPr>
            <w:r>
              <w:t>4,012,200.00</w:t>
            </w:r>
          </w:p>
        </w:tc>
        <w:tc>
          <w:tcPr>
            <w:tcW w:w="1653" w:type="pct"/>
            <w:shd w:val="clear" w:color="auto" w:fill="auto"/>
          </w:tcPr>
          <w:p w14:paraId="7656BFE5" w14:textId="77777777" w:rsidR="0054076F" w:rsidRDefault="0054076F" w:rsidP="00A602B3">
            <w:pPr>
              <w:jc w:val="right"/>
            </w:pPr>
            <w:r>
              <w:t>4,012,200.00</w:t>
            </w:r>
          </w:p>
        </w:tc>
      </w:tr>
      <w:tr w:rsidR="0054076F" w14:paraId="4D9DFA16" w14:textId="77777777" w:rsidTr="00A602B3">
        <w:tc>
          <w:tcPr>
            <w:tcW w:w="1700" w:type="pct"/>
            <w:shd w:val="clear" w:color="auto" w:fill="auto"/>
          </w:tcPr>
          <w:p w14:paraId="754F3102" w14:textId="77777777" w:rsidR="0054076F" w:rsidRDefault="0054076F" w:rsidP="00A602B3">
            <w:r>
              <w:t>押金及保证金</w:t>
            </w:r>
          </w:p>
        </w:tc>
        <w:tc>
          <w:tcPr>
            <w:tcW w:w="1647" w:type="pct"/>
            <w:shd w:val="clear" w:color="auto" w:fill="auto"/>
          </w:tcPr>
          <w:p w14:paraId="7A1809E4" w14:textId="77777777" w:rsidR="0054076F" w:rsidRDefault="0054076F" w:rsidP="00A602B3">
            <w:pPr>
              <w:jc w:val="right"/>
            </w:pPr>
            <w:r>
              <w:t>693,737.50</w:t>
            </w:r>
          </w:p>
        </w:tc>
        <w:tc>
          <w:tcPr>
            <w:tcW w:w="1653" w:type="pct"/>
            <w:shd w:val="clear" w:color="auto" w:fill="auto"/>
          </w:tcPr>
          <w:p w14:paraId="07406CE3" w14:textId="77777777" w:rsidR="0054076F" w:rsidRDefault="0054076F" w:rsidP="00A602B3">
            <w:pPr>
              <w:jc w:val="right"/>
            </w:pPr>
            <w:r>
              <w:t>416,645.32</w:t>
            </w:r>
          </w:p>
        </w:tc>
      </w:tr>
      <w:tr w:rsidR="0054076F" w14:paraId="399369DC" w14:textId="77777777" w:rsidTr="00A602B3">
        <w:tc>
          <w:tcPr>
            <w:tcW w:w="1700" w:type="pct"/>
            <w:shd w:val="clear" w:color="auto" w:fill="auto"/>
          </w:tcPr>
          <w:p w14:paraId="408FEB9E" w14:textId="77777777" w:rsidR="0054076F" w:rsidRDefault="0054076F" w:rsidP="00A602B3">
            <w:r>
              <w:t>代收代付</w:t>
            </w:r>
          </w:p>
        </w:tc>
        <w:tc>
          <w:tcPr>
            <w:tcW w:w="1647" w:type="pct"/>
            <w:shd w:val="clear" w:color="auto" w:fill="auto"/>
          </w:tcPr>
          <w:p w14:paraId="6C4EED21" w14:textId="77777777" w:rsidR="0054076F" w:rsidRDefault="0054076F" w:rsidP="00A602B3">
            <w:pPr>
              <w:jc w:val="right"/>
            </w:pPr>
          </w:p>
        </w:tc>
        <w:tc>
          <w:tcPr>
            <w:tcW w:w="1653" w:type="pct"/>
            <w:shd w:val="clear" w:color="auto" w:fill="auto"/>
          </w:tcPr>
          <w:p w14:paraId="2AEBF7F0" w14:textId="77777777" w:rsidR="0054076F" w:rsidRDefault="0054076F" w:rsidP="00A602B3">
            <w:pPr>
              <w:jc w:val="right"/>
            </w:pPr>
            <w:r>
              <w:t>41,855.72</w:t>
            </w:r>
          </w:p>
        </w:tc>
      </w:tr>
      <w:tr w:rsidR="0054076F" w14:paraId="5D00D126" w14:textId="77777777" w:rsidTr="00A602B3">
        <w:tc>
          <w:tcPr>
            <w:tcW w:w="1700" w:type="pct"/>
            <w:shd w:val="clear" w:color="auto" w:fill="auto"/>
          </w:tcPr>
          <w:p w14:paraId="6750F52F" w14:textId="77777777" w:rsidR="0054076F" w:rsidRDefault="0054076F" w:rsidP="0054076F">
            <w:pPr>
              <w:jc w:val="center"/>
            </w:pPr>
            <w:r>
              <w:t>合计</w:t>
            </w:r>
          </w:p>
        </w:tc>
        <w:tc>
          <w:tcPr>
            <w:tcW w:w="1647" w:type="pct"/>
            <w:shd w:val="clear" w:color="auto" w:fill="auto"/>
            <w:vAlign w:val="center"/>
          </w:tcPr>
          <w:p w14:paraId="27DB0B3B" w14:textId="34611194" w:rsidR="0054076F" w:rsidRDefault="0054076F" w:rsidP="0054076F">
            <w:pPr>
              <w:jc w:val="right"/>
            </w:pPr>
            <w:r>
              <w:t>56,843,185.23</w:t>
            </w:r>
          </w:p>
        </w:tc>
        <w:tc>
          <w:tcPr>
            <w:tcW w:w="1653" w:type="pct"/>
            <w:shd w:val="clear" w:color="auto" w:fill="auto"/>
            <w:vAlign w:val="center"/>
          </w:tcPr>
          <w:p w14:paraId="194A9347" w14:textId="0AEC2CAA" w:rsidR="0054076F" w:rsidRDefault="0054076F" w:rsidP="0054076F">
            <w:pPr>
              <w:jc w:val="right"/>
            </w:pPr>
            <w:r>
              <w:t>106,786,336.12</w:t>
            </w:r>
          </w:p>
        </w:tc>
      </w:tr>
    </w:tbl>
    <w:p w14:paraId="03648E27" w14:textId="77777777" w:rsidR="0054076F" w:rsidRDefault="0054076F"/>
    <w:p w14:paraId="6C6607A5" w14:textId="77777777" w:rsidR="003E3FC8" w:rsidRDefault="003E3FC8"/>
    <w:p w14:paraId="36E08E43" w14:textId="77777777" w:rsidR="003E3FC8" w:rsidRDefault="003E3FC8"/>
    <w:p w14:paraId="2CF17FAB" w14:textId="77777777" w:rsidR="003E3FC8" w:rsidRDefault="003E3FC8"/>
    <w:p w14:paraId="0053DFA4" w14:textId="77777777" w:rsidR="003E3FC8" w:rsidRDefault="003E3FC8"/>
    <w:p w14:paraId="35468CF1" w14:textId="77777777" w:rsidR="007948CE" w:rsidRPr="00121A4C" w:rsidRDefault="00A602B3" w:rsidP="00F11896">
      <w:pPr>
        <w:pStyle w:val="5"/>
        <w:numPr>
          <w:ilvl w:val="0"/>
          <w:numId w:val="75"/>
        </w:numPr>
        <w:ind w:leftChars="0"/>
      </w:pPr>
      <w:r w:rsidRPr="00121A4C">
        <w:rPr>
          <w:rFonts w:hint="eastAsia"/>
        </w:rPr>
        <w:t>坏账准备计提情况</w:t>
      </w:r>
    </w:p>
    <w:bookmarkStart w:id="210" w:name="_Hlk533867880" w:displacedByCustomXml="next"/>
    <w:sdt>
      <w:sdtPr>
        <w:rPr>
          <w:szCs w:val="21"/>
        </w:rPr>
        <w:alias w:val="是否适用：其他应收款坏账准备调节表[双击切换]"/>
        <w:tag w:val="_GBC_89d7c1af9f504137a919fea1a314fa80"/>
        <w:id w:val="363024559"/>
        <w:placeholder>
          <w:docPart w:val="GBC22222222222222222222222222222"/>
        </w:placeholder>
      </w:sdtPr>
      <w:sdtContent>
        <w:p w14:paraId="6E99DB2F" w14:textId="77777777" w:rsidR="007948CE" w:rsidRDefault="00A602B3">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7A7E8E" w14:textId="7E1B8E4A" w:rsidR="007948CE" w:rsidRDefault="00A602B3">
      <w:pPr>
        <w:autoSpaceDE w:val="0"/>
        <w:autoSpaceDN w:val="0"/>
        <w:adjustRightInd w:val="0"/>
        <w:ind w:rightChars="50" w:right="105"/>
        <w:jc w:val="right"/>
        <w:rPr>
          <w:szCs w:val="21"/>
        </w:rPr>
      </w:pPr>
      <w:r>
        <w:rPr>
          <w:rFonts w:hint="eastAsia"/>
          <w:szCs w:val="21"/>
        </w:rPr>
        <w:lastRenderedPageBreak/>
        <w:t>单位：</w:t>
      </w:r>
      <w:sdt>
        <w:sdtPr>
          <w:rPr>
            <w:rFonts w:hint="eastAsia"/>
            <w:szCs w:val="21"/>
          </w:rPr>
          <w:alias w:val="单位：其他应收款坏账准备调节表"/>
          <w:tag w:val="_GBC_1e902dc07fc44240af1ff69475733c28"/>
          <w:id w:val="-1995094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其他应收款坏账准备调节表"/>
          <w:tag w:val="_GBC_5e93354ddb8841df82a0d16f2f5b44ae"/>
          <w:id w:val="-11283907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419"/>
        <w:gridCol w:w="1560"/>
        <w:gridCol w:w="1705"/>
        <w:gridCol w:w="1707"/>
      </w:tblGrid>
      <w:tr w:rsidR="007948CE" w14:paraId="7B7152EF" w14:textId="77777777" w:rsidTr="005C369D">
        <w:sdt>
          <w:sdtPr>
            <w:rPr>
              <w:rFonts w:asciiTheme="minorEastAsia" w:eastAsiaTheme="minorEastAsia" w:hAnsiTheme="minorEastAsia"/>
              <w:sz w:val="21"/>
              <w:szCs w:val="21"/>
            </w:rPr>
            <w:tag w:val="_PLD_2f734c3456a843bda898d16924c52045"/>
            <w:id w:val="-869608991"/>
          </w:sdtPr>
          <w:sdtContent>
            <w:tc>
              <w:tcPr>
                <w:tcW w:w="1469" w:type="pct"/>
                <w:vMerge w:val="restart"/>
                <w:vAlign w:val="center"/>
              </w:tcPr>
              <w:p w14:paraId="3955D764" w14:textId="77777777" w:rsidR="007948CE" w:rsidRPr="00957A2C" w:rsidRDefault="00A602B3"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坏账准备</w:t>
                </w:r>
                <w:proofErr w:type="spellEnd"/>
              </w:p>
            </w:tc>
          </w:sdtContent>
        </w:sdt>
        <w:sdt>
          <w:sdtPr>
            <w:rPr>
              <w:rFonts w:asciiTheme="minorEastAsia" w:eastAsiaTheme="minorEastAsia" w:hAnsiTheme="minorEastAsia"/>
              <w:sz w:val="21"/>
              <w:szCs w:val="21"/>
            </w:rPr>
            <w:tag w:val="_PLD_cc2d5e47d032466f8f32fd4edec15e33"/>
            <w:id w:val="286330152"/>
          </w:sdtPr>
          <w:sdtContent>
            <w:tc>
              <w:tcPr>
                <w:tcW w:w="784" w:type="pct"/>
                <w:vAlign w:val="center"/>
              </w:tcPr>
              <w:p w14:paraId="2D34EDF2" w14:textId="77777777" w:rsidR="007948CE" w:rsidRPr="00957A2C" w:rsidRDefault="00A602B3"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第一阶段</w:t>
                </w:r>
                <w:proofErr w:type="spellEnd"/>
              </w:p>
            </w:tc>
          </w:sdtContent>
        </w:sdt>
        <w:sdt>
          <w:sdtPr>
            <w:rPr>
              <w:rFonts w:asciiTheme="minorEastAsia" w:eastAsiaTheme="minorEastAsia" w:hAnsiTheme="minorEastAsia"/>
              <w:sz w:val="21"/>
              <w:szCs w:val="21"/>
            </w:rPr>
            <w:tag w:val="_PLD_f7ffd31ab3534493bb75ab7d04c0c751"/>
            <w:id w:val="248232836"/>
          </w:sdtPr>
          <w:sdtContent>
            <w:tc>
              <w:tcPr>
                <w:tcW w:w="862" w:type="pct"/>
                <w:vAlign w:val="center"/>
              </w:tcPr>
              <w:p w14:paraId="629935DA" w14:textId="77777777" w:rsidR="007948CE" w:rsidRPr="00957A2C" w:rsidRDefault="00A602B3"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第二阶段</w:t>
                </w:r>
                <w:proofErr w:type="spellEnd"/>
              </w:p>
            </w:tc>
          </w:sdtContent>
        </w:sdt>
        <w:sdt>
          <w:sdtPr>
            <w:rPr>
              <w:rFonts w:asciiTheme="minorEastAsia" w:eastAsiaTheme="minorEastAsia" w:hAnsiTheme="minorEastAsia"/>
              <w:sz w:val="21"/>
              <w:szCs w:val="21"/>
            </w:rPr>
            <w:tag w:val="_PLD_b787de87168848159cb3a46726196c34"/>
            <w:id w:val="220485366"/>
          </w:sdtPr>
          <w:sdtContent>
            <w:tc>
              <w:tcPr>
                <w:tcW w:w="942" w:type="pct"/>
                <w:vAlign w:val="center"/>
              </w:tcPr>
              <w:p w14:paraId="2AB3DD57" w14:textId="77777777" w:rsidR="007948CE" w:rsidRPr="00957A2C" w:rsidRDefault="00A602B3"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第三阶段</w:t>
                </w:r>
                <w:proofErr w:type="spellEnd"/>
              </w:p>
            </w:tc>
          </w:sdtContent>
        </w:sdt>
        <w:sdt>
          <w:sdtPr>
            <w:rPr>
              <w:rFonts w:asciiTheme="minorEastAsia" w:eastAsiaTheme="minorEastAsia" w:hAnsiTheme="minorEastAsia"/>
              <w:sz w:val="21"/>
              <w:szCs w:val="21"/>
            </w:rPr>
            <w:tag w:val="_PLD_3b31af1f922741a8874346a86f3e2d25"/>
            <w:id w:val="2026444115"/>
          </w:sdtPr>
          <w:sdtContent>
            <w:tc>
              <w:tcPr>
                <w:tcW w:w="943" w:type="pct"/>
                <w:vMerge w:val="restart"/>
                <w:vAlign w:val="center"/>
              </w:tcPr>
              <w:p w14:paraId="513F10B8" w14:textId="77777777" w:rsidR="007948CE" w:rsidRPr="00957A2C" w:rsidRDefault="00A602B3"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合计</w:t>
                </w:r>
                <w:proofErr w:type="spellEnd"/>
              </w:p>
            </w:tc>
          </w:sdtContent>
        </w:sdt>
      </w:tr>
      <w:tr w:rsidR="007948CE" w14:paraId="645BBE82" w14:textId="77777777" w:rsidTr="005C369D">
        <w:tc>
          <w:tcPr>
            <w:tcW w:w="1469" w:type="pct"/>
            <w:vMerge/>
            <w:vAlign w:val="center"/>
          </w:tcPr>
          <w:p w14:paraId="458790D6" w14:textId="77777777" w:rsidR="007948CE" w:rsidRPr="00957A2C" w:rsidRDefault="007948CE">
            <w:pPr>
              <w:jc w:val="center"/>
              <w:rPr>
                <w:rFonts w:asciiTheme="minorEastAsia" w:eastAsiaTheme="minorEastAsia" w:hAnsiTheme="minorEastAsia"/>
                <w:color w:val="008000"/>
                <w:szCs w:val="21"/>
              </w:rPr>
            </w:pPr>
          </w:p>
        </w:tc>
        <w:sdt>
          <w:sdtPr>
            <w:rPr>
              <w:rFonts w:asciiTheme="minorEastAsia" w:eastAsiaTheme="minorEastAsia" w:hAnsiTheme="minorEastAsia"/>
              <w:sz w:val="21"/>
              <w:szCs w:val="21"/>
            </w:rPr>
            <w:tag w:val="_PLD_7158bbb0fd6b45478d53b382f0c1a5e9"/>
            <w:id w:val="1854523292"/>
          </w:sdtPr>
          <w:sdtContent>
            <w:tc>
              <w:tcPr>
                <w:tcW w:w="784" w:type="pct"/>
                <w:vAlign w:val="center"/>
              </w:tcPr>
              <w:p w14:paraId="7CCC3EE0" w14:textId="77777777" w:rsidR="007948CE" w:rsidRPr="00957A2C" w:rsidRDefault="00A602B3" w:rsidP="00957A2C">
                <w:pPr>
                  <w:pStyle w:val="TableParagraph"/>
                  <w:rPr>
                    <w:rFonts w:asciiTheme="minorEastAsia" w:eastAsiaTheme="minorEastAsia" w:hAnsiTheme="minorEastAsia"/>
                    <w:sz w:val="21"/>
                    <w:szCs w:val="21"/>
                    <w:lang w:eastAsia="zh-CN"/>
                  </w:rPr>
                </w:pPr>
                <w:r w:rsidRPr="00957A2C">
                  <w:rPr>
                    <w:rFonts w:asciiTheme="minorEastAsia" w:eastAsiaTheme="minorEastAsia" w:hAnsiTheme="minorEastAsia" w:hint="eastAsia"/>
                    <w:sz w:val="21"/>
                    <w:szCs w:val="21"/>
                    <w:lang w:eastAsia="zh-CN"/>
                  </w:rPr>
                  <w:t>未来12个月预期信用损失</w:t>
                </w:r>
              </w:p>
            </w:tc>
          </w:sdtContent>
        </w:sdt>
        <w:sdt>
          <w:sdtPr>
            <w:rPr>
              <w:rFonts w:asciiTheme="minorEastAsia" w:eastAsiaTheme="minorEastAsia" w:hAnsiTheme="minorEastAsia"/>
              <w:sz w:val="21"/>
              <w:szCs w:val="21"/>
            </w:rPr>
            <w:tag w:val="_PLD_a456fd5785a44d89b944d155197986fc"/>
            <w:id w:val="122813148"/>
          </w:sdtPr>
          <w:sdtContent>
            <w:tc>
              <w:tcPr>
                <w:tcW w:w="862" w:type="pct"/>
                <w:vAlign w:val="center"/>
              </w:tcPr>
              <w:p w14:paraId="42950F1C" w14:textId="77777777" w:rsidR="007948CE" w:rsidRPr="00957A2C" w:rsidRDefault="00A602B3" w:rsidP="00957A2C">
                <w:pPr>
                  <w:pStyle w:val="TableParagraph"/>
                  <w:rPr>
                    <w:rFonts w:asciiTheme="minorEastAsia" w:eastAsiaTheme="minorEastAsia" w:hAnsiTheme="minorEastAsia"/>
                    <w:sz w:val="21"/>
                    <w:szCs w:val="21"/>
                    <w:lang w:eastAsia="zh-CN"/>
                  </w:rPr>
                </w:pPr>
                <w:r w:rsidRPr="00957A2C">
                  <w:rPr>
                    <w:rFonts w:asciiTheme="minorEastAsia" w:eastAsiaTheme="minorEastAsia" w:hAnsiTheme="minorEastAsia" w:hint="eastAsia"/>
                    <w:sz w:val="21"/>
                    <w:szCs w:val="21"/>
                    <w:lang w:eastAsia="zh-CN"/>
                  </w:rPr>
                  <w:t>整个存续期预期信用损失(未发生信用减值)</w:t>
                </w:r>
              </w:p>
            </w:tc>
          </w:sdtContent>
        </w:sdt>
        <w:sdt>
          <w:sdtPr>
            <w:rPr>
              <w:rFonts w:asciiTheme="minorEastAsia" w:eastAsiaTheme="minorEastAsia" w:hAnsiTheme="minorEastAsia"/>
              <w:sz w:val="21"/>
              <w:szCs w:val="21"/>
            </w:rPr>
            <w:tag w:val="_PLD_fb9265a3aa334f7ab93242b9630540b0"/>
            <w:id w:val="920678089"/>
          </w:sdtPr>
          <w:sdtContent>
            <w:tc>
              <w:tcPr>
                <w:tcW w:w="942" w:type="pct"/>
                <w:vAlign w:val="center"/>
              </w:tcPr>
              <w:p w14:paraId="6B718933" w14:textId="77777777" w:rsidR="007948CE" w:rsidRPr="00957A2C" w:rsidRDefault="00A602B3" w:rsidP="00957A2C">
                <w:pPr>
                  <w:pStyle w:val="TableParagraph"/>
                  <w:rPr>
                    <w:rFonts w:asciiTheme="minorEastAsia" w:eastAsiaTheme="minorEastAsia" w:hAnsiTheme="minorEastAsia"/>
                    <w:sz w:val="21"/>
                    <w:szCs w:val="21"/>
                    <w:lang w:eastAsia="zh-CN"/>
                  </w:rPr>
                </w:pPr>
                <w:r w:rsidRPr="00957A2C">
                  <w:rPr>
                    <w:rFonts w:asciiTheme="minorEastAsia" w:eastAsiaTheme="minorEastAsia" w:hAnsiTheme="minorEastAsia" w:hint="eastAsia"/>
                    <w:sz w:val="21"/>
                    <w:szCs w:val="21"/>
                    <w:lang w:eastAsia="zh-CN"/>
                  </w:rPr>
                  <w:t>整个存续期预期信用损失(已发生信用减值)</w:t>
                </w:r>
              </w:p>
            </w:tc>
          </w:sdtContent>
        </w:sdt>
        <w:tc>
          <w:tcPr>
            <w:tcW w:w="943" w:type="pct"/>
            <w:vMerge/>
          </w:tcPr>
          <w:p w14:paraId="7DA9562C" w14:textId="77777777" w:rsidR="007948CE" w:rsidRPr="00957A2C" w:rsidRDefault="007948CE">
            <w:pPr>
              <w:jc w:val="center"/>
              <w:rPr>
                <w:rFonts w:asciiTheme="minorEastAsia" w:eastAsiaTheme="minorEastAsia" w:hAnsiTheme="minorEastAsia"/>
                <w:color w:val="008000"/>
                <w:szCs w:val="21"/>
              </w:rPr>
            </w:pPr>
          </w:p>
        </w:tc>
      </w:tr>
      <w:tr w:rsidR="00662396" w14:paraId="788B0507" w14:textId="77777777" w:rsidTr="005C369D">
        <w:tc>
          <w:tcPr>
            <w:tcW w:w="1469" w:type="pct"/>
            <w:vAlign w:val="center"/>
          </w:tcPr>
          <w:p w14:paraId="2EA86A0D" w14:textId="77777777" w:rsidR="00662396" w:rsidRPr="00957A2C" w:rsidRDefault="00662396"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t>2023年</w:t>
            </w:r>
            <w:r w:rsidRPr="00957A2C">
              <w:rPr>
                <w:rFonts w:asciiTheme="minorEastAsia" w:eastAsiaTheme="minorEastAsia" w:hAnsiTheme="minorEastAsia" w:hint="eastAsia"/>
                <w:sz w:val="21"/>
                <w:szCs w:val="21"/>
              </w:rPr>
              <w:t>1月1日余额</w:t>
            </w:r>
          </w:p>
        </w:tc>
        <w:tc>
          <w:tcPr>
            <w:tcW w:w="784" w:type="pct"/>
            <w:vAlign w:val="center"/>
          </w:tcPr>
          <w:p w14:paraId="0DF952FC" w14:textId="675D81B3" w:rsidR="00662396" w:rsidRPr="00957A2C" w:rsidRDefault="00662396" w:rsidP="00662396">
            <w:pPr>
              <w:jc w:val="right"/>
              <w:rPr>
                <w:rFonts w:asciiTheme="minorEastAsia" w:eastAsiaTheme="minorEastAsia" w:hAnsiTheme="minorEastAsia"/>
                <w:szCs w:val="21"/>
              </w:rPr>
            </w:pPr>
            <w:r w:rsidRPr="00957A2C">
              <w:rPr>
                <w:rFonts w:asciiTheme="minorEastAsia" w:eastAsiaTheme="minorEastAsia" w:hAnsiTheme="minorEastAsia"/>
                <w:szCs w:val="21"/>
              </w:rPr>
              <w:t>50,492.41</w:t>
            </w:r>
          </w:p>
        </w:tc>
        <w:tc>
          <w:tcPr>
            <w:tcW w:w="862" w:type="pct"/>
            <w:vAlign w:val="center"/>
          </w:tcPr>
          <w:p w14:paraId="30F1545B" w14:textId="0945AEE2" w:rsidR="00662396" w:rsidRPr="00957A2C" w:rsidRDefault="00662396" w:rsidP="00662396">
            <w:pPr>
              <w:jc w:val="right"/>
              <w:rPr>
                <w:rFonts w:asciiTheme="minorEastAsia" w:eastAsiaTheme="minorEastAsia" w:hAnsiTheme="minorEastAsia"/>
                <w:szCs w:val="21"/>
              </w:rPr>
            </w:pPr>
            <w:r w:rsidRPr="00957A2C">
              <w:rPr>
                <w:rFonts w:asciiTheme="minorEastAsia" w:eastAsiaTheme="minorEastAsia" w:hAnsiTheme="minorEastAsia"/>
                <w:szCs w:val="21"/>
              </w:rPr>
              <w:t>808,538.85</w:t>
            </w:r>
          </w:p>
        </w:tc>
        <w:tc>
          <w:tcPr>
            <w:tcW w:w="942" w:type="pct"/>
            <w:vAlign w:val="center"/>
          </w:tcPr>
          <w:p w14:paraId="353DF37D" w14:textId="5152DB6F" w:rsidR="00662396" w:rsidRPr="00957A2C" w:rsidRDefault="00662396" w:rsidP="00662396">
            <w:pPr>
              <w:jc w:val="right"/>
              <w:rPr>
                <w:rFonts w:asciiTheme="minorEastAsia" w:eastAsiaTheme="minorEastAsia" w:hAnsiTheme="minorEastAsia"/>
                <w:szCs w:val="21"/>
              </w:rPr>
            </w:pPr>
            <w:r w:rsidRPr="00957A2C">
              <w:rPr>
                <w:rFonts w:asciiTheme="minorEastAsia" w:eastAsiaTheme="minorEastAsia" w:hAnsiTheme="minorEastAsia"/>
                <w:szCs w:val="21"/>
              </w:rPr>
              <w:t>46,100,853.11</w:t>
            </w:r>
          </w:p>
        </w:tc>
        <w:tc>
          <w:tcPr>
            <w:tcW w:w="943" w:type="pct"/>
            <w:vAlign w:val="center"/>
          </w:tcPr>
          <w:p w14:paraId="24B2C061" w14:textId="72B9082A" w:rsidR="00662396" w:rsidRPr="00957A2C" w:rsidRDefault="00662396" w:rsidP="00662396">
            <w:pPr>
              <w:jc w:val="right"/>
              <w:rPr>
                <w:rFonts w:asciiTheme="minorEastAsia" w:eastAsiaTheme="minorEastAsia" w:hAnsiTheme="minorEastAsia"/>
                <w:szCs w:val="21"/>
              </w:rPr>
            </w:pPr>
            <w:r w:rsidRPr="00957A2C">
              <w:rPr>
                <w:rFonts w:asciiTheme="minorEastAsia" w:eastAsiaTheme="minorEastAsia" w:hAnsiTheme="minorEastAsia"/>
                <w:szCs w:val="21"/>
              </w:rPr>
              <w:t>46,959,884.37</w:t>
            </w:r>
          </w:p>
        </w:tc>
      </w:tr>
      <w:tr w:rsidR="00662396" w14:paraId="626D8EA1" w14:textId="77777777" w:rsidTr="005C369D">
        <w:tc>
          <w:tcPr>
            <w:tcW w:w="1469" w:type="pct"/>
            <w:vAlign w:val="center"/>
          </w:tcPr>
          <w:p w14:paraId="084CDBCD" w14:textId="77777777" w:rsidR="00662396" w:rsidRPr="00957A2C" w:rsidRDefault="00662396"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hint="eastAsia"/>
                <w:sz w:val="21"/>
                <w:szCs w:val="21"/>
              </w:rPr>
              <w:t>2023年1月1日余额在本期</w:t>
            </w:r>
          </w:p>
        </w:tc>
        <w:tc>
          <w:tcPr>
            <w:tcW w:w="784" w:type="pct"/>
            <w:vAlign w:val="center"/>
          </w:tcPr>
          <w:p w14:paraId="0798FD80" w14:textId="77777777" w:rsidR="00662396" w:rsidRPr="00957A2C" w:rsidRDefault="00662396" w:rsidP="00662396">
            <w:pPr>
              <w:jc w:val="right"/>
              <w:rPr>
                <w:rFonts w:asciiTheme="minorEastAsia" w:eastAsiaTheme="minorEastAsia" w:hAnsiTheme="minorEastAsia"/>
                <w:szCs w:val="21"/>
              </w:rPr>
            </w:pPr>
          </w:p>
        </w:tc>
        <w:tc>
          <w:tcPr>
            <w:tcW w:w="862" w:type="pct"/>
            <w:vAlign w:val="center"/>
          </w:tcPr>
          <w:p w14:paraId="1341C98E" w14:textId="77777777" w:rsidR="00662396" w:rsidRPr="00957A2C" w:rsidRDefault="00662396" w:rsidP="00662396">
            <w:pPr>
              <w:jc w:val="right"/>
              <w:rPr>
                <w:rFonts w:asciiTheme="minorEastAsia" w:eastAsiaTheme="minorEastAsia" w:hAnsiTheme="minorEastAsia"/>
                <w:szCs w:val="21"/>
              </w:rPr>
            </w:pPr>
          </w:p>
        </w:tc>
        <w:tc>
          <w:tcPr>
            <w:tcW w:w="942" w:type="pct"/>
            <w:vAlign w:val="center"/>
          </w:tcPr>
          <w:p w14:paraId="5DDE0CF3" w14:textId="77777777" w:rsidR="00662396" w:rsidRPr="00957A2C" w:rsidRDefault="00662396" w:rsidP="00662396">
            <w:pPr>
              <w:jc w:val="right"/>
              <w:rPr>
                <w:rFonts w:asciiTheme="minorEastAsia" w:eastAsiaTheme="minorEastAsia" w:hAnsiTheme="minorEastAsia"/>
                <w:szCs w:val="21"/>
              </w:rPr>
            </w:pPr>
          </w:p>
        </w:tc>
        <w:tc>
          <w:tcPr>
            <w:tcW w:w="943" w:type="pct"/>
            <w:vAlign w:val="center"/>
          </w:tcPr>
          <w:p w14:paraId="2AA3A13E" w14:textId="77777777" w:rsidR="00662396" w:rsidRPr="00957A2C" w:rsidRDefault="00662396" w:rsidP="00662396">
            <w:pPr>
              <w:jc w:val="right"/>
              <w:rPr>
                <w:rFonts w:asciiTheme="minorEastAsia" w:eastAsiaTheme="minorEastAsia" w:hAnsiTheme="minorEastAsia"/>
                <w:szCs w:val="21"/>
              </w:rPr>
            </w:pPr>
          </w:p>
        </w:tc>
      </w:tr>
      <w:tr w:rsidR="00BC3B7C" w14:paraId="1AB0B3B7" w14:textId="77777777" w:rsidTr="005C369D">
        <w:tc>
          <w:tcPr>
            <w:tcW w:w="1469" w:type="pct"/>
            <w:vAlign w:val="center"/>
          </w:tcPr>
          <w:p w14:paraId="20059ECA"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hint="eastAsia"/>
                <w:sz w:val="21"/>
                <w:szCs w:val="21"/>
              </w:rPr>
              <w:t>--</w:t>
            </w:r>
            <w:proofErr w:type="spellStart"/>
            <w:r w:rsidRPr="00957A2C">
              <w:rPr>
                <w:rFonts w:asciiTheme="minorEastAsia" w:eastAsiaTheme="minorEastAsia" w:hAnsiTheme="minorEastAsia" w:hint="eastAsia"/>
                <w:sz w:val="21"/>
                <w:szCs w:val="21"/>
              </w:rPr>
              <w:t>转入第二阶段</w:t>
            </w:r>
            <w:proofErr w:type="spellEnd"/>
          </w:p>
        </w:tc>
        <w:tc>
          <w:tcPr>
            <w:tcW w:w="784" w:type="pct"/>
          </w:tcPr>
          <w:p w14:paraId="12A97F3B" w14:textId="1FA502E0"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-8,931.26</w:t>
            </w:r>
          </w:p>
        </w:tc>
        <w:tc>
          <w:tcPr>
            <w:tcW w:w="862" w:type="pct"/>
          </w:tcPr>
          <w:p w14:paraId="0B82B7BA" w14:textId="05E5774A"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8,931.26</w:t>
            </w:r>
          </w:p>
        </w:tc>
        <w:tc>
          <w:tcPr>
            <w:tcW w:w="942" w:type="pct"/>
            <w:vAlign w:val="center"/>
          </w:tcPr>
          <w:p w14:paraId="30CF2460" w14:textId="77777777" w:rsidR="00BC3B7C" w:rsidRPr="00957A2C" w:rsidRDefault="00BC3B7C" w:rsidP="00BC3B7C">
            <w:pPr>
              <w:jc w:val="right"/>
              <w:rPr>
                <w:rFonts w:asciiTheme="minorEastAsia" w:eastAsiaTheme="minorEastAsia" w:hAnsiTheme="minorEastAsia"/>
                <w:szCs w:val="21"/>
              </w:rPr>
            </w:pPr>
          </w:p>
        </w:tc>
        <w:tc>
          <w:tcPr>
            <w:tcW w:w="943" w:type="pct"/>
            <w:vAlign w:val="center"/>
          </w:tcPr>
          <w:p w14:paraId="15B34D7F" w14:textId="77777777" w:rsidR="00BC3B7C" w:rsidRPr="00957A2C" w:rsidRDefault="00BC3B7C" w:rsidP="00BC3B7C">
            <w:pPr>
              <w:jc w:val="right"/>
              <w:rPr>
                <w:rFonts w:asciiTheme="minorEastAsia" w:eastAsiaTheme="minorEastAsia" w:hAnsiTheme="minorEastAsia"/>
                <w:szCs w:val="21"/>
              </w:rPr>
            </w:pPr>
          </w:p>
        </w:tc>
      </w:tr>
      <w:tr w:rsidR="00BC3B7C" w14:paraId="066F1999" w14:textId="77777777" w:rsidTr="005C369D">
        <w:tc>
          <w:tcPr>
            <w:tcW w:w="1469" w:type="pct"/>
            <w:vAlign w:val="center"/>
          </w:tcPr>
          <w:p w14:paraId="07EB3E43"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hint="eastAsia"/>
                <w:sz w:val="21"/>
                <w:szCs w:val="21"/>
              </w:rPr>
              <w:t>--</w:t>
            </w:r>
            <w:proofErr w:type="spellStart"/>
            <w:r w:rsidRPr="00957A2C">
              <w:rPr>
                <w:rFonts w:asciiTheme="minorEastAsia" w:eastAsiaTheme="minorEastAsia" w:hAnsiTheme="minorEastAsia" w:hint="eastAsia"/>
                <w:sz w:val="21"/>
                <w:szCs w:val="21"/>
              </w:rPr>
              <w:t>转入第三阶段</w:t>
            </w:r>
            <w:proofErr w:type="spellEnd"/>
          </w:p>
        </w:tc>
        <w:tc>
          <w:tcPr>
            <w:tcW w:w="784" w:type="pct"/>
            <w:vAlign w:val="center"/>
          </w:tcPr>
          <w:p w14:paraId="66C04E74" w14:textId="567F918A" w:rsidR="00BC3B7C" w:rsidRPr="00957A2C" w:rsidRDefault="00BC3B7C" w:rsidP="00BC3B7C">
            <w:pPr>
              <w:jc w:val="right"/>
              <w:rPr>
                <w:rFonts w:asciiTheme="minorEastAsia" w:eastAsiaTheme="minorEastAsia" w:hAnsiTheme="minorEastAsia"/>
                <w:szCs w:val="21"/>
              </w:rPr>
            </w:pPr>
          </w:p>
        </w:tc>
        <w:tc>
          <w:tcPr>
            <w:tcW w:w="862" w:type="pct"/>
            <w:vAlign w:val="center"/>
          </w:tcPr>
          <w:p w14:paraId="7A8EA83B" w14:textId="06101F2A"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-40,333.53</w:t>
            </w:r>
          </w:p>
        </w:tc>
        <w:tc>
          <w:tcPr>
            <w:tcW w:w="942" w:type="pct"/>
            <w:vAlign w:val="center"/>
          </w:tcPr>
          <w:p w14:paraId="4DD8D572" w14:textId="0B1B3452"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40,333.53</w:t>
            </w:r>
          </w:p>
        </w:tc>
        <w:tc>
          <w:tcPr>
            <w:tcW w:w="943" w:type="pct"/>
            <w:vAlign w:val="center"/>
          </w:tcPr>
          <w:p w14:paraId="1281538E" w14:textId="77777777" w:rsidR="00BC3B7C" w:rsidRPr="00957A2C" w:rsidRDefault="00BC3B7C" w:rsidP="00BC3B7C">
            <w:pPr>
              <w:jc w:val="right"/>
              <w:rPr>
                <w:rFonts w:asciiTheme="minorEastAsia" w:eastAsiaTheme="minorEastAsia" w:hAnsiTheme="minorEastAsia"/>
                <w:szCs w:val="21"/>
              </w:rPr>
            </w:pPr>
          </w:p>
        </w:tc>
      </w:tr>
      <w:tr w:rsidR="00BC3B7C" w14:paraId="24C7F466" w14:textId="77777777" w:rsidTr="005C369D">
        <w:tc>
          <w:tcPr>
            <w:tcW w:w="1469" w:type="pct"/>
            <w:vAlign w:val="center"/>
          </w:tcPr>
          <w:p w14:paraId="6F35C018"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hint="eastAsia"/>
                <w:sz w:val="21"/>
                <w:szCs w:val="21"/>
              </w:rPr>
              <w:t>--</w:t>
            </w:r>
            <w:proofErr w:type="spellStart"/>
            <w:r w:rsidRPr="00957A2C">
              <w:rPr>
                <w:rFonts w:asciiTheme="minorEastAsia" w:eastAsiaTheme="minorEastAsia" w:hAnsiTheme="minorEastAsia" w:hint="eastAsia"/>
                <w:sz w:val="21"/>
                <w:szCs w:val="21"/>
              </w:rPr>
              <w:t>转回第二阶段</w:t>
            </w:r>
            <w:proofErr w:type="spellEnd"/>
          </w:p>
        </w:tc>
        <w:tc>
          <w:tcPr>
            <w:tcW w:w="784" w:type="pct"/>
            <w:vAlign w:val="center"/>
          </w:tcPr>
          <w:p w14:paraId="7C175DCA" w14:textId="77777777" w:rsidR="00BC3B7C" w:rsidRPr="00957A2C" w:rsidRDefault="00BC3B7C" w:rsidP="00BC3B7C">
            <w:pPr>
              <w:jc w:val="right"/>
              <w:rPr>
                <w:rFonts w:asciiTheme="minorEastAsia" w:eastAsiaTheme="minorEastAsia" w:hAnsiTheme="minorEastAsia"/>
                <w:szCs w:val="21"/>
              </w:rPr>
            </w:pPr>
          </w:p>
        </w:tc>
        <w:tc>
          <w:tcPr>
            <w:tcW w:w="862" w:type="pct"/>
            <w:vAlign w:val="center"/>
          </w:tcPr>
          <w:p w14:paraId="2775FF00" w14:textId="3097B8D6" w:rsidR="00BC3B7C" w:rsidRPr="00957A2C" w:rsidRDefault="00BC3B7C" w:rsidP="00BC3B7C">
            <w:pPr>
              <w:jc w:val="right"/>
              <w:rPr>
                <w:rFonts w:asciiTheme="minorEastAsia" w:eastAsiaTheme="minorEastAsia" w:hAnsiTheme="minorEastAsia"/>
                <w:szCs w:val="21"/>
              </w:rPr>
            </w:pPr>
          </w:p>
        </w:tc>
        <w:tc>
          <w:tcPr>
            <w:tcW w:w="942" w:type="pct"/>
            <w:vAlign w:val="center"/>
          </w:tcPr>
          <w:p w14:paraId="74C47D23" w14:textId="5CE3F76B" w:rsidR="00BC3B7C" w:rsidRPr="00957A2C" w:rsidRDefault="00BC3B7C" w:rsidP="00BC3B7C">
            <w:pPr>
              <w:jc w:val="right"/>
              <w:rPr>
                <w:rFonts w:asciiTheme="minorEastAsia" w:eastAsiaTheme="minorEastAsia" w:hAnsiTheme="minorEastAsia"/>
                <w:szCs w:val="21"/>
              </w:rPr>
            </w:pPr>
          </w:p>
        </w:tc>
        <w:tc>
          <w:tcPr>
            <w:tcW w:w="943" w:type="pct"/>
            <w:vAlign w:val="center"/>
          </w:tcPr>
          <w:p w14:paraId="31019543" w14:textId="77777777" w:rsidR="00BC3B7C" w:rsidRPr="00957A2C" w:rsidRDefault="00BC3B7C" w:rsidP="00BC3B7C">
            <w:pPr>
              <w:jc w:val="right"/>
              <w:rPr>
                <w:rFonts w:asciiTheme="minorEastAsia" w:eastAsiaTheme="minorEastAsia" w:hAnsiTheme="minorEastAsia"/>
                <w:szCs w:val="21"/>
              </w:rPr>
            </w:pPr>
          </w:p>
        </w:tc>
      </w:tr>
      <w:tr w:rsidR="00BC3B7C" w14:paraId="6E4EC723" w14:textId="77777777" w:rsidTr="005C369D">
        <w:tc>
          <w:tcPr>
            <w:tcW w:w="1469" w:type="pct"/>
            <w:vAlign w:val="center"/>
          </w:tcPr>
          <w:p w14:paraId="25F7A45B"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hint="eastAsia"/>
                <w:sz w:val="21"/>
                <w:szCs w:val="21"/>
              </w:rPr>
              <w:t>--</w:t>
            </w:r>
            <w:proofErr w:type="spellStart"/>
            <w:r w:rsidRPr="00957A2C">
              <w:rPr>
                <w:rFonts w:asciiTheme="minorEastAsia" w:eastAsiaTheme="minorEastAsia" w:hAnsiTheme="minorEastAsia" w:hint="eastAsia"/>
                <w:sz w:val="21"/>
                <w:szCs w:val="21"/>
              </w:rPr>
              <w:t>转回第一阶段</w:t>
            </w:r>
            <w:proofErr w:type="spellEnd"/>
          </w:p>
        </w:tc>
        <w:tc>
          <w:tcPr>
            <w:tcW w:w="784" w:type="pct"/>
            <w:vAlign w:val="center"/>
          </w:tcPr>
          <w:p w14:paraId="2868EC7C" w14:textId="562B65AA" w:rsidR="00BC3B7C" w:rsidRPr="00957A2C" w:rsidRDefault="00BC3B7C" w:rsidP="00BC3B7C">
            <w:pPr>
              <w:jc w:val="right"/>
              <w:rPr>
                <w:rFonts w:asciiTheme="minorEastAsia" w:eastAsiaTheme="minorEastAsia" w:hAnsiTheme="minorEastAsia"/>
                <w:szCs w:val="21"/>
              </w:rPr>
            </w:pPr>
          </w:p>
        </w:tc>
        <w:tc>
          <w:tcPr>
            <w:tcW w:w="862" w:type="pct"/>
            <w:vAlign w:val="center"/>
          </w:tcPr>
          <w:p w14:paraId="5C451814" w14:textId="59E80BF0" w:rsidR="00BC3B7C" w:rsidRPr="00957A2C" w:rsidRDefault="00BC3B7C" w:rsidP="00BC3B7C">
            <w:pPr>
              <w:jc w:val="right"/>
              <w:rPr>
                <w:rFonts w:asciiTheme="minorEastAsia" w:eastAsiaTheme="minorEastAsia" w:hAnsiTheme="minorEastAsia"/>
                <w:szCs w:val="21"/>
              </w:rPr>
            </w:pPr>
          </w:p>
        </w:tc>
        <w:tc>
          <w:tcPr>
            <w:tcW w:w="942" w:type="pct"/>
            <w:vAlign w:val="center"/>
          </w:tcPr>
          <w:p w14:paraId="61B99899" w14:textId="361EE695" w:rsidR="00BC3B7C" w:rsidRPr="00957A2C" w:rsidRDefault="00BC3B7C" w:rsidP="00BC3B7C">
            <w:pPr>
              <w:jc w:val="right"/>
              <w:rPr>
                <w:rFonts w:asciiTheme="minorEastAsia" w:eastAsiaTheme="minorEastAsia" w:hAnsiTheme="minorEastAsia"/>
                <w:szCs w:val="21"/>
              </w:rPr>
            </w:pPr>
          </w:p>
        </w:tc>
        <w:tc>
          <w:tcPr>
            <w:tcW w:w="943" w:type="pct"/>
            <w:vAlign w:val="center"/>
          </w:tcPr>
          <w:p w14:paraId="281FFD8D" w14:textId="5A80A749" w:rsidR="00BC3B7C" w:rsidRPr="00957A2C" w:rsidRDefault="00BC3B7C" w:rsidP="00BC3B7C">
            <w:pPr>
              <w:jc w:val="right"/>
              <w:rPr>
                <w:rFonts w:asciiTheme="minorEastAsia" w:eastAsiaTheme="minorEastAsia" w:hAnsiTheme="minorEastAsia"/>
                <w:szCs w:val="21"/>
              </w:rPr>
            </w:pPr>
          </w:p>
        </w:tc>
      </w:tr>
      <w:tr w:rsidR="00BC3B7C" w14:paraId="31DA9230" w14:textId="77777777" w:rsidTr="005C369D">
        <w:tc>
          <w:tcPr>
            <w:tcW w:w="1469" w:type="pct"/>
            <w:vAlign w:val="center"/>
          </w:tcPr>
          <w:p w14:paraId="5F3A7D67"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本期计提</w:t>
            </w:r>
            <w:proofErr w:type="spellEnd"/>
          </w:p>
        </w:tc>
        <w:tc>
          <w:tcPr>
            <w:tcW w:w="784" w:type="pct"/>
            <w:vAlign w:val="center"/>
          </w:tcPr>
          <w:p w14:paraId="61E9C3A3" w14:textId="4500F1B9"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71,585.23</w:t>
            </w:r>
          </w:p>
        </w:tc>
        <w:tc>
          <w:tcPr>
            <w:tcW w:w="862" w:type="pct"/>
            <w:vAlign w:val="center"/>
          </w:tcPr>
          <w:p w14:paraId="600341A5" w14:textId="2DEEF688"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481,350.31</w:t>
            </w:r>
          </w:p>
        </w:tc>
        <w:tc>
          <w:tcPr>
            <w:tcW w:w="942" w:type="pct"/>
            <w:vAlign w:val="center"/>
          </w:tcPr>
          <w:p w14:paraId="77FA3353" w14:textId="69C36798"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-730,168.26</w:t>
            </w:r>
          </w:p>
        </w:tc>
        <w:tc>
          <w:tcPr>
            <w:tcW w:w="943" w:type="pct"/>
            <w:vAlign w:val="center"/>
          </w:tcPr>
          <w:p w14:paraId="548FF5EE" w14:textId="692398AF"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-177,232.72</w:t>
            </w:r>
          </w:p>
        </w:tc>
      </w:tr>
      <w:tr w:rsidR="00BC3B7C" w14:paraId="656AB754" w14:textId="77777777" w:rsidTr="005C369D">
        <w:tc>
          <w:tcPr>
            <w:tcW w:w="1469" w:type="pct"/>
            <w:vAlign w:val="center"/>
          </w:tcPr>
          <w:p w14:paraId="29271667"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本期转回</w:t>
            </w:r>
            <w:proofErr w:type="spellEnd"/>
          </w:p>
        </w:tc>
        <w:tc>
          <w:tcPr>
            <w:tcW w:w="784" w:type="pct"/>
            <w:vAlign w:val="center"/>
          </w:tcPr>
          <w:p w14:paraId="5B933486" w14:textId="77777777" w:rsidR="00BC3B7C" w:rsidRPr="00957A2C" w:rsidRDefault="00BC3B7C" w:rsidP="00BC3B7C">
            <w:pPr>
              <w:jc w:val="right"/>
              <w:rPr>
                <w:rFonts w:asciiTheme="minorEastAsia" w:eastAsiaTheme="minorEastAsia" w:hAnsiTheme="minorEastAsia"/>
                <w:szCs w:val="21"/>
              </w:rPr>
            </w:pPr>
          </w:p>
        </w:tc>
        <w:tc>
          <w:tcPr>
            <w:tcW w:w="862" w:type="pct"/>
            <w:vAlign w:val="center"/>
          </w:tcPr>
          <w:p w14:paraId="3952E0FB" w14:textId="77777777" w:rsidR="00BC3B7C" w:rsidRPr="00957A2C" w:rsidRDefault="00BC3B7C" w:rsidP="00BC3B7C">
            <w:pPr>
              <w:jc w:val="right"/>
              <w:rPr>
                <w:rFonts w:asciiTheme="minorEastAsia" w:eastAsiaTheme="minorEastAsia" w:hAnsiTheme="minorEastAsia"/>
                <w:szCs w:val="21"/>
              </w:rPr>
            </w:pPr>
          </w:p>
        </w:tc>
        <w:tc>
          <w:tcPr>
            <w:tcW w:w="942" w:type="pct"/>
            <w:vAlign w:val="center"/>
          </w:tcPr>
          <w:p w14:paraId="3B8DD107" w14:textId="77777777" w:rsidR="00BC3B7C" w:rsidRPr="00957A2C" w:rsidRDefault="00BC3B7C" w:rsidP="00BC3B7C">
            <w:pPr>
              <w:jc w:val="right"/>
              <w:rPr>
                <w:rFonts w:asciiTheme="minorEastAsia" w:eastAsiaTheme="minorEastAsia" w:hAnsiTheme="minorEastAsia"/>
                <w:szCs w:val="21"/>
              </w:rPr>
            </w:pPr>
          </w:p>
        </w:tc>
        <w:tc>
          <w:tcPr>
            <w:tcW w:w="943" w:type="pct"/>
            <w:vAlign w:val="center"/>
          </w:tcPr>
          <w:p w14:paraId="4A98DD33" w14:textId="77777777" w:rsidR="00BC3B7C" w:rsidRPr="00957A2C" w:rsidRDefault="00BC3B7C" w:rsidP="00BC3B7C">
            <w:pPr>
              <w:jc w:val="right"/>
              <w:rPr>
                <w:rFonts w:asciiTheme="minorEastAsia" w:eastAsiaTheme="minorEastAsia" w:hAnsiTheme="minorEastAsia"/>
                <w:szCs w:val="21"/>
              </w:rPr>
            </w:pPr>
          </w:p>
        </w:tc>
      </w:tr>
      <w:tr w:rsidR="00BC3B7C" w14:paraId="6DBA3F5E" w14:textId="77777777" w:rsidTr="005C369D">
        <w:tc>
          <w:tcPr>
            <w:tcW w:w="1469" w:type="pct"/>
            <w:vAlign w:val="center"/>
          </w:tcPr>
          <w:p w14:paraId="4A080E7F"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本期转销</w:t>
            </w:r>
            <w:proofErr w:type="spellEnd"/>
          </w:p>
        </w:tc>
        <w:tc>
          <w:tcPr>
            <w:tcW w:w="784" w:type="pct"/>
            <w:vAlign w:val="center"/>
          </w:tcPr>
          <w:p w14:paraId="3220F714" w14:textId="77777777" w:rsidR="00BC3B7C" w:rsidRPr="00957A2C" w:rsidRDefault="00BC3B7C" w:rsidP="00BC3B7C">
            <w:pPr>
              <w:jc w:val="right"/>
              <w:rPr>
                <w:rFonts w:asciiTheme="minorEastAsia" w:eastAsiaTheme="minorEastAsia" w:hAnsiTheme="minorEastAsia"/>
                <w:szCs w:val="21"/>
              </w:rPr>
            </w:pPr>
          </w:p>
        </w:tc>
        <w:tc>
          <w:tcPr>
            <w:tcW w:w="862" w:type="pct"/>
            <w:vAlign w:val="center"/>
          </w:tcPr>
          <w:p w14:paraId="35B3850C" w14:textId="77777777" w:rsidR="00BC3B7C" w:rsidRPr="00957A2C" w:rsidRDefault="00BC3B7C" w:rsidP="00BC3B7C">
            <w:pPr>
              <w:jc w:val="right"/>
              <w:rPr>
                <w:rFonts w:asciiTheme="minorEastAsia" w:eastAsiaTheme="minorEastAsia" w:hAnsiTheme="minorEastAsia"/>
                <w:szCs w:val="21"/>
              </w:rPr>
            </w:pPr>
          </w:p>
        </w:tc>
        <w:tc>
          <w:tcPr>
            <w:tcW w:w="942" w:type="pct"/>
            <w:vAlign w:val="center"/>
          </w:tcPr>
          <w:p w14:paraId="4303DB7A" w14:textId="77777777" w:rsidR="00BC3B7C" w:rsidRPr="00957A2C" w:rsidRDefault="00BC3B7C" w:rsidP="00BC3B7C">
            <w:pPr>
              <w:jc w:val="right"/>
              <w:rPr>
                <w:rFonts w:asciiTheme="minorEastAsia" w:eastAsiaTheme="minorEastAsia" w:hAnsiTheme="minorEastAsia"/>
                <w:szCs w:val="21"/>
              </w:rPr>
            </w:pPr>
          </w:p>
        </w:tc>
        <w:tc>
          <w:tcPr>
            <w:tcW w:w="943" w:type="pct"/>
            <w:vAlign w:val="center"/>
          </w:tcPr>
          <w:p w14:paraId="0607A10E" w14:textId="77777777" w:rsidR="00BC3B7C" w:rsidRPr="00957A2C" w:rsidRDefault="00BC3B7C" w:rsidP="00BC3B7C">
            <w:pPr>
              <w:jc w:val="right"/>
              <w:rPr>
                <w:rFonts w:asciiTheme="minorEastAsia" w:eastAsiaTheme="minorEastAsia" w:hAnsiTheme="minorEastAsia"/>
                <w:szCs w:val="21"/>
              </w:rPr>
            </w:pPr>
          </w:p>
        </w:tc>
      </w:tr>
      <w:tr w:rsidR="00BC3B7C" w14:paraId="60D4D10A" w14:textId="77777777" w:rsidTr="005C369D">
        <w:tc>
          <w:tcPr>
            <w:tcW w:w="1469" w:type="pct"/>
            <w:vAlign w:val="center"/>
          </w:tcPr>
          <w:p w14:paraId="1D1DFC93"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本期核销</w:t>
            </w:r>
            <w:proofErr w:type="spellEnd"/>
          </w:p>
        </w:tc>
        <w:tc>
          <w:tcPr>
            <w:tcW w:w="784" w:type="pct"/>
            <w:vAlign w:val="center"/>
          </w:tcPr>
          <w:p w14:paraId="226F5DF5" w14:textId="77777777" w:rsidR="00BC3B7C" w:rsidRPr="00957A2C" w:rsidRDefault="00BC3B7C" w:rsidP="00BC3B7C">
            <w:pPr>
              <w:jc w:val="right"/>
              <w:rPr>
                <w:rFonts w:asciiTheme="minorEastAsia" w:eastAsiaTheme="minorEastAsia" w:hAnsiTheme="minorEastAsia"/>
                <w:szCs w:val="21"/>
              </w:rPr>
            </w:pPr>
          </w:p>
        </w:tc>
        <w:tc>
          <w:tcPr>
            <w:tcW w:w="862" w:type="pct"/>
            <w:vAlign w:val="center"/>
          </w:tcPr>
          <w:p w14:paraId="25744F94" w14:textId="77777777" w:rsidR="00BC3B7C" w:rsidRPr="00957A2C" w:rsidRDefault="00BC3B7C" w:rsidP="00BC3B7C">
            <w:pPr>
              <w:jc w:val="right"/>
              <w:rPr>
                <w:rFonts w:asciiTheme="minorEastAsia" w:eastAsiaTheme="minorEastAsia" w:hAnsiTheme="minorEastAsia"/>
                <w:szCs w:val="21"/>
              </w:rPr>
            </w:pPr>
          </w:p>
        </w:tc>
        <w:tc>
          <w:tcPr>
            <w:tcW w:w="942" w:type="pct"/>
            <w:vAlign w:val="center"/>
          </w:tcPr>
          <w:p w14:paraId="7A1DB6DB" w14:textId="77777777" w:rsidR="00BC3B7C" w:rsidRPr="00957A2C" w:rsidRDefault="00BC3B7C" w:rsidP="00BC3B7C">
            <w:pPr>
              <w:jc w:val="right"/>
              <w:rPr>
                <w:rFonts w:asciiTheme="minorEastAsia" w:eastAsiaTheme="minorEastAsia" w:hAnsiTheme="minorEastAsia"/>
                <w:szCs w:val="21"/>
              </w:rPr>
            </w:pPr>
          </w:p>
        </w:tc>
        <w:tc>
          <w:tcPr>
            <w:tcW w:w="943" w:type="pct"/>
            <w:vAlign w:val="center"/>
          </w:tcPr>
          <w:p w14:paraId="60FCE472" w14:textId="77777777" w:rsidR="00BC3B7C" w:rsidRPr="00957A2C" w:rsidRDefault="00BC3B7C" w:rsidP="00BC3B7C">
            <w:pPr>
              <w:jc w:val="right"/>
              <w:rPr>
                <w:rFonts w:asciiTheme="minorEastAsia" w:eastAsiaTheme="minorEastAsia" w:hAnsiTheme="minorEastAsia"/>
                <w:szCs w:val="21"/>
              </w:rPr>
            </w:pPr>
          </w:p>
        </w:tc>
      </w:tr>
      <w:tr w:rsidR="00BC3B7C" w14:paraId="32EE0604" w14:textId="77777777" w:rsidTr="005C369D">
        <w:tc>
          <w:tcPr>
            <w:tcW w:w="1469" w:type="pct"/>
            <w:vAlign w:val="center"/>
          </w:tcPr>
          <w:p w14:paraId="5F644E7D"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hint="eastAsia"/>
                <w:sz w:val="21"/>
                <w:szCs w:val="21"/>
              </w:rPr>
              <w:t>其他变动</w:t>
            </w:r>
            <w:proofErr w:type="spellEnd"/>
          </w:p>
        </w:tc>
        <w:tc>
          <w:tcPr>
            <w:tcW w:w="784" w:type="pct"/>
            <w:vAlign w:val="center"/>
          </w:tcPr>
          <w:p w14:paraId="2623F3CB" w14:textId="1BAB04C8" w:rsidR="00BC3B7C" w:rsidRPr="00957A2C" w:rsidRDefault="00BC3B7C" w:rsidP="00BC3B7C">
            <w:pPr>
              <w:jc w:val="right"/>
              <w:rPr>
                <w:rFonts w:asciiTheme="minorEastAsia" w:eastAsiaTheme="minorEastAsia" w:hAnsiTheme="minorEastAsia"/>
                <w:szCs w:val="21"/>
              </w:rPr>
            </w:pPr>
          </w:p>
        </w:tc>
        <w:tc>
          <w:tcPr>
            <w:tcW w:w="862" w:type="pct"/>
            <w:vAlign w:val="center"/>
          </w:tcPr>
          <w:p w14:paraId="4C4C792E" w14:textId="0AE32A8D" w:rsidR="00BC3B7C" w:rsidRPr="00957A2C" w:rsidRDefault="00BC3B7C" w:rsidP="00BC3B7C">
            <w:pPr>
              <w:jc w:val="right"/>
              <w:rPr>
                <w:rFonts w:asciiTheme="minorEastAsia" w:eastAsiaTheme="minorEastAsia" w:hAnsiTheme="minorEastAsia"/>
                <w:szCs w:val="21"/>
              </w:rPr>
            </w:pPr>
          </w:p>
        </w:tc>
        <w:tc>
          <w:tcPr>
            <w:tcW w:w="942" w:type="pct"/>
            <w:vAlign w:val="center"/>
          </w:tcPr>
          <w:p w14:paraId="2CD1A9A9" w14:textId="47E4180C" w:rsidR="00BC3B7C" w:rsidRPr="00957A2C" w:rsidRDefault="00BC3B7C" w:rsidP="00BC3B7C">
            <w:pPr>
              <w:jc w:val="right"/>
              <w:rPr>
                <w:rFonts w:asciiTheme="minorEastAsia" w:eastAsiaTheme="minorEastAsia" w:hAnsiTheme="minorEastAsia"/>
                <w:szCs w:val="21"/>
              </w:rPr>
            </w:pPr>
          </w:p>
        </w:tc>
        <w:tc>
          <w:tcPr>
            <w:tcW w:w="943" w:type="pct"/>
            <w:vAlign w:val="center"/>
          </w:tcPr>
          <w:p w14:paraId="02668AF8" w14:textId="147B6060" w:rsidR="00BC3B7C" w:rsidRPr="00957A2C" w:rsidRDefault="00BC3B7C" w:rsidP="00BC3B7C">
            <w:pPr>
              <w:jc w:val="right"/>
              <w:rPr>
                <w:rFonts w:asciiTheme="minorEastAsia" w:eastAsiaTheme="minorEastAsia" w:hAnsiTheme="minorEastAsia"/>
                <w:szCs w:val="21"/>
              </w:rPr>
            </w:pPr>
          </w:p>
        </w:tc>
      </w:tr>
      <w:tr w:rsidR="00BC3B7C" w14:paraId="76051179" w14:textId="77777777" w:rsidTr="005C369D">
        <w:tc>
          <w:tcPr>
            <w:tcW w:w="1469" w:type="pct"/>
            <w:vAlign w:val="center"/>
          </w:tcPr>
          <w:p w14:paraId="70698A97"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t>2023年12月31日</w:t>
            </w:r>
            <w:r w:rsidRPr="00957A2C">
              <w:rPr>
                <w:rFonts w:asciiTheme="minorEastAsia" w:eastAsiaTheme="minorEastAsia" w:hAnsiTheme="minorEastAsia" w:hint="eastAsia"/>
                <w:sz w:val="21"/>
                <w:szCs w:val="21"/>
              </w:rPr>
              <w:t>余额</w:t>
            </w:r>
          </w:p>
        </w:tc>
        <w:tc>
          <w:tcPr>
            <w:tcW w:w="784" w:type="pct"/>
            <w:vAlign w:val="center"/>
          </w:tcPr>
          <w:p w14:paraId="1BF6AA1C" w14:textId="087A5730"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113,146.39</w:t>
            </w:r>
          </w:p>
        </w:tc>
        <w:tc>
          <w:tcPr>
            <w:tcW w:w="862" w:type="pct"/>
            <w:vAlign w:val="center"/>
          </w:tcPr>
          <w:p w14:paraId="60E8B356" w14:textId="4B81E38A"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1,258,486.88</w:t>
            </w:r>
          </w:p>
        </w:tc>
        <w:tc>
          <w:tcPr>
            <w:tcW w:w="942" w:type="pct"/>
            <w:vAlign w:val="center"/>
          </w:tcPr>
          <w:p w14:paraId="5A34C8CD" w14:textId="78DA40B3"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45,411,018.38</w:t>
            </w:r>
          </w:p>
        </w:tc>
        <w:tc>
          <w:tcPr>
            <w:tcW w:w="943" w:type="pct"/>
            <w:vAlign w:val="center"/>
          </w:tcPr>
          <w:p w14:paraId="36084327" w14:textId="23063804" w:rsidR="00BC3B7C" w:rsidRPr="00957A2C" w:rsidRDefault="00BC3B7C" w:rsidP="00BC3B7C">
            <w:pPr>
              <w:jc w:val="right"/>
              <w:rPr>
                <w:rFonts w:asciiTheme="minorEastAsia" w:eastAsiaTheme="minorEastAsia" w:hAnsiTheme="minorEastAsia"/>
                <w:szCs w:val="21"/>
              </w:rPr>
            </w:pPr>
            <w:r w:rsidRPr="00957A2C">
              <w:rPr>
                <w:rFonts w:asciiTheme="minorEastAsia" w:eastAsiaTheme="minorEastAsia" w:hAnsiTheme="minorEastAsia"/>
                <w:szCs w:val="21"/>
              </w:rPr>
              <w:t>46,782,651.65</w:t>
            </w:r>
          </w:p>
        </w:tc>
      </w:tr>
    </w:tbl>
    <w:p w14:paraId="3B7C34C9" w14:textId="77777777" w:rsidR="007948CE" w:rsidRDefault="007948CE"/>
    <w:p w14:paraId="2701D72A"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6C6E9C7C" w14:textId="77777777" w:rsidR="007948CE" w:rsidRDefault="00A602B3">
      <w:pPr>
        <w:pStyle w:val="af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placeholder>
          <w:docPart w:val="GBC22222222222222222222222222222"/>
        </w:placeholder>
      </w:sdtPr>
      <w:sdtContent>
        <w:p w14:paraId="53731FDC" w14:textId="5E3E27A9" w:rsidR="007948CE" w:rsidRDefault="00A602B3" w:rsidP="00030195">
          <w:r>
            <w:fldChar w:fldCharType="begin"/>
          </w:r>
          <w:r w:rsidR="00030195">
            <w:instrText xml:space="preserve"> MACROBUTTON  SnrToggleCheckbox □适用 </w:instrText>
          </w:r>
          <w:r>
            <w:fldChar w:fldCharType="end"/>
          </w:r>
          <w:r>
            <w:fldChar w:fldCharType="begin"/>
          </w:r>
          <w:r w:rsidR="00030195">
            <w:instrText xml:space="preserve"> MACROBUTTON  SnrToggleCheckbox √不适用 </w:instrText>
          </w:r>
          <w:r>
            <w:fldChar w:fldCharType="end"/>
          </w:r>
        </w:p>
      </w:sdtContent>
    </w:sdt>
    <w:p w14:paraId="029A2DDE" w14:textId="77777777" w:rsidR="007948CE" w:rsidRDefault="007948CE"/>
    <w:p w14:paraId="6FDE432F" w14:textId="77777777" w:rsidR="007948CE" w:rsidRDefault="00A602B3">
      <w:r>
        <w:rPr>
          <w:rFonts w:hint="eastAsia"/>
        </w:rPr>
        <w:t>本期坏账准备计提金额以及评估金融工具的信用风险是否显著增加的采用依据：</w:t>
      </w:r>
    </w:p>
    <w:bookmarkEnd w:id="210" w:displacedByCustomXml="next"/>
    <w:bookmarkStart w:id="211" w:name="_Hlk534806817" w:displacedByCustomXml="next"/>
    <w:sdt>
      <w:sdtPr>
        <w:alias w:val="是否适用：其他应收款本期坏账准备计提金额以及评估金融工具的信用风险显著增加的采用依据[双击切换]"/>
        <w:tag w:val="_GBC_443438be92c7443db5842cb1e5d811cd"/>
        <w:id w:val="989834487"/>
        <w:placeholder>
          <w:docPart w:val="GBC22222222222222222222222222222"/>
        </w:placeholder>
      </w:sdtPr>
      <w:sdtContent>
        <w:p w14:paraId="3CC4625B"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其他应收款本期坏账准备计提金额以及评估金融工具的信用风险显著增加的采用依据"/>
        <w:tag w:val="_GBC_ae892a384fb9400498dd34bbaa73bace"/>
        <w:id w:val="-535894838"/>
        <w:placeholder>
          <w:docPart w:val="GBC22222222222222222222222222222"/>
        </w:placeholder>
      </w:sdtPr>
      <w:sdtContent>
        <w:bookmarkEnd w:id="211" w:displacedByCustomXml="prev"/>
        <w:p w14:paraId="3048E3AE" w14:textId="73CF43A0" w:rsidR="007948CE" w:rsidRDefault="00030195" w:rsidP="00030195">
          <w:pPr>
            <w:ind w:firstLineChars="200" w:firstLine="420"/>
          </w:pPr>
          <w:r>
            <w:t>用以确定本期坏账准备计提金额以及评估金融工具的信用风险自确认后是否已显著增加等事项所采用的依据、输入值、假设等信息详见本节“十</w:t>
          </w:r>
          <w:r w:rsidR="0063096F">
            <w:rPr>
              <w:rFonts w:hint="eastAsia"/>
            </w:rPr>
            <w:t>二</w:t>
          </w:r>
          <w:r>
            <w:t>、2信用风险”</w:t>
          </w:r>
        </w:p>
      </w:sdtContent>
    </w:sdt>
    <w:p w14:paraId="77535583" w14:textId="77777777" w:rsidR="007948CE" w:rsidRDefault="00A602B3" w:rsidP="00F11896">
      <w:pPr>
        <w:pStyle w:val="5"/>
        <w:numPr>
          <w:ilvl w:val="0"/>
          <w:numId w:val="75"/>
        </w:numPr>
        <w:ind w:leftChars="0"/>
      </w:pPr>
      <w:r>
        <w:rPr>
          <w:rFonts w:hint="eastAsia"/>
        </w:rPr>
        <w:t>坏账准备的情况</w:t>
      </w:r>
    </w:p>
    <w:bookmarkStart w:id="212" w:name="_Hlk532831394" w:displacedByCustomXml="next"/>
    <w:sdt>
      <w:sdtPr>
        <w:alias w:val="是否适用：其他应收款坏账准备[双击切换]"/>
        <w:tag w:val="_GBC_524ff4c8c6e549ef8e2bf00ca72ddbb6"/>
        <w:id w:val="-1947608601"/>
        <w:placeholder>
          <w:docPart w:val="GBC22222222222222222222222222222"/>
        </w:placeholder>
      </w:sdtPr>
      <w:sdtContent>
        <w:p w14:paraId="5304717C"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82754A" w14:textId="15008A85" w:rsidR="007948CE" w:rsidRDefault="00A602B3">
      <w:pPr>
        <w:pStyle w:val="aff4"/>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其他应收款坏账准备"/>
          <w:tag w:val="_GBC_cc05d2791f5f4983a0b6c04ec0989295"/>
          <w:id w:val="20139476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06"/>
        <w:gridCol w:w="1701"/>
        <w:gridCol w:w="1460"/>
        <w:gridCol w:w="1013"/>
        <w:gridCol w:w="1094"/>
        <w:gridCol w:w="1094"/>
        <w:gridCol w:w="1591"/>
      </w:tblGrid>
      <w:tr w:rsidR="007948CE" w14:paraId="1FDEFACC" w14:textId="77777777" w:rsidTr="004109B3">
        <w:sdt>
          <w:sdtPr>
            <w:tag w:val="_PLD_26385dc5e422410c8676e4fee82120cb"/>
            <w:id w:val="-2090913411"/>
          </w:sdtPr>
          <w:sdtContent>
            <w:tc>
              <w:tcPr>
                <w:tcW w:w="610" w:type="pct"/>
                <w:vMerge w:val="restart"/>
                <w:shd w:val="clear" w:color="auto" w:fill="FFFFFF"/>
                <w:vAlign w:val="center"/>
              </w:tcPr>
              <w:p w14:paraId="63DA9084" w14:textId="77777777" w:rsidR="007948CE" w:rsidRDefault="00A602B3">
                <w:pPr>
                  <w:widowControl w:val="0"/>
                  <w:jc w:val="center"/>
                </w:pPr>
                <w:r>
                  <w:t>类别</w:t>
                </w:r>
              </w:p>
            </w:tc>
          </w:sdtContent>
        </w:sdt>
        <w:sdt>
          <w:sdtPr>
            <w:tag w:val="_PLD_325dd74545cb4f67921ea1cc7ed20a2b"/>
            <w:id w:val="-491254134"/>
          </w:sdtPr>
          <w:sdtContent>
            <w:tc>
              <w:tcPr>
                <w:tcW w:w="939" w:type="pct"/>
                <w:vMerge w:val="restart"/>
                <w:shd w:val="clear" w:color="auto" w:fill="FFFFFF"/>
                <w:vAlign w:val="center"/>
              </w:tcPr>
              <w:p w14:paraId="52E702E0" w14:textId="77777777" w:rsidR="007948CE" w:rsidRDefault="00A602B3">
                <w:pPr>
                  <w:widowControl w:val="0"/>
                  <w:jc w:val="center"/>
                </w:pPr>
                <w:r>
                  <w:t>期初余额</w:t>
                </w:r>
              </w:p>
            </w:tc>
          </w:sdtContent>
        </w:sdt>
        <w:sdt>
          <w:sdtPr>
            <w:tag w:val="_PLD_d513696ccf0b46ccb4ea6d2ef23dbbd2"/>
            <w:id w:val="394793270"/>
          </w:sdtPr>
          <w:sdtContent>
            <w:tc>
              <w:tcPr>
                <w:tcW w:w="2573" w:type="pct"/>
                <w:gridSpan w:val="4"/>
                <w:shd w:val="clear" w:color="auto" w:fill="FFFFFF"/>
                <w:vAlign w:val="center"/>
              </w:tcPr>
              <w:p w14:paraId="03662CF0" w14:textId="77777777" w:rsidR="007948CE" w:rsidRDefault="00A602B3">
                <w:pPr>
                  <w:widowControl w:val="0"/>
                  <w:jc w:val="center"/>
                </w:pPr>
                <w:r>
                  <w:rPr>
                    <w:rFonts w:hint="eastAsia"/>
                  </w:rPr>
                  <w:t>本期变动</w:t>
                </w:r>
                <w:r>
                  <w:t>金额</w:t>
                </w:r>
              </w:p>
            </w:tc>
          </w:sdtContent>
        </w:sdt>
        <w:sdt>
          <w:sdtPr>
            <w:tag w:val="_PLD_20b48d7d53584edf917ab5d4207d6a9c"/>
            <w:id w:val="-1670095721"/>
          </w:sdtPr>
          <w:sdtContent>
            <w:tc>
              <w:tcPr>
                <w:tcW w:w="878" w:type="pct"/>
                <w:vMerge w:val="restart"/>
                <w:shd w:val="clear" w:color="auto" w:fill="FFFFFF"/>
                <w:vAlign w:val="center"/>
              </w:tcPr>
              <w:p w14:paraId="01D69356" w14:textId="77777777" w:rsidR="007948CE" w:rsidRDefault="00A602B3">
                <w:pPr>
                  <w:widowControl w:val="0"/>
                  <w:jc w:val="center"/>
                </w:pPr>
                <w:r>
                  <w:t>期末余额</w:t>
                </w:r>
              </w:p>
            </w:tc>
          </w:sdtContent>
        </w:sdt>
      </w:tr>
      <w:tr w:rsidR="007948CE" w14:paraId="71A1BC89" w14:textId="77777777" w:rsidTr="004109B3">
        <w:tc>
          <w:tcPr>
            <w:tcW w:w="610" w:type="pct"/>
            <w:vMerge/>
            <w:shd w:val="clear" w:color="auto" w:fill="FFFFFF"/>
          </w:tcPr>
          <w:p w14:paraId="48483290" w14:textId="77777777" w:rsidR="007948CE" w:rsidRDefault="007948CE">
            <w:pPr>
              <w:widowControl w:val="0"/>
              <w:jc w:val="center"/>
            </w:pPr>
          </w:p>
        </w:tc>
        <w:tc>
          <w:tcPr>
            <w:tcW w:w="939" w:type="pct"/>
            <w:vMerge/>
            <w:shd w:val="clear" w:color="auto" w:fill="FFFFFF"/>
          </w:tcPr>
          <w:p w14:paraId="14C88F9D" w14:textId="77777777" w:rsidR="007948CE" w:rsidRDefault="007948CE">
            <w:pPr>
              <w:widowControl w:val="0"/>
              <w:jc w:val="center"/>
            </w:pPr>
          </w:p>
        </w:tc>
        <w:sdt>
          <w:sdtPr>
            <w:tag w:val="_PLD_97824acb5c834e9fbe6cf8e4b6cac761"/>
            <w:id w:val="1724872865"/>
          </w:sdtPr>
          <w:sdtContent>
            <w:tc>
              <w:tcPr>
                <w:tcW w:w="806" w:type="pct"/>
                <w:shd w:val="clear" w:color="auto" w:fill="FFFFFF"/>
                <w:vAlign w:val="center"/>
              </w:tcPr>
              <w:p w14:paraId="6D3A3095" w14:textId="77777777" w:rsidR="007948CE" w:rsidRDefault="00A602B3">
                <w:pPr>
                  <w:widowControl w:val="0"/>
                  <w:jc w:val="center"/>
                </w:pPr>
                <w:r>
                  <w:t>计提</w:t>
                </w:r>
              </w:p>
            </w:tc>
          </w:sdtContent>
        </w:sdt>
        <w:sdt>
          <w:sdtPr>
            <w:tag w:val="_PLD_233002cee9bc4108842b58a08731b243"/>
            <w:id w:val="294419069"/>
          </w:sdtPr>
          <w:sdtContent>
            <w:tc>
              <w:tcPr>
                <w:tcW w:w="559" w:type="pct"/>
                <w:shd w:val="clear" w:color="auto" w:fill="FFFFFF"/>
                <w:vAlign w:val="center"/>
              </w:tcPr>
              <w:p w14:paraId="6C66A6F5" w14:textId="77777777" w:rsidR="007948CE" w:rsidRDefault="00A602B3">
                <w:pPr>
                  <w:widowControl w:val="0"/>
                  <w:jc w:val="center"/>
                </w:pPr>
                <w:r>
                  <w:rPr>
                    <w:rFonts w:hint="eastAsia"/>
                  </w:rPr>
                  <w:t>收回或转回</w:t>
                </w:r>
              </w:p>
            </w:tc>
          </w:sdtContent>
        </w:sdt>
        <w:sdt>
          <w:sdtPr>
            <w:tag w:val="_PLD_6bcdf2328a584128aba90aa75e33c767"/>
            <w:id w:val="-497891977"/>
          </w:sdtPr>
          <w:sdtContent>
            <w:tc>
              <w:tcPr>
                <w:tcW w:w="604" w:type="pct"/>
                <w:shd w:val="clear" w:color="auto" w:fill="FFFFFF"/>
                <w:vAlign w:val="center"/>
              </w:tcPr>
              <w:p w14:paraId="391FF552" w14:textId="77777777" w:rsidR="007948CE" w:rsidRDefault="00A602B3">
                <w:pPr>
                  <w:widowControl w:val="0"/>
                  <w:jc w:val="center"/>
                </w:pPr>
                <w:r>
                  <w:rPr>
                    <w:rFonts w:hint="eastAsia"/>
                  </w:rPr>
                  <w:t>转销或核销</w:t>
                </w:r>
              </w:p>
            </w:tc>
          </w:sdtContent>
        </w:sdt>
        <w:tc>
          <w:tcPr>
            <w:tcW w:w="603" w:type="pct"/>
            <w:shd w:val="clear" w:color="auto" w:fill="FFFFFF"/>
            <w:vAlign w:val="center"/>
          </w:tcPr>
          <w:sdt>
            <w:sdtPr>
              <w:rPr>
                <w:rFonts w:hint="eastAsia"/>
              </w:rPr>
              <w:tag w:val="_PLD_da684cd2e7cd4d42baf40bc9d95a0ce8"/>
              <w:id w:val="-1907839519"/>
            </w:sdtPr>
            <w:sdtContent>
              <w:p w14:paraId="1A132F6C" w14:textId="77777777" w:rsidR="007948CE" w:rsidRDefault="00A602B3">
                <w:pPr>
                  <w:widowControl w:val="0"/>
                  <w:jc w:val="right"/>
                </w:pPr>
                <w:r>
                  <w:rPr>
                    <w:rFonts w:hint="eastAsia"/>
                  </w:rPr>
                  <w:t>其他变动</w:t>
                </w:r>
              </w:p>
            </w:sdtContent>
          </w:sdt>
        </w:tc>
        <w:tc>
          <w:tcPr>
            <w:tcW w:w="878" w:type="pct"/>
            <w:vMerge/>
            <w:shd w:val="clear" w:color="auto" w:fill="FFFFFF"/>
          </w:tcPr>
          <w:p w14:paraId="6D0EF389" w14:textId="77777777" w:rsidR="007948CE" w:rsidRDefault="007948CE">
            <w:pPr>
              <w:widowControl w:val="0"/>
              <w:jc w:val="right"/>
            </w:pPr>
          </w:p>
        </w:tc>
      </w:tr>
      <w:tr w:rsidR="007948CE" w14:paraId="672CF209" w14:textId="77777777" w:rsidTr="004109B3">
        <w:tc>
          <w:tcPr>
            <w:tcW w:w="610" w:type="pct"/>
            <w:shd w:val="clear" w:color="auto" w:fill="auto"/>
          </w:tcPr>
          <w:p w14:paraId="64CAD804" w14:textId="7D0DCD9B" w:rsidR="007948CE" w:rsidRDefault="00BC3B7C">
            <w:pPr>
              <w:widowControl w:val="0"/>
            </w:pPr>
            <w:r w:rsidRPr="00121A4C">
              <w:rPr>
                <w:rFonts w:hint="eastAsia"/>
              </w:rPr>
              <w:t>账龄组合</w:t>
            </w:r>
          </w:p>
        </w:tc>
        <w:tc>
          <w:tcPr>
            <w:tcW w:w="939" w:type="pct"/>
            <w:shd w:val="clear" w:color="auto" w:fill="auto"/>
          </w:tcPr>
          <w:p w14:paraId="54CE0238" w14:textId="35C2B687" w:rsidR="007948CE" w:rsidRDefault="00BC3B7C">
            <w:pPr>
              <w:widowControl w:val="0"/>
              <w:jc w:val="right"/>
            </w:pPr>
            <w:r w:rsidRPr="00BC3B7C">
              <w:t>46,959,884.37</w:t>
            </w:r>
          </w:p>
        </w:tc>
        <w:tc>
          <w:tcPr>
            <w:tcW w:w="806" w:type="pct"/>
            <w:shd w:val="clear" w:color="auto" w:fill="auto"/>
          </w:tcPr>
          <w:p w14:paraId="7E380657" w14:textId="371A0CD4" w:rsidR="007948CE" w:rsidRDefault="00BC3B7C">
            <w:pPr>
              <w:widowControl w:val="0"/>
              <w:jc w:val="right"/>
            </w:pPr>
            <w:r w:rsidRPr="00BC3B7C">
              <w:t>-177,232.72</w:t>
            </w:r>
          </w:p>
        </w:tc>
        <w:tc>
          <w:tcPr>
            <w:tcW w:w="559" w:type="pct"/>
            <w:shd w:val="clear" w:color="auto" w:fill="auto"/>
          </w:tcPr>
          <w:p w14:paraId="46583C4E" w14:textId="77777777" w:rsidR="007948CE" w:rsidRDefault="007948CE">
            <w:pPr>
              <w:widowControl w:val="0"/>
              <w:jc w:val="right"/>
            </w:pPr>
          </w:p>
        </w:tc>
        <w:tc>
          <w:tcPr>
            <w:tcW w:w="604" w:type="pct"/>
          </w:tcPr>
          <w:p w14:paraId="420E4A30" w14:textId="77777777" w:rsidR="007948CE" w:rsidRDefault="007948CE">
            <w:pPr>
              <w:widowControl w:val="0"/>
              <w:jc w:val="right"/>
            </w:pPr>
          </w:p>
        </w:tc>
        <w:tc>
          <w:tcPr>
            <w:tcW w:w="603" w:type="pct"/>
          </w:tcPr>
          <w:p w14:paraId="3940E2B6" w14:textId="77777777" w:rsidR="007948CE" w:rsidRDefault="007948CE">
            <w:pPr>
              <w:widowControl w:val="0"/>
              <w:jc w:val="right"/>
            </w:pPr>
          </w:p>
        </w:tc>
        <w:tc>
          <w:tcPr>
            <w:tcW w:w="878" w:type="pct"/>
            <w:shd w:val="clear" w:color="auto" w:fill="auto"/>
          </w:tcPr>
          <w:p w14:paraId="094640B4" w14:textId="0217ACF0" w:rsidR="007948CE" w:rsidRDefault="00BC3B7C">
            <w:pPr>
              <w:widowControl w:val="0"/>
              <w:jc w:val="right"/>
            </w:pPr>
            <w:r>
              <w:t>46,782,651.65</w:t>
            </w:r>
          </w:p>
        </w:tc>
      </w:tr>
      <w:tr w:rsidR="007948CE" w14:paraId="0899C15D" w14:textId="77777777" w:rsidTr="004109B3">
        <w:tc>
          <w:tcPr>
            <w:tcW w:w="610" w:type="pct"/>
            <w:shd w:val="clear" w:color="auto" w:fill="auto"/>
          </w:tcPr>
          <w:p w14:paraId="27F9E9E1" w14:textId="77777777" w:rsidR="007948CE" w:rsidRDefault="00A602B3">
            <w:pPr>
              <w:widowControl w:val="0"/>
              <w:jc w:val="center"/>
            </w:pPr>
            <w:r>
              <w:rPr>
                <w:rFonts w:hint="eastAsia"/>
              </w:rPr>
              <w:t>合计</w:t>
            </w:r>
          </w:p>
        </w:tc>
        <w:tc>
          <w:tcPr>
            <w:tcW w:w="939" w:type="pct"/>
            <w:shd w:val="clear" w:color="auto" w:fill="auto"/>
          </w:tcPr>
          <w:p w14:paraId="398E2951" w14:textId="7CBFA78C" w:rsidR="007948CE" w:rsidRDefault="00BC3B7C">
            <w:pPr>
              <w:widowControl w:val="0"/>
              <w:jc w:val="right"/>
            </w:pPr>
            <w:r w:rsidRPr="00BC3B7C">
              <w:t>46,959,884.37</w:t>
            </w:r>
          </w:p>
        </w:tc>
        <w:tc>
          <w:tcPr>
            <w:tcW w:w="806" w:type="pct"/>
            <w:shd w:val="clear" w:color="auto" w:fill="auto"/>
          </w:tcPr>
          <w:p w14:paraId="1DD3D455" w14:textId="255975E6" w:rsidR="007948CE" w:rsidRDefault="00BC3B7C">
            <w:pPr>
              <w:widowControl w:val="0"/>
              <w:jc w:val="right"/>
            </w:pPr>
            <w:r w:rsidRPr="00BC3B7C">
              <w:t>-177,232.72</w:t>
            </w:r>
          </w:p>
        </w:tc>
        <w:tc>
          <w:tcPr>
            <w:tcW w:w="559" w:type="pct"/>
            <w:shd w:val="clear" w:color="auto" w:fill="auto"/>
          </w:tcPr>
          <w:p w14:paraId="6285746E" w14:textId="77777777" w:rsidR="007948CE" w:rsidRDefault="007948CE">
            <w:pPr>
              <w:widowControl w:val="0"/>
              <w:jc w:val="right"/>
            </w:pPr>
          </w:p>
        </w:tc>
        <w:tc>
          <w:tcPr>
            <w:tcW w:w="604" w:type="pct"/>
          </w:tcPr>
          <w:p w14:paraId="34D0789A" w14:textId="77777777" w:rsidR="007948CE" w:rsidRDefault="007948CE">
            <w:pPr>
              <w:widowControl w:val="0"/>
              <w:jc w:val="right"/>
            </w:pPr>
          </w:p>
        </w:tc>
        <w:tc>
          <w:tcPr>
            <w:tcW w:w="603" w:type="pct"/>
          </w:tcPr>
          <w:p w14:paraId="3CAF8137" w14:textId="77777777" w:rsidR="007948CE" w:rsidRDefault="007948CE">
            <w:pPr>
              <w:widowControl w:val="0"/>
              <w:jc w:val="right"/>
            </w:pPr>
          </w:p>
        </w:tc>
        <w:tc>
          <w:tcPr>
            <w:tcW w:w="878" w:type="pct"/>
            <w:shd w:val="clear" w:color="auto" w:fill="auto"/>
          </w:tcPr>
          <w:p w14:paraId="33FCE995" w14:textId="792838B1" w:rsidR="007948CE" w:rsidRDefault="00BC3B7C">
            <w:pPr>
              <w:widowControl w:val="0"/>
              <w:jc w:val="right"/>
            </w:pPr>
            <w:r w:rsidRPr="00BC3B7C">
              <w:t>46,782,651.65</w:t>
            </w:r>
          </w:p>
        </w:tc>
      </w:tr>
    </w:tbl>
    <w:p w14:paraId="0D9BC429" w14:textId="77777777" w:rsidR="007948CE" w:rsidRDefault="007948CE"/>
    <w:p w14:paraId="2BC1154A" w14:textId="77777777" w:rsidR="007948CE" w:rsidRDefault="00A602B3">
      <w:r>
        <w:rPr>
          <w:rFonts w:hint="eastAsia"/>
        </w:rPr>
        <w:t>其中本期坏账准备转回或收回金额重要的：</w:t>
      </w:r>
    </w:p>
    <w:bookmarkStart w:id="213" w:name="_Hlk154157836" w:displacedByCustomXml="next"/>
    <w:sdt>
      <w:sdtPr>
        <w:alias w:val="是否适用：其中本期其他应收账款坏账准备收回或转回金额重要的[双击切换]"/>
        <w:tag w:val="_GBC_c99a80b9a36440d7b9ed3ce899868361"/>
        <w:id w:val="1839274772"/>
        <w:placeholder>
          <w:docPart w:val="GBC22222222222222222222222222222"/>
        </w:placeholder>
      </w:sdtPr>
      <w:sdtContent>
        <w:p w14:paraId="0EFF7FD4" w14:textId="31E7C9E3" w:rsidR="007948CE" w:rsidRDefault="00A602B3" w:rsidP="00BC3B7C">
          <w:r>
            <w:fldChar w:fldCharType="begin"/>
          </w:r>
          <w:r w:rsidR="00BC3B7C">
            <w:instrText xml:space="preserve">MACROBUTTON  SnrToggleCheckbox □适用 </w:instrText>
          </w:r>
          <w:r>
            <w:fldChar w:fldCharType="end"/>
          </w:r>
          <w:r>
            <w:fldChar w:fldCharType="begin"/>
          </w:r>
          <w:r w:rsidR="00BC3B7C">
            <w:instrText xml:space="preserve"> MACROBUTTON  SnrToggleCheckbox √不适用 </w:instrText>
          </w:r>
          <w:r>
            <w:fldChar w:fldCharType="end"/>
          </w:r>
        </w:p>
      </w:sdtContent>
    </w:sdt>
    <w:bookmarkEnd w:id="213"/>
    <w:p w14:paraId="7D7A1F76" w14:textId="77777777" w:rsidR="007948CE" w:rsidRDefault="00A602B3" w:rsidP="00F11896">
      <w:pPr>
        <w:pStyle w:val="5"/>
        <w:numPr>
          <w:ilvl w:val="0"/>
          <w:numId w:val="75"/>
        </w:numPr>
        <w:ind w:leftChars="0"/>
      </w:pPr>
      <w:r>
        <w:rPr>
          <w:rFonts w:hint="eastAsia"/>
        </w:rPr>
        <w:t>本期实际核销的其他应收款情况</w:t>
      </w:r>
    </w:p>
    <w:bookmarkEnd w:id="212" w:displacedByCustomXml="next"/>
    <w:sdt>
      <w:sdtPr>
        <w:alias w:val="是否适用：本期实际核销的其他应收款情况[双击切换]"/>
        <w:tag w:val="_GBC_2ce86125d6b94b148fa674141e6497b1"/>
        <w:id w:val="-1945365049"/>
        <w:placeholder>
          <w:docPart w:val="GBC22222222222222222222222222222"/>
        </w:placeholder>
      </w:sdtPr>
      <w:sdtContent>
        <w:p w14:paraId="70C9611D" w14:textId="02DD1670" w:rsidR="007948CE" w:rsidRDefault="00A602B3" w:rsidP="00BC3B7C">
          <w:r>
            <w:fldChar w:fldCharType="begin"/>
          </w:r>
          <w:r w:rsidR="00BC3B7C">
            <w:instrText xml:space="preserve">MACROBUTTON  SnrToggleCheckbox □适用 </w:instrText>
          </w:r>
          <w:r>
            <w:fldChar w:fldCharType="end"/>
          </w:r>
          <w:r>
            <w:fldChar w:fldCharType="begin"/>
          </w:r>
          <w:r w:rsidR="00BC3B7C">
            <w:instrText xml:space="preserve"> MACROBUTTON  SnrToggleCheckbox √不适用 </w:instrText>
          </w:r>
          <w:r>
            <w:fldChar w:fldCharType="end"/>
          </w:r>
        </w:p>
      </w:sdtContent>
    </w:sdt>
    <w:p w14:paraId="0C84A366" w14:textId="77777777" w:rsidR="00BC3B7C" w:rsidRDefault="00BC3B7C" w:rsidP="00BC3B7C">
      <w:pPr>
        <w:rPr>
          <w:szCs w:val="21"/>
        </w:rPr>
      </w:pPr>
    </w:p>
    <w:p w14:paraId="789F7BF6" w14:textId="77777777" w:rsidR="007948CE" w:rsidRDefault="00A602B3">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placeholder>
          <w:docPart w:val="GBC22222222222222222222222222222"/>
        </w:placeholder>
      </w:sdtPr>
      <w:sdtContent>
        <w:p w14:paraId="621CE161" w14:textId="4C1F3BE5" w:rsidR="007948CE" w:rsidRDefault="00A602B3" w:rsidP="00BC3B7C">
          <w:pPr>
            <w:rPr>
              <w:szCs w:val="21"/>
            </w:rPr>
          </w:pPr>
          <w:r>
            <w:rPr>
              <w:szCs w:val="21"/>
            </w:rPr>
            <w:fldChar w:fldCharType="begin"/>
          </w:r>
          <w:r w:rsidR="00BC3B7C">
            <w:rPr>
              <w:szCs w:val="21"/>
            </w:rPr>
            <w:instrText xml:space="preserve">MACROBUTTON  SnrToggleCheckbox □适用 </w:instrText>
          </w:r>
          <w:r>
            <w:rPr>
              <w:szCs w:val="21"/>
            </w:rPr>
            <w:fldChar w:fldCharType="end"/>
          </w:r>
          <w:r>
            <w:rPr>
              <w:szCs w:val="21"/>
            </w:rPr>
            <w:fldChar w:fldCharType="begin"/>
          </w:r>
          <w:r w:rsidR="00BC3B7C">
            <w:rPr>
              <w:szCs w:val="21"/>
            </w:rPr>
            <w:instrText xml:space="preserve"> MACROBUTTON  SnrToggleCheckbox √不适用 </w:instrText>
          </w:r>
          <w:r>
            <w:rPr>
              <w:szCs w:val="21"/>
            </w:rPr>
            <w:fldChar w:fldCharType="end"/>
          </w:r>
        </w:p>
      </w:sdtContent>
    </w:sdt>
    <w:p w14:paraId="51738FED" w14:textId="77777777" w:rsidR="00BC3B7C" w:rsidRDefault="00BC3B7C" w:rsidP="00BC3B7C">
      <w:pPr>
        <w:rPr>
          <w:szCs w:val="21"/>
        </w:rPr>
      </w:pPr>
    </w:p>
    <w:p w14:paraId="08FF4000" w14:textId="77777777" w:rsidR="007948CE" w:rsidRDefault="00A602B3">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placeholder>
          <w:docPart w:val="GBC22222222222222222222222222222"/>
        </w:placeholder>
      </w:sdtPr>
      <w:sdtContent>
        <w:p w14:paraId="14EBB601" w14:textId="17AFE3F6" w:rsidR="007948CE" w:rsidRDefault="00A602B3" w:rsidP="00BC3B7C">
          <w:pPr>
            <w:snapToGrid w:val="0"/>
            <w:spacing w:line="240" w:lineRule="atLeast"/>
            <w:rPr>
              <w:szCs w:val="21"/>
            </w:rPr>
          </w:pPr>
          <w:r>
            <w:rPr>
              <w:szCs w:val="21"/>
            </w:rPr>
            <w:fldChar w:fldCharType="begin"/>
          </w:r>
          <w:r w:rsidR="00BC3B7C">
            <w:rPr>
              <w:szCs w:val="21"/>
            </w:rPr>
            <w:instrText xml:space="preserve">MACROBUTTON  SnrToggleCheckbox □适用 </w:instrText>
          </w:r>
          <w:r>
            <w:rPr>
              <w:szCs w:val="21"/>
            </w:rPr>
            <w:fldChar w:fldCharType="end"/>
          </w:r>
          <w:r>
            <w:rPr>
              <w:szCs w:val="21"/>
            </w:rPr>
            <w:fldChar w:fldCharType="begin"/>
          </w:r>
          <w:r w:rsidR="00BC3B7C">
            <w:rPr>
              <w:szCs w:val="21"/>
            </w:rPr>
            <w:instrText xml:space="preserve"> MACROBUTTON  SnrToggleCheckbox √不适用 </w:instrText>
          </w:r>
          <w:r>
            <w:rPr>
              <w:szCs w:val="21"/>
            </w:rPr>
            <w:fldChar w:fldCharType="end"/>
          </w:r>
        </w:p>
      </w:sdtContent>
    </w:sdt>
    <w:p w14:paraId="31B1F25F" w14:textId="77777777" w:rsidR="007948CE" w:rsidRDefault="007948CE">
      <w:pPr>
        <w:snapToGrid w:val="0"/>
        <w:spacing w:line="240" w:lineRule="atLeast"/>
        <w:rPr>
          <w:szCs w:val="21"/>
        </w:rPr>
      </w:pPr>
    </w:p>
    <w:p w14:paraId="12ABEE39" w14:textId="77777777" w:rsidR="007948CE" w:rsidRDefault="00A602B3" w:rsidP="00F11896">
      <w:pPr>
        <w:pStyle w:val="5"/>
        <w:numPr>
          <w:ilvl w:val="0"/>
          <w:numId w:val="75"/>
        </w:numPr>
        <w:ind w:leftChars="0"/>
      </w:pPr>
      <w:r>
        <w:rPr>
          <w:rFonts w:hint="eastAsia"/>
        </w:rPr>
        <w:lastRenderedPageBreak/>
        <w:t>按欠款方归集的期末余额前五名的其他应收款情况</w:t>
      </w:r>
    </w:p>
    <w:sdt>
      <w:sdtPr>
        <w:alias w:val="是否适用：按欠款方归集的期末余额前五名的其他应收款情况[双击切换]"/>
        <w:tag w:val="_GBC_0b74443f29a947149aa61439ac83ec9a"/>
        <w:id w:val="1354923614"/>
        <w:placeholder>
          <w:docPart w:val="GBC22222222222222222222222222222"/>
        </w:placeholder>
      </w:sdtPr>
      <w:sdtContent>
        <w:p w14:paraId="68DEADA9"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B92BFF" w14:textId="0D949B9A" w:rsidR="007948CE" w:rsidRDefault="00A602B3">
      <w:pPr>
        <w:jc w:val="right"/>
      </w:pPr>
      <w:r>
        <w:rPr>
          <w:rFonts w:hint="eastAsia"/>
        </w:rPr>
        <w:t>单位：</w:t>
      </w:r>
      <w:sdt>
        <w:sdtPr>
          <w:rPr>
            <w:rFonts w:hint="eastAsia"/>
          </w:rPr>
          <w:alias w:val="单位财务附注：其他应收账款前五名欠款情况"/>
          <w:tag w:val="_GBC_06f7a71e039445228d80a5741df4c4f7"/>
          <w:id w:val="1292861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其他应收账款前五名欠款情况"/>
          <w:tag w:val="_GBC_54cf5f95e62e4f5f8ccb31731efadf32"/>
          <w:id w:val="17334191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654"/>
        <w:gridCol w:w="1457"/>
        <w:gridCol w:w="1422"/>
        <w:gridCol w:w="1034"/>
        <w:gridCol w:w="1581"/>
      </w:tblGrid>
      <w:tr w:rsidR="004B42F7" w14:paraId="150AAD37" w14:textId="77777777" w:rsidTr="003E3FC8">
        <w:trPr>
          <w:cantSplit/>
        </w:trPr>
        <w:sdt>
          <w:sdtPr>
            <w:tag w:val="_PLD_f30fc2dc8886472699c892f0395ab05e"/>
            <w:id w:val="-705796569"/>
          </w:sdtPr>
          <w:sdtContent>
            <w:tc>
              <w:tcPr>
                <w:tcW w:w="1078" w:type="pct"/>
                <w:vAlign w:val="center"/>
              </w:tcPr>
              <w:p w14:paraId="10AE8CB4" w14:textId="77777777" w:rsidR="004B42F7" w:rsidRDefault="004B42F7" w:rsidP="001717E4">
                <w:pPr>
                  <w:ind w:right="105"/>
                  <w:jc w:val="center"/>
                  <w:rPr>
                    <w:szCs w:val="21"/>
                  </w:rPr>
                </w:pPr>
                <w:r>
                  <w:rPr>
                    <w:rFonts w:hint="eastAsia"/>
                    <w:szCs w:val="21"/>
                  </w:rPr>
                  <w:t>单位名称</w:t>
                </w:r>
              </w:p>
            </w:tc>
          </w:sdtContent>
        </w:sdt>
        <w:sdt>
          <w:sdtPr>
            <w:tag w:val="_PLD_1bc905abb4bf4c679b9fbe0a7587d651"/>
            <w:id w:val="1298255890"/>
          </w:sdtPr>
          <w:sdtContent>
            <w:tc>
              <w:tcPr>
                <w:tcW w:w="784" w:type="pct"/>
                <w:vAlign w:val="center"/>
              </w:tcPr>
              <w:p w14:paraId="13587CE2" w14:textId="77777777" w:rsidR="004B42F7" w:rsidRDefault="004B42F7" w:rsidP="001717E4">
                <w:pPr>
                  <w:ind w:right="73"/>
                  <w:jc w:val="center"/>
                  <w:rPr>
                    <w:szCs w:val="21"/>
                  </w:rPr>
                </w:pPr>
                <w:r>
                  <w:rPr>
                    <w:rFonts w:hint="eastAsia"/>
                    <w:szCs w:val="21"/>
                  </w:rPr>
                  <w:t>期末余额</w:t>
                </w:r>
              </w:p>
            </w:tc>
          </w:sdtContent>
        </w:sdt>
        <w:sdt>
          <w:sdtPr>
            <w:tag w:val="_PLD_055b75c0a3cf450e995ac7e13fdc0c08"/>
            <w:id w:val="-1662847282"/>
          </w:sdtPr>
          <w:sdtContent>
            <w:tc>
              <w:tcPr>
                <w:tcW w:w="832" w:type="pct"/>
                <w:vAlign w:val="center"/>
              </w:tcPr>
              <w:p w14:paraId="44BB9303" w14:textId="77777777" w:rsidR="004B42F7" w:rsidRDefault="004B42F7" w:rsidP="001717E4">
                <w:pPr>
                  <w:jc w:val="center"/>
                  <w:rPr>
                    <w:szCs w:val="21"/>
                  </w:rPr>
                </w:pPr>
                <w:r>
                  <w:rPr>
                    <w:rFonts w:hint="eastAsia"/>
                    <w:szCs w:val="21"/>
                  </w:rPr>
                  <w:t>占其他应收款期末余额合计数的比例(</w:t>
                </w:r>
                <w:r>
                  <w:rPr>
                    <w:szCs w:val="21"/>
                  </w:rPr>
                  <w:t>%)</w:t>
                </w:r>
              </w:p>
            </w:tc>
          </w:sdtContent>
        </w:sdt>
        <w:sdt>
          <w:sdtPr>
            <w:tag w:val="_PLD_44129b8132114de2a4d33c4acb8af98f"/>
            <w:id w:val="-1411300222"/>
          </w:sdtPr>
          <w:sdtContent>
            <w:tc>
              <w:tcPr>
                <w:tcW w:w="812" w:type="pct"/>
                <w:vAlign w:val="center"/>
              </w:tcPr>
              <w:p w14:paraId="6B03BAAC" w14:textId="77777777" w:rsidR="004B42F7" w:rsidRDefault="004B42F7" w:rsidP="001717E4">
                <w:pPr>
                  <w:ind w:right="73"/>
                  <w:jc w:val="center"/>
                  <w:rPr>
                    <w:szCs w:val="21"/>
                  </w:rPr>
                </w:pPr>
                <w:r>
                  <w:rPr>
                    <w:rFonts w:hint="eastAsia"/>
                    <w:szCs w:val="21"/>
                  </w:rPr>
                  <w:t>款项的性质</w:t>
                </w:r>
              </w:p>
            </w:tc>
          </w:sdtContent>
        </w:sdt>
        <w:sdt>
          <w:sdtPr>
            <w:tag w:val="_PLD_d9231de346f74815b1bc7c82527b1ef5"/>
            <w:id w:val="-2023468567"/>
          </w:sdtPr>
          <w:sdtContent>
            <w:tc>
              <w:tcPr>
                <w:tcW w:w="598" w:type="pct"/>
                <w:vAlign w:val="center"/>
              </w:tcPr>
              <w:p w14:paraId="091D377F" w14:textId="77777777" w:rsidR="004B42F7" w:rsidRDefault="004B42F7" w:rsidP="001717E4">
                <w:pPr>
                  <w:ind w:right="73"/>
                  <w:jc w:val="center"/>
                  <w:rPr>
                    <w:szCs w:val="21"/>
                  </w:rPr>
                </w:pPr>
                <w:r>
                  <w:rPr>
                    <w:rFonts w:hint="eastAsia"/>
                    <w:szCs w:val="21"/>
                  </w:rPr>
                  <w:t>账龄</w:t>
                </w:r>
              </w:p>
            </w:tc>
          </w:sdtContent>
        </w:sdt>
        <w:sdt>
          <w:sdtPr>
            <w:tag w:val="_PLD_a7951a260c094fc8b8b64f2d1e6a933e"/>
            <w:id w:val="-1353652814"/>
          </w:sdtPr>
          <w:sdtContent>
            <w:tc>
              <w:tcPr>
                <w:tcW w:w="896" w:type="pct"/>
                <w:vAlign w:val="center"/>
              </w:tcPr>
              <w:p w14:paraId="40E6C2E7" w14:textId="77777777" w:rsidR="004B42F7" w:rsidRDefault="004B42F7" w:rsidP="001717E4">
                <w:pPr>
                  <w:jc w:val="center"/>
                  <w:rPr>
                    <w:szCs w:val="21"/>
                  </w:rPr>
                </w:pPr>
                <w:r>
                  <w:rPr>
                    <w:rFonts w:hint="eastAsia"/>
                    <w:szCs w:val="21"/>
                  </w:rPr>
                  <w:t>坏账准备</w:t>
                </w:r>
              </w:p>
              <w:p w14:paraId="6FCFE17F" w14:textId="77777777" w:rsidR="004B42F7" w:rsidRDefault="004B42F7" w:rsidP="001717E4">
                <w:pPr>
                  <w:jc w:val="center"/>
                  <w:rPr>
                    <w:szCs w:val="21"/>
                  </w:rPr>
                </w:pPr>
                <w:r>
                  <w:rPr>
                    <w:rFonts w:hint="eastAsia"/>
                    <w:szCs w:val="21"/>
                  </w:rPr>
                  <w:t>期末余额</w:t>
                </w:r>
              </w:p>
            </w:tc>
          </w:sdtContent>
        </w:sdt>
      </w:tr>
      <w:tr w:rsidR="004B42F7" w14:paraId="12957576" w14:textId="77777777" w:rsidTr="003E3FC8">
        <w:trPr>
          <w:cantSplit/>
        </w:trPr>
        <w:tc>
          <w:tcPr>
            <w:tcW w:w="1078" w:type="pct"/>
          </w:tcPr>
          <w:p w14:paraId="55A3D5FF" w14:textId="77777777" w:rsidR="004B42F7" w:rsidRDefault="004B42F7" w:rsidP="003E3FC8">
            <w:pPr>
              <w:ind w:right="105"/>
              <w:rPr>
                <w:szCs w:val="21"/>
              </w:rPr>
            </w:pPr>
            <w:r w:rsidRPr="00126731">
              <w:rPr>
                <w:rFonts w:hint="eastAsia"/>
                <w:szCs w:val="21"/>
              </w:rPr>
              <w:t>威尔斯（鹤壁）科技有限公司</w:t>
            </w:r>
          </w:p>
        </w:tc>
        <w:tc>
          <w:tcPr>
            <w:tcW w:w="784" w:type="pct"/>
            <w:vAlign w:val="center"/>
          </w:tcPr>
          <w:p w14:paraId="09556843" w14:textId="77777777" w:rsidR="004B42F7" w:rsidRDefault="004B42F7" w:rsidP="003E3FC8">
            <w:pPr>
              <w:ind w:right="73"/>
              <w:jc w:val="right"/>
              <w:rPr>
                <w:szCs w:val="21"/>
              </w:rPr>
            </w:pPr>
            <w:r>
              <w:t>24,172,681.13</w:t>
            </w:r>
          </w:p>
        </w:tc>
        <w:tc>
          <w:tcPr>
            <w:tcW w:w="832" w:type="pct"/>
            <w:vAlign w:val="center"/>
          </w:tcPr>
          <w:p w14:paraId="2C8D96E7" w14:textId="77777777" w:rsidR="004B42F7" w:rsidRDefault="004B42F7" w:rsidP="003E3FC8">
            <w:pPr>
              <w:jc w:val="right"/>
              <w:rPr>
                <w:szCs w:val="21"/>
              </w:rPr>
            </w:pPr>
            <w:r>
              <w:t>42.53</w:t>
            </w:r>
          </w:p>
        </w:tc>
        <w:tc>
          <w:tcPr>
            <w:tcW w:w="812" w:type="pct"/>
            <w:vAlign w:val="center"/>
          </w:tcPr>
          <w:p w14:paraId="4EE2D71C" w14:textId="77777777" w:rsidR="004B42F7" w:rsidRDefault="004B42F7" w:rsidP="003E3FC8">
            <w:pPr>
              <w:ind w:right="73"/>
              <w:rPr>
                <w:szCs w:val="21"/>
              </w:rPr>
            </w:pPr>
            <w:r>
              <w:t>资金往来款</w:t>
            </w:r>
          </w:p>
        </w:tc>
        <w:tc>
          <w:tcPr>
            <w:tcW w:w="598" w:type="pct"/>
            <w:vAlign w:val="center"/>
          </w:tcPr>
          <w:p w14:paraId="6F633A0A" w14:textId="77777777" w:rsidR="004B42F7" w:rsidRDefault="004B42F7" w:rsidP="003E3FC8">
            <w:pPr>
              <w:ind w:right="73"/>
              <w:rPr>
                <w:szCs w:val="21"/>
              </w:rPr>
            </w:pPr>
            <w:r>
              <w:t>5年以内</w:t>
            </w:r>
          </w:p>
        </w:tc>
        <w:tc>
          <w:tcPr>
            <w:tcW w:w="896" w:type="pct"/>
            <w:vAlign w:val="center"/>
          </w:tcPr>
          <w:p w14:paraId="4CB68EEA" w14:textId="77777777" w:rsidR="004B42F7" w:rsidRDefault="004B42F7" w:rsidP="003E3FC8">
            <w:pPr>
              <w:jc w:val="right"/>
              <w:rPr>
                <w:szCs w:val="21"/>
              </w:rPr>
            </w:pPr>
            <w:r>
              <w:t>24,172,681.13</w:t>
            </w:r>
          </w:p>
        </w:tc>
      </w:tr>
      <w:tr w:rsidR="004B42F7" w14:paraId="1F2809E6" w14:textId="77777777" w:rsidTr="003E3FC8">
        <w:trPr>
          <w:cantSplit/>
        </w:trPr>
        <w:tc>
          <w:tcPr>
            <w:tcW w:w="1078" w:type="pct"/>
          </w:tcPr>
          <w:p w14:paraId="0AC7EA2A" w14:textId="77777777" w:rsidR="004B42F7" w:rsidRDefault="004B42F7" w:rsidP="003E3FC8">
            <w:pPr>
              <w:ind w:right="105"/>
              <w:rPr>
                <w:szCs w:val="21"/>
              </w:rPr>
            </w:pPr>
            <w:r w:rsidRPr="00126731">
              <w:rPr>
                <w:rFonts w:hint="eastAsia"/>
                <w:szCs w:val="21"/>
              </w:rPr>
              <w:t>响水化工区资产管理有限公司</w:t>
            </w:r>
          </w:p>
        </w:tc>
        <w:tc>
          <w:tcPr>
            <w:tcW w:w="784" w:type="pct"/>
            <w:vAlign w:val="center"/>
          </w:tcPr>
          <w:p w14:paraId="326F0CE0" w14:textId="77777777" w:rsidR="004B42F7" w:rsidRDefault="004B42F7" w:rsidP="003E3FC8">
            <w:pPr>
              <w:ind w:right="73"/>
              <w:jc w:val="right"/>
              <w:rPr>
                <w:szCs w:val="21"/>
              </w:rPr>
            </w:pPr>
            <w:r>
              <w:t>5,715,932.00</w:t>
            </w:r>
          </w:p>
        </w:tc>
        <w:tc>
          <w:tcPr>
            <w:tcW w:w="832" w:type="pct"/>
            <w:vAlign w:val="center"/>
          </w:tcPr>
          <w:p w14:paraId="694DA904" w14:textId="77777777" w:rsidR="004B42F7" w:rsidRDefault="004B42F7" w:rsidP="003E3FC8">
            <w:pPr>
              <w:jc w:val="right"/>
              <w:rPr>
                <w:szCs w:val="21"/>
              </w:rPr>
            </w:pPr>
            <w:r>
              <w:t>10.06</w:t>
            </w:r>
          </w:p>
        </w:tc>
        <w:tc>
          <w:tcPr>
            <w:tcW w:w="812" w:type="pct"/>
            <w:vAlign w:val="center"/>
          </w:tcPr>
          <w:p w14:paraId="6359EEC5" w14:textId="77777777" w:rsidR="004B42F7" w:rsidRDefault="004B42F7" w:rsidP="003E3FC8">
            <w:pPr>
              <w:ind w:right="73"/>
              <w:rPr>
                <w:szCs w:val="21"/>
              </w:rPr>
            </w:pPr>
            <w:r>
              <w:t>退出补偿款</w:t>
            </w:r>
          </w:p>
        </w:tc>
        <w:tc>
          <w:tcPr>
            <w:tcW w:w="598" w:type="pct"/>
            <w:vAlign w:val="center"/>
          </w:tcPr>
          <w:p w14:paraId="0C29E020" w14:textId="77777777" w:rsidR="004B42F7" w:rsidRDefault="004B42F7" w:rsidP="003E3FC8">
            <w:pPr>
              <w:ind w:right="73"/>
              <w:rPr>
                <w:szCs w:val="21"/>
              </w:rPr>
            </w:pPr>
            <w:r>
              <w:t>1-2年</w:t>
            </w:r>
          </w:p>
        </w:tc>
        <w:tc>
          <w:tcPr>
            <w:tcW w:w="896" w:type="pct"/>
            <w:vAlign w:val="center"/>
          </w:tcPr>
          <w:p w14:paraId="3D87D5F6" w14:textId="77777777" w:rsidR="004B42F7" w:rsidRDefault="004B42F7" w:rsidP="003E3FC8">
            <w:pPr>
              <w:jc w:val="right"/>
              <w:rPr>
                <w:szCs w:val="21"/>
              </w:rPr>
            </w:pPr>
          </w:p>
        </w:tc>
      </w:tr>
      <w:tr w:rsidR="004B42F7" w14:paraId="5E808070" w14:textId="77777777" w:rsidTr="003E3FC8">
        <w:trPr>
          <w:cantSplit/>
        </w:trPr>
        <w:tc>
          <w:tcPr>
            <w:tcW w:w="1078" w:type="pct"/>
          </w:tcPr>
          <w:p w14:paraId="5E1073A0" w14:textId="42B04A62" w:rsidR="004B42F7" w:rsidRPr="00126731" w:rsidRDefault="004B42F7" w:rsidP="003E3FC8">
            <w:pPr>
              <w:ind w:right="105"/>
              <w:rPr>
                <w:szCs w:val="21"/>
              </w:rPr>
            </w:pPr>
            <w:r w:rsidRPr="004B42F7">
              <w:rPr>
                <w:rFonts w:hint="eastAsia"/>
                <w:szCs w:val="21"/>
              </w:rPr>
              <w:t>苏州市吴中区吴中服装厂</w:t>
            </w:r>
          </w:p>
        </w:tc>
        <w:tc>
          <w:tcPr>
            <w:tcW w:w="784" w:type="pct"/>
            <w:vAlign w:val="center"/>
          </w:tcPr>
          <w:p w14:paraId="3830AE5F" w14:textId="1143906B" w:rsidR="004B42F7" w:rsidRDefault="004B42F7" w:rsidP="003E3FC8">
            <w:pPr>
              <w:ind w:right="73"/>
              <w:jc w:val="right"/>
              <w:rPr>
                <w:szCs w:val="21"/>
              </w:rPr>
            </w:pPr>
            <w:r w:rsidRPr="004B42F7">
              <w:t>4,250,000.00</w:t>
            </w:r>
          </w:p>
        </w:tc>
        <w:tc>
          <w:tcPr>
            <w:tcW w:w="832" w:type="pct"/>
            <w:vAlign w:val="center"/>
          </w:tcPr>
          <w:p w14:paraId="3E9E45E8" w14:textId="2B470FA3" w:rsidR="004B42F7" w:rsidRDefault="004B42F7" w:rsidP="003E3FC8">
            <w:pPr>
              <w:jc w:val="right"/>
              <w:rPr>
                <w:szCs w:val="21"/>
              </w:rPr>
            </w:pPr>
            <w:r>
              <w:t>7.</w:t>
            </w:r>
            <w:r>
              <w:rPr>
                <w:rFonts w:hint="eastAsia"/>
              </w:rPr>
              <w:t>48</w:t>
            </w:r>
          </w:p>
        </w:tc>
        <w:tc>
          <w:tcPr>
            <w:tcW w:w="812" w:type="pct"/>
            <w:vAlign w:val="center"/>
          </w:tcPr>
          <w:p w14:paraId="58ECB57D" w14:textId="584ACECD" w:rsidR="004B42F7" w:rsidRDefault="00CA5C0D" w:rsidP="003E3FC8">
            <w:pPr>
              <w:ind w:right="73"/>
              <w:rPr>
                <w:szCs w:val="21"/>
              </w:rPr>
            </w:pPr>
            <w:r w:rsidRPr="00CA5C0D">
              <w:rPr>
                <w:rFonts w:hint="eastAsia"/>
              </w:rPr>
              <w:t>其他应收及暂付款</w:t>
            </w:r>
          </w:p>
        </w:tc>
        <w:tc>
          <w:tcPr>
            <w:tcW w:w="598" w:type="pct"/>
            <w:vAlign w:val="center"/>
          </w:tcPr>
          <w:p w14:paraId="0BFB5EF2" w14:textId="77777777" w:rsidR="004B42F7" w:rsidRDefault="004B42F7" w:rsidP="003E3FC8">
            <w:pPr>
              <w:ind w:right="73"/>
              <w:rPr>
                <w:szCs w:val="21"/>
              </w:rPr>
            </w:pPr>
            <w:r>
              <w:t>5年以上</w:t>
            </w:r>
          </w:p>
        </w:tc>
        <w:tc>
          <w:tcPr>
            <w:tcW w:w="896" w:type="pct"/>
            <w:vAlign w:val="center"/>
          </w:tcPr>
          <w:p w14:paraId="457617EC" w14:textId="22EF2B9C" w:rsidR="004B42F7" w:rsidRDefault="004B42F7" w:rsidP="003E3FC8">
            <w:pPr>
              <w:jc w:val="right"/>
              <w:rPr>
                <w:szCs w:val="21"/>
              </w:rPr>
            </w:pPr>
            <w:r>
              <w:t>4,250,000.00</w:t>
            </w:r>
          </w:p>
        </w:tc>
      </w:tr>
      <w:tr w:rsidR="004B42F7" w14:paraId="1F369787" w14:textId="77777777" w:rsidTr="003E3FC8">
        <w:trPr>
          <w:cantSplit/>
        </w:trPr>
        <w:tc>
          <w:tcPr>
            <w:tcW w:w="1078" w:type="pct"/>
          </w:tcPr>
          <w:p w14:paraId="02CC4260" w14:textId="77777777" w:rsidR="004B42F7" w:rsidRDefault="004B42F7" w:rsidP="003E3FC8">
            <w:pPr>
              <w:ind w:right="105"/>
              <w:rPr>
                <w:szCs w:val="21"/>
              </w:rPr>
            </w:pPr>
            <w:r w:rsidRPr="004B42F7">
              <w:rPr>
                <w:rFonts w:hint="eastAsia"/>
                <w:szCs w:val="21"/>
              </w:rPr>
              <w:t>天津嘉和昊成物流有限公司</w:t>
            </w:r>
          </w:p>
        </w:tc>
        <w:tc>
          <w:tcPr>
            <w:tcW w:w="784" w:type="pct"/>
            <w:vAlign w:val="center"/>
          </w:tcPr>
          <w:p w14:paraId="711B0FC0" w14:textId="77777777" w:rsidR="004B42F7" w:rsidRDefault="004B42F7" w:rsidP="003E3FC8">
            <w:pPr>
              <w:ind w:right="73"/>
              <w:jc w:val="right"/>
              <w:rPr>
                <w:szCs w:val="21"/>
              </w:rPr>
            </w:pPr>
            <w:r>
              <w:t>4,012,200.00</w:t>
            </w:r>
          </w:p>
        </w:tc>
        <w:tc>
          <w:tcPr>
            <w:tcW w:w="832" w:type="pct"/>
            <w:vAlign w:val="center"/>
          </w:tcPr>
          <w:p w14:paraId="36381F68" w14:textId="77777777" w:rsidR="004B42F7" w:rsidRDefault="004B42F7" w:rsidP="003E3FC8">
            <w:pPr>
              <w:jc w:val="right"/>
              <w:rPr>
                <w:szCs w:val="21"/>
              </w:rPr>
            </w:pPr>
            <w:r>
              <w:t>7.06</w:t>
            </w:r>
          </w:p>
        </w:tc>
        <w:tc>
          <w:tcPr>
            <w:tcW w:w="812" w:type="pct"/>
            <w:vAlign w:val="center"/>
          </w:tcPr>
          <w:p w14:paraId="22199D7E" w14:textId="77777777" w:rsidR="004B42F7" w:rsidRDefault="004B42F7" w:rsidP="003E3FC8">
            <w:pPr>
              <w:ind w:right="73"/>
              <w:rPr>
                <w:szCs w:val="21"/>
              </w:rPr>
            </w:pPr>
            <w:r>
              <w:t>联营公司往来</w:t>
            </w:r>
          </w:p>
        </w:tc>
        <w:tc>
          <w:tcPr>
            <w:tcW w:w="598" w:type="pct"/>
            <w:vAlign w:val="center"/>
          </w:tcPr>
          <w:p w14:paraId="4BBBB3E7" w14:textId="77777777" w:rsidR="004B42F7" w:rsidRDefault="004B42F7" w:rsidP="003E3FC8">
            <w:pPr>
              <w:ind w:right="73"/>
              <w:rPr>
                <w:szCs w:val="21"/>
              </w:rPr>
            </w:pPr>
            <w:r>
              <w:t>5年以上</w:t>
            </w:r>
          </w:p>
        </w:tc>
        <w:tc>
          <w:tcPr>
            <w:tcW w:w="896" w:type="pct"/>
            <w:vAlign w:val="center"/>
          </w:tcPr>
          <w:p w14:paraId="7AF1898B" w14:textId="77777777" w:rsidR="004B42F7" w:rsidRDefault="004B42F7" w:rsidP="003E3FC8">
            <w:pPr>
              <w:jc w:val="right"/>
              <w:rPr>
                <w:szCs w:val="21"/>
              </w:rPr>
            </w:pPr>
            <w:r>
              <w:t>4,012,200.00</w:t>
            </w:r>
          </w:p>
        </w:tc>
      </w:tr>
      <w:tr w:rsidR="004B42F7" w14:paraId="3CBBEFA1" w14:textId="77777777" w:rsidTr="003E3FC8">
        <w:trPr>
          <w:cantSplit/>
        </w:trPr>
        <w:tc>
          <w:tcPr>
            <w:tcW w:w="1078" w:type="pct"/>
          </w:tcPr>
          <w:p w14:paraId="0C5FDD9A" w14:textId="77777777" w:rsidR="004B42F7" w:rsidRPr="00E54809" w:rsidRDefault="004B42F7" w:rsidP="003E3FC8">
            <w:pPr>
              <w:ind w:right="105"/>
              <w:rPr>
                <w:szCs w:val="21"/>
              </w:rPr>
            </w:pPr>
            <w:r w:rsidRPr="00E54809">
              <w:rPr>
                <w:rFonts w:hint="eastAsia"/>
                <w:szCs w:val="21"/>
              </w:rPr>
              <w:t>江苏飞煌高空建筑防腐维修有限公司</w:t>
            </w:r>
          </w:p>
        </w:tc>
        <w:tc>
          <w:tcPr>
            <w:tcW w:w="784" w:type="pct"/>
            <w:vAlign w:val="center"/>
          </w:tcPr>
          <w:p w14:paraId="54C52254" w14:textId="77777777" w:rsidR="004B42F7" w:rsidRDefault="004B42F7" w:rsidP="003E3FC8">
            <w:pPr>
              <w:ind w:right="73"/>
              <w:jc w:val="right"/>
              <w:rPr>
                <w:szCs w:val="21"/>
              </w:rPr>
            </w:pPr>
            <w:r>
              <w:t>724,000.00</w:t>
            </w:r>
          </w:p>
        </w:tc>
        <w:tc>
          <w:tcPr>
            <w:tcW w:w="832" w:type="pct"/>
            <w:vAlign w:val="center"/>
          </w:tcPr>
          <w:p w14:paraId="29C2D200" w14:textId="77777777" w:rsidR="004B42F7" w:rsidRDefault="004B42F7" w:rsidP="003E3FC8">
            <w:pPr>
              <w:jc w:val="right"/>
              <w:rPr>
                <w:szCs w:val="21"/>
              </w:rPr>
            </w:pPr>
            <w:r>
              <w:t>1.27</w:t>
            </w:r>
          </w:p>
        </w:tc>
        <w:tc>
          <w:tcPr>
            <w:tcW w:w="812" w:type="pct"/>
            <w:vAlign w:val="center"/>
          </w:tcPr>
          <w:p w14:paraId="31FF098A" w14:textId="77777777" w:rsidR="004B42F7" w:rsidRDefault="004B42F7" w:rsidP="003E3FC8">
            <w:pPr>
              <w:ind w:right="73"/>
              <w:rPr>
                <w:szCs w:val="21"/>
              </w:rPr>
            </w:pPr>
            <w:r>
              <w:t>其他应收及暂付款</w:t>
            </w:r>
          </w:p>
        </w:tc>
        <w:tc>
          <w:tcPr>
            <w:tcW w:w="598" w:type="pct"/>
            <w:vAlign w:val="center"/>
          </w:tcPr>
          <w:p w14:paraId="201DCE2C" w14:textId="77777777" w:rsidR="004B42F7" w:rsidRDefault="004B42F7" w:rsidP="003E3FC8">
            <w:pPr>
              <w:ind w:right="73"/>
              <w:rPr>
                <w:szCs w:val="21"/>
              </w:rPr>
            </w:pPr>
            <w:r>
              <w:t>3-4年</w:t>
            </w:r>
          </w:p>
        </w:tc>
        <w:tc>
          <w:tcPr>
            <w:tcW w:w="896" w:type="pct"/>
            <w:vAlign w:val="center"/>
          </w:tcPr>
          <w:p w14:paraId="327B3C10" w14:textId="77777777" w:rsidR="004B42F7" w:rsidRDefault="004B42F7" w:rsidP="003E3FC8">
            <w:pPr>
              <w:jc w:val="right"/>
              <w:rPr>
                <w:szCs w:val="21"/>
              </w:rPr>
            </w:pPr>
            <w:r>
              <w:t>724,000.00</w:t>
            </w:r>
          </w:p>
        </w:tc>
      </w:tr>
      <w:tr w:rsidR="004B42F7" w14:paraId="468F09DD" w14:textId="77777777" w:rsidTr="003E3FC8">
        <w:trPr>
          <w:cantSplit/>
        </w:trPr>
        <w:tc>
          <w:tcPr>
            <w:tcW w:w="1078" w:type="pct"/>
          </w:tcPr>
          <w:p w14:paraId="10E4C7B6" w14:textId="77777777" w:rsidR="004B42F7" w:rsidRDefault="004B42F7" w:rsidP="003E3FC8">
            <w:pPr>
              <w:ind w:right="105"/>
              <w:jc w:val="center"/>
              <w:rPr>
                <w:szCs w:val="21"/>
              </w:rPr>
            </w:pPr>
            <w:r>
              <w:rPr>
                <w:rFonts w:hint="eastAsia"/>
                <w:szCs w:val="21"/>
              </w:rPr>
              <w:t>合计</w:t>
            </w:r>
          </w:p>
        </w:tc>
        <w:tc>
          <w:tcPr>
            <w:tcW w:w="784" w:type="pct"/>
            <w:vAlign w:val="center"/>
          </w:tcPr>
          <w:p w14:paraId="33CE4AE3" w14:textId="51FCFEED" w:rsidR="004B42F7" w:rsidRDefault="004B42F7" w:rsidP="003E3FC8">
            <w:pPr>
              <w:ind w:right="73"/>
              <w:jc w:val="right"/>
              <w:rPr>
                <w:szCs w:val="21"/>
              </w:rPr>
            </w:pPr>
            <w:r>
              <w:rPr>
                <w:rFonts w:ascii="Arial Narrow" w:hAnsi="Arial Narrow"/>
                <w:szCs w:val="21"/>
              </w:rPr>
              <w:fldChar w:fldCharType="begin"/>
            </w:r>
            <w:r>
              <w:rPr>
                <w:rFonts w:ascii="Arial Narrow" w:hAnsi="Arial Narrow"/>
                <w:szCs w:val="21"/>
              </w:rPr>
              <w:instrText xml:space="preserve"> =SUM(ABOVE) \# "#,##0.00" </w:instrText>
            </w:r>
            <w:r>
              <w:rPr>
                <w:rFonts w:ascii="Arial Narrow" w:hAnsi="Arial Narrow"/>
                <w:szCs w:val="21"/>
              </w:rPr>
              <w:fldChar w:fldCharType="separate"/>
            </w:r>
            <w:r>
              <w:rPr>
                <w:rFonts w:ascii="Arial Narrow" w:hAnsi="Arial Narrow"/>
                <w:noProof/>
                <w:szCs w:val="21"/>
              </w:rPr>
              <w:t>38,874,813.13</w:t>
            </w:r>
            <w:r>
              <w:rPr>
                <w:rFonts w:ascii="Arial Narrow" w:hAnsi="Arial Narrow"/>
                <w:szCs w:val="21"/>
              </w:rPr>
              <w:fldChar w:fldCharType="end"/>
            </w:r>
          </w:p>
        </w:tc>
        <w:tc>
          <w:tcPr>
            <w:tcW w:w="832" w:type="pct"/>
            <w:vAlign w:val="center"/>
          </w:tcPr>
          <w:p w14:paraId="0C1BC208" w14:textId="4282494E" w:rsidR="004B42F7" w:rsidRDefault="004B42F7" w:rsidP="003E3FC8">
            <w:pPr>
              <w:jc w:val="right"/>
              <w:rPr>
                <w:szCs w:val="21"/>
              </w:rPr>
            </w:pPr>
            <w:r>
              <w:rPr>
                <w:rFonts w:hint="eastAsia"/>
              </w:rPr>
              <w:t>68.40</w:t>
            </w:r>
          </w:p>
        </w:tc>
        <w:tc>
          <w:tcPr>
            <w:tcW w:w="812" w:type="pct"/>
          </w:tcPr>
          <w:p w14:paraId="1FEF5F09" w14:textId="77777777" w:rsidR="004B42F7" w:rsidRDefault="004B42F7" w:rsidP="003E3FC8">
            <w:pPr>
              <w:ind w:right="73"/>
              <w:jc w:val="center"/>
              <w:rPr>
                <w:szCs w:val="21"/>
              </w:rPr>
            </w:pPr>
            <w:r>
              <w:rPr>
                <w:szCs w:val="21"/>
              </w:rPr>
              <w:t>/</w:t>
            </w:r>
          </w:p>
        </w:tc>
        <w:tc>
          <w:tcPr>
            <w:tcW w:w="598" w:type="pct"/>
          </w:tcPr>
          <w:p w14:paraId="3D1DA39A" w14:textId="77777777" w:rsidR="004B42F7" w:rsidRDefault="004B42F7" w:rsidP="003E3FC8">
            <w:pPr>
              <w:ind w:right="73"/>
              <w:jc w:val="center"/>
              <w:rPr>
                <w:szCs w:val="21"/>
              </w:rPr>
            </w:pPr>
            <w:r>
              <w:rPr>
                <w:szCs w:val="21"/>
              </w:rPr>
              <w:t>/</w:t>
            </w:r>
          </w:p>
        </w:tc>
        <w:tc>
          <w:tcPr>
            <w:tcW w:w="896" w:type="pct"/>
            <w:vAlign w:val="center"/>
          </w:tcPr>
          <w:p w14:paraId="351A21CA" w14:textId="6F2ED80F" w:rsidR="004B42F7" w:rsidRDefault="004B42F7" w:rsidP="003E3FC8">
            <w:pPr>
              <w:jc w:val="right"/>
              <w:rPr>
                <w:szCs w:val="21"/>
              </w:rPr>
            </w:pPr>
            <w:r>
              <w:rPr>
                <w:rFonts w:ascii="Arial Narrow" w:hAnsi="Arial Narrow"/>
                <w:szCs w:val="21"/>
              </w:rPr>
              <w:fldChar w:fldCharType="begin"/>
            </w:r>
            <w:r>
              <w:rPr>
                <w:rFonts w:ascii="Arial Narrow" w:hAnsi="Arial Narrow"/>
                <w:szCs w:val="21"/>
              </w:rPr>
              <w:instrText xml:space="preserve"> =SUM(G2:G6) \# "#,##0.00" </w:instrText>
            </w:r>
            <w:r>
              <w:rPr>
                <w:rFonts w:ascii="Arial Narrow" w:hAnsi="Arial Narrow"/>
                <w:szCs w:val="21"/>
              </w:rPr>
              <w:fldChar w:fldCharType="separate"/>
            </w:r>
            <w:r>
              <w:rPr>
                <w:rFonts w:ascii="Arial Narrow" w:hAnsi="Arial Narrow"/>
                <w:noProof/>
                <w:szCs w:val="21"/>
              </w:rPr>
              <w:t>33,158,881.13</w:t>
            </w:r>
            <w:r>
              <w:rPr>
                <w:rFonts w:ascii="Arial Narrow" w:hAnsi="Arial Narrow"/>
                <w:szCs w:val="21"/>
              </w:rPr>
              <w:fldChar w:fldCharType="end"/>
            </w:r>
          </w:p>
        </w:tc>
      </w:tr>
    </w:tbl>
    <w:p w14:paraId="787A4810" w14:textId="77777777" w:rsidR="004B42F7" w:rsidRDefault="004B42F7"/>
    <w:p w14:paraId="0E64F682" w14:textId="77777777" w:rsidR="007948CE" w:rsidRDefault="00A602B3" w:rsidP="00F11896">
      <w:pPr>
        <w:pStyle w:val="5"/>
        <w:numPr>
          <w:ilvl w:val="0"/>
          <w:numId w:val="75"/>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349573404"/>
        <w:placeholder>
          <w:docPart w:val="GBC22222222222222222222222222222"/>
        </w:placeholder>
      </w:sdtPr>
      <w:sdtContent>
        <w:p w14:paraId="1F4515F6" w14:textId="0CB7B09D" w:rsidR="007948CE" w:rsidRDefault="00A602B3" w:rsidP="00BC3B7C">
          <w:pPr>
            <w:snapToGrid w:val="0"/>
            <w:spacing w:line="240" w:lineRule="atLeast"/>
          </w:pPr>
          <w:r>
            <w:fldChar w:fldCharType="begin"/>
          </w:r>
          <w:r w:rsidR="00BC3B7C">
            <w:instrText xml:space="preserve"> MACROBUTTON  SnrToggleCheckbox □适用 </w:instrText>
          </w:r>
          <w:r>
            <w:fldChar w:fldCharType="end"/>
          </w:r>
          <w:r>
            <w:fldChar w:fldCharType="begin"/>
          </w:r>
          <w:r w:rsidR="00BC3B7C">
            <w:instrText xml:space="preserve"> MACROBUTTON  SnrToggleCheckbox √不适用 </w:instrText>
          </w:r>
          <w:r>
            <w:fldChar w:fldCharType="end"/>
          </w:r>
        </w:p>
      </w:sdtContent>
    </w:sdt>
    <w:p w14:paraId="4039FED5" w14:textId="77777777" w:rsidR="00BC3B7C" w:rsidRDefault="00BC3B7C" w:rsidP="00BC3B7C">
      <w:pPr>
        <w:snapToGrid w:val="0"/>
        <w:spacing w:line="240" w:lineRule="atLeast"/>
      </w:pPr>
    </w:p>
    <w:p w14:paraId="38683032" w14:textId="77777777" w:rsidR="007948CE" w:rsidRDefault="00A602B3">
      <w:r>
        <w:rPr>
          <w:rFonts w:hint="eastAsia"/>
        </w:rPr>
        <w:t>其他</w:t>
      </w:r>
      <w:r>
        <w:t>说明：</w:t>
      </w:r>
    </w:p>
    <w:sdt>
      <w:sdtPr>
        <w:rPr>
          <w:rFonts w:hint="eastAsia"/>
          <w:szCs w:val="21"/>
        </w:rPr>
        <w:alias w:val="是否适用：其他应收款的其他说明[双击切换]"/>
        <w:tag w:val="_GBC_f19370687b664bbeafd6d2809311f81e"/>
        <w:id w:val="-318582408"/>
        <w:placeholder>
          <w:docPart w:val="GBC22222222222222222222222222222"/>
        </w:placeholder>
      </w:sdtPr>
      <w:sdtContent>
        <w:p w14:paraId="100DBFFD"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301198724"/>
        <w:placeholder>
          <w:docPart w:val="GBC22222222222222222222222222222"/>
        </w:placeholder>
      </w:sdtPr>
      <w:sdtEndPr>
        <w:rPr>
          <w:rFonts w:asciiTheme="minorEastAsia" w:eastAsiaTheme="minorEastAsia" w:hAnsiTheme="minorEastAsia"/>
        </w:rPr>
      </w:sdtEndPr>
      <w:sdtContent>
        <w:p w14:paraId="4A75E819" w14:textId="77777777" w:rsidR="00BC3B7C" w:rsidRPr="00957A2C" w:rsidRDefault="00BC3B7C" w:rsidP="00BC3B7C">
          <w:pPr>
            <w:spacing w:line="360" w:lineRule="auto"/>
            <w:ind w:leftChars="200" w:left="420"/>
            <w:rPr>
              <w:rFonts w:asciiTheme="minorEastAsia" w:eastAsiaTheme="minorEastAsia" w:hAnsiTheme="minorEastAsia"/>
              <w:szCs w:val="21"/>
            </w:rPr>
          </w:pPr>
          <w:r w:rsidRPr="00957A2C">
            <w:rPr>
              <w:rFonts w:asciiTheme="minorEastAsia" w:eastAsiaTheme="minorEastAsia" w:hAnsiTheme="minorEastAsia"/>
              <w:szCs w:val="21"/>
            </w:rPr>
            <w:t>A.2023年12月31日，处于第一阶段的其他应收款坏账准备如下：</w:t>
          </w:r>
        </w:p>
        <w:tbl>
          <w:tblPr>
            <w:tblW w:w="9209" w:type="dxa"/>
            <w:tblInd w:w="5"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560"/>
            <w:gridCol w:w="2835"/>
            <w:gridCol w:w="1559"/>
            <w:gridCol w:w="1559"/>
          </w:tblGrid>
          <w:tr w:rsidR="00BC3B7C" w:rsidRPr="00957A2C" w14:paraId="5225F180" w14:textId="77777777" w:rsidTr="003E3FC8">
            <w:trPr>
              <w:trHeight w:val="397"/>
            </w:trPr>
            <w:tc>
              <w:tcPr>
                <w:tcW w:w="1696" w:type="dxa"/>
                <w:vAlign w:val="center"/>
              </w:tcPr>
              <w:p w14:paraId="2855DA41" w14:textId="77777777" w:rsidR="00BC3B7C" w:rsidRPr="00957A2C" w:rsidRDefault="00BC3B7C" w:rsidP="00957A2C">
                <w:pPr>
                  <w:pStyle w:val="TableParagraph"/>
                  <w:rPr>
                    <w:rFonts w:asciiTheme="minorEastAsia" w:eastAsiaTheme="minorEastAsia" w:hAnsiTheme="minorEastAsia"/>
                    <w:sz w:val="21"/>
                    <w:szCs w:val="21"/>
                  </w:rPr>
                </w:pPr>
                <w:bookmarkStart w:id="214" w:name="_Hlk27550766"/>
                <w:proofErr w:type="spellStart"/>
                <w:r w:rsidRPr="00957A2C">
                  <w:rPr>
                    <w:rFonts w:asciiTheme="minorEastAsia" w:eastAsiaTheme="minorEastAsia" w:hAnsiTheme="minorEastAsia"/>
                    <w:sz w:val="21"/>
                    <w:szCs w:val="21"/>
                  </w:rPr>
                  <w:t>项目</w:t>
                </w:r>
                <w:proofErr w:type="spellEnd"/>
              </w:p>
            </w:tc>
            <w:tc>
              <w:tcPr>
                <w:tcW w:w="1560" w:type="dxa"/>
                <w:vAlign w:val="center"/>
              </w:tcPr>
              <w:p w14:paraId="00A2BAEC"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账面余额</w:t>
                </w:r>
                <w:proofErr w:type="spellEnd"/>
              </w:p>
            </w:tc>
            <w:tc>
              <w:tcPr>
                <w:tcW w:w="2835" w:type="dxa"/>
                <w:vAlign w:val="center"/>
              </w:tcPr>
              <w:p w14:paraId="01850F26" w14:textId="096C6A5F" w:rsidR="00BC3B7C" w:rsidRPr="00957A2C" w:rsidRDefault="00BC3B7C" w:rsidP="003E3FC8">
                <w:pPr>
                  <w:pStyle w:val="TableParagraph"/>
                  <w:rPr>
                    <w:rFonts w:asciiTheme="minorEastAsia" w:eastAsiaTheme="minorEastAsia" w:hAnsiTheme="minorEastAsia"/>
                    <w:sz w:val="21"/>
                    <w:szCs w:val="21"/>
                    <w:lang w:eastAsia="zh-CN"/>
                  </w:rPr>
                </w:pPr>
                <w:r w:rsidRPr="00957A2C">
                  <w:rPr>
                    <w:rFonts w:asciiTheme="minorEastAsia" w:eastAsiaTheme="minorEastAsia" w:hAnsiTheme="minorEastAsia"/>
                    <w:sz w:val="21"/>
                    <w:szCs w:val="21"/>
                    <w:lang w:eastAsia="zh-CN"/>
                  </w:rPr>
                  <w:t>未来12月内预期信用损失率%</w:t>
                </w:r>
              </w:p>
            </w:tc>
            <w:tc>
              <w:tcPr>
                <w:tcW w:w="1559" w:type="dxa"/>
                <w:vAlign w:val="center"/>
              </w:tcPr>
              <w:p w14:paraId="68A2C8C5"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坏账准备</w:t>
                </w:r>
                <w:proofErr w:type="spellEnd"/>
              </w:p>
            </w:tc>
            <w:tc>
              <w:tcPr>
                <w:tcW w:w="1559" w:type="dxa"/>
                <w:vAlign w:val="center"/>
              </w:tcPr>
              <w:p w14:paraId="47FD0E99"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理由</w:t>
                </w:r>
                <w:proofErr w:type="spellEnd"/>
              </w:p>
            </w:tc>
          </w:tr>
          <w:tr w:rsidR="00BC3B7C" w:rsidRPr="00957A2C" w14:paraId="6842912F" w14:textId="77777777" w:rsidTr="003E3FC8">
            <w:trPr>
              <w:trHeight w:val="397"/>
            </w:trPr>
            <w:tc>
              <w:tcPr>
                <w:tcW w:w="1696" w:type="dxa"/>
                <w:vAlign w:val="center"/>
              </w:tcPr>
              <w:p w14:paraId="14AEA74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组合计提</w:t>
                </w:r>
                <w:proofErr w:type="spellEnd"/>
                <w:r w:rsidRPr="00957A2C">
                  <w:rPr>
                    <w:rFonts w:asciiTheme="minorEastAsia" w:eastAsiaTheme="minorEastAsia" w:hAnsiTheme="minorEastAsia"/>
                    <w:sz w:val="21"/>
                    <w:szCs w:val="21"/>
                  </w:rPr>
                  <w:t>:</w:t>
                </w:r>
              </w:p>
            </w:tc>
            <w:tc>
              <w:tcPr>
                <w:tcW w:w="1560" w:type="dxa"/>
                <w:vAlign w:val="center"/>
              </w:tcPr>
              <w:p w14:paraId="0B52FD5F" w14:textId="77777777" w:rsidR="00BC3B7C" w:rsidRPr="00957A2C" w:rsidRDefault="00BC3B7C" w:rsidP="00957A2C">
                <w:pPr>
                  <w:pStyle w:val="TableParagraph"/>
                  <w:rPr>
                    <w:rFonts w:asciiTheme="minorEastAsia" w:eastAsiaTheme="minorEastAsia" w:hAnsiTheme="minorEastAsia"/>
                    <w:sz w:val="21"/>
                    <w:szCs w:val="21"/>
                  </w:rPr>
                </w:pPr>
              </w:p>
            </w:tc>
            <w:tc>
              <w:tcPr>
                <w:tcW w:w="2835" w:type="dxa"/>
                <w:vAlign w:val="center"/>
              </w:tcPr>
              <w:p w14:paraId="09CEE50E" w14:textId="77777777" w:rsidR="00BC3B7C" w:rsidRPr="00957A2C" w:rsidRDefault="00BC3B7C" w:rsidP="00957A2C">
                <w:pPr>
                  <w:pStyle w:val="TableParagraph"/>
                  <w:rPr>
                    <w:rFonts w:asciiTheme="minorEastAsia" w:eastAsiaTheme="minorEastAsia" w:hAnsiTheme="minorEastAsia"/>
                    <w:sz w:val="21"/>
                    <w:szCs w:val="21"/>
                  </w:rPr>
                </w:pPr>
              </w:p>
            </w:tc>
            <w:tc>
              <w:tcPr>
                <w:tcW w:w="1559" w:type="dxa"/>
                <w:vAlign w:val="center"/>
              </w:tcPr>
              <w:p w14:paraId="6135FEC2" w14:textId="77777777" w:rsidR="00BC3B7C" w:rsidRPr="00957A2C" w:rsidRDefault="00BC3B7C" w:rsidP="00957A2C">
                <w:pPr>
                  <w:pStyle w:val="TableParagraph"/>
                  <w:rPr>
                    <w:rFonts w:asciiTheme="minorEastAsia" w:eastAsiaTheme="minorEastAsia" w:hAnsiTheme="minorEastAsia"/>
                    <w:sz w:val="21"/>
                    <w:szCs w:val="21"/>
                  </w:rPr>
                </w:pPr>
              </w:p>
            </w:tc>
            <w:tc>
              <w:tcPr>
                <w:tcW w:w="1559" w:type="dxa"/>
                <w:vAlign w:val="center"/>
              </w:tcPr>
              <w:p w14:paraId="6F7B4CEA"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04355BAA" w14:textId="77777777" w:rsidTr="003E3FC8">
            <w:trPr>
              <w:trHeight w:val="397"/>
            </w:trPr>
            <w:tc>
              <w:tcPr>
                <w:tcW w:w="1696" w:type="dxa"/>
                <w:vAlign w:val="center"/>
              </w:tcPr>
              <w:p w14:paraId="5CC8B2BB"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账龄组合</w:t>
                </w:r>
                <w:proofErr w:type="spellEnd"/>
              </w:p>
            </w:tc>
            <w:tc>
              <w:tcPr>
                <w:tcW w:w="1560" w:type="dxa"/>
                <w:vAlign w:val="center"/>
              </w:tcPr>
              <w:p w14:paraId="1A7D970A" w14:textId="54A5AF4C" w:rsidR="00BC3B7C" w:rsidRPr="00957A2C" w:rsidRDefault="00BC3B7C" w:rsidP="00957A2C">
                <w:pPr>
                  <w:pStyle w:val="TableParagraph"/>
                  <w:rPr>
                    <w:rFonts w:asciiTheme="minorEastAsia" w:eastAsiaTheme="minorEastAsia" w:hAnsiTheme="minorEastAsia"/>
                    <w:sz w:val="21"/>
                    <w:szCs w:val="21"/>
                    <w:highlight w:val="yellow"/>
                  </w:rPr>
                </w:pPr>
                <w:r w:rsidRPr="00957A2C">
                  <w:rPr>
                    <w:rFonts w:asciiTheme="minorEastAsia" w:eastAsiaTheme="minorEastAsia" w:hAnsiTheme="minorEastAsia"/>
                    <w:sz w:val="21"/>
                    <w:szCs w:val="21"/>
                  </w:rPr>
                  <w:t>2,262,927.75</w:t>
                </w:r>
              </w:p>
            </w:tc>
            <w:tc>
              <w:tcPr>
                <w:tcW w:w="2835" w:type="dxa"/>
                <w:vAlign w:val="center"/>
              </w:tcPr>
              <w:p w14:paraId="5F180BB6"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t>5.00</w:t>
                </w:r>
              </w:p>
            </w:tc>
            <w:tc>
              <w:tcPr>
                <w:tcW w:w="1559" w:type="dxa"/>
                <w:vAlign w:val="center"/>
              </w:tcPr>
              <w:p w14:paraId="38861DFC"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t>113,146.39</w:t>
                </w:r>
              </w:p>
            </w:tc>
            <w:tc>
              <w:tcPr>
                <w:tcW w:w="1559" w:type="dxa"/>
                <w:vAlign w:val="center"/>
              </w:tcPr>
              <w:p w14:paraId="0C39105C"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55F84922" w14:textId="77777777" w:rsidTr="003E3FC8">
            <w:trPr>
              <w:trHeight w:val="397"/>
            </w:trPr>
            <w:tc>
              <w:tcPr>
                <w:tcW w:w="1696" w:type="dxa"/>
                <w:vAlign w:val="center"/>
              </w:tcPr>
              <w:p w14:paraId="0E0A2BC1"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特定款项组合</w:t>
                </w:r>
                <w:proofErr w:type="spellEnd"/>
              </w:p>
            </w:tc>
            <w:tc>
              <w:tcPr>
                <w:tcW w:w="1560" w:type="dxa"/>
                <w:vAlign w:val="center"/>
              </w:tcPr>
              <w:p w14:paraId="373D37EC"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t>5,715,932.00</w:t>
                </w:r>
              </w:p>
            </w:tc>
            <w:tc>
              <w:tcPr>
                <w:tcW w:w="2835" w:type="dxa"/>
                <w:vAlign w:val="center"/>
              </w:tcPr>
              <w:p w14:paraId="4297240A" w14:textId="77777777" w:rsidR="00BC3B7C" w:rsidRPr="00957A2C" w:rsidRDefault="00BC3B7C" w:rsidP="00957A2C">
                <w:pPr>
                  <w:pStyle w:val="TableParagraph"/>
                  <w:rPr>
                    <w:rFonts w:asciiTheme="minorEastAsia" w:eastAsiaTheme="minorEastAsia" w:hAnsiTheme="minorEastAsia"/>
                    <w:sz w:val="21"/>
                    <w:szCs w:val="21"/>
                  </w:rPr>
                </w:pPr>
              </w:p>
            </w:tc>
            <w:tc>
              <w:tcPr>
                <w:tcW w:w="1559" w:type="dxa"/>
                <w:vAlign w:val="center"/>
              </w:tcPr>
              <w:p w14:paraId="3B4E5C2A" w14:textId="77777777" w:rsidR="00BC3B7C" w:rsidRPr="00957A2C" w:rsidRDefault="00BC3B7C" w:rsidP="00957A2C">
                <w:pPr>
                  <w:pStyle w:val="TableParagraph"/>
                  <w:rPr>
                    <w:rFonts w:asciiTheme="minorEastAsia" w:eastAsiaTheme="minorEastAsia" w:hAnsiTheme="minorEastAsia"/>
                    <w:sz w:val="21"/>
                    <w:szCs w:val="21"/>
                  </w:rPr>
                </w:pPr>
              </w:p>
            </w:tc>
            <w:tc>
              <w:tcPr>
                <w:tcW w:w="1559" w:type="dxa"/>
                <w:vAlign w:val="center"/>
              </w:tcPr>
              <w:p w14:paraId="48328A81"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回收可能性</w:t>
                </w:r>
                <w:proofErr w:type="spellEnd"/>
              </w:p>
            </w:tc>
          </w:tr>
          <w:tr w:rsidR="00BC3B7C" w:rsidRPr="00957A2C" w14:paraId="20F95A4D" w14:textId="77777777" w:rsidTr="003E3FC8">
            <w:trPr>
              <w:trHeight w:val="397"/>
            </w:trPr>
            <w:tc>
              <w:tcPr>
                <w:tcW w:w="1696" w:type="dxa"/>
                <w:vAlign w:val="center"/>
              </w:tcPr>
              <w:p w14:paraId="311A882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合计</w:t>
                </w:r>
                <w:proofErr w:type="spellEnd"/>
              </w:p>
            </w:tc>
            <w:tc>
              <w:tcPr>
                <w:tcW w:w="1560" w:type="dxa"/>
                <w:vAlign w:val="center"/>
              </w:tcPr>
              <w:p w14:paraId="61E5073E"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fldChar w:fldCharType="begin"/>
                </w:r>
                <w:r w:rsidRPr="00957A2C">
                  <w:rPr>
                    <w:rFonts w:asciiTheme="minorEastAsia" w:eastAsiaTheme="minorEastAsia" w:hAnsiTheme="minorEastAsia"/>
                    <w:sz w:val="21"/>
                    <w:szCs w:val="21"/>
                  </w:rPr>
                  <w:instrText xml:space="preserve"> =SUM(ABOVE) \# "#,##0.00" </w:instrText>
                </w:r>
                <w:r w:rsidRPr="00957A2C">
                  <w:rPr>
                    <w:rFonts w:asciiTheme="minorEastAsia" w:eastAsiaTheme="minorEastAsia" w:hAnsiTheme="minorEastAsia"/>
                    <w:sz w:val="21"/>
                    <w:szCs w:val="21"/>
                  </w:rPr>
                  <w:fldChar w:fldCharType="separate"/>
                </w:r>
                <w:r w:rsidRPr="00957A2C">
                  <w:rPr>
                    <w:rFonts w:asciiTheme="minorEastAsia" w:eastAsiaTheme="minorEastAsia" w:hAnsiTheme="minorEastAsia"/>
                    <w:noProof/>
                    <w:sz w:val="21"/>
                    <w:szCs w:val="21"/>
                  </w:rPr>
                  <w:t>7,978,859.75</w:t>
                </w:r>
                <w:r w:rsidRPr="00957A2C">
                  <w:rPr>
                    <w:rFonts w:asciiTheme="minorEastAsia" w:eastAsiaTheme="minorEastAsia" w:hAnsiTheme="minorEastAsia"/>
                    <w:sz w:val="21"/>
                    <w:szCs w:val="21"/>
                  </w:rPr>
                  <w:fldChar w:fldCharType="end"/>
                </w:r>
              </w:p>
            </w:tc>
            <w:tc>
              <w:tcPr>
                <w:tcW w:w="2835" w:type="dxa"/>
                <w:vAlign w:val="center"/>
              </w:tcPr>
              <w:p w14:paraId="2A53CAA3" w14:textId="77777777" w:rsidR="00BC3B7C" w:rsidRPr="00957A2C" w:rsidRDefault="00BC3B7C" w:rsidP="00957A2C">
                <w:pPr>
                  <w:pStyle w:val="TableParagraph"/>
                  <w:rPr>
                    <w:rFonts w:asciiTheme="minorEastAsia" w:eastAsiaTheme="minorEastAsia" w:hAnsiTheme="minorEastAsia"/>
                    <w:sz w:val="21"/>
                    <w:szCs w:val="21"/>
                  </w:rPr>
                </w:pPr>
                <w:r w:rsidRPr="00957A2C">
                  <w:rPr>
                    <w:rFonts w:asciiTheme="minorEastAsia" w:eastAsiaTheme="minorEastAsia" w:hAnsiTheme="minorEastAsia"/>
                    <w:sz w:val="21"/>
                    <w:szCs w:val="21"/>
                  </w:rPr>
                  <w:t>1.41</w:t>
                </w:r>
              </w:p>
            </w:tc>
            <w:tc>
              <w:tcPr>
                <w:tcW w:w="1559" w:type="dxa"/>
                <w:vAlign w:val="center"/>
              </w:tcPr>
              <w:p w14:paraId="6B91A561" w14:textId="77777777" w:rsidR="00BC3B7C" w:rsidRPr="00957A2C" w:rsidRDefault="00BC3B7C" w:rsidP="00957A2C">
                <w:pPr>
                  <w:pStyle w:val="TableParagraph"/>
                  <w:rPr>
                    <w:rFonts w:asciiTheme="minorEastAsia" w:eastAsiaTheme="minorEastAsia" w:hAnsiTheme="minorEastAsia"/>
                    <w:b/>
                    <w:bCs/>
                    <w:sz w:val="21"/>
                    <w:szCs w:val="21"/>
                  </w:rPr>
                </w:pPr>
                <w:r w:rsidRPr="00957A2C">
                  <w:rPr>
                    <w:rFonts w:asciiTheme="minorEastAsia" w:eastAsiaTheme="minorEastAsia" w:hAnsiTheme="minorEastAsia"/>
                    <w:sz w:val="21"/>
                    <w:szCs w:val="21"/>
                  </w:rPr>
                  <w:t>113,146.39</w:t>
                </w:r>
              </w:p>
            </w:tc>
            <w:tc>
              <w:tcPr>
                <w:tcW w:w="1559" w:type="dxa"/>
                <w:vAlign w:val="center"/>
              </w:tcPr>
              <w:p w14:paraId="4D827618" w14:textId="77777777" w:rsidR="00BC3B7C" w:rsidRPr="00957A2C" w:rsidRDefault="00BC3B7C" w:rsidP="00957A2C">
                <w:pPr>
                  <w:pStyle w:val="TableParagraph"/>
                  <w:rPr>
                    <w:rFonts w:asciiTheme="minorEastAsia" w:eastAsiaTheme="minorEastAsia" w:hAnsiTheme="minorEastAsia"/>
                    <w:sz w:val="21"/>
                    <w:szCs w:val="21"/>
                  </w:rPr>
                </w:pPr>
              </w:p>
            </w:tc>
          </w:tr>
        </w:tbl>
        <w:bookmarkEnd w:id="214"/>
        <w:p w14:paraId="1909FED0" w14:textId="77777777" w:rsidR="00BC3B7C" w:rsidRPr="00957A2C" w:rsidRDefault="00BC3B7C" w:rsidP="00BC3B7C">
          <w:pPr>
            <w:spacing w:line="360" w:lineRule="auto"/>
            <w:ind w:leftChars="200" w:left="420"/>
            <w:rPr>
              <w:rFonts w:asciiTheme="minorEastAsia" w:eastAsiaTheme="minorEastAsia" w:hAnsiTheme="minorEastAsia"/>
              <w:szCs w:val="21"/>
            </w:rPr>
          </w:pPr>
          <w:r w:rsidRPr="00957A2C">
            <w:rPr>
              <w:rFonts w:asciiTheme="minorEastAsia" w:eastAsiaTheme="minorEastAsia" w:hAnsiTheme="minorEastAsia"/>
              <w:szCs w:val="21"/>
            </w:rPr>
            <w:t>B．2023年12月31日，处于第二阶段的其他应收款坏账准备如下：</w:t>
          </w:r>
        </w:p>
        <w:tbl>
          <w:tblPr>
            <w:tblW w:w="5216"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2"/>
            <w:gridCol w:w="1618"/>
            <w:gridCol w:w="2777"/>
            <w:gridCol w:w="1559"/>
            <w:gridCol w:w="1559"/>
          </w:tblGrid>
          <w:tr w:rsidR="00BC3B7C" w:rsidRPr="00957A2C" w14:paraId="4AB5BA24" w14:textId="77777777" w:rsidTr="003E3FC8">
            <w:trPr>
              <w:trHeight w:val="281"/>
            </w:trPr>
            <w:tc>
              <w:tcPr>
                <w:tcW w:w="923" w:type="pct"/>
                <w:vAlign w:val="center"/>
              </w:tcPr>
              <w:p w14:paraId="2F8125F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项目</w:t>
                </w:r>
                <w:proofErr w:type="spellEnd"/>
              </w:p>
            </w:tc>
            <w:tc>
              <w:tcPr>
                <w:tcW w:w="878" w:type="pct"/>
                <w:vAlign w:val="center"/>
              </w:tcPr>
              <w:p w14:paraId="089940C2"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账面余额</w:t>
                </w:r>
                <w:proofErr w:type="spellEnd"/>
              </w:p>
            </w:tc>
            <w:tc>
              <w:tcPr>
                <w:tcW w:w="1507" w:type="pct"/>
                <w:vAlign w:val="center"/>
              </w:tcPr>
              <w:p w14:paraId="7A55FA69" w14:textId="77777777" w:rsidR="00BC3B7C" w:rsidRPr="00957A2C" w:rsidRDefault="00BC3B7C" w:rsidP="00957A2C">
                <w:pPr>
                  <w:pStyle w:val="TableParagraph"/>
                  <w:rPr>
                    <w:rFonts w:asciiTheme="minorEastAsia" w:eastAsiaTheme="minorEastAsia" w:hAnsiTheme="minorEastAsia"/>
                    <w:sz w:val="21"/>
                    <w:szCs w:val="21"/>
                    <w:lang w:eastAsia="zh-CN"/>
                  </w:rPr>
                </w:pPr>
                <w:r w:rsidRPr="00957A2C">
                  <w:rPr>
                    <w:rFonts w:asciiTheme="minorEastAsia" w:eastAsiaTheme="minorEastAsia" w:hAnsiTheme="minorEastAsia"/>
                    <w:sz w:val="21"/>
                    <w:szCs w:val="21"/>
                    <w:lang w:eastAsia="zh-CN"/>
                  </w:rPr>
                  <w:t>整个存续期预期信用损失率%</w:t>
                </w:r>
              </w:p>
            </w:tc>
            <w:tc>
              <w:tcPr>
                <w:tcW w:w="846" w:type="pct"/>
                <w:tcBorders>
                  <w:top w:val="single" w:sz="8" w:space="0" w:color="auto"/>
                  <w:bottom w:val="single" w:sz="4" w:space="0" w:color="auto"/>
                  <w:right w:val="single" w:sz="4" w:space="0" w:color="auto"/>
                </w:tcBorders>
                <w:vAlign w:val="center"/>
              </w:tcPr>
              <w:p w14:paraId="4F74873A"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坏账准备</w:t>
                </w:r>
                <w:proofErr w:type="spellEnd"/>
              </w:p>
            </w:tc>
            <w:tc>
              <w:tcPr>
                <w:tcW w:w="846" w:type="pct"/>
                <w:tcBorders>
                  <w:left w:val="single" w:sz="4" w:space="0" w:color="auto"/>
                </w:tcBorders>
                <w:vAlign w:val="center"/>
              </w:tcPr>
              <w:p w14:paraId="4474AA4A"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理由</w:t>
                </w:r>
                <w:proofErr w:type="spellEnd"/>
              </w:p>
            </w:tc>
          </w:tr>
          <w:tr w:rsidR="00BC3B7C" w:rsidRPr="00957A2C" w14:paraId="77EB29FD" w14:textId="77777777" w:rsidTr="003E3FC8">
            <w:trPr>
              <w:trHeight w:val="118"/>
            </w:trPr>
            <w:tc>
              <w:tcPr>
                <w:tcW w:w="923" w:type="pct"/>
                <w:vAlign w:val="center"/>
              </w:tcPr>
              <w:p w14:paraId="38B2C814"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组合计提</w:t>
                </w:r>
                <w:proofErr w:type="spellEnd"/>
              </w:p>
            </w:tc>
            <w:tc>
              <w:tcPr>
                <w:tcW w:w="878" w:type="pct"/>
                <w:vAlign w:val="center"/>
              </w:tcPr>
              <w:p w14:paraId="3DB2684E" w14:textId="77777777" w:rsidR="00BC3B7C" w:rsidRPr="00957A2C" w:rsidRDefault="00BC3B7C" w:rsidP="00957A2C">
                <w:pPr>
                  <w:pStyle w:val="TableParagraph"/>
                  <w:rPr>
                    <w:rFonts w:asciiTheme="minorEastAsia" w:eastAsiaTheme="minorEastAsia" w:hAnsiTheme="minorEastAsia"/>
                    <w:sz w:val="21"/>
                    <w:szCs w:val="21"/>
                  </w:rPr>
                </w:pPr>
              </w:p>
            </w:tc>
            <w:tc>
              <w:tcPr>
                <w:tcW w:w="1507" w:type="pct"/>
                <w:vAlign w:val="center"/>
              </w:tcPr>
              <w:p w14:paraId="0058454B" w14:textId="77777777" w:rsidR="00BC3B7C" w:rsidRPr="00957A2C" w:rsidRDefault="00BC3B7C" w:rsidP="00957A2C">
                <w:pPr>
                  <w:pStyle w:val="TableParagraph"/>
                  <w:rPr>
                    <w:rFonts w:asciiTheme="minorEastAsia" w:eastAsiaTheme="minorEastAsia" w:hAnsiTheme="minorEastAsia"/>
                    <w:sz w:val="21"/>
                    <w:szCs w:val="21"/>
                  </w:rPr>
                </w:pPr>
              </w:p>
            </w:tc>
            <w:tc>
              <w:tcPr>
                <w:tcW w:w="846" w:type="pct"/>
                <w:tcBorders>
                  <w:top w:val="single" w:sz="4" w:space="0" w:color="auto"/>
                  <w:bottom w:val="single" w:sz="4" w:space="0" w:color="auto"/>
                  <w:right w:val="single" w:sz="4" w:space="0" w:color="auto"/>
                </w:tcBorders>
                <w:vAlign w:val="center"/>
              </w:tcPr>
              <w:p w14:paraId="5566F043" w14:textId="77777777" w:rsidR="00BC3B7C" w:rsidRPr="00957A2C" w:rsidRDefault="00BC3B7C" w:rsidP="00957A2C">
                <w:pPr>
                  <w:pStyle w:val="TableParagraph"/>
                  <w:rPr>
                    <w:rFonts w:asciiTheme="minorEastAsia" w:eastAsiaTheme="minorEastAsia" w:hAnsiTheme="minorEastAsia"/>
                    <w:sz w:val="21"/>
                    <w:szCs w:val="21"/>
                  </w:rPr>
                </w:pPr>
              </w:p>
            </w:tc>
            <w:tc>
              <w:tcPr>
                <w:tcW w:w="846" w:type="pct"/>
                <w:tcBorders>
                  <w:left w:val="single" w:sz="4" w:space="0" w:color="auto"/>
                </w:tcBorders>
                <w:vAlign w:val="center"/>
              </w:tcPr>
              <w:p w14:paraId="691C2603"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373BBFE7" w14:textId="77777777" w:rsidTr="003E3FC8">
            <w:trPr>
              <w:trHeight w:val="282"/>
            </w:trPr>
            <w:tc>
              <w:tcPr>
                <w:tcW w:w="923" w:type="pct"/>
                <w:vAlign w:val="center"/>
              </w:tcPr>
              <w:p w14:paraId="13B6B424"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账龄组合</w:t>
                </w:r>
                <w:proofErr w:type="spellEnd"/>
              </w:p>
            </w:tc>
            <w:tc>
              <w:tcPr>
                <w:tcW w:w="878" w:type="pct"/>
                <w:vAlign w:val="center"/>
              </w:tcPr>
              <w:p w14:paraId="63298BD6" w14:textId="77777777" w:rsidR="00BC3B7C" w:rsidRPr="00957A2C" w:rsidRDefault="00BC3B7C" w:rsidP="00CF5C2C">
                <w:pPr>
                  <w:ind w:rightChars="134" w:right="281"/>
                  <w:jc w:val="right"/>
                  <w:rPr>
                    <w:rFonts w:asciiTheme="minorEastAsia" w:eastAsiaTheme="minorEastAsia" w:hAnsiTheme="minorEastAsia"/>
                    <w:szCs w:val="21"/>
                  </w:rPr>
                </w:pPr>
                <w:r w:rsidRPr="00957A2C">
                  <w:rPr>
                    <w:rFonts w:asciiTheme="minorEastAsia" w:eastAsiaTheme="minorEastAsia" w:hAnsiTheme="minorEastAsia"/>
                    <w:szCs w:val="21"/>
                  </w:rPr>
                  <w:t>3,453,307.10</w:t>
                </w:r>
              </w:p>
            </w:tc>
            <w:tc>
              <w:tcPr>
                <w:tcW w:w="1507" w:type="pct"/>
                <w:vAlign w:val="center"/>
              </w:tcPr>
              <w:p w14:paraId="4BE68AE0" w14:textId="77777777" w:rsidR="00BC3B7C" w:rsidRPr="00957A2C" w:rsidRDefault="00BC3B7C" w:rsidP="00CF5C2C">
                <w:pPr>
                  <w:ind w:rightChars="134" w:right="281"/>
                  <w:jc w:val="right"/>
                  <w:rPr>
                    <w:rFonts w:asciiTheme="minorEastAsia" w:eastAsiaTheme="minorEastAsia" w:hAnsiTheme="minorEastAsia"/>
                    <w:szCs w:val="21"/>
                  </w:rPr>
                </w:pPr>
                <w:r w:rsidRPr="00957A2C">
                  <w:rPr>
                    <w:rFonts w:asciiTheme="minorEastAsia" w:eastAsiaTheme="minorEastAsia" w:hAnsiTheme="minorEastAsia"/>
                    <w:szCs w:val="21"/>
                  </w:rPr>
                  <w:t>36.44</w:t>
                </w:r>
              </w:p>
            </w:tc>
            <w:tc>
              <w:tcPr>
                <w:tcW w:w="846" w:type="pct"/>
                <w:tcBorders>
                  <w:top w:val="single" w:sz="4" w:space="0" w:color="auto"/>
                  <w:bottom w:val="single" w:sz="8" w:space="0" w:color="auto"/>
                  <w:right w:val="single" w:sz="4" w:space="0" w:color="auto"/>
                </w:tcBorders>
                <w:vAlign w:val="center"/>
              </w:tcPr>
              <w:p w14:paraId="666A900F" w14:textId="77777777" w:rsidR="00BC3B7C" w:rsidRPr="00957A2C" w:rsidRDefault="00BC3B7C" w:rsidP="00CF5C2C">
                <w:pPr>
                  <w:ind w:rightChars="134" w:right="281"/>
                  <w:jc w:val="right"/>
                  <w:rPr>
                    <w:rFonts w:asciiTheme="minorEastAsia" w:eastAsiaTheme="minorEastAsia" w:hAnsiTheme="minorEastAsia"/>
                    <w:szCs w:val="21"/>
                  </w:rPr>
                </w:pPr>
                <w:r w:rsidRPr="00957A2C">
                  <w:rPr>
                    <w:rFonts w:asciiTheme="minorEastAsia" w:eastAsiaTheme="minorEastAsia" w:hAnsiTheme="minorEastAsia"/>
                    <w:szCs w:val="21"/>
                  </w:rPr>
                  <w:t>1,258,486.88</w:t>
                </w:r>
              </w:p>
            </w:tc>
            <w:tc>
              <w:tcPr>
                <w:tcW w:w="846" w:type="pct"/>
                <w:tcBorders>
                  <w:left w:val="single" w:sz="4" w:space="0" w:color="auto"/>
                </w:tcBorders>
                <w:vAlign w:val="center"/>
              </w:tcPr>
              <w:p w14:paraId="212583BD" w14:textId="77777777" w:rsidR="00BC3B7C" w:rsidRPr="00957A2C" w:rsidRDefault="00BC3B7C" w:rsidP="00957A2C">
                <w:pPr>
                  <w:pStyle w:val="TableParagraph"/>
                  <w:rPr>
                    <w:rFonts w:asciiTheme="minorEastAsia" w:eastAsiaTheme="minorEastAsia" w:hAnsiTheme="minorEastAsia"/>
                    <w:sz w:val="21"/>
                    <w:szCs w:val="21"/>
                  </w:rPr>
                </w:pPr>
              </w:p>
            </w:tc>
          </w:tr>
        </w:tbl>
        <w:p w14:paraId="0A3DDD62" w14:textId="77777777" w:rsidR="00BC3B7C" w:rsidRPr="00957A2C" w:rsidRDefault="00BC3B7C" w:rsidP="00BC3B7C">
          <w:pPr>
            <w:spacing w:line="360" w:lineRule="auto"/>
            <w:ind w:leftChars="200" w:left="420"/>
            <w:rPr>
              <w:rFonts w:asciiTheme="minorEastAsia" w:eastAsiaTheme="minorEastAsia" w:hAnsiTheme="minorEastAsia"/>
              <w:szCs w:val="21"/>
            </w:rPr>
          </w:pPr>
          <w:r w:rsidRPr="00957A2C">
            <w:rPr>
              <w:rFonts w:asciiTheme="minorEastAsia" w:eastAsiaTheme="minorEastAsia" w:hAnsiTheme="minorEastAsia"/>
              <w:szCs w:val="21"/>
            </w:rPr>
            <w:t>C．2023年12月31日，处于第三阶段的其他应收款坏账准备如下：</w:t>
          </w:r>
        </w:p>
        <w:tbl>
          <w:tblPr>
            <w:tblW w:w="9209" w:type="dxa"/>
            <w:tblInd w:w="5"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6"/>
            <w:gridCol w:w="1560"/>
            <w:gridCol w:w="2835"/>
            <w:gridCol w:w="1559"/>
            <w:gridCol w:w="1559"/>
          </w:tblGrid>
          <w:tr w:rsidR="00BC3B7C" w:rsidRPr="00957A2C" w14:paraId="3EAC4708" w14:textId="77777777" w:rsidTr="003E3FC8">
            <w:trPr>
              <w:trHeight w:val="397"/>
            </w:trPr>
            <w:tc>
              <w:tcPr>
                <w:tcW w:w="1696" w:type="dxa"/>
                <w:vAlign w:val="center"/>
              </w:tcPr>
              <w:p w14:paraId="0262B1A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项目</w:t>
                </w:r>
                <w:proofErr w:type="spellEnd"/>
              </w:p>
            </w:tc>
            <w:tc>
              <w:tcPr>
                <w:tcW w:w="1560" w:type="dxa"/>
                <w:vAlign w:val="center"/>
              </w:tcPr>
              <w:p w14:paraId="1F45035F"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账面余额</w:t>
                </w:r>
                <w:proofErr w:type="spellEnd"/>
              </w:p>
            </w:tc>
            <w:tc>
              <w:tcPr>
                <w:tcW w:w="2835" w:type="dxa"/>
                <w:vAlign w:val="center"/>
              </w:tcPr>
              <w:p w14:paraId="359F087D" w14:textId="77777777" w:rsidR="00BC3B7C" w:rsidRPr="00957A2C" w:rsidRDefault="00BC3B7C" w:rsidP="00957A2C">
                <w:pPr>
                  <w:pStyle w:val="TableParagraph"/>
                  <w:rPr>
                    <w:rFonts w:asciiTheme="minorEastAsia" w:eastAsiaTheme="minorEastAsia" w:hAnsiTheme="minorEastAsia"/>
                    <w:sz w:val="21"/>
                    <w:szCs w:val="21"/>
                    <w:lang w:eastAsia="zh-CN"/>
                  </w:rPr>
                </w:pPr>
                <w:r w:rsidRPr="00957A2C">
                  <w:rPr>
                    <w:rFonts w:asciiTheme="minorEastAsia" w:eastAsiaTheme="minorEastAsia" w:hAnsiTheme="minorEastAsia"/>
                    <w:sz w:val="21"/>
                    <w:szCs w:val="21"/>
                    <w:lang w:eastAsia="zh-CN"/>
                  </w:rPr>
                  <w:t>整个存续期预期信用损失率%</w:t>
                </w:r>
              </w:p>
            </w:tc>
            <w:tc>
              <w:tcPr>
                <w:tcW w:w="1559" w:type="dxa"/>
                <w:vAlign w:val="center"/>
              </w:tcPr>
              <w:p w14:paraId="31157E0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坏账准备</w:t>
                </w:r>
                <w:proofErr w:type="spellEnd"/>
              </w:p>
            </w:tc>
            <w:tc>
              <w:tcPr>
                <w:tcW w:w="1559" w:type="dxa"/>
                <w:vAlign w:val="center"/>
              </w:tcPr>
              <w:p w14:paraId="208F90A1"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理由</w:t>
                </w:r>
                <w:proofErr w:type="spellEnd"/>
              </w:p>
            </w:tc>
          </w:tr>
          <w:tr w:rsidR="00BC3B7C" w:rsidRPr="00957A2C" w14:paraId="3069D3DB" w14:textId="77777777" w:rsidTr="003E3FC8">
            <w:trPr>
              <w:trHeight w:val="397"/>
            </w:trPr>
            <w:tc>
              <w:tcPr>
                <w:tcW w:w="1696" w:type="dxa"/>
                <w:vAlign w:val="center"/>
              </w:tcPr>
              <w:p w14:paraId="722DCFE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单项计提</w:t>
                </w:r>
                <w:proofErr w:type="spellEnd"/>
                <w:r w:rsidRPr="00957A2C">
                  <w:rPr>
                    <w:rFonts w:asciiTheme="minorEastAsia" w:eastAsiaTheme="minorEastAsia" w:hAnsiTheme="minorEastAsia"/>
                    <w:sz w:val="21"/>
                    <w:szCs w:val="21"/>
                  </w:rPr>
                  <w:t>：</w:t>
                </w:r>
              </w:p>
            </w:tc>
            <w:tc>
              <w:tcPr>
                <w:tcW w:w="1560" w:type="dxa"/>
                <w:vAlign w:val="center"/>
              </w:tcPr>
              <w:p w14:paraId="628CB9A3" w14:textId="77777777" w:rsidR="00BC3B7C" w:rsidRPr="00957A2C" w:rsidRDefault="00BC3B7C" w:rsidP="00957A2C">
                <w:pPr>
                  <w:pStyle w:val="TableParagraph"/>
                  <w:rPr>
                    <w:rFonts w:asciiTheme="minorEastAsia" w:eastAsiaTheme="minorEastAsia" w:hAnsiTheme="minorEastAsia"/>
                    <w:sz w:val="21"/>
                    <w:szCs w:val="21"/>
                  </w:rPr>
                </w:pPr>
              </w:p>
            </w:tc>
            <w:tc>
              <w:tcPr>
                <w:tcW w:w="2835" w:type="dxa"/>
                <w:vAlign w:val="center"/>
              </w:tcPr>
              <w:p w14:paraId="4BBA8665" w14:textId="77777777" w:rsidR="00BC3B7C" w:rsidRPr="00957A2C" w:rsidRDefault="00BC3B7C" w:rsidP="004109B3">
                <w:pPr>
                  <w:pStyle w:val="TableParagraph"/>
                  <w:jc w:val="right"/>
                  <w:rPr>
                    <w:rFonts w:asciiTheme="minorEastAsia" w:eastAsiaTheme="minorEastAsia" w:hAnsiTheme="minorEastAsia"/>
                    <w:sz w:val="21"/>
                    <w:szCs w:val="21"/>
                  </w:rPr>
                </w:pPr>
              </w:p>
            </w:tc>
            <w:tc>
              <w:tcPr>
                <w:tcW w:w="1559" w:type="dxa"/>
                <w:vAlign w:val="center"/>
              </w:tcPr>
              <w:p w14:paraId="4DC2A4E9" w14:textId="77777777" w:rsidR="00BC3B7C" w:rsidRPr="00957A2C" w:rsidRDefault="00BC3B7C" w:rsidP="00957A2C">
                <w:pPr>
                  <w:pStyle w:val="TableParagraph"/>
                  <w:rPr>
                    <w:rFonts w:asciiTheme="minorEastAsia" w:eastAsiaTheme="minorEastAsia" w:hAnsiTheme="minorEastAsia"/>
                    <w:sz w:val="21"/>
                    <w:szCs w:val="21"/>
                  </w:rPr>
                </w:pPr>
              </w:p>
            </w:tc>
            <w:tc>
              <w:tcPr>
                <w:tcW w:w="1559" w:type="dxa"/>
                <w:vAlign w:val="center"/>
              </w:tcPr>
              <w:p w14:paraId="3F3D5EC7"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336B711F" w14:textId="77777777" w:rsidTr="003E3FC8">
            <w:trPr>
              <w:trHeight w:val="397"/>
            </w:trPr>
            <w:tc>
              <w:tcPr>
                <w:tcW w:w="1696" w:type="dxa"/>
                <w:vAlign w:val="center"/>
              </w:tcPr>
              <w:p w14:paraId="66F1510C" w14:textId="77777777" w:rsidR="00BC3B7C" w:rsidRPr="00957A2C" w:rsidRDefault="00BC3B7C" w:rsidP="00CF5C2C">
                <w:pPr>
                  <w:ind w:rightChars="66" w:right="139"/>
                  <w:rPr>
                    <w:rFonts w:asciiTheme="minorEastAsia" w:eastAsiaTheme="minorEastAsia" w:hAnsiTheme="minorEastAsia"/>
                    <w:szCs w:val="21"/>
                  </w:rPr>
                </w:pPr>
                <w:r w:rsidRPr="00957A2C">
                  <w:rPr>
                    <w:rFonts w:asciiTheme="minorEastAsia" w:eastAsiaTheme="minorEastAsia" w:hAnsiTheme="minorEastAsia"/>
                    <w:szCs w:val="21"/>
                  </w:rPr>
                  <w:t>威尔斯（鹤壁）科技有限公司</w:t>
                </w:r>
              </w:p>
            </w:tc>
            <w:tc>
              <w:tcPr>
                <w:tcW w:w="1560" w:type="dxa"/>
                <w:vAlign w:val="center"/>
              </w:tcPr>
              <w:p w14:paraId="52BF270E"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24,172,681.13</w:t>
                </w:r>
              </w:p>
            </w:tc>
            <w:tc>
              <w:tcPr>
                <w:tcW w:w="2835" w:type="dxa"/>
                <w:vAlign w:val="center"/>
              </w:tcPr>
              <w:p w14:paraId="0A4A1AEE" w14:textId="77777777" w:rsidR="00BC3B7C" w:rsidRPr="00957A2C" w:rsidRDefault="00BC3B7C" w:rsidP="004109B3">
                <w:pPr>
                  <w:pStyle w:val="TableParagraph"/>
                  <w:jc w:val="right"/>
                  <w:rPr>
                    <w:rFonts w:asciiTheme="minorEastAsia" w:eastAsiaTheme="minorEastAsia" w:hAnsiTheme="minorEastAsia"/>
                    <w:sz w:val="21"/>
                    <w:szCs w:val="21"/>
                  </w:rPr>
                </w:pPr>
                <w:r w:rsidRPr="00957A2C">
                  <w:rPr>
                    <w:rFonts w:asciiTheme="minorEastAsia" w:eastAsiaTheme="minorEastAsia" w:hAnsiTheme="minorEastAsia"/>
                    <w:sz w:val="21"/>
                    <w:szCs w:val="21"/>
                  </w:rPr>
                  <w:t>100.00</w:t>
                </w:r>
              </w:p>
            </w:tc>
            <w:tc>
              <w:tcPr>
                <w:tcW w:w="1559" w:type="dxa"/>
                <w:vAlign w:val="center"/>
              </w:tcPr>
              <w:p w14:paraId="57F7E3F1"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24,172,681.13</w:t>
                </w:r>
              </w:p>
            </w:tc>
            <w:tc>
              <w:tcPr>
                <w:tcW w:w="1559" w:type="dxa"/>
                <w:vAlign w:val="center"/>
              </w:tcPr>
              <w:p w14:paraId="5BF07954"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收回可能性较小</w:t>
                </w:r>
                <w:proofErr w:type="spellEnd"/>
              </w:p>
            </w:tc>
          </w:tr>
          <w:tr w:rsidR="00BC3B7C" w:rsidRPr="00957A2C" w14:paraId="1BAAB662" w14:textId="77777777" w:rsidTr="003E3FC8">
            <w:trPr>
              <w:trHeight w:val="397"/>
            </w:trPr>
            <w:tc>
              <w:tcPr>
                <w:tcW w:w="1696" w:type="dxa"/>
                <w:vAlign w:val="center"/>
              </w:tcPr>
              <w:p w14:paraId="3BDF716D"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其他</w:t>
                </w:r>
                <w:proofErr w:type="spellEnd"/>
              </w:p>
            </w:tc>
            <w:tc>
              <w:tcPr>
                <w:tcW w:w="1560" w:type="dxa"/>
                <w:vAlign w:val="center"/>
              </w:tcPr>
              <w:p w14:paraId="060F4129"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2,512,580.51</w:t>
                </w:r>
              </w:p>
            </w:tc>
            <w:tc>
              <w:tcPr>
                <w:tcW w:w="2835" w:type="dxa"/>
                <w:vAlign w:val="center"/>
              </w:tcPr>
              <w:p w14:paraId="12437E37" w14:textId="77777777" w:rsidR="00BC3B7C" w:rsidRPr="00957A2C" w:rsidRDefault="00BC3B7C" w:rsidP="004109B3">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100.00</w:t>
                </w:r>
              </w:p>
            </w:tc>
            <w:tc>
              <w:tcPr>
                <w:tcW w:w="1559" w:type="dxa"/>
                <w:vAlign w:val="center"/>
              </w:tcPr>
              <w:p w14:paraId="424DBFEC"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2,512,580.51</w:t>
                </w:r>
              </w:p>
            </w:tc>
            <w:tc>
              <w:tcPr>
                <w:tcW w:w="1559" w:type="dxa"/>
                <w:vAlign w:val="center"/>
              </w:tcPr>
              <w:p w14:paraId="3BC8A690"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收回可能性较小</w:t>
                </w:r>
                <w:proofErr w:type="spellEnd"/>
              </w:p>
            </w:tc>
          </w:tr>
          <w:tr w:rsidR="00BC3B7C" w:rsidRPr="00957A2C" w14:paraId="67644C29" w14:textId="77777777" w:rsidTr="003E3FC8">
            <w:trPr>
              <w:trHeight w:val="397"/>
            </w:trPr>
            <w:tc>
              <w:tcPr>
                <w:tcW w:w="1696" w:type="dxa"/>
                <w:vAlign w:val="center"/>
              </w:tcPr>
              <w:p w14:paraId="7F239FCB"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小计</w:t>
                </w:r>
                <w:proofErr w:type="spellEnd"/>
              </w:p>
            </w:tc>
            <w:tc>
              <w:tcPr>
                <w:tcW w:w="1560" w:type="dxa"/>
                <w:vAlign w:val="center"/>
              </w:tcPr>
              <w:p w14:paraId="14B638EB"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26,685,261.64</w:t>
                </w:r>
              </w:p>
            </w:tc>
            <w:tc>
              <w:tcPr>
                <w:tcW w:w="2835" w:type="dxa"/>
                <w:vAlign w:val="center"/>
              </w:tcPr>
              <w:p w14:paraId="2DB240C0" w14:textId="77777777" w:rsidR="00BC3B7C" w:rsidRPr="00957A2C" w:rsidRDefault="00BC3B7C" w:rsidP="004109B3">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100.00</w:t>
                </w:r>
              </w:p>
            </w:tc>
            <w:tc>
              <w:tcPr>
                <w:tcW w:w="1559" w:type="dxa"/>
                <w:vAlign w:val="center"/>
              </w:tcPr>
              <w:p w14:paraId="2A6AD420"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26,685,261.64</w:t>
                </w:r>
              </w:p>
            </w:tc>
            <w:tc>
              <w:tcPr>
                <w:tcW w:w="1559" w:type="dxa"/>
                <w:vAlign w:val="center"/>
              </w:tcPr>
              <w:p w14:paraId="5F58A950"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3CE27352" w14:textId="77777777" w:rsidTr="003E3FC8">
            <w:trPr>
              <w:trHeight w:val="397"/>
            </w:trPr>
            <w:tc>
              <w:tcPr>
                <w:tcW w:w="1696" w:type="dxa"/>
                <w:vAlign w:val="center"/>
              </w:tcPr>
              <w:p w14:paraId="0DCAA288"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lastRenderedPageBreak/>
                  <w:t>组合计提</w:t>
                </w:r>
                <w:proofErr w:type="spellEnd"/>
                <w:r w:rsidRPr="00957A2C">
                  <w:rPr>
                    <w:rFonts w:asciiTheme="minorEastAsia" w:eastAsiaTheme="minorEastAsia" w:hAnsiTheme="minorEastAsia"/>
                    <w:sz w:val="21"/>
                    <w:szCs w:val="21"/>
                  </w:rPr>
                  <w:t>:</w:t>
                </w:r>
              </w:p>
            </w:tc>
            <w:tc>
              <w:tcPr>
                <w:tcW w:w="1560" w:type="dxa"/>
                <w:vAlign w:val="center"/>
              </w:tcPr>
              <w:p w14:paraId="31C9E285" w14:textId="77777777" w:rsidR="00BC3B7C" w:rsidRPr="00957A2C" w:rsidRDefault="00BC3B7C" w:rsidP="00CF5C2C">
                <w:pPr>
                  <w:spacing w:line="360" w:lineRule="auto"/>
                  <w:jc w:val="right"/>
                  <w:rPr>
                    <w:rFonts w:asciiTheme="minorEastAsia" w:eastAsiaTheme="minorEastAsia" w:hAnsiTheme="minorEastAsia"/>
                    <w:szCs w:val="21"/>
                  </w:rPr>
                </w:pPr>
              </w:p>
            </w:tc>
            <w:tc>
              <w:tcPr>
                <w:tcW w:w="2835" w:type="dxa"/>
                <w:vAlign w:val="center"/>
              </w:tcPr>
              <w:p w14:paraId="2903DB1D" w14:textId="77777777" w:rsidR="00BC3B7C" w:rsidRPr="00957A2C" w:rsidRDefault="00BC3B7C" w:rsidP="004109B3">
                <w:pPr>
                  <w:spacing w:line="360" w:lineRule="auto"/>
                  <w:jc w:val="right"/>
                  <w:rPr>
                    <w:rFonts w:asciiTheme="minorEastAsia" w:eastAsiaTheme="minorEastAsia" w:hAnsiTheme="minorEastAsia"/>
                    <w:szCs w:val="21"/>
                  </w:rPr>
                </w:pPr>
              </w:p>
            </w:tc>
            <w:tc>
              <w:tcPr>
                <w:tcW w:w="1559" w:type="dxa"/>
                <w:vAlign w:val="center"/>
              </w:tcPr>
              <w:p w14:paraId="13F9B65D" w14:textId="77777777" w:rsidR="00BC3B7C" w:rsidRPr="00957A2C" w:rsidRDefault="00BC3B7C" w:rsidP="00CF5C2C">
                <w:pPr>
                  <w:spacing w:line="360" w:lineRule="auto"/>
                  <w:jc w:val="right"/>
                  <w:rPr>
                    <w:rFonts w:asciiTheme="minorEastAsia" w:eastAsiaTheme="minorEastAsia" w:hAnsiTheme="minorEastAsia"/>
                    <w:szCs w:val="21"/>
                  </w:rPr>
                </w:pPr>
              </w:p>
            </w:tc>
            <w:tc>
              <w:tcPr>
                <w:tcW w:w="1559" w:type="dxa"/>
                <w:vAlign w:val="center"/>
              </w:tcPr>
              <w:p w14:paraId="6DD5C48E"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15615D3A" w14:textId="77777777" w:rsidTr="003E3FC8">
            <w:trPr>
              <w:trHeight w:val="397"/>
            </w:trPr>
            <w:tc>
              <w:tcPr>
                <w:tcW w:w="1696" w:type="dxa"/>
                <w:vAlign w:val="center"/>
              </w:tcPr>
              <w:p w14:paraId="566EF4D1"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账龄组合</w:t>
                </w:r>
                <w:proofErr w:type="spellEnd"/>
              </w:p>
            </w:tc>
            <w:tc>
              <w:tcPr>
                <w:tcW w:w="1560" w:type="dxa"/>
                <w:vAlign w:val="center"/>
              </w:tcPr>
              <w:p w14:paraId="79B2E292"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18,725,756.74</w:t>
                </w:r>
              </w:p>
            </w:tc>
            <w:tc>
              <w:tcPr>
                <w:tcW w:w="2835" w:type="dxa"/>
                <w:vAlign w:val="center"/>
              </w:tcPr>
              <w:p w14:paraId="5EAAE36A" w14:textId="77777777" w:rsidR="00BC3B7C" w:rsidRPr="00957A2C" w:rsidRDefault="00BC3B7C" w:rsidP="004109B3">
                <w:pPr>
                  <w:pStyle w:val="TableParagraph"/>
                  <w:jc w:val="right"/>
                  <w:rPr>
                    <w:rFonts w:asciiTheme="minorEastAsia" w:eastAsiaTheme="minorEastAsia" w:hAnsiTheme="minorEastAsia"/>
                    <w:sz w:val="21"/>
                    <w:szCs w:val="21"/>
                  </w:rPr>
                </w:pPr>
                <w:r w:rsidRPr="00957A2C">
                  <w:rPr>
                    <w:rFonts w:asciiTheme="minorEastAsia" w:eastAsiaTheme="minorEastAsia" w:hAnsiTheme="minorEastAsia"/>
                    <w:sz w:val="21"/>
                    <w:szCs w:val="21"/>
                  </w:rPr>
                  <w:t>100.00</w:t>
                </w:r>
              </w:p>
            </w:tc>
            <w:tc>
              <w:tcPr>
                <w:tcW w:w="1559" w:type="dxa"/>
                <w:vAlign w:val="center"/>
              </w:tcPr>
              <w:p w14:paraId="5CE33465"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18,725,756.74</w:t>
                </w:r>
              </w:p>
            </w:tc>
            <w:tc>
              <w:tcPr>
                <w:tcW w:w="1559" w:type="dxa"/>
                <w:vAlign w:val="center"/>
              </w:tcPr>
              <w:p w14:paraId="135DED32"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0246B892" w14:textId="77777777" w:rsidTr="003E3FC8">
            <w:trPr>
              <w:trHeight w:val="397"/>
            </w:trPr>
            <w:tc>
              <w:tcPr>
                <w:tcW w:w="1696" w:type="dxa"/>
                <w:vAlign w:val="center"/>
              </w:tcPr>
              <w:p w14:paraId="5342272D"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小计</w:t>
                </w:r>
                <w:proofErr w:type="spellEnd"/>
              </w:p>
            </w:tc>
            <w:tc>
              <w:tcPr>
                <w:tcW w:w="1560" w:type="dxa"/>
                <w:vAlign w:val="center"/>
              </w:tcPr>
              <w:p w14:paraId="2BE5D087"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18,725,756.74</w:t>
                </w:r>
              </w:p>
            </w:tc>
            <w:tc>
              <w:tcPr>
                <w:tcW w:w="2835" w:type="dxa"/>
                <w:vAlign w:val="center"/>
              </w:tcPr>
              <w:p w14:paraId="2A7D8317" w14:textId="77777777" w:rsidR="00BC3B7C" w:rsidRPr="00957A2C" w:rsidRDefault="00BC3B7C" w:rsidP="004109B3">
                <w:pPr>
                  <w:pStyle w:val="TableParagraph"/>
                  <w:jc w:val="right"/>
                  <w:rPr>
                    <w:rFonts w:asciiTheme="minorEastAsia" w:eastAsiaTheme="minorEastAsia" w:hAnsiTheme="minorEastAsia"/>
                    <w:sz w:val="21"/>
                    <w:szCs w:val="21"/>
                  </w:rPr>
                </w:pPr>
                <w:r w:rsidRPr="00957A2C">
                  <w:rPr>
                    <w:rFonts w:asciiTheme="minorEastAsia" w:eastAsiaTheme="minorEastAsia" w:hAnsiTheme="minorEastAsia"/>
                    <w:sz w:val="21"/>
                    <w:szCs w:val="21"/>
                  </w:rPr>
                  <w:t>100.00</w:t>
                </w:r>
              </w:p>
            </w:tc>
            <w:tc>
              <w:tcPr>
                <w:tcW w:w="1559" w:type="dxa"/>
                <w:vAlign w:val="center"/>
              </w:tcPr>
              <w:p w14:paraId="2C1ADE1A" w14:textId="77777777" w:rsidR="00BC3B7C" w:rsidRPr="00957A2C" w:rsidRDefault="00BC3B7C" w:rsidP="00CF5C2C">
                <w:pPr>
                  <w:spacing w:line="360" w:lineRule="auto"/>
                  <w:jc w:val="right"/>
                  <w:rPr>
                    <w:rFonts w:asciiTheme="minorEastAsia" w:eastAsiaTheme="minorEastAsia" w:hAnsiTheme="minorEastAsia"/>
                    <w:szCs w:val="21"/>
                  </w:rPr>
                </w:pPr>
                <w:r w:rsidRPr="00957A2C">
                  <w:rPr>
                    <w:rFonts w:asciiTheme="minorEastAsia" w:eastAsiaTheme="minorEastAsia" w:hAnsiTheme="minorEastAsia"/>
                    <w:szCs w:val="21"/>
                  </w:rPr>
                  <w:t>18,725,756.74</w:t>
                </w:r>
              </w:p>
            </w:tc>
            <w:tc>
              <w:tcPr>
                <w:tcW w:w="1559" w:type="dxa"/>
                <w:vAlign w:val="center"/>
              </w:tcPr>
              <w:p w14:paraId="1DC74FA2" w14:textId="77777777" w:rsidR="00BC3B7C" w:rsidRPr="00957A2C" w:rsidRDefault="00BC3B7C" w:rsidP="00957A2C">
                <w:pPr>
                  <w:pStyle w:val="TableParagraph"/>
                  <w:rPr>
                    <w:rFonts w:asciiTheme="minorEastAsia" w:eastAsiaTheme="minorEastAsia" w:hAnsiTheme="minorEastAsia"/>
                    <w:sz w:val="21"/>
                    <w:szCs w:val="21"/>
                  </w:rPr>
                </w:pPr>
              </w:p>
            </w:tc>
          </w:tr>
          <w:tr w:rsidR="00BC3B7C" w:rsidRPr="00957A2C" w14:paraId="60DEFADD" w14:textId="77777777" w:rsidTr="003E3FC8">
            <w:trPr>
              <w:trHeight w:val="397"/>
            </w:trPr>
            <w:tc>
              <w:tcPr>
                <w:tcW w:w="1696" w:type="dxa"/>
                <w:vAlign w:val="center"/>
              </w:tcPr>
              <w:p w14:paraId="6E236DC9" w14:textId="77777777" w:rsidR="00BC3B7C" w:rsidRPr="00957A2C" w:rsidRDefault="00BC3B7C" w:rsidP="00957A2C">
                <w:pPr>
                  <w:pStyle w:val="TableParagraph"/>
                  <w:rPr>
                    <w:rFonts w:asciiTheme="minorEastAsia" w:eastAsiaTheme="minorEastAsia" w:hAnsiTheme="minorEastAsia"/>
                    <w:sz w:val="21"/>
                    <w:szCs w:val="21"/>
                  </w:rPr>
                </w:pPr>
                <w:proofErr w:type="spellStart"/>
                <w:r w:rsidRPr="00957A2C">
                  <w:rPr>
                    <w:rFonts w:asciiTheme="minorEastAsia" w:eastAsiaTheme="minorEastAsia" w:hAnsiTheme="minorEastAsia"/>
                    <w:sz w:val="21"/>
                    <w:szCs w:val="21"/>
                  </w:rPr>
                  <w:t>合计</w:t>
                </w:r>
                <w:proofErr w:type="spellEnd"/>
              </w:p>
            </w:tc>
            <w:tc>
              <w:tcPr>
                <w:tcW w:w="1560" w:type="dxa"/>
                <w:vAlign w:val="center"/>
              </w:tcPr>
              <w:p w14:paraId="6037B36D" w14:textId="77777777" w:rsidR="00BC3B7C" w:rsidRPr="003E3FC8" w:rsidRDefault="00BC3B7C" w:rsidP="00CF5C2C">
                <w:pPr>
                  <w:spacing w:line="360" w:lineRule="auto"/>
                  <w:jc w:val="right"/>
                  <w:rPr>
                    <w:rFonts w:asciiTheme="minorEastAsia" w:eastAsiaTheme="minorEastAsia" w:hAnsiTheme="minorEastAsia"/>
                    <w:szCs w:val="21"/>
                  </w:rPr>
                </w:pPr>
                <w:r w:rsidRPr="003E3FC8">
                  <w:rPr>
                    <w:rFonts w:asciiTheme="minorEastAsia" w:eastAsiaTheme="minorEastAsia" w:hAnsiTheme="minorEastAsia"/>
                    <w:szCs w:val="21"/>
                  </w:rPr>
                  <w:t>45,411,018.38</w:t>
                </w:r>
              </w:p>
            </w:tc>
            <w:tc>
              <w:tcPr>
                <w:tcW w:w="2835" w:type="dxa"/>
                <w:vAlign w:val="center"/>
              </w:tcPr>
              <w:p w14:paraId="53EB53A8" w14:textId="77777777" w:rsidR="00BC3B7C" w:rsidRPr="003E3FC8" w:rsidRDefault="00BC3B7C" w:rsidP="004109B3">
                <w:pPr>
                  <w:pStyle w:val="TableParagraph"/>
                  <w:jc w:val="right"/>
                  <w:rPr>
                    <w:rFonts w:asciiTheme="minorEastAsia" w:eastAsiaTheme="minorEastAsia" w:hAnsiTheme="minorEastAsia"/>
                    <w:sz w:val="21"/>
                    <w:szCs w:val="21"/>
                  </w:rPr>
                </w:pPr>
                <w:r w:rsidRPr="003E3FC8">
                  <w:rPr>
                    <w:rFonts w:asciiTheme="minorEastAsia" w:eastAsiaTheme="minorEastAsia" w:hAnsiTheme="minorEastAsia"/>
                    <w:sz w:val="21"/>
                    <w:szCs w:val="21"/>
                  </w:rPr>
                  <w:t>100.00</w:t>
                </w:r>
              </w:p>
            </w:tc>
            <w:tc>
              <w:tcPr>
                <w:tcW w:w="1559" w:type="dxa"/>
                <w:vAlign w:val="center"/>
              </w:tcPr>
              <w:p w14:paraId="05F545ED" w14:textId="77777777" w:rsidR="00BC3B7C" w:rsidRPr="003E3FC8" w:rsidRDefault="00BC3B7C" w:rsidP="00CF5C2C">
                <w:pPr>
                  <w:spacing w:line="360" w:lineRule="auto"/>
                  <w:jc w:val="right"/>
                  <w:rPr>
                    <w:rFonts w:asciiTheme="minorEastAsia" w:eastAsiaTheme="minorEastAsia" w:hAnsiTheme="minorEastAsia"/>
                    <w:szCs w:val="21"/>
                  </w:rPr>
                </w:pPr>
                <w:r w:rsidRPr="003E3FC8">
                  <w:rPr>
                    <w:rFonts w:asciiTheme="minorEastAsia" w:eastAsiaTheme="minorEastAsia" w:hAnsiTheme="minorEastAsia"/>
                    <w:szCs w:val="21"/>
                  </w:rPr>
                  <w:t>45,411,018.38</w:t>
                </w:r>
              </w:p>
            </w:tc>
            <w:tc>
              <w:tcPr>
                <w:tcW w:w="1559" w:type="dxa"/>
                <w:vAlign w:val="center"/>
              </w:tcPr>
              <w:p w14:paraId="2D884C2C" w14:textId="77777777" w:rsidR="00BC3B7C" w:rsidRPr="003E3FC8" w:rsidRDefault="00BC3B7C" w:rsidP="00957A2C">
                <w:pPr>
                  <w:pStyle w:val="TableParagraph"/>
                  <w:rPr>
                    <w:rFonts w:asciiTheme="minorEastAsia" w:eastAsiaTheme="minorEastAsia" w:hAnsiTheme="minorEastAsia"/>
                    <w:sz w:val="21"/>
                    <w:szCs w:val="21"/>
                  </w:rPr>
                </w:pPr>
              </w:p>
            </w:tc>
          </w:tr>
        </w:tbl>
        <w:p w14:paraId="7A8B0DDF" w14:textId="0D496F0F" w:rsidR="007948CE" w:rsidRPr="00957A2C" w:rsidRDefault="00000000">
          <w:pPr>
            <w:rPr>
              <w:rFonts w:asciiTheme="minorEastAsia" w:eastAsiaTheme="minorEastAsia" w:hAnsiTheme="minorEastAsia"/>
              <w:szCs w:val="21"/>
            </w:rPr>
          </w:pPr>
        </w:p>
      </w:sdtContent>
    </w:sdt>
    <w:p w14:paraId="6EA06612" w14:textId="77777777" w:rsidR="007948CE" w:rsidRDefault="00A602B3" w:rsidP="004E674B">
      <w:pPr>
        <w:pStyle w:val="3"/>
        <w:numPr>
          <w:ilvl w:val="0"/>
          <w:numId w:val="67"/>
        </w:numPr>
      </w:pPr>
      <w:r>
        <w:rPr>
          <w:rFonts w:hint="eastAsia"/>
        </w:rPr>
        <w:t>存货</w:t>
      </w:r>
    </w:p>
    <w:p w14:paraId="1A78B9C7" w14:textId="77777777" w:rsidR="007948CE" w:rsidRDefault="00A602B3" w:rsidP="00F11896">
      <w:pPr>
        <w:pStyle w:val="4"/>
        <w:numPr>
          <w:ilvl w:val="3"/>
          <w:numId w:val="76"/>
        </w:numPr>
        <w:ind w:left="426" w:hanging="426"/>
      </w:pPr>
      <w:r>
        <w:rPr>
          <w:rFonts w:hint="eastAsia"/>
        </w:rPr>
        <w:t>存货分类</w:t>
      </w:r>
    </w:p>
    <w:bookmarkStart w:id="215" w:name="_Hlk532992451" w:displacedByCustomXml="next"/>
    <w:bookmarkStart w:id="216" w:name="_Hlk24116366" w:displacedByCustomXml="next"/>
    <w:sdt>
      <w:sdtPr>
        <w:alias w:val="是否适用：存货分类[双击切换]"/>
        <w:tag w:val="_GBC_357bbe1b1f034d20ba175209243f1121"/>
        <w:id w:val="-482073240"/>
        <w:placeholder>
          <w:docPart w:val="GBC22222222222222222222222222222"/>
        </w:placeholder>
      </w:sdtPr>
      <w:sdtContent>
        <w:p w14:paraId="247BB6E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236FF7" w14:textId="4A24B58E" w:rsidR="007948CE" w:rsidRDefault="00A602B3">
      <w:pPr>
        <w:jc w:val="right"/>
        <w:rPr>
          <w:szCs w:val="21"/>
        </w:rPr>
      </w:pPr>
      <w:r>
        <w:rPr>
          <w:rFonts w:hint="eastAsia"/>
          <w:szCs w:val="21"/>
        </w:rPr>
        <w:t>单位：</w:t>
      </w:r>
      <w:sdt>
        <w:sdtPr>
          <w:rPr>
            <w:rFonts w:hint="eastAsia"/>
            <w:szCs w:val="21"/>
          </w:rPr>
          <w:alias w:val="单位：财务附注：存货分类"/>
          <w:tag w:val="_GBC_d8d041ff281d42b2825673de12d9cf99"/>
          <w:id w:val="-15872300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存货分类"/>
          <w:tag w:val="_GBC_dfe02fee4d9a4b77b46c5afad867d464"/>
          <w:id w:val="-3465659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481"/>
        <w:gridCol w:w="1301"/>
        <w:gridCol w:w="1481"/>
        <w:gridCol w:w="1603"/>
        <w:gridCol w:w="1301"/>
        <w:gridCol w:w="1481"/>
      </w:tblGrid>
      <w:tr w:rsidR="007948CE" w:rsidRPr="00C2043C" w14:paraId="4330F240" w14:textId="77777777" w:rsidTr="003E3FC8">
        <w:trPr>
          <w:cantSplit/>
        </w:trPr>
        <w:bookmarkStart w:id="217" w:name="_Hlk163490872" w:displacedByCustomXml="next"/>
        <w:sdt>
          <w:sdtPr>
            <w:rPr>
              <w:sz w:val="18"/>
              <w:szCs w:val="18"/>
            </w:rPr>
            <w:tag w:val="_PLD_c7ef81863f9f475b86b8ee43ac7e9274"/>
            <w:id w:val="594593101"/>
          </w:sdtPr>
          <w:sdtContent>
            <w:tc>
              <w:tcPr>
                <w:tcW w:w="222" w:type="pct"/>
                <w:vMerge w:val="restart"/>
                <w:vAlign w:val="center"/>
              </w:tcPr>
              <w:p w14:paraId="1F8B203D" w14:textId="77777777" w:rsidR="007948CE" w:rsidRPr="00C2043C" w:rsidRDefault="00A602B3">
                <w:pPr>
                  <w:jc w:val="center"/>
                  <w:rPr>
                    <w:sz w:val="18"/>
                    <w:szCs w:val="18"/>
                  </w:rPr>
                </w:pPr>
                <w:r w:rsidRPr="00C2043C">
                  <w:rPr>
                    <w:rFonts w:hint="eastAsia"/>
                    <w:sz w:val="18"/>
                    <w:szCs w:val="18"/>
                  </w:rPr>
                  <w:t>项目</w:t>
                </w:r>
              </w:p>
            </w:tc>
          </w:sdtContent>
        </w:sdt>
        <w:sdt>
          <w:sdtPr>
            <w:rPr>
              <w:sz w:val="18"/>
              <w:szCs w:val="18"/>
            </w:rPr>
            <w:tag w:val="_PLD_68fbd4316a69442d924038f565882f99"/>
            <w:id w:val="-1795976163"/>
          </w:sdtPr>
          <w:sdtContent>
            <w:tc>
              <w:tcPr>
                <w:tcW w:w="2356" w:type="pct"/>
                <w:gridSpan w:val="3"/>
                <w:vAlign w:val="center"/>
              </w:tcPr>
              <w:p w14:paraId="37607EE8" w14:textId="77777777" w:rsidR="007948CE" w:rsidRPr="00C2043C" w:rsidRDefault="00A602B3">
                <w:pPr>
                  <w:jc w:val="center"/>
                  <w:rPr>
                    <w:sz w:val="18"/>
                    <w:szCs w:val="18"/>
                  </w:rPr>
                </w:pPr>
                <w:r w:rsidRPr="00C2043C">
                  <w:rPr>
                    <w:rFonts w:hint="eastAsia"/>
                    <w:sz w:val="18"/>
                    <w:szCs w:val="18"/>
                  </w:rPr>
                  <w:t>期末余额</w:t>
                </w:r>
              </w:p>
            </w:tc>
          </w:sdtContent>
        </w:sdt>
        <w:sdt>
          <w:sdtPr>
            <w:rPr>
              <w:sz w:val="18"/>
              <w:szCs w:val="18"/>
            </w:rPr>
            <w:tag w:val="_PLD_39f6313de32c45ce95b6a2ef18238d4a"/>
            <w:id w:val="-1986009739"/>
          </w:sdtPr>
          <w:sdtContent>
            <w:tc>
              <w:tcPr>
                <w:tcW w:w="2423" w:type="pct"/>
                <w:gridSpan w:val="3"/>
                <w:vAlign w:val="center"/>
              </w:tcPr>
              <w:p w14:paraId="0BF14D58" w14:textId="77777777" w:rsidR="007948CE" w:rsidRPr="00C2043C" w:rsidRDefault="00A602B3">
                <w:pPr>
                  <w:jc w:val="center"/>
                  <w:rPr>
                    <w:sz w:val="18"/>
                    <w:szCs w:val="18"/>
                  </w:rPr>
                </w:pPr>
                <w:r w:rsidRPr="00C2043C">
                  <w:rPr>
                    <w:rFonts w:hint="eastAsia"/>
                    <w:sz w:val="18"/>
                    <w:szCs w:val="18"/>
                  </w:rPr>
                  <w:t>期初余额</w:t>
                </w:r>
              </w:p>
            </w:tc>
          </w:sdtContent>
        </w:sdt>
      </w:tr>
      <w:tr w:rsidR="007948CE" w:rsidRPr="00C2043C" w14:paraId="0D00CF4B" w14:textId="77777777" w:rsidTr="003E3FC8">
        <w:trPr>
          <w:cantSplit/>
        </w:trPr>
        <w:tc>
          <w:tcPr>
            <w:tcW w:w="222" w:type="pct"/>
            <w:vMerge/>
          </w:tcPr>
          <w:p w14:paraId="47CA4D74" w14:textId="77777777" w:rsidR="007948CE" w:rsidRPr="00C2043C" w:rsidRDefault="007948CE">
            <w:pPr>
              <w:ind w:right="5"/>
              <w:jc w:val="center"/>
              <w:rPr>
                <w:sz w:val="18"/>
                <w:szCs w:val="18"/>
              </w:rPr>
            </w:pPr>
          </w:p>
        </w:tc>
        <w:sdt>
          <w:sdtPr>
            <w:rPr>
              <w:sz w:val="18"/>
              <w:szCs w:val="18"/>
            </w:rPr>
            <w:tag w:val="_PLD_73436d894fc444d5b519a3b75a689324"/>
            <w:id w:val="914904877"/>
          </w:sdtPr>
          <w:sdtContent>
            <w:tc>
              <w:tcPr>
                <w:tcW w:w="818" w:type="pct"/>
                <w:vAlign w:val="center"/>
              </w:tcPr>
              <w:p w14:paraId="370A2A91" w14:textId="77777777" w:rsidR="007948CE" w:rsidRPr="00C2043C" w:rsidRDefault="00A602B3">
                <w:pPr>
                  <w:ind w:right="5"/>
                  <w:jc w:val="center"/>
                  <w:rPr>
                    <w:sz w:val="18"/>
                    <w:szCs w:val="18"/>
                  </w:rPr>
                </w:pPr>
                <w:r w:rsidRPr="00C2043C">
                  <w:rPr>
                    <w:rFonts w:hint="eastAsia"/>
                    <w:sz w:val="18"/>
                    <w:szCs w:val="18"/>
                  </w:rPr>
                  <w:t>账面余额</w:t>
                </w:r>
              </w:p>
            </w:tc>
          </w:sdtContent>
        </w:sdt>
        <w:tc>
          <w:tcPr>
            <w:tcW w:w="719" w:type="pct"/>
            <w:vAlign w:val="center"/>
          </w:tcPr>
          <w:p w14:paraId="1C0FC4D6" w14:textId="77777777" w:rsidR="007948CE" w:rsidRPr="00C2043C" w:rsidRDefault="00000000">
            <w:pPr>
              <w:ind w:right="5"/>
              <w:jc w:val="center"/>
              <w:rPr>
                <w:sz w:val="18"/>
                <w:szCs w:val="18"/>
              </w:rPr>
            </w:pPr>
            <w:sdt>
              <w:sdtPr>
                <w:rPr>
                  <w:sz w:val="18"/>
                  <w:szCs w:val="18"/>
                </w:rPr>
                <w:tag w:val="_PLD_09cd496fa8624ad4a9538b5b209e6d5a"/>
                <w:id w:val="-1203622657"/>
              </w:sdtPr>
              <w:sdtContent>
                <w:r w:rsidR="00A602B3" w:rsidRPr="00C2043C">
                  <w:rPr>
                    <w:rFonts w:hint="eastAsia"/>
                    <w:sz w:val="18"/>
                    <w:szCs w:val="18"/>
                  </w:rPr>
                  <w:t>存货跌价准备</w:t>
                </w:r>
                <w:r w:rsidR="00A602B3" w:rsidRPr="00C2043C">
                  <w:rPr>
                    <w:sz w:val="18"/>
                    <w:szCs w:val="18"/>
                  </w:rPr>
                  <w:t>/合同履约成本减值准备</w:t>
                </w:r>
              </w:sdtContent>
            </w:sdt>
          </w:p>
        </w:tc>
        <w:sdt>
          <w:sdtPr>
            <w:rPr>
              <w:sz w:val="18"/>
              <w:szCs w:val="18"/>
            </w:rPr>
            <w:tag w:val="_PLD_2c7532c412cf491899c310ef9902157e"/>
            <w:id w:val="-1989479577"/>
          </w:sdtPr>
          <w:sdtContent>
            <w:tc>
              <w:tcPr>
                <w:tcW w:w="818" w:type="pct"/>
                <w:vAlign w:val="center"/>
              </w:tcPr>
              <w:p w14:paraId="23FEF626" w14:textId="77777777" w:rsidR="007948CE" w:rsidRPr="00C2043C" w:rsidRDefault="00A602B3">
                <w:pPr>
                  <w:ind w:right="5"/>
                  <w:jc w:val="center"/>
                  <w:rPr>
                    <w:sz w:val="18"/>
                    <w:szCs w:val="18"/>
                  </w:rPr>
                </w:pPr>
                <w:r w:rsidRPr="00C2043C">
                  <w:rPr>
                    <w:rFonts w:hint="eastAsia"/>
                    <w:sz w:val="18"/>
                    <w:szCs w:val="18"/>
                  </w:rPr>
                  <w:t>账面价值</w:t>
                </w:r>
              </w:p>
            </w:tc>
          </w:sdtContent>
        </w:sdt>
        <w:sdt>
          <w:sdtPr>
            <w:rPr>
              <w:sz w:val="18"/>
              <w:szCs w:val="18"/>
            </w:rPr>
            <w:tag w:val="_PLD_6c2924a6d3da466f96c5c2e2f2d81de1"/>
            <w:id w:val="667062190"/>
          </w:sdtPr>
          <w:sdtContent>
            <w:tc>
              <w:tcPr>
                <w:tcW w:w="886" w:type="pct"/>
                <w:vAlign w:val="center"/>
              </w:tcPr>
              <w:p w14:paraId="0735D052" w14:textId="77777777" w:rsidR="007948CE" w:rsidRPr="00C2043C" w:rsidRDefault="00A602B3">
                <w:pPr>
                  <w:ind w:right="5"/>
                  <w:jc w:val="center"/>
                  <w:rPr>
                    <w:sz w:val="18"/>
                    <w:szCs w:val="18"/>
                  </w:rPr>
                </w:pPr>
                <w:r w:rsidRPr="00C2043C">
                  <w:rPr>
                    <w:rFonts w:hint="eastAsia"/>
                    <w:sz w:val="18"/>
                    <w:szCs w:val="18"/>
                  </w:rPr>
                  <w:t>账面余额</w:t>
                </w:r>
              </w:p>
            </w:tc>
          </w:sdtContent>
        </w:sdt>
        <w:tc>
          <w:tcPr>
            <w:tcW w:w="719" w:type="pct"/>
            <w:vAlign w:val="center"/>
          </w:tcPr>
          <w:p w14:paraId="36859C54" w14:textId="77777777" w:rsidR="007948CE" w:rsidRPr="00C2043C" w:rsidRDefault="00000000">
            <w:pPr>
              <w:ind w:right="5"/>
              <w:jc w:val="center"/>
              <w:rPr>
                <w:sz w:val="18"/>
                <w:szCs w:val="18"/>
              </w:rPr>
            </w:pPr>
            <w:sdt>
              <w:sdtPr>
                <w:rPr>
                  <w:sz w:val="18"/>
                  <w:szCs w:val="18"/>
                </w:rPr>
                <w:tag w:val="_PLD_e5df78ba36d146dfb7eedab7ddd98031"/>
                <w:id w:val="1650553931"/>
              </w:sdtPr>
              <w:sdtContent>
                <w:r w:rsidR="00A602B3" w:rsidRPr="00C2043C">
                  <w:rPr>
                    <w:rFonts w:hint="eastAsia"/>
                    <w:sz w:val="18"/>
                    <w:szCs w:val="18"/>
                  </w:rPr>
                  <w:t>存货跌价准备</w:t>
                </w:r>
                <w:r w:rsidR="00A602B3" w:rsidRPr="00C2043C">
                  <w:rPr>
                    <w:sz w:val="18"/>
                    <w:szCs w:val="18"/>
                  </w:rPr>
                  <w:t>/合同履约成本减值准备</w:t>
                </w:r>
              </w:sdtContent>
            </w:sdt>
          </w:p>
        </w:tc>
        <w:sdt>
          <w:sdtPr>
            <w:rPr>
              <w:sz w:val="18"/>
              <w:szCs w:val="18"/>
            </w:rPr>
            <w:tag w:val="_PLD_ba07e513b5504e03b2dcef7d8421fa16"/>
            <w:id w:val="-829911276"/>
          </w:sdtPr>
          <w:sdtContent>
            <w:tc>
              <w:tcPr>
                <w:tcW w:w="818" w:type="pct"/>
                <w:vAlign w:val="center"/>
              </w:tcPr>
              <w:p w14:paraId="3ECB0162" w14:textId="77777777" w:rsidR="007948CE" w:rsidRPr="00C2043C" w:rsidRDefault="00A602B3">
                <w:pPr>
                  <w:ind w:right="5"/>
                  <w:jc w:val="center"/>
                  <w:rPr>
                    <w:sz w:val="18"/>
                    <w:szCs w:val="18"/>
                  </w:rPr>
                </w:pPr>
                <w:r w:rsidRPr="00C2043C">
                  <w:rPr>
                    <w:rFonts w:hint="eastAsia"/>
                    <w:sz w:val="18"/>
                    <w:szCs w:val="18"/>
                  </w:rPr>
                  <w:t>账面价值</w:t>
                </w:r>
              </w:p>
            </w:tc>
          </w:sdtContent>
        </w:sdt>
      </w:tr>
      <w:tr w:rsidR="000D78D0" w:rsidRPr="00C2043C" w14:paraId="4232A9F6" w14:textId="77777777" w:rsidTr="003E3FC8">
        <w:trPr>
          <w:cantSplit/>
        </w:trPr>
        <w:tc>
          <w:tcPr>
            <w:tcW w:w="222" w:type="pct"/>
            <w:vAlign w:val="center"/>
          </w:tcPr>
          <w:p w14:paraId="731D16AE" w14:textId="4122C757" w:rsidR="000D78D0" w:rsidRPr="00C2043C" w:rsidRDefault="000D78D0" w:rsidP="000D78D0">
            <w:pPr>
              <w:ind w:right="5"/>
              <w:jc w:val="center"/>
              <w:rPr>
                <w:sz w:val="18"/>
                <w:szCs w:val="18"/>
              </w:rPr>
            </w:pPr>
            <w:r w:rsidRPr="00C2043C">
              <w:rPr>
                <w:sz w:val="18"/>
                <w:szCs w:val="18"/>
              </w:rPr>
              <w:t>原材料</w:t>
            </w:r>
          </w:p>
        </w:tc>
        <w:tc>
          <w:tcPr>
            <w:tcW w:w="818" w:type="pct"/>
            <w:vAlign w:val="center"/>
          </w:tcPr>
          <w:p w14:paraId="3DFC1862" w14:textId="49607550" w:rsidR="000D78D0" w:rsidRPr="00C2043C" w:rsidRDefault="000D78D0" w:rsidP="000D78D0">
            <w:pPr>
              <w:jc w:val="center"/>
              <w:rPr>
                <w:sz w:val="18"/>
                <w:szCs w:val="18"/>
              </w:rPr>
            </w:pPr>
            <w:r w:rsidRPr="00C2043C">
              <w:rPr>
                <w:sz w:val="18"/>
                <w:szCs w:val="18"/>
              </w:rPr>
              <w:t>21,422,536.64</w:t>
            </w:r>
          </w:p>
        </w:tc>
        <w:tc>
          <w:tcPr>
            <w:tcW w:w="719" w:type="pct"/>
            <w:vAlign w:val="center"/>
          </w:tcPr>
          <w:p w14:paraId="0B403528" w14:textId="50091A79" w:rsidR="000D78D0" w:rsidRPr="00DA5DB9" w:rsidRDefault="00C2043C" w:rsidP="000D78D0">
            <w:pPr>
              <w:ind w:right="5"/>
              <w:jc w:val="center"/>
              <w:rPr>
                <w:sz w:val="18"/>
                <w:szCs w:val="18"/>
              </w:rPr>
            </w:pPr>
            <w:r w:rsidRPr="00DA5DB9">
              <w:rPr>
                <w:sz w:val="18"/>
                <w:szCs w:val="18"/>
              </w:rPr>
              <w:t>842,194.24</w:t>
            </w:r>
          </w:p>
        </w:tc>
        <w:tc>
          <w:tcPr>
            <w:tcW w:w="818" w:type="pct"/>
            <w:tcBorders>
              <w:bottom w:val="single" w:sz="4" w:space="0" w:color="auto"/>
            </w:tcBorders>
            <w:vAlign w:val="center"/>
          </w:tcPr>
          <w:p w14:paraId="3943F2EF" w14:textId="6CF2F820" w:rsidR="000D78D0" w:rsidRPr="00C2043C" w:rsidRDefault="000D78D0" w:rsidP="000D78D0">
            <w:pPr>
              <w:ind w:right="5"/>
              <w:jc w:val="center"/>
              <w:rPr>
                <w:sz w:val="18"/>
                <w:szCs w:val="18"/>
              </w:rPr>
            </w:pPr>
            <w:r w:rsidRPr="00C2043C">
              <w:rPr>
                <w:sz w:val="18"/>
                <w:szCs w:val="18"/>
              </w:rPr>
              <w:t>20,580,342.40</w:t>
            </w:r>
          </w:p>
        </w:tc>
        <w:tc>
          <w:tcPr>
            <w:tcW w:w="886" w:type="pct"/>
            <w:vAlign w:val="center"/>
          </w:tcPr>
          <w:p w14:paraId="7ECB8586" w14:textId="3BC6DBA8" w:rsidR="000D78D0" w:rsidRPr="00C2043C" w:rsidRDefault="000D78D0" w:rsidP="000D78D0">
            <w:pPr>
              <w:ind w:right="5"/>
              <w:jc w:val="center"/>
              <w:rPr>
                <w:sz w:val="18"/>
                <w:szCs w:val="18"/>
              </w:rPr>
            </w:pPr>
            <w:r w:rsidRPr="00C2043C">
              <w:rPr>
                <w:sz w:val="18"/>
                <w:szCs w:val="18"/>
              </w:rPr>
              <w:t>24,574,931.10</w:t>
            </w:r>
          </w:p>
        </w:tc>
        <w:tc>
          <w:tcPr>
            <w:tcW w:w="719" w:type="pct"/>
            <w:vAlign w:val="center"/>
          </w:tcPr>
          <w:p w14:paraId="60CE698D" w14:textId="416595AA" w:rsidR="000D78D0" w:rsidRPr="00C2043C" w:rsidRDefault="000D78D0" w:rsidP="000D78D0">
            <w:pPr>
              <w:ind w:right="5"/>
              <w:jc w:val="right"/>
              <w:rPr>
                <w:sz w:val="18"/>
                <w:szCs w:val="18"/>
              </w:rPr>
            </w:pPr>
            <w:r w:rsidRPr="00C2043C">
              <w:rPr>
                <w:sz w:val="18"/>
                <w:szCs w:val="18"/>
              </w:rPr>
              <w:t>1,755,238.64</w:t>
            </w:r>
          </w:p>
        </w:tc>
        <w:tc>
          <w:tcPr>
            <w:tcW w:w="818" w:type="pct"/>
            <w:vAlign w:val="center"/>
          </w:tcPr>
          <w:p w14:paraId="69B43A6F" w14:textId="2D07CD87" w:rsidR="000D78D0" w:rsidRPr="00C2043C" w:rsidRDefault="000D78D0" w:rsidP="000D78D0">
            <w:pPr>
              <w:ind w:right="5"/>
              <w:jc w:val="right"/>
              <w:rPr>
                <w:sz w:val="18"/>
                <w:szCs w:val="18"/>
              </w:rPr>
            </w:pPr>
            <w:r w:rsidRPr="00C2043C">
              <w:rPr>
                <w:sz w:val="18"/>
                <w:szCs w:val="18"/>
              </w:rPr>
              <w:t>22,819,692.46</w:t>
            </w:r>
          </w:p>
        </w:tc>
      </w:tr>
      <w:tr w:rsidR="000D78D0" w:rsidRPr="00C2043C" w14:paraId="0904A3D6" w14:textId="77777777" w:rsidTr="003E3FC8">
        <w:trPr>
          <w:cantSplit/>
        </w:trPr>
        <w:tc>
          <w:tcPr>
            <w:tcW w:w="222" w:type="pct"/>
            <w:vAlign w:val="center"/>
          </w:tcPr>
          <w:p w14:paraId="2CAF22F4" w14:textId="15651D9B" w:rsidR="000D78D0" w:rsidRPr="00C2043C" w:rsidRDefault="000D78D0" w:rsidP="000D78D0">
            <w:pPr>
              <w:ind w:right="5"/>
              <w:jc w:val="center"/>
              <w:rPr>
                <w:sz w:val="18"/>
                <w:szCs w:val="18"/>
              </w:rPr>
            </w:pPr>
            <w:r w:rsidRPr="00C2043C">
              <w:rPr>
                <w:sz w:val="18"/>
                <w:szCs w:val="18"/>
              </w:rPr>
              <w:t>库存商品</w:t>
            </w:r>
          </w:p>
        </w:tc>
        <w:tc>
          <w:tcPr>
            <w:tcW w:w="818" w:type="pct"/>
            <w:vAlign w:val="center"/>
          </w:tcPr>
          <w:p w14:paraId="55DCA349" w14:textId="42E810D8" w:rsidR="000D78D0" w:rsidRPr="00C2043C" w:rsidRDefault="00616588" w:rsidP="000D78D0">
            <w:pPr>
              <w:ind w:right="5"/>
              <w:jc w:val="center"/>
              <w:rPr>
                <w:sz w:val="18"/>
                <w:szCs w:val="18"/>
              </w:rPr>
            </w:pPr>
            <w:r w:rsidRPr="00C2043C">
              <w:rPr>
                <w:sz w:val="18"/>
                <w:szCs w:val="18"/>
              </w:rPr>
              <w:t>72,787,156.14</w:t>
            </w:r>
          </w:p>
        </w:tc>
        <w:tc>
          <w:tcPr>
            <w:tcW w:w="719" w:type="pct"/>
            <w:vAlign w:val="center"/>
          </w:tcPr>
          <w:p w14:paraId="0C710DA6" w14:textId="2492CC34" w:rsidR="000D78D0" w:rsidRPr="00DA5DB9" w:rsidRDefault="00C2043C" w:rsidP="000D78D0">
            <w:pPr>
              <w:ind w:right="5"/>
              <w:jc w:val="center"/>
              <w:rPr>
                <w:sz w:val="18"/>
                <w:szCs w:val="18"/>
              </w:rPr>
            </w:pPr>
            <w:r w:rsidRPr="00DA5DB9">
              <w:rPr>
                <w:sz w:val="18"/>
                <w:szCs w:val="18"/>
              </w:rPr>
              <w:t>841,331.27</w:t>
            </w:r>
          </w:p>
        </w:tc>
        <w:tc>
          <w:tcPr>
            <w:tcW w:w="818" w:type="pct"/>
            <w:tcBorders>
              <w:top w:val="single" w:sz="4" w:space="0" w:color="auto"/>
              <w:left w:val="single" w:sz="4" w:space="0" w:color="000000"/>
              <w:bottom w:val="single" w:sz="4" w:space="0" w:color="auto"/>
              <w:right w:val="single" w:sz="4" w:space="0" w:color="auto"/>
            </w:tcBorders>
            <w:shd w:val="clear" w:color="auto" w:fill="auto"/>
            <w:vAlign w:val="center"/>
          </w:tcPr>
          <w:p w14:paraId="682562E2" w14:textId="2586BCC8" w:rsidR="000D78D0" w:rsidRPr="00C2043C" w:rsidRDefault="00616588" w:rsidP="000D78D0">
            <w:pPr>
              <w:ind w:right="5"/>
              <w:jc w:val="center"/>
              <w:rPr>
                <w:sz w:val="18"/>
                <w:szCs w:val="18"/>
              </w:rPr>
            </w:pPr>
            <w:r w:rsidRPr="00C2043C">
              <w:rPr>
                <w:sz w:val="18"/>
                <w:szCs w:val="18"/>
              </w:rPr>
              <w:t>71,945,824.87</w:t>
            </w:r>
          </w:p>
        </w:tc>
        <w:tc>
          <w:tcPr>
            <w:tcW w:w="886" w:type="pct"/>
            <w:tcBorders>
              <w:left w:val="single" w:sz="4" w:space="0" w:color="auto"/>
            </w:tcBorders>
            <w:vAlign w:val="center"/>
          </w:tcPr>
          <w:p w14:paraId="7D4F602C" w14:textId="6F536C64" w:rsidR="000D78D0" w:rsidRPr="00C2043C" w:rsidRDefault="000D78D0" w:rsidP="000D78D0">
            <w:pPr>
              <w:ind w:right="5"/>
              <w:jc w:val="center"/>
              <w:rPr>
                <w:sz w:val="18"/>
                <w:szCs w:val="18"/>
              </w:rPr>
            </w:pPr>
            <w:r w:rsidRPr="00C2043C">
              <w:rPr>
                <w:sz w:val="18"/>
                <w:szCs w:val="18"/>
              </w:rPr>
              <w:t>73,702,533.37</w:t>
            </w:r>
          </w:p>
        </w:tc>
        <w:tc>
          <w:tcPr>
            <w:tcW w:w="719" w:type="pct"/>
            <w:vAlign w:val="center"/>
          </w:tcPr>
          <w:p w14:paraId="692983A6" w14:textId="2EE9CB6A" w:rsidR="000D78D0" w:rsidRPr="00C2043C" w:rsidRDefault="000D78D0" w:rsidP="000D78D0">
            <w:pPr>
              <w:ind w:right="5"/>
              <w:jc w:val="right"/>
              <w:rPr>
                <w:sz w:val="18"/>
                <w:szCs w:val="18"/>
              </w:rPr>
            </w:pPr>
            <w:r w:rsidRPr="00C2043C">
              <w:rPr>
                <w:sz w:val="18"/>
                <w:szCs w:val="18"/>
              </w:rPr>
              <w:t>378,656.59</w:t>
            </w:r>
          </w:p>
        </w:tc>
        <w:tc>
          <w:tcPr>
            <w:tcW w:w="818" w:type="pct"/>
            <w:vAlign w:val="center"/>
          </w:tcPr>
          <w:p w14:paraId="78AC6752" w14:textId="1A5B3F9D" w:rsidR="000D78D0" w:rsidRPr="00C2043C" w:rsidRDefault="000D78D0" w:rsidP="000D78D0">
            <w:pPr>
              <w:ind w:right="5"/>
              <w:jc w:val="right"/>
              <w:rPr>
                <w:sz w:val="18"/>
                <w:szCs w:val="18"/>
              </w:rPr>
            </w:pPr>
            <w:r w:rsidRPr="00C2043C">
              <w:rPr>
                <w:sz w:val="18"/>
                <w:szCs w:val="18"/>
              </w:rPr>
              <w:t>73,323,876.78</w:t>
            </w:r>
          </w:p>
        </w:tc>
      </w:tr>
      <w:tr w:rsidR="000D78D0" w:rsidRPr="00C2043C" w14:paraId="0C10720E" w14:textId="77777777" w:rsidTr="003E3FC8">
        <w:trPr>
          <w:cantSplit/>
        </w:trPr>
        <w:tc>
          <w:tcPr>
            <w:tcW w:w="222" w:type="pct"/>
            <w:vAlign w:val="center"/>
          </w:tcPr>
          <w:p w14:paraId="120E03B7" w14:textId="649FB2C1" w:rsidR="000D78D0" w:rsidRPr="00C2043C" w:rsidRDefault="000D78D0" w:rsidP="000D78D0">
            <w:pPr>
              <w:ind w:right="5"/>
              <w:jc w:val="center"/>
              <w:rPr>
                <w:sz w:val="18"/>
                <w:szCs w:val="18"/>
              </w:rPr>
            </w:pPr>
            <w:r w:rsidRPr="00C2043C">
              <w:rPr>
                <w:sz w:val="18"/>
                <w:szCs w:val="18"/>
              </w:rPr>
              <w:t>发出商品</w:t>
            </w:r>
          </w:p>
        </w:tc>
        <w:tc>
          <w:tcPr>
            <w:tcW w:w="818" w:type="pct"/>
            <w:vAlign w:val="center"/>
          </w:tcPr>
          <w:p w14:paraId="3EB13515" w14:textId="6B306293" w:rsidR="000D78D0" w:rsidRPr="00C2043C" w:rsidRDefault="00616588" w:rsidP="000D78D0">
            <w:pPr>
              <w:ind w:right="5"/>
              <w:jc w:val="center"/>
              <w:rPr>
                <w:sz w:val="18"/>
                <w:szCs w:val="18"/>
              </w:rPr>
            </w:pPr>
            <w:r w:rsidRPr="00C2043C">
              <w:rPr>
                <w:sz w:val="18"/>
                <w:szCs w:val="18"/>
              </w:rPr>
              <w:t>687,922.26</w:t>
            </w:r>
          </w:p>
        </w:tc>
        <w:tc>
          <w:tcPr>
            <w:tcW w:w="719" w:type="pct"/>
            <w:vAlign w:val="center"/>
          </w:tcPr>
          <w:p w14:paraId="2F4E49E9" w14:textId="77777777" w:rsidR="000D78D0" w:rsidRPr="00C2043C" w:rsidRDefault="000D78D0" w:rsidP="000D78D0">
            <w:pPr>
              <w:ind w:right="5"/>
              <w:jc w:val="center"/>
              <w:rPr>
                <w:sz w:val="18"/>
                <w:szCs w:val="18"/>
              </w:rPr>
            </w:pPr>
          </w:p>
        </w:tc>
        <w:tc>
          <w:tcPr>
            <w:tcW w:w="818" w:type="pct"/>
            <w:tcBorders>
              <w:top w:val="single" w:sz="4" w:space="0" w:color="auto"/>
              <w:left w:val="single" w:sz="4" w:space="0" w:color="000000"/>
              <w:bottom w:val="single" w:sz="4" w:space="0" w:color="auto"/>
              <w:right w:val="single" w:sz="4" w:space="0" w:color="auto"/>
            </w:tcBorders>
            <w:shd w:val="clear" w:color="auto" w:fill="auto"/>
            <w:vAlign w:val="center"/>
          </w:tcPr>
          <w:p w14:paraId="69763CF8" w14:textId="4A563FAC" w:rsidR="000D78D0" w:rsidRPr="00C2043C" w:rsidRDefault="00616588" w:rsidP="000D78D0">
            <w:pPr>
              <w:ind w:right="5"/>
              <w:jc w:val="center"/>
              <w:rPr>
                <w:sz w:val="18"/>
                <w:szCs w:val="18"/>
              </w:rPr>
            </w:pPr>
            <w:r w:rsidRPr="00C2043C">
              <w:rPr>
                <w:sz w:val="18"/>
                <w:szCs w:val="18"/>
              </w:rPr>
              <w:t>687,922.26</w:t>
            </w:r>
          </w:p>
        </w:tc>
        <w:tc>
          <w:tcPr>
            <w:tcW w:w="886" w:type="pct"/>
            <w:tcBorders>
              <w:left w:val="single" w:sz="4" w:space="0" w:color="auto"/>
            </w:tcBorders>
            <w:vAlign w:val="center"/>
          </w:tcPr>
          <w:p w14:paraId="780DE150" w14:textId="6C2ECCAB" w:rsidR="000D78D0" w:rsidRPr="00C2043C" w:rsidRDefault="000D78D0" w:rsidP="000D78D0">
            <w:pPr>
              <w:ind w:right="5"/>
              <w:jc w:val="center"/>
              <w:rPr>
                <w:sz w:val="18"/>
                <w:szCs w:val="18"/>
              </w:rPr>
            </w:pPr>
            <w:r w:rsidRPr="00C2043C">
              <w:rPr>
                <w:sz w:val="18"/>
                <w:szCs w:val="18"/>
              </w:rPr>
              <w:t>1,952,726.64</w:t>
            </w:r>
          </w:p>
        </w:tc>
        <w:tc>
          <w:tcPr>
            <w:tcW w:w="719" w:type="pct"/>
            <w:vAlign w:val="center"/>
          </w:tcPr>
          <w:p w14:paraId="4789B77E" w14:textId="17EDBDF2" w:rsidR="000D78D0" w:rsidRPr="00C2043C" w:rsidRDefault="000D78D0" w:rsidP="000D78D0">
            <w:pPr>
              <w:ind w:right="5"/>
              <w:jc w:val="right"/>
              <w:rPr>
                <w:sz w:val="18"/>
                <w:szCs w:val="18"/>
              </w:rPr>
            </w:pPr>
          </w:p>
        </w:tc>
        <w:tc>
          <w:tcPr>
            <w:tcW w:w="818" w:type="pct"/>
            <w:vAlign w:val="center"/>
          </w:tcPr>
          <w:p w14:paraId="09513950" w14:textId="621C71DA" w:rsidR="000D78D0" w:rsidRPr="00C2043C" w:rsidRDefault="000D78D0" w:rsidP="000D78D0">
            <w:pPr>
              <w:ind w:right="5"/>
              <w:jc w:val="right"/>
              <w:rPr>
                <w:sz w:val="18"/>
                <w:szCs w:val="18"/>
              </w:rPr>
            </w:pPr>
            <w:r w:rsidRPr="00C2043C">
              <w:rPr>
                <w:sz w:val="18"/>
                <w:szCs w:val="18"/>
              </w:rPr>
              <w:t>1,952,726.64</w:t>
            </w:r>
          </w:p>
        </w:tc>
      </w:tr>
      <w:tr w:rsidR="000D78D0" w:rsidRPr="00C2043C" w14:paraId="419AF873" w14:textId="77777777" w:rsidTr="003E3FC8">
        <w:trPr>
          <w:cantSplit/>
        </w:trPr>
        <w:tc>
          <w:tcPr>
            <w:tcW w:w="222" w:type="pct"/>
            <w:vAlign w:val="center"/>
          </w:tcPr>
          <w:p w14:paraId="6DF43B34" w14:textId="66EC4152" w:rsidR="000D78D0" w:rsidRPr="00C2043C" w:rsidRDefault="000D78D0" w:rsidP="000D78D0">
            <w:pPr>
              <w:ind w:right="5"/>
              <w:jc w:val="center"/>
              <w:rPr>
                <w:sz w:val="18"/>
                <w:szCs w:val="18"/>
              </w:rPr>
            </w:pPr>
            <w:r w:rsidRPr="00C2043C">
              <w:rPr>
                <w:sz w:val="18"/>
                <w:szCs w:val="18"/>
              </w:rPr>
              <w:t>包装物</w:t>
            </w:r>
          </w:p>
        </w:tc>
        <w:tc>
          <w:tcPr>
            <w:tcW w:w="818" w:type="pct"/>
            <w:vAlign w:val="center"/>
          </w:tcPr>
          <w:p w14:paraId="4D903BF7" w14:textId="2638B769" w:rsidR="000D78D0" w:rsidRPr="00C2043C" w:rsidRDefault="000D78D0" w:rsidP="000D78D0">
            <w:pPr>
              <w:ind w:right="5"/>
              <w:jc w:val="center"/>
              <w:rPr>
                <w:sz w:val="18"/>
                <w:szCs w:val="18"/>
              </w:rPr>
            </w:pPr>
            <w:r w:rsidRPr="00C2043C">
              <w:rPr>
                <w:sz w:val="18"/>
                <w:szCs w:val="18"/>
              </w:rPr>
              <w:t>4,749,754.31</w:t>
            </w:r>
          </w:p>
        </w:tc>
        <w:tc>
          <w:tcPr>
            <w:tcW w:w="719" w:type="pct"/>
            <w:vAlign w:val="center"/>
          </w:tcPr>
          <w:p w14:paraId="31595929" w14:textId="77777777" w:rsidR="000D78D0" w:rsidRPr="00C2043C" w:rsidRDefault="000D78D0" w:rsidP="000D78D0">
            <w:pPr>
              <w:ind w:right="5"/>
              <w:jc w:val="center"/>
              <w:rPr>
                <w:sz w:val="18"/>
                <w:szCs w:val="18"/>
              </w:rPr>
            </w:pPr>
          </w:p>
        </w:tc>
        <w:tc>
          <w:tcPr>
            <w:tcW w:w="818" w:type="pct"/>
            <w:tcBorders>
              <w:top w:val="single" w:sz="4" w:space="0" w:color="auto"/>
              <w:left w:val="single" w:sz="4" w:space="0" w:color="000000"/>
              <w:bottom w:val="single" w:sz="4" w:space="0" w:color="auto"/>
              <w:right w:val="single" w:sz="4" w:space="0" w:color="auto"/>
            </w:tcBorders>
            <w:shd w:val="clear" w:color="auto" w:fill="auto"/>
            <w:vAlign w:val="center"/>
          </w:tcPr>
          <w:p w14:paraId="4BBE38FC" w14:textId="1A1DDA46" w:rsidR="000D78D0" w:rsidRPr="00C2043C" w:rsidRDefault="000D78D0" w:rsidP="000D78D0">
            <w:pPr>
              <w:ind w:right="5"/>
              <w:jc w:val="center"/>
              <w:rPr>
                <w:sz w:val="18"/>
                <w:szCs w:val="18"/>
              </w:rPr>
            </w:pPr>
            <w:r w:rsidRPr="00C2043C">
              <w:rPr>
                <w:sz w:val="18"/>
                <w:szCs w:val="18"/>
              </w:rPr>
              <w:t>4,749,754.31</w:t>
            </w:r>
          </w:p>
        </w:tc>
        <w:tc>
          <w:tcPr>
            <w:tcW w:w="886" w:type="pct"/>
            <w:tcBorders>
              <w:left w:val="single" w:sz="4" w:space="0" w:color="auto"/>
            </w:tcBorders>
            <w:vAlign w:val="center"/>
          </w:tcPr>
          <w:p w14:paraId="5B9CF323" w14:textId="134812BF" w:rsidR="000D78D0" w:rsidRPr="00C2043C" w:rsidRDefault="000D78D0" w:rsidP="000D78D0">
            <w:pPr>
              <w:ind w:right="5"/>
              <w:jc w:val="center"/>
              <w:rPr>
                <w:sz w:val="18"/>
                <w:szCs w:val="18"/>
              </w:rPr>
            </w:pPr>
            <w:r w:rsidRPr="00C2043C">
              <w:rPr>
                <w:sz w:val="18"/>
                <w:szCs w:val="18"/>
              </w:rPr>
              <w:t>4,508,616.78</w:t>
            </w:r>
          </w:p>
        </w:tc>
        <w:tc>
          <w:tcPr>
            <w:tcW w:w="719" w:type="pct"/>
            <w:vAlign w:val="center"/>
          </w:tcPr>
          <w:p w14:paraId="2F286C85" w14:textId="77777777" w:rsidR="000D78D0" w:rsidRPr="00C2043C" w:rsidRDefault="000D78D0" w:rsidP="000D78D0">
            <w:pPr>
              <w:ind w:right="5"/>
              <w:jc w:val="right"/>
              <w:rPr>
                <w:sz w:val="18"/>
                <w:szCs w:val="18"/>
              </w:rPr>
            </w:pPr>
          </w:p>
        </w:tc>
        <w:tc>
          <w:tcPr>
            <w:tcW w:w="818" w:type="pct"/>
            <w:vAlign w:val="center"/>
          </w:tcPr>
          <w:p w14:paraId="3CD7E5E3" w14:textId="632E5118" w:rsidR="000D78D0" w:rsidRPr="00C2043C" w:rsidRDefault="000D78D0" w:rsidP="000D78D0">
            <w:pPr>
              <w:ind w:right="5"/>
              <w:jc w:val="right"/>
              <w:rPr>
                <w:sz w:val="18"/>
                <w:szCs w:val="18"/>
              </w:rPr>
            </w:pPr>
            <w:r w:rsidRPr="00C2043C">
              <w:rPr>
                <w:sz w:val="18"/>
                <w:szCs w:val="18"/>
              </w:rPr>
              <w:t>4,508,616.78</w:t>
            </w:r>
          </w:p>
        </w:tc>
      </w:tr>
      <w:tr w:rsidR="000D78D0" w:rsidRPr="00C2043C" w14:paraId="42E96C24" w14:textId="77777777" w:rsidTr="003E3FC8">
        <w:trPr>
          <w:cantSplit/>
        </w:trPr>
        <w:tc>
          <w:tcPr>
            <w:tcW w:w="222" w:type="pct"/>
            <w:vAlign w:val="center"/>
          </w:tcPr>
          <w:p w14:paraId="713A3C73" w14:textId="6D94FCE0" w:rsidR="000D78D0" w:rsidRPr="00C2043C" w:rsidRDefault="000D78D0" w:rsidP="000D78D0">
            <w:pPr>
              <w:ind w:right="5"/>
              <w:jc w:val="center"/>
              <w:rPr>
                <w:sz w:val="18"/>
                <w:szCs w:val="18"/>
              </w:rPr>
            </w:pPr>
            <w:r w:rsidRPr="00C2043C">
              <w:rPr>
                <w:sz w:val="18"/>
                <w:szCs w:val="18"/>
              </w:rPr>
              <w:t>低值易耗品</w:t>
            </w:r>
          </w:p>
        </w:tc>
        <w:tc>
          <w:tcPr>
            <w:tcW w:w="818" w:type="pct"/>
            <w:vAlign w:val="center"/>
          </w:tcPr>
          <w:p w14:paraId="622DFE76" w14:textId="16A23E7F" w:rsidR="000D78D0" w:rsidRPr="00C2043C" w:rsidRDefault="000D78D0" w:rsidP="000D78D0">
            <w:pPr>
              <w:ind w:right="5"/>
              <w:jc w:val="center"/>
              <w:rPr>
                <w:sz w:val="18"/>
                <w:szCs w:val="18"/>
              </w:rPr>
            </w:pPr>
            <w:r w:rsidRPr="00C2043C">
              <w:rPr>
                <w:sz w:val="18"/>
                <w:szCs w:val="18"/>
              </w:rPr>
              <w:t>2,586,688.53</w:t>
            </w:r>
          </w:p>
        </w:tc>
        <w:tc>
          <w:tcPr>
            <w:tcW w:w="719" w:type="pct"/>
            <w:vAlign w:val="center"/>
          </w:tcPr>
          <w:p w14:paraId="1987EA48" w14:textId="77777777" w:rsidR="000D78D0" w:rsidRPr="00C2043C" w:rsidRDefault="000D78D0" w:rsidP="000D78D0">
            <w:pPr>
              <w:ind w:right="5"/>
              <w:jc w:val="center"/>
              <w:rPr>
                <w:sz w:val="18"/>
                <w:szCs w:val="18"/>
              </w:rPr>
            </w:pPr>
          </w:p>
        </w:tc>
        <w:tc>
          <w:tcPr>
            <w:tcW w:w="818" w:type="pct"/>
            <w:tcBorders>
              <w:top w:val="single" w:sz="4" w:space="0" w:color="auto"/>
              <w:left w:val="single" w:sz="4" w:space="0" w:color="000000"/>
              <w:bottom w:val="single" w:sz="4" w:space="0" w:color="auto"/>
              <w:right w:val="single" w:sz="4" w:space="0" w:color="auto"/>
            </w:tcBorders>
            <w:shd w:val="clear" w:color="auto" w:fill="auto"/>
            <w:vAlign w:val="center"/>
          </w:tcPr>
          <w:p w14:paraId="0E3397D6" w14:textId="7D61B580" w:rsidR="000D78D0" w:rsidRPr="00C2043C" w:rsidRDefault="000D78D0" w:rsidP="000D78D0">
            <w:pPr>
              <w:ind w:right="5"/>
              <w:jc w:val="center"/>
              <w:rPr>
                <w:sz w:val="18"/>
                <w:szCs w:val="18"/>
              </w:rPr>
            </w:pPr>
            <w:r w:rsidRPr="00C2043C">
              <w:rPr>
                <w:sz w:val="18"/>
                <w:szCs w:val="18"/>
              </w:rPr>
              <w:t>2,586,688.53</w:t>
            </w:r>
          </w:p>
        </w:tc>
        <w:tc>
          <w:tcPr>
            <w:tcW w:w="886" w:type="pct"/>
            <w:tcBorders>
              <w:left w:val="single" w:sz="4" w:space="0" w:color="auto"/>
            </w:tcBorders>
            <w:vAlign w:val="center"/>
          </w:tcPr>
          <w:p w14:paraId="6C54B1C0" w14:textId="60FE84F2" w:rsidR="000D78D0" w:rsidRPr="00C2043C" w:rsidRDefault="000D78D0" w:rsidP="000D78D0">
            <w:pPr>
              <w:ind w:right="5"/>
              <w:jc w:val="center"/>
              <w:rPr>
                <w:sz w:val="18"/>
                <w:szCs w:val="18"/>
              </w:rPr>
            </w:pPr>
            <w:r w:rsidRPr="00C2043C">
              <w:rPr>
                <w:sz w:val="18"/>
                <w:szCs w:val="18"/>
              </w:rPr>
              <w:t>3,749,352.45</w:t>
            </w:r>
          </w:p>
        </w:tc>
        <w:tc>
          <w:tcPr>
            <w:tcW w:w="719" w:type="pct"/>
            <w:vAlign w:val="center"/>
          </w:tcPr>
          <w:p w14:paraId="0833F7C2" w14:textId="77777777" w:rsidR="000D78D0" w:rsidRPr="00C2043C" w:rsidRDefault="000D78D0" w:rsidP="000D78D0">
            <w:pPr>
              <w:ind w:right="5"/>
              <w:jc w:val="right"/>
              <w:rPr>
                <w:sz w:val="18"/>
                <w:szCs w:val="18"/>
              </w:rPr>
            </w:pPr>
          </w:p>
        </w:tc>
        <w:tc>
          <w:tcPr>
            <w:tcW w:w="818" w:type="pct"/>
            <w:vAlign w:val="center"/>
          </w:tcPr>
          <w:p w14:paraId="4CB47B42" w14:textId="56E5C4BF" w:rsidR="000D78D0" w:rsidRPr="00C2043C" w:rsidRDefault="000D78D0" w:rsidP="000D78D0">
            <w:pPr>
              <w:ind w:right="5"/>
              <w:jc w:val="right"/>
              <w:rPr>
                <w:sz w:val="18"/>
                <w:szCs w:val="18"/>
              </w:rPr>
            </w:pPr>
            <w:r w:rsidRPr="00C2043C">
              <w:rPr>
                <w:sz w:val="18"/>
                <w:szCs w:val="18"/>
              </w:rPr>
              <w:t>3,749,352.45</w:t>
            </w:r>
          </w:p>
        </w:tc>
      </w:tr>
      <w:tr w:rsidR="000D78D0" w:rsidRPr="00C2043C" w14:paraId="3F0D77B0" w14:textId="77777777" w:rsidTr="003E3FC8">
        <w:trPr>
          <w:cantSplit/>
        </w:trPr>
        <w:tc>
          <w:tcPr>
            <w:tcW w:w="222" w:type="pct"/>
            <w:vAlign w:val="center"/>
          </w:tcPr>
          <w:p w14:paraId="0FE680C4" w14:textId="6F0CDA5B" w:rsidR="000D78D0" w:rsidRPr="00C2043C" w:rsidRDefault="000D78D0" w:rsidP="000D78D0">
            <w:pPr>
              <w:ind w:right="5"/>
              <w:jc w:val="center"/>
              <w:rPr>
                <w:sz w:val="18"/>
                <w:szCs w:val="18"/>
              </w:rPr>
            </w:pPr>
            <w:r w:rsidRPr="00C2043C">
              <w:rPr>
                <w:sz w:val="18"/>
                <w:szCs w:val="18"/>
              </w:rPr>
              <w:t>在产品</w:t>
            </w:r>
          </w:p>
        </w:tc>
        <w:tc>
          <w:tcPr>
            <w:tcW w:w="818" w:type="pct"/>
            <w:vAlign w:val="center"/>
          </w:tcPr>
          <w:p w14:paraId="18E690F5" w14:textId="5D662E4E" w:rsidR="000D78D0" w:rsidRPr="00C2043C" w:rsidRDefault="000D78D0" w:rsidP="000D78D0">
            <w:pPr>
              <w:ind w:right="5"/>
              <w:jc w:val="center"/>
              <w:rPr>
                <w:sz w:val="18"/>
                <w:szCs w:val="18"/>
              </w:rPr>
            </w:pPr>
            <w:r w:rsidRPr="00C2043C">
              <w:rPr>
                <w:sz w:val="18"/>
                <w:szCs w:val="18"/>
              </w:rPr>
              <w:t>6,784,431.75</w:t>
            </w:r>
          </w:p>
        </w:tc>
        <w:tc>
          <w:tcPr>
            <w:tcW w:w="719" w:type="pct"/>
            <w:vAlign w:val="center"/>
          </w:tcPr>
          <w:p w14:paraId="6053D1DB" w14:textId="340B457F" w:rsidR="000D78D0" w:rsidRPr="00C2043C" w:rsidRDefault="000D78D0" w:rsidP="000D78D0">
            <w:pPr>
              <w:ind w:right="5"/>
              <w:jc w:val="center"/>
              <w:rPr>
                <w:sz w:val="18"/>
                <w:szCs w:val="18"/>
              </w:rPr>
            </w:pPr>
            <w:r w:rsidRPr="00C2043C">
              <w:rPr>
                <w:sz w:val="18"/>
                <w:szCs w:val="18"/>
              </w:rPr>
              <w:t>79,703.29</w:t>
            </w:r>
          </w:p>
        </w:tc>
        <w:tc>
          <w:tcPr>
            <w:tcW w:w="818" w:type="pct"/>
            <w:tcBorders>
              <w:top w:val="single" w:sz="4" w:space="0" w:color="auto"/>
              <w:left w:val="single" w:sz="4" w:space="0" w:color="000000"/>
              <w:bottom w:val="single" w:sz="4" w:space="0" w:color="auto"/>
              <w:right w:val="single" w:sz="4" w:space="0" w:color="auto"/>
            </w:tcBorders>
            <w:shd w:val="clear" w:color="auto" w:fill="auto"/>
            <w:vAlign w:val="center"/>
          </w:tcPr>
          <w:p w14:paraId="0AA6AA02" w14:textId="59258771" w:rsidR="000D78D0" w:rsidRPr="00C2043C" w:rsidRDefault="000D78D0" w:rsidP="000D78D0">
            <w:pPr>
              <w:ind w:right="5"/>
              <w:jc w:val="center"/>
              <w:rPr>
                <w:sz w:val="18"/>
                <w:szCs w:val="18"/>
              </w:rPr>
            </w:pPr>
            <w:r w:rsidRPr="00C2043C">
              <w:rPr>
                <w:sz w:val="18"/>
                <w:szCs w:val="18"/>
              </w:rPr>
              <w:t>6,704,728.46</w:t>
            </w:r>
          </w:p>
        </w:tc>
        <w:tc>
          <w:tcPr>
            <w:tcW w:w="886" w:type="pct"/>
            <w:tcBorders>
              <w:left w:val="single" w:sz="4" w:space="0" w:color="auto"/>
            </w:tcBorders>
            <w:vAlign w:val="center"/>
          </w:tcPr>
          <w:p w14:paraId="36D4D456" w14:textId="397F3882" w:rsidR="000D78D0" w:rsidRPr="00C2043C" w:rsidRDefault="000D78D0" w:rsidP="000D78D0">
            <w:pPr>
              <w:ind w:right="5"/>
              <w:jc w:val="center"/>
              <w:rPr>
                <w:sz w:val="18"/>
                <w:szCs w:val="18"/>
              </w:rPr>
            </w:pPr>
            <w:r w:rsidRPr="00C2043C">
              <w:rPr>
                <w:sz w:val="18"/>
                <w:szCs w:val="18"/>
              </w:rPr>
              <w:t>6,260,782.68</w:t>
            </w:r>
          </w:p>
        </w:tc>
        <w:tc>
          <w:tcPr>
            <w:tcW w:w="719" w:type="pct"/>
            <w:vAlign w:val="center"/>
          </w:tcPr>
          <w:p w14:paraId="1DE2B745" w14:textId="60A7B8AE" w:rsidR="000D78D0" w:rsidRPr="00C2043C" w:rsidRDefault="000D78D0" w:rsidP="000D78D0">
            <w:pPr>
              <w:ind w:right="5"/>
              <w:jc w:val="right"/>
              <w:rPr>
                <w:sz w:val="18"/>
                <w:szCs w:val="18"/>
              </w:rPr>
            </w:pPr>
          </w:p>
        </w:tc>
        <w:tc>
          <w:tcPr>
            <w:tcW w:w="818" w:type="pct"/>
            <w:vAlign w:val="center"/>
          </w:tcPr>
          <w:p w14:paraId="1D9D853F" w14:textId="3D921946" w:rsidR="000D78D0" w:rsidRPr="00C2043C" w:rsidRDefault="000D78D0" w:rsidP="000D78D0">
            <w:pPr>
              <w:ind w:right="5"/>
              <w:jc w:val="right"/>
              <w:rPr>
                <w:sz w:val="18"/>
                <w:szCs w:val="18"/>
              </w:rPr>
            </w:pPr>
            <w:r w:rsidRPr="00C2043C">
              <w:rPr>
                <w:sz w:val="18"/>
                <w:szCs w:val="18"/>
              </w:rPr>
              <w:t>6,260,782.68</w:t>
            </w:r>
          </w:p>
        </w:tc>
      </w:tr>
      <w:tr w:rsidR="000D78D0" w:rsidRPr="00C2043C" w14:paraId="03384316" w14:textId="77777777" w:rsidTr="003E3FC8">
        <w:trPr>
          <w:cantSplit/>
        </w:trPr>
        <w:tc>
          <w:tcPr>
            <w:tcW w:w="222" w:type="pct"/>
            <w:vAlign w:val="center"/>
          </w:tcPr>
          <w:p w14:paraId="02B55E74" w14:textId="5B21D509" w:rsidR="000D78D0" w:rsidRPr="00C2043C" w:rsidRDefault="000D78D0" w:rsidP="000D78D0">
            <w:pPr>
              <w:ind w:right="5"/>
              <w:jc w:val="center"/>
              <w:rPr>
                <w:sz w:val="18"/>
                <w:szCs w:val="18"/>
              </w:rPr>
            </w:pPr>
            <w:r w:rsidRPr="00C2043C">
              <w:rPr>
                <w:sz w:val="18"/>
                <w:szCs w:val="18"/>
              </w:rPr>
              <w:t>委托加工物资</w:t>
            </w:r>
          </w:p>
        </w:tc>
        <w:tc>
          <w:tcPr>
            <w:tcW w:w="818" w:type="pct"/>
            <w:vAlign w:val="center"/>
          </w:tcPr>
          <w:p w14:paraId="02F52E82" w14:textId="4F1189A2" w:rsidR="000D78D0" w:rsidRPr="00C2043C" w:rsidRDefault="000D78D0" w:rsidP="000D78D0">
            <w:pPr>
              <w:ind w:right="5"/>
              <w:jc w:val="center"/>
              <w:rPr>
                <w:sz w:val="18"/>
                <w:szCs w:val="18"/>
              </w:rPr>
            </w:pPr>
            <w:r w:rsidRPr="00C2043C">
              <w:rPr>
                <w:sz w:val="18"/>
                <w:szCs w:val="18"/>
              </w:rPr>
              <w:t>4,513.27</w:t>
            </w:r>
          </w:p>
        </w:tc>
        <w:tc>
          <w:tcPr>
            <w:tcW w:w="719" w:type="pct"/>
            <w:vAlign w:val="center"/>
          </w:tcPr>
          <w:p w14:paraId="1305E4B5" w14:textId="77777777" w:rsidR="000D78D0" w:rsidRPr="00C2043C" w:rsidRDefault="000D78D0" w:rsidP="000D78D0">
            <w:pPr>
              <w:ind w:right="5"/>
              <w:jc w:val="center"/>
              <w:rPr>
                <w:sz w:val="18"/>
                <w:szCs w:val="18"/>
              </w:rPr>
            </w:pPr>
          </w:p>
        </w:tc>
        <w:tc>
          <w:tcPr>
            <w:tcW w:w="818" w:type="pct"/>
            <w:tcBorders>
              <w:top w:val="single" w:sz="4" w:space="0" w:color="auto"/>
            </w:tcBorders>
            <w:vAlign w:val="center"/>
          </w:tcPr>
          <w:p w14:paraId="6423B60F" w14:textId="3B33279B" w:rsidR="000D78D0" w:rsidRPr="00C2043C" w:rsidRDefault="000D78D0" w:rsidP="000D78D0">
            <w:pPr>
              <w:ind w:right="5"/>
              <w:jc w:val="center"/>
              <w:rPr>
                <w:sz w:val="18"/>
                <w:szCs w:val="18"/>
              </w:rPr>
            </w:pPr>
            <w:r w:rsidRPr="00C2043C">
              <w:rPr>
                <w:sz w:val="18"/>
                <w:szCs w:val="18"/>
              </w:rPr>
              <w:t>4,513.27</w:t>
            </w:r>
          </w:p>
        </w:tc>
        <w:tc>
          <w:tcPr>
            <w:tcW w:w="886" w:type="pct"/>
            <w:vAlign w:val="center"/>
          </w:tcPr>
          <w:p w14:paraId="490C4C83" w14:textId="0F51A6A5" w:rsidR="000D78D0" w:rsidRPr="00C2043C" w:rsidRDefault="000D78D0" w:rsidP="000D78D0">
            <w:pPr>
              <w:ind w:right="5"/>
              <w:jc w:val="center"/>
              <w:rPr>
                <w:sz w:val="18"/>
                <w:szCs w:val="18"/>
              </w:rPr>
            </w:pPr>
          </w:p>
        </w:tc>
        <w:tc>
          <w:tcPr>
            <w:tcW w:w="719" w:type="pct"/>
            <w:vAlign w:val="center"/>
          </w:tcPr>
          <w:p w14:paraId="77E016E7" w14:textId="4A72D3B2" w:rsidR="000D78D0" w:rsidRPr="00C2043C" w:rsidRDefault="000D78D0" w:rsidP="000D78D0">
            <w:pPr>
              <w:ind w:right="5"/>
              <w:jc w:val="right"/>
              <w:rPr>
                <w:sz w:val="18"/>
                <w:szCs w:val="18"/>
              </w:rPr>
            </w:pPr>
          </w:p>
        </w:tc>
        <w:tc>
          <w:tcPr>
            <w:tcW w:w="818" w:type="pct"/>
            <w:vAlign w:val="center"/>
          </w:tcPr>
          <w:p w14:paraId="6ADB8989" w14:textId="32301FA4" w:rsidR="000D78D0" w:rsidRPr="00C2043C" w:rsidRDefault="000D78D0" w:rsidP="000D78D0">
            <w:pPr>
              <w:ind w:right="5"/>
              <w:jc w:val="right"/>
              <w:rPr>
                <w:sz w:val="18"/>
                <w:szCs w:val="18"/>
              </w:rPr>
            </w:pPr>
          </w:p>
        </w:tc>
      </w:tr>
      <w:tr w:rsidR="000D78D0" w:rsidRPr="00C2043C" w14:paraId="3496E4AA" w14:textId="77777777" w:rsidTr="003E3FC8">
        <w:trPr>
          <w:cantSplit/>
        </w:trPr>
        <w:tc>
          <w:tcPr>
            <w:tcW w:w="222" w:type="pct"/>
            <w:vAlign w:val="center"/>
          </w:tcPr>
          <w:p w14:paraId="64454920" w14:textId="62D231AF" w:rsidR="000D78D0" w:rsidRPr="00C2043C" w:rsidRDefault="000D78D0" w:rsidP="000D78D0">
            <w:pPr>
              <w:ind w:right="5"/>
              <w:jc w:val="center"/>
              <w:rPr>
                <w:sz w:val="18"/>
                <w:szCs w:val="18"/>
              </w:rPr>
            </w:pPr>
            <w:r w:rsidRPr="00C2043C">
              <w:rPr>
                <w:sz w:val="18"/>
                <w:szCs w:val="18"/>
              </w:rPr>
              <w:t>合计</w:t>
            </w:r>
          </w:p>
        </w:tc>
        <w:tc>
          <w:tcPr>
            <w:tcW w:w="818" w:type="pct"/>
            <w:vAlign w:val="center"/>
          </w:tcPr>
          <w:p w14:paraId="51132DC3" w14:textId="00161351" w:rsidR="000D78D0" w:rsidRPr="00C2043C" w:rsidRDefault="000D78D0" w:rsidP="000D78D0">
            <w:pPr>
              <w:ind w:right="5"/>
              <w:jc w:val="right"/>
              <w:rPr>
                <w:sz w:val="18"/>
                <w:szCs w:val="18"/>
              </w:rPr>
            </w:pPr>
            <w:r w:rsidRPr="00C2043C">
              <w:rPr>
                <w:sz w:val="18"/>
                <w:szCs w:val="18"/>
              </w:rPr>
              <w:t>109,023,002.90</w:t>
            </w:r>
          </w:p>
        </w:tc>
        <w:tc>
          <w:tcPr>
            <w:tcW w:w="719" w:type="pct"/>
            <w:vAlign w:val="center"/>
          </w:tcPr>
          <w:p w14:paraId="67CF6336" w14:textId="2EDC0701" w:rsidR="000D78D0" w:rsidRPr="00C2043C" w:rsidRDefault="000D78D0" w:rsidP="000D78D0">
            <w:pPr>
              <w:ind w:right="5"/>
              <w:jc w:val="right"/>
              <w:rPr>
                <w:sz w:val="18"/>
                <w:szCs w:val="18"/>
              </w:rPr>
            </w:pPr>
            <w:r w:rsidRPr="00C2043C">
              <w:rPr>
                <w:sz w:val="18"/>
                <w:szCs w:val="18"/>
              </w:rPr>
              <w:t>1,763,228.80</w:t>
            </w:r>
          </w:p>
        </w:tc>
        <w:tc>
          <w:tcPr>
            <w:tcW w:w="818" w:type="pct"/>
            <w:vAlign w:val="center"/>
          </w:tcPr>
          <w:p w14:paraId="1A1DF280" w14:textId="50332D26" w:rsidR="000D78D0" w:rsidRPr="00C2043C" w:rsidRDefault="000D78D0" w:rsidP="000D78D0">
            <w:pPr>
              <w:ind w:right="5"/>
              <w:jc w:val="right"/>
              <w:rPr>
                <w:sz w:val="18"/>
                <w:szCs w:val="18"/>
              </w:rPr>
            </w:pPr>
            <w:r w:rsidRPr="00C2043C">
              <w:rPr>
                <w:sz w:val="18"/>
                <w:szCs w:val="18"/>
              </w:rPr>
              <w:t>107,259,774.10</w:t>
            </w:r>
          </w:p>
        </w:tc>
        <w:tc>
          <w:tcPr>
            <w:tcW w:w="886" w:type="pct"/>
            <w:vAlign w:val="center"/>
          </w:tcPr>
          <w:p w14:paraId="09ECD0DA" w14:textId="4E014992" w:rsidR="000D78D0" w:rsidRPr="00C2043C" w:rsidRDefault="000D78D0" w:rsidP="000D78D0">
            <w:pPr>
              <w:ind w:right="5"/>
              <w:jc w:val="right"/>
              <w:rPr>
                <w:sz w:val="18"/>
                <w:szCs w:val="18"/>
              </w:rPr>
            </w:pPr>
            <w:r w:rsidRPr="00C2043C">
              <w:rPr>
                <w:sz w:val="18"/>
                <w:szCs w:val="18"/>
              </w:rPr>
              <w:t>114,748,943.02</w:t>
            </w:r>
          </w:p>
        </w:tc>
        <w:tc>
          <w:tcPr>
            <w:tcW w:w="719" w:type="pct"/>
            <w:vAlign w:val="center"/>
          </w:tcPr>
          <w:p w14:paraId="5D14DF16" w14:textId="4774CABB" w:rsidR="000D78D0" w:rsidRPr="00C2043C" w:rsidRDefault="000D78D0" w:rsidP="000D78D0">
            <w:pPr>
              <w:ind w:right="5"/>
              <w:jc w:val="right"/>
              <w:rPr>
                <w:sz w:val="18"/>
                <w:szCs w:val="18"/>
              </w:rPr>
            </w:pPr>
            <w:r w:rsidRPr="00C2043C">
              <w:rPr>
                <w:sz w:val="18"/>
                <w:szCs w:val="18"/>
              </w:rPr>
              <w:t>2,133,895.23</w:t>
            </w:r>
          </w:p>
        </w:tc>
        <w:tc>
          <w:tcPr>
            <w:tcW w:w="818" w:type="pct"/>
            <w:vAlign w:val="center"/>
          </w:tcPr>
          <w:p w14:paraId="04BF290F" w14:textId="119955A2" w:rsidR="000D78D0" w:rsidRPr="00C2043C" w:rsidRDefault="000D78D0" w:rsidP="000D78D0">
            <w:pPr>
              <w:ind w:right="5"/>
              <w:jc w:val="right"/>
              <w:rPr>
                <w:sz w:val="18"/>
                <w:szCs w:val="18"/>
              </w:rPr>
            </w:pPr>
            <w:r w:rsidRPr="00C2043C">
              <w:rPr>
                <w:sz w:val="18"/>
                <w:szCs w:val="18"/>
              </w:rPr>
              <w:t>112,615,047.79</w:t>
            </w:r>
          </w:p>
        </w:tc>
      </w:tr>
      <w:bookmarkEnd w:id="216"/>
      <w:bookmarkEnd w:id="215"/>
      <w:bookmarkEnd w:id="217"/>
    </w:tbl>
    <w:p w14:paraId="7343605E" w14:textId="77777777" w:rsidR="007948CE" w:rsidRDefault="007948CE">
      <w:pPr>
        <w:snapToGrid w:val="0"/>
        <w:spacing w:line="240" w:lineRule="atLeast"/>
        <w:rPr>
          <w:color w:val="FF6600"/>
          <w:szCs w:val="21"/>
        </w:rPr>
      </w:pPr>
    </w:p>
    <w:bookmarkStart w:id="218" w:name="_Hlk533079150" w:displacedByCustomXml="next"/>
    <w:sdt>
      <w:sdtPr>
        <w:rPr>
          <w:b w:val="0"/>
          <w:bCs w:val="0"/>
        </w:rPr>
        <w:tag w:val="_PLD_b03e65bc536a43eab5570263a106c71d"/>
        <w:id w:val="-1230226630"/>
        <w:placeholder>
          <w:docPart w:val="GBC22222222222222222222222222222"/>
        </w:placeholder>
      </w:sdtPr>
      <w:sdtContent>
        <w:p w14:paraId="7AD4DDB2" w14:textId="77777777" w:rsidR="007948CE" w:rsidRDefault="00A602B3" w:rsidP="00F11896">
          <w:pPr>
            <w:pStyle w:val="4"/>
            <w:numPr>
              <w:ilvl w:val="3"/>
              <w:numId w:val="76"/>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placeholder>
          <w:docPart w:val="GBC22222222222222222222222222222"/>
        </w:placeholder>
      </w:sdtPr>
      <w:sdtContent>
        <w:p w14:paraId="5349F71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981553" w14:textId="5CD3F2E5" w:rsidR="007948CE" w:rsidRDefault="00A602B3">
      <w:pPr>
        <w:jc w:val="right"/>
        <w:rPr>
          <w:szCs w:val="21"/>
        </w:rPr>
      </w:pPr>
      <w:r>
        <w:rPr>
          <w:rFonts w:hint="eastAsia"/>
          <w:szCs w:val="21"/>
        </w:rPr>
        <w:t>单位：</w:t>
      </w:r>
      <w:sdt>
        <w:sdtPr>
          <w:rPr>
            <w:rFonts w:hint="eastAsia"/>
            <w:szCs w:val="21"/>
          </w:rPr>
          <w:alias w:val="单位：存货跌价准备"/>
          <w:tag w:val="_GBC_2d3e3a5e2ff44ef3bbef756054f246f3"/>
          <w:id w:val="13710386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存货跌价准备"/>
          <w:tag w:val="_GBC_c51bd05fe51f4b609e7e1904eb064d34"/>
          <w:id w:val="-18184098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558"/>
        <w:gridCol w:w="1558"/>
        <w:gridCol w:w="566"/>
        <w:gridCol w:w="1564"/>
        <w:gridCol w:w="568"/>
        <w:gridCol w:w="1564"/>
      </w:tblGrid>
      <w:tr w:rsidR="007948CE" w14:paraId="014C1CB5" w14:textId="77777777" w:rsidTr="004109B3">
        <w:trPr>
          <w:trHeight w:val="238"/>
        </w:trPr>
        <w:sdt>
          <w:sdtPr>
            <w:tag w:val="_PLD_4ac7cc4fa4994c1db43ed3b367defc13"/>
            <w:id w:val="-696766507"/>
          </w:sdtPr>
          <w:sdtContent>
            <w:tc>
              <w:tcPr>
                <w:tcW w:w="923" w:type="pct"/>
                <w:vMerge w:val="restart"/>
                <w:tcBorders>
                  <w:top w:val="single" w:sz="4" w:space="0" w:color="auto"/>
                  <w:left w:val="single" w:sz="4" w:space="0" w:color="auto"/>
                  <w:bottom w:val="single" w:sz="4" w:space="0" w:color="auto"/>
                  <w:right w:val="single" w:sz="4" w:space="0" w:color="auto"/>
                </w:tcBorders>
                <w:vAlign w:val="center"/>
              </w:tcPr>
              <w:p w14:paraId="0076FC4E" w14:textId="77777777" w:rsidR="007948CE" w:rsidRDefault="00A602B3">
                <w:pPr>
                  <w:jc w:val="center"/>
                  <w:rPr>
                    <w:szCs w:val="21"/>
                  </w:rPr>
                </w:pPr>
                <w:r>
                  <w:rPr>
                    <w:rFonts w:hint="eastAsia"/>
                    <w:szCs w:val="21"/>
                  </w:rPr>
                  <w:t>项目</w:t>
                </w:r>
              </w:p>
            </w:tc>
          </w:sdtContent>
        </w:sdt>
        <w:sdt>
          <w:sdtPr>
            <w:tag w:val="_PLD_7a2e758257864908b13bf89a561f9b5a"/>
            <w:id w:val="1457299031"/>
          </w:sdtPr>
          <w:sdtContent>
            <w:tc>
              <w:tcPr>
                <w:tcW w:w="861" w:type="pct"/>
                <w:vMerge w:val="restart"/>
                <w:tcBorders>
                  <w:top w:val="single" w:sz="4" w:space="0" w:color="auto"/>
                  <w:left w:val="single" w:sz="4" w:space="0" w:color="auto"/>
                  <w:bottom w:val="single" w:sz="4" w:space="0" w:color="auto"/>
                  <w:right w:val="single" w:sz="4" w:space="0" w:color="auto"/>
                </w:tcBorders>
                <w:vAlign w:val="center"/>
              </w:tcPr>
              <w:p w14:paraId="6FB9E612" w14:textId="77777777" w:rsidR="007948CE" w:rsidRDefault="00A602B3">
                <w:pPr>
                  <w:jc w:val="center"/>
                  <w:rPr>
                    <w:szCs w:val="21"/>
                  </w:rPr>
                </w:pPr>
                <w:r>
                  <w:rPr>
                    <w:rFonts w:hint="eastAsia"/>
                    <w:szCs w:val="21"/>
                  </w:rPr>
                  <w:t>期初余额</w:t>
                </w:r>
              </w:p>
            </w:tc>
          </w:sdtContent>
        </w:sdt>
        <w:sdt>
          <w:sdtPr>
            <w:tag w:val="_PLD_d95d27d30a6440b5ba0d3798473f422e"/>
            <w:id w:val="-564330276"/>
          </w:sdtPr>
          <w:sdtContent>
            <w:tc>
              <w:tcPr>
                <w:tcW w:w="1174" w:type="pct"/>
                <w:gridSpan w:val="2"/>
                <w:tcBorders>
                  <w:top w:val="single" w:sz="4" w:space="0" w:color="auto"/>
                  <w:left w:val="single" w:sz="4" w:space="0" w:color="auto"/>
                  <w:right w:val="single" w:sz="4" w:space="0" w:color="auto"/>
                </w:tcBorders>
                <w:vAlign w:val="center"/>
              </w:tcPr>
              <w:p w14:paraId="49BC210C" w14:textId="77777777" w:rsidR="007948CE" w:rsidRDefault="00A602B3">
                <w:pPr>
                  <w:jc w:val="center"/>
                  <w:rPr>
                    <w:szCs w:val="21"/>
                  </w:rPr>
                </w:pPr>
                <w:r>
                  <w:rPr>
                    <w:rFonts w:hint="eastAsia"/>
                    <w:szCs w:val="21"/>
                  </w:rPr>
                  <w:t>本期增加金额</w:t>
                </w:r>
              </w:p>
            </w:tc>
          </w:sdtContent>
        </w:sdt>
        <w:sdt>
          <w:sdtPr>
            <w:tag w:val="_PLD_cb7d37811bf944e4a7bb31b4366efaeb"/>
            <w:id w:val="1097992768"/>
          </w:sdtPr>
          <w:sdtContent>
            <w:tc>
              <w:tcPr>
                <w:tcW w:w="1178" w:type="pct"/>
                <w:gridSpan w:val="2"/>
                <w:tcBorders>
                  <w:top w:val="single" w:sz="4" w:space="0" w:color="auto"/>
                  <w:left w:val="single" w:sz="4" w:space="0" w:color="auto"/>
                  <w:right w:val="single" w:sz="4" w:space="0" w:color="auto"/>
                </w:tcBorders>
                <w:vAlign w:val="center"/>
              </w:tcPr>
              <w:p w14:paraId="514CACF0" w14:textId="77777777" w:rsidR="007948CE" w:rsidRDefault="00A602B3">
                <w:pPr>
                  <w:jc w:val="center"/>
                  <w:rPr>
                    <w:szCs w:val="21"/>
                  </w:rPr>
                </w:pPr>
                <w:r>
                  <w:rPr>
                    <w:rFonts w:hint="eastAsia"/>
                    <w:szCs w:val="21"/>
                  </w:rPr>
                  <w:t>本期减少金额</w:t>
                </w:r>
              </w:p>
            </w:tc>
          </w:sdtContent>
        </w:sdt>
        <w:sdt>
          <w:sdtPr>
            <w:tag w:val="_PLD_b2523ee7f028451790c9f2ef6e216a59"/>
            <w:id w:val="1906334381"/>
          </w:sdtPr>
          <w:sdtContent>
            <w:tc>
              <w:tcPr>
                <w:tcW w:w="864" w:type="pct"/>
                <w:vMerge w:val="restart"/>
                <w:tcBorders>
                  <w:top w:val="single" w:sz="4" w:space="0" w:color="auto"/>
                  <w:left w:val="single" w:sz="4" w:space="0" w:color="auto"/>
                  <w:bottom w:val="single" w:sz="4" w:space="0" w:color="auto"/>
                  <w:right w:val="single" w:sz="4" w:space="0" w:color="auto"/>
                </w:tcBorders>
                <w:vAlign w:val="center"/>
              </w:tcPr>
              <w:p w14:paraId="05935C64" w14:textId="77777777" w:rsidR="007948CE" w:rsidRDefault="00A602B3">
                <w:pPr>
                  <w:jc w:val="center"/>
                  <w:rPr>
                    <w:szCs w:val="21"/>
                  </w:rPr>
                </w:pPr>
                <w:r>
                  <w:rPr>
                    <w:rFonts w:hint="eastAsia"/>
                    <w:szCs w:val="21"/>
                  </w:rPr>
                  <w:t>期末余额</w:t>
                </w:r>
              </w:p>
            </w:tc>
          </w:sdtContent>
        </w:sdt>
      </w:tr>
      <w:tr w:rsidR="004109B3" w14:paraId="03188A7B" w14:textId="77777777" w:rsidTr="004109B3">
        <w:trPr>
          <w:trHeight w:val="301"/>
        </w:trPr>
        <w:tc>
          <w:tcPr>
            <w:tcW w:w="923" w:type="pct"/>
            <w:vMerge/>
            <w:tcBorders>
              <w:top w:val="single" w:sz="4" w:space="0" w:color="auto"/>
              <w:left w:val="single" w:sz="4" w:space="0" w:color="auto"/>
              <w:bottom w:val="single" w:sz="4" w:space="0" w:color="auto"/>
              <w:right w:val="single" w:sz="4" w:space="0" w:color="auto"/>
            </w:tcBorders>
          </w:tcPr>
          <w:p w14:paraId="5FF5FDF4" w14:textId="77777777" w:rsidR="007948CE" w:rsidRDefault="007948CE">
            <w:pPr>
              <w:jc w:val="center"/>
              <w:rPr>
                <w:szCs w:val="21"/>
              </w:rPr>
            </w:pPr>
          </w:p>
        </w:tc>
        <w:tc>
          <w:tcPr>
            <w:tcW w:w="861" w:type="pct"/>
            <w:vMerge/>
            <w:tcBorders>
              <w:top w:val="single" w:sz="4" w:space="0" w:color="auto"/>
              <w:left w:val="single" w:sz="4" w:space="0" w:color="auto"/>
              <w:bottom w:val="single" w:sz="4" w:space="0" w:color="auto"/>
              <w:right w:val="single" w:sz="4" w:space="0" w:color="auto"/>
            </w:tcBorders>
          </w:tcPr>
          <w:p w14:paraId="7B1C6E4D" w14:textId="77777777" w:rsidR="007948CE" w:rsidRDefault="007948CE">
            <w:pPr>
              <w:jc w:val="center"/>
              <w:rPr>
                <w:szCs w:val="21"/>
              </w:rPr>
            </w:pPr>
          </w:p>
        </w:tc>
        <w:sdt>
          <w:sdtPr>
            <w:tag w:val="_PLD_16a8dea59b924b23a28ea45988190955"/>
            <w:id w:val="-402762135"/>
          </w:sdtPr>
          <w:sdtContent>
            <w:tc>
              <w:tcPr>
                <w:tcW w:w="861" w:type="pct"/>
                <w:tcBorders>
                  <w:left w:val="single" w:sz="4" w:space="0" w:color="auto"/>
                  <w:bottom w:val="single" w:sz="4" w:space="0" w:color="auto"/>
                  <w:right w:val="single" w:sz="4" w:space="0" w:color="auto"/>
                </w:tcBorders>
                <w:vAlign w:val="center"/>
              </w:tcPr>
              <w:p w14:paraId="0CC08486" w14:textId="77777777" w:rsidR="007948CE" w:rsidRDefault="00A602B3">
                <w:pPr>
                  <w:jc w:val="center"/>
                  <w:rPr>
                    <w:szCs w:val="21"/>
                  </w:rPr>
                </w:pPr>
                <w:r>
                  <w:rPr>
                    <w:rFonts w:hint="eastAsia"/>
                    <w:szCs w:val="21"/>
                  </w:rPr>
                  <w:t>计提</w:t>
                </w:r>
              </w:p>
            </w:tc>
          </w:sdtContent>
        </w:sdt>
        <w:sdt>
          <w:sdtPr>
            <w:tag w:val="_PLD_621a418b64e54315a5981611a5504791"/>
            <w:id w:val="1345121427"/>
          </w:sdtPr>
          <w:sdtContent>
            <w:tc>
              <w:tcPr>
                <w:tcW w:w="313" w:type="pct"/>
                <w:tcBorders>
                  <w:left w:val="single" w:sz="4" w:space="0" w:color="auto"/>
                  <w:bottom w:val="single" w:sz="4" w:space="0" w:color="auto"/>
                  <w:right w:val="single" w:sz="4" w:space="0" w:color="auto"/>
                </w:tcBorders>
                <w:vAlign w:val="center"/>
              </w:tcPr>
              <w:p w14:paraId="50A8C898" w14:textId="77777777" w:rsidR="007948CE" w:rsidRDefault="00A602B3">
                <w:pPr>
                  <w:jc w:val="center"/>
                  <w:rPr>
                    <w:szCs w:val="21"/>
                  </w:rPr>
                </w:pPr>
                <w:r>
                  <w:rPr>
                    <w:rFonts w:hint="eastAsia"/>
                    <w:szCs w:val="21"/>
                  </w:rPr>
                  <w:t>其他</w:t>
                </w:r>
              </w:p>
            </w:tc>
          </w:sdtContent>
        </w:sdt>
        <w:sdt>
          <w:sdtPr>
            <w:tag w:val="_PLD_1928b16982a747c59a563fa4d086d9fc"/>
            <w:id w:val="543648825"/>
          </w:sdtPr>
          <w:sdtContent>
            <w:tc>
              <w:tcPr>
                <w:tcW w:w="864" w:type="pct"/>
                <w:tcBorders>
                  <w:top w:val="single" w:sz="4" w:space="0" w:color="auto"/>
                  <w:left w:val="single" w:sz="4" w:space="0" w:color="auto"/>
                  <w:bottom w:val="single" w:sz="4" w:space="0" w:color="auto"/>
                  <w:right w:val="single" w:sz="4" w:space="0" w:color="auto"/>
                </w:tcBorders>
                <w:vAlign w:val="center"/>
              </w:tcPr>
              <w:p w14:paraId="762446BB" w14:textId="77777777" w:rsidR="007948CE" w:rsidRDefault="00A602B3">
                <w:pPr>
                  <w:jc w:val="center"/>
                  <w:rPr>
                    <w:szCs w:val="21"/>
                  </w:rPr>
                </w:pPr>
                <w:r>
                  <w:rPr>
                    <w:rFonts w:hint="eastAsia"/>
                    <w:szCs w:val="21"/>
                  </w:rPr>
                  <w:t>转回或转销</w:t>
                </w:r>
              </w:p>
            </w:tc>
          </w:sdtContent>
        </w:sdt>
        <w:sdt>
          <w:sdtPr>
            <w:tag w:val="_PLD_1472e7afb261461b8468e1969b080fd5"/>
            <w:id w:val="283472032"/>
          </w:sdtPr>
          <w:sdtContent>
            <w:tc>
              <w:tcPr>
                <w:tcW w:w="314" w:type="pct"/>
                <w:tcBorders>
                  <w:top w:val="single" w:sz="4" w:space="0" w:color="auto"/>
                  <w:left w:val="single" w:sz="4" w:space="0" w:color="auto"/>
                  <w:bottom w:val="single" w:sz="4" w:space="0" w:color="auto"/>
                  <w:right w:val="single" w:sz="4" w:space="0" w:color="auto"/>
                </w:tcBorders>
                <w:vAlign w:val="center"/>
              </w:tcPr>
              <w:p w14:paraId="68BA7A21" w14:textId="77777777" w:rsidR="007948CE" w:rsidRDefault="00A602B3">
                <w:pPr>
                  <w:jc w:val="center"/>
                  <w:rPr>
                    <w:szCs w:val="21"/>
                  </w:rPr>
                </w:pPr>
                <w:r>
                  <w:rPr>
                    <w:rFonts w:hint="eastAsia"/>
                    <w:szCs w:val="21"/>
                  </w:rPr>
                  <w:t>其他</w:t>
                </w:r>
              </w:p>
            </w:tc>
          </w:sdtContent>
        </w:sdt>
        <w:tc>
          <w:tcPr>
            <w:tcW w:w="864" w:type="pct"/>
            <w:vMerge/>
            <w:tcBorders>
              <w:top w:val="single" w:sz="4" w:space="0" w:color="auto"/>
              <w:left w:val="single" w:sz="4" w:space="0" w:color="auto"/>
              <w:bottom w:val="single" w:sz="4" w:space="0" w:color="auto"/>
              <w:right w:val="single" w:sz="4" w:space="0" w:color="auto"/>
            </w:tcBorders>
            <w:vAlign w:val="center"/>
          </w:tcPr>
          <w:p w14:paraId="54EC2A1D" w14:textId="77777777" w:rsidR="007948CE" w:rsidRDefault="007948CE">
            <w:pPr>
              <w:jc w:val="center"/>
              <w:rPr>
                <w:szCs w:val="21"/>
              </w:rPr>
            </w:pPr>
          </w:p>
        </w:tc>
      </w:tr>
      <w:tr w:rsidR="004109B3" w14:paraId="7DABFF6F"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5F855265" w14:textId="77777777" w:rsidR="000D78D0" w:rsidRDefault="000D78D0" w:rsidP="000D78D0">
            <w:pPr>
              <w:rPr>
                <w:szCs w:val="21"/>
              </w:rPr>
            </w:pPr>
            <w:r>
              <w:rPr>
                <w:rFonts w:hint="eastAsia"/>
                <w:szCs w:val="21"/>
              </w:rPr>
              <w:t>原材料</w:t>
            </w:r>
          </w:p>
        </w:tc>
        <w:tc>
          <w:tcPr>
            <w:tcW w:w="861" w:type="pct"/>
            <w:tcBorders>
              <w:top w:val="single" w:sz="4" w:space="0" w:color="auto"/>
              <w:left w:val="single" w:sz="4" w:space="0" w:color="auto"/>
              <w:bottom w:val="single" w:sz="4" w:space="0" w:color="auto"/>
              <w:right w:val="single" w:sz="4" w:space="0" w:color="auto"/>
            </w:tcBorders>
            <w:vAlign w:val="center"/>
          </w:tcPr>
          <w:p w14:paraId="18B6D200" w14:textId="79CCADF2" w:rsidR="000D78D0" w:rsidRDefault="000D78D0" w:rsidP="000D78D0">
            <w:pPr>
              <w:ind w:right="5"/>
              <w:jc w:val="right"/>
              <w:rPr>
                <w:szCs w:val="21"/>
              </w:rPr>
            </w:pPr>
            <w:r>
              <w:t>1,755,238.64</w:t>
            </w:r>
          </w:p>
        </w:tc>
        <w:tc>
          <w:tcPr>
            <w:tcW w:w="861" w:type="pct"/>
            <w:tcBorders>
              <w:top w:val="single" w:sz="4" w:space="0" w:color="auto"/>
              <w:left w:val="single" w:sz="4" w:space="0" w:color="auto"/>
              <w:bottom w:val="single" w:sz="4" w:space="0" w:color="auto"/>
              <w:right w:val="single" w:sz="4" w:space="0" w:color="auto"/>
            </w:tcBorders>
            <w:vAlign w:val="center"/>
          </w:tcPr>
          <w:p w14:paraId="38A3044C" w14:textId="1780F275" w:rsidR="000D78D0" w:rsidRDefault="000D78D0" w:rsidP="000D78D0">
            <w:pPr>
              <w:jc w:val="right"/>
              <w:rPr>
                <w:szCs w:val="21"/>
              </w:rPr>
            </w:pPr>
            <w:r>
              <w:t>5</w:t>
            </w:r>
            <w:r w:rsidR="00C276F1">
              <w:rPr>
                <w:rFonts w:hint="eastAsia"/>
              </w:rPr>
              <w:t>41</w:t>
            </w:r>
            <w:r>
              <w:t>,</w:t>
            </w:r>
            <w:r w:rsidR="00C276F1">
              <w:rPr>
                <w:rFonts w:hint="eastAsia"/>
              </w:rPr>
              <w:t>022</w:t>
            </w:r>
            <w:r>
              <w:t>.</w:t>
            </w:r>
            <w:r w:rsidR="00C276F1">
              <w:rPr>
                <w:rFonts w:hint="eastAsia"/>
              </w:rPr>
              <w:t>68</w:t>
            </w:r>
          </w:p>
        </w:tc>
        <w:tc>
          <w:tcPr>
            <w:tcW w:w="313" w:type="pct"/>
            <w:tcBorders>
              <w:top w:val="single" w:sz="4" w:space="0" w:color="auto"/>
              <w:left w:val="single" w:sz="4" w:space="0" w:color="auto"/>
              <w:bottom w:val="single" w:sz="4" w:space="0" w:color="auto"/>
              <w:right w:val="single" w:sz="4" w:space="0" w:color="auto"/>
            </w:tcBorders>
            <w:vAlign w:val="center"/>
          </w:tcPr>
          <w:p w14:paraId="60E89739"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55FE47B6" w14:textId="7DEE9109" w:rsidR="000D78D0" w:rsidRDefault="000D78D0" w:rsidP="000D78D0">
            <w:pPr>
              <w:jc w:val="right"/>
              <w:rPr>
                <w:szCs w:val="21"/>
              </w:rPr>
            </w:pPr>
            <w:r>
              <w:t>1,4</w:t>
            </w:r>
            <w:r w:rsidR="00C276F1">
              <w:rPr>
                <w:rFonts w:hint="eastAsia"/>
              </w:rPr>
              <w:t>54</w:t>
            </w:r>
            <w:r>
              <w:t>,</w:t>
            </w:r>
            <w:r w:rsidR="00C276F1">
              <w:rPr>
                <w:rFonts w:hint="eastAsia"/>
              </w:rPr>
              <w:t>067</w:t>
            </w:r>
            <w:r>
              <w:t>.</w:t>
            </w:r>
            <w:r w:rsidR="00C276F1">
              <w:rPr>
                <w:rFonts w:hint="eastAsia"/>
              </w:rPr>
              <w:t>08</w:t>
            </w:r>
          </w:p>
        </w:tc>
        <w:tc>
          <w:tcPr>
            <w:tcW w:w="314" w:type="pct"/>
            <w:tcBorders>
              <w:top w:val="single" w:sz="4" w:space="0" w:color="auto"/>
              <w:left w:val="single" w:sz="4" w:space="0" w:color="auto"/>
              <w:bottom w:val="single" w:sz="4" w:space="0" w:color="auto"/>
              <w:right w:val="single" w:sz="4" w:space="0" w:color="auto"/>
            </w:tcBorders>
            <w:vAlign w:val="center"/>
          </w:tcPr>
          <w:p w14:paraId="17120170"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28CDE3E1" w14:textId="4820AEC2" w:rsidR="000D78D0" w:rsidRDefault="000D78D0" w:rsidP="000D78D0">
            <w:pPr>
              <w:ind w:right="5"/>
              <w:jc w:val="right"/>
              <w:rPr>
                <w:szCs w:val="21"/>
              </w:rPr>
            </w:pPr>
            <w:r>
              <w:t>842,194.24</w:t>
            </w:r>
          </w:p>
        </w:tc>
      </w:tr>
      <w:tr w:rsidR="004109B3" w14:paraId="69AA661C"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4A733737" w14:textId="77777777" w:rsidR="000D78D0" w:rsidRDefault="000D78D0" w:rsidP="000D78D0">
            <w:pPr>
              <w:rPr>
                <w:szCs w:val="21"/>
              </w:rPr>
            </w:pPr>
            <w:r>
              <w:rPr>
                <w:rFonts w:hint="eastAsia"/>
                <w:szCs w:val="21"/>
              </w:rPr>
              <w:lastRenderedPageBreak/>
              <w:t>在产品</w:t>
            </w:r>
          </w:p>
        </w:tc>
        <w:tc>
          <w:tcPr>
            <w:tcW w:w="861" w:type="pct"/>
            <w:tcBorders>
              <w:top w:val="single" w:sz="4" w:space="0" w:color="auto"/>
              <w:left w:val="single" w:sz="4" w:space="0" w:color="auto"/>
              <w:bottom w:val="single" w:sz="4" w:space="0" w:color="auto"/>
              <w:right w:val="single" w:sz="4" w:space="0" w:color="auto"/>
            </w:tcBorders>
            <w:vAlign w:val="center"/>
          </w:tcPr>
          <w:p w14:paraId="411A166B" w14:textId="01AB6382" w:rsidR="000D78D0" w:rsidRDefault="000D78D0" w:rsidP="000D78D0">
            <w:pPr>
              <w:ind w:right="5"/>
              <w:jc w:val="right"/>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14:paraId="20DACDC1" w14:textId="28DD17C1" w:rsidR="000D78D0" w:rsidRDefault="000D78D0" w:rsidP="000D78D0">
            <w:pPr>
              <w:jc w:val="right"/>
              <w:rPr>
                <w:szCs w:val="21"/>
              </w:rPr>
            </w:pPr>
            <w:r>
              <w:t>79,703.29</w:t>
            </w:r>
          </w:p>
        </w:tc>
        <w:tc>
          <w:tcPr>
            <w:tcW w:w="313" w:type="pct"/>
            <w:tcBorders>
              <w:top w:val="single" w:sz="4" w:space="0" w:color="auto"/>
              <w:left w:val="single" w:sz="4" w:space="0" w:color="auto"/>
              <w:bottom w:val="single" w:sz="4" w:space="0" w:color="auto"/>
              <w:right w:val="single" w:sz="4" w:space="0" w:color="auto"/>
            </w:tcBorders>
            <w:vAlign w:val="center"/>
          </w:tcPr>
          <w:p w14:paraId="05143883"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73C8B36F" w14:textId="40F1B3E1" w:rsidR="000D78D0" w:rsidRDefault="000D78D0" w:rsidP="000D78D0">
            <w:pPr>
              <w:jc w:val="right"/>
              <w:rPr>
                <w:szCs w:val="21"/>
              </w:rPr>
            </w:pPr>
          </w:p>
        </w:tc>
        <w:tc>
          <w:tcPr>
            <w:tcW w:w="314" w:type="pct"/>
            <w:tcBorders>
              <w:top w:val="single" w:sz="4" w:space="0" w:color="auto"/>
              <w:left w:val="single" w:sz="4" w:space="0" w:color="auto"/>
              <w:right w:val="single" w:sz="4" w:space="0" w:color="auto"/>
            </w:tcBorders>
            <w:vAlign w:val="center"/>
          </w:tcPr>
          <w:p w14:paraId="75988BDA"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783A2500" w14:textId="44E50155" w:rsidR="000D78D0" w:rsidRDefault="000D78D0" w:rsidP="000D78D0">
            <w:pPr>
              <w:ind w:right="5"/>
              <w:jc w:val="right"/>
              <w:rPr>
                <w:szCs w:val="21"/>
              </w:rPr>
            </w:pPr>
            <w:r>
              <w:t>79,703.29</w:t>
            </w:r>
          </w:p>
        </w:tc>
      </w:tr>
      <w:tr w:rsidR="004109B3" w14:paraId="0E2EA8FA"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491C3CC7" w14:textId="77777777" w:rsidR="000D78D0" w:rsidRDefault="000D78D0" w:rsidP="000D78D0">
            <w:pPr>
              <w:rPr>
                <w:szCs w:val="21"/>
              </w:rPr>
            </w:pPr>
            <w:r>
              <w:rPr>
                <w:rFonts w:hint="eastAsia"/>
                <w:szCs w:val="21"/>
              </w:rPr>
              <w:t>库存商品</w:t>
            </w:r>
          </w:p>
        </w:tc>
        <w:tc>
          <w:tcPr>
            <w:tcW w:w="861" w:type="pct"/>
            <w:tcBorders>
              <w:top w:val="single" w:sz="4" w:space="0" w:color="auto"/>
              <w:left w:val="single" w:sz="4" w:space="0" w:color="auto"/>
              <w:bottom w:val="single" w:sz="4" w:space="0" w:color="auto"/>
              <w:right w:val="single" w:sz="4" w:space="0" w:color="auto"/>
            </w:tcBorders>
            <w:vAlign w:val="center"/>
          </w:tcPr>
          <w:p w14:paraId="5B547AC1" w14:textId="29090298" w:rsidR="000D78D0" w:rsidRDefault="000D78D0" w:rsidP="000D78D0">
            <w:pPr>
              <w:ind w:right="5"/>
              <w:jc w:val="right"/>
              <w:rPr>
                <w:szCs w:val="21"/>
              </w:rPr>
            </w:pPr>
            <w:r>
              <w:t>378,656.59</w:t>
            </w:r>
          </w:p>
        </w:tc>
        <w:tc>
          <w:tcPr>
            <w:tcW w:w="861" w:type="pct"/>
            <w:tcBorders>
              <w:top w:val="single" w:sz="4" w:space="0" w:color="auto"/>
              <w:left w:val="single" w:sz="4" w:space="0" w:color="auto"/>
              <w:bottom w:val="single" w:sz="4" w:space="0" w:color="auto"/>
              <w:right w:val="single" w:sz="4" w:space="0" w:color="auto"/>
            </w:tcBorders>
            <w:vAlign w:val="center"/>
          </w:tcPr>
          <w:p w14:paraId="52F61D7F" w14:textId="0C48DB02" w:rsidR="000D78D0" w:rsidRDefault="000D78D0" w:rsidP="000D78D0">
            <w:pPr>
              <w:jc w:val="right"/>
              <w:rPr>
                <w:szCs w:val="21"/>
              </w:rPr>
            </w:pPr>
            <w:r>
              <w:t>8</w:t>
            </w:r>
            <w:r w:rsidR="00C276F1">
              <w:rPr>
                <w:rFonts w:hint="eastAsia"/>
              </w:rPr>
              <w:t>39</w:t>
            </w:r>
            <w:r>
              <w:t>,</w:t>
            </w:r>
            <w:r w:rsidR="00C276F1">
              <w:rPr>
                <w:rFonts w:hint="eastAsia"/>
              </w:rPr>
              <w:t>354</w:t>
            </w:r>
            <w:r>
              <w:t>.</w:t>
            </w:r>
            <w:r w:rsidR="00C276F1">
              <w:rPr>
                <w:rFonts w:hint="eastAsia"/>
              </w:rPr>
              <w:t>07</w:t>
            </w:r>
          </w:p>
        </w:tc>
        <w:tc>
          <w:tcPr>
            <w:tcW w:w="313" w:type="pct"/>
            <w:tcBorders>
              <w:top w:val="single" w:sz="4" w:space="0" w:color="auto"/>
              <w:left w:val="single" w:sz="4" w:space="0" w:color="auto"/>
              <w:bottom w:val="single" w:sz="4" w:space="0" w:color="auto"/>
              <w:right w:val="single" w:sz="4" w:space="0" w:color="auto"/>
            </w:tcBorders>
            <w:vAlign w:val="center"/>
          </w:tcPr>
          <w:p w14:paraId="46D673BE"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2C231B5D" w14:textId="5FC11A93" w:rsidR="000D78D0" w:rsidRDefault="000D78D0" w:rsidP="000D78D0">
            <w:pPr>
              <w:jc w:val="right"/>
              <w:rPr>
                <w:szCs w:val="21"/>
              </w:rPr>
            </w:pPr>
            <w:r>
              <w:t>3</w:t>
            </w:r>
            <w:r w:rsidR="00C276F1">
              <w:rPr>
                <w:rFonts w:hint="eastAsia"/>
              </w:rPr>
              <w:t>76</w:t>
            </w:r>
            <w:r>
              <w:t>,</w:t>
            </w:r>
            <w:r w:rsidR="00C276F1">
              <w:rPr>
                <w:rFonts w:hint="eastAsia"/>
              </w:rPr>
              <w:t>679</w:t>
            </w:r>
            <w:r>
              <w:t>.</w:t>
            </w:r>
            <w:r w:rsidR="00C276F1">
              <w:rPr>
                <w:rFonts w:hint="eastAsia"/>
              </w:rPr>
              <w:t>39</w:t>
            </w:r>
          </w:p>
        </w:tc>
        <w:tc>
          <w:tcPr>
            <w:tcW w:w="314" w:type="pct"/>
            <w:tcBorders>
              <w:left w:val="single" w:sz="4" w:space="0" w:color="auto"/>
              <w:right w:val="single" w:sz="4" w:space="0" w:color="auto"/>
            </w:tcBorders>
            <w:vAlign w:val="center"/>
          </w:tcPr>
          <w:p w14:paraId="59DD825F"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21DF4A35" w14:textId="6DA66F10" w:rsidR="000D78D0" w:rsidRDefault="000D78D0" w:rsidP="000D78D0">
            <w:pPr>
              <w:ind w:right="5"/>
              <w:jc w:val="right"/>
              <w:rPr>
                <w:szCs w:val="21"/>
              </w:rPr>
            </w:pPr>
            <w:r>
              <w:t>841,331.27</w:t>
            </w:r>
          </w:p>
        </w:tc>
      </w:tr>
      <w:tr w:rsidR="004109B3" w14:paraId="031DCB67"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2F152A81" w14:textId="77777777" w:rsidR="000D78D0" w:rsidRDefault="000D78D0" w:rsidP="000D78D0">
            <w:pPr>
              <w:rPr>
                <w:szCs w:val="21"/>
              </w:rPr>
            </w:pPr>
            <w:r>
              <w:rPr>
                <w:rFonts w:hint="eastAsia"/>
                <w:szCs w:val="21"/>
              </w:rPr>
              <w:t>周转材料</w:t>
            </w:r>
          </w:p>
        </w:tc>
        <w:tc>
          <w:tcPr>
            <w:tcW w:w="861" w:type="pct"/>
            <w:tcBorders>
              <w:top w:val="single" w:sz="4" w:space="0" w:color="auto"/>
              <w:left w:val="single" w:sz="4" w:space="0" w:color="auto"/>
              <w:bottom w:val="single" w:sz="4" w:space="0" w:color="auto"/>
              <w:right w:val="single" w:sz="4" w:space="0" w:color="auto"/>
            </w:tcBorders>
            <w:vAlign w:val="center"/>
          </w:tcPr>
          <w:p w14:paraId="5A0C6CBB" w14:textId="77777777" w:rsidR="000D78D0" w:rsidRDefault="000D78D0" w:rsidP="000D78D0">
            <w:pPr>
              <w:ind w:right="5"/>
              <w:jc w:val="right"/>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14:paraId="29B421EB" w14:textId="77777777" w:rsidR="000D78D0" w:rsidRDefault="000D78D0" w:rsidP="000D78D0">
            <w:pPr>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7E8601FE"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7607745E" w14:textId="77777777" w:rsidR="000D78D0" w:rsidRDefault="000D78D0" w:rsidP="000D78D0">
            <w:pPr>
              <w:jc w:val="right"/>
              <w:rPr>
                <w:szCs w:val="21"/>
              </w:rPr>
            </w:pPr>
          </w:p>
        </w:tc>
        <w:tc>
          <w:tcPr>
            <w:tcW w:w="314" w:type="pct"/>
            <w:tcBorders>
              <w:left w:val="single" w:sz="4" w:space="0" w:color="auto"/>
              <w:right w:val="single" w:sz="4" w:space="0" w:color="auto"/>
            </w:tcBorders>
            <w:vAlign w:val="center"/>
          </w:tcPr>
          <w:p w14:paraId="1708272C"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2ED3818D" w14:textId="77777777" w:rsidR="000D78D0" w:rsidRDefault="000D78D0" w:rsidP="000D78D0">
            <w:pPr>
              <w:jc w:val="right"/>
              <w:rPr>
                <w:szCs w:val="21"/>
              </w:rPr>
            </w:pPr>
          </w:p>
        </w:tc>
      </w:tr>
      <w:tr w:rsidR="004109B3" w14:paraId="5CFBAF14"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2910E558" w14:textId="77777777" w:rsidR="000D78D0" w:rsidRDefault="000D78D0" w:rsidP="000D78D0">
            <w:pPr>
              <w:rPr>
                <w:szCs w:val="21"/>
              </w:rPr>
            </w:pPr>
            <w:r>
              <w:rPr>
                <w:rFonts w:hint="eastAsia"/>
                <w:szCs w:val="21"/>
              </w:rPr>
              <w:t>消耗性生物资产</w:t>
            </w:r>
          </w:p>
        </w:tc>
        <w:tc>
          <w:tcPr>
            <w:tcW w:w="861" w:type="pct"/>
            <w:tcBorders>
              <w:top w:val="single" w:sz="4" w:space="0" w:color="auto"/>
              <w:left w:val="single" w:sz="4" w:space="0" w:color="auto"/>
              <w:bottom w:val="single" w:sz="4" w:space="0" w:color="auto"/>
              <w:right w:val="single" w:sz="4" w:space="0" w:color="auto"/>
            </w:tcBorders>
            <w:vAlign w:val="center"/>
          </w:tcPr>
          <w:p w14:paraId="083B19EC" w14:textId="77777777" w:rsidR="000D78D0" w:rsidRDefault="000D78D0" w:rsidP="000D78D0">
            <w:pPr>
              <w:ind w:right="5"/>
              <w:jc w:val="right"/>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14:paraId="5E5E18A6" w14:textId="77777777" w:rsidR="000D78D0" w:rsidRDefault="000D78D0" w:rsidP="000D78D0">
            <w:pPr>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5AE46EB2"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08778D11" w14:textId="77777777" w:rsidR="000D78D0" w:rsidRDefault="000D78D0" w:rsidP="000D78D0">
            <w:pPr>
              <w:jc w:val="right"/>
              <w:rPr>
                <w:szCs w:val="21"/>
              </w:rPr>
            </w:pPr>
          </w:p>
        </w:tc>
        <w:tc>
          <w:tcPr>
            <w:tcW w:w="314" w:type="pct"/>
            <w:tcBorders>
              <w:left w:val="single" w:sz="4" w:space="0" w:color="auto"/>
              <w:right w:val="single" w:sz="4" w:space="0" w:color="auto"/>
            </w:tcBorders>
            <w:vAlign w:val="center"/>
          </w:tcPr>
          <w:p w14:paraId="6D6B75F4"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4E98F4FF" w14:textId="77777777" w:rsidR="000D78D0" w:rsidRDefault="000D78D0" w:rsidP="000D78D0">
            <w:pPr>
              <w:jc w:val="right"/>
              <w:rPr>
                <w:szCs w:val="21"/>
              </w:rPr>
            </w:pPr>
          </w:p>
        </w:tc>
      </w:tr>
      <w:tr w:rsidR="004109B3" w14:paraId="72E793B4"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3E78874E" w14:textId="77777777" w:rsidR="000D78D0" w:rsidRDefault="000D78D0" w:rsidP="000D78D0">
            <w:r>
              <w:rPr>
                <w:rFonts w:hint="eastAsia"/>
              </w:rPr>
              <w:t>合同履约成本</w:t>
            </w:r>
          </w:p>
        </w:tc>
        <w:tc>
          <w:tcPr>
            <w:tcW w:w="861" w:type="pct"/>
            <w:tcBorders>
              <w:top w:val="single" w:sz="4" w:space="0" w:color="auto"/>
              <w:left w:val="single" w:sz="4" w:space="0" w:color="auto"/>
              <w:bottom w:val="single" w:sz="4" w:space="0" w:color="auto"/>
              <w:right w:val="single" w:sz="4" w:space="0" w:color="auto"/>
            </w:tcBorders>
            <w:vAlign w:val="center"/>
          </w:tcPr>
          <w:p w14:paraId="30EB8A89" w14:textId="77777777" w:rsidR="000D78D0" w:rsidRDefault="000D78D0" w:rsidP="000D78D0">
            <w:pPr>
              <w:ind w:right="5"/>
              <w:jc w:val="right"/>
              <w:rPr>
                <w:szCs w:val="21"/>
              </w:rPr>
            </w:pPr>
          </w:p>
        </w:tc>
        <w:tc>
          <w:tcPr>
            <w:tcW w:w="861" w:type="pct"/>
            <w:tcBorders>
              <w:top w:val="single" w:sz="4" w:space="0" w:color="auto"/>
              <w:left w:val="single" w:sz="4" w:space="0" w:color="auto"/>
              <w:bottom w:val="single" w:sz="4" w:space="0" w:color="auto"/>
              <w:right w:val="single" w:sz="4" w:space="0" w:color="auto"/>
            </w:tcBorders>
            <w:vAlign w:val="center"/>
          </w:tcPr>
          <w:p w14:paraId="572E8362" w14:textId="77777777" w:rsidR="000D78D0" w:rsidRDefault="000D78D0" w:rsidP="000D78D0">
            <w:pPr>
              <w:jc w:val="right"/>
              <w:rPr>
                <w:szCs w:val="21"/>
              </w:rPr>
            </w:pPr>
          </w:p>
        </w:tc>
        <w:tc>
          <w:tcPr>
            <w:tcW w:w="313" w:type="pct"/>
            <w:tcBorders>
              <w:top w:val="single" w:sz="4" w:space="0" w:color="auto"/>
              <w:left w:val="single" w:sz="4" w:space="0" w:color="auto"/>
              <w:bottom w:val="single" w:sz="4" w:space="0" w:color="auto"/>
              <w:right w:val="single" w:sz="4" w:space="0" w:color="auto"/>
            </w:tcBorders>
            <w:vAlign w:val="center"/>
          </w:tcPr>
          <w:p w14:paraId="2E7329BC"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1314D0B0" w14:textId="77777777" w:rsidR="000D78D0" w:rsidRDefault="000D78D0" w:rsidP="000D78D0">
            <w:pPr>
              <w:jc w:val="right"/>
              <w:rPr>
                <w:szCs w:val="21"/>
              </w:rPr>
            </w:pPr>
          </w:p>
        </w:tc>
        <w:tc>
          <w:tcPr>
            <w:tcW w:w="314" w:type="pct"/>
            <w:tcBorders>
              <w:left w:val="single" w:sz="4" w:space="0" w:color="auto"/>
              <w:right w:val="single" w:sz="4" w:space="0" w:color="auto"/>
            </w:tcBorders>
            <w:vAlign w:val="center"/>
          </w:tcPr>
          <w:p w14:paraId="2096BD0A"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51DEFEF3" w14:textId="77777777" w:rsidR="000D78D0" w:rsidRDefault="000D78D0" w:rsidP="000D78D0">
            <w:pPr>
              <w:jc w:val="right"/>
              <w:rPr>
                <w:szCs w:val="21"/>
              </w:rPr>
            </w:pPr>
          </w:p>
        </w:tc>
      </w:tr>
      <w:tr w:rsidR="004109B3" w14:paraId="20CC4CD9" w14:textId="77777777" w:rsidTr="004109B3">
        <w:trPr>
          <w:trHeight w:val="20"/>
        </w:trPr>
        <w:tc>
          <w:tcPr>
            <w:tcW w:w="923" w:type="pct"/>
            <w:tcBorders>
              <w:top w:val="single" w:sz="4" w:space="0" w:color="auto"/>
              <w:left w:val="single" w:sz="4" w:space="0" w:color="auto"/>
              <w:bottom w:val="single" w:sz="4" w:space="0" w:color="auto"/>
              <w:right w:val="single" w:sz="4" w:space="0" w:color="auto"/>
            </w:tcBorders>
          </w:tcPr>
          <w:p w14:paraId="4A52F670" w14:textId="77777777" w:rsidR="000D78D0" w:rsidRDefault="000D78D0" w:rsidP="000D78D0">
            <w:pPr>
              <w:jc w:val="center"/>
              <w:rPr>
                <w:szCs w:val="21"/>
              </w:rPr>
            </w:pPr>
            <w:r>
              <w:rPr>
                <w:rFonts w:hint="eastAsia"/>
                <w:szCs w:val="21"/>
              </w:rPr>
              <w:t>合计</w:t>
            </w:r>
          </w:p>
        </w:tc>
        <w:tc>
          <w:tcPr>
            <w:tcW w:w="861" w:type="pct"/>
            <w:tcBorders>
              <w:top w:val="single" w:sz="4" w:space="0" w:color="auto"/>
              <w:left w:val="single" w:sz="4" w:space="0" w:color="auto"/>
              <w:bottom w:val="single" w:sz="4" w:space="0" w:color="auto"/>
              <w:right w:val="single" w:sz="4" w:space="0" w:color="auto"/>
            </w:tcBorders>
            <w:vAlign w:val="center"/>
          </w:tcPr>
          <w:p w14:paraId="6BC4F104" w14:textId="7E6D0299" w:rsidR="000D78D0" w:rsidRDefault="000D78D0" w:rsidP="000D78D0">
            <w:pPr>
              <w:ind w:right="5"/>
              <w:jc w:val="right"/>
              <w:rPr>
                <w:szCs w:val="21"/>
              </w:rPr>
            </w:pPr>
            <w:r>
              <w:t>2,133,895.23</w:t>
            </w:r>
          </w:p>
        </w:tc>
        <w:tc>
          <w:tcPr>
            <w:tcW w:w="861" w:type="pct"/>
            <w:tcBorders>
              <w:top w:val="single" w:sz="4" w:space="0" w:color="auto"/>
              <w:left w:val="single" w:sz="4" w:space="0" w:color="auto"/>
              <w:bottom w:val="single" w:sz="4" w:space="0" w:color="auto"/>
              <w:right w:val="single" w:sz="4" w:space="0" w:color="auto"/>
            </w:tcBorders>
            <w:vAlign w:val="center"/>
          </w:tcPr>
          <w:p w14:paraId="7D5F077B" w14:textId="06FE0CA3" w:rsidR="000D78D0" w:rsidRDefault="000D78D0" w:rsidP="000D78D0">
            <w:pPr>
              <w:jc w:val="right"/>
              <w:rPr>
                <w:szCs w:val="21"/>
              </w:rPr>
            </w:pPr>
            <w:r>
              <w:t>1,460,080.04</w:t>
            </w:r>
          </w:p>
        </w:tc>
        <w:tc>
          <w:tcPr>
            <w:tcW w:w="313" w:type="pct"/>
            <w:tcBorders>
              <w:top w:val="single" w:sz="4" w:space="0" w:color="auto"/>
              <w:left w:val="single" w:sz="4" w:space="0" w:color="auto"/>
              <w:bottom w:val="single" w:sz="4" w:space="0" w:color="auto"/>
              <w:right w:val="single" w:sz="4" w:space="0" w:color="auto"/>
            </w:tcBorders>
            <w:vAlign w:val="center"/>
          </w:tcPr>
          <w:p w14:paraId="41AF0294"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7202BC35" w14:textId="7B107FF6" w:rsidR="000D78D0" w:rsidRDefault="000D78D0" w:rsidP="000D78D0">
            <w:pPr>
              <w:jc w:val="right"/>
              <w:rPr>
                <w:szCs w:val="21"/>
              </w:rPr>
            </w:pPr>
            <w:r>
              <w:t>1,830,746.47</w:t>
            </w:r>
          </w:p>
        </w:tc>
        <w:tc>
          <w:tcPr>
            <w:tcW w:w="314" w:type="pct"/>
            <w:tcBorders>
              <w:left w:val="single" w:sz="4" w:space="0" w:color="auto"/>
              <w:bottom w:val="single" w:sz="4" w:space="0" w:color="auto"/>
              <w:right w:val="single" w:sz="4" w:space="0" w:color="auto"/>
            </w:tcBorders>
            <w:vAlign w:val="center"/>
          </w:tcPr>
          <w:p w14:paraId="6DFB324A" w14:textId="77777777" w:rsidR="000D78D0" w:rsidRDefault="000D78D0" w:rsidP="000D78D0">
            <w:pPr>
              <w:jc w:val="right"/>
              <w:rPr>
                <w:szCs w:val="21"/>
              </w:rPr>
            </w:pPr>
          </w:p>
        </w:tc>
        <w:tc>
          <w:tcPr>
            <w:tcW w:w="864" w:type="pct"/>
            <w:tcBorders>
              <w:top w:val="single" w:sz="4" w:space="0" w:color="auto"/>
              <w:left w:val="single" w:sz="4" w:space="0" w:color="auto"/>
              <w:bottom w:val="single" w:sz="4" w:space="0" w:color="auto"/>
              <w:right w:val="single" w:sz="4" w:space="0" w:color="auto"/>
            </w:tcBorders>
            <w:vAlign w:val="center"/>
          </w:tcPr>
          <w:p w14:paraId="58C53698" w14:textId="6FCDA957" w:rsidR="000D78D0" w:rsidRDefault="000D78D0" w:rsidP="000D78D0">
            <w:pPr>
              <w:ind w:right="5"/>
              <w:jc w:val="right"/>
              <w:rPr>
                <w:szCs w:val="21"/>
              </w:rPr>
            </w:pPr>
            <w:r>
              <w:t>1,763,228.80</w:t>
            </w:r>
          </w:p>
        </w:tc>
      </w:tr>
      <w:bookmarkEnd w:id="218"/>
    </w:tbl>
    <w:p w14:paraId="58ACDC53" w14:textId="77777777" w:rsidR="007948CE" w:rsidRDefault="007948CE">
      <w:pPr>
        <w:rPr>
          <w:rFonts w:ascii="Times New Roman" w:hAnsi="Times New Roman"/>
        </w:rPr>
      </w:pPr>
    </w:p>
    <w:p w14:paraId="7A8D3E88" w14:textId="77777777" w:rsidR="007948CE" w:rsidRDefault="00A602B3">
      <w:r>
        <w:t>本期转回或转销存货跌价准备的原因</w:t>
      </w:r>
    </w:p>
    <w:sdt>
      <w:sdtPr>
        <w:rPr>
          <w:szCs w:val="21"/>
        </w:rPr>
        <w:alias w:val="是否适用：本期转回或转销存货跌价准备的原因[双击切换]"/>
        <w:tag w:val="_GBC_91edca895f07450c8e82d2352caede25"/>
        <w:id w:val="1555507290"/>
        <w:placeholder>
          <w:docPart w:val="GBC22222222222222222222222222222"/>
        </w:placeholder>
      </w:sdtPr>
      <w:sdtContent>
        <w:p w14:paraId="17A4D434"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本期转回或转销存货跌价准备的原因"/>
        <w:tag w:val="_GBC_fbdc95fc52944622930b173756172429"/>
        <w:id w:val="-23409014"/>
        <w:placeholder>
          <w:docPart w:val="GBC22222222222222222222222222222"/>
        </w:placeholder>
      </w:sdtPr>
      <w:sdtContent>
        <w:p w14:paraId="06C080A8" w14:textId="77777777" w:rsidR="000D78D0" w:rsidRDefault="000D78D0"/>
        <w:tbl>
          <w:tblPr>
            <w:tblW w:w="5000" w:type="pct"/>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4521"/>
            <w:gridCol w:w="2894"/>
          </w:tblGrid>
          <w:tr w:rsidR="000D78D0" w:rsidRPr="00023867" w14:paraId="1C7B279E" w14:textId="77777777" w:rsidTr="003E3FC8">
            <w:trPr>
              <w:cantSplit/>
              <w:tblHeader/>
            </w:trPr>
            <w:tc>
              <w:tcPr>
                <w:tcW w:w="803" w:type="pct"/>
                <w:vAlign w:val="center"/>
              </w:tcPr>
              <w:p w14:paraId="22145246" w14:textId="77777777" w:rsidR="000D78D0" w:rsidRPr="00023867" w:rsidRDefault="000D78D0" w:rsidP="00CF5C2C">
                <w:pPr>
                  <w:spacing w:line="276" w:lineRule="auto"/>
                  <w:jc w:val="center"/>
                  <w:outlineLvl w:val="0"/>
                  <w:rPr>
                    <w:rFonts w:asciiTheme="minorEastAsia" w:eastAsiaTheme="minorEastAsia" w:hAnsiTheme="minorEastAsia"/>
                    <w:b/>
                    <w:szCs w:val="21"/>
                  </w:rPr>
                </w:pPr>
                <w:r w:rsidRPr="00023867">
                  <w:rPr>
                    <w:rFonts w:asciiTheme="minorEastAsia" w:eastAsiaTheme="minorEastAsia" w:hAnsiTheme="minorEastAsia"/>
                    <w:b/>
                    <w:szCs w:val="21"/>
                  </w:rPr>
                  <w:t>项目</w:t>
                </w:r>
              </w:p>
            </w:tc>
            <w:tc>
              <w:tcPr>
                <w:tcW w:w="2559" w:type="pct"/>
                <w:vAlign w:val="center"/>
              </w:tcPr>
              <w:p w14:paraId="00A50579" w14:textId="77777777" w:rsidR="000D78D0" w:rsidRPr="00023867" w:rsidRDefault="000D78D0" w:rsidP="00CF5C2C">
                <w:pPr>
                  <w:spacing w:line="276" w:lineRule="auto"/>
                  <w:jc w:val="center"/>
                  <w:outlineLvl w:val="0"/>
                  <w:rPr>
                    <w:rFonts w:asciiTheme="minorEastAsia" w:eastAsiaTheme="minorEastAsia" w:hAnsiTheme="minorEastAsia"/>
                    <w:b/>
                    <w:szCs w:val="21"/>
                  </w:rPr>
                </w:pPr>
                <w:r w:rsidRPr="00023867">
                  <w:rPr>
                    <w:rFonts w:asciiTheme="minorEastAsia" w:eastAsiaTheme="minorEastAsia" w:hAnsiTheme="minorEastAsia"/>
                    <w:b/>
                    <w:szCs w:val="21"/>
                  </w:rPr>
                  <w:t>计提存货跌价准备的具体依据</w:t>
                </w:r>
              </w:p>
            </w:tc>
            <w:tc>
              <w:tcPr>
                <w:tcW w:w="1638" w:type="pct"/>
                <w:vAlign w:val="center"/>
              </w:tcPr>
              <w:p w14:paraId="55CFB5B8" w14:textId="77777777" w:rsidR="000D78D0" w:rsidRPr="00023867" w:rsidRDefault="000D78D0" w:rsidP="00CF5C2C">
                <w:pPr>
                  <w:spacing w:line="276" w:lineRule="auto"/>
                  <w:outlineLvl w:val="0"/>
                  <w:rPr>
                    <w:rFonts w:asciiTheme="minorEastAsia" w:eastAsiaTheme="minorEastAsia" w:hAnsiTheme="minorEastAsia"/>
                    <w:b/>
                    <w:szCs w:val="21"/>
                  </w:rPr>
                </w:pPr>
                <w:r w:rsidRPr="00023867">
                  <w:rPr>
                    <w:rFonts w:asciiTheme="minorEastAsia" w:eastAsiaTheme="minorEastAsia" w:hAnsiTheme="minorEastAsia"/>
                    <w:b/>
                    <w:szCs w:val="21"/>
                  </w:rPr>
                  <w:t>本年转销存货跌价准备的原因</w:t>
                </w:r>
              </w:p>
            </w:tc>
          </w:tr>
          <w:tr w:rsidR="000D78D0" w:rsidRPr="00023867" w14:paraId="455DCDB4" w14:textId="77777777" w:rsidTr="003E3FC8">
            <w:trPr>
              <w:cantSplit/>
              <w:tblHeader/>
            </w:trPr>
            <w:tc>
              <w:tcPr>
                <w:tcW w:w="803" w:type="pct"/>
                <w:vAlign w:val="center"/>
              </w:tcPr>
              <w:p w14:paraId="3BAB9A30" w14:textId="4C51A479" w:rsidR="000D78D0" w:rsidRPr="00023867" w:rsidRDefault="00CA5C0D" w:rsidP="00CF5C2C">
                <w:pPr>
                  <w:spacing w:line="276" w:lineRule="auto"/>
                  <w:jc w:val="center"/>
                  <w:outlineLvl w:val="0"/>
                  <w:rPr>
                    <w:rFonts w:asciiTheme="minorEastAsia" w:eastAsiaTheme="minorEastAsia" w:hAnsiTheme="minorEastAsia"/>
                    <w:bCs/>
                    <w:szCs w:val="21"/>
                  </w:rPr>
                </w:pPr>
                <w:r w:rsidRPr="00CA5C0D">
                  <w:rPr>
                    <w:rFonts w:asciiTheme="minorEastAsia" w:eastAsiaTheme="minorEastAsia" w:hAnsiTheme="minorEastAsia" w:hint="eastAsia"/>
                    <w:bCs/>
                    <w:szCs w:val="21"/>
                  </w:rPr>
                  <w:t>原材料</w:t>
                </w:r>
                <w:r w:rsidRPr="00CA5C0D">
                  <w:rPr>
                    <w:rFonts w:asciiTheme="minorEastAsia" w:eastAsiaTheme="minorEastAsia" w:hAnsiTheme="minorEastAsia"/>
                    <w:bCs/>
                    <w:szCs w:val="21"/>
                  </w:rPr>
                  <w:t>/在产品</w:t>
                </w:r>
              </w:p>
            </w:tc>
            <w:tc>
              <w:tcPr>
                <w:tcW w:w="2559" w:type="pct"/>
                <w:vAlign w:val="center"/>
              </w:tcPr>
              <w:p w14:paraId="4146E959" w14:textId="77777777" w:rsidR="000D78D0" w:rsidRPr="00023867" w:rsidRDefault="000D78D0" w:rsidP="003E3FC8">
                <w:pPr>
                  <w:spacing w:line="276" w:lineRule="auto"/>
                  <w:outlineLvl w:val="0"/>
                  <w:rPr>
                    <w:rFonts w:asciiTheme="minorEastAsia" w:eastAsiaTheme="minorEastAsia" w:hAnsiTheme="minorEastAsia"/>
                    <w:bCs/>
                    <w:szCs w:val="21"/>
                  </w:rPr>
                </w:pPr>
                <w:r w:rsidRPr="00023867">
                  <w:rPr>
                    <w:rFonts w:asciiTheme="minorEastAsia" w:eastAsiaTheme="minorEastAsia" w:hAnsiTheme="minorEastAsia"/>
                    <w:bCs/>
                    <w:szCs w:val="21"/>
                  </w:rPr>
                  <w:t>估计售价减去至完工时估计将要发生的成本、估计的销售费用以及相关税费后的金额，小于期末原材料账面金额的差额</w:t>
                </w:r>
              </w:p>
            </w:tc>
            <w:tc>
              <w:tcPr>
                <w:tcW w:w="1638" w:type="pct"/>
                <w:vAlign w:val="center"/>
              </w:tcPr>
              <w:p w14:paraId="5872C0DD" w14:textId="1CC4886B" w:rsidR="000D78D0" w:rsidRPr="00023867" w:rsidRDefault="00CA5C0D" w:rsidP="00CF5C2C">
                <w:pPr>
                  <w:spacing w:line="276" w:lineRule="auto"/>
                  <w:ind w:leftChars="200" w:left="420"/>
                  <w:jc w:val="center"/>
                  <w:outlineLvl w:val="0"/>
                  <w:rPr>
                    <w:rFonts w:asciiTheme="minorEastAsia" w:eastAsiaTheme="minorEastAsia" w:hAnsiTheme="minorEastAsia"/>
                    <w:bCs/>
                    <w:szCs w:val="21"/>
                  </w:rPr>
                </w:pPr>
                <w:r w:rsidRPr="00CA5C0D">
                  <w:rPr>
                    <w:rFonts w:asciiTheme="minorEastAsia" w:eastAsiaTheme="minorEastAsia" w:hAnsiTheme="minorEastAsia" w:hint="eastAsia"/>
                    <w:bCs/>
                    <w:szCs w:val="21"/>
                  </w:rPr>
                  <w:t>原材料</w:t>
                </w:r>
                <w:r w:rsidRPr="00CA5C0D">
                  <w:rPr>
                    <w:rFonts w:asciiTheme="minorEastAsia" w:eastAsiaTheme="minorEastAsia" w:hAnsiTheme="minorEastAsia"/>
                    <w:bCs/>
                    <w:szCs w:val="21"/>
                  </w:rPr>
                  <w:t>/在产品生产及销售</w:t>
                </w:r>
              </w:p>
            </w:tc>
          </w:tr>
          <w:tr w:rsidR="000D78D0" w:rsidRPr="00023867" w14:paraId="7FDECB17" w14:textId="77777777" w:rsidTr="003E3FC8">
            <w:trPr>
              <w:cantSplit/>
              <w:tblHeader/>
            </w:trPr>
            <w:tc>
              <w:tcPr>
                <w:tcW w:w="803" w:type="pct"/>
                <w:vAlign w:val="center"/>
              </w:tcPr>
              <w:p w14:paraId="3AA9500D" w14:textId="77777777" w:rsidR="000D78D0" w:rsidRPr="00023867" w:rsidRDefault="000D78D0" w:rsidP="00CF5C2C">
                <w:pPr>
                  <w:spacing w:line="276" w:lineRule="auto"/>
                  <w:jc w:val="center"/>
                  <w:outlineLvl w:val="0"/>
                  <w:rPr>
                    <w:rFonts w:asciiTheme="minorEastAsia" w:eastAsiaTheme="minorEastAsia" w:hAnsiTheme="minorEastAsia"/>
                    <w:bCs/>
                    <w:szCs w:val="21"/>
                  </w:rPr>
                </w:pPr>
                <w:r w:rsidRPr="00023867">
                  <w:rPr>
                    <w:rFonts w:asciiTheme="minorEastAsia" w:eastAsiaTheme="minorEastAsia" w:hAnsiTheme="minorEastAsia"/>
                    <w:bCs/>
                    <w:szCs w:val="21"/>
                  </w:rPr>
                  <w:t>库存商品</w:t>
                </w:r>
              </w:p>
            </w:tc>
            <w:tc>
              <w:tcPr>
                <w:tcW w:w="2559" w:type="pct"/>
                <w:vAlign w:val="center"/>
              </w:tcPr>
              <w:p w14:paraId="0C70DE83" w14:textId="77777777" w:rsidR="000D78D0" w:rsidRPr="00023867" w:rsidRDefault="000D78D0" w:rsidP="003E3FC8">
                <w:pPr>
                  <w:spacing w:line="276" w:lineRule="auto"/>
                  <w:outlineLvl w:val="0"/>
                  <w:rPr>
                    <w:rFonts w:asciiTheme="minorEastAsia" w:eastAsiaTheme="minorEastAsia" w:hAnsiTheme="minorEastAsia"/>
                    <w:bCs/>
                    <w:szCs w:val="21"/>
                  </w:rPr>
                </w:pPr>
                <w:r w:rsidRPr="00023867">
                  <w:rPr>
                    <w:rFonts w:asciiTheme="minorEastAsia" w:eastAsiaTheme="minorEastAsia" w:hAnsiTheme="minorEastAsia"/>
                    <w:bCs/>
                    <w:szCs w:val="21"/>
                  </w:rPr>
                  <w:t>存货的估计售价减去估计的销售费用和相关税费后的金额，小于期末库存商品账面金额的差额</w:t>
                </w:r>
              </w:p>
            </w:tc>
            <w:tc>
              <w:tcPr>
                <w:tcW w:w="1638" w:type="pct"/>
                <w:vAlign w:val="center"/>
              </w:tcPr>
              <w:p w14:paraId="61150E9F" w14:textId="77777777" w:rsidR="000D78D0" w:rsidRPr="00023867" w:rsidRDefault="000D78D0" w:rsidP="00CF5C2C">
                <w:pPr>
                  <w:spacing w:line="276" w:lineRule="auto"/>
                  <w:ind w:leftChars="200" w:left="420"/>
                  <w:jc w:val="center"/>
                  <w:outlineLvl w:val="0"/>
                  <w:rPr>
                    <w:rFonts w:asciiTheme="minorEastAsia" w:eastAsiaTheme="minorEastAsia" w:hAnsiTheme="minorEastAsia"/>
                    <w:bCs/>
                    <w:szCs w:val="21"/>
                  </w:rPr>
                </w:pPr>
                <w:r w:rsidRPr="00023867">
                  <w:rPr>
                    <w:rFonts w:asciiTheme="minorEastAsia" w:eastAsiaTheme="minorEastAsia" w:hAnsiTheme="minorEastAsia"/>
                    <w:bCs/>
                    <w:szCs w:val="21"/>
                  </w:rPr>
                  <w:t>库存商品销售</w:t>
                </w:r>
              </w:p>
            </w:tc>
          </w:tr>
        </w:tbl>
        <w:p w14:paraId="6D7370AD" w14:textId="64140132" w:rsidR="007948CE" w:rsidRDefault="00000000"/>
      </w:sdtContent>
    </w:sdt>
    <w:p w14:paraId="00B67D22" w14:textId="77777777" w:rsidR="007948CE" w:rsidRDefault="00A602B3">
      <w:r>
        <w:rPr>
          <w:rFonts w:hint="eastAsia"/>
        </w:rPr>
        <w:t>按组合计提存货跌价准备</w:t>
      </w:r>
    </w:p>
    <w:sdt>
      <w:sdtPr>
        <w:alias w:val="是否适用：按组合计提存货跌价准备[双击切换]"/>
        <w:tag w:val="_GBC_7654282f8cf847d8a55f8274afb7a726"/>
        <w:id w:val="1792241407"/>
        <w:placeholder>
          <w:docPart w:val="GBC22222222222222222222222222222"/>
        </w:placeholder>
      </w:sdtPr>
      <w:sdtContent>
        <w:p w14:paraId="21A6EEB7" w14:textId="16161D9F" w:rsidR="007948CE"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p w14:paraId="32ABF481" w14:textId="77777777" w:rsidR="00B159C2" w:rsidRDefault="00B159C2" w:rsidP="00B159C2"/>
    <w:p w14:paraId="1C209642" w14:textId="77777777" w:rsidR="007948CE" w:rsidRDefault="00A602B3">
      <w:r>
        <w:rPr>
          <w:rFonts w:hint="eastAsia"/>
        </w:rPr>
        <w:t>按组合计提存货跌价准备的计提标准</w:t>
      </w:r>
    </w:p>
    <w:sdt>
      <w:sdtPr>
        <w:alias w:val="是否适用：按组合计提存货跌价准备的计提标准[双击切换]"/>
        <w:tag w:val="_GBC_5ff59a2951ec4f938d7af938cd197e63"/>
        <w:id w:val="369265978"/>
        <w:placeholder>
          <w:docPart w:val="GBC22222222222222222222222222222"/>
        </w:placeholder>
      </w:sdtPr>
      <w:sdtContent>
        <w:p w14:paraId="5E04D2CC" w14:textId="53410FBA" w:rsidR="007948CE"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p w14:paraId="7A17D231" w14:textId="77777777" w:rsidR="007948CE" w:rsidRDefault="007948CE"/>
    <w:p w14:paraId="7EE7AC31" w14:textId="77777777" w:rsidR="007948CE" w:rsidRDefault="00A602B3" w:rsidP="00F11896">
      <w:pPr>
        <w:pStyle w:val="4"/>
        <w:numPr>
          <w:ilvl w:val="3"/>
          <w:numId w:val="76"/>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494643783"/>
        <w:placeholder>
          <w:docPart w:val="GBC22222222222222222222222222222"/>
        </w:placeholder>
      </w:sdtPr>
      <w:sdtContent>
        <w:p w14:paraId="75779DBB" w14:textId="62C13D30" w:rsidR="007948CE" w:rsidRDefault="00A602B3" w:rsidP="00550026">
          <w:r>
            <w:fldChar w:fldCharType="begin"/>
          </w:r>
          <w:r w:rsidR="00550026">
            <w:instrText xml:space="preserve"> MACROBUTTON  SnrToggleCheckbox □适用  </w:instrText>
          </w:r>
          <w:r>
            <w:fldChar w:fldCharType="end"/>
          </w:r>
          <w:r>
            <w:fldChar w:fldCharType="begin"/>
          </w:r>
          <w:r w:rsidR="00550026">
            <w:instrText xml:space="preserve"> MACROBUTTON  SnrToggleCheckbox √不适用 </w:instrText>
          </w:r>
          <w:r>
            <w:fldChar w:fldCharType="end"/>
          </w:r>
        </w:p>
      </w:sdtContent>
    </w:sdt>
    <w:p w14:paraId="08EB12F6" w14:textId="77777777" w:rsidR="007948CE" w:rsidRDefault="007948CE"/>
    <w:p w14:paraId="3D431CF1" w14:textId="77777777" w:rsidR="007948CE" w:rsidRDefault="00A602B3" w:rsidP="00F11896">
      <w:pPr>
        <w:pStyle w:val="4"/>
        <w:numPr>
          <w:ilvl w:val="3"/>
          <w:numId w:val="76"/>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placeholder>
          <w:docPart w:val="GBC22222222222222222222222222222"/>
        </w:placeholder>
      </w:sdtPr>
      <w:sdtContent>
        <w:p w14:paraId="4931AD68" w14:textId="67634DB1" w:rsidR="007948CE" w:rsidRDefault="00A602B3" w:rsidP="00550026">
          <w:r>
            <w:fldChar w:fldCharType="begin"/>
          </w:r>
          <w:r w:rsidR="00550026">
            <w:instrText xml:space="preserve"> MACROBUTTON  SnrToggleCheckbox □适用 </w:instrText>
          </w:r>
          <w:r>
            <w:fldChar w:fldCharType="end"/>
          </w:r>
          <w:r>
            <w:fldChar w:fldCharType="begin"/>
          </w:r>
          <w:r w:rsidR="00550026">
            <w:instrText xml:space="preserve"> MACROBUTTON  SnrToggleCheckbox √不适用 </w:instrText>
          </w:r>
          <w:r>
            <w:fldChar w:fldCharType="end"/>
          </w:r>
        </w:p>
      </w:sdtContent>
    </w:sdt>
    <w:p w14:paraId="11D64780" w14:textId="77777777" w:rsidR="007948CE" w:rsidRDefault="007948CE"/>
    <w:p w14:paraId="6481AF5F" w14:textId="77777777" w:rsidR="007948CE" w:rsidRDefault="00A602B3">
      <w:r>
        <w:rPr>
          <w:rFonts w:hint="eastAsia"/>
        </w:rPr>
        <w:t>其他说明</w:t>
      </w:r>
    </w:p>
    <w:sdt>
      <w:sdtPr>
        <w:rPr>
          <w:rFonts w:hint="eastAsia"/>
        </w:rPr>
        <w:alias w:val="是否适用：建造合同形成的已完工未结算资产的其他说明[双击切换]"/>
        <w:tag w:val="_GBC_441099179b66496e99c8de04f24782ad"/>
        <w:id w:val="-831219275"/>
        <w:placeholder>
          <w:docPart w:val="GBC22222222222222222222222222222"/>
        </w:placeholder>
      </w:sdtPr>
      <w:sdtContent>
        <w:p w14:paraId="35AD2BAA" w14:textId="40BE6E22" w:rsidR="007948CE" w:rsidRDefault="00A602B3" w:rsidP="00550026">
          <w:r>
            <w:fldChar w:fldCharType="begin"/>
          </w:r>
          <w:r w:rsidR="00550026">
            <w:instrText xml:space="preserve"> MACROBUTTON  SnrToggleCheckbox □适用  </w:instrText>
          </w:r>
          <w:r>
            <w:fldChar w:fldCharType="end"/>
          </w:r>
          <w:r>
            <w:fldChar w:fldCharType="begin"/>
          </w:r>
          <w:r w:rsidR="00550026">
            <w:instrText xml:space="preserve"> MACROBUTTON  SnrToggleCheckbox √不适用 </w:instrText>
          </w:r>
          <w:r>
            <w:fldChar w:fldCharType="end"/>
          </w:r>
        </w:p>
      </w:sdtContent>
    </w:sdt>
    <w:p w14:paraId="4F70F2F9" w14:textId="77777777" w:rsidR="007948CE" w:rsidRDefault="007948CE">
      <w:pPr>
        <w:rPr>
          <w:rFonts w:ascii="Times New Roman" w:hAnsi="Times New Roman"/>
        </w:rPr>
      </w:pPr>
    </w:p>
    <w:p w14:paraId="3B26089C" w14:textId="77777777" w:rsidR="007948CE" w:rsidRDefault="00A602B3" w:rsidP="004E674B">
      <w:pPr>
        <w:pStyle w:val="3"/>
        <w:numPr>
          <w:ilvl w:val="0"/>
          <w:numId w:val="67"/>
        </w:numPr>
      </w:pPr>
      <w:r>
        <w:rPr>
          <w:rFonts w:hint="eastAsia"/>
        </w:rPr>
        <w:t>持有待售资产</w:t>
      </w:r>
    </w:p>
    <w:bookmarkStart w:id="219" w:name="_Hlk24380621" w:displacedByCustomXml="next"/>
    <w:sdt>
      <w:sdtPr>
        <w:alias w:val="是否适用：划分为持有待售的资产[双击切换]"/>
        <w:tag w:val="_GBC_78f2c13384374d8eb0edd5d62d86bc52"/>
        <w:id w:val="-1794042096"/>
        <w:placeholder>
          <w:docPart w:val="GBC22222222222222222222222222222"/>
        </w:placeholder>
      </w:sdtPr>
      <w:sdtContent>
        <w:p w14:paraId="3D250D75" w14:textId="5A3BCD46" w:rsidR="00B159C2"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bookmarkEnd w:id="219"/>
    <w:p w14:paraId="77EB98BD" w14:textId="77777777" w:rsidR="007948CE" w:rsidRDefault="007948CE"/>
    <w:p w14:paraId="244F8745" w14:textId="77777777" w:rsidR="007948CE" w:rsidRDefault="00A602B3" w:rsidP="004E674B">
      <w:pPr>
        <w:pStyle w:val="3"/>
        <w:numPr>
          <w:ilvl w:val="0"/>
          <w:numId w:val="67"/>
        </w:numPr>
      </w:pPr>
      <w:r>
        <w:rPr>
          <w:rFonts w:hint="eastAsia"/>
        </w:rPr>
        <w:t>一年内到期的非流动资产</w:t>
      </w:r>
    </w:p>
    <w:bookmarkStart w:id="220" w:name="_Hlk533608872" w:displacedByCustomXml="next"/>
    <w:sdt>
      <w:sdtPr>
        <w:alias w:val="是否适用：一年内到期的非流动资产[双击切换]"/>
        <w:tag w:val="_GBC_ed2c28c8d4014bbb85fa424cc20fe6d7"/>
        <w:id w:val="2002388410"/>
        <w:placeholder>
          <w:docPart w:val="GBC22222222222222222222222222222"/>
        </w:placeholder>
      </w:sdtPr>
      <w:sdtContent>
        <w:p w14:paraId="0CBEB69C" w14:textId="17AD0FA9" w:rsidR="007948CE" w:rsidRDefault="00A602B3" w:rsidP="00B159C2">
          <w:r>
            <w:fldChar w:fldCharType="begin"/>
          </w:r>
          <w:r w:rsidR="00B159C2">
            <w:instrText xml:space="preserve">MACROBUTTON  SnrToggleCheckbox □适用 </w:instrText>
          </w:r>
          <w:r>
            <w:fldChar w:fldCharType="end"/>
          </w:r>
          <w:r>
            <w:fldChar w:fldCharType="begin"/>
          </w:r>
          <w:r w:rsidR="00B159C2">
            <w:instrText xml:space="preserve"> MACROBUTTON  SnrToggleCheckbox √不适用 </w:instrText>
          </w:r>
          <w:r>
            <w:fldChar w:fldCharType="end"/>
          </w:r>
        </w:p>
      </w:sdtContent>
    </w:sdt>
    <w:p w14:paraId="2CB8C4F0" w14:textId="77777777" w:rsidR="00B159C2" w:rsidRDefault="00B159C2" w:rsidP="00B159C2"/>
    <w:p w14:paraId="0B703D3E" w14:textId="77777777" w:rsidR="007948CE" w:rsidRDefault="00A602B3">
      <w:pPr>
        <w:pStyle w:val="4"/>
      </w:pPr>
      <w:r>
        <w:rPr>
          <w:rFonts w:hint="eastAsia"/>
        </w:rPr>
        <w:t>一年内到期的债权投资</w:t>
      </w:r>
    </w:p>
    <w:sdt>
      <w:sdtPr>
        <w:alias w:val="是否适用：一年内到期的债权投资[双击切换]"/>
        <w:tag w:val="_GBC_21106d2d4b32436eb1949dc414c4e6e2"/>
        <w:id w:val="1013104444"/>
        <w:placeholder>
          <w:docPart w:val="GBC22222222222222222222222222222"/>
        </w:placeholder>
      </w:sdtPr>
      <w:sdtContent>
        <w:p w14:paraId="6BEA1A55" w14:textId="45F2C5F8" w:rsidR="00B159C2"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p w14:paraId="6353607A" w14:textId="77777777" w:rsidR="007948CE" w:rsidRDefault="007948CE">
      <w:pPr>
        <w:ind w:right="210"/>
      </w:pPr>
    </w:p>
    <w:p w14:paraId="10A911BF" w14:textId="77777777" w:rsidR="007948CE" w:rsidRDefault="00A602B3">
      <w:pPr>
        <w:pStyle w:val="4"/>
      </w:pPr>
      <w:r>
        <w:rPr>
          <w:rFonts w:hint="eastAsia"/>
        </w:rPr>
        <w:t>一年内到期的其他债权投资</w:t>
      </w:r>
    </w:p>
    <w:sdt>
      <w:sdtPr>
        <w:alias w:val="是否适用：一年内到期的其他债权投资[双击切换]"/>
        <w:tag w:val="_GBC_7e23007806f94dceb2b97ed0f5d1e010"/>
        <w:id w:val="1178233471"/>
        <w:placeholder>
          <w:docPart w:val="GBC22222222222222222222222222222"/>
        </w:placeholder>
      </w:sdtPr>
      <w:sdtContent>
        <w:p w14:paraId="411A95AB" w14:textId="61EC7C01" w:rsidR="00B159C2"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p w14:paraId="27D18120" w14:textId="77777777" w:rsidR="007948CE" w:rsidRDefault="007948CE">
      <w:pPr>
        <w:ind w:right="210"/>
      </w:pPr>
    </w:p>
    <w:p w14:paraId="2B537B0C" w14:textId="77777777" w:rsidR="007948CE" w:rsidRDefault="00A602B3">
      <w:pPr>
        <w:ind w:right="210"/>
        <w:rPr>
          <w:szCs w:val="21"/>
        </w:rPr>
      </w:pPr>
      <w:r>
        <w:rPr>
          <w:rFonts w:hint="eastAsia"/>
        </w:rPr>
        <w:t>一年内到期的非流动资产的其他</w:t>
      </w:r>
      <w:r>
        <w:rPr>
          <w:rFonts w:hint="eastAsia"/>
          <w:szCs w:val="21"/>
        </w:rPr>
        <w:t>说明</w:t>
      </w:r>
    </w:p>
    <w:p w14:paraId="0645E423" w14:textId="77777777" w:rsidR="007948CE" w:rsidRDefault="007948CE">
      <w:pPr>
        <w:ind w:right="210"/>
      </w:pPr>
    </w:p>
    <w:p w14:paraId="424DBBDA" w14:textId="77777777" w:rsidR="007948CE" w:rsidRDefault="00A602B3" w:rsidP="004E674B">
      <w:pPr>
        <w:pStyle w:val="3"/>
        <w:numPr>
          <w:ilvl w:val="0"/>
          <w:numId w:val="67"/>
        </w:numPr>
      </w:pPr>
      <w:r>
        <w:rPr>
          <w:rFonts w:hint="eastAsia"/>
        </w:rPr>
        <w:lastRenderedPageBreak/>
        <w:t>其他流动资产</w:t>
      </w:r>
    </w:p>
    <w:bookmarkEnd w:id="220" w:displacedByCustomXml="next"/>
    <w:bookmarkStart w:id="221" w:name="_Hlk533609053" w:displacedByCustomXml="next"/>
    <w:sdt>
      <w:sdtPr>
        <w:alias w:val="是否适用：其他流动资产[双击切换]"/>
        <w:tag w:val="_GBC_49fe7514f24d4f7fbf009ae51ff98d5a"/>
        <w:id w:val="447282077"/>
        <w:placeholder>
          <w:docPart w:val="GBC22222222222222222222222222222"/>
        </w:placeholder>
      </w:sdtPr>
      <w:sdtContent>
        <w:p w14:paraId="3B2C6952"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D14170" w14:textId="63B4AAFD" w:rsidR="007948CE" w:rsidRDefault="00A602B3">
      <w:pPr>
        <w:jc w:val="right"/>
      </w:pPr>
      <w:r>
        <w:rPr>
          <w:rFonts w:hint="eastAsia"/>
        </w:rPr>
        <w:t>单位：</w:t>
      </w:r>
      <w:sdt>
        <w:sdtPr>
          <w:rPr>
            <w:rFonts w:hint="eastAsia"/>
          </w:rPr>
          <w:alias w:val="单位：其他流动资产"/>
          <w:tag w:val="_GBC_8aa27294471c4172ba97de2c15d029c6"/>
          <w:id w:val="875165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其他流动资产"/>
          <w:tag w:val="_GBC_8e1e40ac44704231aa91fcfbbccbd924"/>
          <w:id w:val="448752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7"/>
        <w:gridCol w:w="2845"/>
      </w:tblGrid>
      <w:tr w:rsidR="007948CE" w14:paraId="00B89DB8" w14:textId="77777777" w:rsidTr="0081049C">
        <w:trPr>
          <w:trHeight w:val="347"/>
        </w:trPr>
        <w:bookmarkStart w:id="222" w:name="_Hlk533421736" w:displacedByCustomXml="next"/>
        <w:sdt>
          <w:sdtPr>
            <w:tag w:val="_PLD_a34f889fb3794268b1f04c9534377486"/>
            <w:id w:val="-714424569"/>
          </w:sdtPr>
          <w:sdtContent>
            <w:tc>
              <w:tcPr>
                <w:tcW w:w="1816" w:type="pct"/>
                <w:shd w:val="clear" w:color="auto" w:fill="auto"/>
                <w:vAlign w:val="center"/>
              </w:tcPr>
              <w:p w14:paraId="43C82693" w14:textId="77777777" w:rsidR="007948CE" w:rsidRDefault="00A602B3">
                <w:pPr>
                  <w:jc w:val="center"/>
                  <w:rPr>
                    <w:szCs w:val="21"/>
                  </w:rPr>
                </w:pPr>
                <w:r>
                  <w:rPr>
                    <w:rFonts w:hint="eastAsia"/>
                    <w:szCs w:val="21"/>
                  </w:rPr>
                  <w:t>项目</w:t>
                </w:r>
              </w:p>
            </w:tc>
          </w:sdtContent>
        </w:sdt>
        <w:sdt>
          <w:sdtPr>
            <w:tag w:val="_PLD_97b9b7e912e14a06b24f532e76914900"/>
            <w:id w:val="-445083547"/>
          </w:sdtPr>
          <w:sdtContent>
            <w:tc>
              <w:tcPr>
                <w:tcW w:w="1612" w:type="pct"/>
                <w:shd w:val="clear" w:color="auto" w:fill="auto"/>
                <w:vAlign w:val="center"/>
              </w:tcPr>
              <w:p w14:paraId="707CBAC7" w14:textId="77777777" w:rsidR="007948CE" w:rsidRDefault="00A602B3">
                <w:pPr>
                  <w:jc w:val="center"/>
                  <w:rPr>
                    <w:szCs w:val="21"/>
                  </w:rPr>
                </w:pPr>
                <w:r>
                  <w:rPr>
                    <w:rFonts w:hint="eastAsia"/>
                    <w:szCs w:val="21"/>
                  </w:rPr>
                  <w:t>期末余额</w:t>
                </w:r>
              </w:p>
            </w:tc>
          </w:sdtContent>
        </w:sdt>
        <w:sdt>
          <w:sdtPr>
            <w:tag w:val="_PLD_c02c94d4c7614f3cadd2972514fb87f4"/>
            <w:id w:val="-895358498"/>
          </w:sdtPr>
          <w:sdtContent>
            <w:tc>
              <w:tcPr>
                <w:tcW w:w="1572" w:type="pct"/>
                <w:shd w:val="clear" w:color="auto" w:fill="auto"/>
                <w:vAlign w:val="center"/>
              </w:tcPr>
              <w:p w14:paraId="7C165B47" w14:textId="77777777" w:rsidR="007948CE" w:rsidRDefault="00A602B3">
                <w:pPr>
                  <w:jc w:val="center"/>
                  <w:rPr>
                    <w:szCs w:val="21"/>
                  </w:rPr>
                </w:pPr>
                <w:r>
                  <w:rPr>
                    <w:rFonts w:hint="eastAsia"/>
                    <w:szCs w:val="21"/>
                  </w:rPr>
                  <w:t>期初余额</w:t>
                </w:r>
              </w:p>
            </w:tc>
          </w:sdtContent>
        </w:sdt>
      </w:tr>
      <w:tr w:rsidR="0081049C" w14:paraId="791839A6" w14:textId="77777777" w:rsidTr="00A602B3">
        <w:tc>
          <w:tcPr>
            <w:tcW w:w="1816" w:type="pct"/>
            <w:shd w:val="clear" w:color="auto" w:fill="auto"/>
            <w:vAlign w:val="center"/>
          </w:tcPr>
          <w:p w14:paraId="4587571D" w14:textId="41160953" w:rsidR="0081049C" w:rsidRDefault="0081049C" w:rsidP="0081049C">
            <w:r>
              <w:rPr>
                <w:rFonts w:hint="eastAsia"/>
              </w:rPr>
              <w:t>理财产品</w:t>
            </w:r>
          </w:p>
        </w:tc>
        <w:tc>
          <w:tcPr>
            <w:tcW w:w="1612" w:type="pct"/>
            <w:tcBorders>
              <w:top w:val="single" w:sz="4" w:space="0" w:color="auto"/>
              <w:left w:val="single" w:sz="4" w:space="0" w:color="auto"/>
              <w:bottom w:val="single" w:sz="4" w:space="0" w:color="auto"/>
              <w:right w:val="single" w:sz="4" w:space="0" w:color="auto"/>
            </w:tcBorders>
            <w:shd w:val="clear" w:color="auto" w:fill="auto"/>
            <w:vAlign w:val="bottom"/>
          </w:tcPr>
          <w:p w14:paraId="7425C102" w14:textId="4625BC62" w:rsidR="0081049C" w:rsidRPr="003E3FC8" w:rsidRDefault="0081049C" w:rsidP="0081049C">
            <w:pPr>
              <w:jc w:val="right"/>
              <w:rPr>
                <w:rFonts w:asciiTheme="minorEastAsia" w:eastAsiaTheme="minorEastAsia" w:hAnsiTheme="minorEastAsia"/>
                <w:szCs w:val="21"/>
              </w:rPr>
            </w:pPr>
          </w:p>
        </w:tc>
        <w:tc>
          <w:tcPr>
            <w:tcW w:w="1572" w:type="pct"/>
            <w:shd w:val="clear" w:color="auto" w:fill="auto"/>
            <w:vAlign w:val="center"/>
          </w:tcPr>
          <w:p w14:paraId="676A6E59" w14:textId="437ED4BD" w:rsidR="0081049C" w:rsidRPr="003E3FC8" w:rsidRDefault="0081049C" w:rsidP="0081049C">
            <w:pPr>
              <w:jc w:val="right"/>
              <w:rPr>
                <w:rFonts w:asciiTheme="minorEastAsia" w:eastAsiaTheme="minorEastAsia" w:hAnsiTheme="minorEastAsia"/>
                <w:szCs w:val="21"/>
              </w:rPr>
            </w:pPr>
            <w:r w:rsidRPr="003E3FC8">
              <w:rPr>
                <w:rFonts w:asciiTheme="minorEastAsia" w:eastAsiaTheme="minorEastAsia" w:hAnsiTheme="minorEastAsia"/>
                <w:szCs w:val="21"/>
              </w:rPr>
              <w:t>170,566,779.89</w:t>
            </w:r>
          </w:p>
        </w:tc>
      </w:tr>
      <w:tr w:rsidR="0081049C" w14:paraId="47CEBC57" w14:textId="77777777">
        <w:tc>
          <w:tcPr>
            <w:tcW w:w="1816" w:type="pct"/>
            <w:shd w:val="clear" w:color="auto" w:fill="auto"/>
            <w:vAlign w:val="center"/>
          </w:tcPr>
          <w:p w14:paraId="31689608" w14:textId="0CFC87C7" w:rsidR="0081049C" w:rsidRDefault="0081049C" w:rsidP="0081049C">
            <w:r>
              <w:rPr>
                <w:rFonts w:hint="eastAsia"/>
              </w:rPr>
              <w:t>待抵扣进项税</w:t>
            </w:r>
          </w:p>
        </w:tc>
        <w:tc>
          <w:tcPr>
            <w:tcW w:w="1612" w:type="pct"/>
            <w:shd w:val="clear" w:color="auto" w:fill="auto"/>
            <w:vAlign w:val="center"/>
          </w:tcPr>
          <w:p w14:paraId="14508D25" w14:textId="31EBB5C6" w:rsidR="0081049C" w:rsidRPr="003E3FC8" w:rsidRDefault="0081049C" w:rsidP="0081049C">
            <w:pPr>
              <w:jc w:val="right"/>
              <w:rPr>
                <w:rFonts w:asciiTheme="minorEastAsia" w:eastAsiaTheme="minorEastAsia" w:hAnsiTheme="minorEastAsia"/>
                <w:szCs w:val="21"/>
              </w:rPr>
            </w:pPr>
            <w:r w:rsidRPr="003E3FC8">
              <w:rPr>
                <w:rFonts w:asciiTheme="minorEastAsia" w:eastAsiaTheme="minorEastAsia" w:hAnsiTheme="minorEastAsia"/>
                <w:szCs w:val="21"/>
              </w:rPr>
              <w:t>16,485,659.94</w:t>
            </w:r>
          </w:p>
        </w:tc>
        <w:tc>
          <w:tcPr>
            <w:tcW w:w="1572" w:type="pct"/>
            <w:shd w:val="clear" w:color="auto" w:fill="auto"/>
            <w:vAlign w:val="center"/>
          </w:tcPr>
          <w:p w14:paraId="71438EEB" w14:textId="22849137" w:rsidR="0081049C" w:rsidRPr="003E3FC8" w:rsidRDefault="0081049C" w:rsidP="0081049C">
            <w:pPr>
              <w:jc w:val="right"/>
              <w:rPr>
                <w:rFonts w:asciiTheme="minorEastAsia" w:eastAsiaTheme="minorEastAsia" w:hAnsiTheme="minorEastAsia"/>
                <w:szCs w:val="21"/>
              </w:rPr>
            </w:pPr>
            <w:r w:rsidRPr="003E3FC8">
              <w:rPr>
                <w:rFonts w:asciiTheme="minorEastAsia" w:eastAsiaTheme="minorEastAsia" w:hAnsiTheme="minorEastAsia"/>
                <w:szCs w:val="21"/>
              </w:rPr>
              <w:t>14,584,997.16</w:t>
            </w:r>
          </w:p>
        </w:tc>
      </w:tr>
      <w:tr w:rsidR="0081049C" w14:paraId="478B1A0B" w14:textId="77777777" w:rsidTr="00A602B3">
        <w:tc>
          <w:tcPr>
            <w:tcW w:w="1816" w:type="pct"/>
            <w:shd w:val="clear" w:color="auto" w:fill="auto"/>
          </w:tcPr>
          <w:p w14:paraId="611C2FE4" w14:textId="04B0E419" w:rsidR="0081049C" w:rsidRDefault="0081049C" w:rsidP="0081049C">
            <w:pPr>
              <w:snapToGrid w:val="0"/>
              <w:rPr>
                <w:szCs w:val="21"/>
              </w:rPr>
            </w:pPr>
            <w:r>
              <w:rPr>
                <w:rFonts w:hint="eastAsia"/>
                <w:szCs w:val="21"/>
              </w:rPr>
              <w:t>预缴税款</w:t>
            </w:r>
          </w:p>
        </w:tc>
        <w:tc>
          <w:tcPr>
            <w:tcW w:w="1612" w:type="pct"/>
            <w:tcBorders>
              <w:top w:val="single" w:sz="4" w:space="0" w:color="auto"/>
              <w:left w:val="single" w:sz="4" w:space="0" w:color="auto"/>
              <w:bottom w:val="single" w:sz="4" w:space="0" w:color="auto"/>
              <w:right w:val="single" w:sz="4" w:space="0" w:color="auto"/>
            </w:tcBorders>
            <w:shd w:val="clear" w:color="auto" w:fill="auto"/>
            <w:vAlign w:val="bottom"/>
          </w:tcPr>
          <w:p w14:paraId="11663950" w14:textId="747D1D15"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szCs w:val="21"/>
              </w:rPr>
              <w:t>9,978.03</w:t>
            </w:r>
          </w:p>
        </w:tc>
        <w:tc>
          <w:tcPr>
            <w:tcW w:w="1572" w:type="pct"/>
            <w:shd w:val="clear" w:color="auto" w:fill="auto"/>
          </w:tcPr>
          <w:p w14:paraId="19B172BA" w14:textId="4ABF58CD"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szCs w:val="21"/>
              </w:rPr>
              <w:t>2,006.43</w:t>
            </w:r>
          </w:p>
        </w:tc>
      </w:tr>
      <w:tr w:rsidR="0081049C" w14:paraId="7626C4F4" w14:textId="77777777" w:rsidTr="00A602B3">
        <w:tc>
          <w:tcPr>
            <w:tcW w:w="1816" w:type="pct"/>
            <w:shd w:val="clear" w:color="auto" w:fill="auto"/>
          </w:tcPr>
          <w:p w14:paraId="0D3E58A8" w14:textId="4D66F87B" w:rsidR="0081049C" w:rsidRDefault="0081049C" w:rsidP="0081049C">
            <w:pPr>
              <w:snapToGrid w:val="0"/>
              <w:rPr>
                <w:szCs w:val="21"/>
              </w:rPr>
            </w:pPr>
            <w:r>
              <w:rPr>
                <w:rFonts w:hint="eastAsia"/>
                <w:szCs w:val="21"/>
              </w:rPr>
              <w:t>待摊费用</w:t>
            </w:r>
          </w:p>
        </w:tc>
        <w:tc>
          <w:tcPr>
            <w:tcW w:w="1612" w:type="pct"/>
            <w:tcBorders>
              <w:top w:val="single" w:sz="4" w:space="0" w:color="auto"/>
              <w:left w:val="single" w:sz="4" w:space="0" w:color="auto"/>
              <w:bottom w:val="single" w:sz="4" w:space="0" w:color="auto"/>
              <w:right w:val="single" w:sz="4" w:space="0" w:color="auto"/>
            </w:tcBorders>
            <w:shd w:val="clear" w:color="auto" w:fill="auto"/>
            <w:vAlign w:val="bottom"/>
          </w:tcPr>
          <w:p w14:paraId="2BDBD463" w14:textId="3B1B4AE2"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szCs w:val="21"/>
              </w:rPr>
              <w:t>1,465,498.58</w:t>
            </w:r>
          </w:p>
        </w:tc>
        <w:tc>
          <w:tcPr>
            <w:tcW w:w="1572" w:type="pct"/>
            <w:shd w:val="clear" w:color="auto" w:fill="auto"/>
          </w:tcPr>
          <w:p w14:paraId="2B6FAC03" w14:textId="4986FDDE"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szCs w:val="21"/>
              </w:rPr>
              <w:t>103,639.80</w:t>
            </w:r>
          </w:p>
        </w:tc>
      </w:tr>
      <w:tr w:rsidR="0081049C" w14:paraId="1321D270" w14:textId="77777777">
        <w:tc>
          <w:tcPr>
            <w:tcW w:w="1816" w:type="pct"/>
            <w:shd w:val="clear" w:color="auto" w:fill="auto"/>
          </w:tcPr>
          <w:p w14:paraId="1C71B501" w14:textId="4A6AE410" w:rsidR="0081049C" w:rsidRDefault="0081049C" w:rsidP="0081049C">
            <w:pPr>
              <w:snapToGrid w:val="0"/>
              <w:rPr>
                <w:szCs w:val="21"/>
              </w:rPr>
            </w:pPr>
            <w:r>
              <w:rPr>
                <w:rFonts w:hint="eastAsia"/>
                <w:szCs w:val="21"/>
              </w:rPr>
              <w:t>预付中介机构费用</w:t>
            </w:r>
          </w:p>
        </w:tc>
        <w:tc>
          <w:tcPr>
            <w:tcW w:w="1612" w:type="pct"/>
            <w:shd w:val="clear" w:color="auto" w:fill="auto"/>
          </w:tcPr>
          <w:p w14:paraId="5139BA88" w14:textId="77777777" w:rsidR="0081049C" w:rsidRPr="003E3FC8" w:rsidRDefault="0081049C" w:rsidP="0081049C">
            <w:pPr>
              <w:snapToGrid w:val="0"/>
              <w:jc w:val="right"/>
              <w:rPr>
                <w:rFonts w:asciiTheme="minorEastAsia" w:eastAsiaTheme="minorEastAsia" w:hAnsiTheme="minorEastAsia"/>
                <w:szCs w:val="21"/>
              </w:rPr>
            </w:pPr>
          </w:p>
        </w:tc>
        <w:tc>
          <w:tcPr>
            <w:tcW w:w="1572" w:type="pct"/>
            <w:shd w:val="clear" w:color="auto" w:fill="auto"/>
          </w:tcPr>
          <w:p w14:paraId="2EB5E513" w14:textId="679612E9"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szCs w:val="21"/>
              </w:rPr>
              <w:t>636,792.46</w:t>
            </w:r>
          </w:p>
        </w:tc>
      </w:tr>
      <w:tr w:rsidR="0081049C" w14:paraId="41424D4C" w14:textId="77777777">
        <w:tc>
          <w:tcPr>
            <w:tcW w:w="1816" w:type="pct"/>
            <w:shd w:val="clear" w:color="auto" w:fill="auto"/>
          </w:tcPr>
          <w:p w14:paraId="3E72F4FC" w14:textId="5F4ECFF3" w:rsidR="0081049C" w:rsidRDefault="0081049C" w:rsidP="0081049C">
            <w:pPr>
              <w:snapToGrid w:val="0"/>
              <w:rPr>
                <w:szCs w:val="21"/>
              </w:rPr>
            </w:pPr>
            <w:r>
              <w:rPr>
                <w:rFonts w:hint="eastAsia"/>
                <w:szCs w:val="21"/>
              </w:rPr>
              <w:t>其他</w:t>
            </w:r>
          </w:p>
        </w:tc>
        <w:tc>
          <w:tcPr>
            <w:tcW w:w="1612" w:type="pct"/>
            <w:shd w:val="clear" w:color="auto" w:fill="auto"/>
          </w:tcPr>
          <w:p w14:paraId="5B2D2AFB" w14:textId="77777777" w:rsidR="0081049C" w:rsidRPr="003E3FC8" w:rsidRDefault="0081049C" w:rsidP="0081049C">
            <w:pPr>
              <w:snapToGrid w:val="0"/>
              <w:jc w:val="right"/>
              <w:rPr>
                <w:rFonts w:asciiTheme="minorEastAsia" w:eastAsiaTheme="minorEastAsia" w:hAnsiTheme="minorEastAsia"/>
                <w:szCs w:val="21"/>
              </w:rPr>
            </w:pPr>
          </w:p>
        </w:tc>
        <w:tc>
          <w:tcPr>
            <w:tcW w:w="1572" w:type="pct"/>
            <w:shd w:val="clear" w:color="auto" w:fill="auto"/>
          </w:tcPr>
          <w:p w14:paraId="6ED6CB4D" w14:textId="77777777" w:rsidR="0081049C" w:rsidRPr="003E3FC8" w:rsidRDefault="0081049C" w:rsidP="0081049C">
            <w:pPr>
              <w:snapToGrid w:val="0"/>
              <w:jc w:val="right"/>
              <w:rPr>
                <w:rFonts w:asciiTheme="minorEastAsia" w:eastAsiaTheme="minorEastAsia" w:hAnsiTheme="minorEastAsia"/>
                <w:szCs w:val="21"/>
              </w:rPr>
            </w:pPr>
          </w:p>
        </w:tc>
      </w:tr>
      <w:tr w:rsidR="0081049C" w14:paraId="7A2A0D22" w14:textId="77777777" w:rsidTr="00A602B3">
        <w:tc>
          <w:tcPr>
            <w:tcW w:w="1816" w:type="pct"/>
            <w:shd w:val="clear" w:color="auto" w:fill="auto"/>
            <w:vAlign w:val="center"/>
          </w:tcPr>
          <w:p w14:paraId="279C2E0F" w14:textId="77777777" w:rsidR="0081049C" w:rsidRDefault="0081049C" w:rsidP="0081049C">
            <w:pPr>
              <w:snapToGrid w:val="0"/>
              <w:ind w:leftChars="-51" w:left="-107"/>
              <w:jc w:val="center"/>
              <w:rPr>
                <w:szCs w:val="21"/>
              </w:rPr>
            </w:pPr>
            <w:r>
              <w:rPr>
                <w:rFonts w:hint="eastAsia"/>
                <w:szCs w:val="21"/>
              </w:rPr>
              <w:t>合计</w:t>
            </w:r>
          </w:p>
        </w:tc>
        <w:tc>
          <w:tcPr>
            <w:tcW w:w="16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FB9EF" w14:textId="42750780"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cs="Times New Roman"/>
                <w:color w:val="000000"/>
                <w:szCs w:val="21"/>
              </w:rPr>
              <w:t>17,961,136.55</w:t>
            </w:r>
          </w:p>
        </w:tc>
        <w:tc>
          <w:tcPr>
            <w:tcW w:w="1572" w:type="pct"/>
            <w:shd w:val="clear" w:color="auto" w:fill="auto"/>
          </w:tcPr>
          <w:p w14:paraId="63ACE069" w14:textId="003B3A72" w:rsidR="0081049C" w:rsidRPr="003E3FC8" w:rsidRDefault="0081049C" w:rsidP="0081049C">
            <w:pPr>
              <w:snapToGrid w:val="0"/>
              <w:jc w:val="right"/>
              <w:rPr>
                <w:rFonts w:asciiTheme="minorEastAsia" w:eastAsiaTheme="minorEastAsia" w:hAnsiTheme="minorEastAsia"/>
                <w:szCs w:val="21"/>
              </w:rPr>
            </w:pPr>
            <w:r w:rsidRPr="003E3FC8">
              <w:rPr>
                <w:rFonts w:asciiTheme="minorEastAsia" w:eastAsiaTheme="minorEastAsia" w:hAnsiTheme="minorEastAsia"/>
                <w:szCs w:val="21"/>
              </w:rPr>
              <w:t>185,894,215.74</w:t>
            </w:r>
          </w:p>
        </w:tc>
      </w:tr>
    </w:tbl>
    <w:bookmarkEnd w:id="222"/>
    <w:p w14:paraId="3A46CE42" w14:textId="77777777" w:rsidR="007948CE" w:rsidRDefault="00A602B3">
      <w:r>
        <w:rPr>
          <w:rFonts w:hint="eastAsia"/>
        </w:rPr>
        <w:t>其他说明</w:t>
      </w:r>
    </w:p>
    <w:bookmarkEnd w:id="221"/>
    <w:p w14:paraId="0AFF980D" w14:textId="77777777" w:rsidR="007948CE" w:rsidRDefault="007948CE"/>
    <w:p w14:paraId="0A78E459" w14:textId="77777777" w:rsidR="007948CE" w:rsidRDefault="00A602B3" w:rsidP="004E674B">
      <w:pPr>
        <w:pStyle w:val="3"/>
        <w:numPr>
          <w:ilvl w:val="0"/>
          <w:numId w:val="67"/>
        </w:numPr>
      </w:pPr>
      <w:r>
        <w:rPr>
          <w:rFonts w:hint="eastAsia"/>
        </w:rPr>
        <w:t>债权投资</w:t>
      </w:r>
    </w:p>
    <w:p w14:paraId="5ADCD198" w14:textId="77777777" w:rsidR="007948CE" w:rsidRDefault="00A602B3" w:rsidP="00F11896">
      <w:pPr>
        <w:pStyle w:val="4"/>
        <w:numPr>
          <w:ilvl w:val="3"/>
          <w:numId w:val="77"/>
        </w:numPr>
        <w:ind w:left="426" w:hanging="426"/>
      </w:pPr>
      <w:bookmarkStart w:id="223" w:name="_Hlk532993723"/>
      <w:r>
        <w:rPr>
          <w:rFonts w:hint="eastAsia"/>
        </w:rPr>
        <w:t>债权投资情况</w:t>
      </w:r>
    </w:p>
    <w:bookmarkStart w:id="224" w:name="_Hlk533409588" w:displacedByCustomXml="next"/>
    <w:sdt>
      <w:sdtPr>
        <w:alias w:val="是否适用：以摊余成本计量的长期债权投资[双击切换]"/>
        <w:tag w:val="_GBC_dbc7f90615cc46578228904cb4aa1cff"/>
        <w:id w:val="-1424871765"/>
        <w:placeholder>
          <w:docPart w:val="GBC22222222222222222222222222222"/>
        </w:placeholder>
      </w:sdtPr>
      <w:sdtContent>
        <w:p w14:paraId="171A0117" w14:textId="46301228" w:rsidR="007948CE"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p w14:paraId="447043A8" w14:textId="77777777" w:rsidR="00B159C2" w:rsidRDefault="00B159C2" w:rsidP="00B159C2">
      <w:pPr>
        <w:rPr>
          <w:szCs w:val="21"/>
        </w:rPr>
      </w:pPr>
    </w:p>
    <w:p w14:paraId="5BA881A2" w14:textId="77777777" w:rsidR="007948CE" w:rsidRDefault="00A602B3">
      <w:pPr>
        <w:rPr>
          <w:szCs w:val="21"/>
        </w:rPr>
      </w:pPr>
      <w:r>
        <w:rPr>
          <w:rFonts w:hint="eastAsia"/>
          <w:szCs w:val="21"/>
        </w:rPr>
        <w:t>债权投资减值准备本期变动情况</w:t>
      </w:r>
    </w:p>
    <w:bookmarkStart w:id="225" w:name="_Hlk153455457" w:displacedByCustomXml="next"/>
    <w:sdt>
      <w:sdtPr>
        <w:alias w:val="是否适用：减值准备本期变动情况[双击切换]"/>
        <w:tag w:val="_GBC_87c0bbb5863948af834604c8aeaf814f"/>
        <w:id w:val="579329659"/>
        <w:placeholder>
          <w:docPart w:val="GBC22222222222222222222222222222"/>
        </w:placeholder>
      </w:sdtPr>
      <w:sdtContent>
        <w:p w14:paraId="770CD0E6" w14:textId="652E0C64" w:rsidR="007948CE"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bookmarkEnd w:id="225" w:displacedByCustomXml="prev"/>
    <w:p w14:paraId="6B4AB6A2" w14:textId="77777777" w:rsidR="00B159C2" w:rsidRDefault="00B159C2" w:rsidP="00B159C2">
      <w:pPr>
        <w:rPr>
          <w:szCs w:val="21"/>
        </w:rPr>
      </w:pPr>
    </w:p>
    <w:p w14:paraId="41B706B5" w14:textId="77777777" w:rsidR="007948CE" w:rsidRDefault="00A602B3" w:rsidP="00F11896">
      <w:pPr>
        <w:pStyle w:val="4"/>
        <w:numPr>
          <w:ilvl w:val="3"/>
          <w:numId w:val="77"/>
        </w:numPr>
        <w:ind w:left="426" w:hanging="426"/>
      </w:pPr>
      <w:r>
        <w:rPr>
          <w:rFonts w:hint="eastAsia"/>
        </w:rPr>
        <w:t>期末重要的债权投资</w:t>
      </w:r>
    </w:p>
    <w:bookmarkStart w:id="226" w:name="_Hlk532994191" w:displacedByCustomXml="next"/>
    <w:sdt>
      <w:sdtPr>
        <w:alias w:val="是否适用：重要的债权投资[双击切换]"/>
        <w:tag w:val="_GBC_ca6db275ff8944c2900ec34693d6ebf6"/>
        <w:id w:val="1729872352"/>
        <w:placeholder>
          <w:docPart w:val="GBC22222222222222222222222222222"/>
        </w:placeholder>
      </w:sdtPr>
      <w:sdtContent>
        <w:p w14:paraId="6441BF61" w14:textId="79C8600A" w:rsidR="007948CE"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bookmarkEnd w:id="226" w:displacedByCustomXml="prev"/>
    <w:p w14:paraId="78F75D3C" w14:textId="77777777" w:rsidR="00B159C2" w:rsidRDefault="00B159C2" w:rsidP="00B159C2">
      <w:pPr>
        <w:rPr>
          <w:szCs w:val="21"/>
        </w:rPr>
      </w:pPr>
    </w:p>
    <w:p w14:paraId="4957D0A4" w14:textId="77777777" w:rsidR="007948CE" w:rsidRDefault="00A602B3" w:rsidP="00F11896">
      <w:pPr>
        <w:pStyle w:val="4"/>
        <w:numPr>
          <w:ilvl w:val="3"/>
          <w:numId w:val="77"/>
        </w:numPr>
        <w:ind w:left="426" w:hanging="426"/>
      </w:pPr>
      <w:r>
        <w:rPr>
          <w:rFonts w:ascii="宋体" w:eastAsia="宋体" w:hAnsi="宋体" w:cs="宋体" w:hint="eastAsia"/>
          <w:bCs w:val="0"/>
          <w:kern w:val="0"/>
          <w:szCs w:val="24"/>
        </w:rPr>
        <w:t>减值准备计提情况</w:t>
      </w:r>
    </w:p>
    <w:bookmarkEnd w:id="224" w:displacedByCustomXml="next"/>
    <w:bookmarkEnd w:id="223" w:displacedByCustomXml="next"/>
    <w:bookmarkStart w:id="227" w:name="_Hlk533872317" w:displacedByCustomXml="next"/>
    <w:sdt>
      <w:sdtPr>
        <w:alias w:val="是否适用：债权投资减值准备调节表[双击切换]"/>
        <w:tag w:val="_GBC_686136d6dd874d559865e7aa5dd1a835"/>
        <w:id w:val="1895469357"/>
        <w:placeholder>
          <w:docPart w:val="GBC22222222222222222222222222222"/>
        </w:placeholder>
      </w:sdtPr>
      <w:sdtContent>
        <w:p w14:paraId="2B6DA62C" w14:textId="7312EB52" w:rsidR="007948CE" w:rsidRDefault="00A602B3" w:rsidP="00B159C2">
          <w:r>
            <w:fldChar w:fldCharType="begin"/>
          </w:r>
          <w:r w:rsidR="00B159C2">
            <w:instrText xml:space="preserve"> MACROBUTTON  SnrToggleCheckbox □适用 </w:instrText>
          </w:r>
          <w:r>
            <w:fldChar w:fldCharType="end"/>
          </w:r>
          <w:r>
            <w:fldChar w:fldCharType="begin"/>
          </w:r>
          <w:r w:rsidR="00B159C2">
            <w:instrText xml:space="preserve"> MACROBUTTON  SnrToggleCheckbox √不适用 </w:instrText>
          </w:r>
          <w:r>
            <w:fldChar w:fldCharType="end"/>
          </w:r>
        </w:p>
      </w:sdtContent>
    </w:sdt>
    <w:p w14:paraId="58786221" w14:textId="77777777" w:rsidR="00B159C2" w:rsidRDefault="00B159C2" w:rsidP="00B159C2"/>
    <w:p w14:paraId="288CBC74" w14:textId="77777777" w:rsidR="007948CE" w:rsidRDefault="00A602B3">
      <w:r>
        <w:rPr>
          <w:rFonts w:hint="eastAsia"/>
        </w:rPr>
        <w:t>各阶段划分依据和减值准备计提比例：</w:t>
      </w:r>
    </w:p>
    <w:p w14:paraId="71025376" w14:textId="77777777" w:rsidR="007948CE" w:rsidRDefault="007948CE"/>
    <w:p w14:paraId="0148B99A" w14:textId="77777777" w:rsidR="007948CE" w:rsidRDefault="00A602B3">
      <w:pPr>
        <w:pStyle w:val="aff7"/>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91476053"/>
        <w:placeholder>
          <w:docPart w:val="GBC22222222222222222222222222222"/>
        </w:placeholder>
      </w:sdtPr>
      <w:sdtContent>
        <w:p w14:paraId="7EFB9C6C" w14:textId="0B9E803A" w:rsidR="007948CE" w:rsidRDefault="00A602B3" w:rsidP="00B159C2">
          <w:pPr>
            <w:autoSpaceDE w:val="0"/>
            <w:autoSpaceDN w:val="0"/>
            <w:adjustRightInd w:val="0"/>
            <w:ind w:rightChars="50" w:right="105"/>
            <w:rPr>
              <w:szCs w:val="21"/>
            </w:rPr>
          </w:pPr>
          <w:r>
            <w:rPr>
              <w:szCs w:val="21"/>
            </w:rPr>
            <w:fldChar w:fldCharType="begin"/>
          </w:r>
          <w:r w:rsidR="00B159C2">
            <w:rPr>
              <w:szCs w:val="21"/>
            </w:rPr>
            <w:instrText xml:space="preserve"> MACROBUTTON  SnrToggleCheckbox □适用 </w:instrText>
          </w:r>
          <w:r>
            <w:rPr>
              <w:szCs w:val="21"/>
            </w:rPr>
            <w:fldChar w:fldCharType="end"/>
          </w:r>
          <w:r>
            <w:rPr>
              <w:szCs w:val="21"/>
            </w:rPr>
            <w:fldChar w:fldCharType="begin"/>
          </w:r>
          <w:r w:rsidR="00B159C2">
            <w:rPr>
              <w:szCs w:val="21"/>
            </w:rPr>
            <w:instrText xml:space="preserve"> MACROBUTTON  SnrToggleCheckbox √不适用 </w:instrText>
          </w:r>
          <w:r>
            <w:rPr>
              <w:szCs w:val="21"/>
            </w:rPr>
            <w:fldChar w:fldCharType="end"/>
          </w:r>
        </w:p>
      </w:sdtContent>
    </w:sdt>
    <w:bookmarkEnd w:id="227"/>
    <w:p w14:paraId="15ACE242" w14:textId="77777777" w:rsidR="007948CE" w:rsidRDefault="007948CE">
      <w:pPr>
        <w:autoSpaceDE w:val="0"/>
        <w:autoSpaceDN w:val="0"/>
        <w:adjustRightInd w:val="0"/>
        <w:ind w:rightChars="50" w:right="105"/>
        <w:rPr>
          <w:szCs w:val="21"/>
        </w:rPr>
      </w:pPr>
    </w:p>
    <w:p w14:paraId="2470BDBE" w14:textId="77777777" w:rsidR="007948CE" w:rsidRDefault="00A602B3">
      <w:pPr>
        <w:pStyle w:val="af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placeholder>
          <w:docPart w:val="GBC22222222222222222222222222222"/>
        </w:placeholder>
      </w:sdtPr>
      <w:sdtContent>
        <w:p w14:paraId="73FA5B05" w14:textId="30F43D21" w:rsidR="007948CE" w:rsidRDefault="00A602B3" w:rsidP="00B159C2">
          <w:r>
            <w:rPr>
              <w:szCs w:val="21"/>
            </w:rPr>
            <w:fldChar w:fldCharType="begin"/>
          </w:r>
          <w:r w:rsidR="00B159C2">
            <w:rPr>
              <w:szCs w:val="21"/>
            </w:rPr>
            <w:instrText xml:space="preserve"> MACROBUTTON  SnrToggleCheckbox □适用 </w:instrText>
          </w:r>
          <w:r>
            <w:rPr>
              <w:szCs w:val="21"/>
            </w:rPr>
            <w:fldChar w:fldCharType="end"/>
          </w:r>
          <w:r>
            <w:rPr>
              <w:szCs w:val="21"/>
            </w:rPr>
            <w:fldChar w:fldCharType="begin"/>
          </w:r>
          <w:r w:rsidR="00B159C2">
            <w:rPr>
              <w:szCs w:val="21"/>
            </w:rPr>
            <w:instrText xml:space="preserve"> MACROBUTTON  SnrToggleCheckbox √不适用 </w:instrText>
          </w:r>
          <w:r>
            <w:rPr>
              <w:szCs w:val="21"/>
            </w:rPr>
            <w:fldChar w:fldCharType="end"/>
          </w:r>
        </w:p>
      </w:sdtContent>
    </w:sdt>
    <w:p w14:paraId="6682B41E" w14:textId="77777777" w:rsidR="007948CE" w:rsidRDefault="007948CE"/>
    <w:p w14:paraId="3F44D2EB" w14:textId="77777777" w:rsidR="007948CE" w:rsidRDefault="00A602B3" w:rsidP="00F11896">
      <w:pPr>
        <w:pStyle w:val="4"/>
        <w:numPr>
          <w:ilvl w:val="3"/>
          <w:numId w:val="77"/>
        </w:numPr>
        <w:ind w:left="426" w:hanging="426"/>
        <w:rPr>
          <w:rFonts w:ascii="宋体" w:eastAsia="宋体" w:hAnsi="宋体" w:cs="宋体"/>
          <w:kern w:val="0"/>
          <w:szCs w:val="24"/>
        </w:rPr>
      </w:pPr>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bookmarkStart w:id="228" w:name="_Hlk153455555" w:displacedByCustomXml="next"/>
    <w:sdt>
      <w:sdtPr>
        <w:alias w:val="是否适用：实际核销的情况[双击切换]"/>
        <w:tag w:val="_GBC_fc91e5e5672d4b4eb2e0779a0867e84c"/>
        <w:id w:val="-900827047"/>
        <w:placeholder>
          <w:docPart w:val="GBC22222222222222222222222222222"/>
        </w:placeholder>
      </w:sdtPr>
      <w:sdtContent>
        <w:p w14:paraId="0C464FEF" w14:textId="506C4AC6"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19AEE376" w14:textId="77777777" w:rsidR="00540A7F" w:rsidRDefault="00540A7F" w:rsidP="00540A7F">
      <w:pPr>
        <w:rPr>
          <w:szCs w:val="21"/>
        </w:rPr>
      </w:pPr>
    </w:p>
    <w:p w14:paraId="00754B76" w14:textId="77777777" w:rsidR="007948CE" w:rsidRDefault="00A602B3">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253556042"/>
        <w:placeholder>
          <w:docPart w:val="GBC22222222222222222222222222222"/>
        </w:placeholder>
      </w:sdtPr>
      <w:sdtContent>
        <w:p w14:paraId="174AE5B6" w14:textId="0A94CC3A" w:rsidR="007948CE" w:rsidRDefault="00A602B3" w:rsidP="00540A7F">
          <w:pPr>
            <w:rPr>
              <w:szCs w:val="21"/>
            </w:rPr>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7C2C6CA8" w14:textId="77777777" w:rsidR="00540A7F" w:rsidRDefault="00540A7F" w:rsidP="00540A7F">
      <w:pPr>
        <w:rPr>
          <w:szCs w:val="21"/>
        </w:rPr>
      </w:pPr>
    </w:p>
    <w:p w14:paraId="2F5B3D67" w14:textId="77777777" w:rsidR="007948CE" w:rsidRDefault="00A602B3">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1991865014"/>
        <w:placeholder>
          <w:docPart w:val="GBC22222222222222222222222222222"/>
        </w:placeholder>
      </w:sdtPr>
      <w:sdtContent>
        <w:p w14:paraId="314D08C6" w14:textId="1863651A" w:rsidR="007948CE" w:rsidRDefault="00A602B3" w:rsidP="00540A7F">
          <w:pPr>
            <w:snapToGrid w:val="0"/>
            <w:spacing w:line="240" w:lineRule="atLeast"/>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73567376" w14:textId="77777777" w:rsidR="007948CE" w:rsidRDefault="007948CE">
      <w:pPr>
        <w:rPr>
          <w:szCs w:val="21"/>
        </w:rPr>
      </w:pPr>
    </w:p>
    <w:p w14:paraId="56986669" w14:textId="77777777" w:rsidR="007948CE" w:rsidRDefault="00A602B3">
      <w:pPr>
        <w:rPr>
          <w:szCs w:val="21"/>
        </w:rPr>
      </w:pPr>
      <w:r>
        <w:rPr>
          <w:rFonts w:hint="eastAsia"/>
          <w:szCs w:val="21"/>
        </w:rPr>
        <w:t>其他说明</w:t>
      </w:r>
    </w:p>
    <w:bookmarkEnd w:id="228" w:displacedByCustomXml="next"/>
    <w:sdt>
      <w:sdtPr>
        <w:alias w:val="是否适用：债权投资其他说明[双击切换]"/>
        <w:tag w:val="_GBC_17cf4c675aec4f36816c24c079df205c"/>
        <w:id w:val="714779473"/>
        <w:placeholder>
          <w:docPart w:val="GBC22222222222222222222222222222"/>
        </w:placeholder>
      </w:sdtPr>
      <w:sdtContent>
        <w:p w14:paraId="4CABD799" w14:textId="76AAC738" w:rsidR="007948CE" w:rsidRDefault="00A602B3" w:rsidP="00540A7F">
          <w:pPr>
            <w:ind w:right="210"/>
          </w:pPr>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777AF35A" w14:textId="77777777" w:rsidR="007948CE" w:rsidRDefault="007948CE">
      <w:pPr>
        <w:ind w:right="210"/>
      </w:pPr>
    </w:p>
    <w:p w14:paraId="42D6BDAE" w14:textId="77777777" w:rsidR="007948CE" w:rsidRDefault="00A602B3" w:rsidP="004E674B">
      <w:pPr>
        <w:pStyle w:val="3"/>
        <w:numPr>
          <w:ilvl w:val="0"/>
          <w:numId w:val="67"/>
        </w:numPr>
      </w:pPr>
      <w:r>
        <w:rPr>
          <w:rFonts w:hint="eastAsia"/>
        </w:rPr>
        <w:lastRenderedPageBreak/>
        <w:t>其他债权投资</w:t>
      </w:r>
    </w:p>
    <w:p w14:paraId="43378AF6" w14:textId="77777777" w:rsidR="007948CE" w:rsidRDefault="00A602B3" w:rsidP="00F11896">
      <w:pPr>
        <w:pStyle w:val="4"/>
        <w:numPr>
          <w:ilvl w:val="3"/>
          <w:numId w:val="78"/>
        </w:numPr>
        <w:ind w:left="426" w:hanging="426"/>
      </w:pPr>
      <w:r>
        <w:rPr>
          <w:rFonts w:hint="eastAsia"/>
        </w:rPr>
        <w:t>其他债权投资情况</w:t>
      </w:r>
    </w:p>
    <w:sdt>
      <w:sdtPr>
        <w:alias w:val="是否适用：其他债权投资情况[双击切换]"/>
        <w:tag w:val="_GBC_23599130a9db43be881f1fb4a46d3b7e"/>
        <w:id w:val="273759638"/>
        <w:placeholder>
          <w:docPart w:val="GBC22222222222222222222222222222"/>
        </w:placeholder>
      </w:sdtPr>
      <w:sdtContent>
        <w:p w14:paraId="313EBF72" w14:textId="7BA377D9" w:rsidR="007948CE" w:rsidRDefault="00A602B3" w:rsidP="00540A7F">
          <w:pPr>
            <w:ind w:right="210"/>
          </w:pPr>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488E7F53" w14:textId="77777777" w:rsidR="00540A7F" w:rsidRDefault="00540A7F" w:rsidP="00540A7F">
      <w:pPr>
        <w:ind w:right="210"/>
      </w:pPr>
    </w:p>
    <w:p w14:paraId="4F4342AB" w14:textId="77777777" w:rsidR="007948CE" w:rsidRDefault="00A602B3">
      <w:pPr>
        <w:rPr>
          <w:szCs w:val="21"/>
        </w:rPr>
      </w:pPr>
      <w:r>
        <w:rPr>
          <w:rFonts w:hint="eastAsia"/>
          <w:szCs w:val="21"/>
        </w:rPr>
        <w:t>其他债权投资减值准备本期变动情况</w:t>
      </w:r>
    </w:p>
    <w:bookmarkStart w:id="229" w:name="_Hlk153455695" w:displacedByCustomXml="next"/>
    <w:sdt>
      <w:sdtPr>
        <w:alias w:val="是否适用：减值准备本期变动情况[双击切换]"/>
        <w:tag w:val="_GBC_3e5ec98f577f4409b379fbfcb3b1cc79"/>
        <w:id w:val="-925266117"/>
        <w:placeholder>
          <w:docPart w:val="GBC22222222222222222222222222222"/>
        </w:placeholder>
      </w:sdtPr>
      <w:sdtContent>
        <w:p w14:paraId="2863230A" w14:textId="1418DB1E" w:rsidR="007948CE" w:rsidRDefault="00A602B3" w:rsidP="00540A7F">
          <w:pPr>
            <w:rPr>
              <w:szCs w:val="21"/>
            </w:rPr>
          </w:pPr>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bookmarkEnd w:id="229"/>
    <w:p w14:paraId="7E44109E" w14:textId="77777777" w:rsidR="007948CE" w:rsidRDefault="007948CE">
      <w:pPr>
        <w:rPr>
          <w:szCs w:val="21"/>
        </w:rPr>
      </w:pPr>
    </w:p>
    <w:p w14:paraId="143E8360" w14:textId="77777777" w:rsidR="007948CE" w:rsidRDefault="00A602B3" w:rsidP="00F11896">
      <w:pPr>
        <w:pStyle w:val="4"/>
        <w:numPr>
          <w:ilvl w:val="3"/>
          <w:numId w:val="78"/>
        </w:numPr>
        <w:ind w:left="426" w:hanging="426"/>
      </w:pPr>
      <w:r>
        <w:rPr>
          <w:rFonts w:hint="eastAsia"/>
        </w:rPr>
        <w:t>期末重要的其他债权投资</w:t>
      </w:r>
    </w:p>
    <w:bookmarkStart w:id="230" w:name="_Hlk533848078" w:displacedByCustomXml="next"/>
    <w:sdt>
      <w:sdtPr>
        <w:alias w:val="是否适用：重要的其他债权投资[双击切换]"/>
        <w:tag w:val="_GBC_bb82f40f19284b2489199fbaa477b35c"/>
        <w:id w:val="1401405949"/>
        <w:placeholder>
          <w:docPart w:val="GBC22222222222222222222222222222"/>
        </w:placeholder>
      </w:sdtPr>
      <w:sdtContent>
        <w:p w14:paraId="3D8DD0EE" w14:textId="09B7FB4B" w:rsidR="007948CE" w:rsidRDefault="00A602B3" w:rsidP="00540A7F">
          <w:pPr>
            <w:ind w:right="210"/>
          </w:pPr>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bookmarkEnd w:id="230" w:displacedByCustomXml="prev"/>
    <w:p w14:paraId="0A7FDDFF" w14:textId="77777777" w:rsidR="00540A7F" w:rsidRDefault="00540A7F" w:rsidP="00540A7F">
      <w:pPr>
        <w:ind w:right="210"/>
      </w:pPr>
    </w:p>
    <w:p w14:paraId="04951E0B" w14:textId="77777777" w:rsidR="007948CE" w:rsidRDefault="00A602B3" w:rsidP="00F11896">
      <w:pPr>
        <w:pStyle w:val="4"/>
        <w:numPr>
          <w:ilvl w:val="3"/>
          <w:numId w:val="78"/>
        </w:numPr>
        <w:ind w:left="426" w:hanging="426"/>
      </w:pPr>
      <w:r>
        <w:rPr>
          <w:rFonts w:ascii="宋体" w:eastAsia="宋体" w:hAnsi="宋体" w:cs="宋体" w:hint="eastAsia"/>
          <w:bCs w:val="0"/>
          <w:kern w:val="0"/>
          <w:szCs w:val="24"/>
        </w:rPr>
        <w:t>减值准备计提情况</w:t>
      </w:r>
    </w:p>
    <w:bookmarkStart w:id="231" w:name="_Hlk533872678" w:displacedByCustomXml="next"/>
    <w:sdt>
      <w:sdtPr>
        <w:alias w:val="是否适用：其他债权投资减值准备调节表[双击切换]"/>
        <w:tag w:val="_GBC_4fb0e145a1004885abb87d20ed68a2ed"/>
        <w:id w:val="-555165306"/>
        <w:placeholder>
          <w:docPart w:val="GBC22222222222222222222222222222"/>
        </w:placeholder>
      </w:sdtPr>
      <w:sdtContent>
        <w:p w14:paraId="3FDC8FA5" w14:textId="5585DC9D"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7AD4C2EC" w14:textId="77777777" w:rsidR="00540A7F" w:rsidRDefault="00540A7F" w:rsidP="00540A7F"/>
    <w:p w14:paraId="0B7F7DCB" w14:textId="77777777" w:rsidR="007948CE" w:rsidRDefault="00A602B3">
      <w:r>
        <w:rPr>
          <w:rFonts w:hint="eastAsia"/>
        </w:rPr>
        <w:t>各阶段划分依据和减值准备计提比例：</w:t>
      </w:r>
    </w:p>
    <w:p w14:paraId="49AD6506" w14:textId="77777777" w:rsidR="007948CE" w:rsidRDefault="007948CE"/>
    <w:p w14:paraId="1C09852D" w14:textId="77777777" w:rsidR="007948CE" w:rsidRDefault="00A602B3">
      <w:pPr>
        <w:pStyle w:val="aff7"/>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518456998"/>
        <w:placeholder>
          <w:docPart w:val="GBC22222222222222222222222222222"/>
        </w:placeholder>
      </w:sdtPr>
      <w:sdtContent>
        <w:p w14:paraId="1D673F64" w14:textId="73632941"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1CF79F3F" w14:textId="77777777" w:rsidR="007948CE" w:rsidRDefault="007948CE"/>
    <w:p w14:paraId="62A4E50A" w14:textId="77777777" w:rsidR="007948CE" w:rsidRDefault="00A602B3">
      <w:pPr>
        <w:pStyle w:val="aff7"/>
      </w:pPr>
      <w:r>
        <w:rPr>
          <w:rFonts w:hint="eastAsia"/>
        </w:rPr>
        <w:t>本期减值准备计提金额以及评估金融工具的信用风险是否显著增加的采用依据</w:t>
      </w:r>
    </w:p>
    <w:bookmarkEnd w:id="231" w:displacedByCustomXml="next"/>
    <w:bookmarkStart w:id="232" w:name="_Hlk533848073" w:displacedByCustomXml="next"/>
    <w:sdt>
      <w:sdtPr>
        <w:alias w:val="是否适用：其他债权投资本期坏账准备计提金额以及评估金融工具的信用风险显著增加的采用依据[双击切换]"/>
        <w:tag w:val="_GBC_e7060850bcfb44fb91c77f959b237378"/>
        <w:id w:val="842364429"/>
        <w:placeholder>
          <w:docPart w:val="GBC22222222222222222222222222222"/>
        </w:placeholder>
      </w:sdtPr>
      <w:sdtContent>
        <w:p w14:paraId="1CFA0B49" w14:textId="6050F2B3" w:rsidR="007948CE" w:rsidRDefault="00A602B3" w:rsidP="00540A7F">
          <w:pPr>
            <w:ind w:right="210"/>
          </w:pPr>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bookmarkEnd w:id="232"/>
    <w:p w14:paraId="3F8FB248" w14:textId="77777777" w:rsidR="007948CE" w:rsidRDefault="007948CE">
      <w:pPr>
        <w:ind w:right="210"/>
      </w:pPr>
    </w:p>
    <w:p w14:paraId="06B747EE" w14:textId="77777777" w:rsidR="007948CE" w:rsidRDefault="00A602B3" w:rsidP="00F11896">
      <w:pPr>
        <w:pStyle w:val="4"/>
        <w:numPr>
          <w:ilvl w:val="3"/>
          <w:numId w:val="78"/>
        </w:numPr>
        <w:ind w:left="426" w:hanging="426"/>
        <w:rPr>
          <w:rFonts w:ascii="宋体" w:eastAsia="宋体" w:hAnsi="宋体" w:cs="宋体"/>
          <w:kern w:val="0"/>
          <w:szCs w:val="24"/>
        </w:rPr>
      </w:pPr>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bookmarkStart w:id="233" w:name="_Hlk153456989" w:displacedByCustomXml="next"/>
    <w:sdt>
      <w:sdtPr>
        <w:alias w:val="是否适用：实际核销的情况[双击切换]"/>
        <w:tag w:val="_GBC_7ae85c2d27ec44faaa716fc50cbdc0bf"/>
        <w:id w:val="-73213598"/>
        <w:placeholder>
          <w:docPart w:val="GBC22222222222222222222222222222"/>
        </w:placeholder>
      </w:sdtPr>
      <w:sdtContent>
        <w:p w14:paraId="16E46FE3" w14:textId="18832791"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40148EAD" w14:textId="77777777" w:rsidR="00540A7F" w:rsidRDefault="00540A7F" w:rsidP="00540A7F">
      <w:pPr>
        <w:rPr>
          <w:szCs w:val="21"/>
        </w:rPr>
      </w:pPr>
    </w:p>
    <w:p w14:paraId="54A5034C" w14:textId="77777777" w:rsidR="007948CE" w:rsidRDefault="00A602B3">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7649955"/>
        <w:placeholder>
          <w:docPart w:val="GBC22222222222222222222222222222"/>
        </w:placeholder>
      </w:sdtPr>
      <w:sdtContent>
        <w:p w14:paraId="7E029F36" w14:textId="3EDA224E" w:rsidR="007948CE" w:rsidRDefault="00A602B3" w:rsidP="00540A7F">
          <w:pPr>
            <w:rPr>
              <w:szCs w:val="21"/>
            </w:rPr>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5B67F20B" w14:textId="77777777" w:rsidR="00540A7F" w:rsidRDefault="00540A7F" w:rsidP="00540A7F">
      <w:pPr>
        <w:rPr>
          <w:szCs w:val="21"/>
        </w:rPr>
      </w:pPr>
    </w:p>
    <w:p w14:paraId="45A2C577" w14:textId="77777777" w:rsidR="007948CE" w:rsidRDefault="00A602B3">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424579667"/>
        <w:placeholder>
          <w:docPart w:val="GBC22222222222222222222222222222"/>
        </w:placeholder>
      </w:sdtPr>
      <w:sdtContent>
        <w:p w14:paraId="568F42A8" w14:textId="148AC6AF" w:rsidR="007948CE" w:rsidRDefault="00A602B3" w:rsidP="00540A7F">
          <w:pPr>
            <w:snapToGrid w:val="0"/>
            <w:spacing w:line="240" w:lineRule="atLeast"/>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50FD1BB2" w14:textId="77777777" w:rsidR="007948CE" w:rsidRDefault="007948CE">
      <w:pPr>
        <w:rPr>
          <w:szCs w:val="21"/>
        </w:rPr>
      </w:pPr>
    </w:p>
    <w:p w14:paraId="191C4E63" w14:textId="77777777" w:rsidR="007948CE" w:rsidRDefault="00A602B3">
      <w:r>
        <w:rPr>
          <w:rFonts w:hint="eastAsia"/>
        </w:rPr>
        <w:t>其他说明：</w:t>
      </w:r>
    </w:p>
    <w:bookmarkEnd w:id="233" w:displacedByCustomXml="next"/>
    <w:sdt>
      <w:sdtPr>
        <w:alias w:val="是否适用：其他债权投资其他说明[双击切换]"/>
        <w:tag w:val="_GBC_ce8084fd599f45febc44624db662adaa"/>
        <w:id w:val="839354787"/>
        <w:placeholder>
          <w:docPart w:val="GBC22222222222222222222222222222"/>
        </w:placeholder>
      </w:sdtPr>
      <w:sdtContent>
        <w:p w14:paraId="5C51A08B" w14:textId="4413C8D8"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4288EC02" w14:textId="77777777" w:rsidR="007948CE" w:rsidRDefault="007948CE"/>
    <w:p w14:paraId="19D2D7B4" w14:textId="77777777" w:rsidR="007948CE" w:rsidRDefault="00A602B3" w:rsidP="004E674B">
      <w:pPr>
        <w:pStyle w:val="3"/>
        <w:numPr>
          <w:ilvl w:val="0"/>
          <w:numId w:val="67"/>
        </w:numPr>
      </w:pPr>
      <w:r>
        <w:rPr>
          <w:rFonts w:hint="eastAsia"/>
        </w:rPr>
        <w:t>长期应收款</w:t>
      </w:r>
    </w:p>
    <w:p w14:paraId="48A9D91A" w14:textId="77777777" w:rsidR="007948CE" w:rsidRDefault="00A602B3" w:rsidP="00F11896">
      <w:pPr>
        <w:pStyle w:val="4"/>
        <w:numPr>
          <w:ilvl w:val="3"/>
          <w:numId w:val="79"/>
        </w:numPr>
        <w:ind w:left="426" w:hanging="426"/>
      </w:pPr>
      <w:r>
        <w:rPr>
          <w:rFonts w:hint="eastAsia"/>
        </w:rPr>
        <w:t>长期应收款情况</w:t>
      </w:r>
    </w:p>
    <w:sdt>
      <w:sdtPr>
        <w:alias w:val="是否适用：长期应收款情况[双击切换]"/>
        <w:tag w:val="_GBC_0c54e576828240c482e58c8a9f7cd173"/>
        <w:id w:val="-2082364011"/>
        <w:placeholder>
          <w:docPart w:val="GBC22222222222222222222222222222"/>
        </w:placeholder>
      </w:sdtPr>
      <w:sdtContent>
        <w:p w14:paraId="36FA8394"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3968308" w14:textId="7F4D8D38" w:rsidR="007948CE" w:rsidRDefault="00A602B3">
      <w:pPr>
        <w:jc w:val="right"/>
        <w:rPr>
          <w:szCs w:val="21"/>
        </w:rPr>
      </w:pPr>
      <w:r>
        <w:rPr>
          <w:rFonts w:hint="eastAsia"/>
          <w:szCs w:val="21"/>
        </w:rPr>
        <w:t>单位：</w:t>
      </w:r>
      <w:sdt>
        <w:sdtPr>
          <w:rPr>
            <w:rFonts w:hint="eastAsia"/>
            <w:szCs w:val="21"/>
          </w:rPr>
          <w:alias w:val="单位：财务附注：长期应收款"/>
          <w:tag w:val="_GBC_83e90e099c524c00ad00f3262465133a"/>
          <w:id w:val="15164978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长期应收款"/>
          <w:tag w:val="_GBC_1c013f993d584882abdce9005f6d0f21"/>
          <w:id w:val="1057586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80"/>
        <w:gridCol w:w="608"/>
        <w:gridCol w:w="1247"/>
        <w:gridCol w:w="1426"/>
        <w:gridCol w:w="746"/>
        <w:gridCol w:w="1428"/>
        <w:gridCol w:w="509"/>
      </w:tblGrid>
      <w:tr w:rsidR="007948CE" w14:paraId="23C8581A" w14:textId="77777777" w:rsidTr="004109B3">
        <w:sdt>
          <w:sdtPr>
            <w:tag w:val="_PLD_1579a5a5db414628bc47ed54fb917eb5"/>
            <w:id w:val="-1242717289"/>
          </w:sdtPr>
          <w:sdtContent>
            <w:tc>
              <w:tcPr>
                <w:tcW w:w="998" w:type="pct"/>
                <w:vMerge w:val="restart"/>
                <w:tcBorders>
                  <w:top w:val="single" w:sz="4" w:space="0" w:color="auto"/>
                  <w:left w:val="single" w:sz="4" w:space="0" w:color="auto"/>
                  <w:right w:val="single" w:sz="4" w:space="0" w:color="auto"/>
                </w:tcBorders>
                <w:shd w:val="clear" w:color="auto" w:fill="auto"/>
                <w:vAlign w:val="center"/>
              </w:tcPr>
              <w:p w14:paraId="002DA194" w14:textId="77777777" w:rsidR="007948CE" w:rsidRDefault="00A602B3">
                <w:pPr>
                  <w:jc w:val="center"/>
                  <w:rPr>
                    <w:szCs w:val="21"/>
                  </w:rPr>
                </w:pPr>
                <w:r>
                  <w:rPr>
                    <w:rFonts w:hint="eastAsia"/>
                    <w:szCs w:val="21"/>
                  </w:rPr>
                  <w:t>项目</w:t>
                </w:r>
              </w:p>
            </w:tc>
          </w:sdtContent>
        </w:sdt>
        <w:sdt>
          <w:sdtPr>
            <w:tag w:val="_PLD_9a36ea2203424631bf208c9515121cc2"/>
            <w:id w:val="791010270"/>
          </w:sdtPr>
          <w:sdtContent>
            <w:tc>
              <w:tcPr>
                <w:tcW w:w="17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9C4BCE" w14:textId="77777777" w:rsidR="007948CE" w:rsidRDefault="00A602B3">
                <w:pPr>
                  <w:jc w:val="center"/>
                  <w:rPr>
                    <w:szCs w:val="21"/>
                  </w:rPr>
                </w:pPr>
                <w:r>
                  <w:rPr>
                    <w:rFonts w:hint="eastAsia"/>
                    <w:szCs w:val="21"/>
                  </w:rPr>
                  <w:t>期末余额</w:t>
                </w:r>
              </w:p>
            </w:tc>
          </w:sdtContent>
        </w:sdt>
        <w:sdt>
          <w:sdtPr>
            <w:tag w:val="_PLD_03d144ce33e04be682481d2a013c13af"/>
            <w:id w:val="1025909016"/>
          </w:sdtPr>
          <w:sdtContent>
            <w:tc>
              <w:tcPr>
                <w:tcW w:w="198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152204" w14:textId="77777777" w:rsidR="007948CE" w:rsidRDefault="00A602B3">
                <w:pPr>
                  <w:jc w:val="center"/>
                  <w:rPr>
                    <w:szCs w:val="21"/>
                  </w:rPr>
                </w:pPr>
                <w:r>
                  <w:rPr>
                    <w:rFonts w:hint="eastAsia"/>
                    <w:szCs w:val="21"/>
                  </w:rPr>
                  <w:t>期初余额</w:t>
                </w:r>
              </w:p>
            </w:tc>
          </w:sdtContent>
        </w:sdt>
        <w:sdt>
          <w:sdtPr>
            <w:tag w:val="_PLD_19a494fc04ce4efba377e98e304b04d0"/>
            <w:id w:val="-327371166"/>
          </w:sdtPr>
          <w:sdtContent>
            <w:tc>
              <w:tcPr>
                <w:tcW w:w="282" w:type="pct"/>
                <w:vMerge w:val="restart"/>
                <w:tcBorders>
                  <w:top w:val="single" w:sz="4" w:space="0" w:color="auto"/>
                  <w:left w:val="single" w:sz="4" w:space="0" w:color="auto"/>
                  <w:right w:val="single" w:sz="4" w:space="0" w:color="auto"/>
                </w:tcBorders>
                <w:shd w:val="clear" w:color="auto" w:fill="auto"/>
                <w:vAlign w:val="center"/>
              </w:tcPr>
              <w:p w14:paraId="09C69ED7" w14:textId="77777777" w:rsidR="007948CE" w:rsidRDefault="00A602B3">
                <w:pPr>
                  <w:jc w:val="center"/>
                  <w:rPr>
                    <w:szCs w:val="21"/>
                  </w:rPr>
                </w:pPr>
                <w:r>
                  <w:rPr>
                    <w:rFonts w:hint="eastAsia"/>
                    <w:szCs w:val="21"/>
                  </w:rPr>
                  <w:t>折现率区间</w:t>
                </w:r>
              </w:p>
            </w:tc>
          </w:sdtContent>
        </w:sdt>
      </w:tr>
      <w:tr w:rsidR="007948CE" w14:paraId="25381FCB"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vMerge/>
            <w:tcBorders>
              <w:left w:val="single" w:sz="4" w:space="0" w:color="auto"/>
              <w:bottom w:val="single" w:sz="6" w:space="0" w:color="auto"/>
              <w:right w:val="single" w:sz="4" w:space="0" w:color="auto"/>
            </w:tcBorders>
            <w:shd w:val="clear" w:color="auto" w:fill="auto"/>
            <w:vAlign w:val="center"/>
          </w:tcPr>
          <w:p w14:paraId="57E8A78C" w14:textId="77777777" w:rsidR="007948CE" w:rsidRDefault="007948CE">
            <w:pPr>
              <w:jc w:val="center"/>
              <w:rPr>
                <w:szCs w:val="21"/>
              </w:rPr>
            </w:pPr>
          </w:p>
        </w:tc>
        <w:sdt>
          <w:sdtPr>
            <w:tag w:val="_PLD_c0fe744fa9744e57b65a03499c0b9370"/>
            <w:id w:val="1077480216"/>
          </w:sdtPr>
          <w:sdtContent>
            <w:tc>
              <w:tcPr>
                <w:tcW w:w="707" w:type="pct"/>
                <w:tcBorders>
                  <w:left w:val="single" w:sz="4" w:space="0" w:color="auto"/>
                  <w:bottom w:val="single" w:sz="6" w:space="0" w:color="auto"/>
                </w:tcBorders>
                <w:shd w:val="clear" w:color="auto" w:fill="auto"/>
                <w:vAlign w:val="center"/>
              </w:tcPr>
              <w:p w14:paraId="1370985A" w14:textId="77777777" w:rsidR="007948CE" w:rsidRDefault="00A602B3">
                <w:pPr>
                  <w:jc w:val="center"/>
                  <w:rPr>
                    <w:szCs w:val="21"/>
                  </w:rPr>
                </w:pPr>
                <w:r>
                  <w:rPr>
                    <w:rFonts w:hint="eastAsia"/>
                    <w:szCs w:val="21"/>
                  </w:rPr>
                  <w:t>账面余额</w:t>
                </w:r>
              </w:p>
            </w:tc>
          </w:sdtContent>
        </w:sdt>
        <w:sdt>
          <w:sdtPr>
            <w:tag w:val="_PLD_77ffaa95600c4c8d82666d2fa1a55587"/>
            <w:id w:val="-573199346"/>
          </w:sdtPr>
          <w:sdtContent>
            <w:tc>
              <w:tcPr>
                <w:tcW w:w="336" w:type="pct"/>
                <w:tcBorders>
                  <w:bottom w:val="single" w:sz="6" w:space="0" w:color="auto"/>
                </w:tcBorders>
                <w:shd w:val="clear" w:color="auto" w:fill="auto"/>
                <w:vAlign w:val="center"/>
              </w:tcPr>
              <w:p w14:paraId="61917D26" w14:textId="77777777" w:rsidR="007948CE" w:rsidRDefault="00A602B3">
                <w:pPr>
                  <w:jc w:val="center"/>
                  <w:rPr>
                    <w:szCs w:val="21"/>
                  </w:rPr>
                </w:pPr>
                <w:r>
                  <w:rPr>
                    <w:rFonts w:hint="eastAsia"/>
                    <w:szCs w:val="21"/>
                  </w:rPr>
                  <w:t>坏账准备</w:t>
                </w:r>
              </w:p>
            </w:tc>
          </w:sdtContent>
        </w:sdt>
        <w:sdt>
          <w:sdtPr>
            <w:tag w:val="_PLD_b4a8209a5fa445268b4557f9b0cea931"/>
            <w:id w:val="28230329"/>
          </w:sdtPr>
          <w:sdtContent>
            <w:tc>
              <w:tcPr>
                <w:tcW w:w="689" w:type="pct"/>
                <w:tcBorders>
                  <w:bottom w:val="single" w:sz="6" w:space="0" w:color="auto"/>
                </w:tcBorders>
                <w:shd w:val="clear" w:color="auto" w:fill="auto"/>
                <w:vAlign w:val="center"/>
              </w:tcPr>
              <w:p w14:paraId="257B0D72" w14:textId="77777777" w:rsidR="007948CE" w:rsidRDefault="00A602B3">
                <w:pPr>
                  <w:jc w:val="center"/>
                  <w:rPr>
                    <w:szCs w:val="21"/>
                  </w:rPr>
                </w:pPr>
                <w:r>
                  <w:rPr>
                    <w:rFonts w:hint="eastAsia"/>
                    <w:szCs w:val="21"/>
                  </w:rPr>
                  <w:t>账面价值</w:t>
                </w:r>
              </w:p>
            </w:tc>
          </w:sdtContent>
        </w:sdt>
        <w:sdt>
          <w:sdtPr>
            <w:tag w:val="_PLD_8f25a17bc1634cc893a4d67aa1847b6a"/>
            <w:id w:val="-2005112525"/>
          </w:sdtPr>
          <w:sdtContent>
            <w:tc>
              <w:tcPr>
                <w:tcW w:w="788" w:type="pct"/>
                <w:tcBorders>
                  <w:bottom w:val="single" w:sz="6" w:space="0" w:color="auto"/>
                </w:tcBorders>
                <w:shd w:val="clear" w:color="auto" w:fill="auto"/>
                <w:vAlign w:val="center"/>
              </w:tcPr>
              <w:p w14:paraId="7CBFA4CE" w14:textId="77777777" w:rsidR="007948CE" w:rsidRDefault="00A602B3">
                <w:pPr>
                  <w:jc w:val="center"/>
                  <w:rPr>
                    <w:szCs w:val="21"/>
                  </w:rPr>
                </w:pPr>
                <w:r>
                  <w:rPr>
                    <w:rFonts w:hint="eastAsia"/>
                    <w:szCs w:val="21"/>
                  </w:rPr>
                  <w:t>账面余额</w:t>
                </w:r>
              </w:p>
            </w:tc>
          </w:sdtContent>
        </w:sdt>
        <w:sdt>
          <w:sdtPr>
            <w:tag w:val="_PLD_a654b9f6a8cf4e1797c1b5ccb7073aa0"/>
            <w:id w:val="453838584"/>
          </w:sdtPr>
          <w:sdtContent>
            <w:tc>
              <w:tcPr>
                <w:tcW w:w="412" w:type="pct"/>
                <w:tcBorders>
                  <w:bottom w:val="single" w:sz="6" w:space="0" w:color="auto"/>
                </w:tcBorders>
                <w:shd w:val="clear" w:color="auto" w:fill="auto"/>
                <w:vAlign w:val="center"/>
              </w:tcPr>
              <w:p w14:paraId="5F225D3C" w14:textId="77777777" w:rsidR="007948CE" w:rsidRDefault="00A602B3">
                <w:pPr>
                  <w:jc w:val="center"/>
                  <w:rPr>
                    <w:szCs w:val="21"/>
                  </w:rPr>
                </w:pPr>
                <w:r>
                  <w:rPr>
                    <w:rFonts w:hint="eastAsia"/>
                    <w:szCs w:val="21"/>
                  </w:rPr>
                  <w:t>坏账准备</w:t>
                </w:r>
              </w:p>
            </w:tc>
          </w:sdtContent>
        </w:sdt>
        <w:sdt>
          <w:sdtPr>
            <w:tag w:val="_PLD_bccad3095dd04c1e9d8e38cc94818670"/>
            <w:id w:val="-1711637527"/>
          </w:sdtPr>
          <w:sdtContent>
            <w:tc>
              <w:tcPr>
                <w:tcW w:w="788" w:type="pct"/>
                <w:tcBorders>
                  <w:bottom w:val="single" w:sz="6" w:space="0" w:color="auto"/>
                  <w:right w:val="single" w:sz="4" w:space="0" w:color="auto"/>
                </w:tcBorders>
                <w:shd w:val="clear" w:color="auto" w:fill="auto"/>
                <w:vAlign w:val="center"/>
              </w:tcPr>
              <w:p w14:paraId="445F9DF0" w14:textId="77777777" w:rsidR="007948CE" w:rsidRDefault="00A602B3">
                <w:pPr>
                  <w:jc w:val="center"/>
                  <w:rPr>
                    <w:szCs w:val="21"/>
                  </w:rPr>
                </w:pPr>
                <w:r>
                  <w:rPr>
                    <w:rFonts w:hint="eastAsia"/>
                    <w:szCs w:val="21"/>
                  </w:rPr>
                  <w:t>账面价值</w:t>
                </w:r>
              </w:p>
            </w:tc>
          </w:sdtContent>
        </w:sdt>
        <w:tc>
          <w:tcPr>
            <w:tcW w:w="282" w:type="pct"/>
            <w:vMerge/>
            <w:tcBorders>
              <w:left w:val="single" w:sz="4" w:space="0" w:color="auto"/>
              <w:bottom w:val="single" w:sz="6" w:space="0" w:color="auto"/>
              <w:right w:val="single" w:sz="4" w:space="0" w:color="auto"/>
            </w:tcBorders>
            <w:shd w:val="clear" w:color="auto" w:fill="auto"/>
          </w:tcPr>
          <w:p w14:paraId="233AE38B" w14:textId="77777777" w:rsidR="007948CE" w:rsidRDefault="007948CE">
            <w:pPr>
              <w:jc w:val="center"/>
              <w:rPr>
                <w:szCs w:val="21"/>
              </w:rPr>
            </w:pPr>
          </w:p>
        </w:tc>
      </w:tr>
      <w:tr w:rsidR="007948CE" w14:paraId="0F7144A6"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286"/>
        </w:trPr>
        <w:tc>
          <w:tcPr>
            <w:tcW w:w="998" w:type="pct"/>
            <w:shd w:val="clear" w:color="auto" w:fill="auto"/>
          </w:tcPr>
          <w:p w14:paraId="75286F7B" w14:textId="77777777" w:rsidR="007948CE" w:rsidRDefault="00A602B3">
            <w:pPr>
              <w:rPr>
                <w:szCs w:val="21"/>
              </w:rPr>
            </w:pPr>
            <w:r>
              <w:rPr>
                <w:rFonts w:hint="eastAsia"/>
                <w:szCs w:val="21"/>
              </w:rPr>
              <w:t>融资租赁款</w:t>
            </w:r>
          </w:p>
        </w:tc>
        <w:tc>
          <w:tcPr>
            <w:tcW w:w="707" w:type="pct"/>
            <w:shd w:val="clear" w:color="auto" w:fill="auto"/>
          </w:tcPr>
          <w:p w14:paraId="2B49BF7D" w14:textId="77777777" w:rsidR="007948CE" w:rsidRDefault="007948CE">
            <w:pPr>
              <w:ind w:rightChars="50" w:right="105"/>
              <w:jc w:val="right"/>
              <w:rPr>
                <w:szCs w:val="21"/>
              </w:rPr>
            </w:pPr>
          </w:p>
        </w:tc>
        <w:tc>
          <w:tcPr>
            <w:tcW w:w="336" w:type="pct"/>
            <w:shd w:val="clear" w:color="auto" w:fill="auto"/>
          </w:tcPr>
          <w:p w14:paraId="4743F75A" w14:textId="77777777" w:rsidR="007948CE" w:rsidRDefault="007948CE">
            <w:pPr>
              <w:ind w:rightChars="50" w:right="105"/>
              <w:jc w:val="right"/>
              <w:rPr>
                <w:szCs w:val="21"/>
              </w:rPr>
            </w:pPr>
          </w:p>
        </w:tc>
        <w:tc>
          <w:tcPr>
            <w:tcW w:w="689" w:type="pct"/>
            <w:shd w:val="clear" w:color="auto" w:fill="auto"/>
          </w:tcPr>
          <w:p w14:paraId="1575027A" w14:textId="77777777" w:rsidR="007948CE" w:rsidRDefault="007948CE">
            <w:pPr>
              <w:ind w:rightChars="50" w:right="105"/>
              <w:jc w:val="right"/>
              <w:rPr>
                <w:szCs w:val="21"/>
              </w:rPr>
            </w:pPr>
          </w:p>
        </w:tc>
        <w:tc>
          <w:tcPr>
            <w:tcW w:w="788" w:type="pct"/>
            <w:shd w:val="clear" w:color="auto" w:fill="auto"/>
          </w:tcPr>
          <w:p w14:paraId="44ECC070" w14:textId="77777777" w:rsidR="007948CE" w:rsidRDefault="007948CE">
            <w:pPr>
              <w:ind w:rightChars="50" w:right="105"/>
              <w:jc w:val="right"/>
              <w:rPr>
                <w:szCs w:val="21"/>
              </w:rPr>
            </w:pPr>
          </w:p>
        </w:tc>
        <w:tc>
          <w:tcPr>
            <w:tcW w:w="412" w:type="pct"/>
            <w:shd w:val="clear" w:color="auto" w:fill="auto"/>
          </w:tcPr>
          <w:p w14:paraId="499F526B" w14:textId="77777777" w:rsidR="007948CE" w:rsidRDefault="007948CE">
            <w:pPr>
              <w:ind w:rightChars="50" w:right="105"/>
              <w:jc w:val="right"/>
              <w:rPr>
                <w:szCs w:val="21"/>
              </w:rPr>
            </w:pPr>
          </w:p>
        </w:tc>
        <w:tc>
          <w:tcPr>
            <w:tcW w:w="788" w:type="pct"/>
            <w:tcBorders>
              <w:right w:val="single" w:sz="4" w:space="0" w:color="auto"/>
            </w:tcBorders>
            <w:shd w:val="clear" w:color="auto" w:fill="auto"/>
          </w:tcPr>
          <w:p w14:paraId="0029A286" w14:textId="1CF9AD3B" w:rsidR="007948CE" w:rsidRDefault="007948CE">
            <w:pPr>
              <w:ind w:rightChars="50" w:right="105"/>
              <w:jc w:val="right"/>
              <w:rPr>
                <w:szCs w:val="21"/>
              </w:rPr>
            </w:pPr>
          </w:p>
        </w:tc>
        <w:tc>
          <w:tcPr>
            <w:tcW w:w="282" w:type="pct"/>
            <w:tcBorders>
              <w:left w:val="single" w:sz="4" w:space="0" w:color="auto"/>
            </w:tcBorders>
            <w:shd w:val="clear" w:color="auto" w:fill="auto"/>
          </w:tcPr>
          <w:p w14:paraId="584CA560" w14:textId="77777777" w:rsidR="007948CE" w:rsidRDefault="007948CE">
            <w:pPr>
              <w:ind w:rightChars="50" w:right="105"/>
              <w:rPr>
                <w:szCs w:val="21"/>
              </w:rPr>
            </w:pPr>
          </w:p>
        </w:tc>
      </w:tr>
      <w:tr w:rsidR="007948CE" w14:paraId="13AAE910"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shd w:val="clear" w:color="auto" w:fill="auto"/>
          </w:tcPr>
          <w:p w14:paraId="07633DF8" w14:textId="77777777" w:rsidR="007948CE" w:rsidRDefault="00A602B3">
            <w:pPr>
              <w:ind w:firstLineChars="200" w:firstLine="420"/>
              <w:rPr>
                <w:szCs w:val="21"/>
              </w:rPr>
            </w:pPr>
            <w:r>
              <w:rPr>
                <w:rFonts w:hint="eastAsia"/>
                <w:szCs w:val="21"/>
              </w:rPr>
              <w:t>其中：未实现融资收益</w:t>
            </w:r>
          </w:p>
        </w:tc>
        <w:tc>
          <w:tcPr>
            <w:tcW w:w="707" w:type="pct"/>
            <w:shd w:val="clear" w:color="auto" w:fill="auto"/>
          </w:tcPr>
          <w:p w14:paraId="054D0646" w14:textId="77777777" w:rsidR="007948CE" w:rsidRPr="003E3FC8" w:rsidRDefault="007948CE">
            <w:pPr>
              <w:ind w:rightChars="50" w:right="105"/>
              <w:jc w:val="right"/>
              <w:rPr>
                <w:sz w:val="18"/>
                <w:szCs w:val="18"/>
              </w:rPr>
            </w:pPr>
          </w:p>
        </w:tc>
        <w:tc>
          <w:tcPr>
            <w:tcW w:w="336" w:type="pct"/>
            <w:shd w:val="clear" w:color="auto" w:fill="auto"/>
          </w:tcPr>
          <w:p w14:paraId="76F6613A" w14:textId="77777777" w:rsidR="007948CE" w:rsidRPr="003E3FC8" w:rsidRDefault="007948CE">
            <w:pPr>
              <w:ind w:rightChars="50" w:right="105"/>
              <w:jc w:val="right"/>
              <w:rPr>
                <w:sz w:val="18"/>
                <w:szCs w:val="18"/>
              </w:rPr>
            </w:pPr>
          </w:p>
        </w:tc>
        <w:tc>
          <w:tcPr>
            <w:tcW w:w="689" w:type="pct"/>
            <w:shd w:val="clear" w:color="auto" w:fill="auto"/>
          </w:tcPr>
          <w:p w14:paraId="64FCD7F1" w14:textId="77777777" w:rsidR="007948CE" w:rsidRPr="003E3FC8" w:rsidRDefault="007948CE">
            <w:pPr>
              <w:ind w:rightChars="50" w:right="105"/>
              <w:jc w:val="right"/>
              <w:rPr>
                <w:sz w:val="18"/>
                <w:szCs w:val="18"/>
              </w:rPr>
            </w:pPr>
          </w:p>
        </w:tc>
        <w:tc>
          <w:tcPr>
            <w:tcW w:w="788" w:type="pct"/>
            <w:shd w:val="clear" w:color="auto" w:fill="auto"/>
          </w:tcPr>
          <w:p w14:paraId="52F52BB7" w14:textId="77777777" w:rsidR="007948CE" w:rsidRPr="003E3FC8" w:rsidRDefault="007948CE">
            <w:pPr>
              <w:ind w:rightChars="50" w:right="105"/>
              <w:jc w:val="right"/>
              <w:rPr>
                <w:sz w:val="18"/>
                <w:szCs w:val="18"/>
              </w:rPr>
            </w:pPr>
          </w:p>
        </w:tc>
        <w:tc>
          <w:tcPr>
            <w:tcW w:w="412" w:type="pct"/>
            <w:shd w:val="clear" w:color="auto" w:fill="auto"/>
          </w:tcPr>
          <w:p w14:paraId="229AEC4A" w14:textId="77777777" w:rsidR="007948CE" w:rsidRPr="003E3FC8" w:rsidRDefault="007948CE">
            <w:pPr>
              <w:ind w:rightChars="50" w:right="105"/>
              <w:jc w:val="right"/>
              <w:rPr>
                <w:sz w:val="18"/>
                <w:szCs w:val="18"/>
              </w:rPr>
            </w:pPr>
          </w:p>
        </w:tc>
        <w:tc>
          <w:tcPr>
            <w:tcW w:w="788" w:type="pct"/>
            <w:tcBorders>
              <w:right w:val="single" w:sz="4" w:space="0" w:color="auto"/>
            </w:tcBorders>
            <w:shd w:val="clear" w:color="auto" w:fill="auto"/>
          </w:tcPr>
          <w:p w14:paraId="2C67A06F" w14:textId="317760EA" w:rsidR="007948CE" w:rsidRPr="003E3FC8" w:rsidRDefault="007948CE">
            <w:pPr>
              <w:ind w:rightChars="50" w:right="105"/>
              <w:jc w:val="right"/>
              <w:rPr>
                <w:sz w:val="18"/>
                <w:szCs w:val="18"/>
              </w:rPr>
            </w:pPr>
          </w:p>
        </w:tc>
        <w:tc>
          <w:tcPr>
            <w:tcW w:w="282" w:type="pct"/>
            <w:tcBorders>
              <w:left w:val="single" w:sz="4" w:space="0" w:color="auto"/>
            </w:tcBorders>
            <w:shd w:val="clear" w:color="auto" w:fill="auto"/>
          </w:tcPr>
          <w:p w14:paraId="1E829C17" w14:textId="77777777" w:rsidR="007948CE" w:rsidRPr="003E3FC8" w:rsidRDefault="007948CE">
            <w:pPr>
              <w:ind w:rightChars="50" w:right="105"/>
              <w:rPr>
                <w:sz w:val="18"/>
                <w:szCs w:val="18"/>
              </w:rPr>
            </w:pPr>
          </w:p>
        </w:tc>
      </w:tr>
      <w:tr w:rsidR="007948CE" w14:paraId="722DDD0E"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shd w:val="clear" w:color="auto" w:fill="auto"/>
          </w:tcPr>
          <w:p w14:paraId="1EBBC1F6" w14:textId="77777777" w:rsidR="007948CE" w:rsidRDefault="00A602B3">
            <w:pPr>
              <w:rPr>
                <w:szCs w:val="21"/>
              </w:rPr>
            </w:pPr>
            <w:r>
              <w:rPr>
                <w:rFonts w:hint="eastAsia"/>
                <w:szCs w:val="21"/>
              </w:rPr>
              <w:t>分期收款销售商品</w:t>
            </w:r>
          </w:p>
        </w:tc>
        <w:tc>
          <w:tcPr>
            <w:tcW w:w="707" w:type="pct"/>
            <w:shd w:val="clear" w:color="auto" w:fill="auto"/>
          </w:tcPr>
          <w:p w14:paraId="240CC838" w14:textId="77777777" w:rsidR="007948CE" w:rsidRPr="003E3FC8" w:rsidRDefault="007948CE">
            <w:pPr>
              <w:ind w:rightChars="50" w:right="105"/>
              <w:jc w:val="right"/>
              <w:rPr>
                <w:sz w:val="18"/>
                <w:szCs w:val="18"/>
              </w:rPr>
            </w:pPr>
          </w:p>
        </w:tc>
        <w:tc>
          <w:tcPr>
            <w:tcW w:w="336" w:type="pct"/>
            <w:shd w:val="clear" w:color="auto" w:fill="auto"/>
          </w:tcPr>
          <w:p w14:paraId="1969DB9F" w14:textId="77777777" w:rsidR="007948CE" w:rsidRPr="003E3FC8" w:rsidRDefault="007948CE">
            <w:pPr>
              <w:ind w:rightChars="50" w:right="105"/>
              <w:jc w:val="right"/>
              <w:rPr>
                <w:sz w:val="18"/>
                <w:szCs w:val="18"/>
              </w:rPr>
            </w:pPr>
          </w:p>
        </w:tc>
        <w:tc>
          <w:tcPr>
            <w:tcW w:w="689" w:type="pct"/>
            <w:shd w:val="clear" w:color="auto" w:fill="auto"/>
          </w:tcPr>
          <w:p w14:paraId="0D1B1CFC" w14:textId="77777777" w:rsidR="007948CE" w:rsidRPr="003E3FC8" w:rsidRDefault="007948CE">
            <w:pPr>
              <w:ind w:rightChars="50" w:right="105"/>
              <w:jc w:val="right"/>
              <w:rPr>
                <w:sz w:val="18"/>
                <w:szCs w:val="18"/>
              </w:rPr>
            </w:pPr>
          </w:p>
        </w:tc>
        <w:tc>
          <w:tcPr>
            <w:tcW w:w="788" w:type="pct"/>
            <w:shd w:val="clear" w:color="auto" w:fill="auto"/>
          </w:tcPr>
          <w:p w14:paraId="6433A831" w14:textId="77777777" w:rsidR="007948CE" w:rsidRPr="003E3FC8" w:rsidRDefault="007948CE">
            <w:pPr>
              <w:ind w:rightChars="50" w:right="105"/>
              <w:jc w:val="right"/>
              <w:rPr>
                <w:sz w:val="18"/>
                <w:szCs w:val="18"/>
              </w:rPr>
            </w:pPr>
          </w:p>
        </w:tc>
        <w:tc>
          <w:tcPr>
            <w:tcW w:w="412" w:type="pct"/>
            <w:shd w:val="clear" w:color="auto" w:fill="auto"/>
          </w:tcPr>
          <w:p w14:paraId="2CC845EE" w14:textId="77777777" w:rsidR="007948CE" w:rsidRPr="003E3FC8" w:rsidRDefault="007948CE">
            <w:pPr>
              <w:ind w:rightChars="50" w:right="105"/>
              <w:jc w:val="right"/>
              <w:rPr>
                <w:sz w:val="18"/>
                <w:szCs w:val="18"/>
              </w:rPr>
            </w:pPr>
          </w:p>
        </w:tc>
        <w:tc>
          <w:tcPr>
            <w:tcW w:w="788" w:type="pct"/>
            <w:tcBorders>
              <w:right w:val="single" w:sz="4" w:space="0" w:color="auto"/>
            </w:tcBorders>
            <w:shd w:val="clear" w:color="auto" w:fill="auto"/>
          </w:tcPr>
          <w:p w14:paraId="1A2F850B" w14:textId="77777777" w:rsidR="007948CE" w:rsidRPr="003E3FC8" w:rsidRDefault="007948CE">
            <w:pPr>
              <w:ind w:rightChars="50" w:right="105"/>
              <w:jc w:val="right"/>
              <w:rPr>
                <w:sz w:val="18"/>
                <w:szCs w:val="18"/>
              </w:rPr>
            </w:pPr>
          </w:p>
        </w:tc>
        <w:tc>
          <w:tcPr>
            <w:tcW w:w="282" w:type="pct"/>
            <w:tcBorders>
              <w:left w:val="single" w:sz="4" w:space="0" w:color="auto"/>
            </w:tcBorders>
            <w:shd w:val="clear" w:color="auto" w:fill="auto"/>
          </w:tcPr>
          <w:p w14:paraId="2C0FB8B6" w14:textId="77777777" w:rsidR="007948CE" w:rsidRPr="003E3FC8" w:rsidRDefault="007948CE">
            <w:pPr>
              <w:ind w:rightChars="50" w:right="105"/>
              <w:rPr>
                <w:sz w:val="18"/>
                <w:szCs w:val="18"/>
              </w:rPr>
            </w:pPr>
          </w:p>
        </w:tc>
      </w:tr>
      <w:tr w:rsidR="007948CE" w14:paraId="67E4CD8E"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tcBorders>
              <w:bottom w:val="single" w:sz="6" w:space="0" w:color="auto"/>
            </w:tcBorders>
            <w:shd w:val="clear" w:color="auto" w:fill="auto"/>
          </w:tcPr>
          <w:p w14:paraId="6486521A" w14:textId="77777777" w:rsidR="007948CE" w:rsidRDefault="00A602B3">
            <w:pPr>
              <w:rPr>
                <w:szCs w:val="21"/>
              </w:rPr>
            </w:pPr>
            <w:r>
              <w:rPr>
                <w:rFonts w:hint="eastAsia"/>
                <w:szCs w:val="21"/>
              </w:rPr>
              <w:t>分期收款提供劳务</w:t>
            </w:r>
          </w:p>
        </w:tc>
        <w:tc>
          <w:tcPr>
            <w:tcW w:w="707" w:type="pct"/>
            <w:shd w:val="clear" w:color="auto" w:fill="auto"/>
          </w:tcPr>
          <w:p w14:paraId="10089E91" w14:textId="77777777" w:rsidR="007948CE" w:rsidRPr="003E3FC8" w:rsidRDefault="007948CE">
            <w:pPr>
              <w:ind w:rightChars="50" w:right="105"/>
              <w:jc w:val="right"/>
              <w:rPr>
                <w:sz w:val="18"/>
                <w:szCs w:val="18"/>
              </w:rPr>
            </w:pPr>
          </w:p>
        </w:tc>
        <w:tc>
          <w:tcPr>
            <w:tcW w:w="336" w:type="pct"/>
            <w:shd w:val="clear" w:color="auto" w:fill="auto"/>
          </w:tcPr>
          <w:p w14:paraId="35B7E277" w14:textId="77777777" w:rsidR="007948CE" w:rsidRPr="003E3FC8" w:rsidRDefault="007948CE">
            <w:pPr>
              <w:ind w:rightChars="50" w:right="105"/>
              <w:jc w:val="right"/>
              <w:rPr>
                <w:sz w:val="18"/>
                <w:szCs w:val="18"/>
              </w:rPr>
            </w:pPr>
          </w:p>
        </w:tc>
        <w:tc>
          <w:tcPr>
            <w:tcW w:w="689" w:type="pct"/>
            <w:shd w:val="clear" w:color="auto" w:fill="auto"/>
          </w:tcPr>
          <w:p w14:paraId="6A77B523" w14:textId="77777777" w:rsidR="007948CE" w:rsidRPr="003E3FC8" w:rsidRDefault="007948CE">
            <w:pPr>
              <w:ind w:rightChars="50" w:right="105"/>
              <w:jc w:val="right"/>
              <w:rPr>
                <w:sz w:val="18"/>
                <w:szCs w:val="18"/>
              </w:rPr>
            </w:pPr>
          </w:p>
        </w:tc>
        <w:tc>
          <w:tcPr>
            <w:tcW w:w="788" w:type="pct"/>
            <w:shd w:val="clear" w:color="auto" w:fill="auto"/>
          </w:tcPr>
          <w:p w14:paraId="0D6CEB9D" w14:textId="77777777" w:rsidR="007948CE" w:rsidRPr="003E3FC8" w:rsidRDefault="007948CE">
            <w:pPr>
              <w:ind w:rightChars="50" w:right="105"/>
              <w:jc w:val="right"/>
              <w:rPr>
                <w:sz w:val="18"/>
                <w:szCs w:val="18"/>
              </w:rPr>
            </w:pPr>
          </w:p>
        </w:tc>
        <w:tc>
          <w:tcPr>
            <w:tcW w:w="412" w:type="pct"/>
            <w:shd w:val="clear" w:color="auto" w:fill="auto"/>
          </w:tcPr>
          <w:p w14:paraId="2697AF18" w14:textId="77777777" w:rsidR="007948CE" w:rsidRPr="003E3FC8" w:rsidRDefault="007948CE">
            <w:pPr>
              <w:ind w:rightChars="50" w:right="105"/>
              <w:jc w:val="right"/>
              <w:rPr>
                <w:sz w:val="18"/>
                <w:szCs w:val="18"/>
              </w:rPr>
            </w:pPr>
          </w:p>
        </w:tc>
        <w:tc>
          <w:tcPr>
            <w:tcW w:w="788" w:type="pct"/>
            <w:tcBorders>
              <w:right w:val="single" w:sz="4" w:space="0" w:color="auto"/>
            </w:tcBorders>
            <w:shd w:val="clear" w:color="auto" w:fill="auto"/>
          </w:tcPr>
          <w:p w14:paraId="2424E305" w14:textId="77777777" w:rsidR="007948CE" w:rsidRPr="003E3FC8" w:rsidRDefault="007948CE">
            <w:pPr>
              <w:ind w:rightChars="50" w:right="105"/>
              <w:jc w:val="right"/>
              <w:rPr>
                <w:sz w:val="18"/>
                <w:szCs w:val="18"/>
              </w:rPr>
            </w:pPr>
          </w:p>
        </w:tc>
        <w:tc>
          <w:tcPr>
            <w:tcW w:w="282" w:type="pct"/>
            <w:tcBorders>
              <w:left w:val="single" w:sz="4" w:space="0" w:color="auto"/>
            </w:tcBorders>
            <w:shd w:val="clear" w:color="auto" w:fill="auto"/>
          </w:tcPr>
          <w:p w14:paraId="3625EC3E" w14:textId="77777777" w:rsidR="007948CE" w:rsidRPr="003E3FC8" w:rsidRDefault="007948CE">
            <w:pPr>
              <w:ind w:rightChars="50" w:right="105"/>
              <w:rPr>
                <w:sz w:val="18"/>
                <w:szCs w:val="18"/>
              </w:rPr>
            </w:pPr>
          </w:p>
        </w:tc>
      </w:tr>
      <w:tr w:rsidR="000A5C03" w14:paraId="0CBAE1BE"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shd w:val="clear" w:color="auto" w:fill="auto"/>
          </w:tcPr>
          <w:p w14:paraId="4FAEA1EB" w14:textId="568EE25B" w:rsidR="000A5C03" w:rsidRDefault="000A5C03" w:rsidP="000A5C03">
            <w:pPr>
              <w:rPr>
                <w:szCs w:val="21"/>
              </w:rPr>
            </w:pPr>
            <w:r w:rsidRPr="000A5C03">
              <w:rPr>
                <w:rFonts w:hint="eastAsia"/>
                <w:szCs w:val="21"/>
              </w:rPr>
              <w:lastRenderedPageBreak/>
              <w:t>售后回租保证金</w:t>
            </w:r>
          </w:p>
        </w:tc>
        <w:tc>
          <w:tcPr>
            <w:tcW w:w="707" w:type="pct"/>
            <w:shd w:val="clear" w:color="auto" w:fill="auto"/>
          </w:tcPr>
          <w:p w14:paraId="1264DFF0" w14:textId="4697099C" w:rsidR="00013A41" w:rsidRPr="003E3FC8" w:rsidRDefault="00013A41" w:rsidP="00013A41">
            <w:pPr>
              <w:jc w:val="right"/>
              <w:rPr>
                <w:color w:val="000000"/>
                <w:sz w:val="18"/>
                <w:szCs w:val="18"/>
              </w:rPr>
            </w:pPr>
            <w:r w:rsidRPr="003E3FC8">
              <w:rPr>
                <w:rFonts w:hint="eastAsia"/>
                <w:color w:val="000000"/>
                <w:sz w:val="18"/>
                <w:szCs w:val="18"/>
              </w:rPr>
              <w:t>3,500,000.00</w:t>
            </w:r>
          </w:p>
          <w:p w14:paraId="79868C55" w14:textId="77777777" w:rsidR="000A5C03" w:rsidRPr="003E3FC8" w:rsidRDefault="000A5C03" w:rsidP="000A5C03">
            <w:pPr>
              <w:ind w:rightChars="50" w:right="105"/>
              <w:jc w:val="right"/>
              <w:rPr>
                <w:sz w:val="18"/>
                <w:szCs w:val="18"/>
              </w:rPr>
            </w:pPr>
          </w:p>
        </w:tc>
        <w:tc>
          <w:tcPr>
            <w:tcW w:w="336" w:type="pct"/>
            <w:shd w:val="clear" w:color="auto" w:fill="auto"/>
          </w:tcPr>
          <w:p w14:paraId="39C2A286" w14:textId="77777777" w:rsidR="000A5C03" w:rsidRPr="003E3FC8" w:rsidRDefault="000A5C03" w:rsidP="000A5C03">
            <w:pPr>
              <w:ind w:rightChars="50" w:right="105"/>
              <w:jc w:val="right"/>
              <w:rPr>
                <w:sz w:val="18"/>
                <w:szCs w:val="18"/>
              </w:rPr>
            </w:pPr>
          </w:p>
        </w:tc>
        <w:tc>
          <w:tcPr>
            <w:tcW w:w="689" w:type="pct"/>
            <w:shd w:val="clear" w:color="auto" w:fill="auto"/>
          </w:tcPr>
          <w:p w14:paraId="7AE1BC14" w14:textId="75DF6614" w:rsidR="000A5C03" w:rsidRPr="003E3FC8" w:rsidRDefault="00013A41" w:rsidP="000A5C03">
            <w:pPr>
              <w:ind w:rightChars="50" w:right="105"/>
              <w:jc w:val="right"/>
              <w:rPr>
                <w:sz w:val="18"/>
                <w:szCs w:val="18"/>
              </w:rPr>
            </w:pPr>
            <w:r w:rsidRPr="003E3FC8">
              <w:rPr>
                <w:rFonts w:hint="eastAsia"/>
                <w:color w:val="000000"/>
                <w:sz w:val="18"/>
                <w:szCs w:val="18"/>
              </w:rPr>
              <w:t>3,500,000.00</w:t>
            </w:r>
          </w:p>
        </w:tc>
        <w:tc>
          <w:tcPr>
            <w:tcW w:w="788" w:type="pct"/>
            <w:shd w:val="clear" w:color="auto" w:fill="auto"/>
          </w:tcPr>
          <w:p w14:paraId="40F93D75" w14:textId="5A7813D2" w:rsidR="000A5C03" w:rsidRPr="003E3FC8" w:rsidRDefault="000A5C03" w:rsidP="000A5C03">
            <w:pPr>
              <w:ind w:rightChars="50" w:right="105"/>
              <w:jc w:val="right"/>
              <w:rPr>
                <w:sz w:val="18"/>
                <w:szCs w:val="18"/>
              </w:rPr>
            </w:pPr>
            <w:r w:rsidRPr="003E3FC8">
              <w:rPr>
                <w:sz w:val="18"/>
                <w:szCs w:val="18"/>
              </w:rPr>
              <w:t>3,500,000.00</w:t>
            </w:r>
          </w:p>
        </w:tc>
        <w:tc>
          <w:tcPr>
            <w:tcW w:w="412" w:type="pct"/>
            <w:shd w:val="clear" w:color="auto" w:fill="auto"/>
          </w:tcPr>
          <w:p w14:paraId="34B78473" w14:textId="77777777" w:rsidR="000A5C03" w:rsidRPr="003E3FC8" w:rsidRDefault="000A5C03" w:rsidP="000A5C03">
            <w:pPr>
              <w:ind w:rightChars="50" w:right="105"/>
              <w:jc w:val="right"/>
              <w:rPr>
                <w:sz w:val="18"/>
                <w:szCs w:val="18"/>
              </w:rPr>
            </w:pPr>
          </w:p>
        </w:tc>
        <w:tc>
          <w:tcPr>
            <w:tcW w:w="788" w:type="pct"/>
            <w:tcBorders>
              <w:right w:val="single" w:sz="4" w:space="0" w:color="auto"/>
            </w:tcBorders>
            <w:shd w:val="clear" w:color="auto" w:fill="auto"/>
          </w:tcPr>
          <w:p w14:paraId="7F610C89" w14:textId="29C5BAE8" w:rsidR="000A5C03" w:rsidRPr="003E3FC8" w:rsidRDefault="000A5C03" w:rsidP="000A5C03">
            <w:pPr>
              <w:ind w:rightChars="50" w:right="105"/>
              <w:jc w:val="right"/>
              <w:rPr>
                <w:sz w:val="18"/>
                <w:szCs w:val="18"/>
              </w:rPr>
            </w:pPr>
            <w:r w:rsidRPr="003E3FC8">
              <w:rPr>
                <w:sz w:val="18"/>
                <w:szCs w:val="18"/>
              </w:rPr>
              <w:t>3,500,000.00</w:t>
            </w:r>
          </w:p>
        </w:tc>
        <w:tc>
          <w:tcPr>
            <w:tcW w:w="282" w:type="pct"/>
            <w:tcBorders>
              <w:left w:val="single" w:sz="4" w:space="0" w:color="auto"/>
            </w:tcBorders>
            <w:shd w:val="clear" w:color="auto" w:fill="auto"/>
          </w:tcPr>
          <w:p w14:paraId="492ADF07" w14:textId="77777777" w:rsidR="000A5C03" w:rsidRPr="003E3FC8" w:rsidRDefault="000A5C03" w:rsidP="000A5C03">
            <w:pPr>
              <w:ind w:rightChars="50" w:right="105"/>
              <w:rPr>
                <w:sz w:val="18"/>
                <w:szCs w:val="18"/>
              </w:rPr>
            </w:pPr>
          </w:p>
        </w:tc>
      </w:tr>
      <w:tr w:rsidR="000A5C03" w14:paraId="4004206B"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shd w:val="clear" w:color="auto" w:fill="auto"/>
          </w:tcPr>
          <w:p w14:paraId="7872F376" w14:textId="23D72955" w:rsidR="000A5C03" w:rsidRDefault="000A5C03" w:rsidP="000A5C03">
            <w:pPr>
              <w:rPr>
                <w:szCs w:val="21"/>
              </w:rPr>
            </w:pPr>
            <w:r>
              <w:rPr>
                <w:rFonts w:hint="eastAsia"/>
                <w:szCs w:val="21"/>
              </w:rPr>
              <w:t>其中：未实现融资收益</w:t>
            </w:r>
          </w:p>
        </w:tc>
        <w:tc>
          <w:tcPr>
            <w:tcW w:w="707" w:type="pct"/>
            <w:shd w:val="clear" w:color="auto" w:fill="auto"/>
          </w:tcPr>
          <w:p w14:paraId="2386BCC0" w14:textId="2FAB4C12" w:rsidR="00013A41" w:rsidRPr="003E3FC8" w:rsidRDefault="00013A41" w:rsidP="00013A41">
            <w:pPr>
              <w:jc w:val="right"/>
              <w:rPr>
                <w:color w:val="000000"/>
                <w:sz w:val="18"/>
                <w:szCs w:val="18"/>
              </w:rPr>
            </w:pPr>
            <w:r w:rsidRPr="003E3FC8">
              <w:rPr>
                <w:rFonts w:hint="eastAsia"/>
                <w:color w:val="000000"/>
                <w:sz w:val="18"/>
                <w:szCs w:val="18"/>
              </w:rPr>
              <w:t>255,326.52</w:t>
            </w:r>
          </w:p>
          <w:p w14:paraId="6CF2F3F8" w14:textId="77777777" w:rsidR="000A5C03" w:rsidRPr="003E3FC8" w:rsidRDefault="000A5C03" w:rsidP="001B5208">
            <w:pPr>
              <w:ind w:rightChars="50" w:right="105"/>
              <w:jc w:val="right"/>
              <w:rPr>
                <w:sz w:val="18"/>
                <w:szCs w:val="18"/>
              </w:rPr>
            </w:pPr>
          </w:p>
        </w:tc>
        <w:tc>
          <w:tcPr>
            <w:tcW w:w="336" w:type="pct"/>
            <w:shd w:val="clear" w:color="auto" w:fill="auto"/>
          </w:tcPr>
          <w:p w14:paraId="3F8665E8" w14:textId="77777777" w:rsidR="000A5C03" w:rsidRPr="003E3FC8" w:rsidRDefault="000A5C03" w:rsidP="000A5C03">
            <w:pPr>
              <w:ind w:rightChars="50" w:right="105"/>
              <w:jc w:val="right"/>
              <w:rPr>
                <w:sz w:val="18"/>
                <w:szCs w:val="18"/>
              </w:rPr>
            </w:pPr>
          </w:p>
        </w:tc>
        <w:tc>
          <w:tcPr>
            <w:tcW w:w="689" w:type="pct"/>
            <w:shd w:val="clear" w:color="auto" w:fill="auto"/>
          </w:tcPr>
          <w:p w14:paraId="22005604" w14:textId="622B39E7" w:rsidR="000A5C03" w:rsidRPr="003E3FC8" w:rsidRDefault="00013A41" w:rsidP="000A5C03">
            <w:pPr>
              <w:ind w:rightChars="50" w:right="105"/>
              <w:jc w:val="right"/>
              <w:rPr>
                <w:sz w:val="18"/>
                <w:szCs w:val="18"/>
              </w:rPr>
            </w:pPr>
            <w:r w:rsidRPr="003E3FC8">
              <w:rPr>
                <w:rFonts w:hint="eastAsia"/>
                <w:color w:val="000000"/>
                <w:sz w:val="18"/>
                <w:szCs w:val="18"/>
              </w:rPr>
              <w:t>255,326.52</w:t>
            </w:r>
          </w:p>
        </w:tc>
        <w:tc>
          <w:tcPr>
            <w:tcW w:w="788" w:type="pct"/>
            <w:shd w:val="clear" w:color="auto" w:fill="auto"/>
          </w:tcPr>
          <w:p w14:paraId="01F09E0A" w14:textId="60D3589C" w:rsidR="000A5C03" w:rsidRPr="003E3FC8" w:rsidRDefault="000A5C03" w:rsidP="000A5C03">
            <w:pPr>
              <w:ind w:rightChars="50" w:right="105"/>
              <w:jc w:val="right"/>
              <w:rPr>
                <w:sz w:val="18"/>
                <w:szCs w:val="18"/>
              </w:rPr>
            </w:pPr>
            <w:r w:rsidRPr="003E3FC8">
              <w:rPr>
                <w:sz w:val="18"/>
                <w:szCs w:val="18"/>
              </w:rPr>
              <w:t>476,125.91</w:t>
            </w:r>
          </w:p>
        </w:tc>
        <w:tc>
          <w:tcPr>
            <w:tcW w:w="412" w:type="pct"/>
            <w:shd w:val="clear" w:color="auto" w:fill="auto"/>
          </w:tcPr>
          <w:p w14:paraId="06EB9D29" w14:textId="77777777" w:rsidR="000A5C03" w:rsidRPr="003E3FC8" w:rsidRDefault="000A5C03" w:rsidP="000A5C03">
            <w:pPr>
              <w:ind w:rightChars="50" w:right="105"/>
              <w:jc w:val="right"/>
              <w:rPr>
                <w:sz w:val="18"/>
                <w:szCs w:val="18"/>
              </w:rPr>
            </w:pPr>
          </w:p>
        </w:tc>
        <w:tc>
          <w:tcPr>
            <w:tcW w:w="788" w:type="pct"/>
            <w:tcBorders>
              <w:right w:val="single" w:sz="4" w:space="0" w:color="auto"/>
            </w:tcBorders>
            <w:shd w:val="clear" w:color="auto" w:fill="auto"/>
          </w:tcPr>
          <w:p w14:paraId="17F8D1DD" w14:textId="2773B529" w:rsidR="000A5C03" w:rsidRPr="003E3FC8" w:rsidRDefault="000A5C03" w:rsidP="000A5C03">
            <w:pPr>
              <w:ind w:rightChars="50" w:right="105"/>
              <w:jc w:val="right"/>
              <w:rPr>
                <w:sz w:val="18"/>
                <w:szCs w:val="18"/>
              </w:rPr>
            </w:pPr>
            <w:r w:rsidRPr="003E3FC8">
              <w:rPr>
                <w:sz w:val="18"/>
                <w:szCs w:val="18"/>
              </w:rPr>
              <w:t>476,125.91</w:t>
            </w:r>
          </w:p>
        </w:tc>
        <w:tc>
          <w:tcPr>
            <w:tcW w:w="282" w:type="pct"/>
            <w:tcBorders>
              <w:left w:val="single" w:sz="4" w:space="0" w:color="auto"/>
            </w:tcBorders>
            <w:shd w:val="clear" w:color="auto" w:fill="auto"/>
          </w:tcPr>
          <w:p w14:paraId="3F97DCF3" w14:textId="77777777" w:rsidR="000A5C03" w:rsidRPr="003E3FC8" w:rsidRDefault="000A5C03" w:rsidP="000A5C03">
            <w:pPr>
              <w:ind w:rightChars="50" w:right="105"/>
              <w:rPr>
                <w:sz w:val="18"/>
                <w:szCs w:val="18"/>
              </w:rPr>
            </w:pPr>
          </w:p>
        </w:tc>
      </w:tr>
      <w:tr w:rsidR="000A5C03" w14:paraId="61725DE3" w14:textId="77777777" w:rsidTr="004109B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998" w:type="pct"/>
            <w:shd w:val="clear" w:color="auto" w:fill="auto"/>
            <w:vAlign w:val="center"/>
          </w:tcPr>
          <w:p w14:paraId="795C8BA0" w14:textId="77777777" w:rsidR="000A5C03" w:rsidRDefault="000A5C03" w:rsidP="000A5C03">
            <w:pPr>
              <w:jc w:val="center"/>
              <w:rPr>
                <w:szCs w:val="21"/>
              </w:rPr>
            </w:pPr>
            <w:r>
              <w:rPr>
                <w:rFonts w:hint="eastAsia"/>
                <w:szCs w:val="21"/>
              </w:rPr>
              <w:t>合计</w:t>
            </w:r>
          </w:p>
        </w:tc>
        <w:tc>
          <w:tcPr>
            <w:tcW w:w="707" w:type="pct"/>
            <w:shd w:val="clear" w:color="auto" w:fill="auto"/>
          </w:tcPr>
          <w:p w14:paraId="495E6D15" w14:textId="33DBE641" w:rsidR="00013A41" w:rsidRPr="003E3FC8" w:rsidRDefault="00013A41" w:rsidP="00013A41">
            <w:pPr>
              <w:jc w:val="right"/>
              <w:rPr>
                <w:color w:val="000000"/>
                <w:sz w:val="18"/>
                <w:szCs w:val="18"/>
              </w:rPr>
            </w:pPr>
            <w:r w:rsidRPr="003E3FC8">
              <w:rPr>
                <w:rFonts w:hint="eastAsia"/>
                <w:color w:val="000000"/>
                <w:sz w:val="18"/>
                <w:szCs w:val="18"/>
              </w:rPr>
              <w:t>3,244,673.48</w:t>
            </w:r>
          </w:p>
          <w:p w14:paraId="6E656266" w14:textId="77777777" w:rsidR="000A5C03" w:rsidRPr="003E3FC8" w:rsidRDefault="000A5C03" w:rsidP="000A5C03">
            <w:pPr>
              <w:ind w:rightChars="50" w:right="105"/>
              <w:jc w:val="right"/>
              <w:rPr>
                <w:sz w:val="18"/>
                <w:szCs w:val="18"/>
              </w:rPr>
            </w:pPr>
          </w:p>
        </w:tc>
        <w:tc>
          <w:tcPr>
            <w:tcW w:w="336" w:type="pct"/>
            <w:shd w:val="clear" w:color="auto" w:fill="auto"/>
          </w:tcPr>
          <w:p w14:paraId="427CC4D6" w14:textId="77777777" w:rsidR="000A5C03" w:rsidRPr="003E3FC8" w:rsidRDefault="000A5C03" w:rsidP="000A5C03">
            <w:pPr>
              <w:ind w:rightChars="50" w:right="105"/>
              <w:jc w:val="right"/>
              <w:rPr>
                <w:sz w:val="18"/>
                <w:szCs w:val="18"/>
              </w:rPr>
            </w:pPr>
          </w:p>
        </w:tc>
        <w:tc>
          <w:tcPr>
            <w:tcW w:w="689" w:type="pct"/>
            <w:shd w:val="clear" w:color="auto" w:fill="auto"/>
          </w:tcPr>
          <w:p w14:paraId="4798213B" w14:textId="0D185D2D" w:rsidR="000A5C03" w:rsidRPr="003E3FC8" w:rsidRDefault="00013A41" w:rsidP="000A5C03">
            <w:pPr>
              <w:ind w:rightChars="50" w:right="105"/>
              <w:jc w:val="right"/>
              <w:rPr>
                <w:sz w:val="18"/>
                <w:szCs w:val="18"/>
              </w:rPr>
            </w:pPr>
            <w:r w:rsidRPr="003E3FC8">
              <w:rPr>
                <w:rFonts w:hint="eastAsia"/>
                <w:color w:val="000000"/>
                <w:sz w:val="18"/>
                <w:szCs w:val="18"/>
              </w:rPr>
              <w:t>3,244,673.48</w:t>
            </w:r>
          </w:p>
        </w:tc>
        <w:tc>
          <w:tcPr>
            <w:tcW w:w="788" w:type="pct"/>
            <w:shd w:val="clear" w:color="auto" w:fill="auto"/>
          </w:tcPr>
          <w:p w14:paraId="323FA5F5" w14:textId="514AC77B" w:rsidR="000A5C03" w:rsidRPr="003E3FC8" w:rsidRDefault="000A5C03" w:rsidP="000A5C03">
            <w:pPr>
              <w:ind w:rightChars="50" w:right="105"/>
              <w:jc w:val="right"/>
              <w:rPr>
                <w:sz w:val="18"/>
                <w:szCs w:val="18"/>
              </w:rPr>
            </w:pPr>
            <w:r w:rsidRPr="003E3FC8">
              <w:rPr>
                <w:sz w:val="18"/>
                <w:szCs w:val="18"/>
              </w:rPr>
              <w:t>3,023,874.09</w:t>
            </w:r>
          </w:p>
        </w:tc>
        <w:tc>
          <w:tcPr>
            <w:tcW w:w="412" w:type="pct"/>
            <w:shd w:val="clear" w:color="auto" w:fill="auto"/>
          </w:tcPr>
          <w:p w14:paraId="4ECE7375" w14:textId="77777777" w:rsidR="000A5C03" w:rsidRPr="003E3FC8" w:rsidRDefault="000A5C03" w:rsidP="000A5C03">
            <w:pPr>
              <w:ind w:rightChars="50" w:right="105"/>
              <w:jc w:val="right"/>
              <w:rPr>
                <w:sz w:val="18"/>
                <w:szCs w:val="18"/>
              </w:rPr>
            </w:pPr>
          </w:p>
        </w:tc>
        <w:tc>
          <w:tcPr>
            <w:tcW w:w="788" w:type="pct"/>
            <w:tcBorders>
              <w:right w:val="single" w:sz="4" w:space="0" w:color="auto"/>
            </w:tcBorders>
            <w:shd w:val="clear" w:color="auto" w:fill="auto"/>
          </w:tcPr>
          <w:p w14:paraId="613025F8" w14:textId="54AEAF0A" w:rsidR="000A5C03" w:rsidRPr="003E3FC8" w:rsidRDefault="000A5C03" w:rsidP="000A5C03">
            <w:pPr>
              <w:ind w:rightChars="50" w:right="105"/>
              <w:jc w:val="right"/>
              <w:rPr>
                <w:sz w:val="18"/>
                <w:szCs w:val="18"/>
              </w:rPr>
            </w:pPr>
            <w:r w:rsidRPr="003E3FC8">
              <w:rPr>
                <w:sz w:val="18"/>
                <w:szCs w:val="18"/>
              </w:rPr>
              <w:t>3,023,874.09</w:t>
            </w:r>
          </w:p>
        </w:tc>
        <w:tc>
          <w:tcPr>
            <w:tcW w:w="282" w:type="pct"/>
            <w:tcBorders>
              <w:left w:val="single" w:sz="4" w:space="0" w:color="auto"/>
            </w:tcBorders>
            <w:shd w:val="clear" w:color="auto" w:fill="auto"/>
          </w:tcPr>
          <w:p w14:paraId="0F2D8C77" w14:textId="77777777" w:rsidR="000A5C03" w:rsidRPr="003E3FC8" w:rsidRDefault="000A5C03" w:rsidP="000A5C03">
            <w:pPr>
              <w:ind w:rightChars="50" w:right="105"/>
              <w:jc w:val="center"/>
              <w:rPr>
                <w:sz w:val="18"/>
                <w:szCs w:val="18"/>
              </w:rPr>
            </w:pPr>
            <w:r w:rsidRPr="003E3FC8">
              <w:rPr>
                <w:rFonts w:hint="eastAsia"/>
                <w:sz w:val="18"/>
                <w:szCs w:val="18"/>
              </w:rPr>
              <w:t>/</w:t>
            </w:r>
          </w:p>
        </w:tc>
      </w:tr>
    </w:tbl>
    <w:p w14:paraId="7B88B131" w14:textId="77777777" w:rsidR="007948CE" w:rsidRDefault="007948CE">
      <w:pPr>
        <w:rPr>
          <w:color w:val="FF0000"/>
          <w:szCs w:val="21"/>
        </w:rPr>
      </w:pPr>
    </w:p>
    <w:p w14:paraId="46029BF0" w14:textId="77777777" w:rsidR="007948CE" w:rsidRDefault="00A602B3" w:rsidP="00F11896">
      <w:pPr>
        <w:pStyle w:val="4"/>
        <w:numPr>
          <w:ilvl w:val="3"/>
          <w:numId w:val="79"/>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234" w:name="_Hlk153457348" w:displacedByCustomXml="next"/>
    <w:sdt>
      <w:sdtPr>
        <w:alias w:val="是否适用：按坏账计提方法分类披露[双击切换]"/>
        <w:tag w:val="_GBC_b88f58fcc61342f3b795c44388b6782b"/>
        <w:id w:val="-720445230"/>
        <w:placeholder>
          <w:docPart w:val="GBC22222222222222222222222222222"/>
        </w:placeholder>
      </w:sdtPr>
      <w:sdtContent>
        <w:p w14:paraId="608941EA" w14:textId="64AD2787"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5F4794F4" w14:textId="77777777" w:rsidR="00540A7F" w:rsidRDefault="00540A7F" w:rsidP="00540A7F"/>
    <w:p w14:paraId="0CB28A19" w14:textId="77777777" w:rsidR="007948CE" w:rsidRDefault="00A602B3">
      <w:r>
        <w:rPr>
          <w:rFonts w:hint="eastAsia"/>
        </w:rPr>
        <w:t>按单项计提坏账准备：</w:t>
      </w:r>
    </w:p>
    <w:sdt>
      <w:sdtPr>
        <w:alias w:val="是否适用：按单项计提坏账准备的详细情况[双击切换]"/>
        <w:tag w:val="_GBC_19243c464e23496a87380a02fccd7f4a"/>
        <w:id w:val="-1107805084"/>
        <w:placeholder>
          <w:docPart w:val="GBC22222222222222222222222222222"/>
        </w:placeholder>
      </w:sdtPr>
      <w:sdtContent>
        <w:p w14:paraId="74F1E1BA" w14:textId="52804394" w:rsidR="00F9548C" w:rsidRDefault="00A602B3" w:rsidP="00F9548C">
          <w:r>
            <w:fldChar w:fldCharType="begin"/>
          </w:r>
          <w:r w:rsidR="00F9548C">
            <w:instrText xml:space="preserve"> MACROBUTTON  SnrToggleCheckbox □适用 </w:instrText>
          </w:r>
          <w:r>
            <w:fldChar w:fldCharType="end"/>
          </w:r>
          <w:r>
            <w:fldChar w:fldCharType="begin"/>
          </w:r>
          <w:r w:rsidR="00F9548C">
            <w:instrText xml:space="preserve"> MACROBUTTON  SnrToggleCheckbox √不适用 </w:instrText>
          </w:r>
          <w:r>
            <w:fldChar w:fldCharType="end"/>
          </w:r>
        </w:p>
      </w:sdtContent>
    </w:sdt>
    <w:p w14:paraId="78B61E34" w14:textId="77777777" w:rsidR="00F9548C" w:rsidRDefault="00F9548C" w:rsidP="00F9548C">
      <w:pPr>
        <w:rPr>
          <w:szCs w:val="21"/>
        </w:rPr>
      </w:pPr>
    </w:p>
    <w:p w14:paraId="099FA4B1" w14:textId="12FC5266" w:rsidR="007948CE" w:rsidRDefault="00A602B3">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426699168"/>
        <w:placeholder>
          <w:docPart w:val="GBC22222222222222222222222222222"/>
        </w:placeholder>
      </w:sdtPr>
      <w:sdtContent>
        <w:p w14:paraId="4C7DC589"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BE8925" w14:textId="77777777" w:rsidR="007948CE" w:rsidRDefault="007948CE">
      <w:pPr>
        <w:rPr>
          <w:szCs w:val="21"/>
        </w:rPr>
      </w:pPr>
    </w:p>
    <w:p w14:paraId="21A0422F"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615249968"/>
        <w:placeholder>
          <w:docPart w:val="GBC22222222222222222222222222222"/>
        </w:placeholder>
      </w:sdtPr>
      <w:sdtContent>
        <w:p w14:paraId="1C17D493" w14:textId="1073E8FA" w:rsidR="00540A7F" w:rsidRDefault="00A602B3" w:rsidP="00540A7F">
          <w:pPr>
            <w:rPr>
              <w:szCs w:val="21"/>
            </w:rPr>
          </w:pPr>
          <w:r>
            <w:rPr>
              <w:rFonts w:cs="Times New Roman"/>
              <w:bCs/>
              <w:szCs w:val="22"/>
            </w:rPr>
            <w:fldChar w:fldCharType="begin"/>
          </w:r>
          <w:r w:rsidR="00540A7F">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540A7F">
            <w:rPr>
              <w:rFonts w:cs="Times New Roman"/>
              <w:bCs/>
              <w:szCs w:val="22"/>
            </w:rPr>
            <w:instrText xml:space="preserve"> MACROBUTTON  SnrToggleCheckbox √不适用 </w:instrText>
          </w:r>
          <w:r>
            <w:rPr>
              <w:rFonts w:cs="Times New Roman"/>
              <w:bCs/>
              <w:szCs w:val="22"/>
            </w:rPr>
            <w:fldChar w:fldCharType="end"/>
          </w:r>
        </w:p>
      </w:sdtContent>
    </w:sdt>
    <w:bookmarkEnd w:id="234"/>
    <w:p w14:paraId="247BDC8D" w14:textId="77777777" w:rsidR="007948CE" w:rsidRDefault="007948CE">
      <w:pPr>
        <w:rPr>
          <w:rFonts w:ascii="Calibri" w:hAnsi="Calibri" w:cs="Times New Roman"/>
          <w:b/>
          <w:bCs/>
          <w:szCs w:val="22"/>
        </w:rPr>
      </w:pPr>
    </w:p>
    <w:p w14:paraId="3EC8D860" w14:textId="77777777" w:rsidR="007948CE" w:rsidRDefault="00A602B3" w:rsidP="00F11896">
      <w:pPr>
        <w:pStyle w:val="4"/>
        <w:numPr>
          <w:ilvl w:val="3"/>
          <w:numId w:val="79"/>
        </w:numPr>
        <w:ind w:left="426" w:hanging="426"/>
        <w:rPr>
          <w:rFonts w:ascii="宋体" w:eastAsia="宋体" w:hAnsi="宋体" w:cs="宋体"/>
          <w:kern w:val="0"/>
          <w:szCs w:val="24"/>
        </w:rPr>
      </w:pPr>
      <w:r>
        <w:rPr>
          <w:rFonts w:ascii="宋体" w:eastAsia="宋体" w:hAnsi="宋体" w:cs="宋体" w:hint="eastAsia"/>
          <w:kern w:val="0"/>
          <w:szCs w:val="24"/>
        </w:rPr>
        <w:t>按预期信用损失一般模型计提坏账准备</w:t>
      </w:r>
    </w:p>
    <w:bookmarkStart w:id="235" w:name="_Hlk533872428" w:displacedByCustomXml="next"/>
    <w:sdt>
      <w:sdtPr>
        <w:alias w:val="是否适用：长期应收款坏账准备调节表[双击切换]"/>
        <w:tag w:val="_GBC_83c414b79fa243258be4f4c6998e475c"/>
        <w:id w:val="1768805350"/>
        <w:placeholder>
          <w:docPart w:val="GBC22222222222222222222222222222"/>
        </w:placeholder>
      </w:sdtPr>
      <w:sdtContent>
        <w:p w14:paraId="31F2B910" w14:textId="632A4F8E"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134170C3" w14:textId="77777777" w:rsidR="00540A7F" w:rsidRDefault="00540A7F" w:rsidP="00540A7F"/>
    <w:p w14:paraId="47B268AA"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40A8407D" w14:textId="77777777" w:rsidR="007948CE" w:rsidRDefault="007948CE"/>
    <w:p w14:paraId="11BEDA6C" w14:textId="77777777" w:rsidR="007948CE" w:rsidRDefault="00A602B3">
      <w:pPr>
        <w:pStyle w:val="aff7"/>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835884539"/>
        <w:placeholder>
          <w:docPart w:val="GBC22222222222222222222222222222"/>
        </w:placeholder>
      </w:sdtPr>
      <w:sdtContent>
        <w:p w14:paraId="3BD4C695" w14:textId="45BC20AC" w:rsidR="007948CE" w:rsidRDefault="00A602B3" w:rsidP="00540A7F">
          <w:pPr>
            <w:rPr>
              <w:szCs w:val="21"/>
            </w:rPr>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bookmarkEnd w:id="235"/>
    <w:p w14:paraId="6CD303D7" w14:textId="77777777" w:rsidR="007948CE" w:rsidRDefault="007948CE">
      <w:pPr>
        <w:rPr>
          <w:szCs w:val="21"/>
        </w:rPr>
      </w:pPr>
    </w:p>
    <w:p w14:paraId="76473468" w14:textId="77777777" w:rsidR="007948CE" w:rsidRDefault="00A602B3">
      <w:pPr>
        <w:pStyle w:val="af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placeholder>
          <w:docPart w:val="GBC22222222222222222222222222222"/>
        </w:placeholder>
      </w:sdtPr>
      <w:sdtContent>
        <w:p w14:paraId="6B91A63A" w14:textId="02BCD52E" w:rsidR="007948CE" w:rsidRDefault="00A602B3" w:rsidP="00540A7F">
          <w:pPr>
            <w:rPr>
              <w:szCs w:val="21"/>
            </w:rPr>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4DA2E738" w14:textId="77777777" w:rsidR="007948CE" w:rsidRDefault="007948CE">
      <w:pPr>
        <w:rPr>
          <w:szCs w:val="21"/>
        </w:rPr>
      </w:pPr>
    </w:p>
    <w:p w14:paraId="7D8D3BC3" w14:textId="77777777" w:rsidR="007948CE" w:rsidRDefault="00A602B3" w:rsidP="00F11896">
      <w:pPr>
        <w:pStyle w:val="4"/>
        <w:numPr>
          <w:ilvl w:val="3"/>
          <w:numId w:val="79"/>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236" w:name="_Hlk154131356" w:displacedByCustomXml="next"/>
    <w:bookmarkStart w:id="237" w:name="_Hlk153457634" w:displacedByCustomXml="next"/>
    <w:sdt>
      <w:sdtPr>
        <w:alias w:val="是否适用：坏账准备情况[双击切换]"/>
        <w:tag w:val="_GBC_1878fe8dd18b4d7f9eb1b263bc7833d1"/>
        <w:id w:val="-1591084189"/>
        <w:placeholder>
          <w:docPart w:val="GBC22222222222222222222222222222"/>
        </w:placeholder>
      </w:sdtPr>
      <w:sdtContent>
        <w:p w14:paraId="313D1849" w14:textId="43244852"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66B5B5D0" w14:textId="77777777" w:rsidR="00540A7F" w:rsidRDefault="00540A7F" w:rsidP="00540A7F"/>
    <w:p w14:paraId="0FD984D6" w14:textId="77777777" w:rsidR="007948CE" w:rsidRDefault="00A602B3">
      <w:r>
        <w:rPr>
          <w:rFonts w:hint="eastAsia"/>
        </w:rPr>
        <w:t>其中本期坏账准备收回或转回金额重要的：</w:t>
      </w:r>
    </w:p>
    <w:bookmarkEnd w:id="236" w:displacedByCustomXml="next"/>
    <w:sdt>
      <w:sdtPr>
        <w:alias w:val="是否适用：本期坏账准备收回或转回金额重要的[双击切换]"/>
        <w:tag w:val="_GBC_b4e3b5deca584587a596a753699de6b7"/>
        <w:id w:val="1433396962"/>
        <w:placeholder>
          <w:docPart w:val="GBC22222222222222222222222222222"/>
        </w:placeholder>
      </w:sdtPr>
      <w:sdtContent>
        <w:p w14:paraId="1A394D3B" w14:textId="4CA6BC03" w:rsidR="00540A7F"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763BDA86" w14:textId="77777777" w:rsidR="00540A7F" w:rsidRDefault="00540A7F" w:rsidP="00540A7F"/>
    <w:p w14:paraId="7F482B13" w14:textId="6133C5D4" w:rsidR="007948CE" w:rsidRDefault="00A602B3">
      <w:r>
        <w:rPr>
          <w:rFonts w:hint="eastAsia"/>
        </w:rPr>
        <w:t>其他说明：</w:t>
      </w:r>
    </w:p>
    <w:p w14:paraId="15D927E0" w14:textId="77777777" w:rsidR="007948CE" w:rsidRDefault="007948CE">
      <w:pPr>
        <w:ind w:rightChars="-759" w:right="-1594"/>
      </w:pPr>
    </w:p>
    <w:p w14:paraId="46DB88F4" w14:textId="77777777" w:rsidR="007948CE" w:rsidRDefault="00A602B3" w:rsidP="00F11896">
      <w:pPr>
        <w:pStyle w:val="4"/>
        <w:numPr>
          <w:ilvl w:val="3"/>
          <w:numId w:val="79"/>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2121212692"/>
        <w:placeholder>
          <w:docPart w:val="GBC22222222222222222222222222222"/>
        </w:placeholder>
      </w:sdtPr>
      <w:sdtContent>
        <w:p w14:paraId="0292385E" w14:textId="47F617BE"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74FE4881" w14:textId="77777777" w:rsidR="00540A7F" w:rsidRDefault="00540A7F" w:rsidP="00540A7F">
      <w:pPr>
        <w:rPr>
          <w:szCs w:val="21"/>
        </w:rPr>
      </w:pPr>
    </w:p>
    <w:p w14:paraId="3E893255" w14:textId="77777777" w:rsidR="007948CE" w:rsidRDefault="00A602B3">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580826733"/>
        <w:placeholder>
          <w:docPart w:val="GBC22222222222222222222222222222"/>
        </w:placeholder>
      </w:sdtPr>
      <w:sdtContent>
        <w:p w14:paraId="150FB389" w14:textId="6142B8D6" w:rsidR="007948CE" w:rsidRDefault="00A602B3" w:rsidP="00540A7F">
          <w:pPr>
            <w:rPr>
              <w:szCs w:val="21"/>
            </w:rPr>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11650532" w14:textId="77777777" w:rsidR="00540A7F" w:rsidRDefault="00540A7F" w:rsidP="00540A7F">
      <w:pPr>
        <w:rPr>
          <w:szCs w:val="21"/>
        </w:rPr>
      </w:pPr>
    </w:p>
    <w:p w14:paraId="1667422C" w14:textId="77777777" w:rsidR="007948CE" w:rsidRDefault="00A602B3">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1963102964"/>
        <w:placeholder>
          <w:docPart w:val="GBC22222222222222222222222222222"/>
        </w:placeholder>
      </w:sdtPr>
      <w:sdtContent>
        <w:p w14:paraId="628AA972" w14:textId="49099F12" w:rsidR="007948CE" w:rsidRDefault="00A602B3" w:rsidP="00540A7F">
          <w:pPr>
            <w:snapToGrid w:val="0"/>
            <w:spacing w:line="240" w:lineRule="atLeast"/>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bookmarkEnd w:id="237"/>
    <w:p w14:paraId="7C936EA0" w14:textId="77777777" w:rsidR="007948CE" w:rsidRDefault="007948CE">
      <w:pPr>
        <w:rPr>
          <w:szCs w:val="21"/>
        </w:rPr>
      </w:pPr>
    </w:p>
    <w:p w14:paraId="3F07E5C3" w14:textId="77777777" w:rsidR="007948CE" w:rsidRDefault="00A602B3">
      <w:pPr>
        <w:rPr>
          <w:szCs w:val="21"/>
        </w:rPr>
      </w:pPr>
      <w:r>
        <w:rPr>
          <w:rFonts w:hint="eastAsia"/>
          <w:szCs w:val="21"/>
        </w:rPr>
        <w:t>其他说明</w:t>
      </w:r>
    </w:p>
    <w:sdt>
      <w:sdtPr>
        <w:rPr>
          <w:szCs w:val="21"/>
        </w:rPr>
        <w:alias w:val="是否适用：长期应收款的其他说明[双击切换]"/>
        <w:tag w:val="_GBC_374ef9a861254142b9ef8519d87eb5ac"/>
        <w:id w:val="-1513137398"/>
        <w:placeholder>
          <w:docPart w:val="GBC22222222222222222222222222222"/>
        </w:placeholder>
      </w:sdtPr>
      <w:sdtContent>
        <w:p w14:paraId="2D91D41E" w14:textId="19C93633" w:rsidR="00774EF6" w:rsidRDefault="00A602B3">
          <w:pPr>
            <w:rPr>
              <w:szCs w:val="21"/>
            </w:rPr>
            <w:sectPr w:rsidR="00774EF6" w:rsidSect="008177D9">
              <w:pgSz w:w="11906" w:h="16838"/>
              <w:pgMar w:top="1525" w:right="1276" w:bottom="1440" w:left="1797" w:header="856" w:footer="992" w:gutter="0"/>
              <w:cols w:space="425"/>
              <w:docGrid w:linePitch="312"/>
            </w:sectPr>
          </w:pPr>
          <w:r>
            <w:rPr>
              <w:szCs w:val="21"/>
            </w:rPr>
            <w:fldChar w:fldCharType="begin"/>
          </w:r>
          <w:r w:rsidR="00540A7F">
            <w:rPr>
              <w:szCs w:val="21"/>
            </w:rPr>
            <w:instrText xml:space="preserve">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3C0350A7" w14:textId="77777777" w:rsidR="007948CE" w:rsidRDefault="00A602B3" w:rsidP="004E674B">
      <w:pPr>
        <w:pStyle w:val="3"/>
        <w:numPr>
          <w:ilvl w:val="0"/>
          <w:numId w:val="67"/>
        </w:numPr>
      </w:pPr>
      <w:r>
        <w:rPr>
          <w:rFonts w:hint="eastAsia"/>
        </w:rPr>
        <w:lastRenderedPageBreak/>
        <w:t>长期股权投资</w:t>
      </w:r>
    </w:p>
    <w:p w14:paraId="6639F7B3" w14:textId="77777777" w:rsidR="007948CE" w:rsidRDefault="00A602B3" w:rsidP="00F11896">
      <w:pPr>
        <w:pStyle w:val="4"/>
        <w:numPr>
          <w:ilvl w:val="0"/>
          <w:numId w:val="80"/>
        </w:numPr>
      </w:pPr>
      <w:r>
        <w:rPr>
          <w:rFonts w:hint="eastAsia"/>
        </w:rPr>
        <w:t>长期股权投资情况</w:t>
      </w:r>
    </w:p>
    <w:bookmarkStart w:id="238" w:name="_Hlk152856977"/>
    <w:p w14:paraId="58E0707B" w14:textId="77777777" w:rsidR="007948CE" w:rsidRDefault="00000000">
      <w:sdt>
        <w:sdtPr>
          <w:rPr>
            <w:rFonts w:hint="eastAsia"/>
          </w:rPr>
          <w:alias w:val="是否适用：长期股权投资[双击切换]"/>
          <w:tag w:val="_GBC_94e2c461d3d34280a0a5f1e908656d3e"/>
          <w:id w:val="-62107777"/>
          <w:placeholder>
            <w:docPart w:val="GBC22222222222222222222222222222"/>
          </w:placeholder>
        </w:sdtPr>
        <w:sdtContent>
          <w:r w:rsidR="00A602B3">
            <w:fldChar w:fldCharType="begin"/>
          </w:r>
          <w:r w:rsidR="00A602B3">
            <w:rPr>
              <w:rFonts w:hint="eastAsia"/>
            </w:rPr>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35481273" w14:textId="5BC9E8E9" w:rsidR="007948CE" w:rsidRDefault="00A602B3">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长期股权投资"/>
          <w:tag w:val="_GBC_3839232c7f594f79a27ec799cde377b3"/>
          <w:id w:val="-784278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661"/>
        <w:gridCol w:w="1276"/>
        <w:gridCol w:w="1558"/>
        <w:gridCol w:w="1417"/>
        <w:gridCol w:w="851"/>
        <w:gridCol w:w="710"/>
        <w:gridCol w:w="1558"/>
        <w:gridCol w:w="851"/>
        <w:gridCol w:w="425"/>
        <w:gridCol w:w="1702"/>
        <w:gridCol w:w="797"/>
      </w:tblGrid>
      <w:tr w:rsidR="007948CE" w:rsidRPr="003E3FC8" w14:paraId="3823B6BF" w14:textId="77777777" w:rsidTr="001E4CBF">
        <w:sdt>
          <w:sdtPr>
            <w:rPr>
              <w:rFonts w:asciiTheme="minorEastAsia" w:eastAsiaTheme="minorEastAsia" w:hAnsiTheme="minorEastAsia"/>
              <w:sz w:val="20"/>
              <w:szCs w:val="20"/>
            </w:rPr>
            <w:tag w:val="_PLD_904000e8ce384d4988e09c22d5f8f725"/>
            <w:id w:val="689581163"/>
          </w:sdtPr>
          <w:sdtContent>
            <w:tc>
              <w:tcPr>
                <w:tcW w:w="455" w:type="pct"/>
                <w:vMerge w:val="restart"/>
                <w:tcBorders>
                  <w:top w:val="single" w:sz="4" w:space="0" w:color="auto"/>
                  <w:left w:val="single" w:sz="4" w:space="0" w:color="auto"/>
                  <w:right w:val="single" w:sz="4" w:space="0" w:color="auto"/>
                </w:tcBorders>
                <w:shd w:val="clear" w:color="auto" w:fill="auto"/>
                <w:vAlign w:val="center"/>
              </w:tcPr>
              <w:p w14:paraId="28F8919B"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被投资单位</w:t>
                </w:r>
              </w:p>
            </w:tc>
          </w:sdtContent>
        </w:sdt>
        <w:sdt>
          <w:sdtPr>
            <w:rPr>
              <w:rFonts w:asciiTheme="minorEastAsia" w:eastAsiaTheme="minorEastAsia" w:hAnsiTheme="minorEastAsia"/>
              <w:sz w:val="20"/>
              <w:szCs w:val="20"/>
            </w:rPr>
            <w:tag w:val="_PLD_2325481f20324f949b4d5af7cfe3ea45"/>
            <w:id w:val="1143623329"/>
          </w:sdtPr>
          <w:sdtContent>
            <w:tc>
              <w:tcPr>
                <w:tcW w:w="589" w:type="pct"/>
                <w:vMerge w:val="restart"/>
                <w:tcBorders>
                  <w:top w:val="single" w:sz="4" w:space="0" w:color="auto"/>
                  <w:left w:val="single" w:sz="4" w:space="0" w:color="auto"/>
                  <w:right w:val="single" w:sz="4" w:space="0" w:color="auto"/>
                </w:tcBorders>
                <w:shd w:val="clear" w:color="auto" w:fill="auto"/>
                <w:vAlign w:val="center"/>
              </w:tcPr>
              <w:p w14:paraId="62F6BA41"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期初</w:t>
                </w:r>
              </w:p>
              <w:p w14:paraId="2E542C60"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余额</w:t>
                </w:r>
              </w:p>
            </w:tc>
          </w:sdtContent>
        </w:sdt>
        <w:sdt>
          <w:sdtPr>
            <w:rPr>
              <w:rFonts w:asciiTheme="minorEastAsia" w:eastAsiaTheme="minorEastAsia" w:hAnsiTheme="minorEastAsia"/>
              <w:sz w:val="20"/>
              <w:szCs w:val="20"/>
            </w:rPr>
            <w:tag w:val="_PLD_62e0836260734d34965d8070b1a6f2dd"/>
            <w:id w:val="-1031347581"/>
          </w:sdtPr>
          <w:sdtContent>
            <w:tc>
              <w:tcPr>
                <w:tcW w:w="306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E3733C4"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本期增减变动</w:t>
                </w:r>
              </w:p>
            </w:tc>
          </w:sdtContent>
        </w:sdt>
        <w:sdt>
          <w:sdtPr>
            <w:rPr>
              <w:rFonts w:asciiTheme="minorEastAsia" w:eastAsiaTheme="minorEastAsia" w:hAnsiTheme="minorEastAsia"/>
              <w:sz w:val="20"/>
              <w:szCs w:val="20"/>
            </w:rPr>
            <w:tag w:val="_PLD_7b9429fc29b64f4c83eea02ed0cad7ba"/>
            <w:id w:val="837502319"/>
          </w:sdtPr>
          <w:sdtContent>
            <w:tc>
              <w:tcPr>
                <w:tcW w:w="604" w:type="pct"/>
                <w:vMerge w:val="restart"/>
                <w:tcBorders>
                  <w:top w:val="single" w:sz="4" w:space="0" w:color="auto"/>
                  <w:left w:val="single" w:sz="4" w:space="0" w:color="auto"/>
                  <w:right w:val="single" w:sz="4" w:space="0" w:color="auto"/>
                </w:tcBorders>
                <w:shd w:val="clear" w:color="auto" w:fill="auto"/>
                <w:vAlign w:val="center"/>
              </w:tcPr>
              <w:p w14:paraId="56C9DEB0"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期末</w:t>
                </w:r>
              </w:p>
              <w:p w14:paraId="1970E2C7"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余额</w:t>
                </w:r>
              </w:p>
            </w:tc>
          </w:sdtContent>
        </w:sdt>
        <w:sdt>
          <w:sdtPr>
            <w:rPr>
              <w:rFonts w:asciiTheme="minorEastAsia" w:eastAsiaTheme="minorEastAsia" w:hAnsiTheme="minorEastAsia"/>
              <w:sz w:val="20"/>
              <w:szCs w:val="20"/>
            </w:rPr>
            <w:tag w:val="_PLD_79298dc466f54a239357520005d5d0d6"/>
            <w:id w:val="50897846"/>
          </w:sdtPr>
          <w:sdtContent>
            <w:tc>
              <w:tcPr>
                <w:tcW w:w="283" w:type="pct"/>
                <w:vMerge w:val="restart"/>
                <w:tcBorders>
                  <w:top w:val="single" w:sz="4" w:space="0" w:color="auto"/>
                  <w:left w:val="single" w:sz="4" w:space="0" w:color="auto"/>
                  <w:right w:val="single" w:sz="4" w:space="0" w:color="auto"/>
                </w:tcBorders>
                <w:shd w:val="clear" w:color="auto" w:fill="auto"/>
                <w:vAlign w:val="center"/>
              </w:tcPr>
              <w:p w14:paraId="1AB8A1CB"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减值准备期末余额</w:t>
                </w:r>
              </w:p>
            </w:tc>
          </w:sdtContent>
        </w:sdt>
      </w:tr>
      <w:tr w:rsidR="001E4CBF" w:rsidRPr="003E3FC8" w14:paraId="3CE460FC" w14:textId="77777777" w:rsidTr="001E4CBF">
        <w:tc>
          <w:tcPr>
            <w:tcW w:w="455" w:type="pct"/>
            <w:vMerge/>
            <w:tcBorders>
              <w:left w:val="single" w:sz="4" w:space="0" w:color="auto"/>
              <w:bottom w:val="single" w:sz="4" w:space="0" w:color="auto"/>
              <w:right w:val="single" w:sz="4" w:space="0" w:color="auto"/>
            </w:tcBorders>
            <w:shd w:val="clear" w:color="auto" w:fill="auto"/>
          </w:tcPr>
          <w:p w14:paraId="4D269A99" w14:textId="77777777" w:rsidR="007948CE" w:rsidRPr="003E3FC8" w:rsidRDefault="007948CE">
            <w:pPr>
              <w:jc w:val="center"/>
              <w:rPr>
                <w:rFonts w:asciiTheme="minorEastAsia" w:eastAsiaTheme="minorEastAsia" w:hAnsiTheme="minorEastAsia"/>
                <w:sz w:val="20"/>
                <w:szCs w:val="20"/>
              </w:rPr>
            </w:pPr>
          </w:p>
        </w:tc>
        <w:tc>
          <w:tcPr>
            <w:tcW w:w="589" w:type="pct"/>
            <w:vMerge/>
            <w:tcBorders>
              <w:left w:val="single" w:sz="4" w:space="0" w:color="auto"/>
              <w:bottom w:val="single" w:sz="4" w:space="0" w:color="auto"/>
              <w:right w:val="single" w:sz="4" w:space="0" w:color="auto"/>
            </w:tcBorders>
            <w:shd w:val="clear" w:color="auto" w:fill="auto"/>
          </w:tcPr>
          <w:p w14:paraId="5D05B7EC" w14:textId="77777777" w:rsidR="007948CE" w:rsidRPr="003E3FC8" w:rsidRDefault="007948CE">
            <w:pPr>
              <w:jc w:val="center"/>
              <w:rPr>
                <w:rFonts w:asciiTheme="minorEastAsia" w:eastAsiaTheme="minorEastAsia" w:hAnsiTheme="minorEastAsia"/>
                <w:sz w:val="20"/>
                <w:szCs w:val="20"/>
              </w:rPr>
            </w:pPr>
          </w:p>
        </w:tc>
        <w:sdt>
          <w:sdtPr>
            <w:rPr>
              <w:rFonts w:asciiTheme="minorEastAsia" w:eastAsiaTheme="minorEastAsia" w:hAnsiTheme="minorEastAsia"/>
              <w:sz w:val="20"/>
              <w:szCs w:val="20"/>
            </w:rPr>
            <w:tag w:val="_PLD_32174384d8204c80ab4f8eb2ee1b7c00"/>
            <w:id w:val="-663929986"/>
          </w:sdtPr>
          <w:sdtContent>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F6DB87E"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追加投资</w:t>
                </w:r>
              </w:p>
            </w:tc>
          </w:sdtContent>
        </w:sdt>
        <w:sdt>
          <w:sdtPr>
            <w:rPr>
              <w:rFonts w:asciiTheme="minorEastAsia" w:eastAsiaTheme="minorEastAsia" w:hAnsiTheme="minorEastAsia"/>
              <w:sz w:val="20"/>
              <w:szCs w:val="20"/>
            </w:rPr>
            <w:tag w:val="_PLD_095046b604db44b8b22c0d62f18b7d7b"/>
            <w:id w:val="-1742710595"/>
          </w:sdtPr>
          <w:sdtContent>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F4B98DB"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减少投资</w:t>
                </w:r>
              </w:p>
            </w:tc>
          </w:sdtContent>
        </w:sdt>
        <w:sdt>
          <w:sdtPr>
            <w:rPr>
              <w:rFonts w:asciiTheme="minorEastAsia" w:eastAsiaTheme="minorEastAsia" w:hAnsiTheme="minorEastAsia"/>
              <w:sz w:val="20"/>
              <w:szCs w:val="20"/>
            </w:rPr>
            <w:tag w:val="_PLD_6b1aa2f12a4b43c9acfdfe03af1b69b5"/>
            <w:id w:val="-1597245971"/>
          </w:sdtPr>
          <w:sdtContent>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4233F6A8"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权益法下确认的投资损益</w:t>
                </w:r>
              </w:p>
            </w:tc>
          </w:sdtContent>
        </w:sdt>
        <w:sdt>
          <w:sdtPr>
            <w:rPr>
              <w:rFonts w:asciiTheme="minorEastAsia" w:eastAsiaTheme="minorEastAsia" w:hAnsiTheme="minorEastAsia"/>
              <w:sz w:val="20"/>
              <w:szCs w:val="20"/>
            </w:rPr>
            <w:tag w:val="_PLD_7843f54d0d14415a8d81c3e768bcd483"/>
            <w:id w:val="-368528422"/>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E8A507D"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其他综合收益调整</w:t>
                </w:r>
              </w:p>
            </w:tc>
          </w:sdtContent>
        </w:sdt>
        <w:sdt>
          <w:sdtPr>
            <w:rPr>
              <w:rFonts w:asciiTheme="minorEastAsia" w:eastAsiaTheme="minorEastAsia" w:hAnsiTheme="minorEastAsia"/>
              <w:sz w:val="20"/>
              <w:szCs w:val="20"/>
            </w:rPr>
            <w:tag w:val="_PLD_dd698127723b4ea0815eca9ac49240a1"/>
            <w:id w:val="240219514"/>
          </w:sdtPr>
          <w:sdtContent>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7B3EB3DB"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其他权益变动</w:t>
                </w:r>
              </w:p>
            </w:tc>
          </w:sdtContent>
        </w:sdt>
        <w:sdt>
          <w:sdtPr>
            <w:rPr>
              <w:rFonts w:asciiTheme="minorEastAsia" w:eastAsiaTheme="minorEastAsia" w:hAnsiTheme="minorEastAsia"/>
              <w:sz w:val="20"/>
              <w:szCs w:val="20"/>
            </w:rPr>
            <w:tag w:val="_PLD_6d37a876ad014b7ba59d452d3d7f5f15"/>
            <w:id w:val="534543746"/>
          </w:sdtPr>
          <w:sdtContent>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F86E0B4"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宣告发放现金股利或利润</w:t>
                </w:r>
              </w:p>
            </w:tc>
          </w:sdtContent>
        </w:sdt>
        <w:sdt>
          <w:sdtPr>
            <w:rPr>
              <w:rFonts w:asciiTheme="minorEastAsia" w:eastAsiaTheme="minorEastAsia" w:hAnsiTheme="minorEastAsia"/>
              <w:sz w:val="20"/>
              <w:szCs w:val="20"/>
            </w:rPr>
            <w:tag w:val="_PLD_050d96d5e62f42b9bb4f13a2ca047503"/>
            <w:id w:val="762807375"/>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46734E0"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计提减值准备</w:t>
                </w:r>
              </w:p>
            </w:tc>
          </w:sdtContent>
        </w:sdt>
        <w:sdt>
          <w:sdtPr>
            <w:rPr>
              <w:rFonts w:asciiTheme="minorEastAsia" w:eastAsiaTheme="minorEastAsia" w:hAnsiTheme="minorEastAsia"/>
              <w:sz w:val="20"/>
              <w:szCs w:val="20"/>
            </w:rPr>
            <w:tag w:val="_PLD_add111e25b4543c48121d495919f2030"/>
            <w:id w:val="744532180"/>
          </w:sdtPr>
          <w:sdtContent>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66646D42" w14:textId="77777777" w:rsidR="007948CE" w:rsidRPr="003E3FC8" w:rsidRDefault="00A602B3">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其他</w:t>
                </w:r>
              </w:p>
            </w:tc>
          </w:sdtContent>
        </w:sdt>
        <w:tc>
          <w:tcPr>
            <w:tcW w:w="604" w:type="pct"/>
            <w:vMerge/>
            <w:tcBorders>
              <w:left w:val="single" w:sz="4" w:space="0" w:color="auto"/>
              <w:bottom w:val="single" w:sz="4" w:space="0" w:color="auto"/>
              <w:right w:val="single" w:sz="4" w:space="0" w:color="auto"/>
            </w:tcBorders>
            <w:shd w:val="clear" w:color="auto" w:fill="auto"/>
            <w:vAlign w:val="center"/>
          </w:tcPr>
          <w:p w14:paraId="35C06ECB" w14:textId="77777777" w:rsidR="007948CE" w:rsidRPr="003E3FC8" w:rsidRDefault="007948CE">
            <w:pPr>
              <w:jc w:val="center"/>
              <w:rPr>
                <w:rFonts w:asciiTheme="minorEastAsia" w:eastAsiaTheme="minorEastAsia" w:hAnsiTheme="minorEastAsia"/>
                <w:sz w:val="20"/>
                <w:szCs w:val="20"/>
              </w:rPr>
            </w:pPr>
          </w:p>
        </w:tc>
        <w:tc>
          <w:tcPr>
            <w:tcW w:w="283" w:type="pct"/>
            <w:vMerge/>
            <w:tcBorders>
              <w:left w:val="single" w:sz="4" w:space="0" w:color="auto"/>
              <w:bottom w:val="single" w:sz="4" w:space="0" w:color="auto"/>
              <w:right w:val="single" w:sz="4" w:space="0" w:color="auto"/>
            </w:tcBorders>
            <w:shd w:val="clear" w:color="auto" w:fill="auto"/>
            <w:vAlign w:val="center"/>
          </w:tcPr>
          <w:p w14:paraId="32673837" w14:textId="77777777" w:rsidR="007948CE" w:rsidRPr="003E3FC8" w:rsidRDefault="007948CE">
            <w:pPr>
              <w:jc w:val="center"/>
              <w:rPr>
                <w:rFonts w:asciiTheme="minorEastAsia" w:eastAsiaTheme="minorEastAsia" w:hAnsiTheme="minorEastAsia"/>
                <w:sz w:val="20"/>
                <w:szCs w:val="20"/>
              </w:rPr>
            </w:pPr>
          </w:p>
        </w:tc>
      </w:tr>
      <w:tr w:rsidR="007948CE" w:rsidRPr="003E3FC8" w14:paraId="08F67C69" w14:textId="77777777">
        <w:sdt>
          <w:sdtPr>
            <w:rPr>
              <w:rFonts w:asciiTheme="minorEastAsia" w:eastAsiaTheme="minorEastAsia" w:hAnsiTheme="minorEastAsia"/>
              <w:sz w:val="20"/>
              <w:szCs w:val="20"/>
            </w:rPr>
            <w:tag w:val="_PLD_35b755e14b594e4c91e0b7c9ecb32e60"/>
            <w:id w:val="924156430"/>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20697692" w14:textId="77777777" w:rsidR="007948CE" w:rsidRPr="003E3FC8" w:rsidRDefault="00A602B3">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一、合营企业</w:t>
                </w:r>
              </w:p>
            </w:tc>
          </w:sdtContent>
        </w:sdt>
      </w:tr>
      <w:tr w:rsidR="001E4CBF" w:rsidRPr="003E3FC8" w14:paraId="0E968D7A"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5FF70BC5" w14:textId="77777777" w:rsidR="007948CE" w:rsidRPr="003E3FC8" w:rsidRDefault="00A602B3">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小计</w:t>
            </w:r>
          </w:p>
        </w:tc>
        <w:tc>
          <w:tcPr>
            <w:tcW w:w="589" w:type="pct"/>
            <w:tcBorders>
              <w:top w:val="single" w:sz="4" w:space="0" w:color="auto"/>
              <w:left w:val="single" w:sz="4" w:space="0" w:color="auto"/>
              <w:bottom w:val="single" w:sz="4" w:space="0" w:color="auto"/>
              <w:right w:val="single" w:sz="4" w:space="0" w:color="auto"/>
            </w:tcBorders>
            <w:shd w:val="clear" w:color="auto" w:fill="auto"/>
          </w:tcPr>
          <w:p w14:paraId="238B7FC0" w14:textId="77777777" w:rsidR="007948CE" w:rsidRPr="003E3FC8" w:rsidRDefault="007948CE">
            <w:pPr>
              <w:jc w:val="right"/>
              <w:rPr>
                <w:rFonts w:asciiTheme="minorEastAsia" w:eastAsiaTheme="minorEastAsia" w:hAnsiTheme="minorEastAsia"/>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tcPr>
          <w:p w14:paraId="39B0B3E7" w14:textId="77777777" w:rsidR="007948CE" w:rsidRPr="003E3FC8" w:rsidRDefault="007948CE">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AF285E0" w14:textId="77777777" w:rsidR="007948CE" w:rsidRPr="003E3FC8" w:rsidRDefault="007948CE">
            <w:pPr>
              <w:jc w:val="right"/>
              <w:rPr>
                <w:rFonts w:asciiTheme="minorEastAsia" w:eastAsiaTheme="minorEastAsia" w:hAnsiTheme="minorEastAsia"/>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5506BDDD" w14:textId="77777777" w:rsidR="007948CE" w:rsidRPr="003E3FC8" w:rsidRDefault="007948CE">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7EAE98CE" w14:textId="77777777" w:rsidR="007948CE" w:rsidRPr="003E3FC8" w:rsidRDefault="007948CE">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tcPr>
          <w:p w14:paraId="0B2908A8" w14:textId="77777777" w:rsidR="007948CE" w:rsidRPr="003E3FC8" w:rsidRDefault="007948CE">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403DC536" w14:textId="77777777" w:rsidR="007948CE" w:rsidRPr="003E3FC8" w:rsidRDefault="007948CE">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1CC37A97" w14:textId="77777777" w:rsidR="007948CE" w:rsidRPr="003E3FC8" w:rsidRDefault="007948CE">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tcPr>
          <w:p w14:paraId="1242C1C2" w14:textId="77777777" w:rsidR="007948CE" w:rsidRPr="003E3FC8" w:rsidRDefault="007948CE">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260FED38" w14:textId="77777777" w:rsidR="007948CE" w:rsidRPr="003E3FC8" w:rsidRDefault="007948CE">
            <w:pPr>
              <w:jc w:val="right"/>
              <w:rPr>
                <w:rFonts w:asciiTheme="minorEastAsia" w:eastAsiaTheme="minorEastAsia" w:hAnsiTheme="minorEastAsia"/>
                <w:sz w:val="20"/>
                <w:szCs w:val="20"/>
              </w:rPr>
            </w:pPr>
          </w:p>
        </w:tc>
        <w:tc>
          <w:tcPr>
            <w:tcW w:w="283" w:type="pct"/>
            <w:tcBorders>
              <w:top w:val="single" w:sz="4" w:space="0" w:color="auto"/>
              <w:left w:val="single" w:sz="4" w:space="0" w:color="auto"/>
              <w:bottom w:val="single" w:sz="4" w:space="0" w:color="auto"/>
              <w:right w:val="single" w:sz="4" w:space="0" w:color="auto"/>
            </w:tcBorders>
            <w:shd w:val="clear" w:color="auto" w:fill="auto"/>
          </w:tcPr>
          <w:p w14:paraId="4C0C4A98" w14:textId="77777777" w:rsidR="007948CE" w:rsidRPr="003E3FC8" w:rsidRDefault="007948CE">
            <w:pPr>
              <w:jc w:val="right"/>
              <w:rPr>
                <w:rFonts w:asciiTheme="minorEastAsia" w:eastAsiaTheme="minorEastAsia" w:hAnsiTheme="minorEastAsia"/>
                <w:sz w:val="20"/>
                <w:szCs w:val="20"/>
              </w:rPr>
            </w:pPr>
          </w:p>
        </w:tc>
      </w:tr>
      <w:tr w:rsidR="007948CE" w:rsidRPr="003E3FC8" w14:paraId="5C300574" w14:textId="77777777">
        <w:sdt>
          <w:sdtPr>
            <w:rPr>
              <w:rFonts w:asciiTheme="minorEastAsia" w:eastAsiaTheme="minorEastAsia" w:hAnsiTheme="minorEastAsia"/>
              <w:sz w:val="20"/>
              <w:szCs w:val="20"/>
            </w:rPr>
            <w:tag w:val="_PLD_2c448562bca04f23a9ec97848768cd82"/>
            <w:id w:val="693808594"/>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40BE3625" w14:textId="77777777" w:rsidR="007948CE" w:rsidRPr="003E3FC8" w:rsidRDefault="00A602B3">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二、联营企业</w:t>
                </w:r>
              </w:p>
            </w:tc>
          </w:sdtContent>
        </w:sdt>
      </w:tr>
      <w:tr w:rsidR="001E4CBF" w:rsidRPr="003E3FC8" w14:paraId="27CD32CA" w14:textId="77777777" w:rsidTr="001E4CBF">
        <w:trPr>
          <w:trHeight w:val="417"/>
        </w:trPr>
        <w:tc>
          <w:tcPr>
            <w:tcW w:w="455" w:type="pct"/>
            <w:tcBorders>
              <w:top w:val="single" w:sz="4" w:space="0" w:color="auto"/>
              <w:left w:val="single" w:sz="4" w:space="0" w:color="auto"/>
              <w:bottom w:val="single" w:sz="4" w:space="0" w:color="auto"/>
              <w:right w:val="single" w:sz="4" w:space="0" w:color="auto"/>
            </w:tcBorders>
            <w:shd w:val="clear" w:color="auto" w:fill="auto"/>
          </w:tcPr>
          <w:p w14:paraId="394E0F14" w14:textId="34D4ED4A" w:rsidR="00774EF6" w:rsidRPr="003E3FC8" w:rsidRDefault="00774EF6" w:rsidP="00774EF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苏州长征－欣凯制药有限公司</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2A5473D" w14:textId="6304AE85"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11,858,754.97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19AAA1E4"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2115A2F" w14:textId="295FA40F" w:rsidR="00774EF6" w:rsidRPr="003E3FC8" w:rsidRDefault="004273D3"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11,858,754.97</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2EBD89F4" w14:textId="3D17BEBC"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3862170E" w14:textId="77777777" w:rsidR="00774EF6" w:rsidRPr="003E3FC8" w:rsidRDefault="00774EF6" w:rsidP="00774EF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261B3D84" w14:textId="55258F2B"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E13CB17" w14:textId="77777777"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8631EE6" w14:textId="77777777" w:rsidR="00774EF6" w:rsidRPr="003E3FC8" w:rsidRDefault="00774EF6" w:rsidP="00774EF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6DA54CF8" w14:textId="77777777" w:rsidR="00774EF6" w:rsidRPr="003E3FC8" w:rsidRDefault="00774EF6" w:rsidP="00774EF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986CA1D" w14:textId="7BDCD2F7"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0</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4304BCD6" w14:textId="77777777" w:rsidR="00774EF6" w:rsidRPr="003E3FC8" w:rsidRDefault="00774EF6" w:rsidP="00774EF6">
            <w:pPr>
              <w:jc w:val="right"/>
              <w:rPr>
                <w:rFonts w:asciiTheme="minorEastAsia" w:eastAsiaTheme="minorEastAsia" w:hAnsiTheme="minorEastAsia"/>
                <w:sz w:val="20"/>
                <w:szCs w:val="20"/>
              </w:rPr>
            </w:pPr>
          </w:p>
        </w:tc>
      </w:tr>
      <w:tr w:rsidR="001E4CBF" w:rsidRPr="003E3FC8" w14:paraId="2A9BA233"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06222915" w14:textId="7DEE1D70" w:rsidR="00774EF6" w:rsidRPr="003E3FC8" w:rsidRDefault="00774EF6" w:rsidP="00774EF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天津嘉和昊成物流有限公司</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678EB8DC" w14:textId="5E835835"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33,680,957.51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956AC88"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D25CABA" w14:textId="77777777" w:rsidR="00774EF6" w:rsidRPr="003E3FC8" w:rsidRDefault="00774EF6" w:rsidP="00774EF6">
            <w:pPr>
              <w:jc w:val="right"/>
              <w:rPr>
                <w:rFonts w:asciiTheme="minorEastAsia" w:eastAsiaTheme="minorEastAsia" w:hAnsiTheme="minorEastAsia"/>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6DDF1BEE" w14:textId="6FDBD18D"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-41,179.58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33F7BEA" w14:textId="77777777" w:rsidR="00774EF6" w:rsidRPr="003E3FC8" w:rsidRDefault="00774EF6" w:rsidP="00774EF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5817CA0"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396DDF0" w14:textId="77777777"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DCD3BE5" w14:textId="77777777" w:rsidR="00774EF6" w:rsidRPr="003E3FC8" w:rsidRDefault="00774EF6" w:rsidP="00774EF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357F95C3" w14:textId="77777777" w:rsidR="00774EF6" w:rsidRPr="003E3FC8" w:rsidRDefault="00774EF6" w:rsidP="00774EF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AA11DF2" w14:textId="126747B2"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33,639,777.93</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1206D164" w14:textId="2EE8AAB7" w:rsidR="00774EF6" w:rsidRPr="003E3FC8" w:rsidRDefault="00774EF6" w:rsidP="00774EF6">
            <w:pPr>
              <w:jc w:val="right"/>
              <w:rPr>
                <w:rFonts w:asciiTheme="minorEastAsia" w:eastAsiaTheme="minorEastAsia" w:hAnsiTheme="minorEastAsia"/>
                <w:sz w:val="20"/>
                <w:szCs w:val="20"/>
              </w:rPr>
            </w:pPr>
          </w:p>
        </w:tc>
      </w:tr>
      <w:tr w:rsidR="001E4CBF" w:rsidRPr="003E3FC8" w14:paraId="57BABEAF"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53E6567A" w14:textId="202160A5" w:rsidR="00774EF6" w:rsidRPr="003E3FC8" w:rsidRDefault="00774EF6" w:rsidP="00774EF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桂林朗科制药有限公司</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46906C99" w14:textId="77777777" w:rsidR="00774EF6" w:rsidRPr="003E3FC8" w:rsidRDefault="00774EF6" w:rsidP="00774EF6">
            <w:pPr>
              <w:jc w:val="right"/>
              <w:rPr>
                <w:rFonts w:asciiTheme="minorEastAsia" w:eastAsiaTheme="minorEastAsia" w:hAnsiTheme="minorEastAsia"/>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2DA3011A" w14:textId="7AC60565"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800,000.00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16DFBEA" w14:textId="77777777" w:rsidR="00774EF6" w:rsidRPr="003E3FC8" w:rsidRDefault="00774EF6" w:rsidP="00774EF6">
            <w:pPr>
              <w:jc w:val="right"/>
              <w:rPr>
                <w:rFonts w:asciiTheme="minorEastAsia" w:eastAsiaTheme="minorEastAsia" w:hAnsiTheme="minorEastAsia"/>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5366260F" w14:textId="738A4AC4"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-418,372.11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0CEF66D" w14:textId="77777777" w:rsidR="00774EF6" w:rsidRPr="003E3FC8" w:rsidRDefault="00774EF6" w:rsidP="00774EF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6ED0796E"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ECF55E4" w14:textId="77777777"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31ED915" w14:textId="77777777" w:rsidR="00774EF6" w:rsidRPr="003E3FC8" w:rsidRDefault="00774EF6" w:rsidP="00774EF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517AB885" w14:textId="77777777" w:rsidR="00774EF6" w:rsidRPr="003E3FC8" w:rsidRDefault="00774EF6" w:rsidP="00774EF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C05A181" w14:textId="4852B5CE"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381,627.89</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2F11C4E1" w14:textId="432D7BF3" w:rsidR="00774EF6" w:rsidRPr="003E3FC8" w:rsidRDefault="00774EF6" w:rsidP="00774EF6">
            <w:pPr>
              <w:jc w:val="right"/>
              <w:rPr>
                <w:rFonts w:asciiTheme="minorEastAsia" w:eastAsiaTheme="minorEastAsia" w:hAnsiTheme="minorEastAsia"/>
                <w:sz w:val="20"/>
                <w:szCs w:val="20"/>
              </w:rPr>
            </w:pPr>
          </w:p>
        </w:tc>
      </w:tr>
      <w:tr w:rsidR="001E4CBF" w:rsidRPr="003E3FC8" w14:paraId="6B865752"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17B14DDB" w14:textId="52E90A6B" w:rsidR="00774EF6" w:rsidRPr="003E3FC8" w:rsidRDefault="00774EF6" w:rsidP="00774EF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南昌苏吴健康产业管理中心（有限合伙企业）</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80482AF" w14:textId="213890A2" w:rsidR="00774EF6" w:rsidRPr="003E3FC8" w:rsidRDefault="00A7598C"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265,639,100.27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01628ED"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D2CCC29" w14:textId="5DE7362B" w:rsidR="00774EF6" w:rsidRPr="003E3FC8" w:rsidRDefault="00774EF6" w:rsidP="00774EF6">
            <w:pPr>
              <w:jc w:val="right"/>
              <w:rPr>
                <w:rFonts w:asciiTheme="minorEastAsia" w:eastAsiaTheme="minorEastAsia" w:hAnsiTheme="minorEastAsia"/>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AA1265A" w14:textId="0A15F980"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3348FBED" w14:textId="77777777" w:rsidR="00774EF6" w:rsidRPr="003E3FC8" w:rsidRDefault="00774EF6" w:rsidP="00774EF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11F5738A"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05E30B4" w14:textId="77777777"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87F2C61" w14:textId="77777777" w:rsidR="00774EF6" w:rsidRPr="003E3FC8" w:rsidRDefault="00774EF6" w:rsidP="00774EF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11D6478E" w14:textId="77777777" w:rsidR="00774EF6" w:rsidRPr="003E3FC8" w:rsidRDefault="00774EF6" w:rsidP="00774EF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483BC8B" w14:textId="6918CE77"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265,639,100.27</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2CE515E9" w14:textId="0D484C7A"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0</w:t>
            </w:r>
          </w:p>
        </w:tc>
      </w:tr>
      <w:tr w:rsidR="001E4CBF" w:rsidRPr="003E3FC8" w14:paraId="6231F217"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7B832460" w14:textId="090B3507" w:rsidR="00774EF6" w:rsidRPr="003E3FC8" w:rsidRDefault="00774EF6" w:rsidP="00774EF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杭州凌健医疗科技合伙企业（有限合伙企业）</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1177D72" w14:textId="116E74B2"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85,001,809.06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2D3460F2"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D77F85C" w14:textId="77777777" w:rsidR="00774EF6" w:rsidRPr="003E3FC8" w:rsidRDefault="00774EF6" w:rsidP="00774EF6">
            <w:pPr>
              <w:jc w:val="right"/>
              <w:rPr>
                <w:rFonts w:asciiTheme="minorEastAsia" w:eastAsiaTheme="minorEastAsia" w:hAnsiTheme="minorEastAsia"/>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E7FB01A" w14:textId="1B7E0267"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6,800,052.25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3937E48" w14:textId="77777777" w:rsidR="00774EF6" w:rsidRPr="003E3FC8" w:rsidRDefault="00774EF6" w:rsidP="00774EF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C6069C5"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9C68DB1" w14:textId="3F94AF91"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6,800,000.00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136CB6A" w14:textId="77777777" w:rsidR="00774EF6" w:rsidRPr="003E3FC8" w:rsidRDefault="00774EF6" w:rsidP="00774EF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3E26951F" w14:textId="77777777" w:rsidR="00774EF6" w:rsidRPr="003E3FC8" w:rsidRDefault="00774EF6" w:rsidP="00774EF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933AA83" w14:textId="5A8D4524"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85,001,861.31</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7E216523" w14:textId="5D2847B0" w:rsidR="00774EF6" w:rsidRPr="003E3FC8" w:rsidRDefault="00774EF6" w:rsidP="00774EF6">
            <w:pPr>
              <w:jc w:val="right"/>
              <w:rPr>
                <w:rFonts w:asciiTheme="minorEastAsia" w:eastAsiaTheme="minorEastAsia" w:hAnsiTheme="minorEastAsia"/>
                <w:sz w:val="20"/>
                <w:szCs w:val="20"/>
              </w:rPr>
            </w:pPr>
          </w:p>
        </w:tc>
      </w:tr>
      <w:tr w:rsidR="001E4CBF" w:rsidRPr="003E3FC8" w14:paraId="1931CD92"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5FD52925" w14:textId="3E226203" w:rsidR="00774EF6" w:rsidRPr="003E3FC8" w:rsidRDefault="00774EF6" w:rsidP="00774EF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达透医疗器械（深圳）有限公司</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F9848C9" w14:textId="0847E05F"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29,779,179.74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02D006A"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975C198" w14:textId="77777777" w:rsidR="00774EF6" w:rsidRPr="003E3FC8" w:rsidRDefault="00774EF6" w:rsidP="00774EF6">
            <w:pPr>
              <w:jc w:val="right"/>
              <w:rPr>
                <w:rFonts w:asciiTheme="minorEastAsia" w:eastAsiaTheme="minorEastAsia" w:hAnsiTheme="minorEastAsia"/>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590AAF3" w14:textId="48774FFD"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-492,733.79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49FB1819" w14:textId="77777777" w:rsidR="00774EF6" w:rsidRPr="003E3FC8" w:rsidRDefault="00774EF6" w:rsidP="00774EF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40D85F9B" w14:textId="77777777" w:rsidR="00774EF6" w:rsidRPr="003E3FC8" w:rsidRDefault="00774EF6" w:rsidP="00774EF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7D8A60F" w14:textId="77777777" w:rsidR="00774EF6" w:rsidRPr="003E3FC8" w:rsidRDefault="00774EF6" w:rsidP="00774EF6">
            <w:pPr>
              <w:jc w:val="right"/>
              <w:rPr>
                <w:rFonts w:asciiTheme="minorEastAsia" w:eastAsiaTheme="minorEastAsia" w:hAnsiTheme="minorEastAsia"/>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5D6764BD" w14:textId="77777777" w:rsidR="00774EF6" w:rsidRPr="003E3FC8" w:rsidRDefault="00774EF6" w:rsidP="00774EF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629097F3" w14:textId="77777777" w:rsidR="00774EF6" w:rsidRPr="003E3FC8" w:rsidRDefault="00774EF6" w:rsidP="00774EF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02237B1" w14:textId="70532384" w:rsidR="00774EF6" w:rsidRPr="003E3FC8" w:rsidRDefault="00774EF6" w:rsidP="00774EF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29,286,445.95</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1BBF6927" w14:textId="63DE8B77" w:rsidR="00774EF6" w:rsidRPr="003E3FC8" w:rsidRDefault="00774EF6" w:rsidP="00774EF6">
            <w:pPr>
              <w:jc w:val="right"/>
              <w:rPr>
                <w:rFonts w:asciiTheme="minorEastAsia" w:eastAsiaTheme="minorEastAsia" w:hAnsiTheme="minorEastAsia"/>
                <w:sz w:val="20"/>
                <w:szCs w:val="20"/>
              </w:rPr>
            </w:pPr>
          </w:p>
        </w:tc>
      </w:tr>
      <w:tr w:rsidR="001E4CBF" w:rsidRPr="003E3FC8" w14:paraId="34819411"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tcPr>
          <w:p w14:paraId="2FAA5333" w14:textId="77777777" w:rsidR="00375B06" w:rsidRPr="003E3FC8" w:rsidRDefault="00375B06" w:rsidP="00375B06">
            <w:pPr>
              <w:jc w:val="both"/>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小计</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344688BF" w14:textId="641F6FBD"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425,959,801.55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10F8CA3A" w14:textId="635AA3FE"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800,000.00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372C772" w14:textId="1787EF06" w:rsidR="00375B06" w:rsidRPr="003E3FC8" w:rsidRDefault="004641DE"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11,858,754.97</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555A38FA" w14:textId="6A5E4647"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5,847,</w:t>
            </w:r>
            <w:r w:rsidR="00D70EB8" w:rsidRPr="003E3FC8">
              <w:rPr>
                <w:rFonts w:asciiTheme="minorEastAsia" w:eastAsiaTheme="minorEastAsia" w:hAnsiTheme="minorEastAsia" w:hint="eastAsia"/>
                <w:sz w:val="20"/>
                <w:szCs w:val="20"/>
              </w:rPr>
              <w:t>766.77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0148C37D" w14:textId="670EB67B" w:rsidR="00375B06" w:rsidRPr="003E3FC8" w:rsidRDefault="00375B06" w:rsidP="00375B0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5F803EC4" w14:textId="6B5E82EB" w:rsidR="00375B06" w:rsidRPr="003E3FC8" w:rsidRDefault="00375B06" w:rsidP="00375B0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5F4D36C" w14:textId="641C3E27"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6,800,000.00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2C5FC2F5" w14:textId="2A894353" w:rsidR="00375B06" w:rsidRPr="003E3FC8" w:rsidRDefault="00375B06" w:rsidP="00375B0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70C6F9FB" w14:textId="6EE882DE" w:rsidR="00375B06" w:rsidRPr="003E3FC8" w:rsidRDefault="00375B06" w:rsidP="00375B0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C710F3E" w14:textId="12463243"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413,948,813.35</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38627725" w14:textId="2A02DF0D" w:rsidR="00375B06" w:rsidRPr="003E3FC8" w:rsidRDefault="00375B06" w:rsidP="00375B06">
            <w:pPr>
              <w:jc w:val="right"/>
              <w:rPr>
                <w:rFonts w:asciiTheme="minorEastAsia" w:eastAsiaTheme="minorEastAsia" w:hAnsiTheme="minorEastAsia"/>
                <w:sz w:val="20"/>
                <w:szCs w:val="20"/>
              </w:rPr>
            </w:pPr>
          </w:p>
        </w:tc>
      </w:tr>
      <w:tr w:rsidR="001E4CBF" w:rsidRPr="003E3FC8" w14:paraId="1067FABD" w14:textId="77777777" w:rsidTr="001E4CBF">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A1A30E8" w14:textId="77777777" w:rsidR="00375B06" w:rsidRPr="003E3FC8" w:rsidRDefault="00375B06" w:rsidP="00375B06">
            <w:pPr>
              <w:jc w:val="center"/>
              <w:rPr>
                <w:rFonts w:asciiTheme="minorEastAsia" w:eastAsiaTheme="minorEastAsia" w:hAnsiTheme="minorEastAsia"/>
                <w:sz w:val="20"/>
                <w:szCs w:val="20"/>
              </w:rPr>
            </w:pPr>
            <w:r w:rsidRPr="003E3FC8">
              <w:rPr>
                <w:rFonts w:asciiTheme="minorEastAsia" w:eastAsiaTheme="minorEastAsia" w:hAnsiTheme="minorEastAsia" w:hint="eastAsia"/>
                <w:sz w:val="20"/>
                <w:szCs w:val="20"/>
              </w:rPr>
              <w:t>合计</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09D3213B" w14:textId="010B6741"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425,959,801.55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3AE8BF6" w14:textId="5AE867F4"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800,000.00</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A3C0055" w14:textId="2B76105D" w:rsidR="00375B06" w:rsidRPr="003E3FC8" w:rsidRDefault="004641DE"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11,858,754.97</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4AE59DE9" w14:textId="07CC0BA9"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5,847,</w:t>
            </w:r>
            <w:r w:rsidR="00D70EB8" w:rsidRPr="003E3FC8">
              <w:rPr>
                <w:rFonts w:asciiTheme="minorEastAsia" w:eastAsiaTheme="minorEastAsia" w:hAnsiTheme="minorEastAsia" w:hint="eastAsia"/>
                <w:sz w:val="20"/>
                <w:szCs w:val="20"/>
              </w:rPr>
              <w:t>766.77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65E7D619" w14:textId="77777777" w:rsidR="00375B06" w:rsidRPr="003E3FC8" w:rsidRDefault="00375B06" w:rsidP="00375B06">
            <w:pPr>
              <w:jc w:val="right"/>
              <w:rPr>
                <w:rFonts w:asciiTheme="minorEastAsia" w:eastAsiaTheme="minorEastAsia" w:hAnsiTheme="minorEastAsia"/>
                <w:sz w:val="20"/>
                <w:szCs w:val="20"/>
              </w:rPr>
            </w:pP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14:paraId="0A0D70DA" w14:textId="23D167FC" w:rsidR="00375B06" w:rsidRPr="003E3FC8" w:rsidRDefault="00375B06" w:rsidP="00375B06">
            <w:pPr>
              <w:jc w:val="right"/>
              <w:rPr>
                <w:rFonts w:asciiTheme="minorEastAsia" w:eastAsiaTheme="minorEastAsia" w:hAnsiTheme="minorEastAsia"/>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0AF00A9" w14:textId="77EE0FF8"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6,800,000.00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4B92658" w14:textId="77777777" w:rsidR="00375B06" w:rsidRPr="003E3FC8" w:rsidRDefault="00375B06" w:rsidP="00375B06">
            <w:pPr>
              <w:jc w:val="right"/>
              <w:rPr>
                <w:rFonts w:asciiTheme="minorEastAsia" w:eastAsiaTheme="minorEastAsia" w:hAnsiTheme="minorEastAsia"/>
                <w:sz w:val="20"/>
                <w:szCs w:val="20"/>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1E00B45E" w14:textId="77777777" w:rsidR="00375B06" w:rsidRPr="003E3FC8" w:rsidRDefault="00375B06" w:rsidP="00375B06">
            <w:pPr>
              <w:jc w:val="right"/>
              <w:rPr>
                <w:rFonts w:asciiTheme="minorEastAsia" w:eastAsiaTheme="minorEastAsia" w:hAnsiTheme="minorEastAsia"/>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C144F0B" w14:textId="0A6D9695" w:rsidR="00375B06" w:rsidRPr="003E3FC8" w:rsidRDefault="00375B06" w:rsidP="00375B06">
            <w:pPr>
              <w:jc w:val="right"/>
              <w:rPr>
                <w:rFonts w:asciiTheme="minorEastAsia" w:eastAsiaTheme="minorEastAsia" w:hAnsiTheme="minorEastAsia"/>
                <w:sz w:val="20"/>
                <w:szCs w:val="20"/>
              </w:rPr>
            </w:pPr>
            <w:r w:rsidRPr="003E3FC8">
              <w:rPr>
                <w:rFonts w:asciiTheme="minorEastAsia" w:eastAsiaTheme="minorEastAsia" w:hAnsiTheme="minorEastAsia"/>
                <w:sz w:val="20"/>
                <w:szCs w:val="20"/>
              </w:rPr>
              <w:t>413,948,813.35</w:t>
            </w:r>
          </w:p>
        </w:tc>
        <w:tc>
          <w:tcPr>
            <w:tcW w:w="283" w:type="pct"/>
            <w:tcBorders>
              <w:top w:val="single" w:sz="4" w:space="0" w:color="auto"/>
              <w:left w:val="single" w:sz="4" w:space="0" w:color="auto"/>
              <w:bottom w:val="single" w:sz="4" w:space="0" w:color="auto"/>
              <w:right w:val="single" w:sz="4" w:space="0" w:color="auto"/>
            </w:tcBorders>
            <w:shd w:val="clear" w:color="auto" w:fill="auto"/>
            <w:vAlign w:val="center"/>
          </w:tcPr>
          <w:p w14:paraId="52292B1E" w14:textId="77777777" w:rsidR="00375B06" w:rsidRPr="003E3FC8" w:rsidRDefault="00375B06" w:rsidP="00375B06">
            <w:pPr>
              <w:jc w:val="right"/>
              <w:rPr>
                <w:rFonts w:asciiTheme="minorEastAsia" w:eastAsiaTheme="minorEastAsia" w:hAnsiTheme="minorEastAsia"/>
                <w:sz w:val="20"/>
                <w:szCs w:val="20"/>
              </w:rPr>
            </w:pPr>
          </w:p>
        </w:tc>
      </w:tr>
      <w:bookmarkEnd w:id="238"/>
    </w:tbl>
    <w:p w14:paraId="4E835432" w14:textId="77777777" w:rsidR="00774EF6" w:rsidRDefault="00774EF6">
      <w:pPr>
        <w:snapToGrid w:val="0"/>
        <w:spacing w:line="240" w:lineRule="atLeast"/>
        <w:rPr>
          <w:szCs w:val="21"/>
        </w:rPr>
        <w:sectPr w:rsidR="00774EF6" w:rsidSect="008177D9">
          <w:pgSz w:w="16838" w:h="11906" w:orient="landscape"/>
          <w:pgMar w:top="1797" w:right="1525" w:bottom="1276" w:left="1440" w:header="856" w:footer="992" w:gutter="0"/>
          <w:cols w:space="425"/>
          <w:docGrid w:linePitch="312"/>
        </w:sectPr>
      </w:pPr>
    </w:p>
    <w:p w14:paraId="72744267" w14:textId="77777777" w:rsidR="007948CE" w:rsidRDefault="00A602B3" w:rsidP="00F11896">
      <w:pPr>
        <w:pStyle w:val="4"/>
        <w:numPr>
          <w:ilvl w:val="0"/>
          <w:numId w:val="80"/>
        </w:numPr>
      </w:pPr>
      <w:r>
        <w:rPr>
          <w:rFonts w:hint="eastAsia"/>
        </w:rPr>
        <w:lastRenderedPageBreak/>
        <w:t>长期股权投资的减值测试情况</w:t>
      </w:r>
    </w:p>
    <w:sdt>
      <w:sdtPr>
        <w:alias w:val="是否适用：减值测试情况[双击切换]"/>
        <w:tag w:val="_GBC_869bca5d4169451086ae6ff386220647"/>
        <w:id w:val="1417973873"/>
        <w:placeholder>
          <w:docPart w:val="GBC22222222222222222222222222222"/>
        </w:placeholder>
      </w:sdtPr>
      <w:sdtContent>
        <w:p w14:paraId="71244F65" w14:textId="3673EEA7" w:rsidR="00540A7F"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p w14:paraId="3EAC272F" w14:textId="77777777" w:rsidR="004109B3" w:rsidRDefault="00000000" w:rsidP="00540A7F"/>
      </w:sdtContent>
    </w:sdt>
    <w:p w14:paraId="74074A21" w14:textId="77777777" w:rsidR="007948CE" w:rsidRDefault="00A602B3" w:rsidP="004E674B">
      <w:pPr>
        <w:pStyle w:val="3"/>
        <w:numPr>
          <w:ilvl w:val="0"/>
          <w:numId w:val="67"/>
        </w:numPr>
      </w:pPr>
      <w:r>
        <w:rPr>
          <w:rFonts w:hint="eastAsia"/>
        </w:rPr>
        <w:t>其他权益工具投资</w:t>
      </w:r>
    </w:p>
    <w:p w14:paraId="56B3BB3D" w14:textId="77777777" w:rsidR="007948CE" w:rsidRDefault="00A602B3" w:rsidP="00F11896">
      <w:pPr>
        <w:pStyle w:val="4"/>
        <w:numPr>
          <w:ilvl w:val="3"/>
          <w:numId w:val="81"/>
        </w:numPr>
        <w:ind w:left="426" w:hanging="426"/>
      </w:pPr>
      <w:bookmarkStart w:id="239" w:name="_Hlk532994936"/>
      <w:r>
        <w:rPr>
          <w:rFonts w:hint="eastAsia"/>
        </w:rPr>
        <w:t>其他权益工具投资情况</w:t>
      </w:r>
    </w:p>
    <w:bookmarkStart w:id="240" w:name="_Hlk533409702" w:displacedByCustomXml="next"/>
    <w:bookmarkStart w:id="241" w:name="_Hlk152858292" w:displacedByCustomXml="next"/>
    <w:sdt>
      <w:sdtPr>
        <w:alias w:val="是否适用：其他权益工具投资情况[双击切换]"/>
        <w:tag w:val="_GBC_d086d5c38ce84090b98eac90481c97aa"/>
        <w:id w:val="-1939905249"/>
        <w:placeholder>
          <w:docPart w:val="GBC22222222222222222222222222222"/>
        </w:placeholder>
      </w:sdtPr>
      <w:sdtContent>
        <w:p w14:paraId="4822F8B0"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AB5680" w14:textId="5D8E9AC4" w:rsidR="007948CE" w:rsidRDefault="00A602B3">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7050202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其他权益工具投资情况"/>
          <w:tag w:val="_GBC_b0fd0da2e6914f91b6f9923463f182a5"/>
          <w:id w:val="-2000411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9"/>
        <w:gridCol w:w="1440"/>
        <w:gridCol w:w="1443"/>
        <w:gridCol w:w="558"/>
        <w:gridCol w:w="1169"/>
        <w:gridCol w:w="1152"/>
        <w:gridCol w:w="437"/>
        <w:gridCol w:w="1440"/>
        <w:gridCol w:w="721"/>
        <w:gridCol w:w="1440"/>
        <w:gridCol w:w="1293"/>
        <w:gridCol w:w="1417"/>
      </w:tblGrid>
      <w:tr w:rsidR="00F90552" w:rsidRPr="00F9548C" w14:paraId="7A0C2E3B" w14:textId="77777777" w:rsidTr="004109B3">
        <w:bookmarkEnd w:id="240" w:displacedByCustomXml="next"/>
        <w:bookmarkEnd w:id="239" w:displacedByCustomXml="next"/>
        <w:bookmarkStart w:id="242" w:name="_Hlk164603722" w:displacedByCustomXml="next"/>
        <w:sdt>
          <w:sdtPr>
            <w:rPr>
              <w:rFonts w:hint="eastAsia"/>
              <w:sz w:val="15"/>
              <w:szCs w:val="15"/>
            </w:rPr>
            <w:tag w:val="_PLD_0f1e4cd012be4666a6aee1d8ddb3d5fc"/>
            <w:id w:val="-228467127"/>
          </w:sdtPr>
          <w:sdtContent>
            <w:tc>
              <w:tcPr>
                <w:tcW w:w="560" w:type="pct"/>
                <w:vMerge w:val="restart"/>
                <w:tcBorders>
                  <w:top w:val="single" w:sz="4" w:space="0" w:color="auto"/>
                  <w:left w:val="single" w:sz="4" w:space="0" w:color="auto"/>
                  <w:right w:val="single" w:sz="4" w:space="0" w:color="auto"/>
                </w:tcBorders>
                <w:shd w:val="clear" w:color="auto" w:fill="auto"/>
                <w:vAlign w:val="center"/>
              </w:tcPr>
              <w:p w14:paraId="482228D1" w14:textId="77777777" w:rsidR="007948CE" w:rsidRPr="00F9548C" w:rsidRDefault="00A602B3">
                <w:pPr>
                  <w:jc w:val="center"/>
                  <w:rPr>
                    <w:sz w:val="15"/>
                    <w:szCs w:val="15"/>
                  </w:rPr>
                </w:pPr>
                <w:r w:rsidRPr="00F9548C">
                  <w:rPr>
                    <w:rFonts w:hint="eastAsia"/>
                    <w:sz w:val="15"/>
                    <w:szCs w:val="15"/>
                  </w:rPr>
                  <w:t>项目</w:t>
                </w:r>
              </w:p>
            </w:tc>
          </w:sdtContent>
        </w:sdt>
        <w:sdt>
          <w:sdtPr>
            <w:rPr>
              <w:rFonts w:hint="eastAsia"/>
              <w:sz w:val="15"/>
              <w:szCs w:val="15"/>
            </w:rPr>
            <w:tag w:val="_PLD_cd86550f752a4870b5ecfa3ace922f6d"/>
            <w:id w:val="-1421474785"/>
          </w:sdtPr>
          <w:sdtContent>
            <w:tc>
              <w:tcPr>
                <w:tcW w:w="511" w:type="pct"/>
                <w:vMerge w:val="restart"/>
                <w:tcBorders>
                  <w:top w:val="single" w:sz="4" w:space="0" w:color="auto"/>
                  <w:left w:val="single" w:sz="4" w:space="0" w:color="auto"/>
                  <w:right w:val="single" w:sz="4" w:space="0" w:color="auto"/>
                </w:tcBorders>
                <w:shd w:val="clear" w:color="auto" w:fill="auto"/>
                <w:vAlign w:val="center"/>
              </w:tcPr>
              <w:p w14:paraId="6184BC3B" w14:textId="77777777" w:rsidR="007948CE" w:rsidRPr="00F9548C" w:rsidRDefault="00A602B3">
                <w:pPr>
                  <w:jc w:val="center"/>
                  <w:rPr>
                    <w:sz w:val="15"/>
                    <w:szCs w:val="15"/>
                  </w:rPr>
                </w:pPr>
                <w:r w:rsidRPr="00F9548C">
                  <w:rPr>
                    <w:rFonts w:hint="eastAsia"/>
                    <w:sz w:val="15"/>
                    <w:szCs w:val="15"/>
                  </w:rPr>
                  <w:t>期初</w:t>
                </w:r>
              </w:p>
              <w:p w14:paraId="3C3614BA" w14:textId="77777777" w:rsidR="007948CE" w:rsidRPr="00F9548C" w:rsidRDefault="00A602B3">
                <w:pPr>
                  <w:jc w:val="center"/>
                  <w:rPr>
                    <w:sz w:val="15"/>
                    <w:szCs w:val="15"/>
                  </w:rPr>
                </w:pPr>
                <w:r w:rsidRPr="00F9548C">
                  <w:rPr>
                    <w:rFonts w:hint="eastAsia"/>
                    <w:sz w:val="15"/>
                    <w:szCs w:val="15"/>
                  </w:rPr>
                  <w:t>余额</w:t>
                </w:r>
              </w:p>
            </w:tc>
          </w:sdtContent>
        </w:sdt>
        <w:sdt>
          <w:sdtPr>
            <w:rPr>
              <w:rFonts w:hint="eastAsia"/>
              <w:sz w:val="15"/>
              <w:szCs w:val="15"/>
            </w:rPr>
            <w:tag w:val="_PLD_379e5b07c94943c082f8141e69827eb8"/>
            <w:id w:val="325558998"/>
          </w:sdtPr>
          <w:sdtContent>
            <w:tc>
              <w:tcPr>
                <w:tcW w:w="168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C5EFA0" w14:textId="77777777" w:rsidR="007948CE" w:rsidRPr="00F9548C" w:rsidRDefault="00A602B3">
                <w:pPr>
                  <w:jc w:val="center"/>
                  <w:rPr>
                    <w:sz w:val="15"/>
                    <w:szCs w:val="15"/>
                  </w:rPr>
                </w:pPr>
                <w:r w:rsidRPr="00F9548C">
                  <w:rPr>
                    <w:rFonts w:hint="eastAsia"/>
                    <w:sz w:val="15"/>
                    <w:szCs w:val="15"/>
                  </w:rPr>
                  <w:t>本期增减变动</w:t>
                </w:r>
              </w:p>
            </w:tc>
          </w:sdtContent>
        </w:sdt>
        <w:sdt>
          <w:sdtPr>
            <w:rPr>
              <w:rFonts w:hint="eastAsia"/>
              <w:sz w:val="15"/>
              <w:szCs w:val="15"/>
            </w:rPr>
            <w:tag w:val="_PLD_ac415aedc9c6446485bac805332ca59b"/>
            <w:id w:val="1937861065"/>
          </w:sdtPr>
          <w:sdtContent>
            <w:tc>
              <w:tcPr>
                <w:tcW w:w="511" w:type="pct"/>
                <w:vMerge w:val="restart"/>
                <w:tcBorders>
                  <w:top w:val="single" w:sz="4" w:space="0" w:color="auto"/>
                  <w:left w:val="single" w:sz="4" w:space="0" w:color="auto"/>
                  <w:right w:val="single" w:sz="4" w:space="0" w:color="auto"/>
                </w:tcBorders>
                <w:shd w:val="clear" w:color="auto" w:fill="auto"/>
                <w:vAlign w:val="center"/>
              </w:tcPr>
              <w:p w14:paraId="21868E9D" w14:textId="77777777" w:rsidR="007948CE" w:rsidRPr="00F9548C" w:rsidRDefault="00A602B3">
                <w:pPr>
                  <w:jc w:val="center"/>
                  <w:rPr>
                    <w:sz w:val="15"/>
                    <w:szCs w:val="15"/>
                  </w:rPr>
                </w:pPr>
                <w:r w:rsidRPr="00F9548C">
                  <w:rPr>
                    <w:rFonts w:hint="eastAsia"/>
                    <w:sz w:val="15"/>
                    <w:szCs w:val="15"/>
                  </w:rPr>
                  <w:t>期末</w:t>
                </w:r>
              </w:p>
              <w:p w14:paraId="4219ED70" w14:textId="77777777" w:rsidR="007948CE" w:rsidRPr="00F9548C" w:rsidRDefault="00A602B3">
                <w:pPr>
                  <w:jc w:val="center"/>
                  <w:rPr>
                    <w:sz w:val="15"/>
                    <w:szCs w:val="15"/>
                  </w:rPr>
                </w:pPr>
                <w:r w:rsidRPr="00F9548C">
                  <w:rPr>
                    <w:rFonts w:hint="eastAsia"/>
                    <w:sz w:val="15"/>
                    <w:szCs w:val="15"/>
                  </w:rPr>
                  <w:t>余额</w:t>
                </w:r>
              </w:p>
            </w:tc>
          </w:sdtContent>
        </w:sdt>
        <w:sdt>
          <w:sdtPr>
            <w:rPr>
              <w:rFonts w:hint="eastAsia"/>
              <w:sz w:val="15"/>
              <w:szCs w:val="15"/>
            </w:rPr>
            <w:tag w:val="_PLD_d139f6e8adbe4eb2bd13c29bba65a2f9"/>
            <w:id w:val="1012805695"/>
          </w:sdtPr>
          <w:sdtContent>
            <w:tc>
              <w:tcPr>
                <w:tcW w:w="256" w:type="pct"/>
                <w:vMerge w:val="restart"/>
                <w:tcBorders>
                  <w:top w:val="single" w:sz="4" w:space="0" w:color="auto"/>
                  <w:left w:val="single" w:sz="4" w:space="0" w:color="auto"/>
                  <w:right w:val="single" w:sz="4" w:space="0" w:color="auto"/>
                </w:tcBorders>
                <w:vAlign w:val="center"/>
              </w:tcPr>
              <w:p w14:paraId="77B6A858" w14:textId="77777777" w:rsidR="007948CE" w:rsidRPr="00F9548C" w:rsidRDefault="00A602B3">
                <w:pPr>
                  <w:jc w:val="center"/>
                  <w:rPr>
                    <w:sz w:val="15"/>
                    <w:szCs w:val="15"/>
                  </w:rPr>
                </w:pPr>
                <w:r w:rsidRPr="00F9548C">
                  <w:rPr>
                    <w:rFonts w:hint="eastAsia"/>
                    <w:sz w:val="15"/>
                    <w:szCs w:val="15"/>
                  </w:rPr>
                  <w:t>本期确认的股利收入</w:t>
                </w:r>
              </w:p>
            </w:tc>
          </w:sdtContent>
        </w:sdt>
        <w:sdt>
          <w:sdtPr>
            <w:rPr>
              <w:rFonts w:hint="eastAsia"/>
              <w:sz w:val="15"/>
              <w:szCs w:val="15"/>
            </w:rPr>
            <w:tag w:val="_PLD_0bed6b4465254f08b9b73b5b113c87f5"/>
            <w:id w:val="-423950979"/>
          </w:sdtPr>
          <w:sdtContent>
            <w:tc>
              <w:tcPr>
                <w:tcW w:w="511" w:type="pct"/>
                <w:vMerge w:val="restart"/>
                <w:tcBorders>
                  <w:top w:val="single" w:sz="4" w:space="0" w:color="auto"/>
                  <w:left w:val="single" w:sz="4" w:space="0" w:color="auto"/>
                  <w:right w:val="single" w:sz="4" w:space="0" w:color="auto"/>
                </w:tcBorders>
                <w:vAlign w:val="center"/>
              </w:tcPr>
              <w:p w14:paraId="35651CD3" w14:textId="77777777" w:rsidR="007948CE" w:rsidRPr="00F9548C" w:rsidRDefault="00A602B3">
                <w:pPr>
                  <w:jc w:val="center"/>
                  <w:rPr>
                    <w:sz w:val="15"/>
                    <w:szCs w:val="15"/>
                  </w:rPr>
                </w:pPr>
                <w:r w:rsidRPr="00F9548C">
                  <w:rPr>
                    <w:rFonts w:hint="eastAsia"/>
                    <w:sz w:val="15"/>
                    <w:szCs w:val="15"/>
                  </w:rPr>
                  <w:t>累计计入其他综合收益的利得</w:t>
                </w:r>
              </w:p>
            </w:tc>
          </w:sdtContent>
        </w:sdt>
        <w:sdt>
          <w:sdtPr>
            <w:rPr>
              <w:rFonts w:hint="eastAsia"/>
              <w:sz w:val="15"/>
              <w:szCs w:val="15"/>
            </w:rPr>
            <w:tag w:val="_PLD_e1975ba88e6f4c8d8d6ca2c971af1701"/>
            <w:id w:val="-358436695"/>
          </w:sdtPr>
          <w:sdtContent>
            <w:tc>
              <w:tcPr>
                <w:tcW w:w="459" w:type="pct"/>
                <w:vMerge w:val="restart"/>
                <w:tcBorders>
                  <w:top w:val="single" w:sz="4" w:space="0" w:color="auto"/>
                  <w:left w:val="single" w:sz="4" w:space="0" w:color="auto"/>
                  <w:right w:val="single" w:sz="4" w:space="0" w:color="auto"/>
                </w:tcBorders>
                <w:vAlign w:val="center"/>
              </w:tcPr>
              <w:p w14:paraId="030F9104" w14:textId="77777777" w:rsidR="007948CE" w:rsidRPr="00F9548C" w:rsidRDefault="00A602B3">
                <w:pPr>
                  <w:jc w:val="center"/>
                  <w:rPr>
                    <w:sz w:val="15"/>
                    <w:szCs w:val="15"/>
                  </w:rPr>
                </w:pPr>
                <w:r w:rsidRPr="00F9548C">
                  <w:rPr>
                    <w:rFonts w:hint="eastAsia"/>
                    <w:sz w:val="15"/>
                    <w:szCs w:val="15"/>
                  </w:rPr>
                  <w:t>累计计入其他综合收益的损失</w:t>
                </w:r>
              </w:p>
            </w:tc>
          </w:sdtContent>
        </w:sdt>
        <w:sdt>
          <w:sdtPr>
            <w:rPr>
              <w:rFonts w:hint="eastAsia"/>
              <w:sz w:val="15"/>
              <w:szCs w:val="15"/>
            </w:rPr>
            <w:tag w:val="_PLD_22e80ab64b37459ebc83e5b928d25051"/>
            <w:id w:val="1891765966"/>
          </w:sdtPr>
          <w:sdtContent>
            <w:tc>
              <w:tcPr>
                <w:tcW w:w="503" w:type="pct"/>
                <w:vMerge w:val="restart"/>
                <w:tcBorders>
                  <w:top w:val="single" w:sz="4" w:space="0" w:color="auto"/>
                  <w:left w:val="single" w:sz="4" w:space="0" w:color="auto"/>
                  <w:right w:val="single" w:sz="4" w:space="0" w:color="auto"/>
                </w:tcBorders>
                <w:shd w:val="clear" w:color="auto" w:fill="auto"/>
                <w:vAlign w:val="center"/>
              </w:tcPr>
              <w:p w14:paraId="073AE913" w14:textId="77777777" w:rsidR="007948CE" w:rsidRPr="00F9548C" w:rsidRDefault="00A602B3">
                <w:pPr>
                  <w:jc w:val="center"/>
                  <w:rPr>
                    <w:sz w:val="15"/>
                    <w:szCs w:val="15"/>
                  </w:rPr>
                </w:pPr>
                <w:r w:rsidRPr="00F9548C">
                  <w:rPr>
                    <w:rFonts w:hint="eastAsia"/>
                    <w:sz w:val="15"/>
                    <w:szCs w:val="15"/>
                  </w:rPr>
                  <w:t>指定为以公允价值计量且其变动计入其他综合收益的原因</w:t>
                </w:r>
              </w:p>
            </w:tc>
          </w:sdtContent>
        </w:sdt>
      </w:tr>
      <w:tr w:rsidR="00F9548C" w:rsidRPr="00F9548C" w14:paraId="10E7D08E" w14:textId="77777777" w:rsidTr="00F9548C">
        <w:tc>
          <w:tcPr>
            <w:tcW w:w="560" w:type="pct"/>
            <w:vMerge/>
            <w:tcBorders>
              <w:left w:val="single" w:sz="4" w:space="0" w:color="auto"/>
              <w:bottom w:val="single" w:sz="4" w:space="0" w:color="auto"/>
              <w:right w:val="single" w:sz="4" w:space="0" w:color="auto"/>
            </w:tcBorders>
            <w:shd w:val="clear" w:color="auto" w:fill="auto"/>
          </w:tcPr>
          <w:p w14:paraId="40568456" w14:textId="77777777" w:rsidR="007948CE" w:rsidRPr="00F9548C" w:rsidRDefault="007948CE">
            <w:pPr>
              <w:jc w:val="center"/>
              <w:rPr>
                <w:sz w:val="15"/>
                <w:szCs w:val="15"/>
              </w:rPr>
            </w:pPr>
          </w:p>
        </w:tc>
        <w:tc>
          <w:tcPr>
            <w:tcW w:w="511" w:type="pct"/>
            <w:vMerge/>
            <w:tcBorders>
              <w:left w:val="single" w:sz="4" w:space="0" w:color="auto"/>
              <w:bottom w:val="single" w:sz="4" w:space="0" w:color="auto"/>
              <w:right w:val="single" w:sz="4" w:space="0" w:color="auto"/>
            </w:tcBorders>
            <w:shd w:val="clear" w:color="auto" w:fill="auto"/>
          </w:tcPr>
          <w:p w14:paraId="521FABFC" w14:textId="77777777" w:rsidR="007948CE" w:rsidRPr="00F9548C" w:rsidRDefault="007948CE">
            <w:pPr>
              <w:jc w:val="center"/>
              <w:rPr>
                <w:sz w:val="15"/>
                <w:szCs w:val="15"/>
              </w:rPr>
            </w:pPr>
          </w:p>
        </w:tc>
        <w:sdt>
          <w:sdtPr>
            <w:rPr>
              <w:rFonts w:hint="eastAsia"/>
              <w:sz w:val="15"/>
              <w:szCs w:val="15"/>
            </w:rPr>
            <w:tag w:val="_PLD_dcfe2e1d36cd40b9af799c21d5b8002d"/>
            <w:id w:val="-1679418168"/>
          </w:sdt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415CD19" w14:textId="77777777" w:rsidR="007948CE" w:rsidRPr="00F9548C" w:rsidRDefault="00A602B3">
                <w:pPr>
                  <w:jc w:val="center"/>
                  <w:rPr>
                    <w:sz w:val="15"/>
                    <w:szCs w:val="15"/>
                  </w:rPr>
                </w:pPr>
                <w:r w:rsidRPr="00F9548C">
                  <w:rPr>
                    <w:rFonts w:hint="eastAsia"/>
                    <w:sz w:val="15"/>
                    <w:szCs w:val="15"/>
                  </w:rPr>
                  <w:t>追加投资</w:t>
                </w:r>
              </w:p>
            </w:tc>
          </w:sdtContent>
        </w:sdt>
        <w:sdt>
          <w:sdtPr>
            <w:rPr>
              <w:rFonts w:hint="eastAsia"/>
              <w:sz w:val="15"/>
              <w:szCs w:val="15"/>
            </w:rPr>
            <w:tag w:val="_PLD_35b99bcd41834275ae207d04ef825953"/>
            <w:id w:val="1369567117"/>
          </w:sdtPr>
          <w:sdtContent>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7369F6CB" w14:textId="77777777" w:rsidR="007948CE" w:rsidRPr="00F9548C" w:rsidRDefault="00A602B3">
                <w:pPr>
                  <w:jc w:val="center"/>
                  <w:rPr>
                    <w:sz w:val="15"/>
                    <w:szCs w:val="15"/>
                  </w:rPr>
                </w:pPr>
                <w:r w:rsidRPr="00F9548C">
                  <w:rPr>
                    <w:rFonts w:hint="eastAsia"/>
                    <w:sz w:val="15"/>
                    <w:szCs w:val="15"/>
                  </w:rPr>
                  <w:t>减少投资</w:t>
                </w:r>
              </w:p>
            </w:tc>
          </w:sdtContent>
        </w:sdt>
        <w:sdt>
          <w:sdtPr>
            <w:rPr>
              <w:rFonts w:hint="eastAsia"/>
              <w:sz w:val="15"/>
              <w:szCs w:val="15"/>
            </w:rPr>
            <w:tag w:val="_PLD_8a4bbeebcb134d688741468780d5bbd1"/>
            <w:id w:val="-862986489"/>
          </w:sdtPr>
          <w:sdtContent>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32DCB39" w14:textId="77777777" w:rsidR="007948CE" w:rsidRPr="00F9548C" w:rsidRDefault="00A602B3">
                <w:pPr>
                  <w:jc w:val="center"/>
                  <w:rPr>
                    <w:sz w:val="15"/>
                    <w:szCs w:val="15"/>
                  </w:rPr>
                </w:pPr>
                <w:r w:rsidRPr="00F9548C">
                  <w:rPr>
                    <w:rFonts w:hint="eastAsia"/>
                    <w:sz w:val="15"/>
                    <w:szCs w:val="15"/>
                  </w:rPr>
                  <w:t>本期计入其他综合收益的利得</w:t>
                </w:r>
              </w:p>
            </w:tc>
          </w:sdtContent>
        </w:sdt>
        <w:sdt>
          <w:sdtPr>
            <w:rPr>
              <w:rFonts w:hint="eastAsia"/>
              <w:sz w:val="15"/>
              <w:szCs w:val="15"/>
            </w:rPr>
            <w:tag w:val="_PLD_34c6f06bd6ce4dec84766a6723567bb2"/>
            <w:id w:val="235364502"/>
          </w:sdt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EDA1EC0" w14:textId="77777777" w:rsidR="007948CE" w:rsidRPr="00F9548C" w:rsidRDefault="00A602B3">
                <w:pPr>
                  <w:jc w:val="center"/>
                  <w:rPr>
                    <w:sz w:val="15"/>
                    <w:szCs w:val="15"/>
                  </w:rPr>
                </w:pPr>
                <w:r w:rsidRPr="00F9548C">
                  <w:rPr>
                    <w:rFonts w:hint="eastAsia"/>
                    <w:sz w:val="15"/>
                    <w:szCs w:val="15"/>
                  </w:rPr>
                  <w:t>本期计入其他综合收益的损失</w:t>
                </w:r>
              </w:p>
            </w:tc>
          </w:sdtContent>
        </w:sdt>
        <w:sdt>
          <w:sdtPr>
            <w:rPr>
              <w:rFonts w:hint="eastAsia"/>
              <w:sz w:val="15"/>
              <w:szCs w:val="15"/>
            </w:rPr>
            <w:tag w:val="_PLD_10fb3a2b23634dbcb6ec64725618b767"/>
            <w:id w:val="-1029943634"/>
          </w:sdtPr>
          <w:sdtContent>
            <w:tc>
              <w:tcPr>
                <w:tcW w:w="154" w:type="pct"/>
                <w:tcBorders>
                  <w:left w:val="single" w:sz="4" w:space="0" w:color="auto"/>
                  <w:bottom w:val="single" w:sz="4" w:space="0" w:color="auto"/>
                  <w:right w:val="single" w:sz="4" w:space="0" w:color="auto"/>
                </w:tcBorders>
                <w:vAlign w:val="center"/>
              </w:tcPr>
              <w:p w14:paraId="20DA8BCF" w14:textId="77777777" w:rsidR="007948CE" w:rsidRPr="00F9548C" w:rsidRDefault="00A602B3">
                <w:pPr>
                  <w:jc w:val="center"/>
                  <w:rPr>
                    <w:sz w:val="15"/>
                    <w:szCs w:val="15"/>
                  </w:rPr>
                </w:pPr>
                <w:r w:rsidRPr="00F9548C">
                  <w:rPr>
                    <w:rFonts w:hint="eastAsia"/>
                    <w:sz w:val="15"/>
                    <w:szCs w:val="15"/>
                  </w:rPr>
                  <w:t>其他</w:t>
                </w:r>
              </w:p>
            </w:tc>
          </w:sdtContent>
        </w:sdt>
        <w:tc>
          <w:tcPr>
            <w:tcW w:w="511" w:type="pct"/>
            <w:vMerge/>
            <w:tcBorders>
              <w:left w:val="single" w:sz="4" w:space="0" w:color="auto"/>
              <w:bottom w:val="single" w:sz="4" w:space="0" w:color="auto"/>
              <w:right w:val="single" w:sz="4" w:space="0" w:color="auto"/>
            </w:tcBorders>
            <w:shd w:val="clear" w:color="auto" w:fill="auto"/>
            <w:vAlign w:val="center"/>
          </w:tcPr>
          <w:p w14:paraId="7B3258CA" w14:textId="77777777" w:rsidR="007948CE" w:rsidRPr="00F9548C" w:rsidRDefault="007948CE">
            <w:pPr>
              <w:jc w:val="center"/>
              <w:rPr>
                <w:sz w:val="15"/>
                <w:szCs w:val="15"/>
              </w:rPr>
            </w:pPr>
          </w:p>
        </w:tc>
        <w:tc>
          <w:tcPr>
            <w:tcW w:w="256" w:type="pct"/>
            <w:vMerge/>
            <w:tcBorders>
              <w:left w:val="single" w:sz="4" w:space="0" w:color="auto"/>
              <w:bottom w:val="single" w:sz="4" w:space="0" w:color="auto"/>
              <w:right w:val="single" w:sz="4" w:space="0" w:color="auto"/>
            </w:tcBorders>
          </w:tcPr>
          <w:p w14:paraId="5585405B" w14:textId="77777777" w:rsidR="007948CE" w:rsidRPr="00F9548C" w:rsidRDefault="007948CE">
            <w:pPr>
              <w:jc w:val="center"/>
              <w:rPr>
                <w:sz w:val="15"/>
                <w:szCs w:val="15"/>
              </w:rPr>
            </w:pPr>
          </w:p>
        </w:tc>
        <w:tc>
          <w:tcPr>
            <w:tcW w:w="511" w:type="pct"/>
            <w:vMerge/>
            <w:tcBorders>
              <w:left w:val="single" w:sz="4" w:space="0" w:color="auto"/>
              <w:bottom w:val="single" w:sz="4" w:space="0" w:color="auto"/>
              <w:right w:val="single" w:sz="4" w:space="0" w:color="auto"/>
            </w:tcBorders>
          </w:tcPr>
          <w:p w14:paraId="7402D060" w14:textId="77777777" w:rsidR="007948CE" w:rsidRPr="00F9548C" w:rsidRDefault="007948CE">
            <w:pPr>
              <w:jc w:val="center"/>
              <w:rPr>
                <w:sz w:val="15"/>
                <w:szCs w:val="15"/>
              </w:rPr>
            </w:pPr>
          </w:p>
        </w:tc>
        <w:tc>
          <w:tcPr>
            <w:tcW w:w="459" w:type="pct"/>
            <w:vMerge/>
            <w:tcBorders>
              <w:left w:val="single" w:sz="4" w:space="0" w:color="auto"/>
              <w:bottom w:val="single" w:sz="4" w:space="0" w:color="auto"/>
              <w:right w:val="single" w:sz="4" w:space="0" w:color="auto"/>
            </w:tcBorders>
          </w:tcPr>
          <w:p w14:paraId="2B00F39A" w14:textId="77777777" w:rsidR="007948CE" w:rsidRPr="00F9548C" w:rsidRDefault="007948CE">
            <w:pPr>
              <w:jc w:val="center"/>
              <w:rPr>
                <w:sz w:val="15"/>
                <w:szCs w:val="15"/>
              </w:rPr>
            </w:pPr>
          </w:p>
        </w:tc>
        <w:tc>
          <w:tcPr>
            <w:tcW w:w="503" w:type="pct"/>
            <w:vMerge/>
            <w:tcBorders>
              <w:left w:val="single" w:sz="4" w:space="0" w:color="auto"/>
              <w:bottom w:val="single" w:sz="4" w:space="0" w:color="auto"/>
              <w:right w:val="single" w:sz="4" w:space="0" w:color="auto"/>
            </w:tcBorders>
            <w:shd w:val="clear" w:color="auto" w:fill="auto"/>
            <w:vAlign w:val="center"/>
          </w:tcPr>
          <w:p w14:paraId="5E8E372E" w14:textId="77777777" w:rsidR="007948CE" w:rsidRPr="00F9548C" w:rsidRDefault="007948CE">
            <w:pPr>
              <w:jc w:val="center"/>
              <w:rPr>
                <w:sz w:val="15"/>
                <w:szCs w:val="15"/>
              </w:rPr>
            </w:pPr>
          </w:p>
        </w:tc>
      </w:tr>
      <w:tr w:rsidR="00F9548C" w:rsidRPr="00F9548C" w14:paraId="70FBA58B"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tcPr>
          <w:p w14:paraId="2838A031" w14:textId="44CB1A58" w:rsidR="007948CE" w:rsidRPr="00F9548C" w:rsidRDefault="00E412B9">
            <w:pPr>
              <w:rPr>
                <w:sz w:val="15"/>
                <w:szCs w:val="15"/>
              </w:rPr>
            </w:pPr>
            <w:r w:rsidRPr="00F9548C">
              <w:rPr>
                <w:rFonts w:hint="eastAsia"/>
                <w:sz w:val="15"/>
                <w:szCs w:val="15"/>
              </w:rPr>
              <w:t>广州美亚股份有限公司</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F665204" w14:textId="1065209A" w:rsidR="007948CE" w:rsidRPr="00F9548C" w:rsidRDefault="00E412B9">
            <w:pPr>
              <w:jc w:val="right"/>
              <w:rPr>
                <w:sz w:val="15"/>
                <w:szCs w:val="15"/>
              </w:rPr>
            </w:pPr>
            <w:r w:rsidRPr="00F9548C">
              <w:rPr>
                <w:sz w:val="15"/>
                <w:szCs w:val="15"/>
              </w:rPr>
              <w:t>7,886,833.04</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365319B" w14:textId="77777777" w:rsidR="007948CE" w:rsidRPr="00F9548C" w:rsidRDefault="007948CE">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4C2CCC18" w14:textId="77777777" w:rsidR="007948CE" w:rsidRPr="00F9548C" w:rsidRDefault="007948CE">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6D9E84D1" w14:textId="0402DCB6" w:rsidR="007948CE" w:rsidRPr="00F9548C" w:rsidRDefault="001B612A">
            <w:pPr>
              <w:jc w:val="right"/>
              <w:rPr>
                <w:sz w:val="15"/>
                <w:szCs w:val="15"/>
              </w:rPr>
            </w:pPr>
            <w:r w:rsidRPr="00F9548C">
              <w:rPr>
                <w:sz w:val="15"/>
                <w:szCs w:val="15"/>
              </w:rPr>
              <w:t>561,917.14</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755A266E" w14:textId="77777777" w:rsidR="007948CE" w:rsidRPr="00F9548C" w:rsidRDefault="007948CE">
            <w:pPr>
              <w:jc w:val="right"/>
              <w:rPr>
                <w:sz w:val="15"/>
                <w:szCs w:val="15"/>
              </w:rPr>
            </w:pPr>
          </w:p>
        </w:tc>
        <w:tc>
          <w:tcPr>
            <w:tcW w:w="154" w:type="pct"/>
            <w:tcBorders>
              <w:top w:val="single" w:sz="4" w:space="0" w:color="auto"/>
              <w:left w:val="single" w:sz="4" w:space="0" w:color="auto"/>
              <w:bottom w:val="single" w:sz="4" w:space="0" w:color="auto"/>
              <w:right w:val="single" w:sz="4" w:space="0" w:color="auto"/>
            </w:tcBorders>
          </w:tcPr>
          <w:p w14:paraId="1E81485E" w14:textId="77777777" w:rsidR="007948CE" w:rsidRPr="00F9548C" w:rsidRDefault="007948CE">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60C2021B" w14:textId="2DBB9B1A" w:rsidR="007948CE" w:rsidRPr="00F9548C" w:rsidRDefault="001B612A">
            <w:pPr>
              <w:jc w:val="right"/>
              <w:rPr>
                <w:sz w:val="15"/>
                <w:szCs w:val="15"/>
              </w:rPr>
            </w:pPr>
            <w:r w:rsidRPr="00F9548C">
              <w:rPr>
                <w:sz w:val="15"/>
                <w:szCs w:val="15"/>
              </w:rPr>
              <w:t>8,448,750.18</w:t>
            </w:r>
          </w:p>
        </w:tc>
        <w:tc>
          <w:tcPr>
            <w:tcW w:w="256" w:type="pct"/>
            <w:tcBorders>
              <w:top w:val="single" w:sz="4" w:space="0" w:color="auto"/>
              <w:left w:val="single" w:sz="4" w:space="0" w:color="auto"/>
              <w:bottom w:val="single" w:sz="4" w:space="0" w:color="auto"/>
              <w:right w:val="single" w:sz="4" w:space="0" w:color="auto"/>
            </w:tcBorders>
          </w:tcPr>
          <w:p w14:paraId="0DD7BC59" w14:textId="77777777" w:rsidR="007948CE" w:rsidRPr="00F9548C" w:rsidRDefault="007948CE">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tcPr>
          <w:p w14:paraId="28616372" w14:textId="6C27C239" w:rsidR="007948CE" w:rsidRPr="00F9548C" w:rsidRDefault="003E2926">
            <w:pPr>
              <w:jc w:val="right"/>
              <w:rPr>
                <w:sz w:val="15"/>
                <w:szCs w:val="15"/>
              </w:rPr>
            </w:pPr>
            <w:r w:rsidRPr="00F9548C">
              <w:rPr>
                <w:sz w:val="15"/>
                <w:szCs w:val="15"/>
              </w:rPr>
              <w:t>2,348,461.41</w:t>
            </w:r>
          </w:p>
        </w:tc>
        <w:tc>
          <w:tcPr>
            <w:tcW w:w="459" w:type="pct"/>
            <w:tcBorders>
              <w:top w:val="single" w:sz="4" w:space="0" w:color="auto"/>
              <w:left w:val="single" w:sz="4" w:space="0" w:color="auto"/>
              <w:bottom w:val="single" w:sz="4" w:space="0" w:color="auto"/>
              <w:right w:val="single" w:sz="4" w:space="0" w:color="auto"/>
            </w:tcBorders>
          </w:tcPr>
          <w:p w14:paraId="3B30E056" w14:textId="77777777" w:rsidR="007948CE" w:rsidRPr="00F9548C" w:rsidRDefault="007948CE">
            <w:pPr>
              <w:jc w:val="right"/>
              <w:rPr>
                <w:sz w:val="15"/>
                <w:szCs w:val="15"/>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5D1B0780" w14:textId="712E95DE" w:rsidR="007948CE" w:rsidRPr="00F9548C" w:rsidRDefault="00A24413">
            <w:pPr>
              <w:rPr>
                <w:sz w:val="15"/>
                <w:szCs w:val="15"/>
              </w:rPr>
            </w:pPr>
            <w:r w:rsidRPr="00F9548C">
              <w:rPr>
                <w:rFonts w:hint="eastAsia"/>
                <w:sz w:val="15"/>
                <w:szCs w:val="15"/>
              </w:rPr>
              <w:t>持股比例较低，不具有重大影响，计划长期战略性持有该类投资</w:t>
            </w:r>
          </w:p>
        </w:tc>
      </w:tr>
      <w:tr w:rsidR="00F9548C" w:rsidRPr="00F9548C" w14:paraId="04820647"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tcPr>
          <w:p w14:paraId="221CBAC1" w14:textId="2355B157" w:rsidR="00774EF6" w:rsidRPr="00F9548C" w:rsidRDefault="00774EF6" w:rsidP="00774EF6">
            <w:pPr>
              <w:rPr>
                <w:sz w:val="15"/>
                <w:szCs w:val="15"/>
              </w:rPr>
            </w:pPr>
            <w:r w:rsidRPr="00F9548C">
              <w:rPr>
                <w:rFonts w:hint="eastAsia"/>
                <w:sz w:val="15"/>
                <w:szCs w:val="15"/>
              </w:rPr>
              <w:t>广州源古纪科技有限公司</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43353E2D" w14:textId="454858AF" w:rsidR="00774EF6" w:rsidRPr="00F9548C" w:rsidRDefault="00774EF6" w:rsidP="00774EF6">
            <w:pPr>
              <w:jc w:val="right"/>
              <w:rPr>
                <w:sz w:val="15"/>
                <w:szCs w:val="15"/>
              </w:rPr>
            </w:pPr>
            <w:r w:rsidRPr="00F9548C">
              <w:rPr>
                <w:sz w:val="15"/>
                <w:szCs w:val="15"/>
              </w:rPr>
              <w:t>3,891,258.30</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6C9F29CC" w14:textId="77777777" w:rsidR="00774EF6" w:rsidRPr="00F9548C" w:rsidRDefault="00774EF6" w:rsidP="00774EF6">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31137511" w14:textId="77777777" w:rsidR="00774EF6" w:rsidRPr="00F9548C" w:rsidRDefault="00774EF6" w:rsidP="00774EF6">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527ECDB0" w14:textId="77777777" w:rsidR="00774EF6" w:rsidRPr="00F9548C" w:rsidRDefault="00774EF6" w:rsidP="00774EF6">
            <w:pPr>
              <w:jc w:val="right"/>
              <w:rPr>
                <w:sz w:val="15"/>
                <w:szCs w:val="15"/>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5A5C1D6" w14:textId="018B750E" w:rsidR="00774EF6" w:rsidRPr="00F9548C" w:rsidRDefault="00774EF6" w:rsidP="00774EF6">
            <w:pPr>
              <w:jc w:val="right"/>
              <w:rPr>
                <w:sz w:val="15"/>
                <w:szCs w:val="15"/>
              </w:rPr>
            </w:pPr>
            <w:r w:rsidRPr="00F9548C">
              <w:rPr>
                <w:sz w:val="15"/>
                <w:szCs w:val="15"/>
              </w:rPr>
              <w:t>760,645.74</w:t>
            </w:r>
          </w:p>
        </w:tc>
        <w:tc>
          <w:tcPr>
            <w:tcW w:w="154" w:type="pct"/>
            <w:tcBorders>
              <w:top w:val="single" w:sz="4" w:space="0" w:color="auto"/>
              <w:left w:val="single" w:sz="4" w:space="0" w:color="auto"/>
              <w:bottom w:val="single" w:sz="4" w:space="0" w:color="auto"/>
              <w:right w:val="single" w:sz="4" w:space="0" w:color="auto"/>
            </w:tcBorders>
            <w:vAlign w:val="center"/>
          </w:tcPr>
          <w:p w14:paraId="230A13F9" w14:textId="77777777" w:rsidR="00774EF6" w:rsidRPr="00F9548C" w:rsidRDefault="00774EF6" w:rsidP="00774EF6">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54ACFA24" w14:textId="19D83169" w:rsidR="00774EF6" w:rsidRPr="00F9548C" w:rsidRDefault="00774EF6" w:rsidP="00774EF6">
            <w:pPr>
              <w:jc w:val="right"/>
              <w:rPr>
                <w:sz w:val="15"/>
                <w:szCs w:val="15"/>
              </w:rPr>
            </w:pPr>
            <w:r w:rsidRPr="00F9548C">
              <w:rPr>
                <w:sz w:val="15"/>
                <w:szCs w:val="15"/>
              </w:rPr>
              <w:t>3,130,612.56</w:t>
            </w:r>
          </w:p>
        </w:tc>
        <w:tc>
          <w:tcPr>
            <w:tcW w:w="256" w:type="pct"/>
            <w:tcBorders>
              <w:top w:val="single" w:sz="4" w:space="0" w:color="auto"/>
              <w:left w:val="single" w:sz="4" w:space="0" w:color="auto"/>
              <w:bottom w:val="single" w:sz="4" w:space="0" w:color="auto"/>
              <w:right w:val="single" w:sz="4" w:space="0" w:color="auto"/>
            </w:tcBorders>
            <w:vAlign w:val="center"/>
          </w:tcPr>
          <w:p w14:paraId="0B052A3F" w14:textId="77777777" w:rsidR="00774EF6" w:rsidRPr="00F9548C" w:rsidRDefault="00774EF6" w:rsidP="00774EF6">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vAlign w:val="center"/>
          </w:tcPr>
          <w:p w14:paraId="60326D54" w14:textId="77777777" w:rsidR="00774EF6" w:rsidRPr="00F9548C" w:rsidRDefault="00774EF6" w:rsidP="00774EF6">
            <w:pPr>
              <w:jc w:val="right"/>
              <w:rPr>
                <w:sz w:val="15"/>
                <w:szCs w:val="15"/>
              </w:rPr>
            </w:pPr>
          </w:p>
        </w:tc>
        <w:tc>
          <w:tcPr>
            <w:tcW w:w="459" w:type="pct"/>
            <w:tcBorders>
              <w:top w:val="single" w:sz="4" w:space="0" w:color="auto"/>
              <w:left w:val="single" w:sz="4" w:space="0" w:color="auto"/>
              <w:bottom w:val="single" w:sz="4" w:space="0" w:color="auto"/>
              <w:right w:val="single" w:sz="4" w:space="0" w:color="auto"/>
            </w:tcBorders>
            <w:vAlign w:val="center"/>
          </w:tcPr>
          <w:p w14:paraId="0999236F" w14:textId="140E2068" w:rsidR="00774EF6" w:rsidRPr="00F9548C" w:rsidRDefault="00774EF6" w:rsidP="00774EF6">
            <w:pPr>
              <w:jc w:val="right"/>
              <w:rPr>
                <w:sz w:val="15"/>
                <w:szCs w:val="15"/>
              </w:rPr>
            </w:pPr>
            <w:r w:rsidRPr="00F9548C">
              <w:rPr>
                <w:sz w:val="15"/>
                <w:szCs w:val="15"/>
              </w:rPr>
              <w:t>1,869,387.44</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52F10CB9" w14:textId="5674E297" w:rsidR="00774EF6" w:rsidRPr="00F9548C" w:rsidRDefault="00A24413" w:rsidP="00774EF6">
            <w:pPr>
              <w:rPr>
                <w:sz w:val="15"/>
                <w:szCs w:val="15"/>
              </w:rPr>
            </w:pPr>
            <w:r w:rsidRPr="00F9548C">
              <w:rPr>
                <w:rFonts w:hint="eastAsia"/>
                <w:sz w:val="15"/>
                <w:szCs w:val="15"/>
              </w:rPr>
              <w:t>持股比例较低，不具有重大影响，计划长期战略性持有该类投资</w:t>
            </w:r>
          </w:p>
        </w:tc>
      </w:tr>
      <w:tr w:rsidR="00F9548C" w:rsidRPr="00F9548C" w14:paraId="425E99C0"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tcPr>
          <w:p w14:paraId="1F9519AD" w14:textId="08A549E7" w:rsidR="00774EF6" w:rsidRPr="00F9548C" w:rsidRDefault="00774EF6" w:rsidP="00774EF6">
            <w:pPr>
              <w:rPr>
                <w:sz w:val="15"/>
                <w:szCs w:val="15"/>
              </w:rPr>
            </w:pPr>
            <w:r w:rsidRPr="00F9548C">
              <w:rPr>
                <w:rFonts w:hint="eastAsia"/>
                <w:sz w:val="15"/>
                <w:szCs w:val="15"/>
              </w:rPr>
              <w:t>杭州赛吴健康产业发展有限公司</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606C61C" w14:textId="1F5EBA9F" w:rsidR="00774EF6" w:rsidRPr="00F9548C" w:rsidRDefault="00774EF6" w:rsidP="00774EF6">
            <w:pPr>
              <w:jc w:val="right"/>
              <w:rPr>
                <w:sz w:val="15"/>
                <w:szCs w:val="15"/>
              </w:rPr>
            </w:pPr>
            <w:r w:rsidRPr="00F9548C">
              <w:rPr>
                <w:sz w:val="15"/>
                <w:szCs w:val="15"/>
              </w:rPr>
              <w:t>89,770,466.20</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CEAE5DB" w14:textId="77777777" w:rsidR="00774EF6" w:rsidRPr="00F9548C" w:rsidRDefault="00774EF6" w:rsidP="00774EF6">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1A80D98E" w14:textId="77777777" w:rsidR="00774EF6" w:rsidRPr="00F9548C" w:rsidRDefault="00774EF6" w:rsidP="00774EF6">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5C26CBA4" w14:textId="77777777" w:rsidR="00774EF6" w:rsidRPr="00F9548C" w:rsidRDefault="00774EF6" w:rsidP="00774EF6">
            <w:pPr>
              <w:jc w:val="right"/>
              <w:rPr>
                <w:sz w:val="15"/>
                <w:szCs w:val="15"/>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575F2F1D" w14:textId="70003B62" w:rsidR="00774EF6" w:rsidRPr="00F9548C" w:rsidRDefault="00774EF6" w:rsidP="00774EF6">
            <w:pPr>
              <w:jc w:val="right"/>
              <w:rPr>
                <w:sz w:val="15"/>
                <w:szCs w:val="15"/>
              </w:rPr>
            </w:pPr>
            <w:r w:rsidRPr="00F9548C">
              <w:rPr>
                <w:sz w:val="15"/>
                <w:szCs w:val="15"/>
              </w:rPr>
              <w:t>151,391.40</w:t>
            </w:r>
          </w:p>
        </w:tc>
        <w:tc>
          <w:tcPr>
            <w:tcW w:w="154" w:type="pct"/>
            <w:tcBorders>
              <w:top w:val="single" w:sz="4" w:space="0" w:color="auto"/>
              <w:left w:val="single" w:sz="4" w:space="0" w:color="auto"/>
              <w:bottom w:val="single" w:sz="4" w:space="0" w:color="auto"/>
              <w:right w:val="single" w:sz="4" w:space="0" w:color="auto"/>
            </w:tcBorders>
          </w:tcPr>
          <w:p w14:paraId="799F51E2" w14:textId="77777777" w:rsidR="00774EF6" w:rsidRPr="00F9548C" w:rsidRDefault="00774EF6" w:rsidP="00774EF6">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0154FF2" w14:textId="3D97A77E" w:rsidR="00774EF6" w:rsidRPr="00F9548C" w:rsidRDefault="00774EF6" w:rsidP="00774EF6">
            <w:pPr>
              <w:jc w:val="right"/>
              <w:rPr>
                <w:sz w:val="15"/>
                <w:szCs w:val="15"/>
              </w:rPr>
            </w:pPr>
            <w:r w:rsidRPr="00F9548C">
              <w:rPr>
                <w:sz w:val="15"/>
                <w:szCs w:val="15"/>
              </w:rPr>
              <w:t>89,619,074.80</w:t>
            </w:r>
          </w:p>
        </w:tc>
        <w:tc>
          <w:tcPr>
            <w:tcW w:w="256" w:type="pct"/>
            <w:tcBorders>
              <w:top w:val="single" w:sz="4" w:space="0" w:color="auto"/>
              <w:left w:val="single" w:sz="4" w:space="0" w:color="auto"/>
              <w:bottom w:val="single" w:sz="4" w:space="0" w:color="auto"/>
              <w:right w:val="single" w:sz="4" w:space="0" w:color="auto"/>
            </w:tcBorders>
          </w:tcPr>
          <w:p w14:paraId="7CA8F910" w14:textId="77777777" w:rsidR="00774EF6" w:rsidRPr="00F9548C" w:rsidRDefault="00774EF6" w:rsidP="00774EF6">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tcPr>
          <w:p w14:paraId="7967C848" w14:textId="77777777" w:rsidR="00774EF6" w:rsidRPr="00F9548C" w:rsidRDefault="00774EF6" w:rsidP="00774EF6">
            <w:pPr>
              <w:jc w:val="right"/>
              <w:rPr>
                <w:sz w:val="15"/>
                <w:szCs w:val="15"/>
              </w:rPr>
            </w:pPr>
          </w:p>
        </w:tc>
        <w:tc>
          <w:tcPr>
            <w:tcW w:w="459" w:type="pct"/>
            <w:tcBorders>
              <w:top w:val="single" w:sz="4" w:space="0" w:color="auto"/>
              <w:left w:val="single" w:sz="4" w:space="0" w:color="auto"/>
              <w:bottom w:val="single" w:sz="4" w:space="0" w:color="auto"/>
              <w:right w:val="single" w:sz="4" w:space="0" w:color="auto"/>
            </w:tcBorders>
          </w:tcPr>
          <w:p w14:paraId="1D7B5A89" w14:textId="0061E2E7" w:rsidR="00774EF6" w:rsidRPr="00F9548C" w:rsidRDefault="00774EF6" w:rsidP="00774EF6">
            <w:pPr>
              <w:jc w:val="right"/>
              <w:rPr>
                <w:sz w:val="15"/>
                <w:szCs w:val="15"/>
              </w:rPr>
            </w:pPr>
            <w:r w:rsidRPr="00F9548C">
              <w:rPr>
                <w:sz w:val="15"/>
                <w:szCs w:val="15"/>
              </w:rPr>
              <w:t>380,925.20</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204CEE4C" w14:textId="1644240A" w:rsidR="00774EF6" w:rsidRPr="00F9548C" w:rsidRDefault="00A24413" w:rsidP="00774EF6">
            <w:pPr>
              <w:rPr>
                <w:sz w:val="15"/>
                <w:szCs w:val="15"/>
              </w:rPr>
            </w:pPr>
            <w:r w:rsidRPr="00F9548C">
              <w:rPr>
                <w:rFonts w:hint="eastAsia"/>
                <w:sz w:val="15"/>
                <w:szCs w:val="15"/>
              </w:rPr>
              <w:t>持股比例较低，不具有重大影响，计划长期战略性持有该类投资</w:t>
            </w:r>
          </w:p>
        </w:tc>
      </w:tr>
      <w:tr w:rsidR="00F9548C" w:rsidRPr="00F9548C" w14:paraId="0B88FCDE"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tcPr>
          <w:p w14:paraId="7FC4E56D" w14:textId="23DFEFA3" w:rsidR="00774EF6" w:rsidRPr="00F9548C" w:rsidRDefault="00774EF6" w:rsidP="00774EF6">
            <w:pPr>
              <w:rPr>
                <w:sz w:val="15"/>
                <w:szCs w:val="15"/>
              </w:rPr>
            </w:pPr>
            <w:r w:rsidRPr="00F9548C">
              <w:rPr>
                <w:rFonts w:hint="eastAsia"/>
                <w:sz w:val="15"/>
                <w:szCs w:val="15"/>
              </w:rPr>
              <w:t>淄博昭峰创业投资合伙企业（有限合伙）</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FA290B1" w14:textId="05C9FEFD" w:rsidR="00774EF6" w:rsidRPr="00F9548C" w:rsidRDefault="00774EF6" w:rsidP="00774EF6">
            <w:pPr>
              <w:jc w:val="right"/>
              <w:rPr>
                <w:sz w:val="15"/>
                <w:szCs w:val="15"/>
              </w:rPr>
            </w:pPr>
            <w:r w:rsidRPr="00F9548C">
              <w:rPr>
                <w:sz w:val="15"/>
                <w:szCs w:val="15"/>
              </w:rPr>
              <w:t>8,803,204.37</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A95A726" w14:textId="77777777" w:rsidR="00774EF6" w:rsidRPr="00F9548C" w:rsidRDefault="00774EF6" w:rsidP="00774EF6">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3A3A3645" w14:textId="77777777" w:rsidR="00774EF6" w:rsidRPr="00F9548C" w:rsidRDefault="00774EF6" w:rsidP="00774EF6">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6640CA42" w14:textId="77777777" w:rsidR="00774EF6" w:rsidRPr="00F9548C" w:rsidRDefault="00774EF6" w:rsidP="00774EF6">
            <w:pPr>
              <w:jc w:val="right"/>
              <w:rPr>
                <w:sz w:val="15"/>
                <w:szCs w:val="15"/>
              </w:rPr>
            </w:pP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5E9C33F8" w14:textId="4BDC4D0E" w:rsidR="00774EF6" w:rsidRPr="00F9548C" w:rsidRDefault="00774EF6" w:rsidP="00774EF6">
            <w:pPr>
              <w:jc w:val="right"/>
              <w:rPr>
                <w:sz w:val="15"/>
                <w:szCs w:val="15"/>
              </w:rPr>
            </w:pPr>
            <w:r w:rsidRPr="00F9548C">
              <w:rPr>
                <w:sz w:val="15"/>
                <w:szCs w:val="15"/>
              </w:rPr>
              <w:t>178,258.84</w:t>
            </w:r>
          </w:p>
        </w:tc>
        <w:tc>
          <w:tcPr>
            <w:tcW w:w="154" w:type="pct"/>
            <w:tcBorders>
              <w:top w:val="single" w:sz="4" w:space="0" w:color="auto"/>
              <w:left w:val="single" w:sz="4" w:space="0" w:color="auto"/>
              <w:bottom w:val="single" w:sz="4" w:space="0" w:color="auto"/>
              <w:right w:val="single" w:sz="4" w:space="0" w:color="auto"/>
            </w:tcBorders>
          </w:tcPr>
          <w:p w14:paraId="2982A3D0" w14:textId="77777777" w:rsidR="00774EF6" w:rsidRPr="00F9548C" w:rsidRDefault="00774EF6" w:rsidP="00774EF6">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3D31990" w14:textId="707509AF" w:rsidR="00774EF6" w:rsidRPr="00F9548C" w:rsidRDefault="00774EF6" w:rsidP="00774EF6">
            <w:pPr>
              <w:jc w:val="right"/>
              <w:rPr>
                <w:sz w:val="15"/>
                <w:szCs w:val="15"/>
              </w:rPr>
            </w:pPr>
            <w:r w:rsidRPr="00F9548C">
              <w:rPr>
                <w:sz w:val="15"/>
                <w:szCs w:val="15"/>
              </w:rPr>
              <w:t>8,624,945.53</w:t>
            </w:r>
          </w:p>
        </w:tc>
        <w:tc>
          <w:tcPr>
            <w:tcW w:w="256" w:type="pct"/>
            <w:tcBorders>
              <w:top w:val="single" w:sz="4" w:space="0" w:color="auto"/>
              <w:left w:val="single" w:sz="4" w:space="0" w:color="auto"/>
              <w:bottom w:val="single" w:sz="4" w:space="0" w:color="auto"/>
              <w:right w:val="single" w:sz="4" w:space="0" w:color="auto"/>
            </w:tcBorders>
          </w:tcPr>
          <w:p w14:paraId="2488693A" w14:textId="77777777" w:rsidR="00774EF6" w:rsidRPr="00F9548C" w:rsidRDefault="00774EF6" w:rsidP="00774EF6">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tcPr>
          <w:p w14:paraId="2039AD97" w14:textId="77777777" w:rsidR="00774EF6" w:rsidRPr="00F9548C" w:rsidRDefault="00774EF6" w:rsidP="00774EF6">
            <w:pPr>
              <w:jc w:val="right"/>
              <w:rPr>
                <w:sz w:val="15"/>
                <w:szCs w:val="15"/>
              </w:rPr>
            </w:pPr>
          </w:p>
        </w:tc>
        <w:tc>
          <w:tcPr>
            <w:tcW w:w="459" w:type="pct"/>
            <w:tcBorders>
              <w:top w:val="single" w:sz="4" w:space="0" w:color="auto"/>
              <w:left w:val="single" w:sz="4" w:space="0" w:color="auto"/>
              <w:bottom w:val="single" w:sz="4" w:space="0" w:color="auto"/>
              <w:right w:val="single" w:sz="4" w:space="0" w:color="auto"/>
            </w:tcBorders>
          </w:tcPr>
          <w:p w14:paraId="5FC53353" w14:textId="5C110E94" w:rsidR="00774EF6" w:rsidRPr="00F9548C" w:rsidRDefault="00774EF6" w:rsidP="00774EF6">
            <w:pPr>
              <w:jc w:val="right"/>
              <w:rPr>
                <w:sz w:val="15"/>
                <w:szCs w:val="15"/>
              </w:rPr>
            </w:pPr>
            <w:r w:rsidRPr="00F9548C">
              <w:rPr>
                <w:sz w:val="15"/>
                <w:szCs w:val="15"/>
              </w:rPr>
              <w:t>451,977.55</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2B4EDD35" w14:textId="22FADBD8" w:rsidR="00774EF6" w:rsidRPr="00F9548C" w:rsidRDefault="00A24413" w:rsidP="00774EF6">
            <w:pPr>
              <w:rPr>
                <w:sz w:val="15"/>
                <w:szCs w:val="15"/>
              </w:rPr>
            </w:pPr>
            <w:r w:rsidRPr="00F9548C">
              <w:rPr>
                <w:rFonts w:hint="eastAsia"/>
                <w:sz w:val="15"/>
                <w:szCs w:val="15"/>
              </w:rPr>
              <w:t>持股比例较低，不具有重大影响，计划长期战略性持有该类投资</w:t>
            </w:r>
          </w:p>
        </w:tc>
      </w:tr>
      <w:tr w:rsidR="00F9548C" w:rsidRPr="00F9548C" w14:paraId="6F9E830F"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tcPr>
          <w:p w14:paraId="582EC498" w14:textId="06BC1915" w:rsidR="003F12F1" w:rsidRPr="00F9548C" w:rsidRDefault="003F12F1" w:rsidP="003F12F1">
            <w:pPr>
              <w:rPr>
                <w:sz w:val="15"/>
                <w:szCs w:val="15"/>
              </w:rPr>
            </w:pPr>
            <w:r w:rsidRPr="00F9548C">
              <w:rPr>
                <w:rFonts w:hint="eastAsia"/>
                <w:sz w:val="15"/>
                <w:szCs w:val="15"/>
              </w:rPr>
              <w:t>宏越科技（湖州）有限公司</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538E804" w14:textId="594BCDA3" w:rsidR="003F12F1" w:rsidRPr="00F9548C" w:rsidRDefault="003F12F1" w:rsidP="003F12F1">
            <w:pPr>
              <w:jc w:val="right"/>
              <w:rPr>
                <w:sz w:val="15"/>
                <w:szCs w:val="15"/>
              </w:rPr>
            </w:pPr>
            <w:r w:rsidRPr="00F9548C">
              <w:rPr>
                <w:sz w:val="15"/>
                <w:szCs w:val="15"/>
              </w:rPr>
              <w:t>90,000,000.00</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4329B167" w14:textId="77777777" w:rsidR="003F12F1" w:rsidRPr="00F9548C" w:rsidRDefault="003F12F1" w:rsidP="003F12F1">
            <w:pPr>
              <w:jc w:val="right"/>
              <w:rPr>
                <w:sz w:val="15"/>
                <w:szCs w:val="15"/>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31878EFD" w14:textId="77777777" w:rsidR="003F12F1" w:rsidRPr="00F9548C" w:rsidRDefault="003F12F1" w:rsidP="003F12F1">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38856032" w14:textId="77777777" w:rsidR="003F12F1" w:rsidRPr="00F9548C" w:rsidRDefault="003F12F1" w:rsidP="003F12F1">
            <w:pPr>
              <w:jc w:val="right"/>
              <w:rPr>
                <w:sz w:val="15"/>
                <w:szCs w:val="15"/>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FC8214C" w14:textId="1C58FE55" w:rsidR="003F12F1" w:rsidRPr="00F9548C" w:rsidRDefault="003F12F1" w:rsidP="003F12F1">
            <w:pPr>
              <w:jc w:val="right"/>
              <w:rPr>
                <w:sz w:val="15"/>
                <w:szCs w:val="15"/>
              </w:rPr>
            </w:pPr>
            <w:r w:rsidRPr="00F9548C">
              <w:rPr>
                <w:rFonts w:ascii="Arial Narrow" w:eastAsia="仿宋_GB2312" w:hAnsi="Arial Narrow" w:cs="仿宋"/>
                <w:sz w:val="15"/>
                <w:szCs w:val="15"/>
              </w:rPr>
              <w:t>14,443.90</w:t>
            </w:r>
          </w:p>
        </w:tc>
        <w:tc>
          <w:tcPr>
            <w:tcW w:w="154" w:type="pct"/>
            <w:tcBorders>
              <w:top w:val="single" w:sz="4" w:space="0" w:color="auto"/>
              <w:left w:val="single" w:sz="4" w:space="0" w:color="auto"/>
              <w:bottom w:val="single" w:sz="4" w:space="0" w:color="auto"/>
              <w:right w:val="single" w:sz="4" w:space="0" w:color="auto"/>
            </w:tcBorders>
          </w:tcPr>
          <w:p w14:paraId="6BB25738" w14:textId="77777777" w:rsidR="003F12F1" w:rsidRPr="00F9548C" w:rsidRDefault="003F12F1" w:rsidP="003F12F1">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33C8EDDD" w14:textId="1ABAD13F" w:rsidR="003F12F1" w:rsidRPr="00F9548C" w:rsidRDefault="003F12F1" w:rsidP="003F12F1">
            <w:pPr>
              <w:jc w:val="right"/>
              <w:rPr>
                <w:sz w:val="15"/>
                <w:szCs w:val="15"/>
              </w:rPr>
            </w:pPr>
            <w:r w:rsidRPr="00F9548C">
              <w:rPr>
                <w:sz w:val="15"/>
                <w:szCs w:val="15"/>
              </w:rPr>
              <w:t>89,985,556.10</w:t>
            </w:r>
          </w:p>
        </w:tc>
        <w:tc>
          <w:tcPr>
            <w:tcW w:w="256" w:type="pct"/>
            <w:tcBorders>
              <w:top w:val="single" w:sz="4" w:space="0" w:color="auto"/>
              <w:left w:val="single" w:sz="4" w:space="0" w:color="auto"/>
              <w:bottom w:val="single" w:sz="4" w:space="0" w:color="auto"/>
              <w:right w:val="single" w:sz="4" w:space="0" w:color="auto"/>
            </w:tcBorders>
          </w:tcPr>
          <w:p w14:paraId="3E5A0E21" w14:textId="77777777" w:rsidR="003F12F1" w:rsidRPr="00F9548C" w:rsidRDefault="003F12F1" w:rsidP="003F12F1">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tcPr>
          <w:p w14:paraId="1FDCCF79" w14:textId="77777777" w:rsidR="003F12F1" w:rsidRPr="00F9548C" w:rsidRDefault="003F12F1" w:rsidP="003F12F1">
            <w:pPr>
              <w:jc w:val="right"/>
              <w:rPr>
                <w:sz w:val="15"/>
                <w:szCs w:val="15"/>
              </w:rPr>
            </w:pPr>
          </w:p>
        </w:tc>
        <w:tc>
          <w:tcPr>
            <w:tcW w:w="459" w:type="pct"/>
            <w:tcBorders>
              <w:top w:val="single" w:sz="4" w:space="0" w:color="auto"/>
              <w:left w:val="single" w:sz="4" w:space="0" w:color="auto"/>
              <w:bottom w:val="single" w:sz="4" w:space="0" w:color="auto"/>
              <w:right w:val="single" w:sz="4" w:space="0" w:color="auto"/>
            </w:tcBorders>
          </w:tcPr>
          <w:p w14:paraId="7510135F" w14:textId="7A8AB698" w:rsidR="003F12F1" w:rsidRPr="00F9548C" w:rsidRDefault="003F12F1" w:rsidP="003F12F1">
            <w:pPr>
              <w:jc w:val="right"/>
              <w:rPr>
                <w:sz w:val="15"/>
                <w:szCs w:val="15"/>
              </w:rPr>
            </w:pPr>
            <w:r w:rsidRPr="00F9548C">
              <w:rPr>
                <w:sz w:val="15"/>
                <w:szCs w:val="15"/>
              </w:rPr>
              <w:t>14,443.90</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04C4091E" w14:textId="48D045C2" w:rsidR="003F12F1" w:rsidRPr="00F9548C" w:rsidRDefault="00A24413" w:rsidP="003F12F1">
            <w:pPr>
              <w:rPr>
                <w:sz w:val="15"/>
                <w:szCs w:val="15"/>
              </w:rPr>
            </w:pPr>
            <w:r w:rsidRPr="00F9548C">
              <w:rPr>
                <w:rFonts w:hint="eastAsia"/>
                <w:sz w:val="15"/>
                <w:szCs w:val="15"/>
              </w:rPr>
              <w:t>持股比例较低，不具有重大影响，计划长期战略性持有该类投资</w:t>
            </w:r>
          </w:p>
        </w:tc>
      </w:tr>
      <w:tr w:rsidR="00F9548C" w:rsidRPr="00F9548C" w14:paraId="56AA6C20"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tcPr>
          <w:p w14:paraId="6C68CC58" w14:textId="77777777" w:rsidR="003F12F1" w:rsidRPr="00F9548C" w:rsidRDefault="003F12F1" w:rsidP="003F12F1">
            <w:pPr>
              <w:rPr>
                <w:sz w:val="15"/>
                <w:szCs w:val="15"/>
              </w:rPr>
            </w:pPr>
            <w:r w:rsidRPr="00F9548C">
              <w:rPr>
                <w:rFonts w:hint="eastAsia"/>
                <w:sz w:val="15"/>
                <w:szCs w:val="15"/>
              </w:rPr>
              <w:t>苏州酶泰生物科技有限公司</w:t>
            </w:r>
          </w:p>
          <w:p w14:paraId="010AC2DB" w14:textId="643A1EF2" w:rsidR="003F12F1" w:rsidRPr="00F9548C" w:rsidRDefault="003F12F1" w:rsidP="003F12F1">
            <w:pPr>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14E1FAB1" w14:textId="77777777" w:rsidR="003F12F1" w:rsidRPr="00F9548C" w:rsidRDefault="003F12F1" w:rsidP="003F12F1">
            <w:pPr>
              <w:jc w:val="right"/>
              <w:rPr>
                <w:sz w:val="15"/>
                <w:szCs w:val="15"/>
              </w:rPr>
            </w:pP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3C5B1572" w14:textId="4AB571DF" w:rsidR="003F12F1" w:rsidRPr="00F9548C" w:rsidRDefault="003F12F1" w:rsidP="003F12F1">
            <w:pPr>
              <w:jc w:val="right"/>
              <w:rPr>
                <w:sz w:val="15"/>
                <w:szCs w:val="15"/>
              </w:rPr>
            </w:pPr>
            <w:r w:rsidRPr="00F9548C">
              <w:rPr>
                <w:sz w:val="15"/>
                <w:szCs w:val="15"/>
              </w:rPr>
              <w:t>84,000,000.00</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0D527DC9" w14:textId="77777777" w:rsidR="003F12F1" w:rsidRPr="00F9548C" w:rsidRDefault="003F12F1" w:rsidP="003F12F1">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30B04F34" w14:textId="6746B4F4" w:rsidR="003F12F1" w:rsidRPr="00F9548C" w:rsidRDefault="003F12F1" w:rsidP="003F12F1">
            <w:pPr>
              <w:jc w:val="right"/>
              <w:rPr>
                <w:sz w:val="15"/>
                <w:szCs w:val="15"/>
              </w:rPr>
            </w:pPr>
            <w:r w:rsidRPr="00F9548C">
              <w:rPr>
                <w:sz w:val="15"/>
                <w:szCs w:val="15"/>
              </w:rPr>
              <w:t>128,627.17</w:t>
            </w:r>
          </w:p>
        </w:tc>
        <w:tc>
          <w:tcPr>
            <w:tcW w:w="409" w:type="pct"/>
            <w:tcBorders>
              <w:top w:val="single" w:sz="4" w:space="0" w:color="auto"/>
              <w:left w:val="single" w:sz="4" w:space="0" w:color="auto"/>
              <w:bottom w:val="single" w:sz="4" w:space="0" w:color="auto"/>
              <w:right w:val="single" w:sz="4" w:space="0" w:color="auto"/>
            </w:tcBorders>
            <w:shd w:val="clear" w:color="auto" w:fill="auto"/>
          </w:tcPr>
          <w:p w14:paraId="76DB46CB" w14:textId="77777777" w:rsidR="003F12F1" w:rsidRPr="00F9548C" w:rsidRDefault="003F12F1" w:rsidP="003F12F1">
            <w:pPr>
              <w:jc w:val="right"/>
              <w:rPr>
                <w:sz w:val="15"/>
                <w:szCs w:val="15"/>
              </w:rPr>
            </w:pPr>
          </w:p>
        </w:tc>
        <w:tc>
          <w:tcPr>
            <w:tcW w:w="154" w:type="pct"/>
            <w:tcBorders>
              <w:top w:val="single" w:sz="4" w:space="0" w:color="auto"/>
              <w:left w:val="single" w:sz="4" w:space="0" w:color="auto"/>
              <w:bottom w:val="single" w:sz="4" w:space="0" w:color="auto"/>
              <w:right w:val="single" w:sz="4" w:space="0" w:color="auto"/>
            </w:tcBorders>
          </w:tcPr>
          <w:p w14:paraId="5537CFD5" w14:textId="77777777" w:rsidR="003F12F1" w:rsidRPr="00F9548C" w:rsidRDefault="003F12F1" w:rsidP="003F12F1">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592D0268" w14:textId="4B142E46" w:rsidR="003F12F1" w:rsidRPr="00F9548C" w:rsidRDefault="00A24413" w:rsidP="003F12F1">
            <w:pPr>
              <w:jc w:val="right"/>
              <w:rPr>
                <w:sz w:val="15"/>
                <w:szCs w:val="15"/>
              </w:rPr>
            </w:pPr>
            <w:r w:rsidRPr="00F9548C">
              <w:rPr>
                <w:sz w:val="15"/>
                <w:szCs w:val="15"/>
              </w:rPr>
              <w:t>84,128,627.17</w:t>
            </w:r>
          </w:p>
        </w:tc>
        <w:tc>
          <w:tcPr>
            <w:tcW w:w="256" w:type="pct"/>
            <w:tcBorders>
              <w:top w:val="single" w:sz="4" w:space="0" w:color="auto"/>
              <w:left w:val="single" w:sz="4" w:space="0" w:color="auto"/>
              <w:bottom w:val="single" w:sz="4" w:space="0" w:color="auto"/>
              <w:right w:val="single" w:sz="4" w:space="0" w:color="auto"/>
            </w:tcBorders>
          </w:tcPr>
          <w:p w14:paraId="2EC23C6E" w14:textId="77777777" w:rsidR="003F12F1" w:rsidRPr="00F9548C" w:rsidRDefault="003F12F1" w:rsidP="003F12F1">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tcPr>
          <w:p w14:paraId="6C9509F8" w14:textId="5634A6FC" w:rsidR="003F12F1" w:rsidRPr="00F9548C" w:rsidRDefault="00A24413" w:rsidP="003F12F1">
            <w:pPr>
              <w:jc w:val="right"/>
              <w:rPr>
                <w:sz w:val="15"/>
                <w:szCs w:val="15"/>
              </w:rPr>
            </w:pPr>
            <w:r w:rsidRPr="00F9548C">
              <w:rPr>
                <w:sz w:val="15"/>
                <w:szCs w:val="15"/>
              </w:rPr>
              <w:t>128,627.17</w:t>
            </w:r>
          </w:p>
        </w:tc>
        <w:tc>
          <w:tcPr>
            <w:tcW w:w="459" w:type="pct"/>
            <w:tcBorders>
              <w:top w:val="single" w:sz="4" w:space="0" w:color="auto"/>
              <w:left w:val="single" w:sz="4" w:space="0" w:color="auto"/>
              <w:bottom w:val="single" w:sz="4" w:space="0" w:color="auto"/>
              <w:right w:val="single" w:sz="4" w:space="0" w:color="auto"/>
            </w:tcBorders>
          </w:tcPr>
          <w:p w14:paraId="2CAC7046" w14:textId="66CB10FB" w:rsidR="003F12F1" w:rsidRPr="00F9548C" w:rsidRDefault="003F12F1" w:rsidP="003F12F1">
            <w:pPr>
              <w:jc w:val="right"/>
              <w:rPr>
                <w:sz w:val="15"/>
                <w:szCs w:val="15"/>
              </w:rPr>
            </w:pP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6E5BE699" w14:textId="03FC95DF" w:rsidR="003F12F1" w:rsidRPr="00F9548C" w:rsidRDefault="00A24413" w:rsidP="003F12F1">
            <w:pPr>
              <w:rPr>
                <w:sz w:val="15"/>
                <w:szCs w:val="15"/>
              </w:rPr>
            </w:pPr>
            <w:r w:rsidRPr="00F9548C">
              <w:rPr>
                <w:rFonts w:hint="eastAsia"/>
                <w:sz w:val="15"/>
                <w:szCs w:val="15"/>
              </w:rPr>
              <w:t>持股比例较低，不具有重大影响，计划长期战略性持有该类投资</w:t>
            </w:r>
          </w:p>
        </w:tc>
      </w:tr>
      <w:tr w:rsidR="00F9548C" w:rsidRPr="00F9548C" w14:paraId="2A35065E" w14:textId="77777777" w:rsidTr="00F9548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302DADE" w14:textId="77777777" w:rsidR="00A24413" w:rsidRPr="00F9548C" w:rsidRDefault="00A24413" w:rsidP="00A24413">
            <w:pPr>
              <w:jc w:val="center"/>
              <w:rPr>
                <w:sz w:val="15"/>
                <w:szCs w:val="15"/>
              </w:rPr>
            </w:pPr>
            <w:r w:rsidRPr="00F9548C">
              <w:rPr>
                <w:rFonts w:hint="eastAsia"/>
                <w:sz w:val="15"/>
                <w:szCs w:val="15"/>
              </w:rPr>
              <w:t>合计</w:t>
            </w:r>
          </w:p>
        </w:tc>
        <w:tc>
          <w:tcPr>
            <w:tcW w:w="511" w:type="pct"/>
            <w:tcBorders>
              <w:top w:val="single" w:sz="4" w:space="0" w:color="auto"/>
              <w:left w:val="single" w:sz="4" w:space="0" w:color="auto"/>
              <w:bottom w:val="single" w:sz="4" w:space="0" w:color="auto"/>
              <w:right w:val="single" w:sz="4" w:space="0" w:color="auto"/>
            </w:tcBorders>
            <w:shd w:val="clear" w:color="auto" w:fill="auto"/>
          </w:tcPr>
          <w:p w14:paraId="7F936F48" w14:textId="705F6040" w:rsidR="00A24413" w:rsidRPr="00F9548C" w:rsidRDefault="00A24413" w:rsidP="00A24413">
            <w:pPr>
              <w:jc w:val="right"/>
              <w:rPr>
                <w:sz w:val="15"/>
                <w:szCs w:val="15"/>
              </w:rPr>
            </w:pPr>
            <w:r w:rsidRPr="00F9548C">
              <w:rPr>
                <w:sz w:val="15"/>
                <w:szCs w:val="15"/>
              </w:rPr>
              <w:t>200,351,761.91</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562107EE" w14:textId="20ECC71B" w:rsidR="00A24413" w:rsidRPr="00F9548C" w:rsidRDefault="00A24413" w:rsidP="00A24413">
            <w:pPr>
              <w:jc w:val="right"/>
              <w:rPr>
                <w:sz w:val="15"/>
                <w:szCs w:val="15"/>
              </w:rPr>
            </w:pPr>
            <w:r w:rsidRPr="00F9548C">
              <w:rPr>
                <w:sz w:val="15"/>
                <w:szCs w:val="15"/>
              </w:rPr>
              <w:t>84,000,000.00</w:t>
            </w:r>
          </w:p>
        </w:tc>
        <w:tc>
          <w:tcPr>
            <w:tcW w:w="198" w:type="pct"/>
            <w:tcBorders>
              <w:top w:val="single" w:sz="4" w:space="0" w:color="auto"/>
              <w:left w:val="single" w:sz="4" w:space="0" w:color="auto"/>
              <w:bottom w:val="single" w:sz="4" w:space="0" w:color="auto"/>
              <w:right w:val="single" w:sz="4" w:space="0" w:color="auto"/>
            </w:tcBorders>
            <w:shd w:val="clear" w:color="auto" w:fill="auto"/>
          </w:tcPr>
          <w:p w14:paraId="4C3A0928" w14:textId="77777777" w:rsidR="00A24413" w:rsidRPr="00F9548C" w:rsidRDefault="00A24413" w:rsidP="00A24413">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97E193F" w14:textId="4A508D13" w:rsidR="00A24413" w:rsidRPr="00F9548C" w:rsidRDefault="00A24413" w:rsidP="00A24413">
            <w:pPr>
              <w:jc w:val="right"/>
              <w:rPr>
                <w:sz w:val="15"/>
                <w:szCs w:val="15"/>
              </w:rPr>
            </w:pPr>
            <w:r w:rsidRPr="00F9548C">
              <w:rPr>
                <w:sz w:val="15"/>
                <w:szCs w:val="15"/>
              </w:rPr>
              <w:t>690,544.31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259B7E4C" w14:textId="473F199A" w:rsidR="00A24413" w:rsidRPr="00F9548C" w:rsidRDefault="00A24413" w:rsidP="00A24413">
            <w:pPr>
              <w:jc w:val="right"/>
              <w:rPr>
                <w:sz w:val="15"/>
                <w:szCs w:val="15"/>
              </w:rPr>
            </w:pPr>
            <w:r w:rsidRPr="00F9548C">
              <w:rPr>
                <w:sz w:val="15"/>
                <w:szCs w:val="15"/>
              </w:rPr>
              <w:t>1,104,739.88</w:t>
            </w:r>
          </w:p>
        </w:tc>
        <w:tc>
          <w:tcPr>
            <w:tcW w:w="154" w:type="pct"/>
            <w:tcBorders>
              <w:top w:val="single" w:sz="4" w:space="0" w:color="auto"/>
              <w:left w:val="single" w:sz="4" w:space="0" w:color="auto"/>
              <w:bottom w:val="single" w:sz="4" w:space="0" w:color="auto"/>
              <w:right w:val="single" w:sz="4" w:space="0" w:color="auto"/>
            </w:tcBorders>
            <w:vAlign w:val="center"/>
          </w:tcPr>
          <w:p w14:paraId="5948FF7A" w14:textId="77777777" w:rsidR="00A24413" w:rsidRPr="00F9548C" w:rsidRDefault="00A24413" w:rsidP="00A24413">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07DCB4D" w14:textId="3C3AAD9B" w:rsidR="00A24413" w:rsidRPr="00F9548C" w:rsidRDefault="00B55903" w:rsidP="00A24413">
            <w:pPr>
              <w:jc w:val="right"/>
              <w:rPr>
                <w:sz w:val="15"/>
                <w:szCs w:val="15"/>
              </w:rPr>
            </w:pPr>
            <w:r w:rsidRPr="00F9548C">
              <w:rPr>
                <w:sz w:val="15"/>
                <w:szCs w:val="15"/>
              </w:rPr>
              <w:t>283,937,566.34</w:t>
            </w:r>
          </w:p>
        </w:tc>
        <w:tc>
          <w:tcPr>
            <w:tcW w:w="256" w:type="pct"/>
            <w:tcBorders>
              <w:top w:val="single" w:sz="4" w:space="0" w:color="auto"/>
              <w:left w:val="single" w:sz="4" w:space="0" w:color="auto"/>
              <w:bottom w:val="single" w:sz="4" w:space="0" w:color="auto"/>
              <w:right w:val="single" w:sz="4" w:space="0" w:color="auto"/>
            </w:tcBorders>
            <w:vAlign w:val="center"/>
          </w:tcPr>
          <w:p w14:paraId="54ED3CF6" w14:textId="77777777" w:rsidR="00A24413" w:rsidRPr="00F9548C" w:rsidRDefault="00A24413" w:rsidP="00A24413">
            <w:pPr>
              <w:jc w:val="right"/>
              <w:rPr>
                <w:sz w:val="15"/>
                <w:szCs w:val="15"/>
              </w:rPr>
            </w:pPr>
          </w:p>
        </w:tc>
        <w:tc>
          <w:tcPr>
            <w:tcW w:w="511" w:type="pct"/>
            <w:tcBorders>
              <w:top w:val="single" w:sz="4" w:space="0" w:color="auto"/>
              <w:left w:val="single" w:sz="4" w:space="0" w:color="auto"/>
              <w:bottom w:val="single" w:sz="4" w:space="0" w:color="auto"/>
              <w:right w:val="single" w:sz="4" w:space="0" w:color="auto"/>
            </w:tcBorders>
            <w:vAlign w:val="center"/>
          </w:tcPr>
          <w:p w14:paraId="2C488A1A" w14:textId="0B338D8B" w:rsidR="00A24413" w:rsidRPr="00F9548C" w:rsidRDefault="00A24413" w:rsidP="00A24413">
            <w:pPr>
              <w:jc w:val="right"/>
              <w:rPr>
                <w:sz w:val="15"/>
                <w:szCs w:val="15"/>
              </w:rPr>
            </w:pPr>
            <w:r w:rsidRPr="00F9548C">
              <w:rPr>
                <w:sz w:val="15"/>
                <w:szCs w:val="15"/>
              </w:rPr>
              <w:t>2,477,088.58</w:t>
            </w:r>
          </w:p>
        </w:tc>
        <w:tc>
          <w:tcPr>
            <w:tcW w:w="459" w:type="pct"/>
            <w:tcBorders>
              <w:top w:val="single" w:sz="4" w:space="0" w:color="auto"/>
              <w:left w:val="single" w:sz="4" w:space="0" w:color="auto"/>
              <w:bottom w:val="single" w:sz="4" w:space="0" w:color="auto"/>
              <w:right w:val="single" w:sz="4" w:space="0" w:color="auto"/>
            </w:tcBorders>
            <w:vAlign w:val="center"/>
          </w:tcPr>
          <w:p w14:paraId="75E6CE06" w14:textId="7C0E785F" w:rsidR="00A24413" w:rsidRPr="00F9548C" w:rsidRDefault="00A24413" w:rsidP="00A24413">
            <w:pPr>
              <w:jc w:val="right"/>
              <w:rPr>
                <w:sz w:val="15"/>
                <w:szCs w:val="15"/>
              </w:rPr>
            </w:pPr>
            <w:r w:rsidRPr="00F9548C">
              <w:rPr>
                <w:sz w:val="15"/>
                <w:szCs w:val="15"/>
              </w:rPr>
              <w:t>2,716,734.09</w:t>
            </w:r>
          </w:p>
        </w:tc>
        <w:tc>
          <w:tcPr>
            <w:tcW w:w="503" w:type="pct"/>
            <w:tcBorders>
              <w:top w:val="single" w:sz="4" w:space="0" w:color="auto"/>
              <w:left w:val="single" w:sz="4" w:space="0" w:color="auto"/>
              <w:bottom w:val="single" w:sz="4" w:space="0" w:color="auto"/>
              <w:right w:val="single" w:sz="4" w:space="0" w:color="auto"/>
            </w:tcBorders>
            <w:shd w:val="clear" w:color="auto" w:fill="auto"/>
          </w:tcPr>
          <w:p w14:paraId="327AC06E" w14:textId="77777777" w:rsidR="00A24413" w:rsidRPr="00F9548C" w:rsidRDefault="00A24413" w:rsidP="00A24413">
            <w:pPr>
              <w:rPr>
                <w:sz w:val="15"/>
                <w:szCs w:val="15"/>
              </w:rPr>
            </w:pPr>
            <w:r w:rsidRPr="00F9548C">
              <w:rPr>
                <w:rFonts w:hint="eastAsia"/>
                <w:sz w:val="15"/>
                <w:szCs w:val="15"/>
              </w:rPr>
              <w:t>/</w:t>
            </w:r>
          </w:p>
        </w:tc>
      </w:tr>
      <w:bookmarkEnd w:id="241"/>
      <w:bookmarkEnd w:id="242"/>
    </w:tbl>
    <w:p w14:paraId="4F4205C9" w14:textId="77777777" w:rsidR="007948CE" w:rsidRDefault="007948CE">
      <w:pPr>
        <w:pStyle w:val="41"/>
        <w:ind w:firstLineChars="0" w:firstLine="0"/>
      </w:pPr>
    </w:p>
    <w:p w14:paraId="3A322D31" w14:textId="77777777" w:rsidR="00F74C1F" w:rsidRDefault="00F74C1F" w:rsidP="00F11896">
      <w:pPr>
        <w:pStyle w:val="4"/>
        <w:numPr>
          <w:ilvl w:val="3"/>
          <w:numId w:val="81"/>
        </w:numPr>
        <w:ind w:left="426" w:hanging="426"/>
        <w:sectPr w:rsidR="00F74C1F" w:rsidSect="008177D9">
          <w:pgSz w:w="16838" w:h="11906" w:orient="landscape"/>
          <w:pgMar w:top="1797" w:right="1525" w:bottom="1276" w:left="1440" w:header="856" w:footer="992" w:gutter="0"/>
          <w:cols w:space="425"/>
          <w:docGrid w:linePitch="312"/>
        </w:sectPr>
      </w:pPr>
    </w:p>
    <w:p w14:paraId="32E4CE5B" w14:textId="77777777" w:rsidR="007948CE" w:rsidRDefault="00A602B3" w:rsidP="00F11896">
      <w:pPr>
        <w:pStyle w:val="4"/>
        <w:numPr>
          <w:ilvl w:val="3"/>
          <w:numId w:val="81"/>
        </w:numPr>
        <w:ind w:left="426" w:hanging="426"/>
      </w:pPr>
      <w:r>
        <w:rPr>
          <w:rFonts w:hint="eastAsia"/>
        </w:rPr>
        <w:lastRenderedPageBreak/>
        <w:t>本期存在终止确认的情况说明</w:t>
      </w:r>
    </w:p>
    <w:sdt>
      <w:sdtPr>
        <w:alias w:val="是否适用：本期存在终止确认的情况说明[双击切换]"/>
        <w:tag w:val="_GBC_27e93a66690f439284ed9d6df3a9bd6c"/>
        <w:id w:val="-370156058"/>
        <w:placeholder>
          <w:docPart w:val="GBC22222222222222222222222222222"/>
        </w:placeholder>
      </w:sdtPr>
      <w:sdtContent>
        <w:p w14:paraId="05CB91C5" w14:textId="039554D5"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53C10CC0" w14:textId="77777777" w:rsidR="00540A7F" w:rsidRDefault="00540A7F" w:rsidP="00540A7F"/>
    <w:p w14:paraId="6DA3D7CE" w14:textId="77777777" w:rsidR="007948CE" w:rsidRDefault="00A602B3">
      <w:r>
        <w:rPr>
          <w:rFonts w:hint="eastAsia"/>
        </w:rPr>
        <w:t>其他</w:t>
      </w:r>
      <w:r>
        <w:t>说明</w:t>
      </w:r>
      <w:r>
        <w:rPr>
          <w:rFonts w:hint="eastAsia"/>
        </w:rPr>
        <w:t>：</w:t>
      </w:r>
    </w:p>
    <w:sdt>
      <w:sdtPr>
        <w:alias w:val="是否适用：其他权益工具投资其他说明[双击切换]"/>
        <w:tag w:val="_GBC_217dff5073ff4a12b86d342292038452"/>
        <w:id w:val="-1237774846"/>
        <w:placeholder>
          <w:docPart w:val="GBC22222222222222222222222222222"/>
        </w:placeholder>
      </w:sdtPr>
      <w:sdtContent>
        <w:p w14:paraId="6D4CB348" w14:textId="3114DD04" w:rsidR="007948CE" w:rsidRDefault="00A602B3" w:rsidP="00540A7F">
          <w:pPr>
            <w:rPr>
              <w:szCs w:val="21"/>
            </w:rPr>
          </w:pPr>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3286CB4A" w14:textId="77777777" w:rsidR="007948CE" w:rsidRDefault="007948CE">
      <w:pPr>
        <w:snapToGrid w:val="0"/>
        <w:spacing w:line="240" w:lineRule="atLeast"/>
        <w:rPr>
          <w:szCs w:val="21"/>
        </w:rPr>
      </w:pPr>
    </w:p>
    <w:p w14:paraId="05DB7A12" w14:textId="77777777" w:rsidR="007948CE" w:rsidRDefault="00A602B3" w:rsidP="004E674B">
      <w:pPr>
        <w:pStyle w:val="3"/>
        <w:numPr>
          <w:ilvl w:val="0"/>
          <w:numId w:val="67"/>
        </w:numPr>
      </w:pPr>
      <w:r>
        <w:rPr>
          <w:rFonts w:hint="eastAsia"/>
        </w:rPr>
        <w:t>其他非流动金融资产</w:t>
      </w:r>
    </w:p>
    <w:bookmarkStart w:id="243" w:name="_Hlk533409746" w:displacedByCustomXml="next"/>
    <w:sdt>
      <w:sdtPr>
        <w:alias w:val="是否适用：其他非流动金融资产[双击切换]"/>
        <w:tag w:val="_GBC_6b599068045d444b87b686a3b6690bf1"/>
        <w:id w:val="867652191"/>
        <w:placeholder>
          <w:docPart w:val="GBC22222222222222222222222222222"/>
        </w:placeholder>
      </w:sdtPr>
      <w:sdtContent>
        <w:p w14:paraId="4A82C007" w14:textId="3E5D413E" w:rsidR="007948CE"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0AE3BC43" w14:textId="77777777" w:rsidR="00540A7F" w:rsidRDefault="00540A7F" w:rsidP="00540A7F"/>
    <w:p w14:paraId="150DB106" w14:textId="77777777" w:rsidR="007948CE" w:rsidRDefault="00A602B3">
      <w:r>
        <w:rPr>
          <w:rFonts w:hint="eastAsia"/>
        </w:rPr>
        <w:t>其他</w:t>
      </w:r>
      <w:r>
        <w:t>说明</w:t>
      </w:r>
      <w:r>
        <w:rPr>
          <w:rFonts w:hint="eastAsia"/>
        </w:rPr>
        <w:t>：</w:t>
      </w:r>
    </w:p>
    <w:bookmarkEnd w:id="243" w:displacedByCustomXml="next"/>
    <w:sdt>
      <w:sdtPr>
        <w:rPr>
          <w:szCs w:val="21"/>
        </w:rPr>
        <w:alias w:val="是否适用：其他非流动金融资产其他说明[双击切换]"/>
        <w:tag w:val="_GBC_037912ebdd3b4e80b4b66cf88f8cb3e7"/>
        <w:id w:val="40488981"/>
        <w:placeholder>
          <w:docPart w:val="GBC22222222222222222222222222222"/>
        </w:placeholder>
      </w:sdtPr>
      <w:sdtContent>
        <w:p w14:paraId="298F464C" w14:textId="771B74A9" w:rsidR="007948CE" w:rsidRDefault="00A602B3" w:rsidP="00540A7F">
          <w:pPr>
            <w:rPr>
              <w:szCs w:val="21"/>
            </w:rPr>
          </w:pPr>
          <w:r>
            <w:rPr>
              <w:szCs w:val="21"/>
            </w:rPr>
            <w:fldChar w:fldCharType="begin"/>
          </w:r>
          <w:r w:rsidR="00540A7F">
            <w:rPr>
              <w:szCs w:val="21"/>
            </w:rPr>
            <w:instrText xml:space="preserve"> 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p w14:paraId="7888884E" w14:textId="77777777" w:rsidR="007948CE" w:rsidRDefault="007948CE">
      <w:pPr>
        <w:snapToGrid w:val="0"/>
        <w:spacing w:line="240" w:lineRule="atLeast"/>
        <w:rPr>
          <w:szCs w:val="21"/>
        </w:rPr>
      </w:pPr>
    </w:p>
    <w:p w14:paraId="28E2091B" w14:textId="77777777" w:rsidR="007948CE" w:rsidRDefault="00A602B3" w:rsidP="004E674B">
      <w:pPr>
        <w:pStyle w:val="3"/>
        <w:numPr>
          <w:ilvl w:val="0"/>
          <w:numId w:val="67"/>
        </w:numPr>
      </w:pPr>
      <w:r>
        <w:rPr>
          <w:rFonts w:hint="eastAsia"/>
        </w:rPr>
        <w:t>投资性房地产</w:t>
      </w:r>
    </w:p>
    <w:p w14:paraId="02841286" w14:textId="77777777" w:rsidR="007948CE" w:rsidRDefault="00A602B3">
      <w:r>
        <w:t>投资性房地产</w:t>
      </w:r>
      <w:r>
        <w:rPr>
          <w:rFonts w:hint="eastAsia"/>
        </w:rPr>
        <w:t>计量模式</w:t>
      </w:r>
    </w:p>
    <w:p w14:paraId="1FC75D9F" w14:textId="77777777" w:rsidR="007948CE" w:rsidRDefault="00A602B3" w:rsidP="00F11896">
      <w:pPr>
        <w:pStyle w:val="4"/>
        <w:numPr>
          <w:ilvl w:val="3"/>
          <w:numId w:val="82"/>
        </w:numPr>
        <w:ind w:left="426" w:hanging="426"/>
      </w:pPr>
      <w:r>
        <w:rPr>
          <w:rFonts w:hint="eastAsia"/>
        </w:rPr>
        <w:t>采用成本计量模式的投资性房地产</w:t>
      </w:r>
    </w:p>
    <w:p w14:paraId="3E5F666B" w14:textId="3E301DF4" w:rsidR="007948CE" w:rsidRDefault="00A602B3">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投资性房地产"/>
          <w:tag w:val="_GBC_14117d50f3b04e4aa96c633ca3d3db3a"/>
          <w:id w:val="-3215807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728"/>
        <w:gridCol w:w="1622"/>
        <w:gridCol w:w="1357"/>
        <w:gridCol w:w="1730"/>
      </w:tblGrid>
      <w:tr w:rsidR="007948CE" w:rsidRPr="00DA5DB9" w14:paraId="22A4D834" w14:textId="77777777" w:rsidTr="00774EF6">
        <w:trPr>
          <w:trHeight w:val="272"/>
        </w:trPr>
        <w:sdt>
          <w:sdtPr>
            <w:rPr>
              <w:rFonts w:asciiTheme="minorEastAsia" w:eastAsiaTheme="minorEastAsia" w:hAnsiTheme="minorEastAsia"/>
            </w:rPr>
            <w:tag w:val="_PLD_6c12dd4f07e84f0eb6257919933bd416"/>
            <w:id w:val="941964094"/>
          </w:sdtPr>
          <w:sdtContent>
            <w:tc>
              <w:tcPr>
                <w:tcW w:w="1443" w:type="pct"/>
                <w:tcBorders>
                  <w:top w:val="single" w:sz="4" w:space="0" w:color="auto"/>
                  <w:left w:val="single" w:sz="4" w:space="0" w:color="auto"/>
                  <w:bottom w:val="single" w:sz="4" w:space="0" w:color="auto"/>
                  <w:right w:val="single" w:sz="4" w:space="0" w:color="auto"/>
                </w:tcBorders>
                <w:shd w:val="clear" w:color="auto" w:fill="auto"/>
                <w:vAlign w:val="center"/>
              </w:tcPr>
              <w:p w14:paraId="6CE8F68D"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4d654f9f882a4621a32482a463b6b80f"/>
            <w:id w:val="479581334"/>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0477DB4"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房屋、建筑物</w:t>
                </w:r>
              </w:p>
            </w:tc>
          </w:sdtContent>
        </w:sdt>
        <w:sdt>
          <w:sdtPr>
            <w:rPr>
              <w:rFonts w:asciiTheme="minorEastAsia" w:eastAsiaTheme="minorEastAsia" w:hAnsiTheme="minorEastAsia"/>
            </w:rPr>
            <w:tag w:val="_PLD_e67580bbd978417792c1b582fb588aa3"/>
            <w:id w:val="-377094519"/>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1AE2D3F"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土地使用权</w:t>
                </w:r>
              </w:p>
            </w:tc>
          </w:sdtContent>
        </w:sdt>
        <w:sdt>
          <w:sdtPr>
            <w:rPr>
              <w:rFonts w:asciiTheme="minorEastAsia" w:eastAsiaTheme="minorEastAsia" w:hAnsiTheme="minorEastAsia"/>
            </w:rPr>
            <w:tag w:val="_PLD_eb223d01b1084c2499e94e081206d3f5"/>
            <w:id w:val="1239669760"/>
          </w:sdtPr>
          <w:sdtContent>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20A8EF8"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在建工程</w:t>
                </w:r>
              </w:p>
            </w:tc>
          </w:sdtContent>
        </w:sdt>
        <w:sdt>
          <w:sdtPr>
            <w:rPr>
              <w:rFonts w:asciiTheme="minorEastAsia" w:eastAsiaTheme="minorEastAsia" w:hAnsiTheme="minorEastAsia"/>
            </w:rPr>
            <w:tag w:val="_PLD_fd303a2077a34c63b3d342e813f2cfd7"/>
            <w:id w:val="1348904716"/>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4A1BAC11"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合计</w:t>
                </w:r>
              </w:p>
            </w:tc>
          </w:sdtContent>
        </w:sdt>
      </w:tr>
      <w:tr w:rsidR="007948CE" w:rsidRPr="00DA5DB9" w14:paraId="0B1AC657" w14:textId="77777777">
        <w:trPr>
          <w:trHeight w:val="272"/>
        </w:trPr>
        <w:sdt>
          <w:sdtPr>
            <w:rPr>
              <w:rFonts w:asciiTheme="minorEastAsia" w:eastAsiaTheme="minorEastAsia" w:hAnsiTheme="minorEastAsia"/>
            </w:rPr>
            <w:tag w:val="_PLD_a195350d4b924a2ab316232cbfe918bf"/>
            <w:id w:val="-802775704"/>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906F612" w14:textId="77777777" w:rsidR="007948CE" w:rsidRPr="00DA5DB9" w:rsidRDefault="00A602B3">
                <w:pPr>
                  <w:rPr>
                    <w:rFonts w:asciiTheme="minorEastAsia" w:eastAsiaTheme="minorEastAsia" w:hAnsiTheme="minorEastAsia"/>
                    <w:szCs w:val="21"/>
                  </w:rPr>
                </w:pPr>
                <w:r w:rsidRPr="00DA5DB9">
                  <w:rPr>
                    <w:rFonts w:asciiTheme="minorEastAsia" w:eastAsiaTheme="minorEastAsia" w:hAnsiTheme="minorEastAsia" w:hint="eastAsia"/>
                    <w:szCs w:val="21"/>
                  </w:rPr>
                  <w:t>一、账面原值</w:t>
                </w:r>
              </w:p>
            </w:tc>
          </w:sdtContent>
        </w:sdt>
      </w:tr>
      <w:tr w:rsidR="00774EF6" w:rsidRPr="00DA5DB9" w14:paraId="5C911B50"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1D37BB1E"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szCs w:val="21"/>
              </w:rPr>
              <w:t>1.</w:t>
            </w:r>
            <w:r w:rsidRPr="00DA5DB9">
              <w:rPr>
                <w:rFonts w:asciiTheme="minorEastAsia" w:eastAsiaTheme="minorEastAsia" w:hAnsiTheme="minorEastAsia" w:hint="eastAsia"/>
                <w:szCs w:val="21"/>
              </w:rPr>
              <w:t>期初余额</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E123A9F" w14:textId="0A88E942" w:rsidR="00774EF6" w:rsidRPr="00DA5DB9" w:rsidRDefault="00774EF6" w:rsidP="00774EF6">
            <w:pPr>
              <w:jc w:val="right"/>
              <w:rPr>
                <w:rFonts w:asciiTheme="minorEastAsia" w:eastAsiaTheme="minorEastAsia" w:hAnsiTheme="minorEastAsia"/>
                <w:szCs w:val="21"/>
              </w:rPr>
            </w:pPr>
            <w:r w:rsidRPr="00DA5DB9">
              <w:rPr>
                <w:rFonts w:asciiTheme="minorEastAsia" w:eastAsiaTheme="minorEastAsia" w:hAnsiTheme="minorEastAsia"/>
              </w:rPr>
              <w:t>139,197,045.88</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1C5FE5F7" w14:textId="416949F1" w:rsidR="00774EF6" w:rsidRPr="00DA5DB9" w:rsidRDefault="00774EF6" w:rsidP="00774EF6">
            <w:pPr>
              <w:jc w:val="right"/>
              <w:rPr>
                <w:rFonts w:asciiTheme="minorEastAsia" w:eastAsiaTheme="minorEastAsia" w:hAnsiTheme="minorEastAsia"/>
                <w:szCs w:val="21"/>
              </w:rPr>
            </w:pPr>
            <w:r w:rsidRPr="00DA5DB9">
              <w:rPr>
                <w:rFonts w:asciiTheme="minorEastAsia" w:eastAsiaTheme="minorEastAsia" w:hAnsiTheme="minorEastAsia"/>
              </w:rPr>
              <w:t>35,822,195.67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606067B"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03356AD" w14:textId="7F466888" w:rsidR="00774EF6" w:rsidRPr="00DA5DB9" w:rsidRDefault="00774EF6" w:rsidP="00774EF6">
            <w:pPr>
              <w:jc w:val="right"/>
              <w:rPr>
                <w:rFonts w:asciiTheme="minorEastAsia" w:eastAsiaTheme="minorEastAsia" w:hAnsiTheme="minorEastAsia"/>
                <w:szCs w:val="21"/>
              </w:rPr>
            </w:pPr>
            <w:r w:rsidRPr="00DA5DB9">
              <w:rPr>
                <w:rFonts w:asciiTheme="minorEastAsia" w:eastAsiaTheme="minorEastAsia" w:hAnsiTheme="minorEastAsia"/>
              </w:rPr>
              <w:t>175,019,241.55</w:t>
            </w:r>
          </w:p>
        </w:tc>
      </w:tr>
      <w:tr w:rsidR="00774EF6" w:rsidRPr="00DA5DB9" w14:paraId="6BB90BF3"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45D1BE8E"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szCs w:val="21"/>
              </w:rPr>
              <w:t>2.</w:t>
            </w:r>
            <w:r w:rsidRPr="00DA5DB9">
              <w:rPr>
                <w:rFonts w:asciiTheme="minorEastAsia" w:eastAsiaTheme="minorEastAsia" w:hAnsiTheme="minorEastAsia" w:hint="eastAsia"/>
                <w:szCs w:val="21"/>
              </w:rPr>
              <w:t>本期增加金额</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A88160B"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1C27045"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B5A03D2"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75179C3" w14:textId="77777777" w:rsidR="00774EF6" w:rsidRPr="00DA5DB9" w:rsidRDefault="00774EF6" w:rsidP="00774EF6">
            <w:pPr>
              <w:jc w:val="right"/>
              <w:rPr>
                <w:rFonts w:asciiTheme="minorEastAsia" w:eastAsiaTheme="minorEastAsia" w:hAnsiTheme="minorEastAsia"/>
                <w:szCs w:val="21"/>
              </w:rPr>
            </w:pPr>
          </w:p>
        </w:tc>
      </w:tr>
      <w:tr w:rsidR="00774EF6" w:rsidRPr="00DA5DB9" w14:paraId="1AC7C86A"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350C4883"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（1）外购</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3469E56"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7350D6E"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950F3AE"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01A10EF7" w14:textId="77777777" w:rsidR="00774EF6" w:rsidRPr="00DA5DB9" w:rsidRDefault="00774EF6" w:rsidP="00774EF6">
            <w:pPr>
              <w:jc w:val="right"/>
              <w:rPr>
                <w:rFonts w:asciiTheme="minorEastAsia" w:eastAsiaTheme="minorEastAsia" w:hAnsiTheme="minorEastAsia"/>
                <w:szCs w:val="21"/>
              </w:rPr>
            </w:pPr>
          </w:p>
        </w:tc>
      </w:tr>
      <w:tr w:rsidR="00774EF6" w:rsidRPr="00DA5DB9" w14:paraId="60141DDF"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7D604433"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（2）存货\固定资产\在建工程转入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1255EFC"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1B9D4EB"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12A2074"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82BB6E5" w14:textId="77777777" w:rsidR="00774EF6" w:rsidRPr="00DA5DB9" w:rsidRDefault="00774EF6" w:rsidP="00774EF6">
            <w:pPr>
              <w:jc w:val="right"/>
              <w:rPr>
                <w:rFonts w:asciiTheme="minorEastAsia" w:eastAsiaTheme="minorEastAsia" w:hAnsiTheme="minorEastAsia"/>
                <w:szCs w:val="21"/>
              </w:rPr>
            </w:pPr>
          </w:p>
        </w:tc>
      </w:tr>
      <w:tr w:rsidR="00774EF6" w:rsidRPr="00DA5DB9" w14:paraId="6EE8A142" w14:textId="77777777" w:rsidTr="00774EF6">
        <w:trPr>
          <w:trHeight w:val="254"/>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7ECAD411"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（3）企业合并增加</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6368B22"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584740A"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564718F"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69655131" w14:textId="77777777" w:rsidR="00774EF6" w:rsidRPr="00DA5DB9" w:rsidRDefault="00774EF6" w:rsidP="00774EF6">
            <w:pPr>
              <w:jc w:val="right"/>
              <w:rPr>
                <w:rFonts w:asciiTheme="minorEastAsia" w:eastAsiaTheme="minorEastAsia" w:hAnsiTheme="minorEastAsia"/>
                <w:szCs w:val="21"/>
              </w:rPr>
            </w:pPr>
          </w:p>
        </w:tc>
      </w:tr>
      <w:tr w:rsidR="00774EF6" w:rsidRPr="00DA5DB9" w14:paraId="0827E392"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18323F54"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3.本期减少金额</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5AB43E26"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FC12054"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F021F44"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4F764AFE" w14:textId="77777777" w:rsidR="00774EF6" w:rsidRPr="00DA5DB9" w:rsidRDefault="00774EF6" w:rsidP="00774EF6">
            <w:pPr>
              <w:jc w:val="right"/>
              <w:rPr>
                <w:rFonts w:asciiTheme="minorEastAsia" w:eastAsiaTheme="minorEastAsia" w:hAnsiTheme="minorEastAsia"/>
                <w:szCs w:val="21"/>
              </w:rPr>
            </w:pPr>
          </w:p>
        </w:tc>
      </w:tr>
      <w:tr w:rsidR="00774EF6" w:rsidRPr="00DA5DB9" w14:paraId="779617D3"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7D51FDB9"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（1）处置</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4D7FB06C"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69FEFC8"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BEAF9D"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E63D95A" w14:textId="77777777" w:rsidR="00774EF6" w:rsidRPr="00DA5DB9" w:rsidRDefault="00774EF6" w:rsidP="00774EF6">
            <w:pPr>
              <w:jc w:val="right"/>
              <w:rPr>
                <w:rFonts w:asciiTheme="minorEastAsia" w:eastAsiaTheme="minorEastAsia" w:hAnsiTheme="minorEastAsia"/>
                <w:szCs w:val="21"/>
              </w:rPr>
            </w:pPr>
          </w:p>
        </w:tc>
      </w:tr>
      <w:tr w:rsidR="00774EF6" w:rsidRPr="00DA5DB9" w14:paraId="17E5DB28"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541CFA74"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（2）其他转出</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76C11745"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8A697D1"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A1B208A"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5DBC3263" w14:textId="77777777" w:rsidR="00774EF6" w:rsidRPr="00DA5DB9" w:rsidRDefault="00774EF6" w:rsidP="00774EF6">
            <w:pPr>
              <w:jc w:val="right"/>
              <w:rPr>
                <w:rFonts w:asciiTheme="minorEastAsia" w:eastAsiaTheme="minorEastAsia" w:hAnsiTheme="minorEastAsia"/>
                <w:szCs w:val="21"/>
              </w:rPr>
            </w:pPr>
          </w:p>
        </w:tc>
      </w:tr>
      <w:tr w:rsidR="00774EF6" w:rsidRPr="00DA5DB9" w14:paraId="12B2CDA5"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32E5E681"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4.期末余额</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38C8BB48" w14:textId="4B251C45" w:rsidR="00774EF6" w:rsidRPr="00DA5DB9" w:rsidRDefault="00774EF6" w:rsidP="00774EF6">
            <w:pPr>
              <w:jc w:val="right"/>
              <w:rPr>
                <w:rFonts w:asciiTheme="minorEastAsia" w:eastAsiaTheme="minorEastAsia" w:hAnsiTheme="minorEastAsia"/>
                <w:szCs w:val="21"/>
              </w:rPr>
            </w:pPr>
            <w:r w:rsidRPr="00DA5DB9">
              <w:rPr>
                <w:rFonts w:asciiTheme="minorEastAsia" w:eastAsiaTheme="minorEastAsia" w:hAnsiTheme="minorEastAsia"/>
              </w:rPr>
              <w:t>139,197,045.88</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7C57986" w14:textId="69BA6E70" w:rsidR="00774EF6" w:rsidRPr="00DA5DB9" w:rsidRDefault="00774EF6" w:rsidP="00774EF6">
            <w:pPr>
              <w:jc w:val="right"/>
              <w:rPr>
                <w:rFonts w:asciiTheme="minorEastAsia" w:eastAsiaTheme="minorEastAsia" w:hAnsiTheme="minorEastAsia"/>
                <w:szCs w:val="21"/>
              </w:rPr>
            </w:pPr>
            <w:r w:rsidRPr="00DA5DB9">
              <w:rPr>
                <w:rFonts w:asciiTheme="minorEastAsia" w:eastAsiaTheme="minorEastAsia" w:hAnsiTheme="minorEastAsia"/>
              </w:rPr>
              <w:t>35,822,195.67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DD3BE48"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7F379742" w14:textId="302BA3B1" w:rsidR="00774EF6" w:rsidRPr="00DA5DB9" w:rsidRDefault="00774EF6" w:rsidP="00774EF6">
            <w:pPr>
              <w:jc w:val="right"/>
              <w:rPr>
                <w:rFonts w:asciiTheme="minorEastAsia" w:eastAsiaTheme="minorEastAsia" w:hAnsiTheme="minorEastAsia"/>
                <w:szCs w:val="21"/>
              </w:rPr>
            </w:pPr>
            <w:r w:rsidRPr="00DA5DB9">
              <w:rPr>
                <w:rFonts w:asciiTheme="minorEastAsia" w:eastAsiaTheme="minorEastAsia" w:hAnsiTheme="minorEastAsia"/>
              </w:rPr>
              <w:t>175,019,241.55</w:t>
            </w:r>
          </w:p>
        </w:tc>
      </w:tr>
      <w:tr w:rsidR="00774EF6" w:rsidRPr="00DA5DB9" w14:paraId="27B972E4" w14:textId="77777777">
        <w:trPr>
          <w:trHeight w:val="273"/>
        </w:trPr>
        <w:sdt>
          <w:sdtPr>
            <w:rPr>
              <w:rFonts w:asciiTheme="minorEastAsia" w:eastAsiaTheme="minorEastAsia" w:hAnsiTheme="minorEastAsia"/>
            </w:rPr>
            <w:tag w:val="_PLD_3940980b8e4d4252a71ae8341bbdfc46"/>
            <w:id w:val="2119790819"/>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087E06C" w14:textId="77777777" w:rsidR="00774EF6" w:rsidRPr="00DA5DB9" w:rsidRDefault="00774EF6" w:rsidP="00774EF6">
                <w:pPr>
                  <w:rPr>
                    <w:rFonts w:asciiTheme="minorEastAsia" w:eastAsiaTheme="minorEastAsia" w:hAnsiTheme="minorEastAsia"/>
                    <w:szCs w:val="21"/>
                  </w:rPr>
                </w:pPr>
                <w:r w:rsidRPr="00DA5DB9">
                  <w:rPr>
                    <w:rFonts w:asciiTheme="minorEastAsia" w:eastAsiaTheme="minorEastAsia" w:hAnsiTheme="minorEastAsia" w:hint="eastAsia"/>
                    <w:szCs w:val="21"/>
                  </w:rPr>
                  <w:t>二、累计折旧和累计摊销</w:t>
                </w:r>
              </w:p>
            </w:tc>
          </w:sdtContent>
        </w:sdt>
      </w:tr>
      <w:tr w:rsidR="00774EF6" w:rsidRPr="00DA5DB9" w14:paraId="7997AC23"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10795EC9"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szCs w:val="21"/>
              </w:rPr>
              <w:t>1.</w:t>
            </w:r>
            <w:r w:rsidRPr="00DA5DB9">
              <w:rPr>
                <w:rFonts w:asciiTheme="minorEastAsia" w:eastAsiaTheme="minorEastAsia" w:hAnsiTheme="minorEastAsia" w:hint="eastAsia"/>
                <w:szCs w:val="21"/>
              </w:rPr>
              <w:t>期初余额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B360336" w14:textId="3A66211B"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60,034,578.41</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225FF52" w14:textId="7B10D529"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11,075,700.05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6C091F5"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24AC1B15" w14:textId="4FCE6EB8"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71,110,278.46</w:t>
            </w:r>
          </w:p>
        </w:tc>
      </w:tr>
      <w:tr w:rsidR="00774EF6" w:rsidRPr="00DA5DB9" w14:paraId="54CB1259"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4AB3C286"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szCs w:val="21"/>
              </w:rPr>
              <w:t>2.</w:t>
            </w:r>
            <w:r w:rsidRPr="00DA5DB9">
              <w:rPr>
                <w:rFonts w:asciiTheme="minorEastAsia" w:eastAsiaTheme="minorEastAsia" w:hAnsiTheme="minorEastAsia" w:hint="eastAsia"/>
                <w:szCs w:val="21"/>
              </w:rPr>
              <w:t>本期增加金额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D3A5E07" w14:textId="3D7A672E"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6,262,311.44</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3361A17" w14:textId="1BD51D7D"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893,661.70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D93E5C1"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2DE211A1" w14:textId="59D90CB7"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7,155,973.14</w:t>
            </w:r>
          </w:p>
        </w:tc>
      </w:tr>
      <w:tr w:rsidR="00774EF6" w:rsidRPr="00DA5DB9" w14:paraId="4392D412"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0D8BB767"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（1）计提或摊销</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407A071" w14:textId="76C9AD2E"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6,262,311.44</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3A2E777" w14:textId="3205C2B6"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893,661.70</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B96A6F5"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6D8FE00A" w14:textId="220B837B"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7,155,973.14</w:t>
            </w:r>
          </w:p>
        </w:tc>
      </w:tr>
      <w:tr w:rsidR="00774EF6" w:rsidRPr="00DA5DB9" w14:paraId="08E2121E"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72DE9ADE" w14:textId="2EBFC47A" w:rsidR="00774EF6" w:rsidRPr="00DA5DB9" w:rsidRDefault="00774EF6" w:rsidP="00BA0119">
            <w:pPr>
              <w:ind w:firstLineChars="200" w:firstLine="360"/>
              <w:rPr>
                <w:rFonts w:asciiTheme="minorEastAsia" w:eastAsiaTheme="minorEastAsia" w:hAnsiTheme="minorEastAsia"/>
                <w:szCs w:val="21"/>
              </w:rPr>
            </w:pPr>
            <w:r w:rsidRPr="00DA5DB9">
              <w:rPr>
                <w:rFonts w:asciiTheme="minorEastAsia" w:eastAsiaTheme="minorEastAsia" w:hAnsiTheme="minorEastAsia" w:hint="eastAsia"/>
                <w:sz w:val="18"/>
                <w:szCs w:val="18"/>
              </w:rPr>
              <w:t>（2）自用转为经营租赁</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0E818CE"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30C6EE0"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F06719F"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4541D054" w14:textId="77777777" w:rsidR="00774EF6" w:rsidRPr="00DA5DB9" w:rsidRDefault="00774EF6" w:rsidP="00774EF6">
            <w:pPr>
              <w:jc w:val="right"/>
              <w:rPr>
                <w:rFonts w:asciiTheme="minorEastAsia" w:eastAsiaTheme="minorEastAsia" w:hAnsiTheme="minorEastAsia"/>
                <w:szCs w:val="21"/>
              </w:rPr>
            </w:pPr>
          </w:p>
        </w:tc>
      </w:tr>
      <w:tr w:rsidR="00774EF6" w:rsidRPr="00DA5DB9" w14:paraId="5A950463"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109960CD"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3.本期减少金额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723437B"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EE0A990"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1BD5D806"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5CD286E" w14:textId="77777777" w:rsidR="00774EF6" w:rsidRPr="00DA5DB9" w:rsidRDefault="00774EF6" w:rsidP="00774EF6">
            <w:pPr>
              <w:jc w:val="right"/>
              <w:rPr>
                <w:rFonts w:asciiTheme="minorEastAsia" w:eastAsiaTheme="minorEastAsia" w:hAnsiTheme="minorEastAsia"/>
                <w:szCs w:val="21"/>
              </w:rPr>
            </w:pPr>
          </w:p>
        </w:tc>
      </w:tr>
      <w:tr w:rsidR="00774EF6" w:rsidRPr="00DA5DB9" w14:paraId="3B9F56A0"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21D630B2"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（1）处置</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3116D144"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366E4CF"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2D64C180"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D601F59" w14:textId="77777777" w:rsidR="00774EF6" w:rsidRPr="00DA5DB9" w:rsidRDefault="00774EF6" w:rsidP="00774EF6">
            <w:pPr>
              <w:jc w:val="right"/>
              <w:rPr>
                <w:rFonts w:asciiTheme="minorEastAsia" w:eastAsiaTheme="minorEastAsia" w:hAnsiTheme="minorEastAsia"/>
                <w:szCs w:val="21"/>
              </w:rPr>
            </w:pPr>
          </w:p>
        </w:tc>
      </w:tr>
      <w:tr w:rsidR="00774EF6" w:rsidRPr="00DA5DB9" w14:paraId="43F30CB2"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6ACB01ED"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（2）其他转出</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0915DE15"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6F57E35"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2F78209"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5C445162" w14:textId="77777777" w:rsidR="00774EF6" w:rsidRPr="00DA5DB9" w:rsidRDefault="00774EF6" w:rsidP="00774EF6">
            <w:pPr>
              <w:jc w:val="right"/>
              <w:rPr>
                <w:rFonts w:asciiTheme="minorEastAsia" w:eastAsiaTheme="minorEastAsia" w:hAnsiTheme="minorEastAsia"/>
                <w:szCs w:val="21"/>
              </w:rPr>
            </w:pPr>
          </w:p>
        </w:tc>
      </w:tr>
      <w:tr w:rsidR="00774EF6" w:rsidRPr="00DA5DB9" w14:paraId="325608FF"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49183840"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4.期末余额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4132CF15" w14:textId="142FA88F"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66,296,889.85</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53F3EAE" w14:textId="0DE1380B"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cs="Times New Roman"/>
                <w:sz w:val="18"/>
                <w:szCs w:val="18"/>
              </w:rPr>
              <w:t>11,969,361.75</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654822F"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23133146" w14:textId="03623006" w:rsidR="00774EF6" w:rsidRPr="00DA5DB9" w:rsidRDefault="00774EF6" w:rsidP="00BA0119">
            <w:pPr>
              <w:jc w:val="right"/>
              <w:rPr>
                <w:rFonts w:asciiTheme="minorEastAsia" w:eastAsiaTheme="minorEastAsia" w:hAnsiTheme="minorEastAsia"/>
                <w:szCs w:val="21"/>
              </w:rPr>
            </w:pPr>
            <w:r w:rsidRPr="00DA5DB9">
              <w:rPr>
                <w:rFonts w:asciiTheme="minorEastAsia" w:eastAsiaTheme="minorEastAsia" w:hAnsiTheme="minorEastAsia"/>
                <w:szCs w:val="21"/>
              </w:rPr>
              <w:t>78,266,251.60</w:t>
            </w:r>
          </w:p>
        </w:tc>
      </w:tr>
      <w:tr w:rsidR="00774EF6" w:rsidRPr="00DA5DB9" w14:paraId="109A67DA" w14:textId="77777777">
        <w:trPr>
          <w:trHeight w:val="237"/>
        </w:trPr>
        <w:sdt>
          <w:sdtPr>
            <w:rPr>
              <w:rFonts w:asciiTheme="minorEastAsia" w:eastAsiaTheme="minorEastAsia" w:hAnsiTheme="minorEastAsia"/>
            </w:rPr>
            <w:tag w:val="_PLD_c10b5aad27764e4b8d082d8300c71859"/>
            <w:id w:val="823863495"/>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9A3EBD1" w14:textId="77777777" w:rsidR="00774EF6" w:rsidRPr="00DA5DB9" w:rsidRDefault="00774EF6" w:rsidP="00774EF6">
                <w:pPr>
                  <w:rPr>
                    <w:rFonts w:asciiTheme="minorEastAsia" w:eastAsiaTheme="minorEastAsia" w:hAnsiTheme="minorEastAsia"/>
                    <w:szCs w:val="21"/>
                  </w:rPr>
                </w:pPr>
                <w:r w:rsidRPr="00DA5DB9">
                  <w:rPr>
                    <w:rFonts w:asciiTheme="minorEastAsia" w:eastAsiaTheme="minorEastAsia" w:hAnsiTheme="minorEastAsia" w:hint="eastAsia"/>
                    <w:szCs w:val="21"/>
                  </w:rPr>
                  <w:t>三、减值准备</w:t>
                </w:r>
              </w:p>
            </w:tc>
          </w:sdtContent>
        </w:sdt>
      </w:tr>
      <w:tr w:rsidR="00774EF6" w:rsidRPr="00DA5DB9" w14:paraId="17BAED48"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0E8ECF25"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szCs w:val="21"/>
              </w:rPr>
              <w:t>1.</w:t>
            </w:r>
            <w:r w:rsidRPr="00DA5DB9">
              <w:rPr>
                <w:rFonts w:asciiTheme="minorEastAsia" w:eastAsiaTheme="minorEastAsia" w:hAnsiTheme="minorEastAsia" w:hint="eastAsia"/>
                <w:szCs w:val="21"/>
              </w:rPr>
              <w:t>期初余额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7AD73B8"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43D12F0"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60C6AC2"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5689223" w14:textId="77777777" w:rsidR="00774EF6" w:rsidRPr="00DA5DB9" w:rsidRDefault="00774EF6" w:rsidP="00774EF6">
            <w:pPr>
              <w:jc w:val="right"/>
              <w:rPr>
                <w:rFonts w:asciiTheme="minorEastAsia" w:eastAsiaTheme="minorEastAsia" w:hAnsiTheme="minorEastAsia"/>
                <w:szCs w:val="21"/>
              </w:rPr>
            </w:pPr>
          </w:p>
        </w:tc>
      </w:tr>
      <w:tr w:rsidR="00774EF6" w:rsidRPr="00DA5DB9" w14:paraId="54EF7A71"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792DAF35"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szCs w:val="21"/>
              </w:rPr>
              <w:t>2.</w:t>
            </w:r>
            <w:r w:rsidRPr="00DA5DB9">
              <w:rPr>
                <w:rFonts w:asciiTheme="minorEastAsia" w:eastAsiaTheme="minorEastAsia" w:hAnsiTheme="minorEastAsia" w:hint="eastAsia"/>
                <w:szCs w:val="21"/>
              </w:rPr>
              <w:t>本期增加金额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8A76C1A"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9EB185A"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B123F03"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6083BEC" w14:textId="77777777" w:rsidR="00774EF6" w:rsidRPr="00DA5DB9" w:rsidRDefault="00774EF6" w:rsidP="00774EF6">
            <w:pPr>
              <w:jc w:val="right"/>
              <w:rPr>
                <w:rFonts w:asciiTheme="minorEastAsia" w:eastAsiaTheme="minorEastAsia" w:hAnsiTheme="minorEastAsia"/>
                <w:szCs w:val="21"/>
              </w:rPr>
            </w:pPr>
          </w:p>
        </w:tc>
      </w:tr>
      <w:tr w:rsidR="00774EF6" w:rsidRPr="00DA5DB9" w14:paraId="6CA39E0F"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02391340" w14:textId="77777777" w:rsidR="00774EF6" w:rsidRPr="00DA5DB9" w:rsidRDefault="00774EF6" w:rsidP="00774EF6">
            <w:pPr>
              <w:ind w:firstLineChars="150" w:firstLine="315"/>
              <w:rPr>
                <w:rFonts w:asciiTheme="minorEastAsia" w:eastAsiaTheme="minorEastAsia" w:hAnsiTheme="minorEastAsia"/>
                <w:szCs w:val="21"/>
              </w:rPr>
            </w:pPr>
            <w:r w:rsidRPr="00DA5DB9">
              <w:rPr>
                <w:rFonts w:asciiTheme="minorEastAsia" w:eastAsiaTheme="minorEastAsia" w:hAnsiTheme="minorEastAsia" w:hint="eastAsia"/>
                <w:szCs w:val="21"/>
              </w:rPr>
              <w:t>（1）计提</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62A43BB0"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192CD0B"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07D10461"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78A1A77F" w14:textId="77777777" w:rsidR="00774EF6" w:rsidRPr="00DA5DB9" w:rsidRDefault="00774EF6" w:rsidP="00774EF6">
            <w:pPr>
              <w:jc w:val="right"/>
              <w:rPr>
                <w:rFonts w:asciiTheme="minorEastAsia" w:eastAsiaTheme="minorEastAsia" w:hAnsiTheme="minorEastAsia"/>
                <w:szCs w:val="21"/>
              </w:rPr>
            </w:pPr>
          </w:p>
        </w:tc>
      </w:tr>
      <w:tr w:rsidR="00774EF6" w:rsidRPr="00DA5DB9" w14:paraId="13734D6B"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4B6BB4F2"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3、本期减少金额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E097397"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BA4533A"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7A19BD25"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487A35EB" w14:textId="77777777" w:rsidR="00774EF6" w:rsidRPr="00DA5DB9" w:rsidRDefault="00774EF6" w:rsidP="00774EF6">
            <w:pPr>
              <w:jc w:val="right"/>
              <w:rPr>
                <w:rFonts w:asciiTheme="minorEastAsia" w:eastAsiaTheme="minorEastAsia" w:hAnsiTheme="minorEastAsia"/>
                <w:szCs w:val="21"/>
              </w:rPr>
            </w:pPr>
          </w:p>
        </w:tc>
      </w:tr>
      <w:tr w:rsidR="00774EF6" w:rsidRPr="00DA5DB9" w14:paraId="3DBFE5A2"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496DBB91"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（1）处置</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1C17E46"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715F9AD"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1184F2B"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CA1FEFD" w14:textId="77777777" w:rsidR="00774EF6" w:rsidRPr="00DA5DB9" w:rsidRDefault="00774EF6" w:rsidP="00774EF6">
            <w:pPr>
              <w:jc w:val="right"/>
              <w:rPr>
                <w:rFonts w:asciiTheme="minorEastAsia" w:eastAsiaTheme="minorEastAsia" w:hAnsiTheme="minorEastAsia"/>
                <w:szCs w:val="21"/>
              </w:rPr>
            </w:pPr>
          </w:p>
        </w:tc>
      </w:tr>
      <w:tr w:rsidR="00774EF6" w:rsidRPr="00DA5DB9" w14:paraId="6BBB057A" w14:textId="77777777" w:rsidTr="00774EF6">
        <w:trPr>
          <w:trHeight w:val="273"/>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05D95AC3"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（2）其他转出</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E7B9552"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61C6A9D"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6B3304BD"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F49C298" w14:textId="77777777" w:rsidR="00774EF6" w:rsidRPr="00DA5DB9" w:rsidRDefault="00774EF6" w:rsidP="00774EF6">
            <w:pPr>
              <w:jc w:val="right"/>
              <w:rPr>
                <w:rFonts w:asciiTheme="minorEastAsia" w:eastAsiaTheme="minorEastAsia" w:hAnsiTheme="minorEastAsia"/>
                <w:szCs w:val="21"/>
              </w:rPr>
            </w:pPr>
          </w:p>
        </w:tc>
      </w:tr>
      <w:tr w:rsidR="00774EF6" w:rsidRPr="00DA5DB9" w14:paraId="5D913D4E"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3171EC03" w14:textId="77777777" w:rsidR="00774EF6" w:rsidRPr="00DA5DB9" w:rsidRDefault="00774EF6" w:rsidP="00774EF6">
            <w:pPr>
              <w:ind w:firstLineChars="200" w:firstLine="420"/>
              <w:rPr>
                <w:rFonts w:asciiTheme="minorEastAsia" w:eastAsiaTheme="minorEastAsia" w:hAnsiTheme="minorEastAsia"/>
                <w:szCs w:val="21"/>
              </w:rPr>
            </w:pPr>
            <w:r w:rsidRPr="00DA5DB9">
              <w:rPr>
                <w:rFonts w:asciiTheme="minorEastAsia" w:eastAsiaTheme="minorEastAsia" w:hAnsiTheme="minorEastAsia" w:hint="eastAsia"/>
                <w:szCs w:val="21"/>
              </w:rPr>
              <w:t>4.期末余额</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7A77EC61" w14:textId="77777777" w:rsidR="00774EF6" w:rsidRPr="00DA5DB9" w:rsidRDefault="00774EF6" w:rsidP="00774EF6">
            <w:pPr>
              <w:jc w:val="right"/>
              <w:rPr>
                <w:rFonts w:asciiTheme="minorEastAsia" w:eastAsiaTheme="minorEastAsia" w:hAnsiTheme="minorEastAsia"/>
                <w:szCs w:val="21"/>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5B43567" w14:textId="77777777" w:rsidR="00774EF6" w:rsidRPr="00DA5DB9" w:rsidRDefault="00774EF6" w:rsidP="00774EF6">
            <w:pPr>
              <w:jc w:val="right"/>
              <w:rPr>
                <w:rFonts w:asciiTheme="minorEastAsia" w:eastAsiaTheme="minorEastAsia" w:hAnsiTheme="minorEastAsia"/>
                <w:szCs w:val="21"/>
              </w:rPr>
            </w:pP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4D71AD79" w14:textId="77777777" w:rsidR="00774EF6" w:rsidRPr="00DA5DB9" w:rsidRDefault="00774EF6" w:rsidP="00774EF6">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1D18DADE" w14:textId="77777777" w:rsidR="00774EF6" w:rsidRPr="00DA5DB9" w:rsidRDefault="00774EF6" w:rsidP="00774EF6">
            <w:pPr>
              <w:jc w:val="right"/>
              <w:rPr>
                <w:rFonts w:asciiTheme="minorEastAsia" w:eastAsiaTheme="minorEastAsia" w:hAnsiTheme="minorEastAsia"/>
                <w:szCs w:val="21"/>
              </w:rPr>
            </w:pPr>
          </w:p>
        </w:tc>
      </w:tr>
      <w:tr w:rsidR="00774EF6" w:rsidRPr="00DA5DB9" w14:paraId="4D322402" w14:textId="77777777">
        <w:trPr>
          <w:trHeight w:val="273"/>
        </w:trPr>
        <w:sdt>
          <w:sdtPr>
            <w:rPr>
              <w:rFonts w:asciiTheme="minorEastAsia" w:eastAsiaTheme="minorEastAsia" w:hAnsiTheme="minorEastAsia"/>
            </w:rPr>
            <w:tag w:val="_PLD_5ad25d173a164f90a33b80cf52189833"/>
            <w:id w:val="-206652041"/>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7E9BE31" w14:textId="77777777" w:rsidR="00774EF6" w:rsidRPr="00DA5DB9" w:rsidRDefault="00774EF6" w:rsidP="00774EF6">
                <w:pPr>
                  <w:rPr>
                    <w:rFonts w:asciiTheme="minorEastAsia" w:eastAsiaTheme="minorEastAsia" w:hAnsiTheme="minorEastAsia"/>
                    <w:szCs w:val="21"/>
                  </w:rPr>
                </w:pPr>
                <w:r w:rsidRPr="00DA5DB9">
                  <w:rPr>
                    <w:rFonts w:asciiTheme="minorEastAsia" w:eastAsiaTheme="minorEastAsia" w:hAnsiTheme="minorEastAsia" w:hint="eastAsia"/>
                    <w:szCs w:val="21"/>
                  </w:rPr>
                  <w:t>四、账面价值</w:t>
                </w:r>
              </w:p>
            </w:tc>
          </w:sdtContent>
        </w:sdt>
      </w:tr>
      <w:tr w:rsidR="00AE0D4F" w:rsidRPr="00DA5DB9" w14:paraId="23E70ECC" w14:textId="77777777" w:rsidTr="00774EF6">
        <w:trPr>
          <w:trHeight w:val="272"/>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179C4223" w14:textId="77777777" w:rsidR="00AE0D4F" w:rsidRPr="00DA5DB9" w:rsidRDefault="00AE0D4F" w:rsidP="00AE0D4F">
            <w:pPr>
              <w:ind w:firstLineChars="150" w:firstLine="315"/>
              <w:rPr>
                <w:rFonts w:asciiTheme="minorEastAsia" w:eastAsiaTheme="minorEastAsia" w:hAnsiTheme="minorEastAsia"/>
                <w:szCs w:val="21"/>
              </w:rPr>
            </w:pPr>
            <w:r w:rsidRPr="00DA5DB9">
              <w:rPr>
                <w:rFonts w:asciiTheme="minorEastAsia" w:eastAsiaTheme="minorEastAsia" w:hAnsiTheme="minorEastAsia"/>
                <w:szCs w:val="21"/>
              </w:rPr>
              <w:t>1.</w:t>
            </w:r>
            <w:r w:rsidRPr="00DA5DB9">
              <w:rPr>
                <w:rFonts w:asciiTheme="minorEastAsia" w:eastAsiaTheme="minorEastAsia" w:hAnsiTheme="minorEastAsia" w:hint="eastAsia"/>
                <w:szCs w:val="21"/>
              </w:rPr>
              <w:t>期末账面价值</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0A1F149" w14:textId="321089F0" w:rsidR="00AE0D4F" w:rsidRPr="00DA5DB9" w:rsidRDefault="00AE0D4F" w:rsidP="00AE0D4F">
            <w:pPr>
              <w:jc w:val="right"/>
              <w:rPr>
                <w:rFonts w:asciiTheme="minorEastAsia" w:eastAsiaTheme="minorEastAsia" w:hAnsiTheme="minorEastAsia"/>
                <w:szCs w:val="21"/>
              </w:rPr>
            </w:pPr>
            <w:r w:rsidRPr="00DA5DB9">
              <w:rPr>
                <w:rFonts w:asciiTheme="minorEastAsia" w:eastAsiaTheme="minorEastAsia" w:hAnsiTheme="minorEastAsia"/>
              </w:rPr>
              <w:t>72,900,156.03</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FB25CAE" w14:textId="75580311" w:rsidR="00AE0D4F" w:rsidRPr="00DA5DB9" w:rsidRDefault="00AE0D4F" w:rsidP="00AE0D4F">
            <w:pPr>
              <w:jc w:val="right"/>
              <w:rPr>
                <w:rFonts w:asciiTheme="minorEastAsia" w:eastAsiaTheme="minorEastAsia" w:hAnsiTheme="minorEastAsia"/>
                <w:szCs w:val="21"/>
              </w:rPr>
            </w:pPr>
            <w:r w:rsidRPr="00DA5DB9">
              <w:rPr>
                <w:rFonts w:asciiTheme="minorEastAsia" w:eastAsiaTheme="minorEastAsia" w:hAnsiTheme="minorEastAsia"/>
              </w:rPr>
              <w:t>23,852,833.92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89A4CEA" w14:textId="77777777" w:rsidR="00AE0D4F" w:rsidRPr="00DA5DB9" w:rsidRDefault="00AE0D4F" w:rsidP="00AE0D4F">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12856E59" w14:textId="160606FE" w:rsidR="00AE0D4F" w:rsidRPr="00DA5DB9" w:rsidRDefault="00AE0D4F" w:rsidP="00AE0D4F">
            <w:pPr>
              <w:jc w:val="right"/>
              <w:rPr>
                <w:rFonts w:asciiTheme="minorEastAsia" w:eastAsiaTheme="minorEastAsia" w:hAnsiTheme="minorEastAsia"/>
                <w:szCs w:val="21"/>
              </w:rPr>
            </w:pPr>
            <w:r w:rsidRPr="00DA5DB9">
              <w:rPr>
                <w:rFonts w:asciiTheme="minorEastAsia" w:eastAsiaTheme="minorEastAsia" w:hAnsiTheme="minorEastAsia"/>
              </w:rPr>
              <w:t>96,752,989.95</w:t>
            </w:r>
          </w:p>
        </w:tc>
      </w:tr>
      <w:tr w:rsidR="00AE0D4F" w:rsidRPr="00DA5DB9" w14:paraId="6347A28E" w14:textId="77777777" w:rsidTr="00CF5C2C">
        <w:trPr>
          <w:trHeight w:val="290"/>
        </w:trPr>
        <w:tc>
          <w:tcPr>
            <w:tcW w:w="1443" w:type="pct"/>
            <w:tcBorders>
              <w:top w:val="single" w:sz="4" w:space="0" w:color="auto"/>
              <w:left w:val="single" w:sz="4" w:space="0" w:color="auto"/>
              <w:bottom w:val="single" w:sz="4" w:space="0" w:color="auto"/>
              <w:right w:val="single" w:sz="4" w:space="0" w:color="auto"/>
            </w:tcBorders>
            <w:shd w:val="clear" w:color="auto" w:fill="auto"/>
          </w:tcPr>
          <w:p w14:paraId="722F6001" w14:textId="77777777" w:rsidR="00AE0D4F" w:rsidRPr="00DA5DB9" w:rsidRDefault="00AE0D4F" w:rsidP="00AE0D4F">
            <w:pPr>
              <w:ind w:firstLineChars="150" w:firstLine="315"/>
              <w:rPr>
                <w:rFonts w:asciiTheme="minorEastAsia" w:eastAsiaTheme="minorEastAsia" w:hAnsiTheme="minorEastAsia"/>
                <w:szCs w:val="21"/>
              </w:rPr>
            </w:pPr>
            <w:r w:rsidRPr="00DA5DB9">
              <w:rPr>
                <w:rFonts w:asciiTheme="minorEastAsia" w:eastAsiaTheme="minorEastAsia" w:hAnsiTheme="minorEastAsia"/>
                <w:szCs w:val="21"/>
              </w:rPr>
              <w:t>2.</w:t>
            </w:r>
            <w:r w:rsidRPr="00DA5DB9">
              <w:rPr>
                <w:rFonts w:asciiTheme="minorEastAsia" w:eastAsiaTheme="minorEastAsia" w:hAnsiTheme="minorEastAsia" w:hint="eastAsia"/>
                <w:szCs w:val="21"/>
              </w:rPr>
              <w:t>期初账面价值</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1E82F389" w14:textId="004704DC" w:rsidR="00AE0D4F" w:rsidRPr="00DA5DB9" w:rsidRDefault="00AE0D4F" w:rsidP="00AE0D4F">
            <w:pPr>
              <w:jc w:val="right"/>
              <w:rPr>
                <w:rFonts w:asciiTheme="minorEastAsia" w:eastAsiaTheme="minorEastAsia" w:hAnsiTheme="minorEastAsia"/>
                <w:szCs w:val="21"/>
              </w:rPr>
            </w:pPr>
            <w:r w:rsidRPr="00DA5DB9">
              <w:rPr>
                <w:rFonts w:asciiTheme="minorEastAsia" w:eastAsiaTheme="minorEastAsia" w:hAnsiTheme="minorEastAsia"/>
              </w:rPr>
              <w:t>79,162,467.47</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20C59B46" w14:textId="3F922372" w:rsidR="00AE0D4F" w:rsidRPr="00DA5DB9" w:rsidRDefault="00AE0D4F" w:rsidP="00AE0D4F">
            <w:pPr>
              <w:jc w:val="right"/>
              <w:rPr>
                <w:rFonts w:asciiTheme="minorEastAsia" w:eastAsiaTheme="minorEastAsia" w:hAnsiTheme="minorEastAsia"/>
                <w:szCs w:val="21"/>
              </w:rPr>
            </w:pPr>
            <w:r w:rsidRPr="00DA5DB9">
              <w:rPr>
                <w:rFonts w:asciiTheme="minorEastAsia" w:eastAsiaTheme="minorEastAsia" w:hAnsiTheme="minorEastAsia"/>
              </w:rPr>
              <w:t>24,746,495.62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7E2915D" w14:textId="77777777" w:rsidR="00AE0D4F" w:rsidRPr="00DA5DB9" w:rsidRDefault="00AE0D4F" w:rsidP="00AE0D4F">
            <w:pPr>
              <w:jc w:val="right"/>
              <w:rPr>
                <w:rFonts w:asciiTheme="minorEastAsia" w:eastAsiaTheme="minorEastAsia" w:hAnsiTheme="minorEastAsia"/>
                <w:szCs w:val="21"/>
              </w:rPr>
            </w:pP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14:paraId="29EF7AD2" w14:textId="646696BE" w:rsidR="00AE0D4F" w:rsidRPr="00DA5DB9" w:rsidRDefault="00AE0D4F" w:rsidP="00AE0D4F">
            <w:pPr>
              <w:jc w:val="right"/>
              <w:rPr>
                <w:rFonts w:asciiTheme="minorEastAsia" w:eastAsiaTheme="minorEastAsia" w:hAnsiTheme="minorEastAsia"/>
                <w:szCs w:val="21"/>
              </w:rPr>
            </w:pPr>
            <w:r w:rsidRPr="00DA5DB9">
              <w:rPr>
                <w:rFonts w:asciiTheme="minorEastAsia" w:eastAsiaTheme="minorEastAsia" w:hAnsiTheme="minorEastAsia"/>
              </w:rPr>
              <w:t>103,908,963.09</w:t>
            </w:r>
          </w:p>
        </w:tc>
      </w:tr>
    </w:tbl>
    <w:p w14:paraId="3B191815" w14:textId="77777777" w:rsidR="007948CE" w:rsidRDefault="00A602B3" w:rsidP="00F11896">
      <w:pPr>
        <w:pStyle w:val="4"/>
        <w:numPr>
          <w:ilvl w:val="3"/>
          <w:numId w:val="82"/>
        </w:numPr>
        <w:ind w:left="426" w:hanging="426"/>
      </w:pPr>
      <w:r>
        <w:rPr>
          <w:rFonts w:hint="eastAsia"/>
        </w:rPr>
        <w:lastRenderedPageBreak/>
        <w:t>未办妥产权证书的投资性房地产情况</w:t>
      </w:r>
    </w:p>
    <w:p w14:paraId="418179D5" w14:textId="678551D8" w:rsidR="007948CE" w:rsidRDefault="00000000" w:rsidP="00540A7F">
      <w:sdt>
        <w:sdtPr>
          <w:alias w:val="是否适用：未办妥产权证书的投资性房地产情况[双击切换]"/>
          <w:tag w:val="_GBC_31ec2c57d73a48d2816267a8606d05e0"/>
          <w:id w:val="2057350349"/>
          <w:placeholder>
            <w:docPart w:val="GBC22222222222222222222222222222"/>
          </w:placeholder>
        </w:sdtPr>
        <w:sdtContent>
          <w:r w:rsidR="00A602B3">
            <w:fldChar w:fldCharType="begin"/>
          </w:r>
          <w:r w:rsidR="00540A7F">
            <w:instrText xml:space="preserve">MACROBUTTON  SnrToggleCheckbox □适用 </w:instrText>
          </w:r>
          <w:r w:rsidR="00A602B3">
            <w:fldChar w:fldCharType="end"/>
          </w:r>
          <w:r w:rsidR="00A602B3">
            <w:fldChar w:fldCharType="begin"/>
          </w:r>
          <w:r w:rsidR="00540A7F">
            <w:instrText xml:space="preserve"> MACROBUTTON  SnrToggleCheckbox √不适用 </w:instrText>
          </w:r>
          <w:r w:rsidR="00A602B3">
            <w:fldChar w:fldCharType="end"/>
          </w:r>
        </w:sdtContent>
      </w:sdt>
    </w:p>
    <w:p w14:paraId="4BF5495C" w14:textId="77777777" w:rsidR="00540A7F" w:rsidRDefault="00540A7F" w:rsidP="00540A7F">
      <w:pPr>
        <w:rPr>
          <w:rFonts w:cstheme="minorBidi"/>
          <w:kern w:val="2"/>
          <w:szCs w:val="21"/>
        </w:rPr>
      </w:pPr>
    </w:p>
    <w:p w14:paraId="1F2BACCF" w14:textId="77777777" w:rsidR="007948CE" w:rsidRDefault="00A602B3" w:rsidP="00F11896">
      <w:pPr>
        <w:pStyle w:val="4"/>
        <w:numPr>
          <w:ilvl w:val="3"/>
          <w:numId w:val="82"/>
        </w:numPr>
        <w:ind w:left="426" w:hanging="426"/>
      </w:pPr>
      <w:bookmarkStart w:id="244" w:name="_Hlk153460290"/>
      <w:r>
        <w:rPr>
          <w:rFonts w:hint="eastAsia"/>
        </w:rPr>
        <w:t>采用成本计量模式的投资性房地产的减值测试情况</w:t>
      </w:r>
    </w:p>
    <w:sdt>
      <w:sdtPr>
        <w:alias w:val="是否适用：减值测试情况[双击切换]"/>
        <w:tag w:val="_GBC_373a9d68c3e14bb29f489d169fab52f2"/>
        <w:id w:val="1139082177"/>
        <w:placeholder>
          <w:docPart w:val="GBC22222222222222222222222222222"/>
        </w:placeholder>
      </w:sdtPr>
      <w:sdtContent>
        <w:p w14:paraId="69913F2A" w14:textId="6C5FE8EB" w:rsidR="00540A7F" w:rsidRDefault="00A602B3" w:rsidP="00540A7F">
          <w:r>
            <w:fldChar w:fldCharType="begin"/>
          </w:r>
          <w:r w:rsidR="00540A7F">
            <w:instrText xml:space="preserve"> MACROBUTTON  SnrToggleCheckbox □适用 </w:instrText>
          </w:r>
          <w:r>
            <w:fldChar w:fldCharType="end"/>
          </w:r>
          <w:r>
            <w:fldChar w:fldCharType="begin"/>
          </w:r>
          <w:r w:rsidR="00540A7F">
            <w:instrText xml:space="preserve"> MACROBUTTON  SnrToggleCheckbox √不适用 </w:instrText>
          </w:r>
          <w:r>
            <w:fldChar w:fldCharType="end"/>
          </w:r>
        </w:p>
      </w:sdtContent>
    </w:sdt>
    <w:p w14:paraId="1A2C4F78" w14:textId="33E3F938" w:rsidR="007948CE" w:rsidRDefault="007948CE"/>
    <w:p w14:paraId="38A22ED2" w14:textId="77777777" w:rsidR="007948CE" w:rsidRDefault="00A602B3">
      <w:pPr>
        <w:ind w:leftChars="-21" w:left="-2" w:hangingChars="20" w:hanging="42"/>
        <w:rPr>
          <w:szCs w:val="21"/>
        </w:rPr>
      </w:pPr>
      <w:r>
        <w:rPr>
          <w:rFonts w:hint="eastAsia"/>
          <w:szCs w:val="21"/>
        </w:rPr>
        <w:t>其他说明</w:t>
      </w:r>
    </w:p>
    <w:bookmarkEnd w:id="244" w:displacedByCustomXml="next"/>
    <w:bookmarkStart w:id="245" w:name="_Hlk152860822" w:displacedByCustomXml="next"/>
    <w:sdt>
      <w:sdtPr>
        <w:rPr>
          <w:szCs w:val="21"/>
        </w:rPr>
        <w:alias w:val="是否适用：投资性房地产的说明[双击切换]"/>
        <w:tag w:val="_GBC_06b6501d8ce04b8993205409ee63cc68"/>
        <w:id w:val="1606305281"/>
        <w:placeholder>
          <w:docPart w:val="GBC22222222222222222222222222222"/>
        </w:placeholder>
      </w:sdtPr>
      <w:sdtContent>
        <w:p w14:paraId="14D17E15" w14:textId="73023FF7" w:rsidR="007948CE" w:rsidRDefault="00A602B3" w:rsidP="00540A7F">
          <w:pPr>
            <w:rPr>
              <w:szCs w:val="21"/>
            </w:rPr>
          </w:pPr>
          <w:r>
            <w:rPr>
              <w:szCs w:val="21"/>
            </w:rPr>
            <w:fldChar w:fldCharType="begin"/>
          </w:r>
          <w:r w:rsidR="00540A7F">
            <w:rPr>
              <w:szCs w:val="21"/>
            </w:rPr>
            <w:instrText xml:space="preserve">MACROBUTTON  SnrToggleCheckbox √适用 </w:instrText>
          </w:r>
          <w:r>
            <w:rPr>
              <w:szCs w:val="21"/>
            </w:rPr>
            <w:fldChar w:fldCharType="end"/>
          </w:r>
          <w:r>
            <w:rPr>
              <w:szCs w:val="21"/>
            </w:rPr>
            <w:fldChar w:fldCharType="begin"/>
          </w:r>
          <w:r w:rsidR="00540A7F">
            <w:rPr>
              <w:szCs w:val="21"/>
            </w:rPr>
            <w:instrText xml:space="preserve"> MACROBUTTON  SnrToggleCheckbox □不适用 </w:instrText>
          </w:r>
          <w:r>
            <w:rPr>
              <w:szCs w:val="21"/>
            </w:rPr>
            <w:fldChar w:fldCharType="end"/>
          </w:r>
        </w:p>
      </w:sdtContent>
    </w:sdt>
    <w:bookmarkEnd w:id="245" w:displacedByCustomXml="next"/>
    <w:sdt>
      <w:sdtPr>
        <w:rPr>
          <w:szCs w:val="21"/>
        </w:rPr>
        <w:alias w:val="投资性房地产的说明"/>
        <w:tag w:val="_GBC_f2cf25b6ae3d486b8eb52a9c9fb209a7"/>
        <w:id w:val="-210270964"/>
      </w:sdtPr>
      <w:sdtContent>
        <w:p w14:paraId="01282ED8" w14:textId="77777777" w:rsidR="00540A7F" w:rsidRDefault="00540A7F" w:rsidP="00CF5C2C">
          <w:pPr>
            <w:rPr>
              <w:szCs w:val="21"/>
            </w:rPr>
          </w:pPr>
          <w:r w:rsidRPr="00540A7F">
            <w:rPr>
              <w:rFonts w:hint="eastAsia"/>
              <w:szCs w:val="21"/>
            </w:rPr>
            <w:t>（</w:t>
          </w:r>
          <w:r w:rsidRPr="00540A7F">
            <w:rPr>
              <w:szCs w:val="21"/>
            </w:rPr>
            <w:t>1）期末未发现投资性房地产存在明显减值迹象，故未计提减值准备。</w:t>
          </w:r>
        </w:p>
        <w:p w14:paraId="27E29686" w14:textId="5B5FFFF4" w:rsidR="00540A7F" w:rsidRDefault="00540A7F" w:rsidP="00CF5C2C">
          <w:r w:rsidRPr="00540A7F">
            <w:rPr>
              <w:szCs w:val="21"/>
            </w:rPr>
            <w:t>（2）期末用于借款抵押的投资性房地产详见本节七、</w:t>
          </w:r>
          <w:r w:rsidR="0063096F">
            <w:rPr>
              <w:rFonts w:hint="eastAsia"/>
              <w:szCs w:val="21"/>
            </w:rPr>
            <w:t>3</w:t>
          </w:r>
          <w:r w:rsidRPr="00540A7F">
            <w:rPr>
              <w:szCs w:val="21"/>
            </w:rPr>
            <w:t>1、所有权或使用权受到限制的资产之说明。</w:t>
          </w:r>
        </w:p>
      </w:sdtContent>
    </w:sdt>
    <w:p w14:paraId="43DEBA4E" w14:textId="77777777" w:rsidR="007948CE" w:rsidRDefault="007948CE">
      <w:pPr>
        <w:rPr>
          <w:rFonts w:cstheme="minorBidi"/>
          <w:kern w:val="2"/>
          <w:szCs w:val="21"/>
        </w:rPr>
      </w:pPr>
    </w:p>
    <w:p w14:paraId="77001C25" w14:textId="77777777" w:rsidR="00354531" w:rsidRDefault="00354531" w:rsidP="004E674B">
      <w:pPr>
        <w:pStyle w:val="3"/>
        <w:numPr>
          <w:ilvl w:val="0"/>
          <w:numId w:val="67"/>
        </w:numPr>
      </w:pPr>
      <w:r>
        <w:rPr>
          <w:rFonts w:hint="eastAsia"/>
        </w:rPr>
        <w:t>固定资产</w:t>
      </w:r>
    </w:p>
    <w:p w14:paraId="5A44A01D" w14:textId="77777777" w:rsidR="00354531" w:rsidRDefault="00354531">
      <w:pPr>
        <w:pStyle w:val="4"/>
      </w:pPr>
      <w:bookmarkStart w:id="246" w:name="_Hlk532907583"/>
      <w:r>
        <w:rPr>
          <w:rFonts w:hint="eastAsia"/>
        </w:rPr>
        <w:t>项目列示</w:t>
      </w:r>
    </w:p>
    <w:sdt>
      <w:sdtPr>
        <w:alias w:val="是否适用：固定资产分类列示[双击切换]"/>
        <w:tag w:val="_GBC_aa56cf68790e4b9d866b3ea7d6d8073d"/>
        <w:id w:val="-1475679241"/>
      </w:sdtPr>
      <w:sdtContent>
        <w:p w14:paraId="15BF6F4D" w14:textId="2A3AA3CE" w:rsidR="00354531" w:rsidRDefault="00354531">
          <w:r>
            <w:fldChar w:fldCharType="begin"/>
          </w:r>
          <w:r w:rsidR="00612030">
            <w:instrText xml:space="preserve"> MACROBUTTON  SnrToggleCheckbox √适用 </w:instrText>
          </w:r>
          <w:r>
            <w:fldChar w:fldCharType="end"/>
          </w:r>
          <w:r>
            <w:fldChar w:fldCharType="begin"/>
          </w:r>
          <w:r w:rsidR="00612030">
            <w:instrText xml:space="preserve"> MACROBUTTON  SnrToggleCheckbox □不适用 </w:instrText>
          </w:r>
          <w:r>
            <w:fldChar w:fldCharType="end"/>
          </w:r>
        </w:p>
      </w:sdtContent>
    </w:sdt>
    <w:p w14:paraId="6C1D8CA0" w14:textId="77777777" w:rsidR="00354531" w:rsidRDefault="00354531">
      <w:pPr>
        <w:jc w:val="right"/>
        <w:rPr>
          <w:szCs w:val="21"/>
        </w:rPr>
      </w:pPr>
      <w:r>
        <w:rPr>
          <w:rFonts w:hint="eastAsia"/>
          <w:szCs w:val="21"/>
        </w:rPr>
        <w:t>单位：</w:t>
      </w:r>
      <w:sdt>
        <w:sdtPr>
          <w:rPr>
            <w:rFonts w:hint="eastAsia"/>
            <w:szCs w:val="21"/>
          </w:rPr>
          <w:alias w:val="单位：固定资产分类列示"/>
          <w:tag w:val="_GBC_857b5f6755c84b5aa235351580358065"/>
          <w:id w:val="660821994"/>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354531" w14:paraId="75B103A7" w14:textId="77777777" w:rsidTr="00FA71EA">
        <w:sdt>
          <w:sdtPr>
            <w:tag w:val="_PLD_a1c8e68343ee4b7fa02f5422a7fad5c0"/>
            <w:id w:val="-1813791115"/>
          </w:sdtPr>
          <w:sdtContent>
            <w:tc>
              <w:tcPr>
                <w:tcW w:w="1828" w:type="pct"/>
                <w:shd w:val="clear" w:color="auto" w:fill="auto"/>
                <w:vAlign w:val="center"/>
              </w:tcPr>
              <w:p w14:paraId="44A8C40B" w14:textId="77777777" w:rsidR="00354531" w:rsidRDefault="0035453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444891"/>
          </w:sdtPr>
          <w:sdtContent>
            <w:tc>
              <w:tcPr>
                <w:tcW w:w="1582" w:type="pct"/>
                <w:shd w:val="clear" w:color="auto" w:fill="auto"/>
                <w:vAlign w:val="center"/>
              </w:tcPr>
              <w:p w14:paraId="1975C5D2" w14:textId="77777777" w:rsidR="00354531" w:rsidRDefault="00354531">
                <w:pPr>
                  <w:jc w:val="center"/>
                  <w:rPr>
                    <w:szCs w:val="21"/>
                  </w:rPr>
                </w:pPr>
                <w:r>
                  <w:rPr>
                    <w:rFonts w:hint="eastAsia"/>
                    <w:szCs w:val="21"/>
                  </w:rPr>
                  <w:t>期末余额</w:t>
                </w:r>
              </w:p>
            </w:tc>
          </w:sdtContent>
        </w:sdt>
        <w:sdt>
          <w:sdtPr>
            <w:tag w:val="_PLD_a075f0130f1f4334b8370490adf71764"/>
            <w:id w:val="-518475244"/>
          </w:sdtPr>
          <w:sdtContent>
            <w:tc>
              <w:tcPr>
                <w:tcW w:w="1590" w:type="pct"/>
                <w:shd w:val="clear" w:color="auto" w:fill="auto"/>
                <w:vAlign w:val="center"/>
              </w:tcPr>
              <w:p w14:paraId="5632CB60" w14:textId="77777777" w:rsidR="00354531" w:rsidRDefault="00354531">
                <w:pPr>
                  <w:jc w:val="center"/>
                  <w:rPr>
                    <w:szCs w:val="21"/>
                  </w:rPr>
                </w:pPr>
                <w:r>
                  <w:rPr>
                    <w:rFonts w:hint="eastAsia"/>
                    <w:szCs w:val="21"/>
                  </w:rPr>
                  <w:t>期初余额</w:t>
                </w:r>
              </w:p>
            </w:tc>
          </w:sdtContent>
        </w:sdt>
      </w:tr>
      <w:tr w:rsidR="00612030" w14:paraId="24119D5E" w14:textId="77777777" w:rsidTr="001717E4">
        <w:tc>
          <w:tcPr>
            <w:tcW w:w="1828" w:type="pct"/>
            <w:shd w:val="clear" w:color="auto" w:fill="auto"/>
          </w:tcPr>
          <w:p w14:paraId="22E61F72" w14:textId="77777777" w:rsidR="00612030" w:rsidRDefault="00612030" w:rsidP="00612030">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14:paraId="715122F7" w14:textId="3D5E628D" w:rsidR="00612030" w:rsidRDefault="00612030" w:rsidP="00612030">
            <w:pPr>
              <w:tabs>
                <w:tab w:val="right" w:pos="3690"/>
                <w:tab w:val="right" w:pos="5130"/>
                <w:tab w:val="right" w:pos="6030"/>
                <w:tab w:val="right" w:pos="7650"/>
                <w:tab w:val="right" w:pos="9270"/>
              </w:tabs>
              <w:adjustRightInd w:val="0"/>
              <w:snapToGrid w:val="0"/>
              <w:jc w:val="right"/>
              <w:rPr>
                <w:szCs w:val="21"/>
              </w:rPr>
            </w:pPr>
            <w:r>
              <w:t>209,515,325.84</w:t>
            </w:r>
          </w:p>
        </w:tc>
        <w:tc>
          <w:tcPr>
            <w:tcW w:w="1590" w:type="pct"/>
            <w:shd w:val="clear" w:color="auto" w:fill="auto"/>
            <w:vAlign w:val="center"/>
          </w:tcPr>
          <w:p w14:paraId="50B753AB" w14:textId="68F79BCE" w:rsidR="00612030" w:rsidRDefault="00612030" w:rsidP="00612030">
            <w:pPr>
              <w:tabs>
                <w:tab w:val="right" w:pos="3690"/>
                <w:tab w:val="right" w:pos="5130"/>
                <w:tab w:val="right" w:pos="6030"/>
                <w:tab w:val="right" w:pos="7650"/>
                <w:tab w:val="right" w:pos="9270"/>
              </w:tabs>
              <w:adjustRightInd w:val="0"/>
              <w:snapToGrid w:val="0"/>
              <w:jc w:val="right"/>
              <w:rPr>
                <w:szCs w:val="21"/>
              </w:rPr>
            </w:pPr>
            <w:r>
              <w:t>223,322,633.86</w:t>
            </w:r>
          </w:p>
        </w:tc>
      </w:tr>
      <w:tr w:rsidR="00612030" w14:paraId="16134FD3" w14:textId="77777777" w:rsidTr="00FA71EA">
        <w:tc>
          <w:tcPr>
            <w:tcW w:w="1828" w:type="pct"/>
            <w:shd w:val="clear" w:color="auto" w:fill="auto"/>
          </w:tcPr>
          <w:p w14:paraId="52CED53F" w14:textId="77777777" w:rsidR="00612030" w:rsidRDefault="00612030" w:rsidP="00612030">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tcPr>
          <w:p w14:paraId="63D7B145" w14:textId="77777777" w:rsidR="00612030" w:rsidRDefault="00612030" w:rsidP="00612030">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64B886AC" w14:textId="77777777" w:rsidR="00612030" w:rsidRDefault="00612030" w:rsidP="00612030">
            <w:pPr>
              <w:tabs>
                <w:tab w:val="right" w:pos="3690"/>
                <w:tab w:val="right" w:pos="5130"/>
                <w:tab w:val="right" w:pos="6030"/>
                <w:tab w:val="right" w:pos="7650"/>
                <w:tab w:val="right" w:pos="9270"/>
              </w:tabs>
              <w:adjustRightInd w:val="0"/>
              <w:snapToGrid w:val="0"/>
              <w:jc w:val="right"/>
              <w:rPr>
                <w:szCs w:val="21"/>
              </w:rPr>
            </w:pPr>
          </w:p>
        </w:tc>
      </w:tr>
      <w:tr w:rsidR="00612030" w14:paraId="2B0E58B6" w14:textId="77777777" w:rsidTr="001717E4">
        <w:tc>
          <w:tcPr>
            <w:tcW w:w="1828" w:type="pct"/>
            <w:shd w:val="clear" w:color="auto" w:fill="auto"/>
            <w:vAlign w:val="center"/>
          </w:tcPr>
          <w:p w14:paraId="7DEA153C" w14:textId="77777777" w:rsidR="00612030" w:rsidRDefault="00612030" w:rsidP="00612030">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14:paraId="183D98DC" w14:textId="179BD33B" w:rsidR="00612030" w:rsidRDefault="00612030" w:rsidP="00612030">
            <w:pPr>
              <w:tabs>
                <w:tab w:val="right" w:pos="3690"/>
                <w:tab w:val="right" w:pos="5130"/>
                <w:tab w:val="right" w:pos="6030"/>
                <w:tab w:val="right" w:pos="7650"/>
                <w:tab w:val="right" w:pos="9270"/>
              </w:tabs>
              <w:adjustRightInd w:val="0"/>
              <w:snapToGrid w:val="0"/>
              <w:jc w:val="right"/>
              <w:rPr>
                <w:szCs w:val="21"/>
              </w:rPr>
            </w:pPr>
            <w:r>
              <w:t>209,515,325.84</w:t>
            </w:r>
          </w:p>
        </w:tc>
        <w:tc>
          <w:tcPr>
            <w:tcW w:w="1590" w:type="pct"/>
            <w:shd w:val="clear" w:color="auto" w:fill="auto"/>
            <w:vAlign w:val="center"/>
          </w:tcPr>
          <w:p w14:paraId="0E1DDF5B" w14:textId="50033F2C" w:rsidR="00612030" w:rsidRDefault="00612030" w:rsidP="00612030">
            <w:pPr>
              <w:tabs>
                <w:tab w:val="right" w:pos="3690"/>
                <w:tab w:val="right" w:pos="5130"/>
                <w:tab w:val="right" w:pos="6030"/>
                <w:tab w:val="right" w:pos="7650"/>
                <w:tab w:val="right" w:pos="9270"/>
              </w:tabs>
              <w:adjustRightInd w:val="0"/>
              <w:snapToGrid w:val="0"/>
              <w:jc w:val="right"/>
              <w:rPr>
                <w:szCs w:val="21"/>
              </w:rPr>
            </w:pPr>
            <w:r>
              <w:t>223,322,633.86</w:t>
            </w:r>
          </w:p>
        </w:tc>
      </w:tr>
    </w:tbl>
    <w:p w14:paraId="606E0FDD" w14:textId="77777777" w:rsidR="00354531" w:rsidRDefault="00354531">
      <w:pPr>
        <w:rPr>
          <w:b/>
        </w:rPr>
      </w:pPr>
    </w:p>
    <w:p w14:paraId="796371A4" w14:textId="77777777" w:rsidR="00354531" w:rsidRDefault="00354531">
      <w:pPr>
        <w:rPr>
          <w:szCs w:val="21"/>
        </w:rPr>
      </w:pPr>
      <w:r>
        <w:rPr>
          <w:rFonts w:hint="eastAsia"/>
          <w:szCs w:val="21"/>
        </w:rPr>
        <w:t>其他说明：</w:t>
      </w:r>
    </w:p>
    <w:bookmarkEnd w:id="246" w:displacedByCustomXml="next"/>
    <w:sdt>
      <w:sdtPr>
        <w:rPr>
          <w:szCs w:val="21"/>
        </w:rPr>
        <w:alias w:val="是否适用：固定资产分类列示其他说明[双击切换]"/>
        <w:tag w:val="_GBC_242c272ba3a1435aacea1f45ade5a2e0"/>
        <w:id w:val="-1318874210"/>
      </w:sdtPr>
      <w:sdtContent>
        <w:p w14:paraId="11C84591" w14:textId="60285F29" w:rsidR="00354531" w:rsidRDefault="00354531" w:rsidP="00612030">
          <w:pPr>
            <w:rPr>
              <w:szCs w:val="21"/>
            </w:rPr>
          </w:pPr>
          <w:r>
            <w:rPr>
              <w:szCs w:val="21"/>
            </w:rPr>
            <w:fldChar w:fldCharType="begin"/>
          </w:r>
          <w:r w:rsidR="00612030">
            <w:rPr>
              <w:szCs w:val="21"/>
            </w:rPr>
            <w:instrText xml:space="preserve"> MACROBUTTON  SnrToggleCheckbox □适用 </w:instrText>
          </w:r>
          <w:r>
            <w:rPr>
              <w:szCs w:val="21"/>
            </w:rPr>
            <w:fldChar w:fldCharType="end"/>
          </w:r>
          <w:r>
            <w:rPr>
              <w:szCs w:val="21"/>
            </w:rPr>
            <w:fldChar w:fldCharType="begin"/>
          </w:r>
          <w:r w:rsidR="00612030">
            <w:rPr>
              <w:szCs w:val="21"/>
            </w:rPr>
            <w:instrText xml:space="preserve"> MACROBUTTON  SnrToggleCheckbox √不适用 </w:instrText>
          </w:r>
          <w:r>
            <w:rPr>
              <w:szCs w:val="21"/>
            </w:rPr>
            <w:fldChar w:fldCharType="end"/>
          </w:r>
        </w:p>
      </w:sdtContent>
    </w:sdt>
    <w:p w14:paraId="4B2174D0" w14:textId="77777777" w:rsidR="00354531" w:rsidRDefault="00354531">
      <w:pPr>
        <w:rPr>
          <w:szCs w:val="21"/>
        </w:rPr>
      </w:pPr>
    </w:p>
    <w:p w14:paraId="5D8B1EAF" w14:textId="77777777" w:rsidR="00354531" w:rsidRDefault="00354531">
      <w:pPr>
        <w:pStyle w:val="4"/>
        <w:ind w:left="360" w:hanging="360"/>
      </w:pPr>
      <w:r>
        <w:rPr>
          <w:rFonts w:hint="eastAsia"/>
        </w:rPr>
        <w:t>固定资产</w:t>
      </w:r>
    </w:p>
    <w:p w14:paraId="3D251895" w14:textId="77777777" w:rsidR="00354531" w:rsidRDefault="00354531" w:rsidP="00354531">
      <w:pPr>
        <w:pStyle w:val="5"/>
        <w:numPr>
          <w:ilvl w:val="0"/>
          <w:numId w:val="83"/>
        </w:numPr>
        <w:ind w:leftChars="0"/>
      </w:pPr>
      <w:r>
        <w:rPr>
          <w:rFonts w:hint="eastAsia"/>
        </w:rPr>
        <w:t>固定资产情况</w:t>
      </w:r>
    </w:p>
    <w:sdt>
      <w:sdtPr>
        <w:alias w:val="是否适用：固定资产情况[双击切换]"/>
        <w:tag w:val="_GBC_a44afb7019ae43b7a273970cf76154a3"/>
        <w:id w:val="250170551"/>
      </w:sdtPr>
      <w:sdtContent>
        <w:p w14:paraId="532CF361" w14:textId="7D7EC4B2" w:rsidR="00354531" w:rsidRDefault="00354531">
          <w:r>
            <w:fldChar w:fldCharType="begin"/>
          </w:r>
          <w:r w:rsidR="00333158">
            <w:instrText xml:space="preserve">MACROBUTTON  SnrToggleCheckbox √适用 </w:instrText>
          </w:r>
          <w:r>
            <w:fldChar w:fldCharType="end"/>
          </w:r>
          <w:r>
            <w:fldChar w:fldCharType="begin"/>
          </w:r>
          <w:r w:rsidR="00333158">
            <w:instrText xml:space="preserve"> MACROBUTTON  SnrToggleCheckbox □不适用 </w:instrText>
          </w:r>
          <w:r>
            <w:fldChar w:fldCharType="end"/>
          </w:r>
        </w:p>
      </w:sdtContent>
    </w:sdt>
    <w:p w14:paraId="7E81B59D" w14:textId="77777777" w:rsidR="00354531" w:rsidRDefault="0035453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063"/>
        <w:gridCol w:w="1293"/>
        <w:gridCol w:w="384"/>
        <w:gridCol w:w="1218"/>
        <w:gridCol w:w="1294"/>
        <w:gridCol w:w="1294"/>
        <w:gridCol w:w="1218"/>
        <w:gridCol w:w="1295"/>
      </w:tblGrid>
      <w:tr w:rsidR="00612030" w:rsidRPr="001E4CBF" w14:paraId="62397EE8" w14:textId="77777777" w:rsidTr="001E4CBF">
        <w:sdt>
          <w:sdtPr>
            <w:rPr>
              <w:rFonts w:asciiTheme="minorEastAsia" w:eastAsiaTheme="minorEastAsia" w:hAnsiTheme="minorEastAsia"/>
              <w:sz w:val="15"/>
              <w:szCs w:val="15"/>
            </w:rPr>
            <w:tag w:val="_PLD_0431b88b9ff14ebb90e5715c273e1c1d"/>
            <w:id w:val="2061357985"/>
          </w:sdtPr>
          <w:sdtContent>
            <w:tc>
              <w:tcPr>
                <w:tcW w:w="587" w:type="pct"/>
                <w:shd w:val="clear" w:color="auto" w:fill="auto"/>
                <w:vAlign w:val="center"/>
              </w:tcPr>
              <w:p w14:paraId="3BE3EF9D" w14:textId="77777777"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项目</w:t>
                </w:r>
              </w:p>
            </w:tc>
          </w:sdtContent>
        </w:sdt>
        <w:sdt>
          <w:sdtPr>
            <w:rPr>
              <w:rFonts w:asciiTheme="minorEastAsia" w:eastAsiaTheme="minorEastAsia" w:hAnsiTheme="minorEastAsia" w:hint="eastAsia"/>
              <w:sz w:val="15"/>
              <w:szCs w:val="15"/>
            </w:rPr>
            <w:alias w:val="固定资产情况明细-项目名称"/>
            <w:tag w:val="_GBC_d421638fcfb34bbba0e548b4cb719a06"/>
            <w:id w:val="626822069"/>
            <w:text/>
          </w:sdtPr>
          <w:sdtContent>
            <w:tc>
              <w:tcPr>
                <w:tcW w:w="714" w:type="pct"/>
                <w:shd w:val="clear" w:color="auto" w:fill="auto"/>
                <w:vAlign w:val="center"/>
              </w:tcPr>
              <w:p w14:paraId="326C23B1" w14:textId="77777777"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房屋及建筑物</w:t>
                </w:r>
              </w:p>
            </w:tc>
          </w:sdtContent>
        </w:sdt>
        <w:sdt>
          <w:sdtPr>
            <w:rPr>
              <w:rFonts w:asciiTheme="minorEastAsia" w:eastAsiaTheme="minorEastAsia" w:hAnsiTheme="minorEastAsia" w:hint="eastAsia"/>
              <w:sz w:val="15"/>
              <w:szCs w:val="15"/>
            </w:rPr>
            <w:alias w:val="固定资产情况明细-项目名称"/>
            <w:tag w:val="_GBC_d421638fcfb34bbba0e548b4cb719a06"/>
            <w:id w:val="-309175111"/>
            <w:text/>
          </w:sdtPr>
          <w:sdtContent>
            <w:tc>
              <w:tcPr>
                <w:tcW w:w="212" w:type="pct"/>
                <w:shd w:val="clear" w:color="auto" w:fill="auto"/>
                <w:vAlign w:val="center"/>
              </w:tcPr>
              <w:p w14:paraId="79A205FA" w14:textId="77777777"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机器设备</w:t>
                </w:r>
              </w:p>
            </w:tc>
          </w:sdtContent>
        </w:sdt>
        <w:sdt>
          <w:sdtPr>
            <w:rPr>
              <w:rFonts w:asciiTheme="minorEastAsia" w:eastAsiaTheme="minorEastAsia" w:hAnsiTheme="minorEastAsia" w:hint="eastAsia"/>
              <w:sz w:val="15"/>
              <w:szCs w:val="15"/>
            </w:rPr>
            <w:alias w:val="固定资产情况明细-项目名称"/>
            <w:tag w:val="_GBC_d421638fcfb34bbba0e548b4cb719a06"/>
            <w:id w:val="-1895881742"/>
            <w:text/>
          </w:sdtPr>
          <w:sdtContent>
            <w:tc>
              <w:tcPr>
                <w:tcW w:w="672" w:type="pct"/>
                <w:shd w:val="clear" w:color="auto" w:fill="auto"/>
                <w:vAlign w:val="center"/>
              </w:tcPr>
              <w:p w14:paraId="57CC4F5D" w14:textId="77777777"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运输工具</w:t>
                </w:r>
              </w:p>
            </w:tc>
          </w:sdtContent>
        </w:sdt>
        <w:sdt>
          <w:sdtPr>
            <w:rPr>
              <w:rFonts w:asciiTheme="minorEastAsia" w:eastAsiaTheme="minorEastAsia" w:hAnsiTheme="minorEastAsia" w:hint="eastAsia"/>
              <w:sz w:val="15"/>
              <w:szCs w:val="15"/>
            </w:rPr>
            <w:alias w:val="固定资产情况明细-项目名称"/>
            <w:tag w:val="_GBC_d421638fcfb34bbba0e548b4cb719a06"/>
            <w:id w:val="1055124804"/>
            <w:text/>
          </w:sdtPr>
          <w:sdtContent>
            <w:tc>
              <w:tcPr>
                <w:tcW w:w="714" w:type="pct"/>
                <w:shd w:val="clear" w:color="auto" w:fill="auto"/>
                <w:vAlign w:val="center"/>
              </w:tcPr>
              <w:p w14:paraId="540D9340" w14:textId="77777777"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专用设备</w:t>
                </w:r>
              </w:p>
            </w:tc>
          </w:sdtContent>
        </w:sdt>
        <w:sdt>
          <w:sdtPr>
            <w:rPr>
              <w:rFonts w:asciiTheme="minorEastAsia" w:eastAsiaTheme="minorEastAsia" w:hAnsiTheme="minorEastAsia" w:hint="eastAsia"/>
              <w:sz w:val="15"/>
              <w:szCs w:val="15"/>
            </w:rPr>
            <w:alias w:val="固定资产情况明细-项目名称"/>
            <w:tag w:val="_GBC_d421638fcfb34bbba0e548b4cb719a06"/>
            <w:id w:val="-1053383924"/>
            <w:text/>
          </w:sdtPr>
          <w:sdtContent>
            <w:tc>
              <w:tcPr>
                <w:tcW w:w="714" w:type="pct"/>
                <w:shd w:val="clear" w:color="auto" w:fill="auto"/>
                <w:vAlign w:val="center"/>
              </w:tcPr>
              <w:p w14:paraId="27D6F0BE" w14:textId="0702100C"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通用设备</w:t>
                </w:r>
              </w:p>
            </w:tc>
          </w:sdtContent>
        </w:sdt>
        <w:sdt>
          <w:sdtPr>
            <w:rPr>
              <w:rFonts w:asciiTheme="minorEastAsia" w:eastAsiaTheme="minorEastAsia" w:hAnsiTheme="minorEastAsia" w:hint="eastAsia"/>
              <w:sz w:val="15"/>
              <w:szCs w:val="15"/>
            </w:rPr>
            <w:alias w:val="固定资产情况明细-项目名称"/>
            <w:tag w:val="_GBC_d421638fcfb34bbba0e548b4cb719a06"/>
            <w:id w:val="195666060"/>
            <w:text/>
          </w:sdtPr>
          <w:sdtContent>
            <w:tc>
              <w:tcPr>
                <w:tcW w:w="672" w:type="pct"/>
                <w:shd w:val="clear" w:color="auto" w:fill="auto"/>
                <w:vAlign w:val="center"/>
              </w:tcPr>
              <w:p w14:paraId="7BDE717A" w14:textId="502731EA"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其他设备</w:t>
                </w:r>
              </w:p>
            </w:tc>
          </w:sdtContent>
        </w:sdt>
        <w:sdt>
          <w:sdtPr>
            <w:rPr>
              <w:rFonts w:asciiTheme="minorEastAsia" w:eastAsiaTheme="minorEastAsia" w:hAnsiTheme="minorEastAsia"/>
              <w:sz w:val="15"/>
              <w:szCs w:val="15"/>
            </w:rPr>
            <w:tag w:val="_PLD_44989fc4cd3d46cc990c4d1941405a11"/>
            <w:id w:val="1781533590"/>
          </w:sdtPr>
          <w:sdtContent>
            <w:tc>
              <w:tcPr>
                <w:tcW w:w="715" w:type="pct"/>
                <w:shd w:val="clear" w:color="auto" w:fill="auto"/>
                <w:vAlign w:val="center"/>
              </w:tcPr>
              <w:p w14:paraId="1FB447F7" w14:textId="77777777" w:rsidR="00612030" w:rsidRPr="001E4CBF" w:rsidRDefault="00612030" w:rsidP="001717E4">
                <w:pPr>
                  <w:jc w:val="cente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合计</w:t>
                </w:r>
              </w:p>
            </w:tc>
          </w:sdtContent>
        </w:sdt>
      </w:tr>
      <w:tr w:rsidR="00612030" w:rsidRPr="001E4CBF" w14:paraId="248DB64D" w14:textId="77777777" w:rsidTr="00612030">
        <w:sdt>
          <w:sdtPr>
            <w:rPr>
              <w:rFonts w:asciiTheme="minorEastAsia" w:eastAsiaTheme="minorEastAsia" w:hAnsiTheme="minorEastAsia"/>
              <w:sz w:val="15"/>
              <w:szCs w:val="15"/>
            </w:rPr>
            <w:tag w:val="_PLD_baa91289996942f0a3579319b339b24d"/>
            <w:id w:val="-1209875936"/>
          </w:sdtPr>
          <w:sdtContent>
            <w:tc>
              <w:tcPr>
                <w:tcW w:w="5000" w:type="pct"/>
                <w:gridSpan w:val="8"/>
                <w:shd w:val="clear" w:color="auto" w:fill="auto"/>
              </w:tcPr>
              <w:p w14:paraId="52C6829E" w14:textId="77777777" w:rsidR="00612030" w:rsidRPr="001E4CBF" w:rsidRDefault="00612030" w:rsidP="001717E4">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一、账面原值：</w:t>
                </w:r>
              </w:p>
            </w:tc>
          </w:sdtContent>
        </w:sdt>
      </w:tr>
      <w:tr w:rsidR="00612030" w:rsidRPr="001E4CBF" w14:paraId="0A2B0A36" w14:textId="77777777" w:rsidTr="001E4CBF">
        <w:sdt>
          <w:sdtPr>
            <w:rPr>
              <w:rFonts w:asciiTheme="minorEastAsia" w:eastAsiaTheme="minorEastAsia" w:hAnsiTheme="minorEastAsia"/>
              <w:sz w:val="15"/>
              <w:szCs w:val="15"/>
            </w:rPr>
            <w:tag w:val="_PLD_8e55a39d9b04404cba08570c8d73eda8"/>
            <w:id w:val="-1657605435"/>
          </w:sdtPr>
          <w:sdtContent>
            <w:tc>
              <w:tcPr>
                <w:tcW w:w="587" w:type="pct"/>
                <w:shd w:val="clear" w:color="auto" w:fill="auto"/>
              </w:tcPr>
              <w:p w14:paraId="6B9765B6"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sz w:val="15"/>
                    <w:szCs w:val="15"/>
                  </w:rPr>
                  <w:t>1.</w:t>
                </w:r>
                <w:r w:rsidRPr="001E4CBF">
                  <w:rPr>
                    <w:rFonts w:asciiTheme="minorEastAsia" w:eastAsiaTheme="minorEastAsia" w:hAnsiTheme="minorEastAsia" w:hint="eastAsia"/>
                    <w:sz w:val="15"/>
                    <w:szCs w:val="15"/>
                  </w:rPr>
                  <w:t>期初余额</w:t>
                </w:r>
              </w:p>
            </w:tc>
          </w:sdtContent>
        </w:sdt>
        <w:tc>
          <w:tcPr>
            <w:tcW w:w="714" w:type="pct"/>
            <w:shd w:val="clear" w:color="auto" w:fill="auto"/>
            <w:vAlign w:val="center"/>
          </w:tcPr>
          <w:p w14:paraId="2A25EABC"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309,625,931.14</w:t>
            </w:r>
          </w:p>
        </w:tc>
        <w:tc>
          <w:tcPr>
            <w:tcW w:w="212" w:type="pct"/>
            <w:shd w:val="clear" w:color="auto" w:fill="auto"/>
            <w:vAlign w:val="center"/>
          </w:tcPr>
          <w:p w14:paraId="0BAAEC44"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3736A87F"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13,544,085.07</w:t>
            </w:r>
          </w:p>
        </w:tc>
        <w:tc>
          <w:tcPr>
            <w:tcW w:w="714" w:type="pct"/>
            <w:shd w:val="clear" w:color="auto" w:fill="auto"/>
            <w:vAlign w:val="center"/>
          </w:tcPr>
          <w:p w14:paraId="46EAE807"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191,029,287.25</w:t>
            </w:r>
          </w:p>
        </w:tc>
        <w:tc>
          <w:tcPr>
            <w:tcW w:w="714" w:type="pct"/>
            <w:shd w:val="clear" w:color="auto" w:fill="auto"/>
            <w:vAlign w:val="center"/>
          </w:tcPr>
          <w:p w14:paraId="3CD430DB" w14:textId="30EF17AB"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107,869,143.60</w:t>
            </w:r>
          </w:p>
        </w:tc>
        <w:tc>
          <w:tcPr>
            <w:tcW w:w="672" w:type="pct"/>
            <w:shd w:val="clear" w:color="auto" w:fill="auto"/>
            <w:vAlign w:val="center"/>
          </w:tcPr>
          <w:p w14:paraId="33631302" w14:textId="3A7D00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43,466,638.96</w:t>
            </w:r>
          </w:p>
        </w:tc>
        <w:tc>
          <w:tcPr>
            <w:tcW w:w="715" w:type="pct"/>
            <w:shd w:val="clear" w:color="auto" w:fill="auto"/>
            <w:vAlign w:val="center"/>
          </w:tcPr>
          <w:p w14:paraId="7ADCF835" w14:textId="6887B7C2"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665,535,086.02</w:t>
            </w:r>
          </w:p>
        </w:tc>
      </w:tr>
      <w:tr w:rsidR="00612030" w:rsidRPr="001E4CBF" w14:paraId="4BBAFC18" w14:textId="77777777" w:rsidTr="001E4CBF">
        <w:sdt>
          <w:sdtPr>
            <w:rPr>
              <w:rFonts w:asciiTheme="minorEastAsia" w:eastAsiaTheme="minorEastAsia" w:hAnsiTheme="minorEastAsia"/>
              <w:sz w:val="15"/>
              <w:szCs w:val="15"/>
            </w:rPr>
            <w:tag w:val="_PLD_5d0a6e7657e6410e9c0550f674185af8"/>
            <w:id w:val="1591118013"/>
          </w:sdtPr>
          <w:sdtContent>
            <w:tc>
              <w:tcPr>
                <w:tcW w:w="587" w:type="pct"/>
                <w:shd w:val="clear" w:color="auto" w:fill="auto"/>
              </w:tcPr>
              <w:p w14:paraId="30335DF5"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sz w:val="15"/>
                    <w:szCs w:val="15"/>
                  </w:rPr>
                  <w:t>2.</w:t>
                </w:r>
                <w:r w:rsidRPr="001E4CBF">
                  <w:rPr>
                    <w:rFonts w:asciiTheme="minorEastAsia" w:eastAsiaTheme="minorEastAsia" w:hAnsiTheme="minorEastAsia" w:hint="eastAsia"/>
                    <w:sz w:val="15"/>
                    <w:szCs w:val="15"/>
                  </w:rPr>
                  <w:t>本期增加金额</w:t>
                </w:r>
              </w:p>
            </w:tc>
          </w:sdtContent>
        </w:sdt>
        <w:tc>
          <w:tcPr>
            <w:tcW w:w="714" w:type="pct"/>
            <w:shd w:val="clear" w:color="auto" w:fill="auto"/>
            <w:vAlign w:val="center"/>
          </w:tcPr>
          <w:p w14:paraId="3DA85D84"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1,575,686.66</w:t>
            </w:r>
          </w:p>
        </w:tc>
        <w:tc>
          <w:tcPr>
            <w:tcW w:w="212" w:type="pct"/>
            <w:shd w:val="clear" w:color="auto" w:fill="auto"/>
            <w:vAlign w:val="center"/>
          </w:tcPr>
          <w:p w14:paraId="7F185ECD"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64F9D41C"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5,978.86</w:t>
            </w:r>
          </w:p>
        </w:tc>
        <w:tc>
          <w:tcPr>
            <w:tcW w:w="714" w:type="pct"/>
            <w:shd w:val="clear" w:color="auto" w:fill="auto"/>
            <w:vAlign w:val="center"/>
          </w:tcPr>
          <w:p w14:paraId="5F4B16E7"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8,508,063.84</w:t>
            </w:r>
          </w:p>
        </w:tc>
        <w:tc>
          <w:tcPr>
            <w:tcW w:w="714" w:type="pct"/>
            <w:shd w:val="clear" w:color="auto" w:fill="auto"/>
            <w:vAlign w:val="center"/>
          </w:tcPr>
          <w:p w14:paraId="5EBA88DD" w14:textId="5F6BD4A9"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321,974.32</w:t>
            </w:r>
          </w:p>
        </w:tc>
        <w:tc>
          <w:tcPr>
            <w:tcW w:w="672" w:type="pct"/>
            <w:shd w:val="clear" w:color="auto" w:fill="auto"/>
            <w:vAlign w:val="center"/>
          </w:tcPr>
          <w:p w14:paraId="3521642C" w14:textId="39A18836"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4,718,902.07</w:t>
            </w:r>
          </w:p>
        </w:tc>
        <w:tc>
          <w:tcPr>
            <w:tcW w:w="715" w:type="pct"/>
            <w:shd w:val="clear" w:color="auto" w:fill="auto"/>
            <w:vAlign w:val="center"/>
          </w:tcPr>
          <w:p w14:paraId="5D0CB650" w14:textId="04F34754"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15,130,605.75</w:t>
            </w:r>
          </w:p>
        </w:tc>
      </w:tr>
      <w:tr w:rsidR="00612030" w:rsidRPr="001E4CBF" w14:paraId="3E6ABF1C" w14:textId="77777777" w:rsidTr="001E4CBF">
        <w:sdt>
          <w:sdtPr>
            <w:rPr>
              <w:rFonts w:asciiTheme="minorEastAsia" w:eastAsiaTheme="minorEastAsia" w:hAnsiTheme="minorEastAsia"/>
              <w:sz w:val="15"/>
              <w:szCs w:val="15"/>
            </w:rPr>
            <w:tag w:val="_PLD_21acfc7c80ed4c8898e7254bc3a221c4"/>
            <w:id w:val="705070214"/>
          </w:sdtPr>
          <w:sdtContent>
            <w:tc>
              <w:tcPr>
                <w:tcW w:w="587" w:type="pct"/>
                <w:shd w:val="clear" w:color="auto" w:fill="auto"/>
              </w:tcPr>
              <w:p w14:paraId="5F66072C"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（1）购置</w:t>
                </w:r>
              </w:p>
            </w:tc>
          </w:sdtContent>
        </w:sdt>
        <w:tc>
          <w:tcPr>
            <w:tcW w:w="714" w:type="pct"/>
            <w:shd w:val="clear" w:color="auto" w:fill="auto"/>
            <w:vAlign w:val="center"/>
          </w:tcPr>
          <w:p w14:paraId="682E16BF" w14:textId="77777777" w:rsidR="00612030" w:rsidRPr="001E4CBF" w:rsidRDefault="00612030" w:rsidP="00612030">
            <w:pPr>
              <w:jc w:val="right"/>
              <w:rPr>
                <w:rFonts w:asciiTheme="minorEastAsia" w:eastAsiaTheme="minorEastAsia" w:hAnsiTheme="minorEastAsia"/>
                <w:sz w:val="15"/>
                <w:szCs w:val="15"/>
              </w:rPr>
            </w:pPr>
          </w:p>
        </w:tc>
        <w:tc>
          <w:tcPr>
            <w:tcW w:w="212" w:type="pct"/>
            <w:shd w:val="clear" w:color="auto" w:fill="auto"/>
            <w:vAlign w:val="center"/>
          </w:tcPr>
          <w:p w14:paraId="4B2B8F94"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612FF3B6"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5,978.86</w:t>
            </w:r>
          </w:p>
        </w:tc>
        <w:tc>
          <w:tcPr>
            <w:tcW w:w="714" w:type="pct"/>
            <w:shd w:val="clear" w:color="auto" w:fill="auto"/>
            <w:vAlign w:val="center"/>
          </w:tcPr>
          <w:p w14:paraId="07A569E2"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5,160,453.05</w:t>
            </w:r>
          </w:p>
        </w:tc>
        <w:tc>
          <w:tcPr>
            <w:tcW w:w="714" w:type="pct"/>
            <w:shd w:val="clear" w:color="auto" w:fill="auto"/>
            <w:vAlign w:val="center"/>
          </w:tcPr>
          <w:p w14:paraId="6FDBB1A1" w14:textId="46CA338E"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321,974.32</w:t>
            </w:r>
          </w:p>
        </w:tc>
        <w:tc>
          <w:tcPr>
            <w:tcW w:w="672" w:type="pct"/>
            <w:shd w:val="clear" w:color="auto" w:fill="auto"/>
            <w:vAlign w:val="center"/>
          </w:tcPr>
          <w:p w14:paraId="5A3A65F9" w14:textId="04040E7A"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4,718,902.07</w:t>
            </w:r>
          </w:p>
        </w:tc>
        <w:tc>
          <w:tcPr>
            <w:tcW w:w="715" w:type="pct"/>
            <w:shd w:val="clear" w:color="auto" w:fill="auto"/>
            <w:vAlign w:val="center"/>
          </w:tcPr>
          <w:p w14:paraId="0D66DE4C" w14:textId="2AAC1133"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10,207,308.30</w:t>
            </w:r>
          </w:p>
        </w:tc>
      </w:tr>
      <w:tr w:rsidR="00612030" w:rsidRPr="001E4CBF" w14:paraId="2A6E9975" w14:textId="77777777" w:rsidTr="001E4CBF">
        <w:sdt>
          <w:sdtPr>
            <w:rPr>
              <w:rFonts w:asciiTheme="minorEastAsia" w:eastAsiaTheme="minorEastAsia" w:hAnsiTheme="minorEastAsia"/>
              <w:sz w:val="15"/>
              <w:szCs w:val="15"/>
            </w:rPr>
            <w:tag w:val="_PLD_c4fb45cabc464177bb10403e2ec415b1"/>
            <w:id w:val="258033988"/>
          </w:sdtPr>
          <w:sdtContent>
            <w:tc>
              <w:tcPr>
                <w:tcW w:w="587" w:type="pct"/>
                <w:shd w:val="clear" w:color="auto" w:fill="auto"/>
              </w:tcPr>
              <w:p w14:paraId="2032632D"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（2）在建工程转入</w:t>
                </w:r>
              </w:p>
            </w:tc>
          </w:sdtContent>
        </w:sdt>
        <w:tc>
          <w:tcPr>
            <w:tcW w:w="714" w:type="pct"/>
            <w:shd w:val="clear" w:color="auto" w:fill="auto"/>
            <w:vAlign w:val="center"/>
          </w:tcPr>
          <w:p w14:paraId="48136C32"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1,575,686.66</w:t>
            </w:r>
          </w:p>
        </w:tc>
        <w:tc>
          <w:tcPr>
            <w:tcW w:w="212" w:type="pct"/>
            <w:shd w:val="clear" w:color="auto" w:fill="auto"/>
            <w:vAlign w:val="center"/>
          </w:tcPr>
          <w:p w14:paraId="2C2A9282"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78433E9E" w14:textId="77777777" w:rsidR="00612030" w:rsidRPr="001E4CBF" w:rsidRDefault="00612030" w:rsidP="00612030">
            <w:pPr>
              <w:jc w:val="right"/>
              <w:rPr>
                <w:rFonts w:asciiTheme="minorEastAsia" w:eastAsiaTheme="minorEastAsia" w:hAnsiTheme="minorEastAsia"/>
                <w:sz w:val="15"/>
                <w:szCs w:val="15"/>
              </w:rPr>
            </w:pPr>
          </w:p>
        </w:tc>
        <w:tc>
          <w:tcPr>
            <w:tcW w:w="714" w:type="pct"/>
            <w:shd w:val="clear" w:color="auto" w:fill="auto"/>
            <w:vAlign w:val="center"/>
          </w:tcPr>
          <w:p w14:paraId="46C638D8"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3,347,610.79</w:t>
            </w:r>
          </w:p>
        </w:tc>
        <w:tc>
          <w:tcPr>
            <w:tcW w:w="714" w:type="pct"/>
            <w:shd w:val="clear" w:color="auto" w:fill="auto"/>
            <w:vAlign w:val="center"/>
          </w:tcPr>
          <w:p w14:paraId="3D7FA3A4"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64B59701" w14:textId="77777777" w:rsidR="00612030" w:rsidRPr="001E4CBF" w:rsidRDefault="00612030" w:rsidP="00612030">
            <w:pPr>
              <w:jc w:val="right"/>
              <w:rPr>
                <w:rFonts w:asciiTheme="minorEastAsia" w:eastAsiaTheme="minorEastAsia" w:hAnsiTheme="minorEastAsia"/>
                <w:sz w:val="15"/>
                <w:szCs w:val="15"/>
              </w:rPr>
            </w:pPr>
          </w:p>
        </w:tc>
        <w:tc>
          <w:tcPr>
            <w:tcW w:w="715" w:type="pct"/>
            <w:shd w:val="clear" w:color="auto" w:fill="auto"/>
            <w:vAlign w:val="center"/>
          </w:tcPr>
          <w:p w14:paraId="256EE5B2" w14:textId="261C91D1"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4,923,297.45</w:t>
            </w:r>
          </w:p>
        </w:tc>
      </w:tr>
      <w:tr w:rsidR="00612030" w:rsidRPr="001E4CBF" w14:paraId="34223C07" w14:textId="77777777" w:rsidTr="001E4CBF">
        <w:sdt>
          <w:sdtPr>
            <w:rPr>
              <w:rFonts w:asciiTheme="minorEastAsia" w:eastAsiaTheme="minorEastAsia" w:hAnsiTheme="minorEastAsia"/>
              <w:sz w:val="15"/>
              <w:szCs w:val="15"/>
            </w:rPr>
            <w:tag w:val="_PLD_726d6f59ad1c442a86cca9c28703f954"/>
            <w:id w:val="-612206508"/>
          </w:sdtPr>
          <w:sdtContent>
            <w:tc>
              <w:tcPr>
                <w:tcW w:w="587" w:type="pct"/>
                <w:shd w:val="clear" w:color="auto" w:fill="auto"/>
              </w:tcPr>
              <w:p w14:paraId="7001F564"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（3）企业合并增加</w:t>
                </w:r>
              </w:p>
            </w:tc>
          </w:sdtContent>
        </w:sdt>
        <w:tc>
          <w:tcPr>
            <w:tcW w:w="714" w:type="pct"/>
            <w:shd w:val="clear" w:color="auto" w:fill="auto"/>
            <w:vAlign w:val="center"/>
          </w:tcPr>
          <w:p w14:paraId="16300002" w14:textId="77777777" w:rsidR="00612030" w:rsidRPr="001E4CBF" w:rsidRDefault="00612030" w:rsidP="00612030">
            <w:pPr>
              <w:jc w:val="right"/>
              <w:rPr>
                <w:rFonts w:asciiTheme="minorEastAsia" w:eastAsiaTheme="minorEastAsia" w:hAnsiTheme="minorEastAsia"/>
                <w:sz w:val="15"/>
                <w:szCs w:val="15"/>
              </w:rPr>
            </w:pPr>
          </w:p>
        </w:tc>
        <w:tc>
          <w:tcPr>
            <w:tcW w:w="212" w:type="pct"/>
            <w:shd w:val="clear" w:color="auto" w:fill="auto"/>
            <w:vAlign w:val="center"/>
          </w:tcPr>
          <w:p w14:paraId="4A7CF7CF"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373BAB0C" w14:textId="77777777" w:rsidR="00612030" w:rsidRPr="001E4CBF" w:rsidRDefault="00612030" w:rsidP="00612030">
            <w:pPr>
              <w:jc w:val="right"/>
              <w:rPr>
                <w:rFonts w:asciiTheme="minorEastAsia" w:eastAsiaTheme="minorEastAsia" w:hAnsiTheme="minorEastAsia"/>
                <w:sz w:val="15"/>
                <w:szCs w:val="15"/>
              </w:rPr>
            </w:pPr>
          </w:p>
        </w:tc>
        <w:tc>
          <w:tcPr>
            <w:tcW w:w="714" w:type="pct"/>
            <w:shd w:val="clear" w:color="auto" w:fill="auto"/>
            <w:vAlign w:val="center"/>
          </w:tcPr>
          <w:p w14:paraId="071DC5F4" w14:textId="77777777" w:rsidR="00612030" w:rsidRPr="001E4CBF" w:rsidRDefault="00612030" w:rsidP="00612030">
            <w:pPr>
              <w:jc w:val="right"/>
              <w:rPr>
                <w:rFonts w:asciiTheme="minorEastAsia" w:eastAsiaTheme="minorEastAsia" w:hAnsiTheme="minorEastAsia"/>
                <w:sz w:val="15"/>
                <w:szCs w:val="15"/>
              </w:rPr>
            </w:pPr>
          </w:p>
        </w:tc>
        <w:tc>
          <w:tcPr>
            <w:tcW w:w="714" w:type="pct"/>
            <w:shd w:val="clear" w:color="auto" w:fill="auto"/>
            <w:vAlign w:val="center"/>
          </w:tcPr>
          <w:p w14:paraId="1C3FC5E9"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55982BD3" w14:textId="77777777" w:rsidR="00612030" w:rsidRPr="001E4CBF" w:rsidRDefault="00612030" w:rsidP="00612030">
            <w:pPr>
              <w:jc w:val="right"/>
              <w:rPr>
                <w:rFonts w:asciiTheme="minorEastAsia" w:eastAsiaTheme="minorEastAsia" w:hAnsiTheme="minorEastAsia"/>
                <w:sz w:val="15"/>
                <w:szCs w:val="15"/>
              </w:rPr>
            </w:pPr>
          </w:p>
        </w:tc>
        <w:tc>
          <w:tcPr>
            <w:tcW w:w="715" w:type="pct"/>
            <w:shd w:val="clear" w:color="auto" w:fill="auto"/>
            <w:vAlign w:val="center"/>
          </w:tcPr>
          <w:p w14:paraId="49D60FA0" w14:textId="77777777" w:rsidR="00612030" w:rsidRPr="001E4CBF" w:rsidRDefault="00612030" w:rsidP="00612030">
            <w:pPr>
              <w:jc w:val="right"/>
              <w:rPr>
                <w:rFonts w:asciiTheme="minorEastAsia" w:eastAsiaTheme="minorEastAsia" w:hAnsiTheme="minorEastAsia"/>
                <w:sz w:val="15"/>
                <w:szCs w:val="15"/>
              </w:rPr>
            </w:pPr>
          </w:p>
        </w:tc>
      </w:tr>
      <w:tr w:rsidR="00612030" w:rsidRPr="001E4CBF" w14:paraId="63001BC4" w14:textId="77777777" w:rsidTr="001E4CBF">
        <w:sdt>
          <w:sdtPr>
            <w:rPr>
              <w:rFonts w:asciiTheme="minorEastAsia" w:eastAsiaTheme="minorEastAsia" w:hAnsiTheme="minorEastAsia"/>
              <w:sz w:val="15"/>
              <w:szCs w:val="15"/>
            </w:rPr>
            <w:tag w:val="_PLD_82105b7a23294bcc97fa2c9d341d5e29"/>
            <w:id w:val="1635899404"/>
          </w:sdtPr>
          <w:sdtContent>
            <w:tc>
              <w:tcPr>
                <w:tcW w:w="587" w:type="pct"/>
                <w:shd w:val="clear" w:color="auto" w:fill="auto"/>
              </w:tcPr>
              <w:p w14:paraId="52120748"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3.本期减少金额</w:t>
                </w:r>
              </w:p>
            </w:tc>
          </w:sdtContent>
        </w:sdt>
        <w:tc>
          <w:tcPr>
            <w:tcW w:w="714" w:type="pct"/>
            <w:shd w:val="clear" w:color="auto" w:fill="auto"/>
            <w:vAlign w:val="center"/>
          </w:tcPr>
          <w:p w14:paraId="18AE2DF3"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2,476,768.77</w:t>
            </w:r>
          </w:p>
        </w:tc>
        <w:tc>
          <w:tcPr>
            <w:tcW w:w="212" w:type="pct"/>
            <w:shd w:val="clear" w:color="auto" w:fill="auto"/>
            <w:vAlign w:val="center"/>
          </w:tcPr>
          <w:p w14:paraId="6D25801E"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52B0EB9E"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402,070.34</w:t>
            </w:r>
          </w:p>
        </w:tc>
        <w:tc>
          <w:tcPr>
            <w:tcW w:w="714" w:type="pct"/>
            <w:shd w:val="clear" w:color="auto" w:fill="auto"/>
            <w:vAlign w:val="center"/>
          </w:tcPr>
          <w:p w14:paraId="684BFBD1"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9,116,192.99</w:t>
            </w:r>
          </w:p>
        </w:tc>
        <w:tc>
          <w:tcPr>
            <w:tcW w:w="714" w:type="pct"/>
            <w:shd w:val="clear" w:color="auto" w:fill="auto"/>
            <w:vAlign w:val="center"/>
          </w:tcPr>
          <w:p w14:paraId="46085E96" w14:textId="4EDEEA1C"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1,246,721.56</w:t>
            </w:r>
          </w:p>
        </w:tc>
        <w:tc>
          <w:tcPr>
            <w:tcW w:w="672" w:type="pct"/>
            <w:shd w:val="clear" w:color="auto" w:fill="auto"/>
            <w:vAlign w:val="center"/>
          </w:tcPr>
          <w:p w14:paraId="4A217C47" w14:textId="20C56F63"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2,840,119.06</w:t>
            </w:r>
          </w:p>
        </w:tc>
        <w:tc>
          <w:tcPr>
            <w:tcW w:w="715" w:type="pct"/>
            <w:shd w:val="clear" w:color="auto" w:fill="auto"/>
            <w:vAlign w:val="center"/>
          </w:tcPr>
          <w:p w14:paraId="01A99D31" w14:textId="514EF9E3"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16,081,872.72</w:t>
            </w:r>
          </w:p>
        </w:tc>
      </w:tr>
      <w:tr w:rsidR="00612030" w:rsidRPr="001E4CBF" w14:paraId="52B99C1E" w14:textId="77777777" w:rsidTr="001E4CBF">
        <w:sdt>
          <w:sdtPr>
            <w:rPr>
              <w:rFonts w:asciiTheme="minorEastAsia" w:eastAsiaTheme="minorEastAsia" w:hAnsiTheme="minorEastAsia"/>
              <w:sz w:val="15"/>
              <w:szCs w:val="15"/>
            </w:rPr>
            <w:tag w:val="_PLD_ff1592931fc24cf7bf5faee8eae2abb5"/>
            <w:id w:val="1631137543"/>
          </w:sdtPr>
          <w:sdtContent>
            <w:tc>
              <w:tcPr>
                <w:tcW w:w="587" w:type="pct"/>
                <w:shd w:val="clear" w:color="auto" w:fill="auto"/>
              </w:tcPr>
              <w:p w14:paraId="16362C89" w14:textId="77777777" w:rsidR="00612030" w:rsidRPr="001E4CBF" w:rsidRDefault="00612030"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（1）处置或报废</w:t>
                </w:r>
              </w:p>
            </w:tc>
          </w:sdtContent>
        </w:sdt>
        <w:tc>
          <w:tcPr>
            <w:tcW w:w="714" w:type="pct"/>
            <w:shd w:val="clear" w:color="auto" w:fill="auto"/>
            <w:vAlign w:val="center"/>
          </w:tcPr>
          <w:p w14:paraId="37574C27"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2,476,768.77</w:t>
            </w:r>
          </w:p>
        </w:tc>
        <w:tc>
          <w:tcPr>
            <w:tcW w:w="212" w:type="pct"/>
            <w:shd w:val="clear" w:color="auto" w:fill="auto"/>
            <w:vAlign w:val="center"/>
          </w:tcPr>
          <w:p w14:paraId="2B11397A" w14:textId="77777777" w:rsidR="00612030" w:rsidRPr="001E4CBF" w:rsidRDefault="00612030" w:rsidP="00612030">
            <w:pPr>
              <w:jc w:val="right"/>
              <w:rPr>
                <w:rFonts w:asciiTheme="minorEastAsia" w:eastAsiaTheme="minorEastAsia" w:hAnsiTheme="minorEastAsia"/>
                <w:sz w:val="15"/>
                <w:szCs w:val="15"/>
              </w:rPr>
            </w:pPr>
          </w:p>
        </w:tc>
        <w:tc>
          <w:tcPr>
            <w:tcW w:w="672" w:type="pct"/>
            <w:shd w:val="clear" w:color="auto" w:fill="auto"/>
            <w:vAlign w:val="center"/>
          </w:tcPr>
          <w:p w14:paraId="4ED6D7D5"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402,070.34</w:t>
            </w:r>
          </w:p>
        </w:tc>
        <w:tc>
          <w:tcPr>
            <w:tcW w:w="714" w:type="pct"/>
            <w:shd w:val="clear" w:color="auto" w:fill="auto"/>
            <w:vAlign w:val="center"/>
          </w:tcPr>
          <w:p w14:paraId="2322F068" w14:textId="77777777"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9,116,192.99</w:t>
            </w:r>
          </w:p>
        </w:tc>
        <w:tc>
          <w:tcPr>
            <w:tcW w:w="714" w:type="pct"/>
            <w:shd w:val="clear" w:color="auto" w:fill="auto"/>
            <w:vAlign w:val="center"/>
          </w:tcPr>
          <w:p w14:paraId="0E6D7A16" w14:textId="58C81055"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1,246,721.56</w:t>
            </w:r>
          </w:p>
        </w:tc>
        <w:tc>
          <w:tcPr>
            <w:tcW w:w="672" w:type="pct"/>
            <w:shd w:val="clear" w:color="auto" w:fill="auto"/>
            <w:vAlign w:val="center"/>
          </w:tcPr>
          <w:p w14:paraId="18F1493B" w14:textId="5DD559E5"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2,840,119.06</w:t>
            </w:r>
          </w:p>
        </w:tc>
        <w:tc>
          <w:tcPr>
            <w:tcW w:w="715" w:type="pct"/>
            <w:shd w:val="clear" w:color="auto" w:fill="auto"/>
            <w:vAlign w:val="center"/>
          </w:tcPr>
          <w:p w14:paraId="7B93087D" w14:textId="5CE69DA0" w:rsidR="00612030" w:rsidRPr="001E4CBF" w:rsidRDefault="00612030" w:rsidP="00612030">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16,081,872.72</w:t>
            </w:r>
          </w:p>
        </w:tc>
      </w:tr>
      <w:tr w:rsidR="00333158" w:rsidRPr="001E4CBF" w14:paraId="64670BF0" w14:textId="77777777" w:rsidTr="001E4CBF">
        <w:sdt>
          <w:sdtPr>
            <w:rPr>
              <w:rFonts w:asciiTheme="minorEastAsia" w:eastAsiaTheme="minorEastAsia" w:hAnsiTheme="minorEastAsia"/>
              <w:sz w:val="15"/>
              <w:szCs w:val="15"/>
            </w:rPr>
            <w:tag w:val="_PLD_3fb9f6c6a0b842188aea461d99c9adab"/>
            <w:id w:val="1933542966"/>
          </w:sdtPr>
          <w:sdtContent>
            <w:tc>
              <w:tcPr>
                <w:tcW w:w="587" w:type="pct"/>
                <w:shd w:val="clear" w:color="auto" w:fill="auto"/>
              </w:tcPr>
              <w:p w14:paraId="4E330BC5"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4.期末余额</w:t>
                </w:r>
              </w:p>
            </w:tc>
          </w:sdtContent>
        </w:sdt>
        <w:tc>
          <w:tcPr>
            <w:tcW w:w="714" w:type="pct"/>
            <w:shd w:val="clear" w:color="auto" w:fill="auto"/>
            <w:vAlign w:val="center"/>
          </w:tcPr>
          <w:p w14:paraId="1757672D"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308,724,849.03</w:t>
            </w:r>
          </w:p>
        </w:tc>
        <w:tc>
          <w:tcPr>
            <w:tcW w:w="212" w:type="pct"/>
            <w:shd w:val="clear" w:color="auto" w:fill="auto"/>
            <w:vAlign w:val="center"/>
          </w:tcPr>
          <w:p w14:paraId="0F1DDE53"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07E6D9BE"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13,147,993.59</w:t>
            </w:r>
          </w:p>
        </w:tc>
        <w:tc>
          <w:tcPr>
            <w:tcW w:w="714" w:type="pct"/>
            <w:shd w:val="clear" w:color="auto" w:fill="auto"/>
            <w:vAlign w:val="center"/>
          </w:tcPr>
          <w:p w14:paraId="3E3BFB5B"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190,421,158.10</w:t>
            </w:r>
          </w:p>
        </w:tc>
        <w:tc>
          <w:tcPr>
            <w:tcW w:w="714" w:type="pct"/>
            <w:shd w:val="clear" w:color="auto" w:fill="auto"/>
            <w:vAlign w:val="center"/>
          </w:tcPr>
          <w:p w14:paraId="1E26A7C7" w14:textId="0536DD8F"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106,944,396.36</w:t>
            </w:r>
          </w:p>
        </w:tc>
        <w:tc>
          <w:tcPr>
            <w:tcW w:w="672" w:type="pct"/>
            <w:shd w:val="clear" w:color="auto" w:fill="auto"/>
            <w:vAlign w:val="center"/>
          </w:tcPr>
          <w:p w14:paraId="4BFF4F57" w14:textId="08F8B04C"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45,345,421.97</w:t>
            </w:r>
          </w:p>
        </w:tc>
        <w:tc>
          <w:tcPr>
            <w:tcW w:w="715" w:type="pct"/>
            <w:shd w:val="clear" w:color="auto" w:fill="auto"/>
            <w:vAlign w:val="center"/>
          </w:tcPr>
          <w:p w14:paraId="1C93927A" w14:textId="478FFDA5"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664,583,819.05</w:t>
            </w:r>
          </w:p>
        </w:tc>
      </w:tr>
      <w:tr w:rsidR="00333158" w:rsidRPr="001E4CBF" w14:paraId="5BC1A114" w14:textId="77777777" w:rsidTr="00612030">
        <w:sdt>
          <w:sdtPr>
            <w:rPr>
              <w:rFonts w:asciiTheme="minorEastAsia" w:eastAsiaTheme="minorEastAsia" w:hAnsiTheme="minorEastAsia"/>
              <w:sz w:val="15"/>
              <w:szCs w:val="15"/>
            </w:rPr>
            <w:tag w:val="_PLD_14f44e7a4341414ca27a4047f9622e44"/>
            <w:id w:val="739529689"/>
          </w:sdtPr>
          <w:sdtContent>
            <w:tc>
              <w:tcPr>
                <w:tcW w:w="5000" w:type="pct"/>
                <w:gridSpan w:val="8"/>
                <w:shd w:val="clear" w:color="auto" w:fill="auto"/>
              </w:tcPr>
              <w:p w14:paraId="6041EA2D" w14:textId="77777777" w:rsidR="00333158" w:rsidRPr="001E4CBF" w:rsidRDefault="00333158" w:rsidP="00333158">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二、累计折旧</w:t>
                </w:r>
              </w:p>
            </w:tc>
          </w:sdtContent>
        </w:sdt>
      </w:tr>
      <w:tr w:rsidR="00333158" w:rsidRPr="001E4CBF" w14:paraId="348703BE" w14:textId="77777777" w:rsidTr="001E4CBF">
        <w:sdt>
          <w:sdtPr>
            <w:rPr>
              <w:rFonts w:asciiTheme="minorEastAsia" w:eastAsiaTheme="minorEastAsia" w:hAnsiTheme="minorEastAsia"/>
              <w:sz w:val="15"/>
              <w:szCs w:val="15"/>
            </w:rPr>
            <w:tag w:val="_PLD_bdfb76068a2a4a95ab0a3bcf1b094bf2"/>
            <w:id w:val="231045669"/>
          </w:sdtPr>
          <w:sdtContent>
            <w:tc>
              <w:tcPr>
                <w:tcW w:w="587" w:type="pct"/>
                <w:shd w:val="clear" w:color="auto" w:fill="auto"/>
              </w:tcPr>
              <w:p w14:paraId="2E4D6936"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sz w:val="15"/>
                    <w:szCs w:val="15"/>
                  </w:rPr>
                  <w:t>1.</w:t>
                </w:r>
                <w:r w:rsidRPr="001E4CBF">
                  <w:rPr>
                    <w:rFonts w:asciiTheme="minorEastAsia" w:eastAsiaTheme="minorEastAsia" w:hAnsiTheme="minorEastAsia" w:hint="eastAsia"/>
                    <w:sz w:val="15"/>
                    <w:szCs w:val="15"/>
                  </w:rPr>
                  <w:t>期初余额</w:t>
                </w:r>
              </w:p>
            </w:tc>
          </w:sdtContent>
        </w:sdt>
        <w:tc>
          <w:tcPr>
            <w:tcW w:w="714" w:type="pct"/>
            <w:shd w:val="clear" w:color="auto" w:fill="auto"/>
            <w:vAlign w:val="center"/>
          </w:tcPr>
          <w:p w14:paraId="6ACA1A80"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159,562,010.77</w:t>
            </w:r>
          </w:p>
        </w:tc>
        <w:tc>
          <w:tcPr>
            <w:tcW w:w="212" w:type="pct"/>
            <w:shd w:val="clear" w:color="auto" w:fill="auto"/>
            <w:vAlign w:val="center"/>
          </w:tcPr>
          <w:p w14:paraId="66679131"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2E39E5D6"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12,606,583.63</w:t>
            </w:r>
          </w:p>
        </w:tc>
        <w:tc>
          <w:tcPr>
            <w:tcW w:w="714" w:type="pct"/>
            <w:shd w:val="clear" w:color="auto" w:fill="auto"/>
            <w:vAlign w:val="center"/>
          </w:tcPr>
          <w:p w14:paraId="7E32FED5"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135,306,674.17</w:t>
            </w:r>
          </w:p>
        </w:tc>
        <w:tc>
          <w:tcPr>
            <w:tcW w:w="714" w:type="pct"/>
            <w:shd w:val="clear" w:color="auto" w:fill="auto"/>
            <w:vAlign w:val="center"/>
          </w:tcPr>
          <w:p w14:paraId="05672526" w14:textId="523E1F03"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95,212,346.51</w:t>
            </w:r>
          </w:p>
        </w:tc>
        <w:tc>
          <w:tcPr>
            <w:tcW w:w="672" w:type="pct"/>
            <w:shd w:val="clear" w:color="auto" w:fill="auto"/>
            <w:vAlign w:val="center"/>
          </w:tcPr>
          <w:p w14:paraId="6108C858" w14:textId="6168C330"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39,524,837.08</w:t>
            </w:r>
          </w:p>
        </w:tc>
        <w:tc>
          <w:tcPr>
            <w:tcW w:w="715" w:type="pct"/>
            <w:shd w:val="clear" w:color="auto" w:fill="auto"/>
            <w:vAlign w:val="center"/>
          </w:tcPr>
          <w:p w14:paraId="28FAB1E2" w14:textId="0B14E3EE"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442,212,452.16</w:t>
            </w:r>
          </w:p>
        </w:tc>
      </w:tr>
      <w:tr w:rsidR="00333158" w:rsidRPr="001E4CBF" w14:paraId="49E01CDD" w14:textId="77777777" w:rsidTr="001E4CBF">
        <w:sdt>
          <w:sdtPr>
            <w:rPr>
              <w:rFonts w:asciiTheme="minorEastAsia" w:eastAsiaTheme="minorEastAsia" w:hAnsiTheme="minorEastAsia"/>
              <w:sz w:val="15"/>
              <w:szCs w:val="15"/>
            </w:rPr>
            <w:tag w:val="_PLD_ac9d6720c4e84ec2b82637a9bc7e4a54"/>
            <w:id w:val="411828788"/>
          </w:sdtPr>
          <w:sdtContent>
            <w:tc>
              <w:tcPr>
                <w:tcW w:w="587" w:type="pct"/>
                <w:shd w:val="clear" w:color="auto" w:fill="auto"/>
              </w:tcPr>
              <w:p w14:paraId="3AA7654B"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sz w:val="15"/>
                    <w:szCs w:val="15"/>
                  </w:rPr>
                  <w:t>2.</w:t>
                </w:r>
                <w:r w:rsidRPr="001E4CBF">
                  <w:rPr>
                    <w:rFonts w:asciiTheme="minorEastAsia" w:eastAsiaTheme="minorEastAsia" w:hAnsiTheme="minorEastAsia" w:hint="eastAsia"/>
                    <w:sz w:val="15"/>
                    <w:szCs w:val="15"/>
                  </w:rPr>
                  <w:t>本期增加金额</w:t>
                </w:r>
              </w:p>
            </w:tc>
          </w:sdtContent>
        </w:sdt>
        <w:tc>
          <w:tcPr>
            <w:tcW w:w="714" w:type="pct"/>
            <w:shd w:val="clear" w:color="auto" w:fill="auto"/>
            <w:vAlign w:val="center"/>
          </w:tcPr>
          <w:p w14:paraId="42E5BCD9"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14,085,058.42</w:t>
            </w:r>
          </w:p>
        </w:tc>
        <w:tc>
          <w:tcPr>
            <w:tcW w:w="212" w:type="pct"/>
            <w:shd w:val="clear" w:color="auto" w:fill="auto"/>
            <w:vAlign w:val="center"/>
          </w:tcPr>
          <w:p w14:paraId="028A9911"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1A1ED88D"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281,095.88</w:t>
            </w:r>
          </w:p>
        </w:tc>
        <w:tc>
          <w:tcPr>
            <w:tcW w:w="714" w:type="pct"/>
            <w:shd w:val="clear" w:color="auto" w:fill="auto"/>
            <w:vAlign w:val="center"/>
          </w:tcPr>
          <w:p w14:paraId="2C66559E"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8,633,642.09</w:t>
            </w:r>
          </w:p>
        </w:tc>
        <w:tc>
          <w:tcPr>
            <w:tcW w:w="714" w:type="pct"/>
            <w:shd w:val="clear" w:color="auto" w:fill="auto"/>
            <w:vAlign w:val="center"/>
          </w:tcPr>
          <w:p w14:paraId="6CEF684F" w14:textId="3438983F"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3,539,303.75</w:t>
            </w:r>
          </w:p>
        </w:tc>
        <w:tc>
          <w:tcPr>
            <w:tcW w:w="672" w:type="pct"/>
            <w:shd w:val="clear" w:color="auto" w:fill="auto"/>
            <w:vAlign w:val="center"/>
          </w:tcPr>
          <w:p w14:paraId="37819DB4" w14:textId="3B78CC9F"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1,256,223.21</w:t>
            </w:r>
          </w:p>
        </w:tc>
        <w:tc>
          <w:tcPr>
            <w:tcW w:w="715" w:type="pct"/>
            <w:shd w:val="clear" w:color="auto" w:fill="auto"/>
            <w:vAlign w:val="center"/>
          </w:tcPr>
          <w:p w14:paraId="028BD7BD" w14:textId="244EBB3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27,795,323.35</w:t>
            </w:r>
          </w:p>
        </w:tc>
      </w:tr>
      <w:tr w:rsidR="00333158" w:rsidRPr="001E4CBF" w14:paraId="6DD8230F" w14:textId="77777777" w:rsidTr="001E4CBF">
        <w:sdt>
          <w:sdtPr>
            <w:rPr>
              <w:rFonts w:asciiTheme="minorEastAsia" w:eastAsiaTheme="minorEastAsia" w:hAnsiTheme="minorEastAsia"/>
              <w:sz w:val="15"/>
              <w:szCs w:val="15"/>
            </w:rPr>
            <w:tag w:val="_PLD_4b899f8229be463181a7e6a6c1cb2337"/>
            <w:id w:val="-388422131"/>
          </w:sdtPr>
          <w:sdtContent>
            <w:tc>
              <w:tcPr>
                <w:tcW w:w="587" w:type="pct"/>
                <w:shd w:val="clear" w:color="auto" w:fill="auto"/>
              </w:tcPr>
              <w:p w14:paraId="35C034C3"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（1）计提</w:t>
                </w:r>
              </w:p>
            </w:tc>
          </w:sdtContent>
        </w:sdt>
        <w:tc>
          <w:tcPr>
            <w:tcW w:w="714" w:type="pct"/>
            <w:shd w:val="clear" w:color="auto" w:fill="auto"/>
            <w:vAlign w:val="center"/>
          </w:tcPr>
          <w:p w14:paraId="29B4EB97"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14,085,058.42</w:t>
            </w:r>
          </w:p>
        </w:tc>
        <w:tc>
          <w:tcPr>
            <w:tcW w:w="212" w:type="pct"/>
            <w:shd w:val="clear" w:color="auto" w:fill="auto"/>
            <w:vAlign w:val="center"/>
          </w:tcPr>
          <w:p w14:paraId="1CBED607"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602579AC"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281,095.88</w:t>
            </w:r>
          </w:p>
        </w:tc>
        <w:tc>
          <w:tcPr>
            <w:tcW w:w="714" w:type="pct"/>
            <w:shd w:val="clear" w:color="auto" w:fill="auto"/>
            <w:vAlign w:val="center"/>
          </w:tcPr>
          <w:p w14:paraId="18B99EFE"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8,633,642.09</w:t>
            </w:r>
          </w:p>
        </w:tc>
        <w:tc>
          <w:tcPr>
            <w:tcW w:w="714" w:type="pct"/>
            <w:shd w:val="clear" w:color="auto" w:fill="auto"/>
            <w:vAlign w:val="center"/>
          </w:tcPr>
          <w:p w14:paraId="24153225" w14:textId="7A3580C6"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3,539,303.75</w:t>
            </w:r>
          </w:p>
        </w:tc>
        <w:tc>
          <w:tcPr>
            <w:tcW w:w="672" w:type="pct"/>
            <w:shd w:val="clear" w:color="auto" w:fill="auto"/>
            <w:vAlign w:val="center"/>
          </w:tcPr>
          <w:p w14:paraId="5C316DF0" w14:textId="7B710372"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1,256,223.21</w:t>
            </w:r>
          </w:p>
        </w:tc>
        <w:tc>
          <w:tcPr>
            <w:tcW w:w="715" w:type="pct"/>
            <w:shd w:val="clear" w:color="auto" w:fill="auto"/>
            <w:vAlign w:val="center"/>
          </w:tcPr>
          <w:p w14:paraId="6F536860" w14:textId="399E1DC8"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27,795,323.35</w:t>
            </w:r>
          </w:p>
        </w:tc>
      </w:tr>
      <w:tr w:rsidR="00333158" w:rsidRPr="001E4CBF" w14:paraId="44D65D09" w14:textId="77777777" w:rsidTr="001E4CBF">
        <w:sdt>
          <w:sdtPr>
            <w:rPr>
              <w:rFonts w:asciiTheme="minorEastAsia" w:eastAsiaTheme="minorEastAsia" w:hAnsiTheme="minorEastAsia"/>
              <w:sz w:val="15"/>
              <w:szCs w:val="15"/>
            </w:rPr>
            <w:tag w:val="_PLD_1a8a0c2973de4a7c99ed0dd69c4a85fa"/>
            <w:id w:val="-127632780"/>
          </w:sdtPr>
          <w:sdtContent>
            <w:tc>
              <w:tcPr>
                <w:tcW w:w="587" w:type="pct"/>
                <w:shd w:val="clear" w:color="auto" w:fill="auto"/>
              </w:tcPr>
              <w:p w14:paraId="5A3B95DD"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3.本期减少金额</w:t>
                </w:r>
              </w:p>
            </w:tc>
          </w:sdtContent>
        </w:sdt>
        <w:tc>
          <w:tcPr>
            <w:tcW w:w="714" w:type="pct"/>
            <w:shd w:val="clear" w:color="auto" w:fill="auto"/>
            <w:vAlign w:val="center"/>
          </w:tcPr>
          <w:p w14:paraId="3AF120EB"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2,211,439.71</w:t>
            </w:r>
          </w:p>
        </w:tc>
        <w:tc>
          <w:tcPr>
            <w:tcW w:w="212" w:type="pct"/>
            <w:shd w:val="clear" w:color="auto" w:fill="auto"/>
            <w:vAlign w:val="center"/>
          </w:tcPr>
          <w:p w14:paraId="4F88A4D9"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4828EBA1"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385,987.52</w:t>
            </w:r>
          </w:p>
        </w:tc>
        <w:tc>
          <w:tcPr>
            <w:tcW w:w="714" w:type="pct"/>
            <w:shd w:val="clear" w:color="auto" w:fill="auto"/>
            <w:vAlign w:val="center"/>
          </w:tcPr>
          <w:p w14:paraId="64E44E50"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8,429,973.81</w:t>
            </w:r>
          </w:p>
        </w:tc>
        <w:tc>
          <w:tcPr>
            <w:tcW w:w="714" w:type="pct"/>
            <w:shd w:val="clear" w:color="auto" w:fill="auto"/>
            <w:vAlign w:val="center"/>
          </w:tcPr>
          <w:p w14:paraId="259D3033" w14:textId="6B37B1AC"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1,185,366.95</w:t>
            </w:r>
          </w:p>
        </w:tc>
        <w:tc>
          <w:tcPr>
            <w:tcW w:w="672" w:type="pct"/>
            <w:shd w:val="clear" w:color="auto" w:fill="auto"/>
            <w:vAlign w:val="center"/>
          </w:tcPr>
          <w:p w14:paraId="1A4EE5E7" w14:textId="0678BC61"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2,726,514.31</w:t>
            </w:r>
          </w:p>
        </w:tc>
        <w:tc>
          <w:tcPr>
            <w:tcW w:w="715" w:type="pct"/>
            <w:shd w:val="clear" w:color="auto" w:fill="auto"/>
            <w:vAlign w:val="center"/>
          </w:tcPr>
          <w:p w14:paraId="5FD68C6F" w14:textId="60DF8172"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14,939,282.30</w:t>
            </w:r>
          </w:p>
        </w:tc>
      </w:tr>
      <w:tr w:rsidR="00333158" w:rsidRPr="001E4CBF" w14:paraId="6366BC64" w14:textId="77777777" w:rsidTr="001E4CBF">
        <w:sdt>
          <w:sdtPr>
            <w:rPr>
              <w:rFonts w:asciiTheme="minorEastAsia" w:eastAsiaTheme="minorEastAsia" w:hAnsiTheme="minorEastAsia"/>
              <w:sz w:val="15"/>
              <w:szCs w:val="15"/>
            </w:rPr>
            <w:tag w:val="_PLD_051549d56ef94d0f864893f6bcd12368"/>
            <w:id w:val="-722680969"/>
          </w:sdtPr>
          <w:sdtContent>
            <w:tc>
              <w:tcPr>
                <w:tcW w:w="587" w:type="pct"/>
                <w:shd w:val="clear" w:color="auto" w:fill="auto"/>
              </w:tcPr>
              <w:p w14:paraId="6EBBEC85"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（1）处置或报废</w:t>
                </w:r>
              </w:p>
            </w:tc>
          </w:sdtContent>
        </w:sdt>
        <w:tc>
          <w:tcPr>
            <w:tcW w:w="714" w:type="pct"/>
            <w:shd w:val="clear" w:color="auto" w:fill="auto"/>
            <w:vAlign w:val="center"/>
          </w:tcPr>
          <w:p w14:paraId="3A6DAABF"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2,211,439.71</w:t>
            </w:r>
          </w:p>
        </w:tc>
        <w:tc>
          <w:tcPr>
            <w:tcW w:w="212" w:type="pct"/>
            <w:shd w:val="clear" w:color="auto" w:fill="auto"/>
            <w:vAlign w:val="center"/>
          </w:tcPr>
          <w:p w14:paraId="1C3C21C1"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49E79DB6"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385,987.52</w:t>
            </w:r>
          </w:p>
        </w:tc>
        <w:tc>
          <w:tcPr>
            <w:tcW w:w="714" w:type="pct"/>
            <w:shd w:val="clear" w:color="auto" w:fill="auto"/>
            <w:vAlign w:val="center"/>
          </w:tcPr>
          <w:p w14:paraId="559A3C96"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8,429,973.81</w:t>
            </w:r>
          </w:p>
        </w:tc>
        <w:tc>
          <w:tcPr>
            <w:tcW w:w="714" w:type="pct"/>
            <w:shd w:val="clear" w:color="auto" w:fill="auto"/>
            <w:vAlign w:val="center"/>
          </w:tcPr>
          <w:p w14:paraId="19132ECC" w14:textId="52A7F43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1,185,366.95</w:t>
            </w:r>
          </w:p>
        </w:tc>
        <w:tc>
          <w:tcPr>
            <w:tcW w:w="672" w:type="pct"/>
            <w:shd w:val="clear" w:color="auto" w:fill="auto"/>
            <w:vAlign w:val="center"/>
          </w:tcPr>
          <w:p w14:paraId="0FF6F598" w14:textId="7975D2B2"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2,726,514.31</w:t>
            </w:r>
          </w:p>
        </w:tc>
        <w:tc>
          <w:tcPr>
            <w:tcW w:w="715" w:type="pct"/>
            <w:shd w:val="clear" w:color="auto" w:fill="auto"/>
            <w:vAlign w:val="center"/>
          </w:tcPr>
          <w:p w14:paraId="10388583" w14:textId="3820E02A"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14,939,282.30</w:t>
            </w:r>
          </w:p>
        </w:tc>
      </w:tr>
      <w:tr w:rsidR="00333158" w:rsidRPr="001E4CBF" w14:paraId="33F3DB40" w14:textId="77777777" w:rsidTr="001E4CBF">
        <w:sdt>
          <w:sdtPr>
            <w:rPr>
              <w:rFonts w:asciiTheme="minorEastAsia" w:eastAsiaTheme="minorEastAsia" w:hAnsiTheme="minorEastAsia"/>
              <w:sz w:val="15"/>
              <w:szCs w:val="15"/>
            </w:rPr>
            <w:tag w:val="_PLD_461cd300a56d4a1d8e530b3c2f9767bf"/>
            <w:id w:val="-1096547650"/>
          </w:sdtPr>
          <w:sdtContent>
            <w:tc>
              <w:tcPr>
                <w:tcW w:w="587" w:type="pct"/>
                <w:shd w:val="clear" w:color="auto" w:fill="auto"/>
              </w:tcPr>
              <w:p w14:paraId="2E8369DD"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4.期末余额</w:t>
                </w:r>
              </w:p>
            </w:tc>
          </w:sdtContent>
        </w:sdt>
        <w:tc>
          <w:tcPr>
            <w:tcW w:w="714" w:type="pct"/>
            <w:shd w:val="clear" w:color="auto" w:fill="auto"/>
            <w:vAlign w:val="center"/>
          </w:tcPr>
          <w:p w14:paraId="02810FA4"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171,435,629.48</w:t>
            </w:r>
          </w:p>
        </w:tc>
        <w:tc>
          <w:tcPr>
            <w:tcW w:w="212" w:type="pct"/>
            <w:shd w:val="clear" w:color="auto" w:fill="auto"/>
            <w:vAlign w:val="center"/>
          </w:tcPr>
          <w:p w14:paraId="2C41BD94"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711296AE"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12,501,691.99</w:t>
            </w:r>
          </w:p>
        </w:tc>
        <w:tc>
          <w:tcPr>
            <w:tcW w:w="714" w:type="pct"/>
            <w:shd w:val="clear" w:color="auto" w:fill="auto"/>
            <w:vAlign w:val="center"/>
          </w:tcPr>
          <w:p w14:paraId="712B7FBA"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135,510,342.45</w:t>
            </w:r>
          </w:p>
        </w:tc>
        <w:tc>
          <w:tcPr>
            <w:tcW w:w="714" w:type="pct"/>
            <w:shd w:val="clear" w:color="auto" w:fill="auto"/>
            <w:vAlign w:val="center"/>
          </w:tcPr>
          <w:p w14:paraId="2CCFFFC7" w14:textId="2C3514DA"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97,566,283.31</w:t>
            </w:r>
          </w:p>
        </w:tc>
        <w:tc>
          <w:tcPr>
            <w:tcW w:w="672" w:type="pct"/>
            <w:shd w:val="clear" w:color="auto" w:fill="auto"/>
            <w:vAlign w:val="center"/>
          </w:tcPr>
          <w:p w14:paraId="42943CDA" w14:textId="2AE582BB"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38,054,545.98</w:t>
            </w:r>
          </w:p>
        </w:tc>
        <w:tc>
          <w:tcPr>
            <w:tcW w:w="715" w:type="pct"/>
            <w:shd w:val="clear" w:color="auto" w:fill="auto"/>
            <w:vAlign w:val="center"/>
          </w:tcPr>
          <w:p w14:paraId="4BEF3C94" w14:textId="41D50DC9"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455,068,493.21</w:t>
            </w:r>
          </w:p>
        </w:tc>
      </w:tr>
      <w:tr w:rsidR="00333158" w:rsidRPr="001E4CBF" w14:paraId="7B32516B" w14:textId="77777777" w:rsidTr="00612030">
        <w:sdt>
          <w:sdtPr>
            <w:rPr>
              <w:rFonts w:asciiTheme="minorEastAsia" w:eastAsiaTheme="minorEastAsia" w:hAnsiTheme="minorEastAsia"/>
              <w:sz w:val="15"/>
              <w:szCs w:val="15"/>
            </w:rPr>
            <w:tag w:val="_PLD_b98cd9e8075a44b28b16fc9fd4c3c81f"/>
            <w:id w:val="831251851"/>
          </w:sdtPr>
          <w:sdtContent>
            <w:tc>
              <w:tcPr>
                <w:tcW w:w="5000" w:type="pct"/>
                <w:gridSpan w:val="8"/>
                <w:shd w:val="clear" w:color="auto" w:fill="auto"/>
              </w:tcPr>
              <w:p w14:paraId="2D2EE5CA" w14:textId="77777777" w:rsidR="00333158" w:rsidRPr="001E4CBF" w:rsidRDefault="00333158" w:rsidP="00333158">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三、减值准备</w:t>
                </w:r>
              </w:p>
            </w:tc>
          </w:sdtContent>
        </w:sdt>
      </w:tr>
      <w:tr w:rsidR="00333158" w:rsidRPr="001E4CBF" w14:paraId="576639C7" w14:textId="77777777" w:rsidTr="001E4CBF">
        <w:sdt>
          <w:sdtPr>
            <w:rPr>
              <w:rFonts w:asciiTheme="minorEastAsia" w:eastAsiaTheme="minorEastAsia" w:hAnsiTheme="minorEastAsia"/>
              <w:sz w:val="15"/>
              <w:szCs w:val="15"/>
            </w:rPr>
            <w:tag w:val="_PLD_56eded0ad9c34a2dabfd9ced3cc4cb08"/>
            <w:id w:val="1652792993"/>
          </w:sdtPr>
          <w:sdtContent>
            <w:tc>
              <w:tcPr>
                <w:tcW w:w="587" w:type="pct"/>
                <w:shd w:val="clear" w:color="auto" w:fill="auto"/>
              </w:tcPr>
              <w:p w14:paraId="546A6A4F"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sz w:val="15"/>
                    <w:szCs w:val="15"/>
                  </w:rPr>
                  <w:t>1.</w:t>
                </w:r>
                <w:r w:rsidRPr="001E4CBF">
                  <w:rPr>
                    <w:rFonts w:asciiTheme="minorEastAsia" w:eastAsiaTheme="minorEastAsia" w:hAnsiTheme="minorEastAsia" w:hint="eastAsia"/>
                    <w:sz w:val="15"/>
                    <w:szCs w:val="15"/>
                  </w:rPr>
                  <w:t>期初余额</w:t>
                </w:r>
              </w:p>
            </w:tc>
          </w:sdtContent>
        </w:sdt>
        <w:tc>
          <w:tcPr>
            <w:tcW w:w="714" w:type="pct"/>
            <w:shd w:val="clear" w:color="auto" w:fill="auto"/>
            <w:vAlign w:val="center"/>
          </w:tcPr>
          <w:p w14:paraId="117D3D08" w14:textId="77777777" w:rsidR="00333158" w:rsidRPr="001E4CBF" w:rsidRDefault="00333158" w:rsidP="00333158">
            <w:pPr>
              <w:jc w:val="right"/>
              <w:rPr>
                <w:rFonts w:asciiTheme="minorEastAsia" w:eastAsiaTheme="minorEastAsia" w:hAnsiTheme="minorEastAsia"/>
                <w:sz w:val="15"/>
                <w:szCs w:val="15"/>
              </w:rPr>
            </w:pPr>
          </w:p>
        </w:tc>
        <w:tc>
          <w:tcPr>
            <w:tcW w:w="212" w:type="pct"/>
            <w:shd w:val="clear" w:color="auto" w:fill="auto"/>
            <w:vAlign w:val="center"/>
          </w:tcPr>
          <w:p w14:paraId="0C9B17B4"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34E905EB"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6A94E4AE"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6D15DF05"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7B19ADA9" w14:textId="77777777" w:rsidR="00333158" w:rsidRPr="001E4CBF" w:rsidRDefault="00333158" w:rsidP="00333158">
            <w:pPr>
              <w:jc w:val="right"/>
              <w:rPr>
                <w:rFonts w:asciiTheme="minorEastAsia" w:eastAsiaTheme="minorEastAsia" w:hAnsiTheme="minorEastAsia"/>
                <w:sz w:val="15"/>
                <w:szCs w:val="15"/>
              </w:rPr>
            </w:pPr>
          </w:p>
        </w:tc>
        <w:tc>
          <w:tcPr>
            <w:tcW w:w="715" w:type="pct"/>
            <w:shd w:val="clear" w:color="auto" w:fill="auto"/>
            <w:vAlign w:val="center"/>
          </w:tcPr>
          <w:p w14:paraId="23282D80" w14:textId="77777777" w:rsidR="00333158" w:rsidRPr="001E4CBF" w:rsidRDefault="00333158" w:rsidP="00333158">
            <w:pPr>
              <w:jc w:val="right"/>
              <w:rPr>
                <w:rFonts w:asciiTheme="minorEastAsia" w:eastAsiaTheme="minorEastAsia" w:hAnsiTheme="minorEastAsia"/>
                <w:sz w:val="15"/>
                <w:szCs w:val="15"/>
              </w:rPr>
            </w:pPr>
          </w:p>
        </w:tc>
      </w:tr>
      <w:tr w:rsidR="00333158" w:rsidRPr="001E4CBF" w14:paraId="452D2949" w14:textId="77777777" w:rsidTr="001E4CBF">
        <w:sdt>
          <w:sdtPr>
            <w:rPr>
              <w:rFonts w:asciiTheme="minorEastAsia" w:eastAsiaTheme="minorEastAsia" w:hAnsiTheme="minorEastAsia"/>
              <w:sz w:val="15"/>
              <w:szCs w:val="15"/>
            </w:rPr>
            <w:tag w:val="_PLD_e23909e3deca4ed3b3374e1998a20d9d"/>
            <w:id w:val="-669331412"/>
          </w:sdtPr>
          <w:sdtContent>
            <w:tc>
              <w:tcPr>
                <w:tcW w:w="587" w:type="pct"/>
                <w:shd w:val="clear" w:color="auto" w:fill="auto"/>
              </w:tcPr>
              <w:p w14:paraId="07C35C91"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sz w:val="15"/>
                    <w:szCs w:val="15"/>
                  </w:rPr>
                  <w:t>2.</w:t>
                </w:r>
                <w:r w:rsidRPr="001E4CBF">
                  <w:rPr>
                    <w:rFonts w:asciiTheme="minorEastAsia" w:eastAsiaTheme="minorEastAsia" w:hAnsiTheme="minorEastAsia" w:hint="eastAsia"/>
                    <w:sz w:val="15"/>
                    <w:szCs w:val="15"/>
                  </w:rPr>
                  <w:t>本期增加金额</w:t>
                </w:r>
              </w:p>
            </w:tc>
          </w:sdtContent>
        </w:sdt>
        <w:tc>
          <w:tcPr>
            <w:tcW w:w="714" w:type="pct"/>
            <w:shd w:val="clear" w:color="auto" w:fill="auto"/>
            <w:vAlign w:val="center"/>
          </w:tcPr>
          <w:p w14:paraId="6CC2CEE9" w14:textId="77777777" w:rsidR="00333158" w:rsidRPr="001E4CBF" w:rsidRDefault="00333158" w:rsidP="00333158">
            <w:pPr>
              <w:jc w:val="right"/>
              <w:rPr>
                <w:rFonts w:asciiTheme="minorEastAsia" w:eastAsiaTheme="minorEastAsia" w:hAnsiTheme="minorEastAsia"/>
                <w:sz w:val="15"/>
                <w:szCs w:val="15"/>
              </w:rPr>
            </w:pPr>
          </w:p>
        </w:tc>
        <w:tc>
          <w:tcPr>
            <w:tcW w:w="212" w:type="pct"/>
            <w:shd w:val="clear" w:color="auto" w:fill="auto"/>
            <w:vAlign w:val="center"/>
          </w:tcPr>
          <w:p w14:paraId="0888AF3E"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7EB794E4"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63D7F7F2"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6F4FE856"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67911AE2" w14:textId="77777777" w:rsidR="00333158" w:rsidRPr="001E4CBF" w:rsidRDefault="00333158" w:rsidP="00333158">
            <w:pPr>
              <w:jc w:val="right"/>
              <w:rPr>
                <w:rFonts w:asciiTheme="minorEastAsia" w:eastAsiaTheme="minorEastAsia" w:hAnsiTheme="minorEastAsia"/>
                <w:sz w:val="15"/>
                <w:szCs w:val="15"/>
              </w:rPr>
            </w:pPr>
          </w:p>
        </w:tc>
        <w:tc>
          <w:tcPr>
            <w:tcW w:w="715" w:type="pct"/>
            <w:shd w:val="clear" w:color="auto" w:fill="auto"/>
            <w:vAlign w:val="center"/>
          </w:tcPr>
          <w:p w14:paraId="44C142D1" w14:textId="77777777" w:rsidR="00333158" w:rsidRPr="001E4CBF" w:rsidRDefault="00333158" w:rsidP="00333158">
            <w:pPr>
              <w:jc w:val="right"/>
              <w:rPr>
                <w:rFonts w:asciiTheme="minorEastAsia" w:eastAsiaTheme="minorEastAsia" w:hAnsiTheme="minorEastAsia"/>
                <w:sz w:val="15"/>
                <w:szCs w:val="15"/>
              </w:rPr>
            </w:pPr>
          </w:p>
        </w:tc>
      </w:tr>
      <w:tr w:rsidR="00333158" w:rsidRPr="001E4CBF" w14:paraId="72A8FFED" w14:textId="77777777" w:rsidTr="001E4CBF">
        <w:sdt>
          <w:sdtPr>
            <w:rPr>
              <w:rFonts w:asciiTheme="minorEastAsia" w:eastAsiaTheme="minorEastAsia" w:hAnsiTheme="minorEastAsia"/>
              <w:sz w:val="15"/>
              <w:szCs w:val="15"/>
            </w:rPr>
            <w:tag w:val="_PLD_e9d33a6c6b2d4aff8a6ac53a9ce1b167"/>
            <w:id w:val="1981260596"/>
          </w:sdtPr>
          <w:sdtContent>
            <w:tc>
              <w:tcPr>
                <w:tcW w:w="587" w:type="pct"/>
                <w:shd w:val="clear" w:color="auto" w:fill="auto"/>
              </w:tcPr>
              <w:p w14:paraId="7095BBCB"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（1）计提</w:t>
                </w:r>
              </w:p>
            </w:tc>
          </w:sdtContent>
        </w:sdt>
        <w:tc>
          <w:tcPr>
            <w:tcW w:w="714" w:type="pct"/>
            <w:shd w:val="clear" w:color="auto" w:fill="auto"/>
            <w:vAlign w:val="center"/>
          </w:tcPr>
          <w:p w14:paraId="3B5258A0" w14:textId="77777777" w:rsidR="00333158" w:rsidRPr="001E4CBF" w:rsidRDefault="00333158" w:rsidP="00333158">
            <w:pPr>
              <w:jc w:val="right"/>
              <w:rPr>
                <w:rFonts w:asciiTheme="minorEastAsia" w:eastAsiaTheme="minorEastAsia" w:hAnsiTheme="minorEastAsia"/>
                <w:sz w:val="15"/>
                <w:szCs w:val="15"/>
              </w:rPr>
            </w:pPr>
          </w:p>
        </w:tc>
        <w:tc>
          <w:tcPr>
            <w:tcW w:w="212" w:type="pct"/>
            <w:shd w:val="clear" w:color="auto" w:fill="auto"/>
            <w:vAlign w:val="center"/>
          </w:tcPr>
          <w:p w14:paraId="611ED1F5"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76698A0E"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49E2240F"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038E3FBA"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032F61BF" w14:textId="77777777" w:rsidR="00333158" w:rsidRPr="001E4CBF" w:rsidRDefault="00333158" w:rsidP="00333158">
            <w:pPr>
              <w:jc w:val="right"/>
              <w:rPr>
                <w:rFonts w:asciiTheme="minorEastAsia" w:eastAsiaTheme="minorEastAsia" w:hAnsiTheme="minorEastAsia"/>
                <w:sz w:val="15"/>
                <w:szCs w:val="15"/>
              </w:rPr>
            </w:pPr>
          </w:p>
        </w:tc>
        <w:tc>
          <w:tcPr>
            <w:tcW w:w="715" w:type="pct"/>
            <w:shd w:val="clear" w:color="auto" w:fill="auto"/>
            <w:vAlign w:val="center"/>
          </w:tcPr>
          <w:p w14:paraId="4BC57F14" w14:textId="77777777" w:rsidR="00333158" w:rsidRPr="001E4CBF" w:rsidRDefault="00333158" w:rsidP="00333158">
            <w:pPr>
              <w:jc w:val="right"/>
              <w:rPr>
                <w:rFonts w:asciiTheme="minorEastAsia" w:eastAsiaTheme="minorEastAsia" w:hAnsiTheme="minorEastAsia"/>
                <w:sz w:val="15"/>
                <w:szCs w:val="15"/>
              </w:rPr>
            </w:pPr>
          </w:p>
        </w:tc>
      </w:tr>
      <w:tr w:rsidR="00333158" w:rsidRPr="001E4CBF" w14:paraId="4E094DF4" w14:textId="77777777" w:rsidTr="001E4CBF">
        <w:sdt>
          <w:sdtPr>
            <w:rPr>
              <w:rFonts w:asciiTheme="minorEastAsia" w:eastAsiaTheme="minorEastAsia" w:hAnsiTheme="minorEastAsia"/>
              <w:sz w:val="15"/>
              <w:szCs w:val="15"/>
            </w:rPr>
            <w:tag w:val="_PLD_773acace40cf4e2b82acb417897e72ef"/>
            <w:id w:val="-1377774041"/>
          </w:sdtPr>
          <w:sdtContent>
            <w:tc>
              <w:tcPr>
                <w:tcW w:w="587" w:type="pct"/>
                <w:shd w:val="clear" w:color="auto" w:fill="auto"/>
              </w:tcPr>
              <w:p w14:paraId="56C21FC7"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3.本期减少金额</w:t>
                </w:r>
              </w:p>
            </w:tc>
          </w:sdtContent>
        </w:sdt>
        <w:tc>
          <w:tcPr>
            <w:tcW w:w="714" w:type="pct"/>
            <w:shd w:val="clear" w:color="auto" w:fill="auto"/>
            <w:vAlign w:val="center"/>
          </w:tcPr>
          <w:p w14:paraId="704A03BC" w14:textId="77777777" w:rsidR="00333158" w:rsidRPr="001E4CBF" w:rsidRDefault="00333158" w:rsidP="00333158">
            <w:pPr>
              <w:jc w:val="right"/>
              <w:rPr>
                <w:rFonts w:asciiTheme="minorEastAsia" w:eastAsiaTheme="minorEastAsia" w:hAnsiTheme="minorEastAsia"/>
                <w:sz w:val="15"/>
                <w:szCs w:val="15"/>
              </w:rPr>
            </w:pPr>
          </w:p>
        </w:tc>
        <w:tc>
          <w:tcPr>
            <w:tcW w:w="212" w:type="pct"/>
            <w:shd w:val="clear" w:color="auto" w:fill="auto"/>
            <w:vAlign w:val="center"/>
          </w:tcPr>
          <w:p w14:paraId="627E3975"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1F6F2894"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06747EE6"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3E34FBD2"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11AD7EF5" w14:textId="77777777" w:rsidR="00333158" w:rsidRPr="001E4CBF" w:rsidRDefault="00333158" w:rsidP="00333158">
            <w:pPr>
              <w:jc w:val="right"/>
              <w:rPr>
                <w:rFonts w:asciiTheme="minorEastAsia" w:eastAsiaTheme="minorEastAsia" w:hAnsiTheme="minorEastAsia"/>
                <w:sz w:val="15"/>
                <w:szCs w:val="15"/>
              </w:rPr>
            </w:pPr>
          </w:p>
        </w:tc>
        <w:tc>
          <w:tcPr>
            <w:tcW w:w="715" w:type="pct"/>
            <w:shd w:val="clear" w:color="auto" w:fill="auto"/>
            <w:vAlign w:val="center"/>
          </w:tcPr>
          <w:p w14:paraId="47EC4469" w14:textId="77777777" w:rsidR="00333158" w:rsidRPr="001E4CBF" w:rsidRDefault="00333158" w:rsidP="00333158">
            <w:pPr>
              <w:jc w:val="right"/>
              <w:rPr>
                <w:rFonts w:asciiTheme="minorEastAsia" w:eastAsiaTheme="minorEastAsia" w:hAnsiTheme="minorEastAsia"/>
                <w:sz w:val="15"/>
                <w:szCs w:val="15"/>
              </w:rPr>
            </w:pPr>
          </w:p>
        </w:tc>
      </w:tr>
      <w:tr w:rsidR="00333158" w:rsidRPr="001E4CBF" w14:paraId="7FEA69EB" w14:textId="77777777" w:rsidTr="001E4CBF">
        <w:sdt>
          <w:sdtPr>
            <w:rPr>
              <w:rFonts w:asciiTheme="minorEastAsia" w:eastAsiaTheme="minorEastAsia" w:hAnsiTheme="minorEastAsia"/>
              <w:sz w:val="15"/>
              <w:szCs w:val="15"/>
            </w:rPr>
            <w:tag w:val="_PLD_be1108cdf7ba464f9f4ecab9aa198103"/>
            <w:id w:val="-646818938"/>
          </w:sdtPr>
          <w:sdtContent>
            <w:tc>
              <w:tcPr>
                <w:tcW w:w="587" w:type="pct"/>
                <w:shd w:val="clear" w:color="auto" w:fill="auto"/>
              </w:tcPr>
              <w:p w14:paraId="5600735D"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（1）处置或报废</w:t>
                </w:r>
              </w:p>
            </w:tc>
          </w:sdtContent>
        </w:sdt>
        <w:tc>
          <w:tcPr>
            <w:tcW w:w="714" w:type="pct"/>
            <w:shd w:val="clear" w:color="auto" w:fill="auto"/>
            <w:vAlign w:val="center"/>
          </w:tcPr>
          <w:p w14:paraId="6A569BF0" w14:textId="77777777" w:rsidR="00333158" w:rsidRPr="001E4CBF" w:rsidRDefault="00333158" w:rsidP="00333158">
            <w:pPr>
              <w:jc w:val="right"/>
              <w:rPr>
                <w:rFonts w:asciiTheme="minorEastAsia" w:eastAsiaTheme="minorEastAsia" w:hAnsiTheme="minorEastAsia"/>
                <w:sz w:val="15"/>
                <w:szCs w:val="15"/>
              </w:rPr>
            </w:pPr>
          </w:p>
        </w:tc>
        <w:tc>
          <w:tcPr>
            <w:tcW w:w="212" w:type="pct"/>
            <w:shd w:val="clear" w:color="auto" w:fill="auto"/>
            <w:vAlign w:val="center"/>
          </w:tcPr>
          <w:p w14:paraId="17A92845"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4F7AAFFD"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30BE5D58"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120FCA0B"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02C6D002" w14:textId="77777777" w:rsidR="00333158" w:rsidRPr="001E4CBF" w:rsidRDefault="00333158" w:rsidP="00333158">
            <w:pPr>
              <w:jc w:val="right"/>
              <w:rPr>
                <w:rFonts w:asciiTheme="minorEastAsia" w:eastAsiaTheme="minorEastAsia" w:hAnsiTheme="minorEastAsia"/>
                <w:sz w:val="15"/>
                <w:szCs w:val="15"/>
              </w:rPr>
            </w:pPr>
          </w:p>
        </w:tc>
        <w:tc>
          <w:tcPr>
            <w:tcW w:w="715" w:type="pct"/>
            <w:shd w:val="clear" w:color="auto" w:fill="auto"/>
            <w:vAlign w:val="center"/>
          </w:tcPr>
          <w:p w14:paraId="20267F32" w14:textId="77777777" w:rsidR="00333158" w:rsidRPr="001E4CBF" w:rsidRDefault="00333158" w:rsidP="00333158">
            <w:pPr>
              <w:jc w:val="right"/>
              <w:rPr>
                <w:rFonts w:asciiTheme="minorEastAsia" w:eastAsiaTheme="minorEastAsia" w:hAnsiTheme="minorEastAsia"/>
                <w:sz w:val="15"/>
                <w:szCs w:val="15"/>
              </w:rPr>
            </w:pPr>
          </w:p>
        </w:tc>
      </w:tr>
      <w:tr w:rsidR="00333158" w:rsidRPr="001E4CBF" w14:paraId="04CC090B" w14:textId="77777777" w:rsidTr="001E4CBF">
        <w:sdt>
          <w:sdtPr>
            <w:rPr>
              <w:rFonts w:asciiTheme="minorEastAsia" w:eastAsiaTheme="minorEastAsia" w:hAnsiTheme="minorEastAsia"/>
              <w:sz w:val="15"/>
              <w:szCs w:val="15"/>
            </w:rPr>
            <w:tag w:val="_PLD_e5054a8d4a114197af28793eadccad9b"/>
            <w:id w:val="-1414625121"/>
          </w:sdtPr>
          <w:sdtContent>
            <w:tc>
              <w:tcPr>
                <w:tcW w:w="587" w:type="pct"/>
                <w:shd w:val="clear" w:color="auto" w:fill="auto"/>
              </w:tcPr>
              <w:p w14:paraId="625EE0D6"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4.期末余额</w:t>
                </w:r>
              </w:p>
            </w:tc>
          </w:sdtContent>
        </w:sdt>
        <w:tc>
          <w:tcPr>
            <w:tcW w:w="714" w:type="pct"/>
            <w:shd w:val="clear" w:color="auto" w:fill="auto"/>
            <w:vAlign w:val="center"/>
          </w:tcPr>
          <w:p w14:paraId="6CE467C1" w14:textId="77777777" w:rsidR="00333158" w:rsidRPr="001E4CBF" w:rsidRDefault="00333158" w:rsidP="00333158">
            <w:pPr>
              <w:jc w:val="right"/>
              <w:rPr>
                <w:rFonts w:asciiTheme="minorEastAsia" w:eastAsiaTheme="minorEastAsia" w:hAnsiTheme="minorEastAsia"/>
                <w:sz w:val="15"/>
                <w:szCs w:val="15"/>
              </w:rPr>
            </w:pPr>
          </w:p>
        </w:tc>
        <w:tc>
          <w:tcPr>
            <w:tcW w:w="212" w:type="pct"/>
            <w:shd w:val="clear" w:color="auto" w:fill="auto"/>
            <w:vAlign w:val="center"/>
          </w:tcPr>
          <w:p w14:paraId="116D4B2E"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28E9E520"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3007C60E" w14:textId="77777777" w:rsidR="00333158" w:rsidRPr="001E4CBF" w:rsidRDefault="00333158" w:rsidP="00333158">
            <w:pPr>
              <w:jc w:val="right"/>
              <w:rPr>
                <w:rFonts w:asciiTheme="minorEastAsia" w:eastAsiaTheme="minorEastAsia" w:hAnsiTheme="minorEastAsia"/>
                <w:sz w:val="15"/>
                <w:szCs w:val="15"/>
              </w:rPr>
            </w:pPr>
          </w:p>
        </w:tc>
        <w:tc>
          <w:tcPr>
            <w:tcW w:w="714" w:type="pct"/>
            <w:shd w:val="clear" w:color="auto" w:fill="auto"/>
            <w:vAlign w:val="center"/>
          </w:tcPr>
          <w:p w14:paraId="3545E13A"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54DE3540" w14:textId="77777777" w:rsidR="00333158" w:rsidRPr="001E4CBF" w:rsidRDefault="00333158" w:rsidP="00333158">
            <w:pPr>
              <w:jc w:val="right"/>
              <w:rPr>
                <w:rFonts w:asciiTheme="minorEastAsia" w:eastAsiaTheme="minorEastAsia" w:hAnsiTheme="minorEastAsia"/>
                <w:sz w:val="15"/>
                <w:szCs w:val="15"/>
              </w:rPr>
            </w:pPr>
          </w:p>
        </w:tc>
        <w:tc>
          <w:tcPr>
            <w:tcW w:w="715" w:type="pct"/>
            <w:shd w:val="clear" w:color="auto" w:fill="auto"/>
            <w:vAlign w:val="center"/>
          </w:tcPr>
          <w:p w14:paraId="6BADC784" w14:textId="77777777" w:rsidR="00333158" w:rsidRPr="001E4CBF" w:rsidRDefault="00333158" w:rsidP="00333158">
            <w:pPr>
              <w:jc w:val="right"/>
              <w:rPr>
                <w:rFonts w:asciiTheme="minorEastAsia" w:eastAsiaTheme="minorEastAsia" w:hAnsiTheme="minorEastAsia"/>
                <w:sz w:val="15"/>
                <w:szCs w:val="15"/>
              </w:rPr>
            </w:pPr>
          </w:p>
        </w:tc>
      </w:tr>
      <w:tr w:rsidR="00333158" w:rsidRPr="001E4CBF" w14:paraId="2FEA480B" w14:textId="77777777" w:rsidTr="00612030">
        <w:sdt>
          <w:sdtPr>
            <w:rPr>
              <w:rFonts w:asciiTheme="minorEastAsia" w:eastAsiaTheme="minorEastAsia" w:hAnsiTheme="minorEastAsia"/>
              <w:sz w:val="15"/>
              <w:szCs w:val="15"/>
            </w:rPr>
            <w:tag w:val="_PLD_e1d51c426bd84ffbb9a1a19b00d3b374"/>
            <w:id w:val="1853527215"/>
          </w:sdtPr>
          <w:sdtContent>
            <w:tc>
              <w:tcPr>
                <w:tcW w:w="5000" w:type="pct"/>
                <w:gridSpan w:val="8"/>
                <w:shd w:val="clear" w:color="auto" w:fill="auto"/>
              </w:tcPr>
              <w:p w14:paraId="2283A8AA" w14:textId="77777777" w:rsidR="00333158" w:rsidRPr="001E4CBF" w:rsidRDefault="00333158" w:rsidP="00333158">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四、账面价值</w:t>
                </w:r>
              </w:p>
            </w:tc>
          </w:sdtContent>
        </w:sdt>
      </w:tr>
      <w:tr w:rsidR="00333158" w:rsidRPr="001E4CBF" w14:paraId="5E2B6E4D" w14:textId="77777777" w:rsidTr="001E4CBF">
        <w:sdt>
          <w:sdtPr>
            <w:rPr>
              <w:rFonts w:asciiTheme="minorEastAsia" w:eastAsiaTheme="minorEastAsia" w:hAnsiTheme="minorEastAsia"/>
              <w:sz w:val="15"/>
              <w:szCs w:val="15"/>
            </w:rPr>
            <w:tag w:val="_PLD_438ac9fdebc24597a2bc032145166ee7"/>
            <w:id w:val="1332418470"/>
          </w:sdtPr>
          <w:sdtContent>
            <w:tc>
              <w:tcPr>
                <w:tcW w:w="587" w:type="pct"/>
                <w:shd w:val="clear" w:color="auto" w:fill="auto"/>
              </w:tcPr>
              <w:p w14:paraId="49DA9002"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1.期末账面价值</w:t>
                </w:r>
              </w:p>
            </w:tc>
          </w:sdtContent>
        </w:sdt>
        <w:tc>
          <w:tcPr>
            <w:tcW w:w="714" w:type="pct"/>
            <w:shd w:val="clear" w:color="auto" w:fill="auto"/>
            <w:vAlign w:val="center"/>
          </w:tcPr>
          <w:p w14:paraId="60D3778A"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137,289,219.55</w:t>
            </w:r>
          </w:p>
        </w:tc>
        <w:tc>
          <w:tcPr>
            <w:tcW w:w="212" w:type="pct"/>
            <w:shd w:val="clear" w:color="auto" w:fill="auto"/>
            <w:vAlign w:val="center"/>
          </w:tcPr>
          <w:p w14:paraId="2B9DC8AB"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5F28124C"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646,301.60</w:t>
            </w:r>
          </w:p>
        </w:tc>
        <w:tc>
          <w:tcPr>
            <w:tcW w:w="714" w:type="pct"/>
            <w:shd w:val="clear" w:color="auto" w:fill="auto"/>
            <w:vAlign w:val="center"/>
          </w:tcPr>
          <w:p w14:paraId="1F52E712"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54,910,815.65</w:t>
            </w:r>
          </w:p>
        </w:tc>
        <w:tc>
          <w:tcPr>
            <w:tcW w:w="714" w:type="pct"/>
            <w:shd w:val="clear" w:color="auto" w:fill="auto"/>
            <w:vAlign w:val="center"/>
          </w:tcPr>
          <w:p w14:paraId="4A7761E0" w14:textId="6533E636"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9,378,113.05</w:t>
            </w:r>
          </w:p>
        </w:tc>
        <w:tc>
          <w:tcPr>
            <w:tcW w:w="672" w:type="pct"/>
            <w:shd w:val="clear" w:color="auto" w:fill="auto"/>
            <w:vAlign w:val="center"/>
          </w:tcPr>
          <w:p w14:paraId="60F29B06" w14:textId="131380A8"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7,290,875.99</w:t>
            </w:r>
          </w:p>
        </w:tc>
        <w:tc>
          <w:tcPr>
            <w:tcW w:w="715" w:type="pct"/>
            <w:shd w:val="clear" w:color="auto" w:fill="auto"/>
            <w:vAlign w:val="center"/>
          </w:tcPr>
          <w:p w14:paraId="56322E6A" w14:textId="6E3B7B1B"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209,515,325.84</w:t>
            </w:r>
          </w:p>
        </w:tc>
      </w:tr>
      <w:tr w:rsidR="00333158" w:rsidRPr="001E4CBF" w14:paraId="50B64A5A" w14:textId="77777777" w:rsidTr="001E4CBF">
        <w:sdt>
          <w:sdtPr>
            <w:rPr>
              <w:rFonts w:asciiTheme="minorEastAsia" w:eastAsiaTheme="minorEastAsia" w:hAnsiTheme="minorEastAsia"/>
              <w:sz w:val="15"/>
              <w:szCs w:val="15"/>
            </w:rPr>
            <w:tag w:val="_PLD_a86278e1e7584f56b206aaea009ce23d"/>
            <w:id w:val="437653802"/>
          </w:sdtPr>
          <w:sdtContent>
            <w:tc>
              <w:tcPr>
                <w:tcW w:w="587" w:type="pct"/>
                <w:shd w:val="clear" w:color="auto" w:fill="auto"/>
              </w:tcPr>
              <w:p w14:paraId="433358FD" w14:textId="77777777" w:rsidR="00333158" w:rsidRPr="001E4CBF" w:rsidRDefault="00333158" w:rsidP="001E4CBF">
                <w:pPr>
                  <w:rPr>
                    <w:rFonts w:asciiTheme="minorEastAsia" w:eastAsiaTheme="minorEastAsia" w:hAnsiTheme="minorEastAsia"/>
                    <w:sz w:val="15"/>
                    <w:szCs w:val="15"/>
                  </w:rPr>
                </w:pPr>
                <w:r w:rsidRPr="001E4CBF">
                  <w:rPr>
                    <w:rFonts w:asciiTheme="minorEastAsia" w:eastAsiaTheme="minorEastAsia" w:hAnsiTheme="minorEastAsia" w:hint="eastAsia"/>
                    <w:sz w:val="15"/>
                    <w:szCs w:val="15"/>
                  </w:rPr>
                  <w:t>2.期初账面价值</w:t>
                </w:r>
              </w:p>
            </w:tc>
          </w:sdtContent>
        </w:sdt>
        <w:tc>
          <w:tcPr>
            <w:tcW w:w="714" w:type="pct"/>
            <w:shd w:val="clear" w:color="auto" w:fill="auto"/>
            <w:vAlign w:val="center"/>
          </w:tcPr>
          <w:p w14:paraId="23E9B3A9"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150,063,920.37</w:t>
            </w:r>
          </w:p>
        </w:tc>
        <w:tc>
          <w:tcPr>
            <w:tcW w:w="212" w:type="pct"/>
            <w:shd w:val="clear" w:color="auto" w:fill="auto"/>
            <w:vAlign w:val="center"/>
          </w:tcPr>
          <w:p w14:paraId="579E1463" w14:textId="77777777" w:rsidR="00333158" w:rsidRPr="001E4CBF" w:rsidRDefault="00333158" w:rsidP="00333158">
            <w:pPr>
              <w:jc w:val="right"/>
              <w:rPr>
                <w:rFonts w:asciiTheme="minorEastAsia" w:eastAsiaTheme="minorEastAsia" w:hAnsiTheme="minorEastAsia"/>
                <w:sz w:val="15"/>
                <w:szCs w:val="15"/>
              </w:rPr>
            </w:pPr>
          </w:p>
        </w:tc>
        <w:tc>
          <w:tcPr>
            <w:tcW w:w="672" w:type="pct"/>
            <w:shd w:val="clear" w:color="auto" w:fill="auto"/>
            <w:vAlign w:val="center"/>
          </w:tcPr>
          <w:p w14:paraId="66810A6E"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937,501.44</w:t>
            </w:r>
          </w:p>
        </w:tc>
        <w:tc>
          <w:tcPr>
            <w:tcW w:w="714" w:type="pct"/>
            <w:shd w:val="clear" w:color="auto" w:fill="auto"/>
            <w:vAlign w:val="center"/>
          </w:tcPr>
          <w:p w14:paraId="7F7A1073" w14:textId="77777777"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55,722,613.08</w:t>
            </w:r>
          </w:p>
        </w:tc>
        <w:tc>
          <w:tcPr>
            <w:tcW w:w="714" w:type="pct"/>
            <w:shd w:val="clear" w:color="auto" w:fill="auto"/>
            <w:vAlign w:val="center"/>
          </w:tcPr>
          <w:p w14:paraId="08D5FA9A" w14:textId="7AEE9EFC"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12,656,797.09</w:t>
            </w:r>
          </w:p>
        </w:tc>
        <w:tc>
          <w:tcPr>
            <w:tcW w:w="672" w:type="pct"/>
            <w:shd w:val="clear" w:color="auto" w:fill="auto"/>
            <w:vAlign w:val="center"/>
          </w:tcPr>
          <w:p w14:paraId="13FB8BF0" w14:textId="2F562435"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3,941,801.88</w:t>
            </w:r>
          </w:p>
        </w:tc>
        <w:tc>
          <w:tcPr>
            <w:tcW w:w="715" w:type="pct"/>
            <w:shd w:val="clear" w:color="auto" w:fill="auto"/>
            <w:vAlign w:val="center"/>
          </w:tcPr>
          <w:p w14:paraId="34342D30" w14:textId="16B7C612" w:rsidR="00333158" w:rsidRPr="001E4CBF" w:rsidRDefault="00333158" w:rsidP="00333158">
            <w:pPr>
              <w:jc w:val="right"/>
              <w:rPr>
                <w:rFonts w:asciiTheme="minorEastAsia" w:eastAsiaTheme="minorEastAsia" w:hAnsiTheme="minorEastAsia"/>
                <w:sz w:val="15"/>
                <w:szCs w:val="15"/>
              </w:rPr>
            </w:pPr>
            <w:r w:rsidRPr="001E4CBF">
              <w:rPr>
                <w:rFonts w:asciiTheme="minorEastAsia" w:eastAsiaTheme="minorEastAsia" w:hAnsiTheme="minorEastAsia"/>
                <w:sz w:val="15"/>
                <w:szCs w:val="15"/>
              </w:rPr>
              <w:t>223,322,633.86</w:t>
            </w:r>
          </w:p>
        </w:tc>
      </w:tr>
    </w:tbl>
    <w:p w14:paraId="7C4F3635" w14:textId="77777777" w:rsidR="00612030" w:rsidRDefault="00612030"/>
    <w:p w14:paraId="0A800558" w14:textId="77777777" w:rsidR="00354531" w:rsidRDefault="00354531" w:rsidP="00354531">
      <w:pPr>
        <w:pStyle w:val="5"/>
        <w:numPr>
          <w:ilvl w:val="0"/>
          <w:numId w:val="83"/>
        </w:numPr>
        <w:ind w:leftChars="0"/>
        <w:rPr>
          <w:rFonts w:ascii="宋体" w:hAnsi="宋体" w:cs="宋体"/>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1337738535"/>
      </w:sdtPr>
      <w:sdtContent>
        <w:p w14:paraId="4F1D5E97" w14:textId="4F23E9FF" w:rsidR="00354531" w:rsidRDefault="00354531" w:rsidP="00333158">
          <w:r>
            <w:fldChar w:fldCharType="begin"/>
          </w:r>
          <w:r w:rsidR="00333158">
            <w:instrText xml:space="preserve">MACROBUTTON  SnrToggleCheckbox □适用 </w:instrText>
          </w:r>
          <w:r>
            <w:fldChar w:fldCharType="end"/>
          </w:r>
          <w:r>
            <w:fldChar w:fldCharType="begin"/>
          </w:r>
          <w:r w:rsidR="00333158">
            <w:instrText xml:space="preserve"> MACROBUTTON  SnrToggleCheckbox √不适用 </w:instrText>
          </w:r>
          <w:r>
            <w:fldChar w:fldCharType="end"/>
          </w:r>
        </w:p>
      </w:sdtContent>
    </w:sdt>
    <w:p w14:paraId="0C6E6714" w14:textId="77777777" w:rsidR="00333158" w:rsidRDefault="00333158" w:rsidP="00333158"/>
    <w:p w14:paraId="34C2A351" w14:textId="77777777" w:rsidR="00354531" w:rsidRDefault="00354531" w:rsidP="00354531">
      <w:pPr>
        <w:pStyle w:val="5"/>
        <w:numPr>
          <w:ilvl w:val="0"/>
          <w:numId w:val="83"/>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1744327082"/>
      </w:sdtPr>
      <w:sdtContent>
        <w:p w14:paraId="2A0039D0" w14:textId="1B80862B" w:rsidR="00354531" w:rsidRDefault="00354531">
          <w:r>
            <w:fldChar w:fldCharType="begin"/>
          </w:r>
          <w:r w:rsidR="00333158">
            <w:instrText xml:space="preserve">MACROBUTTON  SnrToggleCheckbox √适用 </w:instrText>
          </w:r>
          <w:r>
            <w:fldChar w:fldCharType="end"/>
          </w:r>
          <w:r>
            <w:fldChar w:fldCharType="begin"/>
          </w:r>
          <w:r w:rsidR="00333158">
            <w:instrText xml:space="preserve"> MACROBUTTON  SnrToggleCheckbox □不适用 </w:instrText>
          </w:r>
          <w:r>
            <w:fldChar w:fldCharType="end"/>
          </w:r>
        </w:p>
      </w:sdtContent>
    </w:sdt>
    <w:p w14:paraId="65B69CCE" w14:textId="77777777" w:rsidR="00354531" w:rsidRDefault="00354531">
      <w:pPr>
        <w:jc w:val="right"/>
        <w:rPr>
          <w:color w:val="FF0000"/>
          <w:szCs w:val="21"/>
        </w:rPr>
      </w:pPr>
      <w:r>
        <w:rPr>
          <w:rFonts w:hint="eastAsia"/>
          <w:szCs w:val="21"/>
        </w:rPr>
        <w:t>单位：</w:t>
      </w:r>
      <w:sdt>
        <w:sdtPr>
          <w:rPr>
            <w:rFonts w:hint="eastAsia"/>
            <w:szCs w:val="21"/>
          </w:rPr>
          <w:alias w:val="单位：财务附注：通过经营租赁租出的固定资产"/>
          <w:tag w:val="_GBC_a5639cab25124e40a3a709f767bb31f5"/>
          <w:id w:val="2092736947"/>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86c375c2858c4fd3a9a1149366376325"/>
          <w:id w:val="-117456871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3"/>
        <w:gridCol w:w="4896"/>
      </w:tblGrid>
      <w:tr w:rsidR="00354531" w14:paraId="74849784" w14:textId="77777777" w:rsidTr="00DE1C41">
        <w:sdt>
          <w:sdtPr>
            <w:tag w:val="_PLD_f35f56116f2549ddbf0e3623eed6359d"/>
            <w:id w:val="67692068"/>
          </w:sdtPr>
          <w:sdtContent>
            <w:tc>
              <w:tcPr>
                <w:tcW w:w="2295" w:type="pct"/>
                <w:tcBorders>
                  <w:top w:val="single" w:sz="4" w:space="0" w:color="auto"/>
                  <w:left w:val="single" w:sz="4" w:space="0" w:color="auto"/>
                  <w:bottom w:val="single" w:sz="4" w:space="0" w:color="auto"/>
                  <w:right w:val="single" w:sz="4" w:space="0" w:color="auto"/>
                </w:tcBorders>
                <w:vAlign w:val="center"/>
              </w:tcPr>
              <w:p w14:paraId="29AA662D" w14:textId="77777777" w:rsidR="00354531" w:rsidRDefault="00354531">
                <w:pPr>
                  <w:jc w:val="center"/>
                  <w:rPr>
                    <w:szCs w:val="21"/>
                  </w:rPr>
                </w:pPr>
                <w:r>
                  <w:rPr>
                    <w:rFonts w:hint="eastAsia"/>
                    <w:szCs w:val="21"/>
                  </w:rPr>
                  <w:t>项目</w:t>
                </w:r>
              </w:p>
            </w:tc>
          </w:sdtContent>
        </w:sdt>
        <w:sdt>
          <w:sdtPr>
            <w:tag w:val="_PLD_b998d1682a784108a43b71971c110733"/>
            <w:id w:val="1356157115"/>
          </w:sdtPr>
          <w:sdtContent>
            <w:tc>
              <w:tcPr>
                <w:tcW w:w="2705" w:type="pct"/>
                <w:tcBorders>
                  <w:top w:val="single" w:sz="4" w:space="0" w:color="auto"/>
                  <w:left w:val="single" w:sz="4" w:space="0" w:color="auto"/>
                  <w:bottom w:val="single" w:sz="4" w:space="0" w:color="auto"/>
                  <w:right w:val="single" w:sz="4" w:space="0" w:color="auto"/>
                </w:tcBorders>
                <w:vAlign w:val="center"/>
              </w:tcPr>
              <w:p w14:paraId="091E8FF0" w14:textId="77777777" w:rsidR="00354531" w:rsidRDefault="00354531">
                <w:pPr>
                  <w:jc w:val="center"/>
                  <w:rPr>
                    <w:szCs w:val="21"/>
                  </w:rPr>
                </w:pPr>
                <w:r>
                  <w:rPr>
                    <w:rFonts w:hint="eastAsia"/>
                    <w:szCs w:val="21"/>
                  </w:rPr>
                  <w:t>期末账面价值</w:t>
                </w:r>
              </w:p>
            </w:tc>
          </w:sdtContent>
        </w:sdt>
      </w:tr>
      <w:tr w:rsidR="00354531" w14:paraId="149D6F4C" w14:textId="77777777" w:rsidTr="00DE1C41">
        <w:tc>
          <w:tcPr>
            <w:tcW w:w="2295" w:type="pct"/>
            <w:tcBorders>
              <w:top w:val="single" w:sz="4" w:space="0" w:color="auto"/>
              <w:left w:val="single" w:sz="4" w:space="0" w:color="auto"/>
              <w:bottom w:val="single" w:sz="4" w:space="0" w:color="auto"/>
              <w:right w:val="single" w:sz="4" w:space="0" w:color="auto"/>
            </w:tcBorders>
          </w:tcPr>
          <w:p w14:paraId="1DB59F09" w14:textId="21F52CDB" w:rsidR="00354531" w:rsidRDefault="00333158">
            <w:pPr>
              <w:rPr>
                <w:szCs w:val="21"/>
              </w:rPr>
            </w:pPr>
            <w:r>
              <w:rPr>
                <w:rFonts w:hint="eastAsia"/>
                <w:szCs w:val="21"/>
              </w:rPr>
              <w:t>专用设备</w:t>
            </w:r>
          </w:p>
        </w:tc>
        <w:tc>
          <w:tcPr>
            <w:tcW w:w="2705" w:type="pct"/>
            <w:tcBorders>
              <w:top w:val="single" w:sz="4" w:space="0" w:color="auto"/>
              <w:left w:val="single" w:sz="4" w:space="0" w:color="auto"/>
              <w:bottom w:val="single" w:sz="4" w:space="0" w:color="auto"/>
              <w:right w:val="single" w:sz="4" w:space="0" w:color="auto"/>
            </w:tcBorders>
          </w:tcPr>
          <w:p w14:paraId="5BA2EE51" w14:textId="74CEA715" w:rsidR="00354531" w:rsidRDefault="00333158">
            <w:pPr>
              <w:jc w:val="right"/>
              <w:rPr>
                <w:szCs w:val="21"/>
              </w:rPr>
            </w:pPr>
            <w:r>
              <w:rPr>
                <w:szCs w:val="21"/>
              </w:rPr>
              <w:t>4,048,892.34</w:t>
            </w:r>
          </w:p>
        </w:tc>
      </w:tr>
      <w:sdt>
        <w:sdtPr>
          <w:rPr>
            <w:szCs w:val="21"/>
          </w:rPr>
          <w:alias w:val="通过经营租赁租出的的固定资产明细"/>
          <w:tag w:val="_TUP_bed833799d464ed28b9980f029485db3"/>
          <w:id w:val="1519199693"/>
        </w:sdtPr>
        <w:sdtContent>
          <w:tr w:rsidR="00354531" w14:paraId="418D012F" w14:textId="77777777" w:rsidTr="00DE1C41">
            <w:tc>
              <w:tcPr>
                <w:tcW w:w="2295" w:type="pct"/>
                <w:tcBorders>
                  <w:top w:val="single" w:sz="4" w:space="0" w:color="auto"/>
                  <w:left w:val="single" w:sz="4" w:space="0" w:color="auto"/>
                  <w:bottom w:val="single" w:sz="4" w:space="0" w:color="auto"/>
                  <w:right w:val="single" w:sz="4" w:space="0" w:color="auto"/>
                </w:tcBorders>
              </w:tcPr>
              <w:p w14:paraId="76C3703A" w14:textId="0F8BEA16" w:rsidR="00354531" w:rsidRDefault="00333158">
                <w:pPr>
                  <w:rPr>
                    <w:szCs w:val="21"/>
                  </w:rPr>
                </w:pPr>
                <w:r>
                  <w:rPr>
                    <w:rFonts w:hint="eastAsia"/>
                    <w:szCs w:val="21"/>
                  </w:rPr>
                  <w:t>通用设备</w:t>
                </w:r>
              </w:p>
            </w:tc>
            <w:tc>
              <w:tcPr>
                <w:tcW w:w="2705" w:type="pct"/>
                <w:tcBorders>
                  <w:top w:val="single" w:sz="4" w:space="0" w:color="auto"/>
                  <w:left w:val="single" w:sz="4" w:space="0" w:color="auto"/>
                  <w:bottom w:val="single" w:sz="4" w:space="0" w:color="auto"/>
                  <w:right w:val="single" w:sz="4" w:space="0" w:color="auto"/>
                </w:tcBorders>
              </w:tcPr>
              <w:p w14:paraId="42B5550F" w14:textId="50376F88" w:rsidR="00354531" w:rsidRDefault="00333158">
                <w:pPr>
                  <w:jc w:val="right"/>
                  <w:rPr>
                    <w:szCs w:val="21"/>
                  </w:rPr>
                </w:pPr>
                <w:r>
                  <w:rPr>
                    <w:szCs w:val="21"/>
                  </w:rPr>
                  <w:t>6,886.36</w:t>
                </w:r>
              </w:p>
            </w:tc>
          </w:tr>
        </w:sdtContent>
      </w:sdt>
    </w:tbl>
    <w:p w14:paraId="59732EA8" w14:textId="77777777" w:rsidR="00354531" w:rsidRDefault="00354531">
      <w:pPr>
        <w:rPr>
          <w:color w:val="FF0000"/>
          <w:szCs w:val="21"/>
        </w:rPr>
      </w:pPr>
    </w:p>
    <w:p w14:paraId="32D1C0EB" w14:textId="77777777" w:rsidR="00354531" w:rsidRDefault="00354531" w:rsidP="00354531">
      <w:pPr>
        <w:pStyle w:val="5"/>
        <w:numPr>
          <w:ilvl w:val="0"/>
          <w:numId w:val="83"/>
        </w:numPr>
        <w:ind w:leftChars="0"/>
        <w:rPr>
          <w:rFonts w:ascii="宋体" w:hAnsi="宋体" w:cs="宋体"/>
          <w:kern w:val="0"/>
          <w:szCs w:val="24"/>
        </w:rPr>
      </w:pPr>
      <w:r>
        <w:rPr>
          <w:rFonts w:ascii="宋体" w:hAnsi="宋体" w:cs="宋体" w:hint="eastAsia"/>
          <w:kern w:val="0"/>
          <w:szCs w:val="24"/>
        </w:rPr>
        <w:t>未办妥产权证书的固定资产情况</w:t>
      </w:r>
    </w:p>
    <w:p w14:paraId="79ECE2DA" w14:textId="77CFCC5E" w:rsidR="00354531" w:rsidRDefault="00000000" w:rsidP="00333158">
      <w:sdt>
        <w:sdtPr>
          <w:alias w:val="是否适用：未办妥产权证书的固定资产情况[双击切换]"/>
          <w:tag w:val="_GBC_46625a97c34c4326af56ee4f005058fb"/>
          <w:id w:val="1420372332"/>
        </w:sdtPr>
        <w:sdtContent>
          <w:r w:rsidR="00354531">
            <w:fldChar w:fldCharType="begin"/>
          </w:r>
          <w:r w:rsidR="00333158">
            <w:instrText xml:space="preserve">MACROBUTTON  SnrToggleCheckbox □适用 </w:instrText>
          </w:r>
          <w:r w:rsidR="00354531">
            <w:fldChar w:fldCharType="end"/>
          </w:r>
          <w:r w:rsidR="00354531">
            <w:fldChar w:fldCharType="begin"/>
          </w:r>
          <w:r w:rsidR="00333158">
            <w:instrText xml:space="preserve"> MACROBUTTON  SnrToggleCheckbox √不适用 </w:instrText>
          </w:r>
          <w:r w:rsidR="00354531">
            <w:fldChar w:fldCharType="end"/>
          </w:r>
        </w:sdtContent>
      </w:sdt>
    </w:p>
    <w:p w14:paraId="60D450CF" w14:textId="77777777" w:rsidR="00333158" w:rsidRDefault="00333158" w:rsidP="00333158"/>
    <w:p w14:paraId="0FC7B30B" w14:textId="77777777" w:rsidR="00354531" w:rsidRDefault="00354531" w:rsidP="00354531">
      <w:pPr>
        <w:pStyle w:val="5"/>
        <w:numPr>
          <w:ilvl w:val="0"/>
          <w:numId w:val="83"/>
        </w:numPr>
        <w:ind w:leftChars="0"/>
        <w:rPr>
          <w:rFonts w:ascii="宋体" w:hAnsi="宋体" w:cs="宋体"/>
          <w:kern w:val="0"/>
          <w:szCs w:val="24"/>
        </w:rPr>
      </w:pPr>
      <w:r>
        <w:rPr>
          <w:rFonts w:ascii="宋体" w:hAnsi="宋体" w:cs="宋体" w:hint="eastAsia"/>
          <w:kern w:val="0"/>
          <w:szCs w:val="24"/>
        </w:rPr>
        <w:t>固定资产的减值测试情况</w:t>
      </w:r>
    </w:p>
    <w:sdt>
      <w:sdtPr>
        <w:alias w:val="是否适用：减值测试情况[双击切换]"/>
        <w:tag w:val="_GBC_d1f21a00be1347f697689e4105263cab"/>
        <w:id w:val="1179930000"/>
      </w:sdtPr>
      <w:sdtContent>
        <w:p w14:paraId="7B2C6B8F" w14:textId="6B9818F7" w:rsidR="00333158" w:rsidRDefault="00354531" w:rsidP="00333158">
          <w:r>
            <w:fldChar w:fldCharType="begin"/>
          </w:r>
          <w:r w:rsidR="00333158">
            <w:instrText xml:space="preserve"> MACROBUTTON  SnrToggleCheckbox □适用 </w:instrText>
          </w:r>
          <w:r>
            <w:fldChar w:fldCharType="end"/>
          </w:r>
          <w:r>
            <w:fldChar w:fldCharType="begin"/>
          </w:r>
          <w:r w:rsidR="00333158">
            <w:instrText xml:space="preserve"> MACROBUTTON  SnrToggleCheckbox √不适用 </w:instrText>
          </w:r>
          <w:r>
            <w:fldChar w:fldCharType="end"/>
          </w:r>
        </w:p>
      </w:sdtContent>
    </w:sdt>
    <w:p w14:paraId="413E94B8" w14:textId="77777777" w:rsidR="00354531" w:rsidRDefault="00354531">
      <w:pPr>
        <w:snapToGrid w:val="0"/>
        <w:spacing w:line="240" w:lineRule="atLeast"/>
        <w:rPr>
          <w:szCs w:val="21"/>
        </w:rPr>
      </w:pPr>
    </w:p>
    <w:p w14:paraId="18DC2359" w14:textId="77777777" w:rsidR="00354531" w:rsidRDefault="00354531">
      <w:pPr>
        <w:rPr>
          <w:szCs w:val="21"/>
        </w:rPr>
      </w:pPr>
      <w:r>
        <w:rPr>
          <w:rFonts w:hint="eastAsia"/>
          <w:szCs w:val="21"/>
        </w:rPr>
        <w:t>其他说明：</w:t>
      </w:r>
    </w:p>
    <w:sdt>
      <w:sdtPr>
        <w:rPr>
          <w:szCs w:val="21"/>
        </w:rPr>
        <w:alias w:val="是否适用：固定资产的说明[双击切换]"/>
        <w:tag w:val="_GBC_a7ec4df8fd354d7d9980e0f731a85e12"/>
        <w:id w:val="1403022808"/>
      </w:sdtPr>
      <w:sdtContent>
        <w:p w14:paraId="7B4358BC" w14:textId="0B8EB32C" w:rsidR="00354531" w:rsidRDefault="00354531" w:rsidP="00333158">
          <w:pPr>
            <w:rPr>
              <w:szCs w:val="21"/>
            </w:rPr>
          </w:pPr>
          <w:r>
            <w:rPr>
              <w:szCs w:val="21"/>
            </w:rPr>
            <w:fldChar w:fldCharType="begin"/>
          </w:r>
          <w:r w:rsidR="00E54819">
            <w:rPr>
              <w:szCs w:val="21"/>
            </w:rPr>
            <w:instrText xml:space="preserve">MACROBUTTON  SnrToggleCheckbox √适用 </w:instrText>
          </w:r>
          <w:r>
            <w:rPr>
              <w:szCs w:val="21"/>
            </w:rPr>
            <w:fldChar w:fldCharType="end"/>
          </w:r>
          <w:r>
            <w:rPr>
              <w:szCs w:val="21"/>
            </w:rPr>
            <w:fldChar w:fldCharType="begin"/>
          </w:r>
          <w:r w:rsidR="00E54819">
            <w:rPr>
              <w:szCs w:val="21"/>
            </w:rPr>
            <w:instrText xml:space="preserve"> MACROBUTTON  SnrToggleCheckbox □不适用 </w:instrText>
          </w:r>
          <w:r>
            <w:rPr>
              <w:szCs w:val="21"/>
            </w:rPr>
            <w:fldChar w:fldCharType="end"/>
          </w:r>
        </w:p>
      </w:sdtContent>
    </w:sdt>
    <w:sdt>
      <w:sdtPr>
        <w:alias w:val="固定资产的说明"/>
        <w:tag w:val="_GBC_05d821e825d142b09cd4d570493bae83"/>
        <w:id w:val="1123428929"/>
      </w:sdtPr>
      <w:sdtContent>
        <w:p w14:paraId="193ED6C6" w14:textId="438905EB" w:rsidR="00E54819" w:rsidRPr="00E54819" w:rsidRDefault="00E54819" w:rsidP="00E54819">
          <w:pPr>
            <w:pStyle w:val="aff4"/>
            <w:numPr>
              <w:ilvl w:val="1"/>
              <w:numId w:val="67"/>
            </w:numPr>
            <w:ind w:firstLineChars="0"/>
            <w:rPr>
              <w:szCs w:val="21"/>
            </w:rPr>
          </w:pPr>
          <w:r w:rsidRPr="00E54819">
            <w:rPr>
              <w:rFonts w:hint="eastAsia"/>
              <w:szCs w:val="21"/>
            </w:rPr>
            <w:t>期末未发现固定资产存在明显减值迹象，故未计提减值准备。</w:t>
          </w:r>
        </w:p>
        <w:p w14:paraId="6E0EAC6A" w14:textId="3C5C6F1D" w:rsidR="00E54819" w:rsidRDefault="00E54819" w:rsidP="00E54819">
          <w:pPr>
            <w:pStyle w:val="aff4"/>
            <w:numPr>
              <w:ilvl w:val="1"/>
              <w:numId w:val="67"/>
            </w:numPr>
            <w:ind w:firstLineChars="0"/>
          </w:pPr>
          <w:r>
            <w:rPr>
              <w:rFonts w:hint="eastAsia"/>
            </w:rPr>
            <w:t>期末用于借款抵押的固定资产，</w:t>
          </w:r>
          <w:r w:rsidR="00CD212F" w:rsidRPr="00540A7F">
            <w:rPr>
              <w:szCs w:val="21"/>
            </w:rPr>
            <w:t>详见本节七、</w:t>
          </w:r>
          <w:r w:rsidR="00CD212F">
            <w:rPr>
              <w:rFonts w:hint="eastAsia"/>
              <w:szCs w:val="21"/>
            </w:rPr>
            <w:t>3</w:t>
          </w:r>
          <w:r w:rsidR="00CD212F" w:rsidRPr="00540A7F">
            <w:rPr>
              <w:szCs w:val="21"/>
            </w:rPr>
            <w:t>1</w:t>
          </w:r>
          <w:r w:rsidR="00CD212F" w:rsidRPr="00540A7F">
            <w:rPr>
              <w:szCs w:val="21"/>
            </w:rPr>
            <w:t>、所有权或使用权受到限制的资产之说明</w:t>
          </w:r>
          <w:r w:rsidR="00CD212F">
            <w:rPr>
              <w:rFonts w:hint="eastAsia"/>
              <w:szCs w:val="21"/>
            </w:rPr>
            <w:t>。</w:t>
          </w:r>
        </w:p>
      </w:sdtContent>
    </w:sdt>
    <w:p w14:paraId="61B022ED" w14:textId="77777777" w:rsidR="00354531" w:rsidRDefault="00354531">
      <w:pPr>
        <w:rPr>
          <w:szCs w:val="21"/>
        </w:rPr>
      </w:pPr>
    </w:p>
    <w:p w14:paraId="3D38B70A" w14:textId="77777777" w:rsidR="00354531" w:rsidRDefault="00354531">
      <w:pPr>
        <w:pStyle w:val="4"/>
        <w:ind w:left="360" w:hanging="360"/>
      </w:pPr>
      <w:r>
        <w:rPr>
          <w:rFonts w:hint="eastAsia"/>
        </w:rPr>
        <w:t>固定资产清理</w:t>
      </w:r>
    </w:p>
    <w:sdt>
      <w:sdtPr>
        <w:alias w:val="是否适用：固定资产清理[双击切换]"/>
        <w:tag w:val="_GBC_e3c92a1042004e36882d16145109bd0e"/>
        <w:id w:val="1306818506"/>
      </w:sdtPr>
      <w:sdtContent>
        <w:p w14:paraId="43D2C569" w14:textId="512FD52F" w:rsidR="00333158" w:rsidRDefault="00354531" w:rsidP="00333158">
          <w:pPr>
            <w:rPr>
              <w:szCs w:val="21"/>
            </w:rPr>
          </w:pPr>
          <w:r>
            <w:fldChar w:fldCharType="begin"/>
          </w:r>
          <w:r w:rsidR="00333158">
            <w:instrText xml:space="preserve">MACROBUTTON  SnrToggleCheckbox □适用 </w:instrText>
          </w:r>
          <w:r>
            <w:fldChar w:fldCharType="end"/>
          </w:r>
          <w:r>
            <w:fldChar w:fldCharType="begin"/>
          </w:r>
          <w:r w:rsidR="00333158">
            <w:instrText xml:space="preserve"> MACROBUTTON  SnrToggleCheckbox √不适用 </w:instrText>
          </w:r>
          <w:r>
            <w:fldChar w:fldCharType="end"/>
          </w:r>
        </w:p>
      </w:sdtContent>
    </w:sdt>
    <w:p w14:paraId="0BF96371" w14:textId="77777777" w:rsidR="00354531" w:rsidRDefault="00354531">
      <w:pPr>
        <w:rPr>
          <w:szCs w:val="21"/>
        </w:rPr>
      </w:pPr>
    </w:p>
    <w:p w14:paraId="3CD9F97D" w14:textId="77777777" w:rsidR="007948CE" w:rsidRDefault="00A602B3" w:rsidP="004E674B">
      <w:pPr>
        <w:pStyle w:val="3"/>
        <w:numPr>
          <w:ilvl w:val="0"/>
          <w:numId w:val="67"/>
        </w:numPr>
      </w:pPr>
      <w:r>
        <w:rPr>
          <w:rFonts w:hint="eastAsia"/>
        </w:rPr>
        <w:t>在建工程</w:t>
      </w:r>
      <w:bookmarkStart w:id="247" w:name="_Hlk532914352"/>
    </w:p>
    <w:p w14:paraId="1145108C" w14:textId="77777777" w:rsidR="007948CE" w:rsidRDefault="00A602B3">
      <w:pPr>
        <w:pStyle w:val="4"/>
        <w:rPr>
          <w:rFonts w:ascii="宋体" w:hAnsi="宋体"/>
          <w:szCs w:val="21"/>
        </w:rPr>
      </w:pPr>
      <w:r>
        <w:rPr>
          <w:rFonts w:hint="eastAsia"/>
        </w:rPr>
        <w:t>项目列示</w:t>
      </w:r>
    </w:p>
    <w:sdt>
      <w:sdtPr>
        <w:alias w:val="是否适用：在建工程分类列示[双击切换]"/>
        <w:tag w:val="_GBC_c1e2db0ea96a470497d3e7b3545f11ff"/>
        <w:id w:val="-1781246625"/>
        <w:placeholder>
          <w:docPart w:val="GBC22222222222222222222222222222"/>
        </w:placeholder>
      </w:sdtPr>
      <w:sdtContent>
        <w:p w14:paraId="21988010"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7597F0" w14:textId="6E6B850E" w:rsidR="007948CE" w:rsidRDefault="00A602B3">
      <w:pPr>
        <w:jc w:val="right"/>
        <w:rPr>
          <w:szCs w:val="21"/>
        </w:rPr>
      </w:pPr>
      <w:r>
        <w:rPr>
          <w:rFonts w:hint="eastAsia"/>
          <w:szCs w:val="21"/>
        </w:rPr>
        <w:t>单位：</w:t>
      </w:r>
      <w:sdt>
        <w:sdtPr>
          <w:rPr>
            <w:rFonts w:hint="eastAsia"/>
            <w:szCs w:val="21"/>
          </w:rPr>
          <w:alias w:val="单位：在建工程分类列示"/>
          <w:tag w:val="_GBC_c3fc0d9041a1447580d30c51269288ae"/>
          <w:id w:val="16000651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在建工程分类列示"/>
          <w:tag w:val="_GBC_1bdb2a3deae044179993a80635469bb5"/>
          <w:id w:val="-4357427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7948CE" w:rsidRPr="00DA5DB9" w14:paraId="29F41579" w14:textId="77777777">
        <w:trPr>
          <w:cantSplit/>
        </w:trPr>
        <w:sdt>
          <w:sdtPr>
            <w:rPr>
              <w:rFonts w:asciiTheme="minorEastAsia" w:eastAsiaTheme="minorEastAsia" w:hAnsiTheme="minorEastAsia"/>
            </w:rPr>
            <w:tag w:val="_PLD_e3fac3cdac65475ca8ba6bb772e3b841"/>
            <w:id w:val="-47385758"/>
          </w:sdtPr>
          <w:sdtContent>
            <w:tc>
              <w:tcPr>
                <w:tcW w:w="1764" w:type="pct"/>
                <w:vAlign w:val="center"/>
              </w:tcPr>
              <w:p w14:paraId="2452BFE2"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4e98919cdcd84191b541b2ee895e77bf"/>
            <w:id w:val="1501311801"/>
          </w:sdtPr>
          <w:sdtContent>
            <w:tc>
              <w:tcPr>
                <w:tcW w:w="1622" w:type="pct"/>
                <w:vAlign w:val="center"/>
              </w:tcPr>
              <w:p w14:paraId="159817F2"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期末余额</w:t>
                </w:r>
              </w:p>
            </w:tc>
          </w:sdtContent>
        </w:sdt>
        <w:sdt>
          <w:sdtPr>
            <w:rPr>
              <w:rFonts w:asciiTheme="minorEastAsia" w:eastAsiaTheme="minorEastAsia" w:hAnsiTheme="minorEastAsia"/>
            </w:rPr>
            <w:tag w:val="_PLD_4ce0928269bc47149a98320193bd0b0a"/>
            <w:id w:val="1563752728"/>
          </w:sdtPr>
          <w:sdtContent>
            <w:tc>
              <w:tcPr>
                <w:tcW w:w="1614" w:type="pct"/>
                <w:vAlign w:val="center"/>
              </w:tcPr>
              <w:p w14:paraId="06DB6666" w14:textId="77777777" w:rsidR="007948CE" w:rsidRPr="00DA5DB9" w:rsidRDefault="00A602B3">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期初余额</w:t>
                </w:r>
              </w:p>
            </w:tc>
          </w:sdtContent>
        </w:sdt>
      </w:tr>
      <w:tr w:rsidR="007948CE" w:rsidRPr="00DA5DB9" w14:paraId="2D88739B" w14:textId="77777777">
        <w:trPr>
          <w:cantSplit/>
        </w:trPr>
        <w:tc>
          <w:tcPr>
            <w:tcW w:w="1764" w:type="pct"/>
          </w:tcPr>
          <w:p w14:paraId="13E88233" w14:textId="77777777" w:rsidR="007948CE" w:rsidRPr="00DA5DB9" w:rsidRDefault="00A602B3">
            <w:pPr>
              <w:tabs>
                <w:tab w:val="right" w:pos="3690"/>
                <w:tab w:val="right" w:pos="5130"/>
                <w:tab w:val="right" w:pos="6030"/>
                <w:tab w:val="right" w:pos="7650"/>
                <w:tab w:val="right" w:pos="9270"/>
              </w:tabs>
              <w:adjustRightInd w:val="0"/>
              <w:snapToGrid w:val="0"/>
              <w:rPr>
                <w:rFonts w:asciiTheme="minorEastAsia" w:eastAsiaTheme="minorEastAsia" w:hAnsiTheme="minorEastAsia"/>
                <w:szCs w:val="21"/>
              </w:rPr>
            </w:pPr>
            <w:r w:rsidRPr="00DA5DB9">
              <w:rPr>
                <w:rFonts w:asciiTheme="minorEastAsia" w:eastAsiaTheme="minorEastAsia" w:hAnsiTheme="minorEastAsia" w:hint="eastAsia"/>
                <w:szCs w:val="21"/>
              </w:rPr>
              <w:t>在建工程</w:t>
            </w:r>
          </w:p>
        </w:tc>
        <w:tc>
          <w:tcPr>
            <w:tcW w:w="1622" w:type="pct"/>
          </w:tcPr>
          <w:p w14:paraId="59D79DB1" w14:textId="3777331D" w:rsidR="007948CE" w:rsidRPr="00DA5DB9" w:rsidRDefault="00C41F0F">
            <w:pPr>
              <w:ind w:right="5"/>
              <w:jc w:val="right"/>
              <w:rPr>
                <w:rFonts w:asciiTheme="minorEastAsia" w:eastAsiaTheme="minorEastAsia" w:hAnsiTheme="minorEastAsia"/>
                <w:szCs w:val="21"/>
              </w:rPr>
            </w:pPr>
            <w:r w:rsidRPr="00DA5DB9">
              <w:rPr>
                <w:rFonts w:asciiTheme="minorEastAsia" w:eastAsiaTheme="minorEastAsia" w:hAnsiTheme="minorEastAsia" w:cs="Arial"/>
                <w:bCs/>
                <w:szCs w:val="21"/>
              </w:rPr>
              <w:fldChar w:fldCharType="begin"/>
            </w:r>
            <w:r w:rsidRPr="00DA5DB9">
              <w:rPr>
                <w:rFonts w:asciiTheme="minorEastAsia" w:eastAsiaTheme="minorEastAsia" w:hAnsiTheme="minorEastAsia" w:cs="Arial"/>
                <w:bCs/>
                <w:szCs w:val="21"/>
              </w:rPr>
              <w:instrText xml:space="preserve"> =SUM(ABOVE) \# "#,##0.00" </w:instrText>
            </w:r>
            <w:r w:rsidRPr="00DA5DB9">
              <w:rPr>
                <w:rFonts w:asciiTheme="minorEastAsia" w:eastAsiaTheme="minorEastAsia" w:hAnsiTheme="minorEastAsia" w:cs="Arial"/>
                <w:bCs/>
                <w:szCs w:val="21"/>
              </w:rPr>
              <w:fldChar w:fldCharType="separate"/>
            </w:r>
            <w:r w:rsidRPr="00DA5DB9">
              <w:rPr>
                <w:rFonts w:asciiTheme="minorEastAsia" w:eastAsiaTheme="minorEastAsia" w:hAnsiTheme="minorEastAsia" w:cs="Arial"/>
                <w:bCs/>
                <w:noProof/>
                <w:szCs w:val="21"/>
              </w:rPr>
              <w:t>36,588,600.78</w:t>
            </w:r>
            <w:r w:rsidRPr="00DA5DB9">
              <w:rPr>
                <w:rFonts w:asciiTheme="minorEastAsia" w:eastAsiaTheme="minorEastAsia" w:hAnsiTheme="minorEastAsia" w:cs="Arial"/>
                <w:bCs/>
                <w:szCs w:val="21"/>
              </w:rPr>
              <w:fldChar w:fldCharType="end"/>
            </w:r>
          </w:p>
        </w:tc>
        <w:tc>
          <w:tcPr>
            <w:tcW w:w="1614" w:type="pct"/>
          </w:tcPr>
          <w:p w14:paraId="3FC96DDC" w14:textId="31638C53" w:rsidR="007948CE" w:rsidRPr="00DA5DB9" w:rsidRDefault="007B55E1">
            <w:pPr>
              <w:ind w:right="5"/>
              <w:jc w:val="right"/>
              <w:rPr>
                <w:rFonts w:asciiTheme="minorEastAsia" w:eastAsiaTheme="minorEastAsia" w:hAnsiTheme="minorEastAsia"/>
                <w:szCs w:val="21"/>
              </w:rPr>
            </w:pPr>
            <w:r w:rsidRPr="00DA5DB9">
              <w:rPr>
                <w:rFonts w:asciiTheme="minorEastAsia" w:eastAsiaTheme="minorEastAsia" w:hAnsiTheme="minorEastAsia"/>
                <w:szCs w:val="21"/>
              </w:rPr>
              <w:t>6,927,260.48</w:t>
            </w:r>
          </w:p>
        </w:tc>
      </w:tr>
      <w:tr w:rsidR="007948CE" w:rsidRPr="00DA5DB9" w14:paraId="3FAB3270" w14:textId="77777777">
        <w:trPr>
          <w:cantSplit/>
        </w:trPr>
        <w:tc>
          <w:tcPr>
            <w:tcW w:w="1764" w:type="pct"/>
          </w:tcPr>
          <w:p w14:paraId="66C7BD40" w14:textId="77777777" w:rsidR="007948CE" w:rsidRPr="00DA5DB9" w:rsidRDefault="00A602B3">
            <w:pPr>
              <w:tabs>
                <w:tab w:val="right" w:pos="3690"/>
                <w:tab w:val="right" w:pos="5130"/>
                <w:tab w:val="right" w:pos="6030"/>
                <w:tab w:val="right" w:pos="7650"/>
                <w:tab w:val="right" w:pos="9270"/>
              </w:tabs>
              <w:adjustRightInd w:val="0"/>
              <w:snapToGrid w:val="0"/>
              <w:rPr>
                <w:rFonts w:asciiTheme="minorEastAsia" w:eastAsiaTheme="minorEastAsia" w:hAnsiTheme="minorEastAsia"/>
                <w:szCs w:val="21"/>
              </w:rPr>
            </w:pPr>
            <w:r w:rsidRPr="00DA5DB9">
              <w:rPr>
                <w:rFonts w:asciiTheme="minorEastAsia" w:eastAsiaTheme="minorEastAsia" w:hAnsiTheme="minorEastAsia" w:hint="eastAsia"/>
                <w:szCs w:val="21"/>
              </w:rPr>
              <w:t>工程物资</w:t>
            </w:r>
          </w:p>
        </w:tc>
        <w:tc>
          <w:tcPr>
            <w:tcW w:w="1622" w:type="pct"/>
          </w:tcPr>
          <w:p w14:paraId="17B42615" w14:textId="77777777" w:rsidR="007948CE" w:rsidRPr="00DA5DB9" w:rsidRDefault="007948CE">
            <w:pPr>
              <w:ind w:right="5"/>
              <w:jc w:val="right"/>
              <w:rPr>
                <w:rFonts w:asciiTheme="minorEastAsia" w:eastAsiaTheme="minorEastAsia" w:hAnsiTheme="minorEastAsia"/>
                <w:szCs w:val="21"/>
              </w:rPr>
            </w:pPr>
          </w:p>
        </w:tc>
        <w:tc>
          <w:tcPr>
            <w:tcW w:w="1614" w:type="pct"/>
          </w:tcPr>
          <w:p w14:paraId="7525A155" w14:textId="77777777" w:rsidR="007948CE" w:rsidRPr="00DA5DB9" w:rsidRDefault="007948CE">
            <w:pPr>
              <w:ind w:right="5"/>
              <w:jc w:val="right"/>
              <w:rPr>
                <w:rFonts w:asciiTheme="minorEastAsia" w:eastAsiaTheme="minorEastAsia" w:hAnsiTheme="minorEastAsia"/>
                <w:szCs w:val="21"/>
              </w:rPr>
            </w:pPr>
          </w:p>
        </w:tc>
      </w:tr>
      <w:tr w:rsidR="00346A78" w:rsidRPr="00DA5DB9" w14:paraId="23D3AD69" w14:textId="77777777">
        <w:trPr>
          <w:cantSplit/>
        </w:trPr>
        <w:tc>
          <w:tcPr>
            <w:tcW w:w="1764" w:type="pct"/>
            <w:vAlign w:val="center"/>
          </w:tcPr>
          <w:p w14:paraId="25BAD692" w14:textId="77777777" w:rsidR="00346A78" w:rsidRPr="00DA5DB9" w:rsidRDefault="00346A78" w:rsidP="00346A78">
            <w:pPr>
              <w:autoSpaceDE w:val="0"/>
              <w:autoSpaceDN w:val="0"/>
              <w:adjustRightInd w:val="0"/>
              <w:jc w:val="center"/>
              <w:rPr>
                <w:rFonts w:asciiTheme="minorEastAsia" w:eastAsiaTheme="minorEastAsia" w:hAnsiTheme="minorEastAsia"/>
                <w:szCs w:val="21"/>
              </w:rPr>
            </w:pPr>
            <w:r w:rsidRPr="00DA5DB9">
              <w:rPr>
                <w:rFonts w:asciiTheme="minorEastAsia" w:eastAsiaTheme="minorEastAsia" w:hAnsiTheme="minorEastAsia" w:hint="eastAsia"/>
                <w:szCs w:val="21"/>
              </w:rPr>
              <w:t>合计</w:t>
            </w:r>
          </w:p>
        </w:tc>
        <w:tc>
          <w:tcPr>
            <w:tcW w:w="1622" w:type="pct"/>
          </w:tcPr>
          <w:p w14:paraId="0BC65763" w14:textId="10B26BCB" w:rsidR="00346A78" w:rsidRPr="00DA5DB9" w:rsidRDefault="00C41F0F" w:rsidP="00346A78">
            <w:pPr>
              <w:jc w:val="right"/>
              <w:rPr>
                <w:rFonts w:asciiTheme="minorEastAsia" w:eastAsiaTheme="minorEastAsia" w:hAnsiTheme="minorEastAsia"/>
                <w:szCs w:val="21"/>
              </w:rPr>
            </w:pPr>
            <w:r w:rsidRPr="00DA5DB9">
              <w:rPr>
                <w:rFonts w:asciiTheme="minorEastAsia" w:eastAsiaTheme="minorEastAsia" w:hAnsiTheme="minorEastAsia" w:cs="Arial"/>
                <w:bCs/>
                <w:szCs w:val="21"/>
              </w:rPr>
              <w:fldChar w:fldCharType="begin"/>
            </w:r>
            <w:r w:rsidRPr="00DA5DB9">
              <w:rPr>
                <w:rFonts w:asciiTheme="minorEastAsia" w:eastAsiaTheme="minorEastAsia" w:hAnsiTheme="minorEastAsia" w:cs="Arial"/>
                <w:bCs/>
                <w:szCs w:val="21"/>
              </w:rPr>
              <w:instrText xml:space="preserve"> =SUM(ABOVE) \# "#,##0.00" </w:instrText>
            </w:r>
            <w:r w:rsidRPr="00DA5DB9">
              <w:rPr>
                <w:rFonts w:asciiTheme="minorEastAsia" w:eastAsiaTheme="minorEastAsia" w:hAnsiTheme="minorEastAsia" w:cs="Arial"/>
                <w:bCs/>
                <w:szCs w:val="21"/>
              </w:rPr>
              <w:fldChar w:fldCharType="separate"/>
            </w:r>
            <w:r w:rsidRPr="00DA5DB9">
              <w:rPr>
                <w:rFonts w:asciiTheme="minorEastAsia" w:eastAsiaTheme="minorEastAsia" w:hAnsiTheme="minorEastAsia" w:cs="Arial"/>
                <w:bCs/>
                <w:noProof/>
                <w:szCs w:val="21"/>
              </w:rPr>
              <w:t>36,588,600.78</w:t>
            </w:r>
            <w:r w:rsidRPr="00DA5DB9">
              <w:rPr>
                <w:rFonts w:asciiTheme="minorEastAsia" w:eastAsiaTheme="minorEastAsia" w:hAnsiTheme="minorEastAsia" w:cs="Arial"/>
                <w:bCs/>
                <w:szCs w:val="21"/>
              </w:rPr>
              <w:fldChar w:fldCharType="end"/>
            </w:r>
          </w:p>
        </w:tc>
        <w:tc>
          <w:tcPr>
            <w:tcW w:w="1614" w:type="pct"/>
          </w:tcPr>
          <w:p w14:paraId="53133B38" w14:textId="0161C844" w:rsidR="00346A78" w:rsidRPr="00DA5DB9" w:rsidRDefault="00346A78" w:rsidP="00346A78">
            <w:pPr>
              <w:ind w:right="5"/>
              <w:jc w:val="right"/>
              <w:rPr>
                <w:rFonts w:asciiTheme="minorEastAsia" w:eastAsiaTheme="minorEastAsia" w:hAnsiTheme="minorEastAsia"/>
                <w:szCs w:val="21"/>
              </w:rPr>
            </w:pPr>
            <w:r w:rsidRPr="00DA5DB9">
              <w:rPr>
                <w:rFonts w:asciiTheme="minorEastAsia" w:eastAsiaTheme="minorEastAsia" w:hAnsiTheme="minorEastAsia"/>
                <w:szCs w:val="21"/>
              </w:rPr>
              <w:t>6,927,260.48</w:t>
            </w:r>
          </w:p>
        </w:tc>
      </w:tr>
      <w:bookmarkEnd w:id="247"/>
    </w:tbl>
    <w:p w14:paraId="0AB0555D" w14:textId="77777777" w:rsidR="007948CE" w:rsidRDefault="007948CE"/>
    <w:p w14:paraId="29C77773" w14:textId="77777777" w:rsidR="007948CE" w:rsidRDefault="00A602B3">
      <w:pPr>
        <w:rPr>
          <w:szCs w:val="21"/>
        </w:rPr>
      </w:pPr>
      <w:r>
        <w:rPr>
          <w:rFonts w:hint="eastAsia"/>
          <w:szCs w:val="21"/>
        </w:rPr>
        <w:t>其他说明：</w:t>
      </w:r>
    </w:p>
    <w:bookmarkStart w:id="248" w:name="_Hlk532915382" w:displacedByCustomXml="next"/>
    <w:sdt>
      <w:sdtPr>
        <w:rPr>
          <w:szCs w:val="21"/>
        </w:rPr>
        <w:alias w:val="是否适用：在建工程分类列示其他说明[双击切换]"/>
        <w:tag w:val="_GBC_97da24841dd24220bc5206311fc28039"/>
        <w:id w:val="1225410810"/>
        <w:placeholder>
          <w:docPart w:val="GBC22222222222222222222222222222"/>
        </w:placeholder>
      </w:sdtPr>
      <w:sdtContent>
        <w:p w14:paraId="4415212D" w14:textId="23CCB19B" w:rsidR="007948CE" w:rsidRDefault="00A602B3" w:rsidP="000F5370">
          <w:pPr>
            <w:rPr>
              <w:szCs w:val="21"/>
            </w:rPr>
          </w:pPr>
          <w:r>
            <w:rPr>
              <w:szCs w:val="21"/>
            </w:rPr>
            <w:fldChar w:fldCharType="begin"/>
          </w:r>
          <w:r w:rsidR="000F5370">
            <w:rPr>
              <w:szCs w:val="21"/>
            </w:rPr>
            <w:instrText xml:space="preserve"> MACROBUTTON  SnrToggleCheckbox □适用 </w:instrText>
          </w:r>
          <w:r>
            <w:rPr>
              <w:szCs w:val="21"/>
            </w:rPr>
            <w:fldChar w:fldCharType="end"/>
          </w:r>
          <w:r>
            <w:rPr>
              <w:szCs w:val="21"/>
            </w:rPr>
            <w:fldChar w:fldCharType="begin"/>
          </w:r>
          <w:r w:rsidR="000F5370">
            <w:rPr>
              <w:szCs w:val="21"/>
            </w:rPr>
            <w:instrText xml:space="preserve"> MACROBUTTON  SnrToggleCheckbox √不适用 </w:instrText>
          </w:r>
          <w:r>
            <w:rPr>
              <w:szCs w:val="21"/>
            </w:rPr>
            <w:fldChar w:fldCharType="end"/>
          </w:r>
        </w:p>
      </w:sdtContent>
    </w:sdt>
    <w:bookmarkEnd w:id="248"/>
    <w:p w14:paraId="79A6963C" w14:textId="77777777" w:rsidR="007948CE" w:rsidRDefault="007948CE">
      <w:pPr>
        <w:rPr>
          <w:szCs w:val="21"/>
        </w:rPr>
      </w:pPr>
    </w:p>
    <w:p w14:paraId="06DE624D" w14:textId="77777777" w:rsidR="007948CE" w:rsidRDefault="00A602B3">
      <w:pPr>
        <w:pStyle w:val="4"/>
        <w:ind w:left="360" w:hanging="360"/>
      </w:pPr>
      <w:r>
        <w:rPr>
          <w:rFonts w:hint="eastAsia"/>
        </w:rPr>
        <w:t>在建工程</w:t>
      </w:r>
    </w:p>
    <w:p w14:paraId="1C6DEA08" w14:textId="77777777" w:rsidR="007948CE" w:rsidRDefault="00A602B3" w:rsidP="00F11896">
      <w:pPr>
        <w:pStyle w:val="5"/>
        <w:numPr>
          <w:ilvl w:val="0"/>
          <w:numId w:val="84"/>
        </w:numPr>
        <w:ind w:leftChars="0"/>
      </w:pPr>
      <w:r>
        <w:rPr>
          <w:rFonts w:hint="eastAsia"/>
        </w:rPr>
        <w:t>在建工程情况</w:t>
      </w:r>
    </w:p>
    <w:sdt>
      <w:sdtPr>
        <w:alias w:val="是否适用：在建工程情况[双击切换]"/>
        <w:tag w:val="_GBC_3d1e0f4f19d8472c9f5250b0ba025185"/>
        <w:id w:val="-687131426"/>
        <w:placeholder>
          <w:docPart w:val="GBC22222222222222222222222222222"/>
        </w:placeholder>
      </w:sdtPr>
      <w:sdtContent>
        <w:p w14:paraId="3FB8086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226320E" w14:textId="41B6886F" w:rsidR="007948CE" w:rsidRDefault="00A602B3">
      <w:pPr>
        <w:jc w:val="right"/>
        <w:rPr>
          <w:szCs w:val="21"/>
        </w:rPr>
      </w:pPr>
      <w:r>
        <w:rPr>
          <w:rFonts w:hint="eastAsia"/>
          <w:szCs w:val="21"/>
        </w:rPr>
        <w:t>单位：</w:t>
      </w:r>
      <w:sdt>
        <w:sdtPr>
          <w:rPr>
            <w:rFonts w:hint="eastAsia"/>
            <w:szCs w:val="21"/>
          </w:rPr>
          <w:alias w:val="单位：财务附注：在建工程"/>
          <w:tag w:val="_GBC_c20f70bc9d1e4476bd65c1988111664f"/>
          <w:id w:val="-7328534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在建工程"/>
          <w:tag w:val="_GBC_8057969f154445809d2bd47ba3a4ee1d"/>
          <w:id w:val="-19524695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686"/>
        <w:gridCol w:w="509"/>
        <w:gridCol w:w="1654"/>
        <w:gridCol w:w="1476"/>
        <w:gridCol w:w="426"/>
        <w:gridCol w:w="1476"/>
      </w:tblGrid>
      <w:tr w:rsidR="00510E54" w:rsidRPr="00DA5DB9" w14:paraId="117DF6DE" w14:textId="77777777" w:rsidTr="00510E54">
        <w:trPr>
          <w:cantSplit/>
        </w:trPr>
        <w:sdt>
          <w:sdtPr>
            <w:rPr>
              <w:rFonts w:asciiTheme="minorEastAsia" w:eastAsiaTheme="minorEastAsia" w:hAnsiTheme="minorEastAsia"/>
            </w:rPr>
            <w:tag w:val="_PLD_64c6d788b0564cf39dd83135bd94fa33"/>
            <w:id w:val="1291793914"/>
          </w:sdtPr>
          <w:sdtContent>
            <w:tc>
              <w:tcPr>
                <w:tcW w:w="1033" w:type="pct"/>
                <w:vMerge w:val="restart"/>
                <w:vAlign w:val="center"/>
              </w:tcPr>
              <w:p w14:paraId="5BA90A9E" w14:textId="77777777" w:rsidR="00510E54" w:rsidRPr="00DA5DB9" w:rsidRDefault="00510E54" w:rsidP="00CF5C2C">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0f8aeba685c643d8bbe995cb6221e768"/>
            <w:id w:val="-97559320"/>
          </w:sdtPr>
          <w:sdtContent>
            <w:tc>
              <w:tcPr>
                <w:tcW w:w="2053" w:type="pct"/>
                <w:gridSpan w:val="3"/>
                <w:vAlign w:val="center"/>
              </w:tcPr>
              <w:p w14:paraId="7F0939B8" w14:textId="77777777" w:rsidR="00510E54" w:rsidRPr="00DA5DB9" w:rsidRDefault="00510E54" w:rsidP="00CF5C2C">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期末余额</w:t>
                </w:r>
              </w:p>
            </w:tc>
          </w:sdtContent>
        </w:sdt>
        <w:sdt>
          <w:sdtPr>
            <w:rPr>
              <w:rFonts w:asciiTheme="minorEastAsia" w:eastAsiaTheme="minorEastAsia" w:hAnsiTheme="minorEastAsia"/>
            </w:rPr>
            <w:tag w:val="_PLD_87e3270219434e9f8494ce0079d505fd"/>
            <w:id w:val="-1766916942"/>
          </w:sdtPr>
          <w:sdtContent>
            <w:tc>
              <w:tcPr>
                <w:tcW w:w="1915" w:type="pct"/>
                <w:gridSpan w:val="3"/>
                <w:vAlign w:val="center"/>
              </w:tcPr>
              <w:p w14:paraId="1FF83E62" w14:textId="77777777" w:rsidR="00510E54" w:rsidRPr="00DA5DB9" w:rsidRDefault="00510E54" w:rsidP="00CF5C2C">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期初余额</w:t>
                </w:r>
              </w:p>
            </w:tc>
          </w:sdtContent>
        </w:sdt>
      </w:tr>
      <w:tr w:rsidR="00510E54" w:rsidRPr="00DA5DB9" w14:paraId="24E8B502" w14:textId="77777777" w:rsidTr="00151B69">
        <w:trPr>
          <w:cantSplit/>
        </w:trPr>
        <w:tc>
          <w:tcPr>
            <w:tcW w:w="1033" w:type="pct"/>
            <w:vMerge/>
            <w:vAlign w:val="center"/>
          </w:tcPr>
          <w:p w14:paraId="28745E25" w14:textId="77777777" w:rsidR="00510E54" w:rsidRPr="00DA5DB9" w:rsidRDefault="00510E54" w:rsidP="00CF5C2C">
            <w:pPr>
              <w:tabs>
                <w:tab w:val="left" w:pos="420"/>
              </w:tabs>
              <w:ind w:left="420" w:hanging="420"/>
              <w:jc w:val="center"/>
              <w:rPr>
                <w:rFonts w:asciiTheme="minorEastAsia" w:eastAsiaTheme="minorEastAsia" w:hAnsiTheme="minorEastAsia"/>
                <w:szCs w:val="21"/>
              </w:rPr>
            </w:pPr>
          </w:p>
        </w:tc>
        <w:sdt>
          <w:sdtPr>
            <w:rPr>
              <w:rFonts w:asciiTheme="minorEastAsia" w:eastAsiaTheme="minorEastAsia" w:hAnsiTheme="minorEastAsia"/>
            </w:rPr>
            <w:tag w:val="_PLD_38fd2fe6396a41ae994e421a6ad8573a"/>
            <w:id w:val="-1717265447"/>
          </w:sdtPr>
          <w:sdtContent>
            <w:tc>
              <w:tcPr>
                <w:tcW w:w="806" w:type="pct"/>
                <w:vAlign w:val="center"/>
              </w:tcPr>
              <w:p w14:paraId="134C6D76" w14:textId="77777777" w:rsidR="00510E54" w:rsidRPr="00DA5DB9" w:rsidRDefault="00510E54" w:rsidP="00CF5C2C">
                <w:pPr>
                  <w:tabs>
                    <w:tab w:val="left" w:pos="420"/>
                  </w:tabs>
                  <w:ind w:left="420" w:hanging="420"/>
                  <w:jc w:val="center"/>
                  <w:rPr>
                    <w:rFonts w:asciiTheme="minorEastAsia" w:eastAsiaTheme="minorEastAsia" w:hAnsiTheme="minorEastAsia"/>
                    <w:szCs w:val="21"/>
                  </w:rPr>
                </w:pPr>
                <w:r w:rsidRPr="00DA5DB9">
                  <w:rPr>
                    <w:rFonts w:asciiTheme="minorEastAsia" w:eastAsiaTheme="minorEastAsia" w:hAnsiTheme="minorEastAsia" w:hint="eastAsia"/>
                    <w:szCs w:val="21"/>
                  </w:rPr>
                  <w:t>账面余额</w:t>
                </w:r>
              </w:p>
            </w:tc>
          </w:sdtContent>
        </w:sdt>
        <w:sdt>
          <w:sdtPr>
            <w:rPr>
              <w:rFonts w:asciiTheme="minorEastAsia" w:eastAsiaTheme="minorEastAsia" w:hAnsiTheme="minorEastAsia"/>
            </w:rPr>
            <w:tag w:val="_PLD_efb5f565ae7d43338576e6ba69d207b2"/>
            <w:id w:val="777905294"/>
          </w:sdtPr>
          <w:sdtContent>
            <w:tc>
              <w:tcPr>
                <w:tcW w:w="307" w:type="pct"/>
                <w:vAlign w:val="center"/>
              </w:tcPr>
              <w:p w14:paraId="76100E4C" w14:textId="77777777" w:rsidR="00510E54" w:rsidRPr="00DA5DB9" w:rsidRDefault="00510E54" w:rsidP="00CF5C2C">
                <w:pPr>
                  <w:pStyle w:val="TOC1"/>
                  <w:spacing w:line="240" w:lineRule="auto"/>
                  <w:jc w:val="center"/>
                  <w:rPr>
                    <w:rFonts w:asciiTheme="minorEastAsia" w:eastAsiaTheme="minorEastAsia" w:hAnsiTheme="minorEastAsia"/>
                  </w:rPr>
                </w:pPr>
                <w:r w:rsidRPr="00DA5DB9">
                  <w:rPr>
                    <w:rFonts w:asciiTheme="minorEastAsia" w:eastAsiaTheme="minorEastAsia" w:hAnsiTheme="minorEastAsia" w:hint="eastAsia"/>
                  </w:rPr>
                  <w:t>减值准备</w:t>
                </w:r>
              </w:p>
            </w:tc>
          </w:sdtContent>
        </w:sdt>
        <w:sdt>
          <w:sdtPr>
            <w:rPr>
              <w:rFonts w:asciiTheme="minorEastAsia" w:eastAsiaTheme="minorEastAsia" w:hAnsiTheme="minorEastAsia"/>
            </w:rPr>
            <w:tag w:val="_PLD_74e2fff2faeb4e10b56ba612a8b3b4e8"/>
            <w:id w:val="-1989161790"/>
          </w:sdtPr>
          <w:sdtContent>
            <w:tc>
              <w:tcPr>
                <w:tcW w:w="939" w:type="pct"/>
                <w:vAlign w:val="center"/>
              </w:tcPr>
              <w:p w14:paraId="61016FEB" w14:textId="77777777" w:rsidR="00510E54" w:rsidRPr="00DA5DB9" w:rsidRDefault="00510E54" w:rsidP="00CF5C2C">
                <w:pPr>
                  <w:pStyle w:val="TOC1"/>
                  <w:spacing w:line="240" w:lineRule="auto"/>
                  <w:jc w:val="center"/>
                  <w:rPr>
                    <w:rFonts w:asciiTheme="minorEastAsia" w:eastAsiaTheme="minorEastAsia" w:hAnsiTheme="minorEastAsia"/>
                  </w:rPr>
                </w:pPr>
                <w:r w:rsidRPr="00DA5DB9">
                  <w:rPr>
                    <w:rFonts w:asciiTheme="minorEastAsia" w:eastAsiaTheme="minorEastAsia" w:hAnsiTheme="minorEastAsia" w:hint="eastAsia"/>
                  </w:rPr>
                  <w:t>账面价值</w:t>
                </w:r>
              </w:p>
            </w:tc>
          </w:sdtContent>
        </w:sdt>
        <w:sdt>
          <w:sdtPr>
            <w:rPr>
              <w:rFonts w:asciiTheme="minorEastAsia" w:eastAsiaTheme="minorEastAsia" w:hAnsiTheme="minorEastAsia"/>
            </w:rPr>
            <w:tag w:val="_PLD_320b5c6e751a40cb8f8d6cb989669680"/>
            <w:id w:val="-1856561257"/>
          </w:sdtPr>
          <w:sdtContent>
            <w:tc>
              <w:tcPr>
                <w:tcW w:w="836" w:type="pct"/>
                <w:vAlign w:val="center"/>
              </w:tcPr>
              <w:p w14:paraId="0F2F8362" w14:textId="77777777" w:rsidR="00510E54" w:rsidRPr="00DA5DB9" w:rsidRDefault="00510E54" w:rsidP="00CF5C2C">
                <w:pPr>
                  <w:tabs>
                    <w:tab w:val="left" w:pos="420"/>
                  </w:tabs>
                  <w:ind w:left="420" w:hanging="420"/>
                  <w:jc w:val="center"/>
                  <w:rPr>
                    <w:rFonts w:asciiTheme="minorEastAsia" w:eastAsiaTheme="minorEastAsia" w:hAnsiTheme="minorEastAsia"/>
                    <w:szCs w:val="21"/>
                  </w:rPr>
                </w:pPr>
                <w:r w:rsidRPr="00DA5DB9">
                  <w:rPr>
                    <w:rFonts w:asciiTheme="minorEastAsia" w:eastAsiaTheme="minorEastAsia" w:hAnsiTheme="minorEastAsia" w:hint="eastAsia"/>
                    <w:szCs w:val="21"/>
                  </w:rPr>
                  <w:t>账面余额</w:t>
                </w:r>
              </w:p>
            </w:tc>
          </w:sdtContent>
        </w:sdt>
        <w:sdt>
          <w:sdtPr>
            <w:rPr>
              <w:rFonts w:asciiTheme="minorEastAsia" w:eastAsiaTheme="minorEastAsia" w:hAnsiTheme="minorEastAsia"/>
            </w:rPr>
            <w:tag w:val="_PLD_887f924a18a14763b7d38b336e4eca91"/>
            <w:id w:val="1082957315"/>
          </w:sdtPr>
          <w:sdtContent>
            <w:tc>
              <w:tcPr>
                <w:tcW w:w="241" w:type="pct"/>
                <w:vAlign w:val="center"/>
              </w:tcPr>
              <w:p w14:paraId="2CD0077E" w14:textId="77777777" w:rsidR="00510E54" w:rsidRPr="00DA5DB9" w:rsidRDefault="00510E54" w:rsidP="00CF5C2C">
                <w:pPr>
                  <w:pStyle w:val="TOC1"/>
                  <w:spacing w:line="240" w:lineRule="auto"/>
                  <w:jc w:val="center"/>
                  <w:rPr>
                    <w:rFonts w:asciiTheme="minorEastAsia" w:eastAsiaTheme="minorEastAsia" w:hAnsiTheme="minorEastAsia"/>
                  </w:rPr>
                </w:pPr>
                <w:r w:rsidRPr="00DA5DB9">
                  <w:rPr>
                    <w:rFonts w:asciiTheme="minorEastAsia" w:eastAsiaTheme="minorEastAsia" w:hAnsiTheme="minorEastAsia" w:hint="eastAsia"/>
                  </w:rPr>
                  <w:t>减值准备</w:t>
                </w:r>
              </w:p>
            </w:tc>
          </w:sdtContent>
        </w:sdt>
        <w:sdt>
          <w:sdtPr>
            <w:rPr>
              <w:rFonts w:asciiTheme="minorEastAsia" w:eastAsiaTheme="minorEastAsia" w:hAnsiTheme="minorEastAsia"/>
            </w:rPr>
            <w:tag w:val="_PLD_56d3163c60044998bf2f3d80a83c26a6"/>
            <w:id w:val="796183711"/>
          </w:sdtPr>
          <w:sdtContent>
            <w:tc>
              <w:tcPr>
                <w:tcW w:w="837" w:type="pct"/>
                <w:vAlign w:val="center"/>
              </w:tcPr>
              <w:p w14:paraId="43BC2BCA" w14:textId="77777777" w:rsidR="00510E54" w:rsidRPr="00DA5DB9" w:rsidRDefault="00510E54" w:rsidP="00CF5C2C">
                <w:pPr>
                  <w:pStyle w:val="TOC1"/>
                  <w:spacing w:line="240" w:lineRule="auto"/>
                  <w:jc w:val="center"/>
                  <w:rPr>
                    <w:rFonts w:asciiTheme="minorEastAsia" w:eastAsiaTheme="minorEastAsia" w:hAnsiTheme="minorEastAsia"/>
                  </w:rPr>
                </w:pPr>
                <w:r w:rsidRPr="00DA5DB9">
                  <w:rPr>
                    <w:rFonts w:asciiTheme="minorEastAsia" w:eastAsiaTheme="minorEastAsia" w:hAnsiTheme="minorEastAsia" w:hint="eastAsia"/>
                  </w:rPr>
                  <w:t>账面价值</w:t>
                </w:r>
              </w:p>
            </w:tc>
          </w:sdtContent>
        </w:sdt>
      </w:tr>
      <w:tr w:rsidR="00510E54" w:rsidRPr="00DA5DB9" w14:paraId="47625EFA" w14:textId="77777777" w:rsidTr="00151B69">
        <w:trPr>
          <w:cantSplit/>
        </w:trPr>
        <w:tc>
          <w:tcPr>
            <w:tcW w:w="1033" w:type="pct"/>
          </w:tcPr>
          <w:p w14:paraId="0E74D24A" w14:textId="153F3722" w:rsidR="00510E54" w:rsidRPr="00DA5DB9" w:rsidRDefault="00510E54" w:rsidP="00510E54">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原料药改扩建项目</w:t>
            </w:r>
          </w:p>
        </w:tc>
        <w:tc>
          <w:tcPr>
            <w:tcW w:w="806" w:type="pct"/>
          </w:tcPr>
          <w:p w14:paraId="32B41C14" w14:textId="3615C337" w:rsidR="00510E54" w:rsidRPr="00DA5DB9" w:rsidRDefault="00510E54" w:rsidP="00510E54">
            <w:pPr>
              <w:ind w:right="105"/>
              <w:jc w:val="right"/>
              <w:rPr>
                <w:rFonts w:asciiTheme="minorEastAsia" w:eastAsiaTheme="minorEastAsia" w:hAnsiTheme="minorEastAsia"/>
                <w:szCs w:val="21"/>
              </w:rPr>
            </w:pPr>
          </w:p>
        </w:tc>
        <w:tc>
          <w:tcPr>
            <w:tcW w:w="307" w:type="pct"/>
          </w:tcPr>
          <w:p w14:paraId="42A5F1C6" w14:textId="77777777" w:rsidR="00510E54" w:rsidRPr="00DA5DB9" w:rsidRDefault="00510E54" w:rsidP="00510E54">
            <w:pPr>
              <w:ind w:right="73"/>
              <w:jc w:val="right"/>
              <w:rPr>
                <w:rFonts w:asciiTheme="minorEastAsia" w:eastAsiaTheme="minorEastAsia" w:hAnsiTheme="minorEastAsia"/>
                <w:szCs w:val="21"/>
              </w:rPr>
            </w:pPr>
          </w:p>
        </w:tc>
        <w:tc>
          <w:tcPr>
            <w:tcW w:w="939" w:type="pct"/>
          </w:tcPr>
          <w:p w14:paraId="73390FD8" w14:textId="7BEEF3E9" w:rsidR="00510E54" w:rsidRPr="00DA5DB9" w:rsidRDefault="00510E54" w:rsidP="00510E54">
            <w:pPr>
              <w:ind w:right="73"/>
              <w:jc w:val="right"/>
              <w:rPr>
                <w:rFonts w:asciiTheme="minorEastAsia" w:eastAsiaTheme="minorEastAsia" w:hAnsiTheme="minorEastAsia"/>
                <w:szCs w:val="21"/>
              </w:rPr>
            </w:pPr>
          </w:p>
        </w:tc>
        <w:tc>
          <w:tcPr>
            <w:tcW w:w="836" w:type="pct"/>
          </w:tcPr>
          <w:p w14:paraId="6F21C648" w14:textId="59B10EEC" w:rsidR="00510E54" w:rsidRPr="00DA5DB9" w:rsidRDefault="00510E54" w:rsidP="00510E54">
            <w:pPr>
              <w:jc w:val="right"/>
              <w:rPr>
                <w:rFonts w:asciiTheme="minorEastAsia" w:eastAsiaTheme="minorEastAsia" w:hAnsiTheme="minorEastAsia"/>
                <w:szCs w:val="21"/>
              </w:rPr>
            </w:pPr>
            <w:r w:rsidRPr="00DA5DB9">
              <w:rPr>
                <w:rFonts w:asciiTheme="minorEastAsia" w:eastAsiaTheme="minorEastAsia" w:hAnsiTheme="minorEastAsia"/>
              </w:rPr>
              <w:t>4,638,282.15</w:t>
            </w:r>
          </w:p>
        </w:tc>
        <w:tc>
          <w:tcPr>
            <w:tcW w:w="241" w:type="pct"/>
          </w:tcPr>
          <w:p w14:paraId="7DC098E3" w14:textId="77777777" w:rsidR="00510E54" w:rsidRPr="00DA5DB9" w:rsidRDefault="00510E54" w:rsidP="00510E54">
            <w:pPr>
              <w:jc w:val="right"/>
              <w:rPr>
                <w:rFonts w:asciiTheme="minorEastAsia" w:eastAsiaTheme="minorEastAsia" w:hAnsiTheme="minorEastAsia"/>
                <w:szCs w:val="21"/>
              </w:rPr>
            </w:pPr>
          </w:p>
        </w:tc>
        <w:tc>
          <w:tcPr>
            <w:tcW w:w="837" w:type="pct"/>
          </w:tcPr>
          <w:p w14:paraId="60B6297C" w14:textId="7896512B" w:rsidR="00510E54" w:rsidRPr="00DA5DB9" w:rsidRDefault="00510E54" w:rsidP="00510E54">
            <w:pPr>
              <w:jc w:val="right"/>
              <w:rPr>
                <w:rFonts w:asciiTheme="minorEastAsia" w:eastAsiaTheme="minorEastAsia" w:hAnsiTheme="minorEastAsia"/>
                <w:szCs w:val="21"/>
              </w:rPr>
            </w:pPr>
            <w:r w:rsidRPr="00DA5DB9">
              <w:rPr>
                <w:rFonts w:asciiTheme="minorEastAsia" w:eastAsiaTheme="minorEastAsia" w:hAnsiTheme="minorEastAsia"/>
              </w:rPr>
              <w:t>4,638,282.15</w:t>
            </w:r>
          </w:p>
        </w:tc>
      </w:tr>
      <w:tr w:rsidR="00510E54" w:rsidRPr="00DA5DB9" w14:paraId="09BB6091" w14:textId="77777777" w:rsidTr="00151B69">
        <w:trPr>
          <w:cantSplit/>
        </w:trPr>
        <w:tc>
          <w:tcPr>
            <w:tcW w:w="1033" w:type="pct"/>
          </w:tcPr>
          <w:p w14:paraId="23E26A00" w14:textId="266826DA" w:rsidR="00510E54" w:rsidRPr="00DA5DB9" w:rsidRDefault="00542FD1" w:rsidP="00510E54">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医药集团研发及产业化基地</w:t>
            </w:r>
          </w:p>
        </w:tc>
        <w:tc>
          <w:tcPr>
            <w:tcW w:w="806" w:type="pct"/>
          </w:tcPr>
          <w:p w14:paraId="400938EC" w14:textId="67FDD731" w:rsidR="00510E54" w:rsidRPr="00DA5DB9" w:rsidRDefault="00510E54" w:rsidP="00510E54">
            <w:pPr>
              <w:ind w:right="105"/>
              <w:jc w:val="right"/>
              <w:rPr>
                <w:rFonts w:asciiTheme="minorEastAsia" w:eastAsiaTheme="minorEastAsia" w:hAnsiTheme="minorEastAsia"/>
                <w:szCs w:val="21"/>
              </w:rPr>
            </w:pPr>
            <w:r w:rsidRPr="00DA5DB9">
              <w:rPr>
                <w:rFonts w:asciiTheme="minorEastAsia" w:eastAsiaTheme="minorEastAsia" w:hAnsiTheme="minorEastAsia" w:cs="Arial"/>
                <w:szCs w:val="21"/>
              </w:rPr>
              <w:t>29,669,974.33</w:t>
            </w:r>
          </w:p>
        </w:tc>
        <w:tc>
          <w:tcPr>
            <w:tcW w:w="307" w:type="pct"/>
          </w:tcPr>
          <w:p w14:paraId="3CD9950B" w14:textId="77777777" w:rsidR="00510E54" w:rsidRPr="00DA5DB9" w:rsidRDefault="00510E54" w:rsidP="00510E54">
            <w:pPr>
              <w:ind w:right="73"/>
              <w:jc w:val="right"/>
              <w:rPr>
                <w:rFonts w:asciiTheme="minorEastAsia" w:eastAsiaTheme="minorEastAsia" w:hAnsiTheme="minorEastAsia"/>
                <w:szCs w:val="21"/>
              </w:rPr>
            </w:pPr>
          </w:p>
        </w:tc>
        <w:tc>
          <w:tcPr>
            <w:tcW w:w="939" w:type="pct"/>
          </w:tcPr>
          <w:p w14:paraId="0237A2A3" w14:textId="103560F3" w:rsidR="00510E54" w:rsidRPr="00DA5DB9" w:rsidRDefault="00510E54" w:rsidP="00510E54">
            <w:pPr>
              <w:ind w:right="73"/>
              <w:jc w:val="right"/>
              <w:rPr>
                <w:rFonts w:asciiTheme="minorEastAsia" w:eastAsiaTheme="minorEastAsia" w:hAnsiTheme="minorEastAsia"/>
                <w:szCs w:val="21"/>
              </w:rPr>
            </w:pPr>
            <w:r w:rsidRPr="00DA5DB9">
              <w:rPr>
                <w:rFonts w:asciiTheme="minorEastAsia" w:eastAsiaTheme="minorEastAsia" w:hAnsiTheme="minorEastAsia"/>
              </w:rPr>
              <w:t>29,669,974.33</w:t>
            </w:r>
          </w:p>
        </w:tc>
        <w:tc>
          <w:tcPr>
            <w:tcW w:w="836" w:type="pct"/>
          </w:tcPr>
          <w:p w14:paraId="2B670050" w14:textId="6AD4FE33" w:rsidR="00510E54" w:rsidRPr="00DA5DB9" w:rsidRDefault="00510E54" w:rsidP="00510E54">
            <w:pPr>
              <w:jc w:val="right"/>
              <w:rPr>
                <w:rFonts w:asciiTheme="minorEastAsia" w:eastAsiaTheme="minorEastAsia" w:hAnsiTheme="minorEastAsia"/>
                <w:szCs w:val="21"/>
              </w:rPr>
            </w:pPr>
            <w:r w:rsidRPr="00DA5DB9">
              <w:rPr>
                <w:rFonts w:asciiTheme="minorEastAsia" w:eastAsiaTheme="minorEastAsia" w:hAnsiTheme="minorEastAsia"/>
              </w:rPr>
              <w:t>2,288,978.33</w:t>
            </w:r>
          </w:p>
        </w:tc>
        <w:tc>
          <w:tcPr>
            <w:tcW w:w="241" w:type="pct"/>
          </w:tcPr>
          <w:p w14:paraId="2983C047" w14:textId="77777777" w:rsidR="00510E54" w:rsidRPr="00DA5DB9" w:rsidRDefault="00510E54" w:rsidP="00510E54">
            <w:pPr>
              <w:jc w:val="right"/>
              <w:rPr>
                <w:rFonts w:asciiTheme="minorEastAsia" w:eastAsiaTheme="minorEastAsia" w:hAnsiTheme="minorEastAsia"/>
                <w:szCs w:val="21"/>
              </w:rPr>
            </w:pPr>
          </w:p>
        </w:tc>
        <w:tc>
          <w:tcPr>
            <w:tcW w:w="837" w:type="pct"/>
          </w:tcPr>
          <w:p w14:paraId="3E742BA6" w14:textId="0828E603" w:rsidR="00510E54" w:rsidRPr="00DA5DB9" w:rsidRDefault="00510E54" w:rsidP="00510E54">
            <w:pPr>
              <w:jc w:val="right"/>
              <w:rPr>
                <w:rFonts w:asciiTheme="minorEastAsia" w:eastAsiaTheme="minorEastAsia" w:hAnsiTheme="minorEastAsia"/>
                <w:szCs w:val="21"/>
              </w:rPr>
            </w:pPr>
            <w:r w:rsidRPr="00DA5DB9">
              <w:rPr>
                <w:rFonts w:asciiTheme="minorEastAsia" w:eastAsiaTheme="minorEastAsia" w:hAnsiTheme="minorEastAsia"/>
              </w:rPr>
              <w:t>2,288,978.33</w:t>
            </w:r>
          </w:p>
        </w:tc>
      </w:tr>
      <w:tr w:rsidR="00510E54" w:rsidRPr="00DA5DB9" w14:paraId="04DEEAAF" w14:textId="77777777" w:rsidTr="00151B69">
        <w:trPr>
          <w:cantSplit/>
        </w:trPr>
        <w:tc>
          <w:tcPr>
            <w:tcW w:w="1033" w:type="pct"/>
          </w:tcPr>
          <w:p w14:paraId="7474454F" w14:textId="240CC1C1" w:rsidR="00510E54" w:rsidRPr="00DA5DB9" w:rsidRDefault="00510E54" w:rsidP="00510E54">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废气收集系统</w:t>
            </w:r>
          </w:p>
        </w:tc>
        <w:tc>
          <w:tcPr>
            <w:tcW w:w="806" w:type="pct"/>
          </w:tcPr>
          <w:p w14:paraId="2B93CF1A" w14:textId="1871D997" w:rsidR="00510E54" w:rsidRPr="00DA5DB9" w:rsidRDefault="00510E54" w:rsidP="00510E54">
            <w:pPr>
              <w:ind w:right="105"/>
              <w:jc w:val="right"/>
              <w:rPr>
                <w:rFonts w:asciiTheme="minorEastAsia" w:eastAsiaTheme="minorEastAsia" w:hAnsiTheme="minorEastAsia"/>
                <w:szCs w:val="21"/>
              </w:rPr>
            </w:pPr>
            <w:r w:rsidRPr="00DA5DB9">
              <w:rPr>
                <w:rFonts w:asciiTheme="minorEastAsia" w:eastAsiaTheme="minorEastAsia" w:hAnsiTheme="minorEastAsia" w:cs="Arial"/>
                <w:szCs w:val="21"/>
              </w:rPr>
              <w:t>53,097.35</w:t>
            </w:r>
          </w:p>
        </w:tc>
        <w:tc>
          <w:tcPr>
            <w:tcW w:w="307" w:type="pct"/>
          </w:tcPr>
          <w:p w14:paraId="607CE565" w14:textId="77777777" w:rsidR="00510E54" w:rsidRPr="00DA5DB9" w:rsidRDefault="00510E54" w:rsidP="00510E54">
            <w:pPr>
              <w:ind w:right="73"/>
              <w:jc w:val="right"/>
              <w:rPr>
                <w:rFonts w:asciiTheme="minorEastAsia" w:eastAsiaTheme="minorEastAsia" w:hAnsiTheme="minorEastAsia"/>
                <w:szCs w:val="21"/>
              </w:rPr>
            </w:pPr>
          </w:p>
        </w:tc>
        <w:tc>
          <w:tcPr>
            <w:tcW w:w="939" w:type="pct"/>
          </w:tcPr>
          <w:p w14:paraId="32794270" w14:textId="62B52C7A" w:rsidR="00510E54" w:rsidRPr="00DA5DB9" w:rsidRDefault="00510E54" w:rsidP="00510E54">
            <w:pPr>
              <w:ind w:right="73"/>
              <w:jc w:val="right"/>
              <w:rPr>
                <w:rFonts w:asciiTheme="minorEastAsia" w:eastAsiaTheme="minorEastAsia" w:hAnsiTheme="minorEastAsia"/>
                <w:szCs w:val="21"/>
              </w:rPr>
            </w:pPr>
            <w:r w:rsidRPr="00DA5DB9">
              <w:rPr>
                <w:rFonts w:asciiTheme="minorEastAsia" w:eastAsiaTheme="minorEastAsia" w:hAnsiTheme="minorEastAsia"/>
              </w:rPr>
              <w:t>53,097.35</w:t>
            </w:r>
          </w:p>
        </w:tc>
        <w:tc>
          <w:tcPr>
            <w:tcW w:w="836" w:type="pct"/>
          </w:tcPr>
          <w:p w14:paraId="70F687FE" w14:textId="129CE990" w:rsidR="00510E54" w:rsidRPr="00DA5DB9" w:rsidRDefault="00510E54" w:rsidP="00510E54">
            <w:pPr>
              <w:jc w:val="right"/>
              <w:rPr>
                <w:rFonts w:asciiTheme="minorEastAsia" w:eastAsiaTheme="minorEastAsia" w:hAnsiTheme="minorEastAsia"/>
                <w:szCs w:val="21"/>
              </w:rPr>
            </w:pPr>
          </w:p>
        </w:tc>
        <w:tc>
          <w:tcPr>
            <w:tcW w:w="241" w:type="pct"/>
          </w:tcPr>
          <w:p w14:paraId="3CCC1C27" w14:textId="77777777" w:rsidR="00510E54" w:rsidRPr="00DA5DB9" w:rsidRDefault="00510E54" w:rsidP="00510E54">
            <w:pPr>
              <w:jc w:val="right"/>
              <w:rPr>
                <w:rFonts w:asciiTheme="minorEastAsia" w:eastAsiaTheme="minorEastAsia" w:hAnsiTheme="minorEastAsia"/>
                <w:szCs w:val="21"/>
              </w:rPr>
            </w:pPr>
          </w:p>
        </w:tc>
        <w:tc>
          <w:tcPr>
            <w:tcW w:w="837" w:type="pct"/>
          </w:tcPr>
          <w:p w14:paraId="7D60C7D3" w14:textId="28B8E79F" w:rsidR="00510E54" w:rsidRPr="00DA5DB9" w:rsidRDefault="00510E54" w:rsidP="00510E54">
            <w:pPr>
              <w:jc w:val="right"/>
              <w:rPr>
                <w:rFonts w:asciiTheme="minorEastAsia" w:eastAsiaTheme="minorEastAsia" w:hAnsiTheme="minorEastAsia"/>
                <w:szCs w:val="21"/>
              </w:rPr>
            </w:pPr>
          </w:p>
        </w:tc>
      </w:tr>
      <w:tr w:rsidR="00510E54" w:rsidRPr="00DA5DB9" w14:paraId="18995E98" w14:textId="77777777" w:rsidTr="00151B69">
        <w:trPr>
          <w:cantSplit/>
        </w:trPr>
        <w:tc>
          <w:tcPr>
            <w:tcW w:w="1033" w:type="pct"/>
          </w:tcPr>
          <w:p w14:paraId="76DDE6F4" w14:textId="63959AC6" w:rsidR="00510E54" w:rsidRPr="00DA5DB9" w:rsidRDefault="00510E54" w:rsidP="00510E54">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吴中美学生物科技（上海）三类械工厂项目</w:t>
            </w:r>
          </w:p>
        </w:tc>
        <w:tc>
          <w:tcPr>
            <w:tcW w:w="806" w:type="pct"/>
          </w:tcPr>
          <w:p w14:paraId="39F2255D" w14:textId="7D5F9596" w:rsidR="00510E54" w:rsidRPr="00DA5DB9" w:rsidRDefault="00510E54" w:rsidP="00510E54">
            <w:pPr>
              <w:ind w:right="105"/>
              <w:jc w:val="right"/>
              <w:rPr>
                <w:rFonts w:asciiTheme="minorEastAsia" w:eastAsiaTheme="minorEastAsia" w:hAnsiTheme="minorEastAsia"/>
                <w:szCs w:val="21"/>
              </w:rPr>
            </w:pPr>
            <w:r w:rsidRPr="00DA5DB9">
              <w:rPr>
                <w:rFonts w:asciiTheme="minorEastAsia" w:eastAsiaTheme="minorEastAsia" w:hAnsiTheme="minorEastAsia" w:cs="Arial"/>
                <w:szCs w:val="21"/>
              </w:rPr>
              <w:t>6,865,529.10</w:t>
            </w:r>
          </w:p>
        </w:tc>
        <w:tc>
          <w:tcPr>
            <w:tcW w:w="307" w:type="pct"/>
          </w:tcPr>
          <w:p w14:paraId="19902B0B" w14:textId="77777777" w:rsidR="00510E54" w:rsidRPr="00DA5DB9" w:rsidRDefault="00510E54" w:rsidP="00510E54">
            <w:pPr>
              <w:ind w:right="73"/>
              <w:jc w:val="right"/>
              <w:rPr>
                <w:rFonts w:asciiTheme="minorEastAsia" w:eastAsiaTheme="minorEastAsia" w:hAnsiTheme="minorEastAsia"/>
                <w:szCs w:val="21"/>
              </w:rPr>
            </w:pPr>
          </w:p>
        </w:tc>
        <w:tc>
          <w:tcPr>
            <w:tcW w:w="939" w:type="pct"/>
          </w:tcPr>
          <w:p w14:paraId="4ACFF8B2" w14:textId="56FA9EC4" w:rsidR="00510E54" w:rsidRPr="00DA5DB9" w:rsidRDefault="00510E54" w:rsidP="00510E54">
            <w:pPr>
              <w:ind w:right="73"/>
              <w:jc w:val="right"/>
              <w:rPr>
                <w:rFonts w:asciiTheme="minorEastAsia" w:eastAsiaTheme="minorEastAsia" w:hAnsiTheme="minorEastAsia"/>
                <w:szCs w:val="21"/>
              </w:rPr>
            </w:pPr>
            <w:r w:rsidRPr="00DA5DB9">
              <w:rPr>
                <w:rFonts w:asciiTheme="minorEastAsia" w:eastAsiaTheme="minorEastAsia" w:hAnsiTheme="minorEastAsia"/>
              </w:rPr>
              <w:t>6,865,529.10</w:t>
            </w:r>
          </w:p>
        </w:tc>
        <w:tc>
          <w:tcPr>
            <w:tcW w:w="836" w:type="pct"/>
          </w:tcPr>
          <w:p w14:paraId="2784AB3E" w14:textId="589A7BFA" w:rsidR="00510E54" w:rsidRPr="00DA5DB9" w:rsidRDefault="00510E54" w:rsidP="00510E54">
            <w:pPr>
              <w:jc w:val="right"/>
              <w:rPr>
                <w:rFonts w:asciiTheme="minorEastAsia" w:eastAsiaTheme="minorEastAsia" w:hAnsiTheme="minorEastAsia"/>
                <w:szCs w:val="21"/>
              </w:rPr>
            </w:pPr>
          </w:p>
        </w:tc>
        <w:tc>
          <w:tcPr>
            <w:tcW w:w="241" w:type="pct"/>
          </w:tcPr>
          <w:p w14:paraId="27AA368D" w14:textId="77777777" w:rsidR="00510E54" w:rsidRPr="00DA5DB9" w:rsidRDefault="00510E54" w:rsidP="00510E54">
            <w:pPr>
              <w:jc w:val="right"/>
              <w:rPr>
                <w:rFonts w:asciiTheme="minorEastAsia" w:eastAsiaTheme="minorEastAsia" w:hAnsiTheme="minorEastAsia"/>
                <w:szCs w:val="21"/>
              </w:rPr>
            </w:pPr>
          </w:p>
        </w:tc>
        <w:tc>
          <w:tcPr>
            <w:tcW w:w="837" w:type="pct"/>
          </w:tcPr>
          <w:p w14:paraId="47FB8E92" w14:textId="39930F05" w:rsidR="00510E54" w:rsidRPr="00DA5DB9" w:rsidRDefault="00510E54" w:rsidP="00510E54">
            <w:pPr>
              <w:jc w:val="right"/>
              <w:rPr>
                <w:rFonts w:asciiTheme="minorEastAsia" w:eastAsiaTheme="minorEastAsia" w:hAnsiTheme="minorEastAsia"/>
                <w:szCs w:val="21"/>
              </w:rPr>
            </w:pPr>
          </w:p>
        </w:tc>
      </w:tr>
      <w:tr w:rsidR="00151B69" w:rsidRPr="00DA5DB9" w14:paraId="1A4FB945" w14:textId="77777777" w:rsidTr="00151B69">
        <w:trPr>
          <w:cantSplit/>
        </w:trPr>
        <w:tc>
          <w:tcPr>
            <w:tcW w:w="1033" w:type="pct"/>
            <w:vAlign w:val="center"/>
          </w:tcPr>
          <w:p w14:paraId="03479CAE" w14:textId="77777777" w:rsidR="00151B69" w:rsidRPr="00DA5DB9" w:rsidRDefault="00151B69" w:rsidP="00151B69">
            <w:pPr>
              <w:jc w:val="center"/>
              <w:rPr>
                <w:rFonts w:asciiTheme="minorEastAsia" w:eastAsiaTheme="minorEastAsia" w:hAnsiTheme="minorEastAsia"/>
                <w:szCs w:val="21"/>
              </w:rPr>
            </w:pPr>
            <w:r w:rsidRPr="00DA5DB9">
              <w:rPr>
                <w:rFonts w:asciiTheme="minorEastAsia" w:eastAsiaTheme="minorEastAsia" w:hAnsiTheme="minorEastAsia" w:hint="eastAsia"/>
                <w:szCs w:val="21"/>
              </w:rPr>
              <w:t>合计</w:t>
            </w:r>
          </w:p>
        </w:tc>
        <w:tc>
          <w:tcPr>
            <w:tcW w:w="806" w:type="pct"/>
            <w:vAlign w:val="center"/>
          </w:tcPr>
          <w:p w14:paraId="6D526340" w14:textId="4CAB87FF" w:rsidR="00151B69" w:rsidRPr="00DA5DB9" w:rsidRDefault="00151B69" w:rsidP="00151B69">
            <w:pPr>
              <w:ind w:right="105"/>
              <w:jc w:val="right"/>
              <w:rPr>
                <w:rFonts w:asciiTheme="minorEastAsia" w:eastAsiaTheme="minorEastAsia" w:hAnsiTheme="minorEastAsia"/>
                <w:szCs w:val="21"/>
              </w:rPr>
            </w:pPr>
            <w:r w:rsidRPr="00DA5DB9">
              <w:rPr>
                <w:rFonts w:asciiTheme="minorEastAsia" w:eastAsiaTheme="minorEastAsia" w:hAnsiTheme="minorEastAsia" w:cs="Arial"/>
                <w:bCs/>
                <w:szCs w:val="21"/>
              </w:rPr>
              <w:fldChar w:fldCharType="begin"/>
            </w:r>
            <w:r w:rsidRPr="00DA5DB9">
              <w:rPr>
                <w:rFonts w:asciiTheme="minorEastAsia" w:eastAsiaTheme="minorEastAsia" w:hAnsiTheme="minorEastAsia" w:cs="Arial"/>
                <w:bCs/>
                <w:szCs w:val="21"/>
              </w:rPr>
              <w:instrText xml:space="preserve"> =SUM(ABOVE) \# "#,##0.00" </w:instrText>
            </w:r>
            <w:r w:rsidRPr="00DA5DB9">
              <w:rPr>
                <w:rFonts w:asciiTheme="minorEastAsia" w:eastAsiaTheme="minorEastAsia" w:hAnsiTheme="minorEastAsia" w:cs="Arial"/>
                <w:bCs/>
                <w:szCs w:val="21"/>
              </w:rPr>
              <w:fldChar w:fldCharType="separate"/>
            </w:r>
            <w:r w:rsidRPr="00DA5DB9">
              <w:rPr>
                <w:rFonts w:asciiTheme="minorEastAsia" w:eastAsiaTheme="minorEastAsia" w:hAnsiTheme="minorEastAsia" w:cs="Arial"/>
                <w:bCs/>
                <w:noProof/>
                <w:szCs w:val="21"/>
              </w:rPr>
              <w:t>36,588,600.78</w:t>
            </w:r>
            <w:r w:rsidRPr="00DA5DB9">
              <w:rPr>
                <w:rFonts w:asciiTheme="minorEastAsia" w:eastAsiaTheme="minorEastAsia" w:hAnsiTheme="minorEastAsia" w:cs="Arial"/>
                <w:bCs/>
                <w:szCs w:val="21"/>
              </w:rPr>
              <w:fldChar w:fldCharType="end"/>
            </w:r>
          </w:p>
        </w:tc>
        <w:tc>
          <w:tcPr>
            <w:tcW w:w="307" w:type="pct"/>
            <w:vAlign w:val="center"/>
          </w:tcPr>
          <w:p w14:paraId="0CB67642" w14:textId="77777777" w:rsidR="00151B69" w:rsidRPr="00DA5DB9" w:rsidRDefault="00151B69" w:rsidP="00151B69">
            <w:pPr>
              <w:ind w:right="73"/>
              <w:jc w:val="right"/>
              <w:rPr>
                <w:rFonts w:asciiTheme="minorEastAsia" w:eastAsiaTheme="minorEastAsia" w:hAnsiTheme="minorEastAsia"/>
                <w:szCs w:val="21"/>
              </w:rPr>
            </w:pPr>
          </w:p>
        </w:tc>
        <w:tc>
          <w:tcPr>
            <w:tcW w:w="939" w:type="pct"/>
            <w:vAlign w:val="center"/>
          </w:tcPr>
          <w:p w14:paraId="4EE36AA9" w14:textId="2224294F" w:rsidR="00151B69" w:rsidRPr="00DA5DB9" w:rsidRDefault="00151B69" w:rsidP="00151B69">
            <w:pPr>
              <w:ind w:right="73"/>
              <w:jc w:val="right"/>
              <w:rPr>
                <w:rFonts w:asciiTheme="minorEastAsia" w:eastAsiaTheme="minorEastAsia" w:hAnsiTheme="minorEastAsia"/>
                <w:szCs w:val="21"/>
              </w:rPr>
            </w:pPr>
            <w:r w:rsidRPr="00DA5DB9">
              <w:rPr>
                <w:rFonts w:asciiTheme="minorEastAsia" w:eastAsiaTheme="minorEastAsia" w:hAnsiTheme="minorEastAsia" w:cs="Arial"/>
                <w:bCs/>
                <w:szCs w:val="21"/>
              </w:rPr>
              <w:fldChar w:fldCharType="begin"/>
            </w:r>
            <w:r w:rsidRPr="00DA5DB9">
              <w:rPr>
                <w:rFonts w:asciiTheme="minorEastAsia" w:eastAsiaTheme="minorEastAsia" w:hAnsiTheme="minorEastAsia" w:cs="Arial"/>
                <w:bCs/>
                <w:szCs w:val="21"/>
              </w:rPr>
              <w:instrText xml:space="preserve"> =SUM(ABOVE) \# "#,##0.00" </w:instrText>
            </w:r>
            <w:r w:rsidRPr="00DA5DB9">
              <w:rPr>
                <w:rFonts w:asciiTheme="minorEastAsia" w:eastAsiaTheme="minorEastAsia" w:hAnsiTheme="minorEastAsia" w:cs="Arial"/>
                <w:bCs/>
                <w:szCs w:val="21"/>
              </w:rPr>
              <w:fldChar w:fldCharType="separate"/>
            </w:r>
            <w:r w:rsidRPr="00DA5DB9">
              <w:rPr>
                <w:rFonts w:asciiTheme="minorEastAsia" w:eastAsiaTheme="minorEastAsia" w:hAnsiTheme="minorEastAsia" w:cs="Arial"/>
                <w:bCs/>
                <w:noProof/>
                <w:szCs w:val="21"/>
              </w:rPr>
              <w:t>36,588,600.78</w:t>
            </w:r>
            <w:r w:rsidRPr="00DA5DB9">
              <w:rPr>
                <w:rFonts w:asciiTheme="minorEastAsia" w:eastAsiaTheme="minorEastAsia" w:hAnsiTheme="minorEastAsia" w:cs="Arial"/>
                <w:bCs/>
                <w:szCs w:val="21"/>
              </w:rPr>
              <w:fldChar w:fldCharType="end"/>
            </w:r>
          </w:p>
        </w:tc>
        <w:tc>
          <w:tcPr>
            <w:tcW w:w="836" w:type="pct"/>
          </w:tcPr>
          <w:p w14:paraId="057FC770" w14:textId="23C82E73" w:rsidR="00151B69" w:rsidRPr="00DA5DB9" w:rsidRDefault="00151B69" w:rsidP="00151B69">
            <w:pPr>
              <w:jc w:val="right"/>
              <w:rPr>
                <w:rFonts w:asciiTheme="minorEastAsia" w:eastAsiaTheme="minorEastAsia" w:hAnsiTheme="minorEastAsia"/>
                <w:szCs w:val="21"/>
              </w:rPr>
            </w:pPr>
            <w:r w:rsidRPr="00DA5DB9">
              <w:rPr>
                <w:rFonts w:asciiTheme="minorEastAsia" w:eastAsiaTheme="minorEastAsia" w:hAnsiTheme="minorEastAsia"/>
              </w:rPr>
              <w:t>6,927,260.48</w:t>
            </w:r>
          </w:p>
        </w:tc>
        <w:tc>
          <w:tcPr>
            <w:tcW w:w="241" w:type="pct"/>
          </w:tcPr>
          <w:p w14:paraId="1212D8B3" w14:textId="77777777" w:rsidR="00151B69" w:rsidRPr="00DA5DB9" w:rsidRDefault="00151B69" w:rsidP="00151B69">
            <w:pPr>
              <w:jc w:val="right"/>
              <w:rPr>
                <w:rFonts w:asciiTheme="minorEastAsia" w:eastAsiaTheme="minorEastAsia" w:hAnsiTheme="minorEastAsia"/>
                <w:szCs w:val="21"/>
              </w:rPr>
            </w:pPr>
          </w:p>
        </w:tc>
        <w:tc>
          <w:tcPr>
            <w:tcW w:w="837" w:type="pct"/>
          </w:tcPr>
          <w:p w14:paraId="781009AA" w14:textId="51AAB07E" w:rsidR="00151B69" w:rsidRPr="00DA5DB9" w:rsidRDefault="00151B69" w:rsidP="00151B69">
            <w:pPr>
              <w:jc w:val="right"/>
              <w:rPr>
                <w:rFonts w:asciiTheme="minorEastAsia" w:eastAsiaTheme="minorEastAsia" w:hAnsiTheme="minorEastAsia"/>
                <w:szCs w:val="21"/>
              </w:rPr>
            </w:pPr>
            <w:r w:rsidRPr="00DA5DB9">
              <w:rPr>
                <w:rFonts w:asciiTheme="minorEastAsia" w:eastAsiaTheme="minorEastAsia" w:hAnsiTheme="minorEastAsia"/>
              </w:rPr>
              <w:t>6,927,260.48</w:t>
            </w:r>
          </w:p>
        </w:tc>
      </w:tr>
    </w:tbl>
    <w:p w14:paraId="7576B705" w14:textId="77777777" w:rsidR="00510E54" w:rsidRDefault="00510E54">
      <w:pPr>
        <w:sectPr w:rsidR="00510E54" w:rsidSect="008177D9">
          <w:pgSz w:w="11906" w:h="16838"/>
          <w:pgMar w:top="1525" w:right="1276" w:bottom="1440" w:left="1797" w:header="856" w:footer="992" w:gutter="0"/>
          <w:cols w:space="425"/>
          <w:docGrid w:linePitch="312"/>
        </w:sectPr>
      </w:pPr>
    </w:p>
    <w:p w14:paraId="7A0526C3" w14:textId="77777777" w:rsidR="007948CE" w:rsidRDefault="00A602B3" w:rsidP="00F11896">
      <w:pPr>
        <w:pStyle w:val="5"/>
        <w:numPr>
          <w:ilvl w:val="0"/>
          <w:numId w:val="84"/>
        </w:numPr>
        <w:ind w:leftChars="0"/>
        <w:rPr>
          <w:rFonts w:ascii="宋体" w:hAnsi="宋体" w:cs="宋体"/>
          <w:kern w:val="0"/>
          <w:szCs w:val="24"/>
        </w:rPr>
      </w:pPr>
      <w:r>
        <w:rPr>
          <w:rFonts w:ascii="宋体" w:hAnsi="宋体" w:cs="宋体" w:hint="eastAsia"/>
          <w:kern w:val="0"/>
          <w:szCs w:val="24"/>
        </w:rPr>
        <w:lastRenderedPageBreak/>
        <w:t>重要在建工程项目本期变动情况</w:t>
      </w:r>
    </w:p>
    <w:sdt>
      <w:sdtPr>
        <w:alias w:val="是否适用：重要在建工程项目本期变动情况[双击切换]"/>
        <w:tag w:val="_GBC_964f4529e8234c358a8541e8c4754ec8"/>
        <w:id w:val="2119639636"/>
        <w:placeholder>
          <w:docPart w:val="GBC22222222222222222222222222222"/>
        </w:placeholder>
      </w:sdtPr>
      <w:sdtContent>
        <w:p w14:paraId="32AD038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6CE8BF" w14:textId="6B78D926" w:rsidR="007948CE" w:rsidRDefault="00A602B3">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在建工程项目变动情况"/>
          <w:tag w:val="_GBC_110e0fe0dd4f471bae83a62e58e88d74"/>
          <w:id w:val="16644320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928"/>
        <w:gridCol w:w="1503"/>
        <w:gridCol w:w="1606"/>
        <w:gridCol w:w="809"/>
        <w:gridCol w:w="809"/>
        <w:gridCol w:w="1606"/>
        <w:gridCol w:w="817"/>
        <w:gridCol w:w="809"/>
        <w:gridCol w:w="814"/>
        <w:gridCol w:w="795"/>
        <w:gridCol w:w="828"/>
        <w:gridCol w:w="797"/>
      </w:tblGrid>
      <w:tr w:rsidR="00510E54" w:rsidRPr="00DA5DB9" w14:paraId="7760BDB1" w14:textId="77777777" w:rsidTr="00542FD1">
        <w:trPr>
          <w:cantSplit/>
        </w:trPr>
        <w:sdt>
          <w:sdtPr>
            <w:rPr>
              <w:rFonts w:asciiTheme="minorEastAsia" w:eastAsiaTheme="minorEastAsia" w:hAnsiTheme="minorEastAsia"/>
              <w:sz w:val="18"/>
              <w:szCs w:val="18"/>
            </w:rPr>
            <w:tag w:val="_PLD_0072ffbc51294cefbe17dde844d0e5ed"/>
            <w:id w:val="-806094390"/>
          </w:sdtPr>
          <w:sdtContent>
            <w:tc>
              <w:tcPr>
                <w:tcW w:w="343" w:type="pct"/>
                <w:shd w:val="clear" w:color="auto" w:fill="auto"/>
                <w:vAlign w:val="center"/>
              </w:tcPr>
              <w:p w14:paraId="15D1DACB"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项目名称</w:t>
                </w:r>
              </w:p>
            </w:tc>
          </w:sdtContent>
        </w:sdt>
        <w:sdt>
          <w:sdtPr>
            <w:rPr>
              <w:rFonts w:asciiTheme="minorEastAsia" w:eastAsiaTheme="minorEastAsia" w:hAnsiTheme="minorEastAsia"/>
              <w:sz w:val="18"/>
              <w:szCs w:val="18"/>
            </w:rPr>
            <w:tag w:val="_PLD_6349ea6a696f4d27b00b071275a38ea5"/>
            <w:id w:val="578021696"/>
          </w:sdtPr>
          <w:sdtContent>
            <w:tc>
              <w:tcPr>
                <w:tcW w:w="684" w:type="pct"/>
                <w:shd w:val="clear" w:color="auto" w:fill="auto"/>
                <w:vAlign w:val="center"/>
              </w:tcPr>
              <w:p w14:paraId="2EC3544C"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预算数</w:t>
                </w:r>
              </w:p>
            </w:tc>
          </w:sdtContent>
        </w:sdt>
        <w:sdt>
          <w:sdtPr>
            <w:rPr>
              <w:rFonts w:asciiTheme="minorEastAsia" w:eastAsiaTheme="minorEastAsia" w:hAnsiTheme="minorEastAsia"/>
              <w:sz w:val="18"/>
              <w:szCs w:val="18"/>
            </w:rPr>
            <w:tag w:val="_PLD_392420deb7e94f0a8026947a325da4f4"/>
            <w:id w:val="-1444530233"/>
          </w:sdtPr>
          <w:sdtContent>
            <w:tc>
              <w:tcPr>
                <w:tcW w:w="533" w:type="pct"/>
                <w:shd w:val="clear" w:color="auto" w:fill="auto"/>
                <w:vAlign w:val="center"/>
              </w:tcPr>
              <w:p w14:paraId="1685A414"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期初</w:t>
                </w:r>
              </w:p>
              <w:p w14:paraId="1FF45D26"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余额</w:t>
                </w:r>
              </w:p>
            </w:tc>
          </w:sdtContent>
        </w:sdt>
        <w:sdt>
          <w:sdtPr>
            <w:rPr>
              <w:rFonts w:asciiTheme="minorEastAsia" w:eastAsiaTheme="minorEastAsia" w:hAnsiTheme="minorEastAsia"/>
              <w:sz w:val="18"/>
              <w:szCs w:val="18"/>
            </w:rPr>
            <w:tag w:val="_PLD_de4faed3465b4da6b8ac35d7e677431c"/>
            <w:id w:val="799193655"/>
          </w:sdtPr>
          <w:sdtContent>
            <w:tc>
              <w:tcPr>
                <w:tcW w:w="570" w:type="pct"/>
                <w:shd w:val="clear" w:color="auto" w:fill="auto"/>
                <w:vAlign w:val="center"/>
              </w:tcPr>
              <w:p w14:paraId="7CA63206"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本期增加金额</w:t>
                </w:r>
              </w:p>
            </w:tc>
          </w:sdtContent>
        </w:sdt>
        <w:sdt>
          <w:sdtPr>
            <w:rPr>
              <w:rFonts w:asciiTheme="minorEastAsia" w:eastAsiaTheme="minorEastAsia" w:hAnsiTheme="minorEastAsia"/>
              <w:sz w:val="18"/>
              <w:szCs w:val="18"/>
            </w:rPr>
            <w:tag w:val="_PLD_51ce4224316b4f4b99a8fb0c8e4500a5"/>
            <w:id w:val="1181539934"/>
          </w:sdtPr>
          <w:sdtContent>
            <w:tc>
              <w:tcPr>
                <w:tcW w:w="287" w:type="pct"/>
                <w:shd w:val="clear" w:color="auto" w:fill="auto"/>
                <w:vAlign w:val="center"/>
              </w:tcPr>
              <w:p w14:paraId="0EDA0B5D"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本期转入固定资产金额</w:t>
                </w:r>
              </w:p>
            </w:tc>
          </w:sdtContent>
        </w:sdt>
        <w:sdt>
          <w:sdtPr>
            <w:rPr>
              <w:rFonts w:asciiTheme="minorEastAsia" w:eastAsiaTheme="minorEastAsia" w:hAnsiTheme="minorEastAsia"/>
              <w:sz w:val="18"/>
              <w:szCs w:val="18"/>
            </w:rPr>
            <w:tag w:val="_PLD_d80ffbe10b944f57a31723041ffbcbdf"/>
            <w:id w:val="805813165"/>
          </w:sdtPr>
          <w:sdtContent>
            <w:tc>
              <w:tcPr>
                <w:tcW w:w="287" w:type="pct"/>
                <w:shd w:val="clear" w:color="auto" w:fill="auto"/>
                <w:vAlign w:val="center"/>
              </w:tcPr>
              <w:p w14:paraId="5DF2B9F0"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本期其他减少金额</w:t>
                </w:r>
              </w:p>
            </w:tc>
          </w:sdtContent>
        </w:sdt>
        <w:sdt>
          <w:sdtPr>
            <w:rPr>
              <w:rFonts w:asciiTheme="minorEastAsia" w:eastAsiaTheme="minorEastAsia" w:hAnsiTheme="minorEastAsia"/>
              <w:sz w:val="18"/>
              <w:szCs w:val="18"/>
            </w:rPr>
            <w:tag w:val="_PLD_c8b617c64ad64a03834695d9bc0b8d2f"/>
            <w:id w:val="1237213876"/>
          </w:sdtPr>
          <w:sdtContent>
            <w:tc>
              <w:tcPr>
                <w:tcW w:w="570" w:type="pct"/>
                <w:vAlign w:val="center"/>
              </w:tcPr>
              <w:p w14:paraId="43D40D25"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期末</w:t>
                </w:r>
              </w:p>
              <w:p w14:paraId="39091FEE"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余额</w:t>
                </w:r>
              </w:p>
            </w:tc>
          </w:sdtContent>
        </w:sdt>
        <w:sdt>
          <w:sdtPr>
            <w:rPr>
              <w:rFonts w:asciiTheme="minorEastAsia" w:eastAsiaTheme="minorEastAsia" w:hAnsiTheme="minorEastAsia"/>
              <w:sz w:val="18"/>
              <w:szCs w:val="18"/>
            </w:rPr>
            <w:tag w:val="_PLD_738551d97ef741f093f852402c423e47"/>
            <w:id w:val="-278032722"/>
          </w:sdtPr>
          <w:sdtContent>
            <w:tc>
              <w:tcPr>
                <w:tcW w:w="290" w:type="pct"/>
                <w:shd w:val="clear" w:color="auto" w:fill="auto"/>
                <w:vAlign w:val="center"/>
              </w:tcPr>
              <w:p w14:paraId="2E1ABEFC"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工程累计投入占预算比例(%)</w:t>
                </w:r>
              </w:p>
            </w:tc>
          </w:sdtContent>
        </w:sdt>
        <w:sdt>
          <w:sdtPr>
            <w:rPr>
              <w:rFonts w:asciiTheme="minorEastAsia" w:eastAsiaTheme="minorEastAsia" w:hAnsiTheme="minorEastAsia"/>
              <w:sz w:val="18"/>
              <w:szCs w:val="18"/>
            </w:rPr>
            <w:tag w:val="_PLD_0f7f749f98e74f33ae9032c17002d136"/>
            <w:id w:val="-113062223"/>
          </w:sdtPr>
          <w:sdtContent>
            <w:tc>
              <w:tcPr>
                <w:tcW w:w="287" w:type="pct"/>
                <w:shd w:val="clear" w:color="auto" w:fill="auto"/>
                <w:vAlign w:val="center"/>
              </w:tcPr>
              <w:p w14:paraId="531D9500"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工程进度</w:t>
                </w:r>
              </w:p>
            </w:tc>
          </w:sdtContent>
        </w:sdt>
        <w:sdt>
          <w:sdtPr>
            <w:rPr>
              <w:rFonts w:asciiTheme="minorEastAsia" w:eastAsiaTheme="minorEastAsia" w:hAnsiTheme="minorEastAsia"/>
              <w:sz w:val="18"/>
              <w:szCs w:val="18"/>
            </w:rPr>
            <w:tag w:val="_PLD_0b58d44121d2475586a13d1ce8eaed0a"/>
            <w:id w:val="-1000350689"/>
          </w:sdtPr>
          <w:sdtContent>
            <w:tc>
              <w:tcPr>
                <w:tcW w:w="289" w:type="pct"/>
                <w:shd w:val="clear" w:color="auto" w:fill="auto"/>
                <w:vAlign w:val="center"/>
              </w:tcPr>
              <w:p w14:paraId="30E9F778"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利息资本化累计金额</w:t>
                </w:r>
              </w:p>
            </w:tc>
          </w:sdtContent>
        </w:sdt>
        <w:sdt>
          <w:sdtPr>
            <w:rPr>
              <w:rFonts w:asciiTheme="minorEastAsia" w:eastAsiaTheme="minorEastAsia" w:hAnsiTheme="minorEastAsia"/>
              <w:sz w:val="18"/>
              <w:szCs w:val="18"/>
            </w:rPr>
            <w:tag w:val="_PLD_2250f692e957437687c2cafcae1d7f81"/>
            <w:id w:val="-379867498"/>
          </w:sdtPr>
          <w:sdtContent>
            <w:tc>
              <w:tcPr>
                <w:tcW w:w="282" w:type="pct"/>
                <w:shd w:val="clear" w:color="auto" w:fill="auto"/>
                <w:vAlign w:val="center"/>
              </w:tcPr>
              <w:p w14:paraId="1AC78199"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其中：本期利息资本化金额</w:t>
                </w:r>
              </w:p>
            </w:tc>
          </w:sdtContent>
        </w:sdt>
        <w:sdt>
          <w:sdtPr>
            <w:rPr>
              <w:rFonts w:asciiTheme="minorEastAsia" w:eastAsiaTheme="minorEastAsia" w:hAnsiTheme="minorEastAsia"/>
              <w:sz w:val="18"/>
              <w:szCs w:val="18"/>
            </w:rPr>
            <w:tag w:val="_PLD_7a9834f354d948e19f071bbf4b5baafe"/>
            <w:id w:val="176322466"/>
          </w:sdtPr>
          <w:sdtContent>
            <w:tc>
              <w:tcPr>
                <w:tcW w:w="294" w:type="pct"/>
                <w:shd w:val="clear" w:color="auto" w:fill="auto"/>
                <w:vAlign w:val="center"/>
              </w:tcPr>
              <w:p w14:paraId="72C39D9A"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本期利息资本化率(%)</w:t>
                </w:r>
              </w:p>
            </w:tc>
          </w:sdtContent>
        </w:sdt>
        <w:sdt>
          <w:sdtPr>
            <w:rPr>
              <w:rFonts w:asciiTheme="minorEastAsia" w:eastAsiaTheme="minorEastAsia" w:hAnsiTheme="minorEastAsia"/>
              <w:sz w:val="18"/>
              <w:szCs w:val="18"/>
            </w:rPr>
            <w:tag w:val="_PLD_6015e39597424a7ea59d45da3ff56e99"/>
            <w:id w:val="-377707570"/>
          </w:sdtPr>
          <w:sdtContent>
            <w:tc>
              <w:tcPr>
                <w:tcW w:w="283" w:type="pct"/>
                <w:shd w:val="clear" w:color="auto" w:fill="auto"/>
                <w:vAlign w:val="center"/>
              </w:tcPr>
              <w:p w14:paraId="558200AD"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资金来源</w:t>
                </w:r>
              </w:p>
            </w:tc>
          </w:sdtContent>
        </w:sdt>
      </w:tr>
      <w:tr w:rsidR="00542FD1" w:rsidRPr="00DA5DB9" w14:paraId="65A3BFF8" w14:textId="77777777" w:rsidTr="00A51278">
        <w:trPr>
          <w:cantSplit/>
        </w:trPr>
        <w:tc>
          <w:tcPr>
            <w:tcW w:w="343" w:type="pct"/>
            <w:shd w:val="clear" w:color="auto" w:fill="auto"/>
            <w:vAlign w:val="center"/>
          </w:tcPr>
          <w:p w14:paraId="4B792DD0" w14:textId="5E2DF79E" w:rsidR="00542FD1" w:rsidRPr="00DA5DB9" w:rsidRDefault="00542FD1" w:rsidP="00542FD1">
            <w:pPr>
              <w:rPr>
                <w:rFonts w:asciiTheme="minorEastAsia" w:eastAsiaTheme="minorEastAsia" w:hAnsiTheme="minorEastAsia"/>
                <w:sz w:val="18"/>
                <w:szCs w:val="18"/>
              </w:rPr>
            </w:pPr>
            <w:r w:rsidRPr="00DA5DB9">
              <w:rPr>
                <w:rFonts w:asciiTheme="minorEastAsia" w:eastAsiaTheme="minorEastAsia" w:hAnsiTheme="minorEastAsia"/>
                <w:sz w:val="18"/>
                <w:szCs w:val="18"/>
              </w:rPr>
              <w:t>医药集团研发及产业化基地</w:t>
            </w:r>
          </w:p>
        </w:tc>
        <w:tc>
          <w:tcPr>
            <w:tcW w:w="684" w:type="pct"/>
            <w:shd w:val="clear" w:color="auto" w:fill="auto"/>
          </w:tcPr>
          <w:p w14:paraId="02DF618D"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1,728,000,000.00</w:t>
            </w:r>
          </w:p>
        </w:tc>
        <w:tc>
          <w:tcPr>
            <w:tcW w:w="533" w:type="pct"/>
            <w:shd w:val="clear" w:color="auto" w:fill="auto"/>
          </w:tcPr>
          <w:p w14:paraId="4EAE21A8"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2,288,978.33</w:t>
            </w:r>
          </w:p>
        </w:tc>
        <w:tc>
          <w:tcPr>
            <w:tcW w:w="570" w:type="pct"/>
            <w:shd w:val="clear" w:color="auto" w:fill="auto"/>
          </w:tcPr>
          <w:p w14:paraId="094E1629"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27,380,996.00</w:t>
            </w:r>
          </w:p>
        </w:tc>
        <w:tc>
          <w:tcPr>
            <w:tcW w:w="287" w:type="pct"/>
            <w:shd w:val="clear" w:color="auto" w:fill="auto"/>
          </w:tcPr>
          <w:p w14:paraId="13B4CB22" w14:textId="77777777" w:rsidR="00542FD1" w:rsidRPr="00DA5DB9" w:rsidRDefault="00542FD1" w:rsidP="00542FD1">
            <w:pPr>
              <w:jc w:val="right"/>
              <w:rPr>
                <w:rFonts w:asciiTheme="minorEastAsia" w:eastAsiaTheme="minorEastAsia" w:hAnsiTheme="minorEastAsia"/>
                <w:sz w:val="18"/>
                <w:szCs w:val="18"/>
              </w:rPr>
            </w:pPr>
          </w:p>
        </w:tc>
        <w:tc>
          <w:tcPr>
            <w:tcW w:w="287" w:type="pct"/>
            <w:shd w:val="clear" w:color="auto" w:fill="auto"/>
          </w:tcPr>
          <w:p w14:paraId="19E19F96" w14:textId="77777777" w:rsidR="00542FD1" w:rsidRPr="00DA5DB9" w:rsidRDefault="00542FD1" w:rsidP="00542FD1">
            <w:pPr>
              <w:jc w:val="right"/>
              <w:rPr>
                <w:rFonts w:asciiTheme="minorEastAsia" w:eastAsiaTheme="minorEastAsia" w:hAnsiTheme="minorEastAsia"/>
                <w:sz w:val="18"/>
                <w:szCs w:val="18"/>
              </w:rPr>
            </w:pPr>
          </w:p>
        </w:tc>
        <w:tc>
          <w:tcPr>
            <w:tcW w:w="570" w:type="pct"/>
          </w:tcPr>
          <w:p w14:paraId="7FB3F4DC"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29,669,974.33</w:t>
            </w:r>
          </w:p>
        </w:tc>
        <w:tc>
          <w:tcPr>
            <w:tcW w:w="290" w:type="pct"/>
            <w:shd w:val="clear" w:color="auto" w:fill="auto"/>
          </w:tcPr>
          <w:p w14:paraId="35C5A50B"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1.72</w:t>
            </w:r>
          </w:p>
        </w:tc>
        <w:tc>
          <w:tcPr>
            <w:tcW w:w="287" w:type="pct"/>
            <w:shd w:val="clear" w:color="auto" w:fill="auto"/>
          </w:tcPr>
          <w:p w14:paraId="7A595A0E" w14:textId="2DAC9ADD" w:rsidR="00542FD1" w:rsidRPr="00DA5DB9" w:rsidRDefault="00542FD1" w:rsidP="00542FD1">
            <w:pPr>
              <w:rPr>
                <w:rFonts w:asciiTheme="minorEastAsia" w:eastAsiaTheme="minorEastAsia" w:hAnsiTheme="minorEastAsia"/>
                <w:sz w:val="18"/>
                <w:szCs w:val="18"/>
              </w:rPr>
            </w:pPr>
            <w:r w:rsidRPr="00DA5DB9">
              <w:rPr>
                <w:rFonts w:asciiTheme="minorEastAsia" w:eastAsiaTheme="minorEastAsia" w:hAnsiTheme="minorEastAsia"/>
                <w:sz w:val="18"/>
                <w:szCs w:val="18"/>
              </w:rPr>
              <w:t>1.72</w:t>
            </w:r>
          </w:p>
        </w:tc>
        <w:tc>
          <w:tcPr>
            <w:tcW w:w="289" w:type="pct"/>
            <w:shd w:val="clear" w:color="auto" w:fill="auto"/>
          </w:tcPr>
          <w:p w14:paraId="50E0BABA" w14:textId="77777777" w:rsidR="00542FD1" w:rsidRPr="00DA5DB9" w:rsidRDefault="00542FD1" w:rsidP="00542FD1">
            <w:pPr>
              <w:jc w:val="right"/>
              <w:rPr>
                <w:rFonts w:asciiTheme="minorEastAsia" w:eastAsiaTheme="minorEastAsia" w:hAnsiTheme="minorEastAsia"/>
                <w:sz w:val="18"/>
                <w:szCs w:val="18"/>
              </w:rPr>
            </w:pPr>
          </w:p>
        </w:tc>
        <w:tc>
          <w:tcPr>
            <w:tcW w:w="282" w:type="pct"/>
            <w:shd w:val="clear" w:color="auto" w:fill="auto"/>
          </w:tcPr>
          <w:p w14:paraId="58686449" w14:textId="77777777" w:rsidR="00542FD1" w:rsidRPr="00DA5DB9" w:rsidRDefault="00542FD1" w:rsidP="00542FD1">
            <w:pPr>
              <w:jc w:val="right"/>
              <w:rPr>
                <w:rFonts w:asciiTheme="minorEastAsia" w:eastAsiaTheme="minorEastAsia" w:hAnsiTheme="minorEastAsia"/>
                <w:sz w:val="18"/>
                <w:szCs w:val="18"/>
              </w:rPr>
            </w:pPr>
          </w:p>
        </w:tc>
        <w:tc>
          <w:tcPr>
            <w:tcW w:w="294" w:type="pct"/>
            <w:shd w:val="clear" w:color="auto" w:fill="auto"/>
          </w:tcPr>
          <w:p w14:paraId="37DC21E2" w14:textId="77777777" w:rsidR="00542FD1" w:rsidRPr="00DA5DB9" w:rsidRDefault="00542FD1" w:rsidP="00542FD1">
            <w:pPr>
              <w:jc w:val="right"/>
              <w:rPr>
                <w:rFonts w:asciiTheme="minorEastAsia" w:eastAsiaTheme="minorEastAsia" w:hAnsiTheme="minorEastAsia"/>
                <w:sz w:val="18"/>
                <w:szCs w:val="18"/>
              </w:rPr>
            </w:pPr>
          </w:p>
        </w:tc>
        <w:tc>
          <w:tcPr>
            <w:tcW w:w="283" w:type="pct"/>
            <w:shd w:val="clear" w:color="auto" w:fill="auto"/>
          </w:tcPr>
          <w:p w14:paraId="130C9B05" w14:textId="77777777" w:rsidR="00542FD1" w:rsidRPr="00DA5DB9" w:rsidRDefault="00542FD1" w:rsidP="00542FD1">
            <w:pPr>
              <w:rPr>
                <w:rFonts w:asciiTheme="minorEastAsia" w:eastAsiaTheme="minorEastAsia" w:hAnsiTheme="minorEastAsia"/>
                <w:sz w:val="18"/>
                <w:szCs w:val="18"/>
              </w:rPr>
            </w:pPr>
            <w:r w:rsidRPr="00DA5DB9">
              <w:rPr>
                <w:rFonts w:asciiTheme="minorEastAsia" w:eastAsiaTheme="minorEastAsia" w:hAnsiTheme="minorEastAsia"/>
                <w:sz w:val="18"/>
                <w:szCs w:val="18"/>
              </w:rPr>
              <w:t>自有资金</w:t>
            </w:r>
          </w:p>
        </w:tc>
      </w:tr>
      <w:tr w:rsidR="00542FD1" w:rsidRPr="00DA5DB9" w14:paraId="1B67F1A5" w14:textId="77777777" w:rsidTr="00A51278">
        <w:trPr>
          <w:cantSplit/>
        </w:trPr>
        <w:tc>
          <w:tcPr>
            <w:tcW w:w="343" w:type="pct"/>
            <w:shd w:val="clear" w:color="auto" w:fill="auto"/>
            <w:vAlign w:val="center"/>
          </w:tcPr>
          <w:p w14:paraId="56086CED" w14:textId="0E9A670B" w:rsidR="00542FD1" w:rsidRPr="00DA5DB9" w:rsidRDefault="00542FD1" w:rsidP="00542FD1">
            <w:pPr>
              <w:rPr>
                <w:rFonts w:asciiTheme="minorEastAsia" w:eastAsiaTheme="minorEastAsia" w:hAnsiTheme="minorEastAsia"/>
                <w:sz w:val="18"/>
                <w:szCs w:val="18"/>
              </w:rPr>
            </w:pPr>
            <w:r w:rsidRPr="00DA5DB9">
              <w:rPr>
                <w:rFonts w:asciiTheme="minorEastAsia" w:eastAsiaTheme="minorEastAsia" w:hAnsiTheme="minorEastAsia"/>
                <w:sz w:val="18"/>
                <w:szCs w:val="18"/>
              </w:rPr>
              <w:t>吴中美学生物科技（上海）三类械工厂项目</w:t>
            </w:r>
          </w:p>
        </w:tc>
        <w:tc>
          <w:tcPr>
            <w:tcW w:w="684" w:type="pct"/>
            <w:shd w:val="clear" w:color="auto" w:fill="auto"/>
          </w:tcPr>
          <w:p w14:paraId="1C47A627" w14:textId="37EE6830"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15,750,000.00</w:t>
            </w:r>
          </w:p>
        </w:tc>
        <w:tc>
          <w:tcPr>
            <w:tcW w:w="533" w:type="pct"/>
            <w:shd w:val="clear" w:color="auto" w:fill="auto"/>
          </w:tcPr>
          <w:p w14:paraId="03BDE8C9" w14:textId="77777777" w:rsidR="00542FD1" w:rsidRPr="00DA5DB9" w:rsidRDefault="00542FD1" w:rsidP="00542FD1">
            <w:pPr>
              <w:jc w:val="right"/>
              <w:rPr>
                <w:rFonts w:asciiTheme="minorEastAsia" w:eastAsiaTheme="minorEastAsia" w:hAnsiTheme="minorEastAsia"/>
                <w:sz w:val="18"/>
                <w:szCs w:val="18"/>
              </w:rPr>
            </w:pPr>
          </w:p>
        </w:tc>
        <w:tc>
          <w:tcPr>
            <w:tcW w:w="570" w:type="pct"/>
            <w:shd w:val="clear" w:color="auto" w:fill="auto"/>
          </w:tcPr>
          <w:p w14:paraId="2798067E"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6,865,529.10</w:t>
            </w:r>
          </w:p>
        </w:tc>
        <w:tc>
          <w:tcPr>
            <w:tcW w:w="287" w:type="pct"/>
            <w:shd w:val="clear" w:color="auto" w:fill="auto"/>
          </w:tcPr>
          <w:p w14:paraId="0E3DCE58" w14:textId="77777777" w:rsidR="00542FD1" w:rsidRPr="00DA5DB9" w:rsidRDefault="00542FD1" w:rsidP="00542FD1">
            <w:pPr>
              <w:jc w:val="right"/>
              <w:rPr>
                <w:rFonts w:asciiTheme="minorEastAsia" w:eastAsiaTheme="minorEastAsia" w:hAnsiTheme="minorEastAsia"/>
                <w:sz w:val="18"/>
                <w:szCs w:val="18"/>
              </w:rPr>
            </w:pPr>
          </w:p>
        </w:tc>
        <w:tc>
          <w:tcPr>
            <w:tcW w:w="287" w:type="pct"/>
            <w:shd w:val="clear" w:color="auto" w:fill="auto"/>
          </w:tcPr>
          <w:p w14:paraId="7421ACC7" w14:textId="77777777" w:rsidR="00542FD1" w:rsidRPr="00DA5DB9" w:rsidRDefault="00542FD1" w:rsidP="00542FD1">
            <w:pPr>
              <w:jc w:val="right"/>
              <w:rPr>
                <w:rFonts w:asciiTheme="minorEastAsia" w:eastAsiaTheme="minorEastAsia" w:hAnsiTheme="minorEastAsia"/>
                <w:sz w:val="18"/>
                <w:szCs w:val="18"/>
              </w:rPr>
            </w:pPr>
          </w:p>
        </w:tc>
        <w:tc>
          <w:tcPr>
            <w:tcW w:w="570" w:type="pct"/>
          </w:tcPr>
          <w:p w14:paraId="4AEE51F1"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6,865,529.10</w:t>
            </w:r>
          </w:p>
        </w:tc>
        <w:tc>
          <w:tcPr>
            <w:tcW w:w="290" w:type="pct"/>
            <w:shd w:val="clear" w:color="auto" w:fill="auto"/>
          </w:tcPr>
          <w:p w14:paraId="33CA69F0" w14:textId="77777777" w:rsidR="00542FD1" w:rsidRPr="00DA5DB9" w:rsidRDefault="00542FD1" w:rsidP="00542FD1">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46.74</w:t>
            </w:r>
          </w:p>
        </w:tc>
        <w:tc>
          <w:tcPr>
            <w:tcW w:w="287" w:type="pct"/>
            <w:shd w:val="clear" w:color="auto" w:fill="auto"/>
          </w:tcPr>
          <w:p w14:paraId="774ED86D" w14:textId="51BDE567" w:rsidR="00542FD1" w:rsidRPr="00DA5DB9" w:rsidRDefault="00542FD1" w:rsidP="00542FD1">
            <w:pPr>
              <w:rPr>
                <w:rFonts w:asciiTheme="minorEastAsia" w:eastAsiaTheme="minorEastAsia" w:hAnsiTheme="minorEastAsia"/>
                <w:sz w:val="18"/>
                <w:szCs w:val="18"/>
              </w:rPr>
            </w:pPr>
            <w:r w:rsidRPr="00DA5DB9">
              <w:rPr>
                <w:rFonts w:asciiTheme="minorEastAsia" w:eastAsiaTheme="minorEastAsia" w:hAnsiTheme="minorEastAsia"/>
                <w:sz w:val="18"/>
                <w:szCs w:val="18"/>
              </w:rPr>
              <w:t>46.74</w:t>
            </w:r>
          </w:p>
        </w:tc>
        <w:tc>
          <w:tcPr>
            <w:tcW w:w="289" w:type="pct"/>
            <w:shd w:val="clear" w:color="auto" w:fill="auto"/>
          </w:tcPr>
          <w:p w14:paraId="26D1CF4D" w14:textId="77777777" w:rsidR="00542FD1" w:rsidRPr="00DA5DB9" w:rsidRDefault="00542FD1" w:rsidP="00542FD1">
            <w:pPr>
              <w:jc w:val="right"/>
              <w:rPr>
                <w:rFonts w:asciiTheme="minorEastAsia" w:eastAsiaTheme="minorEastAsia" w:hAnsiTheme="minorEastAsia"/>
                <w:sz w:val="18"/>
                <w:szCs w:val="18"/>
              </w:rPr>
            </w:pPr>
          </w:p>
        </w:tc>
        <w:tc>
          <w:tcPr>
            <w:tcW w:w="282" w:type="pct"/>
            <w:shd w:val="clear" w:color="auto" w:fill="auto"/>
          </w:tcPr>
          <w:p w14:paraId="5A0A80A2" w14:textId="77777777" w:rsidR="00542FD1" w:rsidRPr="00DA5DB9" w:rsidRDefault="00542FD1" w:rsidP="00542FD1">
            <w:pPr>
              <w:jc w:val="right"/>
              <w:rPr>
                <w:rFonts w:asciiTheme="minorEastAsia" w:eastAsiaTheme="minorEastAsia" w:hAnsiTheme="minorEastAsia"/>
                <w:sz w:val="18"/>
                <w:szCs w:val="18"/>
              </w:rPr>
            </w:pPr>
          </w:p>
        </w:tc>
        <w:tc>
          <w:tcPr>
            <w:tcW w:w="294" w:type="pct"/>
            <w:shd w:val="clear" w:color="auto" w:fill="auto"/>
          </w:tcPr>
          <w:p w14:paraId="5FF5A183" w14:textId="77777777" w:rsidR="00542FD1" w:rsidRPr="00DA5DB9" w:rsidRDefault="00542FD1" w:rsidP="00542FD1">
            <w:pPr>
              <w:jc w:val="right"/>
              <w:rPr>
                <w:rFonts w:asciiTheme="minorEastAsia" w:eastAsiaTheme="minorEastAsia" w:hAnsiTheme="minorEastAsia"/>
                <w:sz w:val="18"/>
                <w:szCs w:val="18"/>
              </w:rPr>
            </w:pPr>
          </w:p>
        </w:tc>
        <w:tc>
          <w:tcPr>
            <w:tcW w:w="283" w:type="pct"/>
            <w:shd w:val="clear" w:color="auto" w:fill="auto"/>
          </w:tcPr>
          <w:p w14:paraId="6D42168C" w14:textId="77777777" w:rsidR="00542FD1" w:rsidRPr="00DA5DB9" w:rsidRDefault="00542FD1" w:rsidP="00542FD1">
            <w:pPr>
              <w:rPr>
                <w:rFonts w:asciiTheme="minorEastAsia" w:eastAsiaTheme="minorEastAsia" w:hAnsiTheme="minorEastAsia"/>
                <w:sz w:val="18"/>
                <w:szCs w:val="18"/>
              </w:rPr>
            </w:pPr>
            <w:r w:rsidRPr="00DA5DB9">
              <w:rPr>
                <w:rFonts w:asciiTheme="minorEastAsia" w:eastAsiaTheme="minorEastAsia" w:hAnsiTheme="minorEastAsia"/>
                <w:sz w:val="18"/>
                <w:szCs w:val="18"/>
              </w:rPr>
              <w:t>自有资金</w:t>
            </w:r>
          </w:p>
        </w:tc>
      </w:tr>
      <w:tr w:rsidR="00510E54" w:rsidRPr="00DA5DB9" w14:paraId="70AF1096" w14:textId="77777777" w:rsidTr="00542FD1">
        <w:trPr>
          <w:cantSplit/>
        </w:trPr>
        <w:tc>
          <w:tcPr>
            <w:tcW w:w="343" w:type="pct"/>
            <w:shd w:val="clear" w:color="auto" w:fill="auto"/>
            <w:vAlign w:val="center"/>
          </w:tcPr>
          <w:p w14:paraId="7DAE1949"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hint="eastAsia"/>
                <w:sz w:val="18"/>
                <w:szCs w:val="18"/>
              </w:rPr>
              <w:t>合计</w:t>
            </w:r>
          </w:p>
        </w:tc>
        <w:tc>
          <w:tcPr>
            <w:tcW w:w="684" w:type="pct"/>
            <w:shd w:val="clear" w:color="auto" w:fill="auto"/>
          </w:tcPr>
          <w:p w14:paraId="1B0CF743" w14:textId="3579E48C" w:rsidR="00510E54" w:rsidRPr="00DA5DB9" w:rsidRDefault="00611D71" w:rsidP="00CF5C2C">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1,743,750,000</w:t>
            </w:r>
          </w:p>
        </w:tc>
        <w:tc>
          <w:tcPr>
            <w:tcW w:w="533" w:type="pct"/>
            <w:shd w:val="clear" w:color="auto" w:fill="auto"/>
          </w:tcPr>
          <w:p w14:paraId="5B7694FD" w14:textId="5417B865" w:rsidR="00510E54" w:rsidRPr="00DA5DB9" w:rsidRDefault="00611D71" w:rsidP="00CF5C2C">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2,288,978.33</w:t>
            </w:r>
          </w:p>
        </w:tc>
        <w:tc>
          <w:tcPr>
            <w:tcW w:w="570" w:type="pct"/>
            <w:shd w:val="clear" w:color="auto" w:fill="auto"/>
          </w:tcPr>
          <w:p w14:paraId="6F3E8AF8" w14:textId="74DA1A62" w:rsidR="00510E54" w:rsidRPr="00DA5DB9" w:rsidRDefault="00611D71" w:rsidP="00CF5C2C">
            <w:pPr>
              <w:jc w:val="right"/>
              <w:rPr>
                <w:rFonts w:asciiTheme="minorEastAsia" w:eastAsiaTheme="minorEastAsia" w:hAnsiTheme="minorEastAsia"/>
                <w:sz w:val="18"/>
                <w:szCs w:val="18"/>
              </w:rPr>
            </w:pPr>
            <w:r w:rsidRPr="00DA5DB9">
              <w:rPr>
                <w:rFonts w:asciiTheme="minorEastAsia" w:eastAsiaTheme="minorEastAsia" w:hAnsiTheme="minorEastAsia"/>
                <w:sz w:val="18"/>
                <w:szCs w:val="18"/>
              </w:rPr>
              <w:t>34,246,525.10</w:t>
            </w:r>
          </w:p>
        </w:tc>
        <w:tc>
          <w:tcPr>
            <w:tcW w:w="287" w:type="pct"/>
            <w:shd w:val="clear" w:color="auto" w:fill="auto"/>
          </w:tcPr>
          <w:p w14:paraId="4D663CDC" w14:textId="77777777" w:rsidR="00510E54" w:rsidRPr="00DA5DB9" w:rsidRDefault="00510E54" w:rsidP="00CF5C2C">
            <w:pPr>
              <w:jc w:val="right"/>
              <w:rPr>
                <w:rFonts w:asciiTheme="minorEastAsia" w:eastAsiaTheme="minorEastAsia" w:hAnsiTheme="minorEastAsia"/>
                <w:sz w:val="18"/>
                <w:szCs w:val="18"/>
              </w:rPr>
            </w:pPr>
          </w:p>
        </w:tc>
        <w:tc>
          <w:tcPr>
            <w:tcW w:w="287" w:type="pct"/>
            <w:shd w:val="clear" w:color="auto" w:fill="auto"/>
          </w:tcPr>
          <w:p w14:paraId="6639ABFF" w14:textId="77777777" w:rsidR="00510E54" w:rsidRPr="00DA5DB9" w:rsidRDefault="00510E54" w:rsidP="00CF5C2C">
            <w:pPr>
              <w:jc w:val="right"/>
              <w:rPr>
                <w:rFonts w:asciiTheme="minorEastAsia" w:eastAsiaTheme="minorEastAsia" w:hAnsiTheme="minorEastAsia"/>
                <w:sz w:val="18"/>
                <w:szCs w:val="18"/>
              </w:rPr>
            </w:pPr>
          </w:p>
        </w:tc>
        <w:tc>
          <w:tcPr>
            <w:tcW w:w="570" w:type="pct"/>
          </w:tcPr>
          <w:p w14:paraId="4D883AF0" w14:textId="31165FEC" w:rsidR="00510E54" w:rsidRPr="00DA5DB9" w:rsidRDefault="00A84F8B" w:rsidP="00CF5C2C">
            <w:pPr>
              <w:jc w:val="right"/>
              <w:rPr>
                <w:rFonts w:asciiTheme="minorEastAsia" w:eastAsiaTheme="minorEastAsia" w:hAnsiTheme="minorEastAsia"/>
                <w:sz w:val="18"/>
                <w:szCs w:val="18"/>
              </w:rPr>
            </w:pPr>
            <w:r w:rsidRPr="00DA5DB9">
              <w:rPr>
                <w:rFonts w:asciiTheme="minorEastAsia" w:eastAsiaTheme="minorEastAsia" w:hAnsiTheme="minorEastAsia" w:cs="Arial"/>
                <w:bCs/>
                <w:sz w:val="18"/>
                <w:szCs w:val="18"/>
              </w:rPr>
              <w:fldChar w:fldCharType="begin"/>
            </w:r>
            <w:r w:rsidRPr="00DA5DB9">
              <w:rPr>
                <w:rFonts w:asciiTheme="minorEastAsia" w:eastAsiaTheme="minorEastAsia" w:hAnsiTheme="minorEastAsia" w:cs="Arial"/>
                <w:bCs/>
                <w:sz w:val="18"/>
                <w:szCs w:val="18"/>
              </w:rPr>
              <w:instrText xml:space="preserve"> =SUM(ABOVE) \# "#,##0.00" </w:instrText>
            </w:r>
            <w:r w:rsidRPr="00DA5DB9">
              <w:rPr>
                <w:rFonts w:asciiTheme="minorEastAsia" w:eastAsiaTheme="minorEastAsia" w:hAnsiTheme="minorEastAsia" w:cs="Arial"/>
                <w:bCs/>
                <w:sz w:val="18"/>
                <w:szCs w:val="18"/>
              </w:rPr>
              <w:fldChar w:fldCharType="separate"/>
            </w:r>
            <w:r w:rsidRPr="00DA5DB9">
              <w:rPr>
                <w:rFonts w:asciiTheme="minorEastAsia" w:eastAsiaTheme="minorEastAsia" w:hAnsiTheme="minorEastAsia" w:cs="Arial"/>
                <w:bCs/>
                <w:noProof/>
                <w:sz w:val="18"/>
                <w:szCs w:val="18"/>
              </w:rPr>
              <w:t>36,535,503.43</w:t>
            </w:r>
            <w:r w:rsidRPr="00DA5DB9">
              <w:rPr>
                <w:rFonts w:asciiTheme="minorEastAsia" w:eastAsiaTheme="minorEastAsia" w:hAnsiTheme="minorEastAsia" w:cs="Arial"/>
                <w:bCs/>
                <w:sz w:val="18"/>
                <w:szCs w:val="18"/>
              </w:rPr>
              <w:fldChar w:fldCharType="end"/>
            </w:r>
          </w:p>
        </w:tc>
        <w:tc>
          <w:tcPr>
            <w:tcW w:w="290" w:type="pct"/>
            <w:shd w:val="clear" w:color="auto" w:fill="auto"/>
          </w:tcPr>
          <w:p w14:paraId="7E49F934"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sz w:val="18"/>
                <w:szCs w:val="18"/>
              </w:rPr>
              <w:t>/</w:t>
            </w:r>
          </w:p>
        </w:tc>
        <w:tc>
          <w:tcPr>
            <w:tcW w:w="287" w:type="pct"/>
            <w:shd w:val="clear" w:color="auto" w:fill="auto"/>
          </w:tcPr>
          <w:p w14:paraId="76EA2EEE"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sz w:val="18"/>
                <w:szCs w:val="18"/>
              </w:rPr>
              <w:t>/</w:t>
            </w:r>
          </w:p>
        </w:tc>
        <w:tc>
          <w:tcPr>
            <w:tcW w:w="289" w:type="pct"/>
            <w:shd w:val="clear" w:color="auto" w:fill="auto"/>
          </w:tcPr>
          <w:p w14:paraId="11176829" w14:textId="77777777" w:rsidR="00510E54" w:rsidRPr="00DA5DB9" w:rsidRDefault="00510E54" w:rsidP="00CF5C2C">
            <w:pPr>
              <w:jc w:val="right"/>
              <w:rPr>
                <w:rFonts w:asciiTheme="minorEastAsia" w:eastAsiaTheme="minorEastAsia" w:hAnsiTheme="minorEastAsia"/>
                <w:sz w:val="18"/>
                <w:szCs w:val="18"/>
              </w:rPr>
            </w:pPr>
          </w:p>
        </w:tc>
        <w:tc>
          <w:tcPr>
            <w:tcW w:w="282" w:type="pct"/>
            <w:shd w:val="clear" w:color="auto" w:fill="auto"/>
          </w:tcPr>
          <w:p w14:paraId="4A039E92" w14:textId="77777777" w:rsidR="00510E54" w:rsidRPr="00DA5DB9" w:rsidRDefault="00510E54" w:rsidP="00CF5C2C">
            <w:pPr>
              <w:jc w:val="right"/>
              <w:rPr>
                <w:rFonts w:asciiTheme="minorEastAsia" w:eastAsiaTheme="minorEastAsia" w:hAnsiTheme="minorEastAsia"/>
                <w:sz w:val="18"/>
                <w:szCs w:val="18"/>
              </w:rPr>
            </w:pPr>
          </w:p>
        </w:tc>
        <w:tc>
          <w:tcPr>
            <w:tcW w:w="294" w:type="pct"/>
            <w:shd w:val="clear" w:color="auto" w:fill="auto"/>
          </w:tcPr>
          <w:p w14:paraId="07E7314B"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sz w:val="18"/>
                <w:szCs w:val="18"/>
              </w:rPr>
              <w:t>/</w:t>
            </w:r>
          </w:p>
        </w:tc>
        <w:tc>
          <w:tcPr>
            <w:tcW w:w="283" w:type="pct"/>
            <w:shd w:val="clear" w:color="auto" w:fill="auto"/>
          </w:tcPr>
          <w:p w14:paraId="4B5AAD16" w14:textId="77777777" w:rsidR="00510E54" w:rsidRPr="00DA5DB9" w:rsidRDefault="00510E54" w:rsidP="00CF5C2C">
            <w:pPr>
              <w:jc w:val="center"/>
              <w:rPr>
                <w:rFonts w:asciiTheme="minorEastAsia" w:eastAsiaTheme="minorEastAsia" w:hAnsiTheme="minorEastAsia"/>
                <w:sz w:val="18"/>
                <w:szCs w:val="18"/>
              </w:rPr>
            </w:pPr>
            <w:r w:rsidRPr="00DA5DB9">
              <w:rPr>
                <w:rFonts w:asciiTheme="minorEastAsia" w:eastAsiaTheme="minorEastAsia" w:hAnsiTheme="minorEastAsia"/>
                <w:sz w:val="18"/>
                <w:szCs w:val="18"/>
              </w:rPr>
              <w:t>/</w:t>
            </w:r>
          </w:p>
        </w:tc>
      </w:tr>
    </w:tbl>
    <w:p w14:paraId="071C4468" w14:textId="77777777" w:rsidR="00510E54" w:rsidRDefault="00510E54"/>
    <w:p w14:paraId="6658298F" w14:textId="77777777" w:rsidR="00510E54" w:rsidRDefault="00510E54" w:rsidP="00F11896">
      <w:pPr>
        <w:pStyle w:val="5"/>
        <w:numPr>
          <w:ilvl w:val="0"/>
          <w:numId w:val="84"/>
        </w:numPr>
        <w:ind w:leftChars="0"/>
        <w:rPr>
          <w:rFonts w:ascii="宋体" w:hAnsi="宋体" w:cs="宋体"/>
          <w:kern w:val="0"/>
          <w:szCs w:val="24"/>
        </w:rPr>
        <w:sectPr w:rsidR="00510E54" w:rsidSect="008177D9">
          <w:pgSz w:w="16838" w:h="11906" w:orient="landscape"/>
          <w:pgMar w:top="1797" w:right="1525" w:bottom="1276" w:left="1440" w:header="856" w:footer="992" w:gutter="0"/>
          <w:cols w:space="425"/>
          <w:docGrid w:linePitch="312"/>
        </w:sectPr>
      </w:pPr>
    </w:p>
    <w:p w14:paraId="6974DBD8" w14:textId="77777777" w:rsidR="007948CE" w:rsidRDefault="00A602B3" w:rsidP="00F11896">
      <w:pPr>
        <w:pStyle w:val="5"/>
        <w:numPr>
          <w:ilvl w:val="0"/>
          <w:numId w:val="84"/>
        </w:numPr>
        <w:ind w:leftChars="0"/>
        <w:rPr>
          <w:rFonts w:ascii="宋体" w:hAnsi="宋体" w:cs="宋体"/>
          <w:kern w:val="0"/>
          <w:szCs w:val="24"/>
        </w:rPr>
      </w:pPr>
      <w:r>
        <w:rPr>
          <w:rFonts w:ascii="宋体" w:hAnsi="宋体" w:cs="宋体" w:hint="eastAsia"/>
          <w:kern w:val="0"/>
          <w:szCs w:val="24"/>
        </w:rPr>
        <w:lastRenderedPageBreak/>
        <w:t>本期计提在建工程减值准备情况</w:t>
      </w:r>
    </w:p>
    <w:sdt>
      <w:sdtPr>
        <w:alias w:val="是否适用：本期计提在建工程减值准备情况[双击切换]"/>
        <w:tag w:val="_GBC_f0a78e682a314d34a7b55dd88c219307"/>
        <w:id w:val="97759079"/>
        <w:placeholder>
          <w:docPart w:val="GBC22222222222222222222222222222"/>
        </w:placeholder>
      </w:sdtPr>
      <w:sdtContent>
        <w:p w14:paraId="6894EA82" w14:textId="0F947B40" w:rsidR="007948CE" w:rsidRDefault="00A602B3" w:rsidP="000F5370">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p w14:paraId="11D17831" w14:textId="77777777" w:rsidR="000F5370" w:rsidRDefault="000F5370" w:rsidP="000F5370">
      <w:pPr>
        <w:rPr>
          <w:rFonts w:asciiTheme="minorHAnsi" w:hAnsiTheme="minorHAnsi" w:cstheme="minorBidi"/>
          <w:kern w:val="2"/>
          <w:szCs w:val="22"/>
        </w:rPr>
      </w:pPr>
    </w:p>
    <w:p w14:paraId="33F57351" w14:textId="77777777" w:rsidR="007948CE" w:rsidRDefault="00A602B3" w:rsidP="00F11896">
      <w:pPr>
        <w:pStyle w:val="5"/>
        <w:numPr>
          <w:ilvl w:val="0"/>
          <w:numId w:val="84"/>
        </w:numPr>
        <w:ind w:leftChars="0"/>
        <w:rPr>
          <w:rFonts w:ascii="宋体" w:hAnsi="宋体" w:cs="宋体"/>
          <w:kern w:val="0"/>
          <w:szCs w:val="24"/>
        </w:rPr>
      </w:pPr>
      <w:bookmarkStart w:id="249" w:name="_Hlk153461314"/>
      <w:r>
        <w:rPr>
          <w:rFonts w:ascii="宋体" w:hAnsi="宋体" w:cs="宋体" w:hint="eastAsia"/>
          <w:kern w:val="0"/>
          <w:szCs w:val="24"/>
        </w:rPr>
        <w:t>在建工程的减值测试情况</w:t>
      </w:r>
    </w:p>
    <w:sdt>
      <w:sdtPr>
        <w:alias w:val="是否适用：减值测试情况[双击切换]"/>
        <w:tag w:val="_GBC_d3e3ceb3450d42e8a3d61da2c2d7d3cb"/>
        <w:id w:val="2096515132"/>
        <w:placeholder>
          <w:docPart w:val="GBC22222222222222222222222222222"/>
        </w:placeholder>
      </w:sdtPr>
      <w:sdtContent>
        <w:p w14:paraId="6A55BF18" w14:textId="720079BB" w:rsidR="000F5370"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49"/>
    <w:p w14:paraId="019E9C24" w14:textId="77777777" w:rsidR="007948CE" w:rsidRDefault="007948CE">
      <w:pPr>
        <w:snapToGrid w:val="0"/>
        <w:spacing w:line="240" w:lineRule="atLeast"/>
        <w:rPr>
          <w:szCs w:val="21"/>
        </w:rPr>
      </w:pPr>
    </w:p>
    <w:p w14:paraId="3CD8CE85" w14:textId="77777777" w:rsidR="007948CE" w:rsidRDefault="00A602B3">
      <w:pPr>
        <w:rPr>
          <w:szCs w:val="21"/>
        </w:rPr>
      </w:pPr>
      <w:r>
        <w:rPr>
          <w:rFonts w:hint="eastAsia"/>
          <w:szCs w:val="21"/>
        </w:rPr>
        <w:t>其他说明</w:t>
      </w:r>
    </w:p>
    <w:sdt>
      <w:sdtPr>
        <w:rPr>
          <w:szCs w:val="21"/>
        </w:rPr>
        <w:alias w:val="是否适用：在建工程的说明[双击切换]"/>
        <w:tag w:val="_GBC_e6220a45d928426882f5c3ad23ff2098"/>
        <w:id w:val="-1551068451"/>
        <w:placeholder>
          <w:docPart w:val="GBC22222222222222222222222222222"/>
        </w:placeholder>
      </w:sdtPr>
      <w:sdtContent>
        <w:p w14:paraId="64779C0F"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在建工程的说明"/>
        <w:tag w:val="_GBC_917b304512fa407ebe1ac25233a9f6a6"/>
        <w:id w:val="236213106"/>
        <w:placeholder>
          <w:docPart w:val="GBC22222222222222222222222222222"/>
        </w:placeholder>
      </w:sdtPr>
      <w:sdtContent>
        <w:p w14:paraId="264386F0" w14:textId="77777777" w:rsidR="000F5370" w:rsidRDefault="000F5370">
          <w:pPr>
            <w:rPr>
              <w:szCs w:val="21"/>
            </w:rPr>
          </w:pPr>
          <w:r w:rsidRPr="000F5370">
            <w:rPr>
              <w:rFonts w:hint="eastAsia"/>
              <w:szCs w:val="21"/>
            </w:rPr>
            <w:t>（</w:t>
          </w:r>
          <w:r w:rsidRPr="000F5370">
            <w:rPr>
              <w:szCs w:val="21"/>
            </w:rPr>
            <w:t>1）期末未发现在建工程存在明显减值迹象，故未计提减值准备。</w:t>
          </w:r>
        </w:p>
        <w:p w14:paraId="5BAAC549" w14:textId="529B2E14" w:rsidR="007948CE" w:rsidRDefault="000F5370">
          <w:pPr>
            <w:rPr>
              <w:color w:val="FF0000"/>
              <w:szCs w:val="21"/>
            </w:rPr>
          </w:pPr>
          <w:r w:rsidRPr="000F5370">
            <w:rPr>
              <w:szCs w:val="21"/>
            </w:rPr>
            <w:t>（2）期末在建工程未用于抵押担保。</w:t>
          </w:r>
        </w:p>
      </w:sdtContent>
    </w:sdt>
    <w:p w14:paraId="415F798E" w14:textId="77777777" w:rsidR="007948CE" w:rsidRDefault="007948CE">
      <w:pPr>
        <w:rPr>
          <w:szCs w:val="21"/>
        </w:rPr>
      </w:pPr>
    </w:p>
    <w:p w14:paraId="06C715FB" w14:textId="77777777" w:rsidR="007948CE" w:rsidRDefault="00A602B3">
      <w:pPr>
        <w:pStyle w:val="4"/>
        <w:ind w:left="360" w:hanging="360"/>
      </w:pPr>
      <w:r>
        <w:rPr>
          <w:rFonts w:hint="eastAsia"/>
        </w:rPr>
        <w:t>工程物资</w:t>
      </w:r>
    </w:p>
    <w:p w14:paraId="1EA2E60C" w14:textId="77777777" w:rsidR="007948CE" w:rsidRDefault="00A602B3" w:rsidP="00F11896">
      <w:pPr>
        <w:pStyle w:val="5"/>
        <w:numPr>
          <w:ilvl w:val="0"/>
          <w:numId w:val="85"/>
        </w:numPr>
        <w:ind w:leftChars="0"/>
      </w:pPr>
      <w:r>
        <w:rPr>
          <w:rFonts w:hint="eastAsia"/>
        </w:rPr>
        <w:t>工程物资情况</w:t>
      </w:r>
    </w:p>
    <w:bookmarkStart w:id="250" w:name="_Hlk532903321" w:displacedByCustomXml="next"/>
    <w:sdt>
      <w:sdtPr>
        <w:alias w:val="是否适用：工程物资[双击切换]"/>
        <w:tag w:val="_GBC_91916c11fa864423a1c0e6a4024fdda5"/>
        <w:id w:val="2000845052"/>
        <w:placeholder>
          <w:docPart w:val="GBC22222222222222222222222222222"/>
        </w:placeholder>
      </w:sdtPr>
      <w:sdtContent>
        <w:p w14:paraId="6A60261C" w14:textId="43E62A00" w:rsidR="000F5370" w:rsidRDefault="00A602B3" w:rsidP="000F5370">
          <w:pPr>
            <w:rPr>
              <w:szCs w:val="21"/>
            </w:rPr>
          </w:pPr>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50"/>
    <w:p w14:paraId="282B6E7A" w14:textId="77777777" w:rsidR="007948CE" w:rsidRDefault="007948CE">
      <w:pPr>
        <w:rPr>
          <w:rFonts w:cstheme="minorBidi"/>
          <w:szCs w:val="21"/>
        </w:rPr>
      </w:pPr>
    </w:p>
    <w:p w14:paraId="253A0834" w14:textId="77777777" w:rsidR="007948CE" w:rsidRDefault="00A602B3" w:rsidP="004E674B">
      <w:pPr>
        <w:pStyle w:val="3"/>
        <w:numPr>
          <w:ilvl w:val="0"/>
          <w:numId w:val="67"/>
        </w:numPr>
      </w:pPr>
      <w:r>
        <w:rPr>
          <w:rFonts w:hint="eastAsia"/>
        </w:rPr>
        <w:t>生产性生物资产</w:t>
      </w:r>
    </w:p>
    <w:p w14:paraId="3E596A1D" w14:textId="77777777" w:rsidR="007948CE" w:rsidRDefault="00A602B3" w:rsidP="00F11896">
      <w:pPr>
        <w:pStyle w:val="4"/>
        <w:numPr>
          <w:ilvl w:val="3"/>
          <w:numId w:val="86"/>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placeholder>
          <w:docPart w:val="GBC22222222222222222222222222222"/>
        </w:placeholder>
      </w:sdtPr>
      <w:sdtContent>
        <w:p w14:paraId="586E11DB" w14:textId="7489E908" w:rsidR="007948CE" w:rsidRDefault="00A602B3" w:rsidP="000F5370">
          <w:pPr>
            <w:rPr>
              <w:szCs w:val="21"/>
            </w:rPr>
          </w:pPr>
          <w:r>
            <w:rPr>
              <w:szCs w:val="21"/>
            </w:rPr>
            <w:fldChar w:fldCharType="begin"/>
          </w:r>
          <w:r w:rsidR="000F5370">
            <w:rPr>
              <w:szCs w:val="21"/>
            </w:rPr>
            <w:instrText xml:space="preserve">MACROBUTTON  SnrToggleCheckbox □适用 </w:instrText>
          </w:r>
          <w:r>
            <w:rPr>
              <w:szCs w:val="21"/>
            </w:rPr>
            <w:fldChar w:fldCharType="end"/>
          </w:r>
          <w:r>
            <w:rPr>
              <w:szCs w:val="21"/>
            </w:rPr>
            <w:fldChar w:fldCharType="begin"/>
          </w:r>
          <w:r w:rsidR="000F5370">
            <w:rPr>
              <w:szCs w:val="21"/>
            </w:rPr>
            <w:instrText xml:space="preserve"> MACROBUTTON  SnrToggleCheckbox √不适用 </w:instrText>
          </w:r>
          <w:r>
            <w:rPr>
              <w:szCs w:val="21"/>
            </w:rPr>
            <w:fldChar w:fldCharType="end"/>
          </w:r>
        </w:p>
      </w:sdtContent>
    </w:sdt>
    <w:p w14:paraId="485523E1" w14:textId="77777777" w:rsidR="000F5370" w:rsidRDefault="000F5370" w:rsidP="000F5370">
      <w:pPr>
        <w:rPr>
          <w:rFonts w:cstheme="minorBidi"/>
          <w:szCs w:val="21"/>
        </w:rPr>
      </w:pPr>
    </w:p>
    <w:p w14:paraId="11AFE79C" w14:textId="77777777" w:rsidR="007948CE" w:rsidRDefault="00A602B3" w:rsidP="00F11896">
      <w:pPr>
        <w:pStyle w:val="4"/>
        <w:numPr>
          <w:ilvl w:val="3"/>
          <w:numId w:val="86"/>
        </w:numPr>
        <w:ind w:left="426" w:hanging="426"/>
        <w:rPr>
          <w:rFonts w:ascii="宋体" w:eastAsia="宋体" w:hAnsi="宋体" w:cstheme="minorBidi"/>
          <w:kern w:val="0"/>
          <w:szCs w:val="24"/>
        </w:rPr>
      </w:pPr>
      <w:bookmarkStart w:id="251"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499039411"/>
        <w:placeholder>
          <w:docPart w:val="GBC22222222222222222222222222222"/>
        </w:placeholder>
      </w:sdtPr>
      <w:sdtContent>
        <w:p w14:paraId="2455187A" w14:textId="2A3EC773" w:rsidR="000F5370"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51"/>
    <w:p w14:paraId="01294B5B" w14:textId="77777777" w:rsidR="007948CE" w:rsidRDefault="007948CE">
      <w:pPr>
        <w:snapToGrid w:val="0"/>
        <w:spacing w:line="240" w:lineRule="atLeast"/>
        <w:rPr>
          <w:szCs w:val="21"/>
        </w:rPr>
      </w:pPr>
    </w:p>
    <w:p w14:paraId="283C97C9" w14:textId="77777777" w:rsidR="007948CE" w:rsidRDefault="00A602B3" w:rsidP="00F11896">
      <w:pPr>
        <w:pStyle w:val="4"/>
        <w:numPr>
          <w:ilvl w:val="3"/>
          <w:numId w:val="86"/>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placeholder>
          <w:docPart w:val="GBC22222222222222222222222222222"/>
        </w:placeholder>
      </w:sdtPr>
      <w:sdtContent>
        <w:p w14:paraId="797C88D3" w14:textId="54396ABB" w:rsidR="007948CE" w:rsidRDefault="00A602B3" w:rsidP="000F5370">
          <w:pPr>
            <w:rPr>
              <w:szCs w:val="21"/>
            </w:rPr>
          </w:pPr>
          <w:r>
            <w:rPr>
              <w:szCs w:val="21"/>
            </w:rPr>
            <w:fldChar w:fldCharType="begin"/>
          </w:r>
          <w:r w:rsidR="000F5370">
            <w:rPr>
              <w:szCs w:val="21"/>
            </w:rPr>
            <w:instrText xml:space="preserve">MACROBUTTON  SnrToggleCheckbox □适用 </w:instrText>
          </w:r>
          <w:r>
            <w:rPr>
              <w:szCs w:val="21"/>
            </w:rPr>
            <w:fldChar w:fldCharType="end"/>
          </w:r>
          <w:r>
            <w:rPr>
              <w:szCs w:val="21"/>
            </w:rPr>
            <w:fldChar w:fldCharType="begin"/>
          </w:r>
          <w:r w:rsidR="000F5370">
            <w:rPr>
              <w:szCs w:val="21"/>
            </w:rPr>
            <w:instrText xml:space="preserve"> MACROBUTTON  SnrToggleCheckbox √不适用 </w:instrText>
          </w:r>
          <w:r>
            <w:rPr>
              <w:szCs w:val="21"/>
            </w:rPr>
            <w:fldChar w:fldCharType="end"/>
          </w:r>
        </w:p>
      </w:sdtContent>
    </w:sdt>
    <w:p w14:paraId="259BCD48" w14:textId="77777777" w:rsidR="000F5370" w:rsidRDefault="000F5370" w:rsidP="000F5370"/>
    <w:p w14:paraId="399A0535" w14:textId="77777777" w:rsidR="007948CE" w:rsidRDefault="00A602B3">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placeholder>
          <w:docPart w:val="GBC22222222222222222222222222222"/>
        </w:placeholder>
      </w:sdtPr>
      <w:sdtContent>
        <w:p w14:paraId="312E641A" w14:textId="690EE5D2" w:rsidR="007948CE" w:rsidRDefault="00A602B3" w:rsidP="000F5370">
          <w:pPr>
            <w:autoSpaceDE w:val="0"/>
            <w:autoSpaceDN w:val="0"/>
            <w:adjustRightInd w:val="0"/>
            <w:rPr>
              <w:szCs w:val="21"/>
            </w:rPr>
          </w:pPr>
          <w:r>
            <w:rPr>
              <w:szCs w:val="21"/>
            </w:rPr>
            <w:fldChar w:fldCharType="begin"/>
          </w:r>
          <w:r w:rsidR="000F5370">
            <w:rPr>
              <w:szCs w:val="21"/>
            </w:rPr>
            <w:instrText xml:space="preserve">MACROBUTTON  SnrToggleCheckbox □适用 </w:instrText>
          </w:r>
          <w:r>
            <w:rPr>
              <w:szCs w:val="21"/>
            </w:rPr>
            <w:fldChar w:fldCharType="end"/>
          </w:r>
          <w:r>
            <w:rPr>
              <w:szCs w:val="21"/>
            </w:rPr>
            <w:fldChar w:fldCharType="begin"/>
          </w:r>
          <w:r w:rsidR="000F5370">
            <w:rPr>
              <w:szCs w:val="21"/>
            </w:rPr>
            <w:instrText xml:space="preserve"> MACROBUTTON  SnrToggleCheckbox √不适用 </w:instrText>
          </w:r>
          <w:r>
            <w:rPr>
              <w:szCs w:val="21"/>
            </w:rPr>
            <w:fldChar w:fldCharType="end"/>
          </w:r>
        </w:p>
      </w:sdtContent>
    </w:sdt>
    <w:p w14:paraId="5BC2FB4E" w14:textId="77777777" w:rsidR="007948CE" w:rsidRDefault="007948CE">
      <w:pPr>
        <w:rPr>
          <w:szCs w:val="21"/>
        </w:rPr>
      </w:pPr>
    </w:p>
    <w:p w14:paraId="622FD293" w14:textId="77777777" w:rsidR="007948CE" w:rsidRDefault="00A602B3" w:rsidP="004E674B">
      <w:pPr>
        <w:pStyle w:val="3"/>
        <w:numPr>
          <w:ilvl w:val="0"/>
          <w:numId w:val="67"/>
        </w:numPr>
      </w:pPr>
      <w:r>
        <w:rPr>
          <w:rFonts w:hint="eastAsia"/>
        </w:rPr>
        <w:t>油气资产</w:t>
      </w:r>
    </w:p>
    <w:p w14:paraId="5FAE392D" w14:textId="77777777" w:rsidR="007948CE" w:rsidRDefault="00A602B3" w:rsidP="00F11896">
      <w:pPr>
        <w:pStyle w:val="4"/>
        <w:numPr>
          <w:ilvl w:val="0"/>
          <w:numId w:val="87"/>
        </w:numPr>
        <w:ind w:left="450" w:hanging="450"/>
      </w:pPr>
      <w:r>
        <w:rPr>
          <w:rFonts w:hint="eastAsia"/>
        </w:rPr>
        <w:t>油气资产情况</w:t>
      </w:r>
    </w:p>
    <w:sdt>
      <w:sdtPr>
        <w:alias w:val="是否适用：油气资产[双击切换]"/>
        <w:tag w:val="_GBC_a587239cd6ac4d96b99f6fe496e97c34"/>
        <w:id w:val="1302112227"/>
        <w:placeholder>
          <w:docPart w:val="GBC22222222222222222222222222222"/>
        </w:placeholder>
      </w:sdtPr>
      <w:sdtContent>
        <w:p w14:paraId="44444C7D" w14:textId="3310E064" w:rsidR="007948CE" w:rsidRDefault="00A602B3" w:rsidP="000F5370">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p w14:paraId="2CC7DCE0" w14:textId="77777777" w:rsidR="000F5370" w:rsidRDefault="000F5370" w:rsidP="000F5370">
      <w:pPr>
        <w:rPr>
          <w:rFonts w:cstheme="minorBidi"/>
          <w:kern w:val="2"/>
          <w:szCs w:val="21"/>
        </w:rPr>
      </w:pPr>
    </w:p>
    <w:p w14:paraId="0B373111" w14:textId="77777777" w:rsidR="007948CE" w:rsidRDefault="00A602B3" w:rsidP="00F11896">
      <w:pPr>
        <w:pStyle w:val="4"/>
        <w:numPr>
          <w:ilvl w:val="0"/>
          <w:numId w:val="87"/>
        </w:numPr>
        <w:ind w:left="450" w:hanging="450"/>
      </w:pPr>
      <w:bookmarkStart w:id="252" w:name="_Hlk153461604"/>
      <w:r>
        <w:rPr>
          <w:rFonts w:hint="eastAsia"/>
        </w:rPr>
        <w:t>油气资产的减值测试情况</w:t>
      </w:r>
    </w:p>
    <w:sdt>
      <w:sdtPr>
        <w:alias w:val="是否适用：减值测试情况[双击切换]"/>
        <w:tag w:val="_GBC_c658db7dbb96462dbe4ab745ca73e3ca"/>
        <w:id w:val="-988542919"/>
        <w:placeholder>
          <w:docPart w:val="GBC22222222222222222222222222222"/>
        </w:placeholder>
      </w:sdtPr>
      <w:sdtContent>
        <w:p w14:paraId="5F620648" w14:textId="7F57650B" w:rsidR="000F5370"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52"/>
    <w:p w14:paraId="2320DB53" w14:textId="77777777" w:rsidR="007948CE" w:rsidRDefault="007948CE">
      <w:pPr>
        <w:rPr>
          <w:szCs w:val="21"/>
        </w:rPr>
      </w:pPr>
    </w:p>
    <w:bookmarkStart w:id="253" w:name="_Hlk121390344" w:displacedByCustomXml="next"/>
    <w:bookmarkStart w:id="254" w:name="_Hlk24026112" w:displacedByCustomXml="next"/>
    <w:sdt>
      <w:sdtPr>
        <w:rPr>
          <w:rFonts w:ascii="宋体" w:hAnsi="宋体" w:cs="宋体" w:hint="eastAsia"/>
          <w:b w:val="0"/>
          <w:bCs w:val="0"/>
          <w:kern w:val="0"/>
          <w:szCs w:val="24"/>
        </w:rPr>
        <w:alias w:val="模块:使用权资产"/>
        <w:tag w:val="_SEC_56ef077439914c3f97ba31c1af9eef32"/>
        <w:id w:val="-330380314"/>
        <w:placeholder>
          <w:docPart w:val="GBC22222222222222222222222222222"/>
        </w:placeholder>
      </w:sdtPr>
      <w:sdtContent>
        <w:p w14:paraId="3E8AC6EF" w14:textId="77777777" w:rsidR="007948CE" w:rsidRDefault="00A602B3" w:rsidP="004E674B">
          <w:pPr>
            <w:pStyle w:val="3"/>
            <w:numPr>
              <w:ilvl w:val="0"/>
              <w:numId w:val="67"/>
            </w:numPr>
          </w:pPr>
          <w:r>
            <w:rPr>
              <w:rFonts w:hint="eastAsia"/>
            </w:rPr>
            <w:t>使用权资产</w:t>
          </w:r>
        </w:p>
        <w:p w14:paraId="6CFE991C" w14:textId="77777777" w:rsidR="007948CE" w:rsidRDefault="00A602B3" w:rsidP="00F11896">
          <w:pPr>
            <w:pStyle w:val="4"/>
            <w:numPr>
              <w:ilvl w:val="0"/>
              <w:numId w:val="88"/>
            </w:numPr>
            <w:ind w:left="450" w:hanging="450"/>
          </w:pPr>
          <w:r>
            <w:rPr>
              <w:rFonts w:hint="eastAsia"/>
            </w:rPr>
            <w:t>使用权资产情况</w:t>
          </w:r>
        </w:p>
        <w:sdt>
          <w:sdtPr>
            <w:alias w:val="是否适用：使用权资产[双击切换]"/>
            <w:tag w:val="_GBC_0d86ed9789d84ef592fcb1556e3f676f"/>
            <w:id w:val="-818801923"/>
            <w:placeholder>
              <w:docPart w:val="GBC22222222222222222222222222222"/>
            </w:placeholder>
          </w:sdtPr>
          <w:sdtContent>
            <w:p w14:paraId="7E44C2A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EC67B2" w14:textId="36A07D64" w:rsidR="007948CE" w:rsidRDefault="00A602B3">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使用权资产"/>
              <w:tag w:val="_GBC_52957ed8d1644c96801bc28a57ac0486"/>
              <w:id w:val="11231896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722"/>
            <w:gridCol w:w="2928"/>
          </w:tblGrid>
          <w:tr w:rsidR="007948CE" w14:paraId="5AD4E1FA" w14:textId="77777777">
            <w:trPr>
              <w:trHeight w:val="284"/>
            </w:trPr>
            <w:sdt>
              <w:sdtPr>
                <w:tag w:val="_PLD_6e52ac1447e040bbbee6d5db3fc1c995"/>
                <w:id w:val="2118555159"/>
              </w:sdtPr>
              <w:sdtContent>
                <w:tc>
                  <w:tcPr>
                    <w:tcW w:w="1878" w:type="pct"/>
                    <w:shd w:val="clear" w:color="auto" w:fill="auto"/>
                    <w:vAlign w:val="center"/>
                  </w:tcPr>
                  <w:p w14:paraId="3E52E836" w14:textId="77777777" w:rsidR="007948CE" w:rsidRDefault="00A602B3">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640997047"/>
              </w:sdtPr>
              <w:sdtContent>
                <w:tc>
                  <w:tcPr>
                    <w:tcW w:w="1504" w:type="pct"/>
                    <w:shd w:val="clear" w:color="auto" w:fill="auto"/>
                    <w:vAlign w:val="center"/>
                  </w:tcPr>
                  <w:p w14:paraId="0DA34393" w14:textId="1A61D502" w:rsidR="007948CE" w:rsidRDefault="00346A78">
                    <w:pPr>
                      <w:spacing w:line="240" w:lineRule="atLeast"/>
                      <w:jc w:val="center"/>
                      <w:rPr>
                        <w:szCs w:val="21"/>
                      </w:rPr>
                    </w:pPr>
                    <w:r w:rsidRPr="00346A78">
                      <w:rPr>
                        <w:rFonts w:hint="eastAsia"/>
                        <w:szCs w:val="21"/>
                      </w:rPr>
                      <w:t>房屋及建筑物</w:t>
                    </w:r>
                  </w:p>
                </w:tc>
              </w:sdtContent>
            </w:sdt>
            <w:sdt>
              <w:sdtPr>
                <w:tag w:val="_PLD_9c5be9b6ed044311be8a2370c18f35f0"/>
                <w:id w:val="-300305684"/>
              </w:sdtPr>
              <w:sdtContent>
                <w:tc>
                  <w:tcPr>
                    <w:tcW w:w="1618" w:type="pct"/>
                    <w:shd w:val="clear" w:color="auto" w:fill="auto"/>
                    <w:vAlign w:val="center"/>
                  </w:tcPr>
                  <w:p w14:paraId="4B641DB7" w14:textId="77777777" w:rsidR="007948CE" w:rsidRDefault="00A602B3">
                    <w:pPr>
                      <w:spacing w:line="240" w:lineRule="atLeast"/>
                      <w:jc w:val="center"/>
                      <w:rPr>
                        <w:szCs w:val="21"/>
                      </w:rPr>
                    </w:pPr>
                    <w:r>
                      <w:rPr>
                        <w:szCs w:val="21"/>
                      </w:rPr>
                      <w:t>合计</w:t>
                    </w:r>
                  </w:p>
                </w:tc>
              </w:sdtContent>
            </w:sdt>
          </w:tr>
          <w:tr w:rsidR="007948CE" w14:paraId="4EA5DD08" w14:textId="77777777">
            <w:trPr>
              <w:trHeight w:val="284"/>
            </w:trPr>
            <w:sdt>
              <w:sdtPr>
                <w:tag w:val="_PLD_3548dba12ab44fffb8352baf0a2432b0"/>
                <w:id w:val="1945031489"/>
              </w:sdtPr>
              <w:sdtContent>
                <w:tc>
                  <w:tcPr>
                    <w:tcW w:w="5000" w:type="pct"/>
                    <w:gridSpan w:val="3"/>
                    <w:shd w:val="clear" w:color="auto" w:fill="auto"/>
                    <w:vAlign w:val="center"/>
                  </w:tcPr>
                  <w:p w14:paraId="33EE0E43" w14:textId="77777777" w:rsidR="007948CE" w:rsidRDefault="00A602B3">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7948CE" w14:paraId="37D6CDB7" w14:textId="77777777">
            <w:trPr>
              <w:trHeight w:val="284"/>
            </w:trPr>
            <w:tc>
              <w:tcPr>
                <w:tcW w:w="1878" w:type="pct"/>
                <w:shd w:val="clear" w:color="auto" w:fill="auto"/>
                <w:vAlign w:val="center"/>
              </w:tcPr>
              <w:p w14:paraId="4C1D5AB1" w14:textId="0CFA01A3" w:rsidR="007948CE" w:rsidRDefault="00A602B3">
                <w:pPr>
                  <w:spacing w:line="240" w:lineRule="atLeast"/>
                  <w:rPr>
                    <w:szCs w:val="21"/>
                  </w:rPr>
                </w:pPr>
                <w:r>
                  <w:rPr>
                    <w:szCs w:val="21"/>
                  </w:rPr>
                  <w:t>1.</w:t>
                </w:r>
                <w:r>
                  <w:rPr>
                    <w:rFonts w:hint="eastAsia"/>
                    <w:szCs w:val="21"/>
                  </w:rPr>
                  <w:t>期</w:t>
                </w:r>
                <w:r>
                  <w:rPr>
                    <w:szCs w:val="21"/>
                  </w:rPr>
                  <w:t>初余额</w:t>
                </w:r>
              </w:p>
            </w:tc>
            <w:tc>
              <w:tcPr>
                <w:tcW w:w="1504" w:type="pct"/>
                <w:shd w:val="clear" w:color="auto" w:fill="auto"/>
              </w:tcPr>
              <w:p w14:paraId="1D2D0987" w14:textId="6C209E54" w:rsidR="007948CE" w:rsidRDefault="00346A78">
                <w:pPr>
                  <w:spacing w:line="240" w:lineRule="atLeast"/>
                  <w:ind w:firstLineChars="200" w:firstLine="420"/>
                  <w:jc w:val="right"/>
                  <w:rPr>
                    <w:szCs w:val="21"/>
                  </w:rPr>
                </w:pPr>
                <w:r w:rsidRPr="00346A78">
                  <w:t>3,529,758.02</w:t>
                </w:r>
                <w:r>
                  <w:rPr>
                    <w:rFonts w:hint="eastAsia"/>
                  </w:rPr>
                  <w:t xml:space="preserve">　</w:t>
                </w:r>
              </w:p>
            </w:tc>
            <w:tc>
              <w:tcPr>
                <w:tcW w:w="1618" w:type="pct"/>
                <w:shd w:val="clear" w:color="auto" w:fill="auto"/>
              </w:tcPr>
              <w:p w14:paraId="63D32F9F" w14:textId="4169E2DA" w:rsidR="007948CE" w:rsidRDefault="00346A78">
                <w:pPr>
                  <w:spacing w:line="240" w:lineRule="atLeast"/>
                  <w:jc w:val="right"/>
                  <w:rPr>
                    <w:szCs w:val="21"/>
                  </w:rPr>
                </w:pPr>
                <w:r w:rsidRPr="00346A78">
                  <w:t>3,529,758.02</w:t>
                </w:r>
                <w:r>
                  <w:rPr>
                    <w:rFonts w:hint="eastAsia"/>
                  </w:rPr>
                  <w:t xml:space="preserve">　</w:t>
                </w:r>
              </w:p>
            </w:tc>
          </w:tr>
          <w:tr w:rsidR="007948CE" w14:paraId="7658BBFF" w14:textId="77777777">
            <w:trPr>
              <w:trHeight w:val="284"/>
            </w:trPr>
            <w:tc>
              <w:tcPr>
                <w:tcW w:w="1878" w:type="pct"/>
                <w:shd w:val="clear" w:color="auto" w:fill="auto"/>
                <w:vAlign w:val="center"/>
              </w:tcPr>
              <w:p w14:paraId="469EAEFC" w14:textId="77777777" w:rsidR="007948CE" w:rsidRDefault="00A602B3">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50ABDAA7" w14:textId="609E43C6" w:rsidR="007948CE" w:rsidRDefault="0076197C">
                <w:pPr>
                  <w:spacing w:line="240" w:lineRule="atLeast"/>
                  <w:jc w:val="right"/>
                  <w:rPr>
                    <w:szCs w:val="21"/>
                  </w:rPr>
                </w:pPr>
                <w:r w:rsidRPr="0076197C">
                  <w:t>15,539,544.53</w:t>
                </w:r>
                <w:r>
                  <w:rPr>
                    <w:rFonts w:hint="eastAsia"/>
                  </w:rPr>
                  <w:t xml:space="preserve">　</w:t>
                </w:r>
              </w:p>
            </w:tc>
            <w:tc>
              <w:tcPr>
                <w:tcW w:w="1618" w:type="pct"/>
                <w:shd w:val="clear" w:color="auto" w:fill="auto"/>
              </w:tcPr>
              <w:p w14:paraId="6BF02217" w14:textId="382C085A" w:rsidR="007948CE" w:rsidRDefault="0076197C">
                <w:pPr>
                  <w:spacing w:line="240" w:lineRule="atLeast"/>
                  <w:jc w:val="right"/>
                  <w:rPr>
                    <w:szCs w:val="21"/>
                  </w:rPr>
                </w:pPr>
                <w:r w:rsidRPr="0076197C">
                  <w:t>15,539,544.53</w:t>
                </w:r>
                <w:r>
                  <w:rPr>
                    <w:rFonts w:hint="eastAsia"/>
                  </w:rPr>
                  <w:t xml:space="preserve">　</w:t>
                </w:r>
              </w:p>
            </w:tc>
          </w:tr>
          <w:tr w:rsidR="007948CE" w14:paraId="7685F630" w14:textId="77777777">
            <w:trPr>
              <w:trHeight w:val="284"/>
            </w:trPr>
            <w:tc>
              <w:tcPr>
                <w:tcW w:w="1878" w:type="pct"/>
                <w:shd w:val="clear" w:color="auto" w:fill="auto"/>
              </w:tcPr>
              <w:p w14:paraId="4531185A" w14:textId="4A6D2466" w:rsidR="007948CE" w:rsidRDefault="00A602B3">
                <w:pPr>
                  <w:spacing w:line="240" w:lineRule="atLeast"/>
                  <w:ind w:firstLineChars="300" w:firstLine="630"/>
                  <w:rPr>
                    <w:szCs w:val="21"/>
                  </w:rPr>
                </w:pPr>
                <w:r>
                  <w:rPr>
                    <w:rFonts w:hint="eastAsia"/>
                  </w:rPr>
                  <w:t xml:space="preserve">　</w:t>
                </w:r>
                <w:r w:rsidR="0076197C" w:rsidRPr="0076197C">
                  <w:rPr>
                    <w:rFonts w:hint="eastAsia"/>
                  </w:rPr>
                  <w:t>（</w:t>
                </w:r>
                <w:r w:rsidR="0076197C" w:rsidRPr="0076197C">
                  <w:t>1）购置</w:t>
                </w:r>
              </w:p>
            </w:tc>
            <w:tc>
              <w:tcPr>
                <w:tcW w:w="1504" w:type="pct"/>
                <w:shd w:val="clear" w:color="auto" w:fill="auto"/>
              </w:tcPr>
              <w:p w14:paraId="07801222" w14:textId="1C66AE64" w:rsidR="007948CE" w:rsidRDefault="0076197C">
                <w:pPr>
                  <w:spacing w:line="240" w:lineRule="atLeast"/>
                  <w:jc w:val="right"/>
                  <w:rPr>
                    <w:szCs w:val="21"/>
                  </w:rPr>
                </w:pPr>
                <w:r w:rsidRPr="0076197C">
                  <w:t>15,539,544.53</w:t>
                </w:r>
                <w:r>
                  <w:rPr>
                    <w:rFonts w:hint="eastAsia"/>
                  </w:rPr>
                  <w:t xml:space="preserve">　</w:t>
                </w:r>
              </w:p>
            </w:tc>
            <w:tc>
              <w:tcPr>
                <w:tcW w:w="1618" w:type="pct"/>
                <w:shd w:val="clear" w:color="auto" w:fill="auto"/>
              </w:tcPr>
              <w:p w14:paraId="5744693C" w14:textId="5624E05F" w:rsidR="007948CE" w:rsidRDefault="0076197C">
                <w:pPr>
                  <w:spacing w:line="240" w:lineRule="atLeast"/>
                  <w:jc w:val="right"/>
                  <w:rPr>
                    <w:szCs w:val="21"/>
                  </w:rPr>
                </w:pPr>
                <w:r w:rsidRPr="0076197C">
                  <w:t>15,539,544.53</w:t>
                </w:r>
                <w:r>
                  <w:rPr>
                    <w:rFonts w:hint="eastAsia"/>
                  </w:rPr>
                  <w:t xml:space="preserve">　</w:t>
                </w:r>
              </w:p>
            </w:tc>
          </w:tr>
          <w:tr w:rsidR="007948CE" w14:paraId="752FAB0F" w14:textId="77777777">
            <w:trPr>
              <w:trHeight w:val="284"/>
            </w:trPr>
            <w:tc>
              <w:tcPr>
                <w:tcW w:w="1878" w:type="pct"/>
                <w:shd w:val="clear" w:color="auto" w:fill="auto"/>
                <w:vAlign w:val="center"/>
              </w:tcPr>
              <w:p w14:paraId="4463D1B2" w14:textId="77777777" w:rsidR="007948CE" w:rsidRDefault="00A602B3">
                <w:pPr>
                  <w:spacing w:line="240" w:lineRule="atLeast"/>
                  <w:ind w:firstLineChars="200" w:firstLine="420"/>
                  <w:rPr>
                    <w:szCs w:val="21"/>
                  </w:rPr>
                </w:pPr>
                <w:r>
                  <w:rPr>
                    <w:szCs w:val="21"/>
                  </w:rPr>
                  <w:t>3.本期减少</w:t>
                </w:r>
                <w:r>
                  <w:rPr>
                    <w:rFonts w:hint="eastAsia"/>
                    <w:szCs w:val="21"/>
                  </w:rPr>
                  <w:t>金额</w:t>
                </w:r>
              </w:p>
            </w:tc>
            <w:tc>
              <w:tcPr>
                <w:tcW w:w="1504" w:type="pct"/>
                <w:shd w:val="clear" w:color="auto" w:fill="auto"/>
              </w:tcPr>
              <w:p w14:paraId="44706AA9" w14:textId="67E9C027" w:rsidR="007948CE" w:rsidRDefault="0076197C">
                <w:pPr>
                  <w:spacing w:line="240" w:lineRule="atLeast"/>
                  <w:jc w:val="right"/>
                  <w:rPr>
                    <w:szCs w:val="21"/>
                  </w:rPr>
                </w:pPr>
                <w:r w:rsidRPr="0076197C">
                  <w:t>1,513,999.99</w:t>
                </w:r>
                <w:r>
                  <w:rPr>
                    <w:rFonts w:hint="eastAsia"/>
                  </w:rPr>
                  <w:t xml:space="preserve">　</w:t>
                </w:r>
              </w:p>
            </w:tc>
            <w:tc>
              <w:tcPr>
                <w:tcW w:w="1618" w:type="pct"/>
                <w:shd w:val="clear" w:color="auto" w:fill="auto"/>
              </w:tcPr>
              <w:p w14:paraId="27B8BCCC" w14:textId="6C40C75B" w:rsidR="007948CE" w:rsidRDefault="0076197C">
                <w:pPr>
                  <w:spacing w:line="240" w:lineRule="atLeast"/>
                  <w:jc w:val="right"/>
                  <w:rPr>
                    <w:szCs w:val="21"/>
                  </w:rPr>
                </w:pPr>
                <w:r w:rsidRPr="0076197C">
                  <w:t>1,513,999.99</w:t>
                </w:r>
                <w:r>
                  <w:rPr>
                    <w:rFonts w:hint="eastAsia"/>
                  </w:rPr>
                  <w:t xml:space="preserve">　</w:t>
                </w:r>
              </w:p>
            </w:tc>
          </w:tr>
          <w:tr w:rsidR="007948CE" w14:paraId="27A8618D" w14:textId="77777777">
            <w:trPr>
              <w:trHeight w:val="284"/>
            </w:trPr>
            <w:tc>
              <w:tcPr>
                <w:tcW w:w="1878" w:type="pct"/>
                <w:shd w:val="clear" w:color="auto" w:fill="auto"/>
              </w:tcPr>
              <w:p w14:paraId="40C24D32" w14:textId="46713E3D" w:rsidR="007948CE" w:rsidRDefault="00A602B3">
                <w:pPr>
                  <w:spacing w:line="240" w:lineRule="atLeast"/>
                  <w:ind w:firstLineChars="300" w:firstLine="630"/>
                  <w:rPr>
                    <w:szCs w:val="21"/>
                  </w:rPr>
                </w:pPr>
                <w:r>
                  <w:rPr>
                    <w:rFonts w:hint="eastAsia"/>
                  </w:rPr>
                  <w:lastRenderedPageBreak/>
                  <w:t xml:space="preserve">　</w:t>
                </w:r>
                <w:r w:rsidR="0076197C" w:rsidRPr="0076197C">
                  <w:rPr>
                    <w:rFonts w:hint="eastAsia"/>
                  </w:rPr>
                  <w:t>（</w:t>
                </w:r>
                <w:r w:rsidR="0076197C" w:rsidRPr="0076197C">
                  <w:t>1）处置或报废</w:t>
                </w:r>
              </w:p>
            </w:tc>
            <w:tc>
              <w:tcPr>
                <w:tcW w:w="1504" w:type="pct"/>
                <w:shd w:val="clear" w:color="auto" w:fill="auto"/>
              </w:tcPr>
              <w:p w14:paraId="79183C9F" w14:textId="360D7998" w:rsidR="007948CE" w:rsidRDefault="0076197C">
                <w:pPr>
                  <w:spacing w:line="240" w:lineRule="atLeast"/>
                  <w:jc w:val="right"/>
                  <w:rPr>
                    <w:szCs w:val="21"/>
                  </w:rPr>
                </w:pPr>
                <w:r w:rsidRPr="0076197C">
                  <w:t>1,513,999.99</w:t>
                </w:r>
                <w:r>
                  <w:rPr>
                    <w:rFonts w:hint="eastAsia"/>
                  </w:rPr>
                  <w:t xml:space="preserve">　</w:t>
                </w:r>
              </w:p>
            </w:tc>
            <w:tc>
              <w:tcPr>
                <w:tcW w:w="1618" w:type="pct"/>
                <w:shd w:val="clear" w:color="auto" w:fill="auto"/>
              </w:tcPr>
              <w:p w14:paraId="31DA8837" w14:textId="420D4D1D" w:rsidR="007948CE" w:rsidRDefault="0076197C">
                <w:pPr>
                  <w:spacing w:line="240" w:lineRule="atLeast"/>
                  <w:jc w:val="right"/>
                  <w:rPr>
                    <w:szCs w:val="21"/>
                  </w:rPr>
                </w:pPr>
                <w:r w:rsidRPr="0076197C">
                  <w:t>1,513,999.99</w:t>
                </w:r>
                <w:r>
                  <w:rPr>
                    <w:rFonts w:hint="eastAsia"/>
                  </w:rPr>
                  <w:t xml:space="preserve">　</w:t>
                </w:r>
              </w:p>
            </w:tc>
          </w:tr>
          <w:tr w:rsidR="007948CE" w14:paraId="69BE5D12" w14:textId="77777777">
            <w:trPr>
              <w:trHeight w:val="284"/>
            </w:trPr>
            <w:tc>
              <w:tcPr>
                <w:tcW w:w="1878" w:type="pct"/>
                <w:shd w:val="clear" w:color="auto" w:fill="auto"/>
              </w:tcPr>
              <w:p w14:paraId="01B32136" w14:textId="3E999E05" w:rsidR="007948CE" w:rsidRDefault="00A602B3">
                <w:pPr>
                  <w:spacing w:line="240" w:lineRule="atLeast"/>
                  <w:ind w:firstLineChars="300" w:firstLine="630"/>
                  <w:rPr>
                    <w:szCs w:val="21"/>
                  </w:rPr>
                </w:pPr>
                <w:r>
                  <w:rPr>
                    <w:rFonts w:hint="eastAsia"/>
                  </w:rPr>
                  <w:t xml:space="preserve">　</w:t>
                </w:r>
              </w:p>
            </w:tc>
            <w:tc>
              <w:tcPr>
                <w:tcW w:w="1504" w:type="pct"/>
                <w:shd w:val="clear" w:color="auto" w:fill="auto"/>
              </w:tcPr>
              <w:p w14:paraId="500DD6EE" w14:textId="77777777" w:rsidR="007948CE" w:rsidRDefault="00A602B3">
                <w:pPr>
                  <w:spacing w:line="240" w:lineRule="atLeast"/>
                  <w:jc w:val="right"/>
                  <w:rPr>
                    <w:szCs w:val="21"/>
                  </w:rPr>
                </w:pPr>
                <w:r>
                  <w:rPr>
                    <w:rFonts w:hint="eastAsia"/>
                  </w:rPr>
                  <w:t xml:space="preserve">　</w:t>
                </w:r>
              </w:p>
            </w:tc>
            <w:tc>
              <w:tcPr>
                <w:tcW w:w="1618" w:type="pct"/>
                <w:shd w:val="clear" w:color="auto" w:fill="auto"/>
              </w:tcPr>
              <w:p w14:paraId="3DFB38C9" w14:textId="77777777" w:rsidR="007948CE" w:rsidRDefault="00A602B3">
                <w:pPr>
                  <w:spacing w:line="240" w:lineRule="atLeast"/>
                  <w:jc w:val="right"/>
                  <w:rPr>
                    <w:szCs w:val="21"/>
                  </w:rPr>
                </w:pPr>
                <w:r>
                  <w:rPr>
                    <w:rFonts w:hint="eastAsia"/>
                  </w:rPr>
                  <w:t xml:space="preserve">　</w:t>
                </w:r>
              </w:p>
            </w:tc>
          </w:tr>
          <w:tr w:rsidR="004E4D00" w14:paraId="6925F774" w14:textId="77777777" w:rsidTr="00CF5C2C">
            <w:trPr>
              <w:trHeight w:val="284"/>
            </w:trPr>
            <w:tc>
              <w:tcPr>
                <w:tcW w:w="1878" w:type="pct"/>
                <w:shd w:val="clear" w:color="auto" w:fill="auto"/>
                <w:vAlign w:val="center"/>
              </w:tcPr>
              <w:p w14:paraId="47056483" w14:textId="77777777" w:rsidR="004E4D00" w:rsidRDefault="004E4D00" w:rsidP="004E4D00">
                <w:pPr>
                  <w:spacing w:line="240" w:lineRule="atLeast"/>
                  <w:ind w:firstLineChars="200" w:firstLine="420"/>
                  <w:rPr>
                    <w:szCs w:val="21"/>
                  </w:rPr>
                </w:pPr>
                <w:r>
                  <w:rPr>
                    <w:szCs w:val="21"/>
                  </w:rPr>
                  <w:t>4.期末余额</w:t>
                </w:r>
              </w:p>
            </w:tc>
            <w:tc>
              <w:tcPr>
                <w:tcW w:w="1504" w:type="pct"/>
                <w:shd w:val="clear" w:color="auto" w:fill="auto"/>
                <w:vAlign w:val="center"/>
              </w:tcPr>
              <w:p w14:paraId="34EDE1CA" w14:textId="573694F6" w:rsidR="004E4D00" w:rsidRDefault="004E4D00" w:rsidP="004E4D00">
                <w:pPr>
                  <w:spacing w:line="240" w:lineRule="atLeast"/>
                  <w:jc w:val="right"/>
                  <w:rPr>
                    <w:szCs w:val="21"/>
                  </w:rPr>
                </w:pPr>
                <w:r>
                  <w:t>17,555,302.56</w:t>
                </w:r>
              </w:p>
            </w:tc>
            <w:tc>
              <w:tcPr>
                <w:tcW w:w="1618" w:type="pct"/>
                <w:shd w:val="clear" w:color="auto" w:fill="auto"/>
                <w:vAlign w:val="center"/>
              </w:tcPr>
              <w:p w14:paraId="24FBC0F3" w14:textId="0E0D9632" w:rsidR="004E4D00" w:rsidRDefault="004E4D00" w:rsidP="004E4D00">
                <w:pPr>
                  <w:spacing w:line="240" w:lineRule="atLeast"/>
                  <w:jc w:val="right"/>
                  <w:rPr>
                    <w:szCs w:val="21"/>
                  </w:rPr>
                </w:pPr>
                <w:r>
                  <w:t>17,555,302.56</w:t>
                </w:r>
              </w:p>
            </w:tc>
          </w:tr>
          <w:tr w:rsidR="004E4D00" w14:paraId="519E06E8" w14:textId="77777777">
            <w:trPr>
              <w:trHeight w:val="284"/>
            </w:trPr>
            <w:sdt>
              <w:sdtPr>
                <w:tag w:val="_PLD_39b1174f077e44e0af9583631dcb785f"/>
                <w:id w:val="-620221745"/>
              </w:sdtPr>
              <w:sdtContent>
                <w:tc>
                  <w:tcPr>
                    <w:tcW w:w="5000" w:type="pct"/>
                    <w:gridSpan w:val="3"/>
                    <w:shd w:val="clear" w:color="auto" w:fill="auto"/>
                    <w:vAlign w:val="center"/>
                  </w:tcPr>
                  <w:p w14:paraId="7092FA6C" w14:textId="77777777" w:rsidR="004E4D00" w:rsidRDefault="004E4D00" w:rsidP="004E4D00">
                    <w:pPr>
                      <w:spacing w:line="240" w:lineRule="atLeast"/>
                      <w:rPr>
                        <w:szCs w:val="21"/>
                      </w:rPr>
                    </w:pPr>
                    <w:r>
                      <w:rPr>
                        <w:szCs w:val="21"/>
                      </w:rPr>
                      <w:t>二、累计折旧</w:t>
                    </w:r>
                  </w:p>
                </w:tc>
              </w:sdtContent>
            </w:sdt>
          </w:tr>
          <w:tr w:rsidR="004E4D00" w14:paraId="1EC4F513" w14:textId="77777777">
            <w:trPr>
              <w:trHeight w:val="284"/>
            </w:trPr>
            <w:tc>
              <w:tcPr>
                <w:tcW w:w="1878" w:type="pct"/>
                <w:shd w:val="clear" w:color="auto" w:fill="auto"/>
                <w:vAlign w:val="center"/>
              </w:tcPr>
              <w:p w14:paraId="367BCDEB" w14:textId="77777777" w:rsidR="004E4D00" w:rsidRDefault="004E4D00" w:rsidP="004E4D00">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14:paraId="46978FD4" w14:textId="248DCA23" w:rsidR="004E4D00" w:rsidRDefault="004E4D00" w:rsidP="004E4D00">
                <w:pPr>
                  <w:spacing w:line="240" w:lineRule="atLeast"/>
                  <w:jc w:val="right"/>
                  <w:rPr>
                    <w:szCs w:val="21"/>
                  </w:rPr>
                </w:pPr>
                <w:r w:rsidRPr="00346A78">
                  <w:t>2,769,793.88</w:t>
                </w:r>
                <w:r>
                  <w:rPr>
                    <w:rFonts w:hint="eastAsia"/>
                  </w:rPr>
                  <w:t xml:space="preserve">　</w:t>
                </w:r>
              </w:p>
            </w:tc>
            <w:tc>
              <w:tcPr>
                <w:tcW w:w="1618" w:type="pct"/>
                <w:shd w:val="clear" w:color="auto" w:fill="auto"/>
              </w:tcPr>
              <w:p w14:paraId="3F75A197" w14:textId="1B965214" w:rsidR="004E4D00" w:rsidRDefault="004E4D00" w:rsidP="004E4D00">
                <w:pPr>
                  <w:spacing w:line="240" w:lineRule="atLeast"/>
                  <w:jc w:val="right"/>
                  <w:rPr>
                    <w:szCs w:val="21"/>
                  </w:rPr>
                </w:pPr>
                <w:r w:rsidRPr="00346A78">
                  <w:t>2,769,793.88</w:t>
                </w:r>
                <w:r>
                  <w:rPr>
                    <w:rFonts w:hint="eastAsia"/>
                  </w:rPr>
                  <w:t xml:space="preserve">　</w:t>
                </w:r>
              </w:p>
            </w:tc>
          </w:tr>
          <w:tr w:rsidR="004E4D00" w14:paraId="160DB31B" w14:textId="77777777">
            <w:trPr>
              <w:trHeight w:val="284"/>
            </w:trPr>
            <w:tc>
              <w:tcPr>
                <w:tcW w:w="1878" w:type="pct"/>
                <w:shd w:val="clear" w:color="auto" w:fill="auto"/>
                <w:vAlign w:val="center"/>
              </w:tcPr>
              <w:p w14:paraId="04FA9DDE" w14:textId="77777777" w:rsidR="004E4D00" w:rsidRDefault="004E4D00" w:rsidP="004E4D0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1D86F776" w14:textId="79D0AEBC" w:rsidR="004E4D00" w:rsidRDefault="004E4D00" w:rsidP="004E4D00">
                <w:pPr>
                  <w:spacing w:line="240" w:lineRule="atLeast"/>
                  <w:jc w:val="right"/>
                  <w:rPr>
                    <w:szCs w:val="21"/>
                  </w:rPr>
                </w:pPr>
                <w:r w:rsidRPr="0076197C">
                  <w:t>985,946.09</w:t>
                </w:r>
                <w:r>
                  <w:rPr>
                    <w:rFonts w:hint="eastAsia"/>
                  </w:rPr>
                  <w:t xml:space="preserve">　</w:t>
                </w:r>
              </w:p>
            </w:tc>
            <w:tc>
              <w:tcPr>
                <w:tcW w:w="1618" w:type="pct"/>
                <w:shd w:val="clear" w:color="auto" w:fill="auto"/>
              </w:tcPr>
              <w:p w14:paraId="5DD02AFA" w14:textId="2F56ADC6" w:rsidR="004E4D00" w:rsidRDefault="004E4D00" w:rsidP="004E4D00">
                <w:pPr>
                  <w:spacing w:line="240" w:lineRule="atLeast"/>
                  <w:jc w:val="right"/>
                  <w:rPr>
                    <w:szCs w:val="21"/>
                  </w:rPr>
                </w:pPr>
                <w:r w:rsidRPr="0076197C">
                  <w:t>985,946.09</w:t>
                </w:r>
                <w:r>
                  <w:rPr>
                    <w:rFonts w:hint="eastAsia"/>
                  </w:rPr>
                  <w:t xml:space="preserve">　</w:t>
                </w:r>
              </w:p>
            </w:tc>
          </w:tr>
          <w:tr w:rsidR="004E4D00" w14:paraId="4F175072" w14:textId="77777777">
            <w:trPr>
              <w:trHeight w:val="284"/>
            </w:trPr>
            <w:tc>
              <w:tcPr>
                <w:tcW w:w="1878" w:type="pct"/>
                <w:shd w:val="clear" w:color="auto" w:fill="auto"/>
                <w:vAlign w:val="center"/>
              </w:tcPr>
              <w:p w14:paraId="269CD712" w14:textId="77777777" w:rsidR="004E4D00" w:rsidRDefault="004E4D00" w:rsidP="004E4D00">
                <w:pPr>
                  <w:spacing w:line="240" w:lineRule="atLeast"/>
                  <w:ind w:firstLineChars="300" w:firstLine="630"/>
                  <w:rPr>
                    <w:szCs w:val="21"/>
                  </w:rPr>
                </w:pPr>
                <w:r>
                  <w:rPr>
                    <w:szCs w:val="21"/>
                  </w:rPr>
                  <w:t>(1)计提</w:t>
                </w:r>
              </w:p>
            </w:tc>
            <w:tc>
              <w:tcPr>
                <w:tcW w:w="1504" w:type="pct"/>
                <w:shd w:val="clear" w:color="auto" w:fill="auto"/>
              </w:tcPr>
              <w:p w14:paraId="69F39338" w14:textId="1022760C" w:rsidR="004E4D00" w:rsidRDefault="004E4D00" w:rsidP="004E4D00">
                <w:pPr>
                  <w:spacing w:line="240" w:lineRule="atLeast"/>
                  <w:jc w:val="right"/>
                  <w:rPr>
                    <w:szCs w:val="21"/>
                  </w:rPr>
                </w:pPr>
                <w:r w:rsidRPr="0076197C">
                  <w:t>985,946.09</w:t>
                </w:r>
                <w:r>
                  <w:rPr>
                    <w:rFonts w:hint="eastAsia"/>
                  </w:rPr>
                  <w:t xml:space="preserve">　</w:t>
                </w:r>
              </w:p>
            </w:tc>
            <w:tc>
              <w:tcPr>
                <w:tcW w:w="1618" w:type="pct"/>
                <w:shd w:val="clear" w:color="auto" w:fill="auto"/>
              </w:tcPr>
              <w:p w14:paraId="4063C8B3" w14:textId="61C4A5D6" w:rsidR="004E4D00" w:rsidRDefault="004E4D00" w:rsidP="004E4D00">
                <w:pPr>
                  <w:spacing w:line="240" w:lineRule="atLeast"/>
                  <w:jc w:val="right"/>
                  <w:rPr>
                    <w:szCs w:val="21"/>
                  </w:rPr>
                </w:pPr>
                <w:r w:rsidRPr="0076197C">
                  <w:t>985,946.09</w:t>
                </w:r>
                <w:r>
                  <w:rPr>
                    <w:rFonts w:hint="eastAsia"/>
                  </w:rPr>
                  <w:t xml:space="preserve">　</w:t>
                </w:r>
              </w:p>
            </w:tc>
          </w:tr>
          <w:tr w:rsidR="004E4D00" w14:paraId="6581C1AF" w14:textId="77777777">
            <w:trPr>
              <w:trHeight w:val="284"/>
            </w:trPr>
            <w:tc>
              <w:tcPr>
                <w:tcW w:w="1878" w:type="pct"/>
                <w:shd w:val="clear" w:color="auto" w:fill="auto"/>
                <w:vAlign w:val="center"/>
              </w:tcPr>
              <w:p w14:paraId="1D4B54E6" w14:textId="77777777" w:rsidR="004E4D00" w:rsidRDefault="004E4D00" w:rsidP="004E4D00">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6E04BA6B" w14:textId="0DA0F867" w:rsidR="004E4D00" w:rsidRDefault="004E4D00" w:rsidP="004E4D00">
                <w:pPr>
                  <w:spacing w:line="240" w:lineRule="atLeast"/>
                  <w:jc w:val="right"/>
                  <w:rPr>
                    <w:szCs w:val="21"/>
                  </w:rPr>
                </w:pPr>
                <w:r w:rsidRPr="0076197C">
                  <w:t>1,246,203.40</w:t>
                </w:r>
                <w:r>
                  <w:rPr>
                    <w:rFonts w:hint="eastAsia"/>
                  </w:rPr>
                  <w:t xml:space="preserve">　</w:t>
                </w:r>
              </w:p>
            </w:tc>
            <w:tc>
              <w:tcPr>
                <w:tcW w:w="1618" w:type="pct"/>
                <w:shd w:val="clear" w:color="auto" w:fill="auto"/>
              </w:tcPr>
              <w:p w14:paraId="467083EC" w14:textId="39412D17" w:rsidR="004E4D00" w:rsidRDefault="004E4D00" w:rsidP="004E4D00">
                <w:pPr>
                  <w:spacing w:line="240" w:lineRule="atLeast"/>
                  <w:jc w:val="right"/>
                  <w:rPr>
                    <w:szCs w:val="21"/>
                  </w:rPr>
                </w:pPr>
                <w:r w:rsidRPr="0076197C">
                  <w:t>1,246,203.40</w:t>
                </w:r>
                <w:r>
                  <w:rPr>
                    <w:rFonts w:hint="eastAsia"/>
                  </w:rPr>
                  <w:t xml:space="preserve">　</w:t>
                </w:r>
              </w:p>
            </w:tc>
          </w:tr>
          <w:tr w:rsidR="004E4D00" w14:paraId="293A663E" w14:textId="77777777">
            <w:trPr>
              <w:trHeight w:val="284"/>
            </w:trPr>
            <w:tc>
              <w:tcPr>
                <w:tcW w:w="1878" w:type="pct"/>
                <w:shd w:val="clear" w:color="auto" w:fill="auto"/>
                <w:vAlign w:val="center"/>
              </w:tcPr>
              <w:p w14:paraId="3DF04552" w14:textId="77777777" w:rsidR="004E4D00" w:rsidRDefault="004E4D00" w:rsidP="004E4D00">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45A02019" w14:textId="01E763C8" w:rsidR="004E4D00" w:rsidRDefault="004E4D00" w:rsidP="004E4D00">
                <w:pPr>
                  <w:spacing w:line="240" w:lineRule="atLeast"/>
                  <w:jc w:val="right"/>
                  <w:rPr>
                    <w:szCs w:val="21"/>
                  </w:rPr>
                </w:pPr>
                <w:r w:rsidRPr="0076197C">
                  <w:t>1,246,203.40</w:t>
                </w:r>
                <w:r>
                  <w:rPr>
                    <w:rFonts w:hint="eastAsia"/>
                  </w:rPr>
                  <w:t xml:space="preserve">　</w:t>
                </w:r>
              </w:p>
            </w:tc>
            <w:tc>
              <w:tcPr>
                <w:tcW w:w="1618" w:type="pct"/>
                <w:shd w:val="clear" w:color="auto" w:fill="auto"/>
              </w:tcPr>
              <w:p w14:paraId="2AFC3999" w14:textId="5D86F111" w:rsidR="004E4D00" w:rsidRDefault="004E4D00" w:rsidP="004E4D00">
                <w:pPr>
                  <w:spacing w:line="240" w:lineRule="atLeast"/>
                  <w:jc w:val="right"/>
                  <w:rPr>
                    <w:szCs w:val="21"/>
                  </w:rPr>
                </w:pPr>
                <w:r w:rsidRPr="0076197C">
                  <w:t>1,246,203.40</w:t>
                </w:r>
                <w:r>
                  <w:rPr>
                    <w:rFonts w:hint="eastAsia"/>
                  </w:rPr>
                  <w:t xml:space="preserve">　</w:t>
                </w:r>
              </w:p>
            </w:tc>
          </w:tr>
          <w:tr w:rsidR="004E4D00" w14:paraId="647FF60E" w14:textId="77777777">
            <w:trPr>
              <w:trHeight w:val="284"/>
            </w:trPr>
            <w:tc>
              <w:tcPr>
                <w:tcW w:w="1878" w:type="pct"/>
                <w:shd w:val="clear" w:color="auto" w:fill="auto"/>
                <w:vAlign w:val="center"/>
              </w:tcPr>
              <w:p w14:paraId="490CC8B1" w14:textId="77777777" w:rsidR="004E4D00" w:rsidRDefault="004E4D00" w:rsidP="004E4D00">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0A7BFB2E" w14:textId="14F712FA" w:rsidR="004E4D00" w:rsidRDefault="004E4D00" w:rsidP="004E4D00">
                <w:pPr>
                  <w:spacing w:line="240" w:lineRule="atLeast"/>
                  <w:jc w:val="right"/>
                  <w:rPr>
                    <w:szCs w:val="21"/>
                  </w:rPr>
                </w:pPr>
                <w:r w:rsidRPr="0076197C">
                  <w:t>2,509,536.57</w:t>
                </w:r>
                <w:r>
                  <w:rPr>
                    <w:rFonts w:hint="eastAsia"/>
                  </w:rPr>
                  <w:t xml:space="preserve">　</w:t>
                </w:r>
              </w:p>
            </w:tc>
            <w:tc>
              <w:tcPr>
                <w:tcW w:w="1618" w:type="pct"/>
                <w:shd w:val="clear" w:color="auto" w:fill="auto"/>
              </w:tcPr>
              <w:p w14:paraId="515FD51F" w14:textId="4CD7D1EB" w:rsidR="004E4D00" w:rsidRDefault="004E4D00" w:rsidP="004E4D00">
                <w:pPr>
                  <w:spacing w:line="240" w:lineRule="atLeast"/>
                  <w:jc w:val="right"/>
                  <w:rPr>
                    <w:szCs w:val="21"/>
                  </w:rPr>
                </w:pPr>
                <w:r w:rsidRPr="0076197C">
                  <w:t>2,509,536.57</w:t>
                </w:r>
                <w:r>
                  <w:rPr>
                    <w:rFonts w:hint="eastAsia"/>
                  </w:rPr>
                  <w:t xml:space="preserve">　</w:t>
                </w:r>
              </w:p>
            </w:tc>
          </w:tr>
          <w:tr w:rsidR="004E4D00" w14:paraId="12ABE541" w14:textId="77777777">
            <w:trPr>
              <w:trHeight w:val="284"/>
            </w:trPr>
            <w:sdt>
              <w:sdtPr>
                <w:tag w:val="_PLD_a32c53282c7a49e1a1747c76e44e7471"/>
                <w:id w:val="-1596016210"/>
              </w:sdtPr>
              <w:sdtContent>
                <w:tc>
                  <w:tcPr>
                    <w:tcW w:w="5000" w:type="pct"/>
                    <w:gridSpan w:val="3"/>
                    <w:shd w:val="clear" w:color="auto" w:fill="auto"/>
                    <w:vAlign w:val="center"/>
                  </w:tcPr>
                  <w:p w14:paraId="1C0F513A" w14:textId="77777777" w:rsidR="004E4D00" w:rsidRDefault="004E4D00" w:rsidP="004E4D00">
                    <w:pPr>
                      <w:spacing w:line="240" w:lineRule="atLeast"/>
                      <w:rPr>
                        <w:szCs w:val="21"/>
                      </w:rPr>
                    </w:pPr>
                    <w:r>
                      <w:rPr>
                        <w:szCs w:val="21"/>
                      </w:rPr>
                      <w:t>三、减值准备</w:t>
                    </w:r>
                  </w:p>
                </w:tc>
              </w:sdtContent>
            </w:sdt>
          </w:tr>
          <w:tr w:rsidR="004E4D00" w14:paraId="66A6F80A" w14:textId="77777777">
            <w:trPr>
              <w:trHeight w:val="284"/>
            </w:trPr>
            <w:tc>
              <w:tcPr>
                <w:tcW w:w="1878" w:type="pct"/>
                <w:shd w:val="clear" w:color="auto" w:fill="auto"/>
                <w:vAlign w:val="center"/>
              </w:tcPr>
              <w:p w14:paraId="6786B784" w14:textId="77777777" w:rsidR="004E4D00" w:rsidRDefault="004E4D00" w:rsidP="004E4D00">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14:paraId="363B390B" w14:textId="77777777" w:rsidR="004E4D00" w:rsidRDefault="004E4D00" w:rsidP="004E4D00">
                <w:pPr>
                  <w:spacing w:line="240" w:lineRule="atLeast"/>
                  <w:jc w:val="right"/>
                  <w:rPr>
                    <w:szCs w:val="21"/>
                  </w:rPr>
                </w:pPr>
                <w:r>
                  <w:rPr>
                    <w:rFonts w:hint="eastAsia"/>
                  </w:rPr>
                  <w:t xml:space="preserve">　</w:t>
                </w:r>
              </w:p>
            </w:tc>
            <w:tc>
              <w:tcPr>
                <w:tcW w:w="1618" w:type="pct"/>
                <w:shd w:val="clear" w:color="auto" w:fill="auto"/>
              </w:tcPr>
              <w:p w14:paraId="190818AA" w14:textId="77777777" w:rsidR="004E4D00" w:rsidRDefault="004E4D00" w:rsidP="004E4D00">
                <w:pPr>
                  <w:spacing w:line="240" w:lineRule="atLeast"/>
                  <w:jc w:val="right"/>
                  <w:rPr>
                    <w:szCs w:val="21"/>
                  </w:rPr>
                </w:pPr>
                <w:r>
                  <w:rPr>
                    <w:rFonts w:hint="eastAsia"/>
                  </w:rPr>
                  <w:t xml:space="preserve">　</w:t>
                </w:r>
              </w:p>
            </w:tc>
          </w:tr>
          <w:tr w:rsidR="004E4D00" w14:paraId="7A03C25F" w14:textId="77777777">
            <w:trPr>
              <w:trHeight w:val="284"/>
            </w:trPr>
            <w:tc>
              <w:tcPr>
                <w:tcW w:w="1878" w:type="pct"/>
                <w:shd w:val="clear" w:color="auto" w:fill="auto"/>
                <w:vAlign w:val="center"/>
              </w:tcPr>
              <w:p w14:paraId="2E868002" w14:textId="77777777" w:rsidR="004E4D00" w:rsidRDefault="004E4D00" w:rsidP="004E4D00">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78E9A789" w14:textId="77777777" w:rsidR="004E4D00" w:rsidRDefault="004E4D00" w:rsidP="004E4D00">
                <w:pPr>
                  <w:spacing w:line="240" w:lineRule="atLeast"/>
                  <w:jc w:val="right"/>
                  <w:rPr>
                    <w:szCs w:val="21"/>
                  </w:rPr>
                </w:pPr>
                <w:r>
                  <w:rPr>
                    <w:rFonts w:hint="eastAsia"/>
                  </w:rPr>
                  <w:t xml:space="preserve">　</w:t>
                </w:r>
              </w:p>
            </w:tc>
            <w:tc>
              <w:tcPr>
                <w:tcW w:w="1618" w:type="pct"/>
                <w:shd w:val="clear" w:color="auto" w:fill="auto"/>
              </w:tcPr>
              <w:p w14:paraId="36CD38AB" w14:textId="77777777" w:rsidR="004E4D00" w:rsidRDefault="004E4D00" w:rsidP="004E4D00">
                <w:pPr>
                  <w:spacing w:line="240" w:lineRule="atLeast"/>
                  <w:jc w:val="right"/>
                  <w:rPr>
                    <w:szCs w:val="21"/>
                  </w:rPr>
                </w:pPr>
                <w:r>
                  <w:rPr>
                    <w:rFonts w:hint="eastAsia"/>
                  </w:rPr>
                  <w:t xml:space="preserve">　</w:t>
                </w:r>
              </w:p>
            </w:tc>
          </w:tr>
          <w:tr w:rsidR="004E4D00" w14:paraId="0A8D6970" w14:textId="77777777">
            <w:trPr>
              <w:trHeight w:val="284"/>
            </w:trPr>
            <w:tc>
              <w:tcPr>
                <w:tcW w:w="1878" w:type="pct"/>
                <w:shd w:val="clear" w:color="auto" w:fill="auto"/>
                <w:vAlign w:val="center"/>
              </w:tcPr>
              <w:p w14:paraId="7D44B6EF" w14:textId="77777777" w:rsidR="004E4D00" w:rsidRDefault="004E4D00" w:rsidP="004E4D00">
                <w:pPr>
                  <w:spacing w:line="240" w:lineRule="atLeast"/>
                  <w:ind w:firstLineChars="300" w:firstLine="630"/>
                  <w:rPr>
                    <w:szCs w:val="21"/>
                  </w:rPr>
                </w:pPr>
                <w:r>
                  <w:rPr>
                    <w:szCs w:val="21"/>
                  </w:rPr>
                  <w:t>(1)计提</w:t>
                </w:r>
              </w:p>
            </w:tc>
            <w:tc>
              <w:tcPr>
                <w:tcW w:w="1504" w:type="pct"/>
                <w:shd w:val="clear" w:color="auto" w:fill="auto"/>
              </w:tcPr>
              <w:p w14:paraId="502AFBEA" w14:textId="77777777" w:rsidR="004E4D00" w:rsidRDefault="004E4D00" w:rsidP="004E4D00">
                <w:pPr>
                  <w:spacing w:line="240" w:lineRule="atLeast"/>
                  <w:jc w:val="right"/>
                  <w:rPr>
                    <w:szCs w:val="21"/>
                  </w:rPr>
                </w:pPr>
                <w:r>
                  <w:rPr>
                    <w:rFonts w:hint="eastAsia"/>
                  </w:rPr>
                  <w:t xml:space="preserve">　</w:t>
                </w:r>
              </w:p>
            </w:tc>
            <w:tc>
              <w:tcPr>
                <w:tcW w:w="1618" w:type="pct"/>
                <w:shd w:val="clear" w:color="auto" w:fill="auto"/>
              </w:tcPr>
              <w:p w14:paraId="1C0F1B0C" w14:textId="77777777" w:rsidR="004E4D00" w:rsidRDefault="004E4D00" w:rsidP="004E4D00">
                <w:pPr>
                  <w:spacing w:line="240" w:lineRule="atLeast"/>
                  <w:jc w:val="right"/>
                  <w:rPr>
                    <w:szCs w:val="21"/>
                  </w:rPr>
                </w:pPr>
                <w:r>
                  <w:rPr>
                    <w:rFonts w:hint="eastAsia"/>
                  </w:rPr>
                  <w:t xml:space="preserve">　</w:t>
                </w:r>
              </w:p>
            </w:tc>
          </w:tr>
          <w:tr w:rsidR="004E4D00" w14:paraId="7AB3F247" w14:textId="77777777">
            <w:trPr>
              <w:trHeight w:val="284"/>
            </w:trPr>
            <w:tc>
              <w:tcPr>
                <w:tcW w:w="1878" w:type="pct"/>
                <w:shd w:val="clear" w:color="auto" w:fill="auto"/>
                <w:vAlign w:val="center"/>
              </w:tcPr>
              <w:p w14:paraId="1F6B6FF1" w14:textId="77777777" w:rsidR="004E4D00" w:rsidRDefault="004E4D00" w:rsidP="004E4D00">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77B22FCA" w14:textId="77777777" w:rsidR="004E4D00" w:rsidRDefault="004E4D00" w:rsidP="004E4D00">
                <w:pPr>
                  <w:spacing w:line="240" w:lineRule="atLeast"/>
                  <w:jc w:val="right"/>
                  <w:rPr>
                    <w:szCs w:val="21"/>
                  </w:rPr>
                </w:pPr>
                <w:r>
                  <w:rPr>
                    <w:rFonts w:hint="eastAsia"/>
                  </w:rPr>
                  <w:t xml:space="preserve">　</w:t>
                </w:r>
              </w:p>
            </w:tc>
            <w:tc>
              <w:tcPr>
                <w:tcW w:w="1618" w:type="pct"/>
                <w:shd w:val="clear" w:color="auto" w:fill="auto"/>
              </w:tcPr>
              <w:p w14:paraId="09E03DEA" w14:textId="77777777" w:rsidR="004E4D00" w:rsidRDefault="004E4D00" w:rsidP="004E4D00">
                <w:pPr>
                  <w:spacing w:line="240" w:lineRule="atLeast"/>
                  <w:jc w:val="right"/>
                  <w:rPr>
                    <w:szCs w:val="21"/>
                  </w:rPr>
                </w:pPr>
                <w:r>
                  <w:rPr>
                    <w:rFonts w:hint="eastAsia"/>
                  </w:rPr>
                  <w:t xml:space="preserve">　</w:t>
                </w:r>
              </w:p>
            </w:tc>
          </w:tr>
          <w:tr w:rsidR="004E4D00" w14:paraId="4408C054" w14:textId="77777777">
            <w:trPr>
              <w:trHeight w:val="284"/>
            </w:trPr>
            <w:tc>
              <w:tcPr>
                <w:tcW w:w="1878" w:type="pct"/>
                <w:shd w:val="clear" w:color="auto" w:fill="auto"/>
                <w:vAlign w:val="center"/>
              </w:tcPr>
              <w:p w14:paraId="64627771" w14:textId="77777777" w:rsidR="004E4D00" w:rsidRDefault="004E4D00" w:rsidP="004E4D00">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308D0863" w14:textId="77777777" w:rsidR="004E4D00" w:rsidRDefault="004E4D00" w:rsidP="004E4D00">
                <w:pPr>
                  <w:spacing w:line="240" w:lineRule="atLeast"/>
                  <w:jc w:val="right"/>
                  <w:rPr>
                    <w:szCs w:val="21"/>
                  </w:rPr>
                </w:pPr>
                <w:r>
                  <w:rPr>
                    <w:rFonts w:hint="eastAsia"/>
                  </w:rPr>
                  <w:t xml:space="preserve">　</w:t>
                </w:r>
              </w:p>
            </w:tc>
            <w:tc>
              <w:tcPr>
                <w:tcW w:w="1618" w:type="pct"/>
                <w:shd w:val="clear" w:color="auto" w:fill="auto"/>
              </w:tcPr>
              <w:p w14:paraId="2D878BBE" w14:textId="77777777" w:rsidR="004E4D00" w:rsidRDefault="004E4D00" w:rsidP="004E4D00">
                <w:pPr>
                  <w:spacing w:line="240" w:lineRule="atLeast"/>
                  <w:jc w:val="right"/>
                  <w:rPr>
                    <w:szCs w:val="21"/>
                  </w:rPr>
                </w:pPr>
                <w:r>
                  <w:rPr>
                    <w:rFonts w:hint="eastAsia"/>
                  </w:rPr>
                  <w:t xml:space="preserve">　</w:t>
                </w:r>
              </w:p>
            </w:tc>
          </w:tr>
          <w:tr w:rsidR="004E4D00" w14:paraId="429E1061" w14:textId="77777777">
            <w:trPr>
              <w:trHeight w:val="284"/>
            </w:trPr>
            <w:tc>
              <w:tcPr>
                <w:tcW w:w="1878" w:type="pct"/>
                <w:shd w:val="clear" w:color="auto" w:fill="auto"/>
                <w:vAlign w:val="center"/>
              </w:tcPr>
              <w:p w14:paraId="7B5E1E56" w14:textId="77777777" w:rsidR="004E4D00" w:rsidRDefault="004E4D00" w:rsidP="004E4D00">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64BECA0B" w14:textId="77777777" w:rsidR="004E4D00" w:rsidRDefault="004E4D00" w:rsidP="004E4D00">
                <w:pPr>
                  <w:spacing w:line="240" w:lineRule="atLeast"/>
                  <w:jc w:val="right"/>
                  <w:rPr>
                    <w:szCs w:val="21"/>
                  </w:rPr>
                </w:pPr>
                <w:r>
                  <w:rPr>
                    <w:rFonts w:hint="eastAsia"/>
                  </w:rPr>
                  <w:t xml:space="preserve">　</w:t>
                </w:r>
              </w:p>
            </w:tc>
            <w:tc>
              <w:tcPr>
                <w:tcW w:w="1618" w:type="pct"/>
                <w:shd w:val="clear" w:color="auto" w:fill="auto"/>
              </w:tcPr>
              <w:p w14:paraId="0659EB21" w14:textId="77777777" w:rsidR="004E4D00" w:rsidRDefault="004E4D00" w:rsidP="004E4D00">
                <w:pPr>
                  <w:spacing w:line="240" w:lineRule="atLeast"/>
                  <w:jc w:val="right"/>
                  <w:rPr>
                    <w:szCs w:val="21"/>
                  </w:rPr>
                </w:pPr>
                <w:r>
                  <w:rPr>
                    <w:rFonts w:hint="eastAsia"/>
                  </w:rPr>
                  <w:t xml:space="preserve">　</w:t>
                </w:r>
              </w:p>
            </w:tc>
          </w:tr>
          <w:tr w:rsidR="004E4D00" w14:paraId="72B6ADEC" w14:textId="77777777">
            <w:trPr>
              <w:trHeight w:val="284"/>
            </w:trPr>
            <w:sdt>
              <w:sdtPr>
                <w:tag w:val="_PLD_11c4f53648e149a88b6ff0ef5ef90dc8"/>
                <w:id w:val="-1116056176"/>
              </w:sdtPr>
              <w:sdtContent>
                <w:tc>
                  <w:tcPr>
                    <w:tcW w:w="5000" w:type="pct"/>
                    <w:gridSpan w:val="3"/>
                    <w:shd w:val="clear" w:color="auto" w:fill="auto"/>
                    <w:vAlign w:val="center"/>
                  </w:tcPr>
                  <w:p w14:paraId="44E72657" w14:textId="77777777" w:rsidR="004E4D00" w:rsidRDefault="004E4D00" w:rsidP="004E4D00">
                    <w:pPr>
                      <w:spacing w:line="240" w:lineRule="atLeast"/>
                      <w:rPr>
                        <w:szCs w:val="21"/>
                      </w:rPr>
                    </w:pPr>
                    <w:r>
                      <w:rPr>
                        <w:szCs w:val="21"/>
                      </w:rPr>
                      <w:t>四、账面价值</w:t>
                    </w:r>
                  </w:p>
                </w:tc>
              </w:sdtContent>
            </w:sdt>
          </w:tr>
          <w:tr w:rsidR="004E4D00" w14:paraId="16DEEA52" w14:textId="77777777">
            <w:trPr>
              <w:trHeight w:val="284"/>
            </w:trPr>
            <w:tc>
              <w:tcPr>
                <w:tcW w:w="1878" w:type="pct"/>
                <w:shd w:val="clear" w:color="auto" w:fill="auto"/>
                <w:vAlign w:val="center"/>
              </w:tcPr>
              <w:p w14:paraId="653B1A2A" w14:textId="4582A584" w:rsidR="004E4D00" w:rsidRDefault="004E4D00" w:rsidP="004E4D00">
                <w:pPr>
                  <w:spacing w:line="240" w:lineRule="atLeast"/>
                  <w:rPr>
                    <w:szCs w:val="21"/>
                  </w:rPr>
                </w:pPr>
                <w:r>
                  <w:rPr>
                    <w:szCs w:val="21"/>
                  </w:rPr>
                  <w:t>1.期末账面价值</w:t>
                </w:r>
              </w:p>
            </w:tc>
            <w:tc>
              <w:tcPr>
                <w:tcW w:w="1504" w:type="pct"/>
                <w:shd w:val="clear" w:color="auto" w:fill="auto"/>
              </w:tcPr>
              <w:p w14:paraId="27679899" w14:textId="4F7412F6" w:rsidR="004E4D00" w:rsidRDefault="004E4D00" w:rsidP="004E4D00">
                <w:pPr>
                  <w:spacing w:line="240" w:lineRule="atLeast"/>
                  <w:jc w:val="right"/>
                  <w:rPr>
                    <w:szCs w:val="21"/>
                  </w:rPr>
                </w:pPr>
                <w:r w:rsidRPr="0076197C">
                  <w:t>15,045,765.99</w:t>
                </w:r>
                <w:r>
                  <w:rPr>
                    <w:rFonts w:hint="eastAsia"/>
                  </w:rPr>
                  <w:t xml:space="preserve">　</w:t>
                </w:r>
              </w:p>
            </w:tc>
            <w:tc>
              <w:tcPr>
                <w:tcW w:w="1618" w:type="pct"/>
                <w:shd w:val="clear" w:color="auto" w:fill="auto"/>
              </w:tcPr>
              <w:p w14:paraId="4C55E92B" w14:textId="3EE8DE9F" w:rsidR="004E4D00" w:rsidRDefault="004E4D00" w:rsidP="004E4D00">
                <w:pPr>
                  <w:spacing w:line="240" w:lineRule="atLeast"/>
                  <w:jc w:val="right"/>
                  <w:rPr>
                    <w:szCs w:val="21"/>
                  </w:rPr>
                </w:pPr>
                <w:r w:rsidRPr="0076197C">
                  <w:t>15,045,765.99</w:t>
                </w:r>
                <w:r>
                  <w:rPr>
                    <w:rFonts w:hint="eastAsia"/>
                  </w:rPr>
                  <w:t xml:space="preserve">　</w:t>
                </w:r>
              </w:p>
            </w:tc>
          </w:tr>
          <w:tr w:rsidR="004E4D00" w14:paraId="3951283E" w14:textId="77777777">
            <w:trPr>
              <w:trHeight w:val="284"/>
            </w:trPr>
            <w:tc>
              <w:tcPr>
                <w:tcW w:w="1878" w:type="pct"/>
                <w:shd w:val="clear" w:color="auto" w:fill="auto"/>
                <w:vAlign w:val="center"/>
              </w:tcPr>
              <w:p w14:paraId="00CFFB26" w14:textId="0E508839" w:rsidR="004E4D00" w:rsidRDefault="004E4D00" w:rsidP="004E4D00">
                <w:pPr>
                  <w:spacing w:line="240" w:lineRule="atLeast"/>
                  <w:rPr>
                    <w:szCs w:val="21"/>
                  </w:rPr>
                </w:pPr>
                <w:r>
                  <w:rPr>
                    <w:szCs w:val="21"/>
                  </w:rPr>
                  <w:t>2.期初账面价值</w:t>
                </w:r>
              </w:p>
            </w:tc>
            <w:tc>
              <w:tcPr>
                <w:tcW w:w="1504" w:type="pct"/>
                <w:shd w:val="clear" w:color="auto" w:fill="auto"/>
              </w:tcPr>
              <w:p w14:paraId="45E28C7D" w14:textId="22B1EA8D" w:rsidR="004E4D00" w:rsidRDefault="004E4D00" w:rsidP="004E4D00">
                <w:pPr>
                  <w:spacing w:line="240" w:lineRule="atLeast"/>
                  <w:jc w:val="right"/>
                  <w:rPr>
                    <w:szCs w:val="21"/>
                  </w:rPr>
                </w:pPr>
                <w:r w:rsidRPr="00346A78">
                  <w:t>759,964.14</w:t>
                </w:r>
                <w:r>
                  <w:rPr>
                    <w:rFonts w:hint="eastAsia"/>
                  </w:rPr>
                  <w:t xml:space="preserve">　</w:t>
                </w:r>
              </w:p>
            </w:tc>
            <w:tc>
              <w:tcPr>
                <w:tcW w:w="1618" w:type="pct"/>
                <w:shd w:val="clear" w:color="auto" w:fill="auto"/>
              </w:tcPr>
              <w:p w14:paraId="1F346D48" w14:textId="5824294F" w:rsidR="004E4D00" w:rsidRDefault="004E4D00" w:rsidP="004E4D00">
                <w:pPr>
                  <w:spacing w:line="240" w:lineRule="atLeast"/>
                  <w:jc w:val="right"/>
                  <w:rPr>
                    <w:szCs w:val="21"/>
                  </w:rPr>
                </w:pPr>
                <w:r w:rsidRPr="00346A78">
                  <w:t>759,964.14</w:t>
                </w:r>
                <w:r>
                  <w:rPr>
                    <w:rFonts w:hint="eastAsia"/>
                  </w:rPr>
                  <w:t xml:space="preserve">　</w:t>
                </w:r>
              </w:p>
            </w:tc>
          </w:tr>
        </w:tbl>
        <w:p w14:paraId="79819821" w14:textId="77777777" w:rsidR="007948CE" w:rsidRDefault="00000000"/>
      </w:sdtContent>
    </w:sdt>
    <w:p w14:paraId="7BB6205F" w14:textId="77777777" w:rsidR="007948CE" w:rsidRDefault="00A602B3" w:rsidP="00F11896">
      <w:pPr>
        <w:pStyle w:val="4"/>
        <w:numPr>
          <w:ilvl w:val="0"/>
          <w:numId w:val="88"/>
        </w:numPr>
        <w:ind w:left="450" w:hanging="450"/>
      </w:pPr>
      <w:bookmarkStart w:id="255" w:name="_Hlk153461708"/>
      <w:bookmarkEnd w:id="253"/>
      <w:r>
        <w:rPr>
          <w:rFonts w:hint="eastAsia"/>
        </w:rPr>
        <w:t>使用权资产的减值测试情况</w:t>
      </w:r>
    </w:p>
    <w:sdt>
      <w:sdtPr>
        <w:alias w:val="是否适用：减值测试情况[双击切换]"/>
        <w:tag w:val="_GBC_3b3aabc5b9ad4e9896fb84bfd63b8c60"/>
        <w:id w:val="1943026586"/>
        <w:placeholder>
          <w:docPart w:val="GBC22222222222222222222222222222"/>
        </w:placeholder>
      </w:sdtPr>
      <w:sdtContent>
        <w:p w14:paraId="1504DC6B" w14:textId="092D2C97" w:rsidR="000F5370"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54"/>
    <w:bookmarkEnd w:id="255"/>
    <w:p w14:paraId="47EDDE20" w14:textId="77777777" w:rsidR="007948CE" w:rsidRDefault="00A602B3" w:rsidP="004E674B">
      <w:pPr>
        <w:pStyle w:val="3"/>
        <w:numPr>
          <w:ilvl w:val="0"/>
          <w:numId w:val="67"/>
        </w:numPr>
      </w:pPr>
      <w:r>
        <w:rPr>
          <w:rFonts w:hint="eastAsia"/>
        </w:rPr>
        <w:t>无形资产</w:t>
      </w:r>
    </w:p>
    <w:p w14:paraId="0B6F57E8" w14:textId="77777777" w:rsidR="007948CE" w:rsidRDefault="00A602B3" w:rsidP="00F11896">
      <w:pPr>
        <w:pStyle w:val="4"/>
        <w:numPr>
          <w:ilvl w:val="3"/>
          <w:numId w:val="89"/>
        </w:numPr>
        <w:ind w:left="426" w:hanging="426"/>
      </w:pPr>
      <w:r>
        <w:rPr>
          <w:rFonts w:hint="eastAsia"/>
        </w:rPr>
        <w:t>无形资产情况</w:t>
      </w:r>
    </w:p>
    <w:bookmarkStart w:id="256" w:name="_Hlk90557281" w:displacedByCustomXml="next"/>
    <w:sdt>
      <w:sdtPr>
        <w:rPr>
          <w:rFonts w:hint="eastAsia"/>
          <w:szCs w:val="21"/>
        </w:rPr>
        <w:alias w:val="是否适用：无形资产情况[双击切换]"/>
        <w:tag w:val="_GBC_42237c7a99c64602a661c1668bc893bd"/>
        <w:id w:val="-1056155982"/>
        <w:placeholder>
          <w:docPart w:val="GBC22222222222222222222222222222"/>
        </w:placeholder>
      </w:sdtPr>
      <w:sdtContent>
        <w:p w14:paraId="498C106F" w14:textId="77777777" w:rsidR="007948CE" w:rsidRDefault="00A602B3">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5F5229" w14:textId="116FD58B" w:rsidR="007948CE" w:rsidRDefault="00A602B3">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无形资产情况"/>
          <w:tag w:val="_GBC_2c85ccef3cf1470c8cf657b14b474192"/>
          <w:id w:val="9795785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6"/>
        <w:gridCol w:w="1419"/>
        <w:gridCol w:w="1417"/>
        <w:gridCol w:w="1276"/>
        <w:gridCol w:w="1426"/>
      </w:tblGrid>
      <w:tr w:rsidR="00F11896" w:rsidRPr="00F4214C" w14:paraId="5D7517C5" w14:textId="77777777" w:rsidTr="00F4214C">
        <w:trPr>
          <w:trHeight w:val="340"/>
        </w:trPr>
        <w:sdt>
          <w:sdtPr>
            <w:rPr>
              <w:rFonts w:asciiTheme="minorEastAsia" w:eastAsiaTheme="minorEastAsia" w:hAnsiTheme="minorEastAsia"/>
              <w:sz w:val="16"/>
              <w:szCs w:val="16"/>
            </w:rPr>
            <w:tag w:val="_PLD_0d0c5c4c9acf46eaa7c41a19eb731a5c"/>
            <w:id w:val="2104294929"/>
          </w:sdtPr>
          <w:sdtContent>
            <w:tc>
              <w:tcPr>
                <w:tcW w:w="1235" w:type="pct"/>
                <w:shd w:val="clear" w:color="auto" w:fill="auto"/>
                <w:vAlign w:val="center"/>
              </w:tcPr>
              <w:p w14:paraId="0D13A1B3" w14:textId="77777777" w:rsidR="00F11896" w:rsidRPr="00F4214C" w:rsidRDefault="00F11896" w:rsidP="001717E4">
                <w:pPr>
                  <w:jc w:val="cente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项目</w:t>
                </w:r>
              </w:p>
            </w:tc>
          </w:sdtContent>
        </w:sdt>
        <w:sdt>
          <w:sdtPr>
            <w:rPr>
              <w:rFonts w:asciiTheme="minorEastAsia" w:eastAsiaTheme="minorEastAsia" w:hAnsiTheme="minorEastAsia"/>
              <w:sz w:val="16"/>
              <w:szCs w:val="16"/>
            </w:rPr>
            <w:tag w:val="_PLD_0dfc6d612ce04e4ab91d7f5c675c7954"/>
            <w:id w:val="1116104706"/>
          </w:sdtPr>
          <w:sdtContent>
            <w:tc>
              <w:tcPr>
                <w:tcW w:w="705" w:type="pct"/>
                <w:shd w:val="clear" w:color="auto" w:fill="auto"/>
                <w:vAlign w:val="center"/>
              </w:tcPr>
              <w:p w14:paraId="452F0E71" w14:textId="77777777" w:rsidR="00F11896" w:rsidRPr="00F4214C" w:rsidRDefault="00F11896" w:rsidP="001717E4">
                <w:pPr>
                  <w:jc w:val="cente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土地使用权</w:t>
                </w:r>
              </w:p>
            </w:tc>
          </w:sdtContent>
        </w:sdt>
        <w:sdt>
          <w:sdtPr>
            <w:rPr>
              <w:rFonts w:asciiTheme="minorEastAsia" w:eastAsiaTheme="minorEastAsia" w:hAnsiTheme="minorEastAsia"/>
              <w:sz w:val="16"/>
              <w:szCs w:val="16"/>
            </w:rPr>
            <w:tag w:val="_PLD_0d5a6bdde1fe4f6d9dcc5cb928d96ee9"/>
            <w:id w:val="1786468281"/>
          </w:sdtPr>
          <w:sdtContent>
            <w:tc>
              <w:tcPr>
                <w:tcW w:w="784" w:type="pct"/>
                <w:shd w:val="clear" w:color="auto" w:fill="auto"/>
                <w:vAlign w:val="center"/>
              </w:tcPr>
              <w:p w14:paraId="3949EAA7" w14:textId="77777777" w:rsidR="00F11896" w:rsidRPr="00F4214C" w:rsidRDefault="00F11896" w:rsidP="001717E4">
                <w:pPr>
                  <w:jc w:val="cente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专利权</w:t>
                </w:r>
              </w:p>
            </w:tc>
          </w:sdtContent>
        </w:sdt>
        <w:sdt>
          <w:sdtPr>
            <w:rPr>
              <w:rFonts w:asciiTheme="minorEastAsia" w:eastAsiaTheme="minorEastAsia" w:hAnsiTheme="minorEastAsia"/>
              <w:sz w:val="16"/>
              <w:szCs w:val="16"/>
            </w:rPr>
            <w:tag w:val="_PLD_c4e41ad8ec594f0dafd60ebc1a7da7ce"/>
            <w:id w:val="-1309166645"/>
          </w:sdtPr>
          <w:sdtContent>
            <w:tc>
              <w:tcPr>
                <w:tcW w:w="783" w:type="pct"/>
                <w:shd w:val="clear" w:color="auto" w:fill="auto"/>
                <w:vAlign w:val="center"/>
              </w:tcPr>
              <w:p w14:paraId="63BBEE32" w14:textId="77777777" w:rsidR="00F11896" w:rsidRPr="00F4214C" w:rsidRDefault="00F11896" w:rsidP="001717E4">
                <w:pPr>
                  <w:jc w:val="cente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非专利技术</w:t>
                </w:r>
              </w:p>
            </w:tc>
          </w:sdtContent>
        </w:sdt>
        <w:sdt>
          <w:sdtPr>
            <w:rPr>
              <w:rFonts w:asciiTheme="minorEastAsia" w:eastAsiaTheme="minorEastAsia" w:hAnsiTheme="minorEastAsia"/>
              <w:sz w:val="16"/>
              <w:szCs w:val="16"/>
            </w:rPr>
            <w:alias w:val="无形资产明细－项目"/>
            <w:tag w:val="_GBC_1a0001be34594900ba0c5e610a635d50"/>
            <w:id w:val="-723139000"/>
          </w:sdtPr>
          <w:sdtEndPr>
            <w:rPr>
              <w:rFonts w:hint="eastAsia"/>
            </w:rPr>
          </w:sdtEndPr>
          <w:sdtContent>
            <w:tc>
              <w:tcPr>
                <w:tcW w:w="705" w:type="pct"/>
                <w:shd w:val="clear" w:color="auto" w:fill="auto"/>
                <w:vAlign w:val="center"/>
              </w:tcPr>
              <w:p w14:paraId="3BADD2B9" w14:textId="77777777" w:rsidR="00F11896" w:rsidRPr="00F4214C" w:rsidRDefault="00F11896" w:rsidP="001717E4">
                <w:pPr>
                  <w:jc w:val="cente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软件</w:t>
                </w:r>
              </w:p>
            </w:tc>
          </w:sdtContent>
        </w:sdt>
        <w:sdt>
          <w:sdtPr>
            <w:rPr>
              <w:rFonts w:asciiTheme="minorEastAsia" w:eastAsiaTheme="minorEastAsia" w:hAnsiTheme="minorEastAsia"/>
              <w:sz w:val="16"/>
              <w:szCs w:val="16"/>
            </w:rPr>
            <w:tag w:val="_PLD_010a173744294c79817b77db863e3438"/>
            <w:id w:val="274062519"/>
          </w:sdtPr>
          <w:sdtContent>
            <w:tc>
              <w:tcPr>
                <w:tcW w:w="788" w:type="pct"/>
                <w:shd w:val="clear" w:color="auto" w:fill="auto"/>
                <w:vAlign w:val="center"/>
              </w:tcPr>
              <w:p w14:paraId="1679E5E4" w14:textId="77777777" w:rsidR="00F11896" w:rsidRPr="00F4214C" w:rsidRDefault="00F11896" w:rsidP="001717E4">
                <w:pPr>
                  <w:jc w:val="center"/>
                  <w:rPr>
                    <w:rFonts w:asciiTheme="minorEastAsia" w:eastAsiaTheme="minorEastAsia" w:hAnsiTheme="minorEastAsia"/>
                    <w:sz w:val="16"/>
                    <w:szCs w:val="16"/>
                  </w:rPr>
                </w:pPr>
                <w:r w:rsidRPr="00F4214C">
                  <w:rPr>
                    <w:rFonts w:asciiTheme="minorEastAsia" w:eastAsiaTheme="minorEastAsia" w:hAnsiTheme="minorEastAsia"/>
                    <w:sz w:val="16"/>
                    <w:szCs w:val="16"/>
                  </w:rPr>
                  <w:t>合计</w:t>
                </w:r>
              </w:p>
            </w:tc>
          </w:sdtContent>
        </w:sdt>
      </w:tr>
      <w:tr w:rsidR="00F11896" w:rsidRPr="00F4214C" w14:paraId="4150E4C3" w14:textId="77777777" w:rsidTr="00F4214C">
        <w:trPr>
          <w:trHeight w:val="340"/>
        </w:trPr>
        <w:sdt>
          <w:sdtPr>
            <w:rPr>
              <w:rFonts w:asciiTheme="minorEastAsia" w:eastAsiaTheme="minorEastAsia" w:hAnsiTheme="minorEastAsia"/>
              <w:sz w:val="16"/>
              <w:szCs w:val="16"/>
            </w:rPr>
            <w:tag w:val="_PLD_d38b2136312a4180852ade61efe6b93c"/>
            <w:id w:val="-868673024"/>
          </w:sdtPr>
          <w:sdtContent>
            <w:tc>
              <w:tcPr>
                <w:tcW w:w="5000" w:type="pct"/>
                <w:gridSpan w:val="6"/>
                <w:shd w:val="clear" w:color="auto" w:fill="auto"/>
                <w:vAlign w:val="center"/>
              </w:tcPr>
              <w:p w14:paraId="701DC664"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一、</w:t>
                </w:r>
                <w:r w:rsidRPr="00F4214C">
                  <w:rPr>
                    <w:rFonts w:asciiTheme="minorEastAsia" w:eastAsiaTheme="minorEastAsia" w:hAnsiTheme="minorEastAsia" w:hint="eastAsia"/>
                    <w:sz w:val="16"/>
                    <w:szCs w:val="16"/>
                  </w:rPr>
                  <w:t>账面原值</w:t>
                </w:r>
              </w:p>
            </w:tc>
          </w:sdtContent>
        </w:sdt>
      </w:tr>
      <w:tr w:rsidR="00F11896" w:rsidRPr="00F4214C" w14:paraId="1C65DFF2" w14:textId="77777777" w:rsidTr="00F4214C">
        <w:trPr>
          <w:trHeight w:val="340"/>
        </w:trPr>
        <w:tc>
          <w:tcPr>
            <w:tcW w:w="1235" w:type="pct"/>
            <w:shd w:val="clear" w:color="auto" w:fill="auto"/>
            <w:vAlign w:val="center"/>
          </w:tcPr>
          <w:p w14:paraId="5764DF2F"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1.</w:t>
            </w:r>
            <w:r w:rsidRPr="00F4214C">
              <w:rPr>
                <w:rFonts w:asciiTheme="minorEastAsia" w:eastAsiaTheme="minorEastAsia" w:hAnsiTheme="minorEastAsia" w:hint="eastAsia"/>
                <w:sz w:val="16"/>
                <w:szCs w:val="16"/>
              </w:rPr>
              <w:t>期</w:t>
            </w:r>
            <w:r w:rsidRPr="00F4214C">
              <w:rPr>
                <w:rFonts w:asciiTheme="minorEastAsia" w:eastAsiaTheme="minorEastAsia" w:hAnsiTheme="minorEastAsia"/>
                <w:sz w:val="16"/>
                <w:szCs w:val="16"/>
              </w:rPr>
              <w:t>初余额</w:t>
            </w:r>
          </w:p>
        </w:tc>
        <w:tc>
          <w:tcPr>
            <w:tcW w:w="705" w:type="pct"/>
            <w:shd w:val="clear" w:color="auto" w:fill="auto"/>
          </w:tcPr>
          <w:p w14:paraId="53D2FFD1"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60,150,409.18</w:t>
            </w:r>
          </w:p>
        </w:tc>
        <w:tc>
          <w:tcPr>
            <w:tcW w:w="784" w:type="pct"/>
            <w:shd w:val="clear" w:color="auto" w:fill="auto"/>
          </w:tcPr>
          <w:p w14:paraId="60ACC46C"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59,586,362.39</w:t>
            </w:r>
          </w:p>
        </w:tc>
        <w:tc>
          <w:tcPr>
            <w:tcW w:w="783" w:type="pct"/>
            <w:shd w:val="clear" w:color="auto" w:fill="auto"/>
          </w:tcPr>
          <w:p w14:paraId="5EF858B8"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115,599,285.04</w:t>
            </w:r>
          </w:p>
        </w:tc>
        <w:tc>
          <w:tcPr>
            <w:tcW w:w="705" w:type="pct"/>
            <w:shd w:val="clear" w:color="auto" w:fill="auto"/>
            <w:vAlign w:val="center"/>
          </w:tcPr>
          <w:p w14:paraId="787083DA"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3,729,184.74</w:t>
            </w:r>
          </w:p>
        </w:tc>
        <w:tc>
          <w:tcPr>
            <w:tcW w:w="788" w:type="pct"/>
            <w:shd w:val="clear" w:color="auto" w:fill="auto"/>
          </w:tcPr>
          <w:p w14:paraId="0F7F2973"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239,065,241.35</w:t>
            </w:r>
          </w:p>
        </w:tc>
      </w:tr>
      <w:tr w:rsidR="00F11896" w:rsidRPr="00F4214C" w14:paraId="501E6FA2" w14:textId="77777777" w:rsidTr="00F4214C">
        <w:trPr>
          <w:trHeight w:val="340"/>
        </w:trPr>
        <w:tc>
          <w:tcPr>
            <w:tcW w:w="1235" w:type="pct"/>
            <w:shd w:val="clear" w:color="auto" w:fill="auto"/>
            <w:vAlign w:val="center"/>
          </w:tcPr>
          <w:p w14:paraId="0B4CFF1D"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t>2.本期增加</w:t>
            </w:r>
            <w:r w:rsidRPr="00F4214C">
              <w:rPr>
                <w:rFonts w:asciiTheme="minorEastAsia" w:eastAsiaTheme="minorEastAsia" w:hAnsiTheme="minorEastAsia" w:hint="eastAsia"/>
                <w:sz w:val="16"/>
                <w:szCs w:val="16"/>
              </w:rPr>
              <w:t>金额</w:t>
            </w:r>
          </w:p>
        </w:tc>
        <w:tc>
          <w:tcPr>
            <w:tcW w:w="705" w:type="pct"/>
            <w:shd w:val="clear" w:color="auto" w:fill="auto"/>
          </w:tcPr>
          <w:p w14:paraId="23E3B7DB"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26,210,296.20</w:t>
            </w:r>
          </w:p>
        </w:tc>
        <w:tc>
          <w:tcPr>
            <w:tcW w:w="784" w:type="pct"/>
            <w:shd w:val="clear" w:color="auto" w:fill="auto"/>
          </w:tcPr>
          <w:p w14:paraId="72110880"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127FFC55"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52FFF6A9"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582,132.75</w:t>
            </w:r>
          </w:p>
        </w:tc>
        <w:tc>
          <w:tcPr>
            <w:tcW w:w="788" w:type="pct"/>
            <w:shd w:val="clear" w:color="auto" w:fill="auto"/>
          </w:tcPr>
          <w:p w14:paraId="40A68A8F"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26,792,428.95</w:t>
            </w:r>
          </w:p>
        </w:tc>
      </w:tr>
      <w:tr w:rsidR="00F11896" w:rsidRPr="00F4214C" w14:paraId="6CDAE0FA" w14:textId="77777777" w:rsidTr="00F4214C">
        <w:trPr>
          <w:trHeight w:val="340"/>
        </w:trPr>
        <w:tc>
          <w:tcPr>
            <w:tcW w:w="1235" w:type="pct"/>
            <w:shd w:val="clear" w:color="auto" w:fill="auto"/>
            <w:vAlign w:val="center"/>
          </w:tcPr>
          <w:p w14:paraId="3AAD71F8"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t>(1)</w:t>
            </w:r>
            <w:r w:rsidRPr="00F4214C">
              <w:rPr>
                <w:rFonts w:asciiTheme="minorEastAsia" w:eastAsiaTheme="minorEastAsia" w:hAnsiTheme="minorEastAsia" w:hint="eastAsia"/>
                <w:sz w:val="16"/>
                <w:szCs w:val="16"/>
              </w:rPr>
              <w:t>购置</w:t>
            </w:r>
          </w:p>
        </w:tc>
        <w:tc>
          <w:tcPr>
            <w:tcW w:w="705" w:type="pct"/>
            <w:shd w:val="clear" w:color="auto" w:fill="auto"/>
          </w:tcPr>
          <w:p w14:paraId="2AFA01F3"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26,210,296.20</w:t>
            </w:r>
          </w:p>
        </w:tc>
        <w:tc>
          <w:tcPr>
            <w:tcW w:w="784" w:type="pct"/>
            <w:shd w:val="clear" w:color="auto" w:fill="auto"/>
          </w:tcPr>
          <w:p w14:paraId="54298C5C"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58FA9164"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1FA89FB8" w14:textId="4483EF5E" w:rsidR="00F11896" w:rsidRPr="00F4214C" w:rsidRDefault="00375B0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582,132.75</w:t>
            </w:r>
          </w:p>
        </w:tc>
        <w:tc>
          <w:tcPr>
            <w:tcW w:w="788" w:type="pct"/>
            <w:shd w:val="clear" w:color="auto" w:fill="auto"/>
          </w:tcPr>
          <w:p w14:paraId="23040906" w14:textId="3A3D2EA1" w:rsidR="00F11896" w:rsidRPr="00F4214C" w:rsidRDefault="00644C4E" w:rsidP="00644C4E">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26,792,428.95</w:t>
            </w:r>
          </w:p>
        </w:tc>
      </w:tr>
      <w:tr w:rsidR="00F11896" w:rsidRPr="00F4214C" w14:paraId="3E4B1FF8" w14:textId="77777777" w:rsidTr="00F4214C">
        <w:trPr>
          <w:trHeight w:val="340"/>
        </w:trPr>
        <w:tc>
          <w:tcPr>
            <w:tcW w:w="1235" w:type="pct"/>
            <w:shd w:val="clear" w:color="auto" w:fill="auto"/>
            <w:vAlign w:val="center"/>
          </w:tcPr>
          <w:p w14:paraId="23F5C0B2"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w:t>
            </w:r>
            <w:r w:rsidRPr="00F4214C">
              <w:rPr>
                <w:rFonts w:asciiTheme="minorEastAsia" w:eastAsiaTheme="minorEastAsia" w:hAnsiTheme="minorEastAsia"/>
                <w:sz w:val="16"/>
                <w:szCs w:val="16"/>
              </w:rPr>
              <w:t>2)</w:t>
            </w:r>
            <w:r w:rsidRPr="00F4214C">
              <w:rPr>
                <w:rFonts w:asciiTheme="minorEastAsia" w:eastAsiaTheme="minorEastAsia" w:hAnsiTheme="minorEastAsia" w:hint="eastAsia"/>
                <w:sz w:val="16"/>
                <w:szCs w:val="16"/>
              </w:rPr>
              <w:t>内部研发</w:t>
            </w:r>
          </w:p>
        </w:tc>
        <w:tc>
          <w:tcPr>
            <w:tcW w:w="705" w:type="pct"/>
            <w:shd w:val="clear" w:color="auto" w:fill="auto"/>
          </w:tcPr>
          <w:p w14:paraId="25EE3978"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3F1F6B0A"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335A2C2F"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255DE0D7"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1D8762D0" w14:textId="77777777" w:rsidR="00F11896" w:rsidRPr="00F4214C" w:rsidRDefault="00F11896" w:rsidP="001717E4">
            <w:pPr>
              <w:jc w:val="right"/>
              <w:rPr>
                <w:rFonts w:asciiTheme="minorEastAsia" w:eastAsiaTheme="minorEastAsia" w:hAnsiTheme="minorEastAsia"/>
                <w:sz w:val="16"/>
                <w:szCs w:val="16"/>
              </w:rPr>
            </w:pPr>
          </w:p>
          <w:p w14:paraId="6DE67CB5" w14:textId="77777777" w:rsidR="00F11896" w:rsidRPr="00F4214C" w:rsidRDefault="00F11896" w:rsidP="001717E4">
            <w:pPr>
              <w:jc w:val="center"/>
              <w:rPr>
                <w:rFonts w:asciiTheme="minorEastAsia" w:eastAsiaTheme="minorEastAsia" w:hAnsiTheme="minorEastAsia"/>
                <w:sz w:val="16"/>
                <w:szCs w:val="16"/>
              </w:rPr>
            </w:pPr>
          </w:p>
        </w:tc>
      </w:tr>
      <w:tr w:rsidR="00F11896" w:rsidRPr="00F4214C" w14:paraId="71740FF5" w14:textId="77777777" w:rsidTr="00F4214C">
        <w:trPr>
          <w:trHeight w:val="340"/>
        </w:trPr>
        <w:tc>
          <w:tcPr>
            <w:tcW w:w="1235" w:type="pct"/>
            <w:shd w:val="clear" w:color="auto" w:fill="auto"/>
          </w:tcPr>
          <w:p w14:paraId="63163C71"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w:t>
            </w:r>
            <w:r w:rsidRPr="00F4214C">
              <w:rPr>
                <w:rFonts w:asciiTheme="minorEastAsia" w:eastAsiaTheme="minorEastAsia" w:hAnsiTheme="minorEastAsia"/>
                <w:sz w:val="16"/>
                <w:szCs w:val="16"/>
              </w:rPr>
              <w:t>3</w:t>
            </w:r>
            <w:r w:rsidRPr="00F4214C">
              <w:rPr>
                <w:rFonts w:asciiTheme="minorEastAsia" w:eastAsiaTheme="minorEastAsia" w:hAnsiTheme="minorEastAsia" w:hint="eastAsia"/>
                <w:sz w:val="16"/>
                <w:szCs w:val="16"/>
              </w:rPr>
              <w:t>)企</w:t>
            </w:r>
            <w:r w:rsidRPr="00F4214C">
              <w:rPr>
                <w:rFonts w:asciiTheme="minorEastAsia" w:eastAsiaTheme="minorEastAsia" w:hAnsiTheme="minorEastAsia"/>
                <w:sz w:val="16"/>
                <w:szCs w:val="16"/>
              </w:rPr>
              <w:t>业合并增加</w:t>
            </w:r>
          </w:p>
        </w:tc>
        <w:tc>
          <w:tcPr>
            <w:tcW w:w="705" w:type="pct"/>
            <w:shd w:val="clear" w:color="auto" w:fill="auto"/>
          </w:tcPr>
          <w:p w14:paraId="6719A29A"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5D7FC8D5"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0A4879E2"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1978992A"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42988D5D" w14:textId="77777777" w:rsidR="00F11896" w:rsidRPr="00F4214C" w:rsidRDefault="00F11896" w:rsidP="001717E4">
            <w:pPr>
              <w:jc w:val="right"/>
              <w:rPr>
                <w:rFonts w:asciiTheme="minorEastAsia" w:eastAsiaTheme="minorEastAsia" w:hAnsiTheme="minorEastAsia"/>
                <w:sz w:val="16"/>
                <w:szCs w:val="16"/>
              </w:rPr>
            </w:pPr>
          </w:p>
        </w:tc>
      </w:tr>
      <w:tr w:rsidR="00F11896" w:rsidRPr="00F4214C" w14:paraId="7207D321" w14:textId="77777777" w:rsidTr="00F4214C">
        <w:trPr>
          <w:trHeight w:val="606"/>
        </w:trPr>
        <w:tc>
          <w:tcPr>
            <w:tcW w:w="1235" w:type="pct"/>
            <w:shd w:val="clear" w:color="auto" w:fill="auto"/>
            <w:vAlign w:val="center"/>
          </w:tcPr>
          <w:p w14:paraId="360CA802"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3.本期减少</w:t>
            </w:r>
            <w:r w:rsidRPr="00F4214C">
              <w:rPr>
                <w:rFonts w:asciiTheme="minorEastAsia" w:eastAsiaTheme="minorEastAsia" w:hAnsiTheme="minorEastAsia" w:hint="eastAsia"/>
                <w:sz w:val="16"/>
                <w:szCs w:val="16"/>
              </w:rPr>
              <w:t>金额</w:t>
            </w:r>
          </w:p>
        </w:tc>
        <w:tc>
          <w:tcPr>
            <w:tcW w:w="705" w:type="pct"/>
            <w:shd w:val="clear" w:color="auto" w:fill="auto"/>
          </w:tcPr>
          <w:p w14:paraId="1E961C10"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7FBF424A"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675EFEBA"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425F0A80"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11,701.19</w:t>
            </w:r>
          </w:p>
        </w:tc>
        <w:tc>
          <w:tcPr>
            <w:tcW w:w="788" w:type="pct"/>
            <w:shd w:val="clear" w:color="auto" w:fill="auto"/>
            <w:vAlign w:val="center"/>
          </w:tcPr>
          <w:p w14:paraId="53229DAD"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11,701.19</w:t>
            </w:r>
          </w:p>
        </w:tc>
      </w:tr>
      <w:tr w:rsidR="00F11896" w:rsidRPr="00F4214C" w14:paraId="227C994F" w14:textId="77777777" w:rsidTr="00F4214C">
        <w:trPr>
          <w:trHeight w:val="340"/>
        </w:trPr>
        <w:tc>
          <w:tcPr>
            <w:tcW w:w="1235" w:type="pct"/>
            <w:shd w:val="clear" w:color="auto" w:fill="auto"/>
            <w:vAlign w:val="center"/>
          </w:tcPr>
          <w:p w14:paraId="313B9EA9"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t>(</w:t>
            </w:r>
            <w:r w:rsidRPr="00F4214C">
              <w:rPr>
                <w:rFonts w:asciiTheme="minorEastAsia" w:eastAsiaTheme="minorEastAsia" w:hAnsiTheme="minorEastAsia" w:hint="eastAsia"/>
                <w:sz w:val="16"/>
                <w:szCs w:val="16"/>
              </w:rPr>
              <w:t>1</w:t>
            </w:r>
            <w:r w:rsidRPr="00F4214C">
              <w:rPr>
                <w:rFonts w:asciiTheme="minorEastAsia" w:eastAsiaTheme="minorEastAsia" w:hAnsiTheme="minorEastAsia"/>
                <w:sz w:val="16"/>
                <w:szCs w:val="16"/>
              </w:rPr>
              <w:t>)</w:t>
            </w:r>
            <w:r w:rsidRPr="00F4214C">
              <w:rPr>
                <w:rFonts w:asciiTheme="minorEastAsia" w:eastAsiaTheme="minorEastAsia" w:hAnsiTheme="minorEastAsia" w:hint="eastAsia"/>
                <w:sz w:val="16"/>
                <w:szCs w:val="16"/>
              </w:rPr>
              <w:t>处置</w:t>
            </w:r>
          </w:p>
        </w:tc>
        <w:tc>
          <w:tcPr>
            <w:tcW w:w="705" w:type="pct"/>
            <w:shd w:val="clear" w:color="auto" w:fill="auto"/>
          </w:tcPr>
          <w:p w14:paraId="57429508"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305C335E"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5C2B605C"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071C80A4"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11,701.19</w:t>
            </w:r>
          </w:p>
        </w:tc>
        <w:tc>
          <w:tcPr>
            <w:tcW w:w="788" w:type="pct"/>
            <w:shd w:val="clear" w:color="auto" w:fill="auto"/>
            <w:vAlign w:val="center"/>
          </w:tcPr>
          <w:p w14:paraId="6B7FD789"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11,701.19</w:t>
            </w:r>
          </w:p>
        </w:tc>
      </w:tr>
      <w:tr w:rsidR="00F11896" w:rsidRPr="00F4214C" w14:paraId="4BFC6BD7" w14:textId="77777777" w:rsidTr="00F4214C">
        <w:trPr>
          <w:trHeight w:val="340"/>
        </w:trPr>
        <w:tc>
          <w:tcPr>
            <w:tcW w:w="1235" w:type="pct"/>
            <w:shd w:val="clear" w:color="auto" w:fill="auto"/>
            <w:vAlign w:val="center"/>
          </w:tcPr>
          <w:p w14:paraId="6D2D1A37"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4.期末余额</w:t>
            </w:r>
          </w:p>
        </w:tc>
        <w:tc>
          <w:tcPr>
            <w:tcW w:w="705" w:type="pct"/>
            <w:shd w:val="clear" w:color="auto" w:fill="auto"/>
            <w:vAlign w:val="center"/>
          </w:tcPr>
          <w:p w14:paraId="7653ADB5"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86,360,705.38</w:t>
            </w:r>
          </w:p>
        </w:tc>
        <w:tc>
          <w:tcPr>
            <w:tcW w:w="784" w:type="pct"/>
            <w:shd w:val="clear" w:color="auto" w:fill="auto"/>
            <w:vAlign w:val="center"/>
          </w:tcPr>
          <w:p w14:paraId="033BF12B"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59,586,362.39</w:t>
            </w:r>
          </w:p>
        </w:tc>
        <w:tc>
          <w:tcPr>
            <w:tcW w:w="783" w:type="pct"/>
            <w:shd w:val="clear" w:color="auto" w:fill="auto"/>
            <w:vAlign w:val="center"/>
          </w:tcPr>
          <w:p w14:paraId="2D9FAE34"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115,599,285.04</w:t>
            </w:r>
          </w:p>
        </w:tc>
        <w:tc>
          <w:tcPr>
            <w:tcW w:w="705" w:type="pct"/>
            <w:shd w:val="clear" w:color="auto" w:fill="auto"/>
            <w:vAlign w:val="center"/>
          </w:tcPr>
          <w:p w14:paraId="61EAC17B"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4,299,616.30</w:t>
            </w:r>
          </w:p>
        </w:tc>
        <w:tc>
          <w:tcPr>
            <w:tcW w:w="788" w:type="pct"/>
            <w:shd w:val="clear" w:color="auto" w:fill="auto"/>
            <w:vAlign w:val="center"/>
          </w:tcPr>
          <w:p w14:paraId="060D6C32"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265,845,969.11</w:t>
            </w:r>
          </w:p>
        </w:tc>
      </w:tr>
      <w:tr w:rsidR="00F11896" w:rsidRPr="00F4214C" w14:paraId="06BAC944" w14:textId="77777777" w:rsidTr="00F4214C">
        <w:trPr>
          <w:trHeight w:val="340"/>
        </w:trPr>
        <w:sdt>
          <w:sdtPr>
            <w:rPr>
              <w:rFonts w:asciiTheme="minorEastAsia" w:eastAsiaTheme="minorEastAsia" w:hAnsiTheme="minorEastAsia"/>
              <w:sz w:val="16"/>
              <w:szCs w:val="16"/>
            </w:rPr>
            <w:tag w:val="_PLD_31b6b6971eff48bf893163f2b1779469"/>
            <w:id w:val="-1480151505"/>
          </w:sdtPr>
          <w:sdtContent>
            <w:tc>
              <w:tcPr>
                <w:tcW w:w="5000" w:type="pct"/>
                <w:gridSpan w:val="6"/>
                <w:shd w:val="clear" w:color="auto" w:fill="auto"/>
                <w:vAlign w:val="center"/>
              </w:tcPr>
              <w:p w14:paraId="2DC2015B"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二、累计</w:t>
                </w:r>
                <w:r w:rsidRPr="00F4214C">
                  <w:rPr>
                    <w:rFonts w:asciiTheme="minorEastAsia" w:eastAsiaTheme="minorEastAsia" w:hAnsiTheme="minorEastAsia" w:hint="eastAsia"/>
                    <w:sz w:val="16"/>
                    <w:szCs w:val="16"/>
                  </w:rPr>
                  <w:t>摊销</w:t>
                </w:r>
              </w:p>
            </w:tc>
          </w:sdtContent>
        </w:sdt>
      </w:tr>
      <w:tr w:rsidR="00F11896" w:rsidRPr="00F4214C" w14:paraId="068C2F67" w14:textId="77777777" w:rsidTr="00F4214C">
        <w:trPr>
          <w:trHeight w:val="340"/>
        </w:trPr>
        <w:tc>
          <w:tcPr>
            <w:tcW w:w="1235" w:type="pct"/>
            <w:shd w:val="clear" w:color="auto" w:fill="auto"/>
            <w:vAlign w:val="center"/>
          </w:tcPr>
          <w:p w14:paraId="46C7FAF0"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1.期</w:t>
            </w:r>
            <w:r w:rsidRPr="00F4214C">
              <w:rPr>
                <w:rFonts w:asciiTheme="minorEastAsia" w:eastAsiaTheme="minorEastAsia" w:hAnsiTheme="minorEastAsia"/>
                <w:sz w:val="16"/>
                <w:szCs w:val="16"/>
              </w:rPr>
              <w:t>初余额</w:t>
            </w:r>
          </w:p>
        </w:tc>
        <w:tc>
          <w:tcPr>
            <w:tcW w:w="705" w:type="pct"/>
            <w:shd w:val="clear" w:color="auto" w:fill="auto"/>
            <w:vAlign w:val="center"/>
          </w:tcPr>
          <w:p w14:paraId="00F29CBD"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19,529,777.24</w:t>
            </w:r>
          </w:p>
        </w:tc>
        <w:tc>
          <w:tcPr>
            <w:tcW w:w="784" w:type="pct"/>
            <w:shd w:val="clear" w:color="auto" w:fill="auto"/>
            <w:vAlign w:val="center"/>
          </w:tcPr>
          <w:p w14:paraId="7673A013"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23,680,349.48</w:t>
            </w:r>
          </w:p>
        </w:tc>
        <w:tc>
          <w:tcPr>
            <w:tcW w:w="783" w:type="pct"/>
            <w:shd w:val="clear" w:color="auto" w:fill="auto"/>
          </w:tcPr>
          <w:p w14:paraId="4CD0F98E"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43,644,432.01</w:t>
            </w:r>
          </w:p>
        </w:tc>
        <w:tc>
          <w:tcPr>
            <w:tcW w:w="705" w:type="pct"/>
            <w:shd w:val="clear" w:color="auto" w:fill="auto"/>
            <w:vAlign w:val="center"/>
          </w:tcPr>
          <w:p w14:paraId="08029D52"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2,475,895.24</w:t>
            </w:r>
          </w:p>
        </w:tc>
        <w:tc>
          <w:tcPr>
            <w:tcW w:w="788" w:type="pct"/>
            <w:shd w:val="clear" w:color="auto" w:fill="auto"/>
          </w:tcPr>
          <w:p w14:paraId="675A195F"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89,330,453.97</w:t>
            </w:r>
          </w:p>
        </w:tc>
      </w:tr>
      <w:tr w:rsidR="00F11896" w:rsidRPr="00F4214C" w14:paraId="111EFBB7" w14:textId="77777777" w:rsidTr="00F4214C">
        <w:trPr>
          <w:trHeight w:val="340"/>
        </w:trPr>
        <w:tc>
          <w:tcPr>
            <w:tcW w:w="1235" w:type="pct"/>
            <w:shd w:val="clear" w:color="auto" w:fill="auto"/>
            <w:vAlign w:val="center"/>
          </w:tcPr>
          <w:p w14:paraId="4B032662"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t>2.本期增加</w:t>
            </w:r>
            <w:r w:rsidRPr="00F4214C">
              <w:rPr>
                <w:rFonts w:asciiTheme="minorEastAsia" w:eastAsiaTheme="minorEastAsia" w:hAnsiTheme="minorEastAsia" w:hint="eastAsia"/>
                <w:sz w:val="16"/>
                <w:szCs w:val="16"/>
              </w:rPr>
              <w:t>金额</w:t>
            </w:r>
          </w:p>
        </w:tc>
        <w:tc>
          <w:tcPr>
            <w:tcW w:w="705" w:type="pct"/>
            <w:shd w:val="clear" w:color="auto" w:fill="auto"/>
          </w:tcPr>
          <w:p w14:paraId="52E45EA2"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1,736,719.37</w:t>
            </w:r>
          </w:p>
        </w:tc>
        <w:tc>
          <w:tcPr>
            <w:tcW w:w="784" w:type="pct"/>
            <w:shd w:val="clear" w:color="auto" w:fill="auto"/>
          </w:tcPr>
          <w:p w14:paraId="1E0F4F4F"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4C62571A"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7,720,019.59</w:t>
            </w:r>
          </w:p>
        </w:tc>
        <w:tc>
          <w:tcPr>
            <w:tcW w:w="705" w:type="pct"/>
            <w:shd w:val="clear" w:color="auto" w:fill="auto"/>
            <w:vAlign w:val="center"/>
          </w:tcPr>
          <w:p w14:paraId="73B44C45"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494,432.76</w:t>
            </w:r>
          </w:p>
        </w:tc>
        <w:tc>
          <w:tcPr>
            <w:tcW w:w="788" w:type="pct"/>
            <w:shd w:val="clear" w:color="auto" w:fill="auto"/>
          </w:tcPr>
          <w:p w14:paraId="66DEEC60"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9,951,171.72</w:t>
            </w:r>
          </w:p>
        </w:tc>
      </w:tr>
      <w:tr w:rsidR="00F11896" w:rsidRPr="00F4214C" w14:paraId="68865008" w14:textId="77777777" w:rsidTr="00F4214C">
        <w:trPr>
          <w:trHeight w:val="340"/>
        </w:trPr>
        <w:tc>
          <w:tcPr>
            <w:tcW w:w="1235" w:type="pct"/>
            <w:shd w:val="clear" w:color="auto" w:fill="auto"/>
            <w:vAlign w:val="center"/>
          </w:tcPr>
          <w:p w14:paraId="6CAB50FA"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（1）</w:t>
            </w:r>
            <w:r w:rsidRPr="00F4214C">
              <w:rPr>
                <w:rFonts w:asciiTheme="minorEastAsia" w:eastAsiaTheme="minorEastAsia" w:hAnsiTheme="minorEastAsia"/>
                <w:sz w:val="16"/>
                <w:szCs w:val="16"/>
              </w:rPr>
              <w:t>计提</w:t>
            </w:r>
          </w:p>
        </w:tc>
        <w:tc>
          <w:tcPr>
            <w:tcW w:w="705" w:type="pct"/>
            <w:shd w:val="clear" w:color="auto" w:fill="auto"/>
          </w:tcPr>
          <w:p w14:paraId="034E7B30"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1,736,719.37</w:t>
            </w:r>
          </w:p>
        </w:tc>
        <w:tc>
          <w:tcPr>
            <w:tcW w:w="784" w:type="pct"/>
            <w:shd w:val="clear" w:color="auto" w:fill="auto"/>
          </w:tcPr>
          <w:p w14:paraId="74D8975B"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343383BC"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7,720,019.59</w:t>
            </w:r>
          </w:p>
        </w:tc>
        <w:tc>
          <w:tcPr>
            <w:tcW w:w="705" w:type="pct"/>
            <w:shd w:val="clear" w:color="auto" w:fill="auto"/>
            <w:vAlign w:val="center"/>
          </w:tcPr>
          <w:p w14:paraId="37518FA6"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494,432.76</w:t>
            </w:r>
          </w:p>
        </w:tc>
        <w:tc>
          <w:tcPr>
            <w:tcW w:w="788" w:type="pct"/>
            <w:shd w:val="clear" w:color="auto" w:fill="auto"/>
          </w:tcPr>
          <w:p w14:paraId="4F00B0AA"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9,951,171.72</w:t>
            </w:r>
          </w:p>
        </w:tc>
      </w:tr>
      <w:tr w:rsidR="00F11896" w:rsidRPr="00F4214C" w14:paraId="15BA33EF" w14:textId="77777777" w:rsidTr="00F4214C">
        <w:trPr>
          <w:trHeight w:val="340"/>
        </w:trPr>
        <w:tc>
          <w:tcPr>
            <w:tcW w:w="1235" w:type="pct"/>
            <w:shd w:val="clear" w:color="auto" w:fill="auto"/>
            <w:vAlign w:val="center"/>
          </w:tcPr>
          <w:p w14:paraId="5BEFA7C1"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3.</w:t>
            </w:r>
            <w:r w:rsidRPr="00F4214C">
              <w:rPr>
                <w:rFonts w:asciiTheme="minorEastAsia" w:eastAsiaTheme="minorEastAsia" w:hAnsiTheme="minorEastAsia"/>
                <w:sz w:val="16"/>
                <w:szCs w:val="16"/>
              </w:rPr>
              <w:t>本期减少</w:t>
            </w:r>
            <w:r w:rsidRPr="00F4214C">
              <w:rPr>
                <w:rFonts w:asciiTheme="minorEastAsia" w:eastAsiaTheme="minorEastAsia" w:hAnsiTheme="minorEastAsia" w:hint="eastAsia"/>
                <w:sz w:val="16"/>
                <w:szCs w:val="16"/>
              </w:rPr>
              <w:t>金额</w:t>
            </w:r>
          </w:p>
        </w:tc>
        <w:tc>
          <w:tcPr>
            <w:tcW w:w="705" w:type="pct"/>
            <w:shd w:val="clear" w:color="auto" w:fill="auto"/>
          </w:tcPr>
          <w:p w14:paraId="14037287"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634D6F98"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2CBF1028"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38DBA4A0"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837.96</w:t>
            </w:r>
          </w:p>
        </w:tc>
        <w:tc>
          <w:tcPr>
            <w:tcW w:w="788" w:type="pct"/>
            <w:shd w:val="clear" w:color="auto" w:fill="auto"/>
          </w:tcPr>
          <w:p w14:paraId="5D475CA6"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837.96</w:t>
            </w:r>
          </w:p>
        </w:tc>
      </w:tr>
      <w:tr w:rsidR="00F11896" w:rsidRPr="00F4214C" w14:paraId="06BF034C" w14:textId="77777777" w:rsidTr="00F4214C">
        <w:trPr>
          <w:trHeight w:val="340"/>
        </w:trPr>
        <w:tc>
          <w:tcPr>
            <w:tcW w:w="1235" w:type="pct"/>
            <w:shd w:val="clear" w:color="auto" w:fill="auto"/>
            <w:vAlign w:val="center"/>
          </w:tcPr>
          <w:p w14:paraId="23671352"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lastRenderedPageBreak/>
              <w:t>(</w:t>
            </w:r>
            <w:r w:rsidRPr="00F4214C">
              <w:rPr>
                <w:rFonts w:asciiTheme="minorEastAsia" w:eastAsiaTheme="minorEastAsia" w:hAnsiTheme="minorEastAsia" w:hint="eastAsia"/>
                <w:sz w:val="16"/>
                <w:szCs w:val="16"/>
              </w:rPr>
              <w:t>1</w:t>
            </w:r>
            <w:r w:rsidRPr="00F4214C">
              <w:rPr>
                <w:rFonts w:asciiTheme="minorEastAsia" w:eastAsiaTheme="minorEastAsia" w:hAnsiTheme="minorEastAsia"/>
                <w:sz w:val="16"/>
                <w:szCs w:val="16"/>
              </w:rPr>
              <w:t>)</w:t>
            </w:r>
            <w:r w:rsidRPr="00F4214C">
              <w:rPr>
                <w:rFonts w:asciiTheme="minorEastAsia" w:eastAsiaTheme="minorEastAsia" w:hAnsiTheme="minorEastAsia" w:hint="eastAsia"/>
                <w:sz w:val="16"/>
                <w:szCs w:val="16"/>
              </w:rPr>
              <w:t>处置</w:t>
            </w:r>
          </w:p>
        </w:tc>
        <w:tc>
          <w:tcPr>
            <w:tcW w:w="705" w:type="pct"/>
            <w:shd w:val="clear" w:color="auto" w:fill="auto"/>
          </w:tcPr>
          <w:p w14:paraId="445CECCF"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3BF587A2"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556121CD"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vAlign w:val="center"/>
          </w:tcPr>
          <w:p w14:paraId="0A5A880C"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837.96</w:t>
            </w:r>
          </w:p>
        </w:tc>
        <w:tc>
          <w:tcPr>
            <w:tcW w:w="788" w:type="pct"/>
            <w:shd w:val="clear" w:color="auto" w:fill="auto"/>
          </w:tcPr>
          <w:p w14:paraId="4E21EE47"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837.96</w:t>
            </w:r>
          </w:p>
        </w:tc>
      </w:tr>
      <w:tr w:rsidR="00F11896" w:rsidRPr="00F4214C" w14:paraId="0195B44E" w14:textId="77777777" w:rsidTr="00F4214C">
        <w:trPr>
          <w:trHeight w:val="340"/>
        </w:trPr>
        <w:tc>
          <w:tcPr>
            <w:tcW w:w="1235" w:type="pct"/>
            <w:shd w:val="clear" w:color="auto" w:fill="auto"/>
            <w:vAlign w:val="center"/>
          </w:tcPr>
          <w:p w14:paraId="2925DEC5"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4.</w:t>
            </w:r>
            <w:r w:rsidRPr="00F4214C">
              <w:rPr>
                <w:rFonts w:asciiTheme="minorEastAsia" w:eastAsiaTheme="minorEastAsia" w:hAnsiTheme="minorEastAsia"/>
                <w:sz w:val="16"/>
                <w:szCs w:val="16"/>
              </w:rPr>
              <w:t>期末余额</w:t>
            </w:r>
          </w:p>
        </w:tc>
        <w:tc>
          <w:tcPr>
            <w:tcW w:w="705" w:type="pct"/>
            <w:shd w:val="clear" w:color="auto" w:fill="auto"/>
            <w:vAlign w:val="center"/>
          </w:tcPr>
          <w:p w14:paraId="2CDFED6E"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21,266,496.61</w:t>
            </w:r>
          </w:p>
        </w:tc>
        <w:tc>
          <w:tcPr>
            <w:tcW w:w="784" w:type="pct"/>
            <w:shd w:val="clear" w:color="auto" w:fill="auto"/>
            <w:vAlign w:val="center"/>
          </w:tcPr>
          <w:p w14:paraId="25A461D7"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23,680,349.48</w:t>
            </w:r>
          </w:p>
        </w:tc>
        <w:tc>
          <w:tcPr>
            <w:tcW w:w="783" w:type="pct"/>
            <w:shd w:val="clear" w:color="auto" w:fill="auto"/>
            <w:vAlign w:val="center"/>
          </w:tcPr>
          <w:p w14:paraId="2E4A3685"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51,364,451.60</w:t>
            </w:r>
          </w:p>
        </w:tc>
        <w:tc>
          <w:tcPr>
            <w:tcW w:w="705" w:type="pct"/>
            <w:shd w:val="clear" w:color="auto" w:fill="auto"/>
            <w:vAlign w:val="center"/>
          </w:tcPr>
          <w:p w14:paraId="701A55BE"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2,969,490.04</w:t>
            </w:r>
          </w:p>
        </w:tc>
        <w:tc>
          <w:tcPr>
            <w:tcW w:w="788" w:type="pct"/>
            <w:shd w:val="clear" w:color="auto" w:fill="auto"/>
            <w:vAlign w:val="center"/>
          </w:tcPr>
          <w:p w14:paraId="3D585A87"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99,280,787.73</w:t>
            </w:r>
          </w:p>
        </w:tc>
      </w:tr>
      <w:tr w:rsidR="00F11896" w:rsidRPr="00F4214C" w14:paraId="20A9F970" w14:textId="77777777" w:rsidTr="00F4214C">
        <w:trPr>
          <w:trHeight w:val="367"/>
        </w:trPr>
        <w:sdt>
          <w:sdtPr>
            <w:rPr>
              <w:rFonts w:asciiTheme="minorEastAsia" w:eastAsiaTheme="minorEastAsia" w:hAnsiTheme="minorEastAsia"/>
              <w:sz w:val="16"/>
              <w:szCs w:val="16"/>
            </w:rPr>
            <w:tag w:val="_PLD_f7d5f180eba449a29a01985d504a8cad"/>
            <w:id w:val="1024674948"/>
          </w:sdtPr>
          <w:sdtContent>
            <w:tc>
              <w:tcPr>
                <w:tcW w:w="5000" w:type="pct"/>
                <w:gridSpan w:val="6"/>
                <w:shd w:val="clear" w:color="auto" w:fill="auto"/>
                <w:vAlign w:val="center"/>
              </w:tcPr>
              <w:p w14:paraId="6732BDD8"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三、减值准备</w:t>
                </w:r>
              </w:p>
            </w:tc>
          </w:sdtContent>
        </w:sdt>
      </w:tr>
      <w:tr w:rsidR="00F11896" w:rsidRPr="00F4214C" w14:paraId="3C0562C2" w14:textId="77777777" w:rsidTr="00F4214C">
        <w:trPr>
          <w:trHeight w:val="340"/>
        </w:trPr>
        <w:tc>
          <w:tcPr>
            <w:tcW w:w="1235" w:type="pct"/>
            <w:shd w:val="clear" w:color="auto" w:fill="auto"/>
            <w:vAlign w:val="center"/>
          </w:tcPr>
          <w:p w14:paraId="33D30731"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1.期</w:t>
            </w:r>
            <w:r w:rsidRPr="00F4214C">
              <w:rPr>
                <w:rFonts w:asciiTheme="minorEastAsia" w:eastAsiaTheme="minorEastAsia" w:hAnsiTheme="minorEastAsia"/>
                <w:sz w:val="16"/>
                <w:szCs w:val="16"/>
              </w:rPr>
              <w:t>初余额</w:t>
            </w:r>
          </w:p>
        </w:tc>
        <w:tc>
          <w:tcPr>
            <w:tcW w:w="705" w:type="pct"/>
            <w:shd w:val="clear" w:color="auto" w:fill="auto"/>
          </w:tcPr>
          <w:p w14:paraId="41C7C3E8" w14:textId="77777777" w:rsidR="00F11896" w:rsidRPr="00F4214C" w:rsidRDefault="00F11896" w:rsidP="001717E4">
            <w:pPr>
              <w:ind w:right="210"/>
              <w:jc w:val="right"/>
              <w:rPr>
                <w:rFonts w:asciiTheme="minorEastAsia" w:eastAsiaTheme="minorEastAsia" w:hAnsiTheme="minorEastAsia"/>
                <w:sz w:val="16"/>
                <w:szCs w:val="16"/>
              </w:rPr>
            </w:pPr>
          </w:p>
        </w:tc>
        <w:tc>
          <w:tcPr>
            <w:tcW w:w="784" w:type="pct"/>
            <w:shd w:val="clear" w:color="auto" w:fill="auto"/>
          </w:tcPr>
          <w:p w14:paraId="27B384B5"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35,906,012.91</w:t>
            </w:r>
          </w:p>
        </w:tc>
        <w:tc>
          <w:tcPr>
            <w:tcW w:w="783" w:type="pct"/>
            <w:shd w:val="clear" w:color="auto" w:fill="auto"/>
          </w:tcPr>
          <w:p w14:paraId="2CF6DD09"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12,234,000.00</w:t>
            </w:r>
          </w:p>
        </w:tc>
        <w:tc>
          <w:tcPr>
            <w:tcW w:w="705" w:type="pct"/>
            <w:shd w:val="clear" w:color="auto" w:fill="auto"/>
          </w:tcPr>
          <w:p w14:paraId="158A6E79"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7ABCE761"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48,140,012.91</w:t>
            </w:r>
          </w:p>
        </w:tc>
      </w:tr>
      <w:tr w:rsidR="00F11896" w:rsidRPr="00F4214C" w14:paraId="0F72EFFB" w14:textId="77777777" w:rsidTr="00F4214C">
        <w:trPr>
          <w:trHeight w:val="340"/>
        </w:trPr>
        <w:tc>
          <w:tcPr>
            <w:tcW w:w="1235" w:type="pct"/>
            <w:shd w:val="clear" w:color="auto" w:fill="auto"/>
            <w:vAlign w:val="center"/>
          </w:tcPr>
          <w:p w14:paraId="35AA8352"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t>2.本期增加</w:t>
            </w:r>
            <w:r w:rsidRPr="00F4214C">
              <w:rPr>
                <w:rFonts w:asciiTheme="minorEastAsia" w:eastAsiaTheme="minorEastAsia" w:hAnsiTheme="minorEastAsia" w:hint="eastAsia"/>
                <w:sz w:val="16"/>
                <w:szCs w:val="16"/>
              </w:rPr>
              <w:t>金额</w:t>
            </w:r>
          </w:p>
        </w:tc>
        <w:tc>
          <w:tcPr>
            <w:tcW w:w="705" w:type="pct"/>
            <w:shd w:val="clear" w:color="auto" w:fill="auto"/>
          </w:tcPr>
          <w:p w14:paraId="697CA845"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6E5043D8"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18479B13"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tcPr>
          <w:p w14:paraId="0E14E712"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52F155BC" w14:textId="77777777" w:rsidR="00F11896" w:rsidRPr="00F4214C" w:rsidRDefault="00F11896" w:rsidP="001717E4">
            <w:pPr>
              <w:jc w:val="right"/>
              <w:rPr>
                <w:rFonts w:asciiTheme="minorEastAsia" w:eastAsiaTheme="minorEastAsia" w:hAnsiTheme="minorEastAsia"/>
                <w:sz w:val="16"/>
                <w:szCs w:val="16"/>
              </w:rPr>
            </w:pPr>
          </w:p>
        </w:tc>
      </w:tr>
      <w:tr w:rsidR="00F11896" w:rsidRPr="00F4214C" w14:paraId="596AA534" w14:textId="77777777" w:rsidTr="00F4214C">
        <w:trPr>
          <w:trHeight w:val="340"/>
        </w:trPr>
        <w:tc>
          <w:tcPr>
            <w:tcW w:w="1235" w:type="pct"/>
            <w:shd w:val="clear" w:color="auto" w:fill="auto"/>
            <w:vAlign w:val="center"/>
          </w:tcPr>
          <w:p w14:paraId="476D2C20"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（1）</w:t>
            </w:r>
            <w:r w:rsidRPr="00F4214C">
              <w:rPr>
                <w:rFonts w:asciiTheme="minorEastAsia" w:eastAsiaTheme="minorEastAsia" w:hAnsiTheme="minorEastAsia"/>
                <w:sz w:val="16"/>
                <w:szCs w:val="16"/>
              </w:rPr>
              <w:t>计提</w:t>
            </w:r>
          </w:p>
        </w:tc>
        <w:tc>
          <w:tcPr>
            <w:tcW w:w="705" w:type="pct"/>
            <w:shd w:val="clear" w:color="auto" w:fill="auto"/>
          </w:tcPr>
          <w:p w14:paraId="4242AD74"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13050F37"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44255CD0"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tcPr>
          <w:p w14:paraId="68667B5D"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3E979CE4" w14:textId="77777777" w:rsidR="00F11896" w:rsidRPr="00F4214C" w:rsidRDefault="00F11896" w:rsidP="001717E4">
            <w:pPr>
              <w:jc w:val="right"/>
              <w:rPr>
                <w:rFonts w:asciiTheme="minorEastAsia" w:eastAsiaTheme="minorEastAsia" w:hAnsiTheme="minorEastAsia"/>
                <w:sz w:val="16"/>
                <w:szCs w:val="16"/>
              </w:rPr>
            </w:pPr>
          </w:p>
        </w:tc>
      </w:tr>
      <w:tr w:rsidR="00F11896" w:rsidRPr="00F4214C" w14:paraId="7F11A113" w14:textId="77777777" w:rsidTr="00F4214C">
        <w:trPr>
          <w:trHeight w:val="340"/>
        </w:trPr>
        <w:tc>
          <w:tcPr>
            <w:tcW w:w="1235" w:type="pct"/>
            <w:shd w:val="clear" w:color="auto" w:fill="auto"/>
            <w:vAlign w:val="center"/>
          </w:tcPr>
          <w:p w14:paraId="2F02AB11"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3.</w:t>
            </w:r>
            <w:r w:rsidRPr="00F4214C">
              <w:rPr>
                <w:rFonts w:asciiTheme="minorEastAsia" w:eastAsiaTheme="minorEastAsia" w:hAnsiTheme="minorEastAsia"/>
                <w:sz w:val="16"/>
                <w:szCs w:val="16"/>
              </w:rPr>
              <w:t>本期减少</w:t>
            </w:r>
            <w:r w:rsidRPr="00F4214C">
              <w:rPr>
                <w:rFonts w:asciiTheme="minorEastAsia" w:eastAsiaTheme="minorEastAsia" w:hAnsiTheme="minorEastAsia" w:hint="eastAsia"/>
                <w:sz w:val="16"/>
                <w:szCs w:val="16"/>
              </w:rPr>
              <w:t>金额</w:t>
            </w:r>
          </w:p>
        </w:tc>
        <w:tc>
          <w:tcPr>
            <w:tcW w:w="705" w:type="pct"/>
            <w:shd w:val="clear" w:color="auto" w:fill="auto"/>
          </w:tcPr>
          <w:p w14:paraId="14698252"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2EB940C8"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13F70CF4"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tcPr>
          <w:p w14:paraId="07B8AD62"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52E039AE" w14:textId="77777777" w:rsidR="00F11896" w:rsidRPr="00F4214C" w:rsidRDefault="00F11896" w:rsidP="001717E4">
            <w:pPr>
              <w:jc w:val="right"/>
              <w:rPr>
                <w:rFonts w:asciiTheme="minorEastAsia" w:eastAsiaTheme="minorEastAsia" w:hAnsiTheme="minorEastAsia"/>
                <w:sz w:val="16"/>
                <w:szCs w:val="16"/>
              </w:rPr>
            </w:pPr>
          </w:p>
        </w:tc>
      </w:tr>
      <w:tr w:rsidR="00F11896" w:rsidRPr="00F4214C" w14:paraId="4B7EF661" w14:textId="77777777" w:rsidTr="00F4214C">
        <w:trPr>
          <w:trHeight w:val="340"/>
        </w:trPr>
        <w:tc>
          <w:tcPr>
            <w:tcW w:w="1235" w:type="pct"/>
            <w:shd w:val="clear" w:color="auto" w:fill="auto"/>
            <w:vAlign w:val="center"/>
          </w:tcPr>
          <w:p w14:paraId="625D4013"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sz w:val="16"/>
                <w:szCs w:val="16"/>
              </w:rPr>
              <w:t>(</w:t>
            </w:r>
            <w:r w:rsidRPr="00F4214C">
              <w:rPr>
                <w:rFonts w:asciiTheme="minorEastAsia" w:eastAsiaTheme="minorEastAsia" w:hAnsiTheme="minorEastAsia" w:hint="eastAsia"/>
                <w:sz w:val="16"/>
                <w:szCs w:val="16"/>
              </w:rPr>
              <w:t>1</w:t>
            </w:r>
            <w:r w:rsidRPr="00F4214C">
              <w:rPr>
                <w:rFonts w:asciiTheme="minorEastAsia" w:eastAsiaTheme="minorEastAsia" w:hAnsiTheme="minorEastAsia"/>
                <w:sz w:val="16"/>
                <w:szCs w:val="16"/>
              </w:rPr>
              <w:t>)</w:t>
            </w:r>
            <w:r w:rsidRPr="00F4214C">
              <w:rPr>
                <w:rFonts w:asciiTheme="minorEastAsia" w:eastAsiaTheme="minorEastAsia" w:hAnsiTheme="minorEastAsia" w:hint="eastAsia"/>
                <w:sz w:val="16"/>
                <w:szCs w:val="16"/>
              </w:rPr>
              <w:t>处置</w:t>
            </w:r>
          </w:p>
        </w:tc>
        <w:tc>
          <w:tcPr>
            <w:tcW w:w="705" w:type="pct"/>
            <w:shd w:val="clear" w:color="auto" w:fill="auto"/>
          </w:tcPr>
          <w:p w14:paraId="2E700194"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tcPr>
          <w:p w14:paraId="19F95B17"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0E285068" w14:textId="77777777" w:rsidR="00F11896" w:rsidRPr="00F4214C" w:rsidRDefault="00F11896" w:rsidP="001717E4">
            <w:pPr>
              <w:jc w:val="right"/>
              <w:rPr>
                <w:rFonts w:asciiTheme="minorEastAsia" w:eastAsiaTheme="minorEastAsia" w:hAnsiTheme="minorEastAsia"/>
                <w:sz w:val="16"/>
                <w:szCs w:val="16"/>
              </w:rPr>
            </w:pPr>
          </w:p>
        </w:tc>
        <w:tc>
          <w:tcPr>
            <w:tcW w:w="705" w:type="pct"/>
            <w:shd w:val="clear" w:color="auto" w:fill="auto"/>
          </w:tcPr>
          <w:p w14:paraId="3BA17176"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tcPr>
          <w:p w14:paraId="3B8A80E0" w14:textId="77777777" w:rsidR="00F11896" w:rsidRPr="00F4214C" w:rsidRDefault="00F11896" w:rsidP="001717E4">
            <w:pPr>
              <w:jc w:val="right"/>
              <w:rPr>
                <w:rFonts w:asciiTheme="minorEastAsia" w:eastAsiaTheme="minorEastAsia" w:hAnsiTheme="minorEastAsia"/>
                <w:sz w:val="16"/>
                <w:szCs w:val="16"/>
              </w:rPr>
            </w:pPr>
          </w:p>
        </w:tc>
      </w:tr>
      <w:tr w:rsidR="00F11896" w:rsidRPr="00F4214C" w14:paraId="3C790CBA" w14:textId="77777777" w:rsidTr="00F4214C">
        <w:trPr>
          <w:trHeight w:val="340"/>
        </w:trPr>
        <w:tc>
          <w:tcPr>
            <w:tcW w:w="1235" w:type="pct"/>
            <w:shd w:val="clear" w:color="auto" w:fill="auto"/>
            <w:vAlign w:val="center"/>
          </w:tcPr>
          <w:p w14:paraId="5FCAB893" w14:textId="77777777" w:rsidR="00F11896" w:rsidRPr="00F4214C" w:rsidRDefault="00F11896" w:rsidP="00F4214C">
            <w:pPr>
              <w:rPr>
                <w:rFonts w:asciiTheme="minorEastAsia" w:eastAsiaTheme="minorEastAsia" w:hAnsiTheme="minorEastAsia"/>
                <w:sz w:val="16"/>
                <w:szCs w:val="16"/>
              </w:rPr>
            </w:pPr>
            <w:r w:rsidRPr="00F4214C">
              <w:rPr>
                <w:rFonts w:asciiTheme="minorEastAsia" w:eastAsiaTheme="minorEastAsia" w:hAnsiTheme="minorEastAsia" w:hint="eastAsia"/>
                <w:sz w:val="16"/>
                <w:szCs w:val="16"/>
              </w:rPr>
              <w:t>4.</w:t>
            </w:r>
            <w:r w:rsidRPr="00F4214C">
              <w:rPr>
                <w:rFonts w:asciiTheme="minorEastAsia" w:eastAsiaTheme="minorEastAsia" w:hAnsiTheme="minorEastAsia"/>
                <w:sz w:val="16"/>
                <w:szCs w:val="16"/>
              </w:rPr>
              <w:t>期末余额</w:t>
            </w:r>
          </w:p>
        </w:tc>
        <w:tc>
          <w:tcPr>
            <w:tcW w:w="705" w:type="pct"/>
            <w:shd w:val="clear" w:color="auto" w:fill="auto"/>
          </w:tcPr>
          <w:p w14:paraId="7F17BCFC" w14:textId="77777777" w:rsidR="00F11896" w:rsidRPr="00F4214C" w:rsidRDefault="00F11896" w:rsidP="001717E4">
            <w:pPr>
              <w:jc w:val="right"/>
              <w:rPr>
                <w:rFonts w:asciiTheme="minorEastAsia" w:eastAsiaTheme="minorEastAsia" w:hAnsiTheme="minorEastAsia"/>
                <w:sz w:val="16"/>
                <w:szCs w:val="16"/>
              </w:rPr>
            </w:pPr>
          </w:p>
        </w:tc>
        <w:tc>
          <w:tcPr>
            <w:tcW w:w="784" w:type="pct"/>
            <w:shd w:val="clear" w:color="auto" w:fill="auto"/>
            <w:vAlign w:val="center"/>
          </w:tcPr>
          <w:p w14:paraId="4CBA0ABB"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35,906,012.91</w:t>
            </w:r>
          </w:p>
        </w:tc>
        <w:tc>
          <w:tcPr>
            <w:tcW w:w="783" w:type="pct"/>
            <w:shd w:val="clear" w:color="auto" w:fill="auto"/>
            <w:vAlign w:val="center"/>
          </w:tcPr>
          <w:p w14:paraId="183A7317"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12,234,000.00</w:t>
            </w:r>
          </w:p>
        </w:tc>
        <w:tc>
          <w:tcPr>
            <w:tcW w:w="705" w:type="pct"/>
            <w:shd w:val="clear" w:color="auto" w:fill="auto"/>
            <w:vAlign w:val="center"/>
          </w:tcPr>
          <w:p w14:paraId="155DF3F4" w14:textId="77777777" w:rsidR="00F11896" w:rsidRPr="00F4214C" w:rsidRDefault="00F11896" w:rsidP="001717E4">
            <w:pPr>
              <w:jc w:val="right"/>
              <w:rPr>
                <w:rFonts w:asciiTheme="minorEastAsia" w:eastAsiaTheme="minorEastAsia" w:hAnsiTheme="minorEastAsia"/>
                <w:sz w:val="16"/>
                <w:szCs w:val="16"/>
              </w:rPr>
            </w:pPr>
          </w:p>
        </w:tc>
        <w:tc>
          <w:tcPr>
            <w:tcW w:w="788" w:type="pct"/>
            <w:shd w:val="clear" w:color="auto" w:fill="auto"/>
            <w:vAlign w:val="center"/>
          </w:tcPr>
          <w:p w14:paraId="50648CC4"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48,140,012.91</w:t>
            </w:r>
          </w:p>
        </w:tc>
      </w:tr>
      <w:tr w:rsidR="00F11896" w:rsidRPr="00F4214C" w14:paraId="4F1C47A5" w14:textId="77777777" w:rsidTr="00F4214C">
        <w:trPr>
          <w:trHeight w:val="340"/>
        </w:trPr>
        <w:sdt>
          <w:sdtPr>
            <w:rPr>
              <w:rFonts w:asciiTheme="minorEastAsia" w:eastAsiaTheme="minorEastAsia" w:hAnsiTheme="minorEastAsia"/>
              <w:sz w:val="16"/>
              <w:szCs w:val="16"/>
            </w:rPr>
            <w:tag w:val="_PLD_4b0672b3afec475f9c6133950914fc81"/>
            <w:id w:val="2015796630"/>
          </w:sdtPr>
          <w:sdtContent>
            <w:tc>
              <w:tcPr>
                <w:tcW w:w="5000" w:type="pct"/>
                <w:gridSpan w:val="6"/>
                <w:shd w:val="clear" w:color="auto" w:fill="auto"/>
                <w:vAlign w:val="center"/>
              </w:tcPr>
              <w:p w14:paraId="0AEA0707"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四、账面价值</w:t>
                </w:r>
              </w:p>
            </w:tc>
          </w:sdtContent>
        </w:sdt>
      </w:tr>
      <w:tr w:rsidR="00F11896" w:rsidRPr="00F4214C" w14:paraId="0CB44E10" w14:textId="77777777" w:rsidTr="00F4214C">
        <w:trPr>
          <w:trHeight w:val="340"/>
        </w:trPr>
        <w:tc>
          <w:tcPr>
            <w:tcW w:w="1235" w:type="pct"/>
            <w:shd w:val="clear" w:color="auto" w:fill="auto"/>
            <w:vAlign w:val="center"/>
          </w:tcPr>
          <w:p w14:paraId="0AF57650"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1.期末账面价值</w:t>
            </w:r>
          </w:p>
        </w:tc>
        <w:tc>
          <w:tcPr>
            <w:tcW w:w="705" w:type="pct"/>
            <w:shd w:val="clear" w:color="auto" w:fill="auto"/>
          </w:tcPr>
          <w:p w14:paraId="05C887B9"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65,094,208.77</w:t>
            </w:r>
          </w:p>
        </w:tc>
        <w:tc>
          <w:tcPr>
            <w:tcW w:w="784" w:type="pct"/>
            <w:shd w:val="clear" w:color="auto" w:fill="auto"/>
          </w:tcPr>
          <w:p w14:paraId="790B8192"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4976B52D"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52,000,833.44</w:t>
            </w:r>
          </w:p>
        </w:tc>
        <w:tc>
          <w:tcPr>
            <w:tcW w:w="705" w:type="pct"/>
            <w:shd w:val="clear" w:color="auto" w:fill="auto"/>
          </w:tcPr>
          <w:p w14:paraId="6A1151FE"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1,330,126.26</w:t>
            </w:r>
          </w:p>
        </w:tc>
        <w:tc>
          <w:tcPr>
            <w:tcW w:w="788" w:type="pct"/>
            <w:shd w:val="clear" w:color="auto" w:fill="auto"/>
          </w:tcPr>
          <w:p w14:paraId="35836487"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118,425,168.47</w:t>
            </w:r>
          </w:p>
        </w:tc>
      </w:tr>
      <w:tr w:rsidR="00F11896" w:rsidRPr="00F4214C" w14:paraId="34624516" w14:textId="77777777" w:rsidTr="00F4214C">
        <w:trPr>
          <w:trHeight w:val="340"/>
        </w:trPr>
        <w:tc>
          <w:tcPr>
            <w:tcW w:w="1235" w:type="pct"/>
            <w:shd w:val="clear" w:color="auto" w:fill="auto"/>
            <w:vAlign w:val="center"/>
          </w:tcPr>
          <w:p w14:paraId="7C236612" w14:textId="77777777" w:rsidR="00F11896" w:rsidRPr="00F4214C" w:rsidRDefault="00F11896" w:rsidP="001717E4">
            <w:pPr>
              <w:rPr>
                <w:rFonts w:asciiTheme="minorEastAsia" w:eastAsiaTheme="minorEastAsia" w:hAnsiTheme="minorEastAsia"/>
                <w:sz w:val="16"/>
                <w:szCs w:val="16"/>
              </w:rPr>
            </w:pPr>
            <w:r w:rsidRPr="00F4214C">
              <w:rPr>
                <w:rFonts w:asciiTheme="minorEastAsia" w:eastAsiaTheme="minorEastAsia" w:hAnsiTheme="minorEastAsia"/>
                <w:sz w:val="16"/>
                <w:szCs w:val="16"/>
              </w:rPr>
              <w:t>2.</w:t>
            </w:r>
            <w:r w:rsidRPr="00F4214C">
              <w:rPr>
                <w:rFonts w:asciiTheme="minorEastAsia" w:eastAsiaTheme="minorEastAsia" w:hAnsiTheme="minorEastAsia" w:hint="eastAsia"/>
                <w:sz w:val="16"/>
                <w:szCs w:val="16"/>
              </w:rPr>
              <w:t>期初</w:t>
            </w:r>
            <w:r w:rsidRPr="00F4214C">
              <w:rPr>
                <w:rFonts w:asciiTheme="minorEastAsia" w:eastAsiaTheme="minorEastAsia" w:hAnsiTheme="minorEastAsia"/>
                <w:sz w:val="16"/>
                <w:szCs w:val="16"/>
              </w:rPr>
              <w:t>账面价值</w:t>
            </w:r>
          </w:p>
        </w:tc>
        <w:tc>
          <w:tcPr>
            <w:tcW w:w="705" w:type="pct"/>
            <w:shd w:val="clear" w:color="auto" w:fill="auto"/>
          </w:tcPr>
          <w:p w14:paraId="750FAB75"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40,620,631.94</w:t>
            </w:r>
          </w:p>
        </w:tc>
        <w:tc>
          <w:tcPr>
            <w:tcW w:w="784" w:type="pct"/>
            <w:shd w:val="clear" w:color="auto" w:fill="auto"/>
          </w:tcPr>
          <w:p w14:paraId="7531AF7F" w14:textId="77777777" w:rsidR="00F11896" w:rsidRPr="00F4214C" w:rsidRDefault="00F11896" w:rsidP="001717E4">
            <w:pPr>
              <w:jc w:val="right"/>
              <w:rPr>
                <w:rFonts w:asciiTheme="minorEastAsia" w:eastAsiaTheme="minorEastAsia" w:hAnsiTheme="minorEastAsia"/>
                <w:sz w:val="16"/>
                <w:szCs w:val="16"/>
              </w:rPr>
            </w:pPr>
          </w:p>
        </w:tc>
        <w:tc>
          <w:tcPr>
            <w:tcW w:w="783" w:type="pct"/>
            <w:shd w:val="clear" w:color="auto" w:fill="auto"/>
          </w:tcPr>
          <w:p w14:paraId="0E268F0E"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59,720,853.03</w:t>
            </w:r>
          </w:p>
        </w:tc>
        <w:tc>
          <w:tcPr>
            <w:tcW w:w="705" w:type="pct"/>
            <w:shd w:val="clear" w:color="auto" w:fill="auto"/>
          </w:tcPr>
          <w:p w14:paraId="784ABF8F" w14:textId="3B6250A7" w:rsidR="00F11896" w:rsidRPr="00F4214C" w:rsidRDefault="00E44921"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1,253,289.50</w:t>
            </w:r>
          </w:p>
        </w:tc>
        <w:tc>
          <w:tcPr>
            <w:tcW w:w="788" w:type="pct"/>
            <w:shd w:val="clear" w:color="auto" w:fill="auto"/>
          </w:tcPr>
          <w:p w14:paraId="66A3C8FB" w14:textId="77777777" w:rsidR="00F11896" w:rsidRPr="00F4214C" w:rsidRDefault="00F11896" w:rsidP="001717E4">
            <w:pPr>
              <w:jc w:val="right"/>
              <w:rPr>
                <w:rFonts w:asciiTheme="minorEastAsia" w:eastAsiaTheme="minorEastAsia" w:hAnsiTheme="minorEastAsia"/>
                <w:sz w:val="16"/>
                <w:szCs w:val="16"/>
              </w:rPr>
            </w:pPr>
            <w:r w:rsidRPr="00F4214C">
              <w:rPr>
                <w:rFonts w:asciiTheme="minorEastAsia" w:eastAsiaTheme="minorEastAsia" w:hAnsiTheme="minorEastAsia"/>
                <w:sz w:val="16"/>
                <w:szCs w:val="16"/>
              </w:rPr>
              <w:t>101,594,774.47</w:t>
            </w:r>
          </w:p>
        </w:tc>
      </w:tr>
    </w:tbl>
    <w:p w14:paraId="39013928" w14:textId="77777777" w:rsidR="00F11896" w:rsidRDefault="00F11896"/>
    <w:p w14:paraId="767AFCB7" w14:textId="23D9EE95" w:rsidR="007948CE" w:rsidRDefault="00A602B3">
      <w:pPr>
        <w:snapToGrid w:val="0"/>
        <w:spacing w:line="240" w:lineRule="atLeast"/>
        <w:rPr>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1413776257"/>
          <w:placeholder>
            <w:docPart w:val="GBC22222222222222222222222222222"/>
          </w:placeholder>
        </w:sdtPr>
        <w:sdtContent>
          <w:r w:rsidR="00C35570">
            <w:rPr>
              <w:rFonts w:hint="eastAsia"/>
              <w:szCs w:val="21"/>
            </w:rPr>
            <w:t>28.79%</w:t>
          </w:r>
        </w:sdtContent>
      </w:sdt>
    </w:p>
    <w:bookmarkEnd w:id="256"/>
    <w:p w14:paraId="673DF9BB" w14:textId="77777777" w:rsidR="007948CE" w:rsidRDefault="007948CE">
      <w:pPr>
        <w:snapToGrid w:val="0"/>
        <w:spacing w:line="240" w:lineRule="atLeast"/>
        <w:rPr>
          <w:szCs w:val="21"/>
        </w:rPr>
      </w:pPr>
    </w:p>
    <w:p w14:paraId="4FA26183" w14:textId="77777777" w:rsidR="007948CE" w:rsidRDefault="00A602B3" w:rsidP="00F11896">
      <w:pPr>
        <w:pStyle w:val="4"/>
        <w:numPr>
          <w:ilvl w:val="3"/>
          <w:numId w:val="89"/>
        </w:numPr>
        <w:ind w:left="426" w:hanging="426"/>
      </w:pPr>
      <w:r>
        <w:rPr>
          <w:rFonts w:hint="eastAsia"/>
        </w:rPr>
        <w:t>未办妥产权证书的土地使用权情况</w:t>
      </w:r>
    </w:p>
    <w:p w14:paraId="0586D5F6" w14:textId="4F1466DE" w:rsidR="007948CE" w:rsidRDefault="00000000" w:rsidP="000F5370">
      <w:sdt>
        <w:sdtPr>
          <w:alias w:val="是否适用：未办妥产权证书的土地使用权情况[双击切换]"/>
          <w:tag w:val="_GBC_62bb02d09b844cb69dfe16466ac211c9"/>
          <w:id w:val="460620628"/>
          <w:placeholder>
            <w:docPart w:val="GBC22222222222222222222222222222"/>
          </w:placeholder>
        </w:sdtPr>
        <w:sdtContent>
          <w:r w:rsidR="00A602B3">
            <w:fldChar w:fldCharType="begin"/>
          </w:r>
          <w:r w:rsidR="000F5370">
            <w:instrText xml:space="preserve">MACROBUTTON  SnrToggleCheckbox □适用 </w:instrText>
          </w:r>
          <w:r w:rsidR="00A602B3">
            <w:fldChar w:fldCharType="end"/>
          </w:r>
          <w:r w:rsidR="00A602B3">
            <w:fldChar w:fldCharType="begin"/>
          </w:r>
          <w:r w:rsidR="000F5370">
            <w:instrText xml:space="preserve"> MACROBUTTON  SnrToggleCheckbox √不适用 </w:instrText>
          </w:r>
          <w:r w:rsidR="00A602B3">
            <w:fldChar w:fldCharType="end"/>
          </w:r>
        </w:sdtContent>
      </w:sdt>
    </w:p>
    <w:p w14:paraId="1549A71F" w14:textId="77777777" w:rsidR="000F5370" w:rsidRDefault="000F5370" w:rsidP="000F5370">
      <w:pPr>
        <w:rPr>
          <w:szCs w:val="21"/>
        </w:rPr>
      </w:pPr>
    </w:p>
    <w:p w14:paraId="20CB016E" w14:textId="77777777" w:rsidR="007948CE" w:rsidRDefault="00A602B3" w:rsidP="00F11896">
      <w:pPr>
        <w:pStyle w:val="4"/>
        <w:numPr>
          <w:ilvl w:val="0"/>
          <w:numId w:val="88"/>
        </w:numPr>
        <w:ind w:left="450" w:hanging="450"/>
      </w:pPr>
      <w:bookmarkStart w:id="257" w:name="_Hlk153461844"/>
      <w:r>
        <w:rPr>
          <w:rFonts w:hint="eastAsia"/>
        </w:rPr>
        <w:t>无形资产的减值测试情况</w:t>
      </w:r>
    </w:p>
    <w:sdt>
      <w:sdtPr>
        <w:alias w:val="是否适用：减值测试情况[双击切换]"/>
        <w:tag w:val="_GBC_c5612c50ddb44cf8892aefcbaf89a0f7"/>
        <w:id w:val="-51318480"/>
        <w:placeholder>
          <w:docPart w:val="GBC22222222222222222222222222222"/>
        </w:placeholder>
      </w:sdtPr>
      <w:sdtContent>
        <w:p w14:paraId="2702A23E" w14:textId="78EE247C" w:rsidR="000F5370"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p w14:paraId="2A10F460" w14:textId="32F9BB79" w:rsidR="007948CE" w:rsidRDefault="007948CE"/>
    <w:bookmarkEnd w:id="257"/>
    <w:p w14:paraId="15436B59" w14:textId="77777777" w:rsidR="007948CE" w:rsidRDefault="00A602B3">
      <w:pPr>
        <w:rPr>
          <w:szCs w:val="21"/>
        </w:rPr>
      </w:pPr>
      <w:r>
        <w:rPr>
          <w:rFonts w:hint="eastAsia"/>
          <w:szCs w:val="21"/>
        </w:rPr>
        <w:t>其他说明：</w:t>
      </w:r>
    </w:p>
    <w:sdt>
      <w:sdtPr>
        <w:rPr>
          <w:szCs w:val="21"/>
        </w:rPr>
        <w:alias w:val="是否适用：无形资产的说明[双击切换]"/>
        <w:tag w:val="_GBC_ff92654365f04f7ba71b01dd8af2f696"/>
        <w:id w:val="-424033842"/>
        <w:placeholder>
          <w:docPart w:val="GBC22222222222222222222222222222"/>
        </w:placeholder>
      </w:sdtPr>
      <w:sdtContent>
        <w:p w14:paraId="5679E6B5"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placeholder>
          <w:docPart w:val="GBC22222222222222222222222222222"/>
        </w:placeholder>
      </w:sdtPr>
      <w:sdtContent>
        <w:p w14:paraId="40609CC7" w14:textId="299D4B9B" w:rsidR="004E4D00" w:rsidRPr="00B74153" w:rsidRDefault="00B74153" w:rsidP="00B74153">
          <w:pPr>
            <w:autoSpaceDE w:val="0"/>
            <w:autoSpaceDN w:val="0"/>
            <w:adjustRightInd w:val="0"/>
            <w:snapToGrid w:val="0"/>
          </w:pPr>
          <w:r>
            <w:rPr>
              <w:rFonts w:hint="eastAsia"/>
              <w:szCs w:val="21"/>
            </w:rPr>
            <w:t>1.</w:t>
          </w:r>
          <w:r w:rsidR="004E4D00" w:rsidRPr="00B74153">
            <w:rPr>
              <w:rFonts w:hint="eastAsia"/>
            </w:rPr>
            <w:t>无形资产减值准备计提原因和依据说明</w:t>
          </w:r>
        </w:p>
        <w:p w14:paraId="126A47E9" w14:textId="77777777" w:rsidR="00B74153" w:rsidRPr="00B74153" w:rsidRDefault="00B74153" w:rsidP="00B74153">
          <w:pPr>
            <w:autoSpaceDE w:val="0"/>
            <w:autoSpaceDN w:val="0"/>
            <w:adjustRightInd w:val="0"/>
            <w:snapToGrid w:val="0"/>
            <w:ind w:firstLineChars="200" w:firstLine="420"/>
          </w:pPr>
          <w:r w:rsidRPr="00B74153">
            <w:t>响水恒利达已与江苏响水生态化工园区管理委员会签订《响水生态化工园区企业退出补偿协议》，厂区范围内的所有实物资产整体打包出售给兴化市海宝物资回收有限公司，必须与上述实物资产配套使用的专利及非专利技术预期不再使用，全额计提减值。</w:t>
          </w:r>
        </w:p>
        <w:p w14:paraId="1D94A27F" w14:textId="0571F765" w:rsidR="007948CE" w:rsidRDefault="000F5370">
          <w:pPr>
            <w:rPr>
              <w:szCs w:val="21"/>
            </w:rPr>
          </w:pPr>
          <w:r>
            <w:t>2.期末用于抵押或担保的无形资产，详见本节七、</w:t>
          </w:r>
          <w:r w:rsidR="0063096F">
            <w:rPr>
              <w:rFonts w:hint="eastAsia"/>
            </w:rPr>
            <w:t>3</w:t>
          </w:r>
          <w:r>
            <w:t>1、所有权或使用权受到限制的资产之说明。</w:t>
          </w:r>
        </w:p>
      </w:sdtContent>
    </w:sdt>
    <w:p w14:paraId="6A2A9576" w14:textId="77777777" w:rsidR="007948CE" w:rsidRDefault="007948CE">
      <w:pPr>
        <w:snapToGrid w:val="0"/>
        <w:spacing w:line="240" w:lineRule="atLeast"/>
        <w:rPr>
          <w:szCs w:val="21"/>
        </w:rPr>
      </w:pPr>
    </w:p>
    <w:p w14:paraId="7EB4B9F6" w14:textId="77777777" w:rsidR="007948CE" w:rsidRDefault="00A602B3" w:rsidP="004E674B">
      <w:pPr>
        <w:pStyle w:val="3"/>
        <w:numPr>
          <w:ilvl w:val="0"/>
          <w:numId w:val="67"/>
        </w:numPr>
      </w:pPr>
      <w:r>
        <w:rPr>
          <w:rFonts w:hint="eastAsia"/>
        </w:rPr>
        <w:t>商誉</w:t>
      </w:r>
    </w:p>
    <w:p w14:paraId="764F1A5C" w14:textId="77777777" w:rsidR="007948CE" w:rsidRDefault="00A602B3" w:rsidP="00F11896">
      <w:pPr>
        <w:pStyle w:val="4"/>
        <w:numPr>
          <w:ilvl w:val="3"/>
          <w:numId w:val="90"/>
        </w:numPr>
        <w:ind w:left="426" w:hanging="426"/>
      </w:pPr>
      <w:r>
        <w:rPr>
          <w:rFonts w:hint="eastAsia"/>
        </w:rPr>
        <w:t>商誉账面原值</w:t>
      </w:r>
    </w:p>
    <w:sdt>
      <w:sdtPr>
        <w:alias w:val="是否适用：商誉账面原值[双击切换]"/>
        <w:tag w:val="_GBC_ef393f0687ab4747a43cd96895a18dcb"/>
        <w:id w:val="-1975514835"/>
        <w:placeholder>
          <w:docPart w:val="GBC22222222222222222222222222222"/>
        </w:placeholder>
      </w:sdtPr>
      <w:sdtContent>
        <w:p w14:paraId="0D450B06" w14:textId="78A7B947" w:rsidR="007948CE" w:rsidRDefault="00A602B3" w:rsidP="000F5370">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p w14:paraId="0AED2436" w14:textId="77777777" w:rsidR="000F5370" w:rsidRDefault="000F5370" w:rsidP="000F5370">
      <w:pPr>
        <w:rPr>
          <w:szCs w:val="21"/>
        </w:rPr>
      </w:pPr>
    </w:p>
    <w:p w14:paraId="2CC48D31" w14:textId="77777777" w:rsidR="007948CE" w:rsidRDefault="00A602B3" w:rsidP="00F11896">
      <w:pPr>
        <w:pStyle w:val="4"/>
        <w:numPr>
          <w:ilvl w:val="3"/>
          <w:numId w:val="90"/>
        </w:numPr>
        <w:ind w:left="426" w:hanging="426"/>
      </w:pPr>
      <w:r>
        <w:rPr>
          <w:rFonts w:hint="eastAsia"/>
        </w:rPr>
        <w:t>商誉减值准备</w:t>
      </w:r>
    </w:p>
    <w:sdt>
      <w:sdtPr>
        <w:alias w:val="是否适用：商誉减值准备[双击切换]"/>
        <w:tag w:val="_GBC_6da4c3df55cf453f9753bb7045db7e9c"/>
        <w:id w:val="-497036724"/>
        <w:placeholder>
          <w:docPart w:val="GBC22222222222222222222222222222"/>
        </w:placeholder>
      </w:sdtPr>
      <w:sdtContent>
        <w:p w14:paraId="5C725896" w14:textId="6186B7E2" w:rsidR="007948CE" w:rsidRDefault="00A602B3" w:rsidP="000F5370">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p w14:paraId="7F3EEAA9" w14:textId="77777777" w:rsidR="000F5370" w:rsidRDefault="000F5370" w:rsidP="000F5370"/>
    <w:p w14:paraId="29BD5074" w14:textId="77777777" w:rsidR="007948CE" w:rsidRDefault="00A602B3" w:rsidP="00F11896">
      <w:pPr>
        <w:pStyle w:val="4"/>
        <w:numPr>
          <w:ilvl w:val="3"/>
          <w:numId w:val="90"/>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1048838550"/>
        <w:placeholder>
          <w:docPart w:val="GBC22222222222222222222222222222"/>
        </w:placeholder>
      </w:sdtPr>
      <w:sdtContent>
        <w:p w14:paraId="3D10384C" w14:textId="580412CB"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p w14:paraId="7075E095" w14:textId="77777777" w:rsidR="000F5370" w:rsidRDefault="000F5370" w:rsidP="000F5370"/>
    <w:p w14:paraId="324C8544" w14:textId="77777777" w:rsidR="007948CE" w:rsidRDefault="00A602B3">
      <w:r>
        <w:rPr>
          <w:rFonts w:hint="eastAsia"/>
        </w:rPr>
        <w:t>资产组或资产组组合发生变化</w:t>
      </w:r>
    </w:p>
    <w:bookmarkStart w:id="258" w:name="_Hlk153462880" w:displacedByCustomXml="next"/>
    <w:sdt>
      <w:sdtPr>
        <w:alias w:val="是否适用：资产组或资产组组合发生变化[双击切换]"/>
        <w:tag w:val="_GBC_31d9e35c99cb43c2ad1aced4a6a40606"/>
        <w:id w:val="1835955509"/>
        <w:placeholder>
          <w:docPart w:val="GBC22222222222222222222222222222"/>
        </w:placeholder>
      </w:sdtPr>
      <w:sdtContent>
        <w:p w14:paraId="2467D11D" w14:textId="6C286B9D"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58" w:displacedByCustomXml="prev"/>
    <w:p w14:paraId="08D29323" w14:textId="77777777" w:rsidR="000F5370" w:rsidRDefault="000F5370" w:rsidP="000F5370"/>
    <w:p w14:paraId="3DCE0287" w14:textId="77777777" w:rsidR="007948CE" w:rsidRDefault="00A602B3">
      <w:r>
        <w:rPr>
          <w:rFonts w:hint="eastAsia"/>
        </w:rPr>
        <w:t>其他说明</w:t>
      </w:r>
    </w:p>
    <w:bookmarkStart w:id="259" w:name="_Hlk152948734" w:displacedByCustomXml="next"/>
    <w:sdt>
      <w:sdtPr>
        <w:alias w:val="是否适用：商誉所在资产组或资产组组合的相关信息其他说明[双击切换]"/>
        <w:tag w:val="_GBC_9f9bd4d9cf084d4594694aa545981d14"/>
        <w:id w:val="-1846463109"/>
        <w:placeholder>
          <w:docPart w:val="GBC22222222222222222222222222222"/>
        </w:placeholder>
      </w:sdtPr>
      <w:sdtContent>
        <w:p w14:paraId="7A8FCF57" w14:textId="0967B3B2"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59"/>
    <w:p w14:paraId="2857A716" w14:textId="77777777" w:rsidR="007948CE" w:rsidRDefault="00A602B3" w:rsidP="00F11896">
      <w:pPr>
        <w:pStyle w:val="4"/>
        <w:numPr>
          <w:ilvl w:val="3"/>
          <w:numId w:val="90"/>
        </w:numPr>
        <w:ind w:left="424" w:hangingChars="201" w:hanging="424"/>
      </w:pPr>
      <w:r>
        <w:rPr>
          <w:rFonts w:hint="eastAsia"/>
        </w:rPr>
        <w:lastRenderedPageBreak/>
        <w:t>可收回金额的具体确定方法</w:t>
      </w:r>
    </w:p>
    <w:p w14:paraId="45B1C1D8" w14:textId="77777777" w:rsidR="007948CE" w:rsidRDefault="00A602B3">
      <w:r>
        <w:rPr>
          <w:rFonts w:hint="eastAsia"/>
        </w:rPr>
        <w:t>可收回金额按公允价值减去处置费用后的净额确定</w:t>
      </w:r>
    </w:p>
    <w:bookmarkStart w:id="260" w:name="_Hlk153463075" w:displacedByCustomXml="next"/>
    <w:sdt>
      <w:sdtPr>
        <w:alias w:val="是否适用：可收回金额按公允价值减去处置费用后的净额确定[双击切换]"/>
        <w:tag w:val="_GBC_0b6e879ad4b9460fa4cd105a6a6161a9"/>
        <w:id w:val="-1722124585"/>
        <w:placeholder>
          <w:docPart w:val="GBC22222222222222222222222222222"/>
        </w:placeholder>
      </w:sdtPr>
      <w:sdtContent>
        <w:p w14:paraId="4FCF04C6" w14:textId="75C4270D"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p w14:paraId="05A5FDE3" w14:textId="77777777" w:rsidR="000F5370" w:rsidRDefault="000F5370" w:rsidP="000F5370">
      <w:pPr>
        <w:rPr>
          <w:szCs w:val="21"/>
        </w:rPr>
      </w:pPr>
    </w:p>
    <w:p w14:paraId="53F6F14D" w14:textId="77777777" w:rsidR="007948CE" w:rsidRDefault="00A602B3">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870268614"/>
        <w:placeholder>
          <w:docPart w:val="GBC22222222222222222222222222222"/>
        </w:placeholder>
      </w:sdtPr>
      <w:sdtContent>
        <w:p w14:paraId="7A4C5114" w14:textId="6C2F670F"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p w14:paraId="7B2487A8" w14:textId="77777777" w:rsidR="000F5370" w:rsidRDefault="000F5370" w:rsidP="000F5370"/>
    <w:p w14:paraId="5CCF7143" w14:textId="77777777" w:rsidR="007948CE" w:rsidRDefault="00A602B3">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053776287"/>
        <w:placeholder>
          <w:docPart w:val="GBC22222222222222222222222222222"/>
        </w:placeholder>
      </w:sdtPr>
      <w:sdtContent>
        <w:p w14:paraId="2EEAA7F8" w14:textId="5A88597F"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p w14:paraId="7B3A90CF" w14:textId="77777777" w:rsidR="007948CE" w:rsidRDefault="007948CE">
      <w:pPr>
        <w:snapToGrid w:val="0"/>
        <w:spacing w:line="240" w:lineRule="atLeast"/>
        <w:rPr>
          <w:szCs w:val="21"/>
        </w:rPr>
      </w:pPr>
    </w:p>
    <w:p w14:paraId="10D24C7D" w14:textId="77777777" w:rsidR="007948CE" w:rsidRDefault="00A602B3">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2115275008"/>
        <w:placeholder>
          <w:docPart w:val="GBC22222222222222222222222222222"/>
        </w:placeholder>
      </w:sdtPr>
      <w:sdtContent>
        <w:p w14:paraId="4C246CC1" w14:textId="6145C286"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60"/>
    <w:p w14:paraId="2C6D16A2" w14:textId="77777777" w:rsidR="007948CE" w:rsidRDefault="007948CE">
      <w:pPr>
        <w:snapToGrid w:val="0"/>
        <w:spacing w:line="240" w:lineRule="atLeast"/>
        <w:rPr>
          <w:szCs w:val="21"/>
        </w:rPr>
      </w:pPr>
    </w:p>
    <w:p w14:paraId="700A1B9E" w14:textId="77777777" w:rsidR="007948CE" w:rsidRDefault="00A602B3" w:rsidP="00F11896">
      <w:pPr>
        <w:pStyle w:val="4"/>
        <w:numPr>
          <w:ilvl w:val="3"/>
          <w:numId w:val="90"/>
        </w:numPr>
        <w:ind w:left="426" w:hanging="426"/>
        <w:rPr>
          <w:rFonts w:ascii="宋体" w:eastAsia="宋体" w:hAnsi="宋体" w:cs="宋体"/>
          <w:kern w:val="0"/>
          <w:szCs w:val="24"/>
        </w:rPr>
      </w:pPr>
      <w:r>
        <w:rPr>
          <w:rFonts w:ascii="宋体" w:eastAsia="宋体" w:hAnsi="宋体" w:cs="宋体" w:hint="eastAsia"/>
          <w:kern w:val="0"/>
          <w:szCs w:val="24"/>
        </w:rPr>
        <w:t>业绩承诺及对应商誉减值情况</w:t>
      </w:r>
    </w:p>
    <w:p w14:paraId="4ED26346" w14:textId="77777777" w:rsidR="007948CE" w:rsidRDefault="00A602B3">
      <w:r>
        <w:rPr>
          <w:rFonts w:hint="eastAsia"/>
        </w:rPr>
        <w:t>形成商誉时存在业绩承诺且报告期或报告期上一期间处于业绩承诺期内</w:t>
      </w:r>
    </w:p>
    <w:bookmarkStart w:id="261" w:name="_Hlk153463443" w:displacedByCustomXml="next"/>
    <w:sdt>
      <w:sdtPr>
        <w:alias w:val="是否适用：业绩承诺完成及对应商誉减值情况[双击切换]"/>
        <w:tag w:val="_GBC_95d9b287a7584eabae736c33b656195c"/>
        <w:id w:val="1334117304"/>
        <w:placeholder>
          <w:docPart w:val="GBC22222222222222222222222222222"/>
        </w:placeholder>
      </w:sdtPr>
      <w:sdtContent>
        <w:p w14:paraId="519E4F23" w14:textId="0C48F153" w:rsidR="007948CE" w:rsidRDefault="00A602B3" w:rsidP="000F5370">
          <w:r>
            <w:fldChar w:fldCharType="begin"/>
          </w:r>
          <w:r w:rsidR="000F5370">
            <w:instrText xml:space="preserve"> MACROBUTTON  SnrToggleCheckbox □适用 </w:instrText>
          </w:r>
          <w:r>
            <w:fldChar w:fldCharType="end"/>
          </w:r>
          <w:r>
            <w:fldChar w:fldCharType="begin"/>
          </w:r>
          <w:r w:rsidR="000F5370">
            <w:instrText xml:space="preserve"> MACROBUTTON  SnrToggleCheckbox √不适用 </w:instrText>
          </w:r>
          <w:r>
            <w:fldChar w:fldCharType="end"/>
          </w:r>
        </w:p>
      </w:sdtContent>
    </w:sdt>
    <w:bookmarkEnd w:id="261" w:displacedByCustomXml="prev"/>
    <w:p w14:paraId="5989BA7D" w14:textId="77777777" w:rsidR="000F5370" w:rsidRDefault="000F5370" w:rsidP="000F5370"/>
    <w:p w14:paraId="414EDD63" w14:textId="77777777" w:rsidR="007948CE" w:rsidRDefault="00A602B3">
      <w:r>
        <w:rPr>
          <w:rFonts w:hint="eastAsia"/>
        </w:rPr>
        <w:t>其他说明</w:t>
      </w:r>
    </w:p>
    <w:sdt>
      <w:sdtPr>
        <w:alias w:val="是否适用：商誉其他需要说明的事项[双击切换]"/>
        <w:tag w:val="_GBC_99f8ebd0cb464294bea4051ad19cf581"/>
        <w:id w:val="547266238"/>
        <w:placeholder>
          <w:docPart w:val="GBC22222222222222222222222222222"/>
        </w:placeholder>
      </w:sdtPr>
      <w:sdtContent>
        <w:p w14:paraId="7362A757" w14:textId="6BC0D5E0" w:rsidR="007948CE" w:rsidRDefault="00A602B3" w:rsidP="000F5370">
          <w:pPr>
            <w:rPr>
              <w:szCs w:val="21"/>
            </w:rPr>
          </w:pPr>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p w14:paraId="2ABAB5A2" w14:textId="77777777" w:rsidR="007948CE" w:rsidRDefault="007948CE">
      <w:pPr>
        <w:snapToGrid w:val="0"/>
        <w:spacing w:line="240" w:lineRule="atLeast"/>
        <w:rPr>
          <w:rFonts w:cstheme="minorBidi"/>
          <w:kern w:val="2"/>
          <w:szCs w:val="21"/>
        </w:rPr>
      </w:pPr>
    </w:p>
    <w:p w14:paraId="57D6D999" w14:textId="77777777" w:rsidR="007948CE" w:rsidRDefault="00A602B3" w:rsidP="004E674B">
      <w:pPr>
        <w:pStyle w:val="3"/>
        <w:numPr>
          <w:ilvl w:val="0"/>
          <w:numId w:val="67"/>
        </w:numPr>
      </w:pPr>
      <w:r>
        <w:rPr>
          <w:rFonts w:hint="eastAsia"/>
        </w:rPr>
        <w:t>长期待摊费用</w:t>
      </w:r>
    </w:p>
    <w:sdt>
      <w:sdtPr>
        <w:alias w:val="是否适用：长期待摊费用[双击切换]"/>
        <w:tag w:val="_GBC_cbcb541b65cd4be6b93f357c0fdd9f09"/>
        <w:id w:val="641934807"/>
        <w:placeholder>
          <w:docPart w:val="GBC22222222222222222222222222222"/>
        </w:placeholder>
      </w:sdtPr>
      <w:sdtContent>
        <w:p w14:paraId="6866A2F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85C1A8" w14:textId="588A3325" w:rsidR="007948CE" w:rsidRDefault="00A602B3">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长期待摊费用"/>
          <w:tag w:val="_GBC_45bcea706579408d8f2a7cd4ab5ef115"/>
          <w:id w:val="-17166556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0"/>
        <w:tblW w:w="5000" w:type="pct"/>
        <w:tblLook w:val="04A0" w:firstRow="1" w:lastRow="0" w:firstColumn="1" w:lastColumn="0" w:noHBand="0" w:noVBand="1"/>
      </w:tblPr>
      <w:tblGrid>
        <w:gridCol w:w="1665"/>
        <w:gridCol w:w="1296"/>
        <w:gridCol w:w="1493"/>
        <w:gridCol w:w="1493"/>
        <w:gridCol w:w="1516"/>
        <w:gridCol w:w="1586"/>
      </w:tblGrid>
      <w:tr w:rsidR="007948CE" w:rsidRPr="003060D0" w14:paraId="67AC5CC1" w14:textId="77777777" w:rsidTr="00F4214C">
        <w:sdt>
          <w:sdtPr>
            <w:rPr>
              <w:rFonts w:asciiTheme="minorEastAsia" w:eastAsiaTheme="minorEastAsia" w:hAnsiTheme="minorEastAsia"/>
              <w:sz w:val="18"/>
              <w:szCs w:val="18"/>
            </w:rPr>
            <w:tag w:val="_PLD_d70e367624f544f28430d4fa9dc10540"/>
            <w:id w:val="1603148219"/>
          </w:sdtPr>
          <w:sdtContent>
            <w:tc>
              <w:tcPr>
                <w:tcW w:w="922" w:type="pct"/>
              </w:tcPr>
              <w:p w14:paraId="5A631628" w14:textId="77777777" w:rsidR="007948CE" w:rsidRPr="003060D0" w:rsidRDefault="00A602B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e9e93178bf6e4ae6b25e934d80cadf90"/>
            <w:id w:val="1776739808"/>
          </w:sdtPr>
          <w:sdtContent>
            <w:tc>
              <w:tcPr>
                <w:tcW w:w="706" w:type="pct"/>
              </w:tcPr>
              <w:p w14:paraId="2655EB5A" w14:textId="77777777" w:rsidR="007948CE" w:rsidRPr="003060D0" w:rsidRDefault="00A602B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期初余额</w:t>
                </w:r>
              </w:p>
            </w:tc>
          </w:sdtContent>
        </w:sdt>
        <w:sdt>
          <w:sdtPr>
            <w:rPr>
              <w:rFonts w:asciiTheme="minorEastAsia" w:eastAsiaTheme="minorEastAsia" w:hAnsiTheme="minorEastAsia"/>
              <w:sz w:val="18"/>
              <w:szCs w:val="18"/>
            </w:rPr>
            <w:tag w:val="_PLD_b0304019406b49bba87fd5d26e9e77a3"/>
            <w:id w:val="775227879"/>
          </w:sdtPr>
          <w:sdtContent>
            <w:tc>
              <w:tcPr>
                <w:tcW w:w="827" w:type="pct"/>
              </w:tcPr>
              <w:p w14:paraId="4932A7F9" w14:textId="77777777" w:rsidR="007948CE" w:rsidRPr="003060D0" w:rsidRDefault="00A602B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本期增加金额</w:t>
                </w:r>
              </w:p>
            </w:tc>
          </w:sdtContent>
        </w:sdt>
        <w:sdt>
          <w:sdtPr>
            <w:rPr>
              <w:rFonts w:asciiTheme="minorEastAsia" w:eastAsiaTheme="minorEastAsia" w:hAnsiTheme="minorEastAsia"/>
              <w:sz w:val="18"/>
              <w:szCs w:val="18"/>
            </w:rPr>
            <w:tag w:val="_PLD_e1350bea96cf4f45a6200cab08f11722"/>
            <w:id w:val="842283037"/>
          </w:sdtPr>
          <w:sdtContent>
            <w:tc>
              <w:tcPr>
                <w:tcW w:w="827" w:type="pct"/>
              </w:tcPr>
              <w:p w14:paraId="3762D1DA" w14:textId="77777777" w:rsidR="007948CE" w:rsidRPr="003060D0" w:rsidRDefault="00A602B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本期摊销金额</w:t>
                </w:r>
              </w:p>
            </w:tc>
          </w:sdtContent>
        </w:sdt>
        <w:sdt>
          <w:sdtPr>
            <w:rPr>
              <w:rFonts w:asciiTheme="minorEastAsia" w:eastAsiaTheme="minorEastAsia" w:hAnsiTheme="minorEastAsia"/>
              <w:sz w:val="18"/>
              <w:szCs w:val="18"/>
            </w:rPr>
            <w:tag w:val="_PLD_dd7c0d5ab3334691b3e0047d34ecb634"/>
            <w:id w:val="149565853"/>
          </w:sdtPr>
          <w:sdtContent>
            <w:tc>
              <w:tcPr>
                <w:tcW w:w="840" w:type="pct"/>
              </w:tcPr>
              <w:p w14:paraId="65195C3A" w14:textId="77777777" w:rsidR="007948CE" w:rsidRPr="003060D0" w:rsidRDefault="00A602B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其他减少金额</w:t>
                </w:r>
              </w:p>
            </w:tc>
          </w:sdtContent>
        </w:sdt>
        <w:sdt>
          <w:sdtPr>
            <w:rPr>
              <w:rFonts w:asciiTheme="minorEastAsia" w:eastAsiaTheme="minorEastAsia" w:hAnsiTheme="minorEastAsia"/>
              <w:sz w:val="18"/>
              <w:szCs w:val="18"/>
            </w:rPr>
            <w:tag w:val="_PLD_3ab32d124e7942f1b1f82c0287c9220f"/>
            <w:id w:val="-1492095073"/>
          </w:sdtPr>
          <w:sdtContent>
            <w:tc>
              <w:tcPr>
                <w:tcW w:w="878" w:type="pct"/>
              </w:tcPr>
              <w:p w14:paraId="18F41A94" w14:textId="77777777" w:rsidR="007948CE" w:rsidRPr="003060D0" w:rsidRDefault="00A602B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期末余额</w:t>
                </w:r>
              </w:p>
            </w:tc>
          </w:sdtContent>
        </w:sdt>
      </w:tr>
      <w:tr w:rsidR="007948CE" w:rsidRPr="003060D0" w14:paraId="55D63CED" w14:textId="77777777" w:rsidTr="00F4214C">
        <w:tc>
          <w:tcPr>
            <w:tcW w:w="922" w:type="pct"/>
          </w:tcPr>
          <w:p w14:paraId="5A6F52C5" w14:textId="69D902CD" w:rsidR="007948CE" w:rsidRPr="003060D0" w:rsidRDefault="004062E2">
            <w:pP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厂房维修及防水工程维护费</w:t>
            </w:r>
          </w:p>
        </w:tc>
        <w:tc>
          <w:tcPr>
            <w:tcW w:w="706" w:type="pct"/>
          </w:tcPr>
          <w:p w14:paraId="7BC736AA" w14:textId="7BA78A0D" w:rsidR="007948CE"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1281781.63</w:t>
            </w:r>
          </w:p>
        </w:tc>
        <w:tc>
          <w:tcPr>
            <w:tcW w:w="827" w:type="pct"/>
          </w:tcPr>
          <w:p w14:paraId="24891590" w14:textId="46A0FF27" w:rsidR="007948CE"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384905.66</w:t>
            </w:r>
          </w:p>
        </w:tc>
        <w:tc>
          <w:tcPr>
            <w:tcW w:w="827" w:type="pct"/>
          </w:tcPr>
          <w:p w14:paraId="3A0D0E41" w14:textId="2F60BE1D" w:rsidR="007948CE"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463167.39</w:t>
            </w:r>
          </w:p>
        </w:tc>
        <w:tc>
          <w:tcPr>
            <w:tcW w:w="840" w:type="pct"/>
          </w:tcPr>
          <w:p w14:paraId="21E89E65" w14:textId="77777777" w:rsidR="007948CE" w:rsidRPr="003060D0" w:rsidRDefault="007948CE">
            <w:pPr>
              <w:jc w:val="right"/>
              <w:rPr>
                <w:rFonts w:asciiTheme="minorEastAsia" w:eastAsiaTheme="minorEastAsia" w:hAnsiTheme="minorEastAsia"/>
                <w:sz w:val="18"/>
                <w:szCs w:val="18"/>
              </w:rPr>
            </w:pPr>
          </w:p>
        </w:tc>
        <w:tc>
          <w:tcPr>
            <w:tcW w:w="878" w:type="pct"/>
          </w:tcPr>
          <w:p w14:paraId="741146CE" w14:textId="7573EC1D" w:rsidR="007948CE"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1203519.9</w:t>
            </w:r>
          </w:p>
        </w:tc>
      </w:tr>
      <w:tr w:rsidR="004062E2" w:rsidRPr="003060D0" w14:paraId="374ED674" w14:textId="77777777" w:rsidTr="00F4214C">
        <w:tc>
          <w:tcPr>
            <w:tcW w:w="922" w:type="pct"/>
          </w:tcPr>
          <w:p w14:paraId="30DF4F31" w14:textId="36620CFE" w:rsidR="004062E2" w:rsidRPr="003060D0" w:rsidRDefault="004062E2">
            <w:pP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药品再注册费用</w:t>
            </w:r>
          </w:p>
        </w:tc>
        <w:tc>
          <w:tcPr>
            <w:tcW w:w="706" w:type="pct"/>
          </w:tcPr>
          <w:p w14:paraId="01EDD7AE" w14:textId="32CC1C6D"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1935847.9</w:t>
            </w:r>
          </w:p>
        </w:tc>
        <w:tc>
          <w:tcPr>
            <w:tcW w:w="827" w:type="pct"/>
          </w:tcPr>
          <w:p w14:paraId="1C77EFA0" w14:textId="73850306"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225027.6</w:t>
            </w:r>
          </w:p>
        </w:tc>
        <w:tc>
          <w:tcPr>
            <w:tcW w:w="827" w:type="pct"/>
          </w:tcPr>
          <w:p w14:paraId="4030968F" w14:textId="4AD9022A"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710544.04</w:t>
            </w:r>
          </w:p>
        </w:tc>
        <w:tc>
          <w:tcPr>
            <w:tcW w:w="840" w:type="pct"/>
          </w:tcPr>
          <w:p w14:paraId="230CB6BB" w14:textId="77777777" w:rsidR="004062E2" w:rsidRPr="003060D0" w:rsidRDefault="004062E2">
            <w:pPr>
              <w:jc w:val="right"/>
              <w:rPr>
                <w:rFonts w:asciiTheme="minorEastAsia" w:eastAsiaTheme="minorEastAsia" w:hAnsiTheme="minorEastAsia"/>
                <w:sz w:val="18"/>
                <w:szCs w:val="18"/>
              </w:rPr>
            </w:pPr>
          </w:p>
        </w:tc>
        <w:tc>
          <w:tcPr>
            <w:tcW w:w="878" w:type="pct"/>
          </w:tcPr>
          <w:p w14:paraId="39CAE20D" w14:textId="4B43A4C2"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1450331.46</w:t>
            </w:r>
          </w:p>
        </w:tc>
      </w:tr>
      <w:tr w:rsidR="004062E2" w:rsidRPr="003060D0" w14:paraId="40D920C3" w14:textId="77777777" w:rsidTr="00F4214C">
        <w:tc>
          <w:tcPr>
            <w:tcW w:w="922" w:type="pct"/>
          </w:tcPr>
          <w:p w14:paraId="33748AF3" w14:textId="066949B1" w:rsidR="004062E2" w:rsidRPr="003060D0" w:rsidRDefault="004062E2">
            <w:pP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相容性试验</w:t>
            </w:r>
          </w:p>
        </w:tc>
        <w:tc>
          <w:tcPr>
            <w:tcW w:w="706" w:type="pct"/>
          </w:tcPr>
          <w:p w14:paraId="19036BBD" w14:textId="0EE53148"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86635.19</w:t>
            </w:r>
          </w:p>
        </w:tc>
        <w:tc>
          <w:tcPr>
            <w:tcW w:w="827" w:type="pct"/>
          </w:tcPr>
          <w:p w14:paraId="3348F4DF" w14:textId="77777777" w:rsidR="004062E2" w:rsidRPr="003060D0" w:rsidRDefault="004062E2">
            <w:pPr>
              <w:jc w:val="right"/>
              <w:rPr>
                <w:rFonts w:asciiTheme="minorEastAsia" w:eastAsiaTheme="minorEastAsia" w:hAnsiTheme="minorEastAsia"/>
                <w:sz w:val="18"/>
                <w:szCs w:val="18"/>
              </w:rPr>
            </w:pPr>
          </w:p>
        </w:tc>
        <w:tc>
          <w:tcPr>
            <w:tcW w:w="827" w:type="pct"/>
          </w:tcPr>
          <w:p w14:paraId="10E6E63B" w14:textId="6674D2FF"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86635.19</w:t>
            </w:r>
          </w:p>
        </w:tc>
        <w:tc>
          <w:tcPr>
            <w:tcW w:w="840" w:type="pct"/>
          </w:tcPr>
          <w:p w14:paraId="051B2966" w14:textId="77777777" w:rsidR="004062E2" w:rsidRPr="003060D0" w:rsidRDefault="004062E2">
            <w:pPr>
              <w:jc w:val="right"/>
              <w:rPr>
                <w:rFonts w:asciiTheme="minorEastAsia" w:eastAsiaTheme="minorEastAsia" w:hAnsiTheme="minorEastAsia"/>
                <w:sz w:val="18"/>
                <w:szCs w:val="18"/>
              </w:rPr>
            </w:pPr>
          </w:p>
        </w:tc>
        <w:tc>
          <w:tcPr>
            <w:tcW w:w="878" w:type="pct"/>
          </w:tcPr>
          <w:p w14:paraId="7E0FD7DC" w14:textId="77777777" w:rsidR="004062E2" w:rsidRPr="003060D0" w:rsidRDefault="004062E2">
            <w:pPr>
              <w:jc w:val="right"/>
              <w:rPr>
                <w:rFonts w:asciiTheme="minorEastAsia" w:eastAsiaTheme="minorEastAsia" w:hAnsiTheme="minorEastAsia"/>
                <w:sz w:val="18"/>
                <w:szCs w:val="18"/>
              </w:rPr>
            </w:pPr>
          </w:p>
        </w:tc>
      </w:tr>
      <w:tr w:rsidR="004062E2" w:rsidRPr="003060D0" w14:paraId="6DF22995" w14:textId="77777777" w:rsidTr="00F4214C">
        <w:tc>
          <w:tcPr>
            <w:tcW w:w="922" w:type="pct"/>
          </w:tcPr>
          <w:p w14:paraId="667E2F1E" w14:textId="5ECE0D2D" w:rsidR="004062E2" w:rsidRPr="003060D0" w:rsidRDefault="004062E2">
            <w:pP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在职教育费用</w:t>
            </w:r>
          </w:p>
        </w:tc>
        <w:tc>
          <w:tcPr>
            <w:tcW w:w="706" w:type="pct"/>
          </w:tcPr>
          <w:p w14:paraId="11E288E3" w14:textId="18575789" w:rsidR="004062E2" w:rsidRPr="003060D0" w:rsidRDefault="000F1E9F">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800,000</w:t>
            </w:r>
          </w:p>
        </w:tc>
        <w:tc>
          <w:tcPr>
            <w:tcW w:w="827" w:type="pct"/>
          </w:tcPr>
          <w:p w14:paraId="3AAA3106" w14:textId="77777777" w:rsidR="004062E2" w:rsidRPr="003060D0" w:rsidRDefault="004062E2">
            <w:pPr>
              <w:jc w:val="right"/>
              <w:rPr>
                <w:rFonts w:asciiTheme="minorEastAsia" w:eastAsiaTheme="minorEastAsia" w:hAnsiTheme="minorEastAsia"/>
                <w:sz w:val="18"/>
                <w:szCs w:val="18"/>
              </w:rPr>
            </w:pPr>
          </w:p>
        </w:tc>
        <w:tc>
          <w:tcPr>
            <w:tcW w:w="827" w:type="pct"/>
          </w:tcPr>
          <w:p w14:paraId="2E2794BD" w14:textId="72587E45" w:rsidR="004062E2" w:rsidRPr="003060D0" w:rsidRDefault="002C0F3E">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200,000.00</w:t>
            </w:r>
          </w:p>
        </w:tc>
        <w:tc>
          <w:tcPr>
            <w:tcW w:w="840" w:type="pct"/>
          </w:tcPr>
          <w:p w14:paraId="3F81DD2B" w14:textId="77777777" w:rsidR="004062E2" w:rsidRPr="003060D0" w:rsidRDefault="004062E2">
            <w:pPr>
              <w:jc w:val="right"/>
              <w:rPr>
                <w:rFonts w:asciiTheme="minorEastAsia" w:eastAsiaTheme="minorEastAsia" w:hAnsiTheme="minorEastAsia"/>
                <w:sz w:val="18"/>
                <w:szCs w:val="18"/>
              </w:rPr>
            </w:pPr>
          </w:p>
        </w:tc>
        <w:tc>
          <w:tcPr>
            <w:tcW w:w="878" w:type="pct"/>
          </w:tcPr>
          <w:p w14:paraId="740E9189" w14:textId="2EE7DDDF" w:rsidR="004062E2" w:rsidRPr="003060D0" w:rsidRDefault="002C0F3E">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600,000.00</w:t>
            </w:r>
          </w:p>
        </w:tc>
      </w:tr>
      <w:tr w:rsidR="004062E2" w:rsidRPr="003060D0" w14:paraId="198A58BE" w14:textId="77777777" w:rsidTr="00F4214C">
        <w:tc>
          <w:tcPr>
            <w:tcW w:w="922" w:type="pct"/>
          </w:tcPr>
          <w:p w14:paraId="08B2E990" w14:textId="235034CF" w:rsidR="004062E2" w:rsidRPr="003060D0" w:rsidRDefault="004062E2">
            <w:pP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云服务</w:t>
            </w:r>
          </w:p>
        </w:tc>
        <w:tc>
          <w:tcPr>
            <w:tcW w:w="706" w:type="pct"/>
          </w:tcPr>
          <w:p w14:paraId="52B6E6B8" w14:textId="0F0888A5" w:rsidR="004062E2" w:rsidRPr="003060D0" w:rsidRDefault="000F1E9F">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136,792.46</w:t>
            </w:r>
          </w:p>
        </w:tc>
        <w:tc>
          <w:tcPr>
            <w:tcW w:w="827" w:type="pct"/>
          </w:tcPr>
          <w:p w14:paraId="4DBDFD88" w14:textId="25A02AE9"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636792.45</w:t>
            </w:r>
          </w:p>
        </w:tc>
        <w:tc>
          <w:tcPr>
            <w:tcW w:w="827" w:type="pct"/>
          </w:tcPr>
          <w:p w14:paraId="0CB41856" w14:textId="2D153670"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176886.8</w:t>
            </w:r>
          </w:p>
        </w:tc>
        <w:tc>
          <w:tcPr>
            <w:tcW w:w="840" w:type="pct"/>
          </w:tcPr>
          <w:p w14:paraId="74164B1E" w14:textId="21D62E65" w:rsidR="004062E2" w:rsidRPr="003060D0" w:rsidRDefault="004062E2">
            <w:pPr>
              <w:jc w:val="right"/>
              <w:rPr>
                <w:rFonts w:asciiTheme="minorEastAsia" w:eastAsiaTheme="minorEastAsia" w:hAnsiTheme="minorEastAsia"/>
                <w:sz w:val="18"/>
                <w:szCs w:val="18"/>
              </w:rPr>
            </w:pPr>
          </w:p>
        </w:tc>
        <w:tc>
          <w:tcPr>
            <w:tcW w:w="878" w:type="pct"/>
          </w:tcPr>
          <w:p w14:paraId="164CC0BA" w14:textId="0A65D668" w:rsidR="004062E2" w:rsidRPr="003060D0" w:rsidRDefault="004062E2">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596698.11</w:t>
            </w:r>
          </w:p>
        </w:tc>
      </w:tr>
      <w:tr w:rsidR="00B74153" w:rsidRPr="003060D0" w14:paraId="67F8CDA3" w14:textId="77777777" w:rsidTr="00F4214C">
        <w:tc>
          <w:tcPr>
            <w:tcW w:w="922" w:type="pct"/>
          </w:tcPr>
          <w:p w14:paraId="6C819930" w14:textId="4773550E" w:rsidR="00B74153" w:rsidRPr="003060D0" w:rsidRDefault="00B74153" w:rsidP="00B74153">
            <w:pP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其他</w:t>
            </w:r>
          </w:p>
        </w:tc>
        <w:tc>
          <w:tcPr>
            <w:tcW w:w="706" w:type="pct"/>
          </w:tcPr>
          <w:p w14:paraId="42DEC897" w14:textId="5342F781" w:rsidR="00B74153" w:rsidRPr="003060D0" w:rsidRDefault="00B74153" w:rsidP="00B74153">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27,000.00</w:t>
            </w:r>
          </w:p>
        </w:tc>
        <w:tc>
          <w:tcPr>
            <w:tcW w:w="827" w:type="pct"/>
          </w:tcPr>
          <w:p w14:paraId="77C20FF6" w14:textId="77777777" w:rsidR="00B74153" w:rsidRPr="003060D0" w:rsidRDefault="00B74153" w:rsidP="00B74153">
            <w:pPr>
              <w:jc w:val="right"/>
              <w:rPr>
                <w:rFonts w:asciiTheme="minorEastAsia" w:eastAsiaTheme="minorEastAsia" w:hAnsiTheme="minorEastAsia"/>
                <w:sz w:val="18"/>
                <w:szCs w:val="18"/>
              </w:rPr>
            </w:pPr>
          </w:p>
        </w:tc>
        <w:tc>
          <w:tcPr>
            <w:tcW w:w="827" w:type="pct"/>
          </w:tcPr>
          <w:p w14:paraId="6AEB38AA" w14:textId="4B1DE941" w:rsidR="00B74153" w:rsidRPr="003060D0" w:rsidRDefault="00B74153" w:rsidP="00B74153">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27,000.00</w:t>
            </w:r>
          </w:p>
        </w:tc>
        <w:tc>
          <w:tcPr>
            <w:tcW w:w="840" w:type="pct"/>
          </w:tcPr>
          <w:p w14:paraId="5CE9CBF7" w14:textId="77777777" w:rsidR="00B74153" w:rsidRPr="003060D0" w:rsidRDefault="00B74153" w:rsidP="00B74153">
            <w:pPr>
              <w:jc w:val="right"/>
              <w:rPr>
                <w:rFonts w:asciiTheme="minorEastAsia" w:eastAsiaTheme="minorEastAsia" w:hAnsiTheme="minorEastAsia"/>
                <w:sz w:val="18"/>
                <w:szCs w:val="18"/>
              </w:rPr>
            </w:pPr>
          </w:p>
        </w:tc>
        <w:tc>
          <w:tcPr>
            <w:tcW w:w="878" w:type="pct"/>
          </w:tcPr>
          <w:p w14:paraId="1042A677" w14:textId="77777777" w:rsidR="00B74153" w:rsidRPr="003060D0" w:rsidRDefault="00B74153" w:rsidP="00B74153">
            <w:pPr>
              <w:jc w:val="right"/>
              <w:rPr>
                <w:rFonts w:asciiTheme="minorEastAsia" w:eastAsiaTheme="minorEastAsia" w:hAnsiTheme="minorEastAsia"/>
                <w:sz w:val="18"/>
                <w:szCs w:val="18"/>
              </w:rPr>
            </w:pPr>
          </w:p>
        </w:tc>
      </w:tr>
      <w:tr w:rsidR="00B74153" w:rsidRPr="003060D0" w14:paraId="3A5D28C8" w14:textId="77777777" w:rsidTr="00F4214C">
        <w:tc>
          <w:tcPr>
            <w:tcW w:w="922" w:type="pct"/>
          </w:tcPr>
          <w:p w14:paraId="16EC461D" w14:textId="77777777" w:rsidR="00B74153" w:rsidRPr="003060D0" w:rsidRDefault="00B74153" w:rsidP="00B74153">
            <w:pPr>
              <w:rPr>
                <w:rFonts w:asciiTheme="minorEastAsia" w:eastAsiaTheme="minorEastAsia" w:hAnsiTheme="minorEastAsia"/>
                <w:sz w:val="18"/>
                <w:szCs w:val="18"/>
              </w:rPr>
            </w:pPr>
          </w:p>
        </w:tc>
        <w:tc>
          <w:tcPr>
            <w:tcW w:w="706" w:type="pct"/>
          </w:tcPr>
          <w:p w14:paraId="014A7D3D" w14:textId="77777777" w:rsidR="00B74153" w:rsidRPr="003060D0" w:rsidRDefault="00B74153" w:rsidP="00B74153">
            <w:pPr>
              <w:jc w:val="right"/>
              <w:rPr>
                <w:rFonts w:asciiTheme="minorEastAsia" w:eastAsiaTheme="minorEastAsia" w:hAnsiTheme="minorEastAsia"/>
                <w:sz w:val="18"/>
                <w:szCs w:val="18"/>
              </w:rPr>
            </w:pPr>
          </w:p>
        </w:tc>
        <w:tc>
          <w:tcPr>
            <w:tcW w:w="827" w:type="pct"/>
          </w:tcPr>
          <w:p w14:paraId="21B33134" w14:textId="77777777" w:rsidR="00B74153" w:rsidRPr="003060D0" w:rsidRDefault="00B74153" w:rsidP="00B74153">
            <w:pPr>
              <w:jc w:val="right"/>
              <w:rPr>
                <w:rFonts w:asciiTheme="minorEastAsia" w:eastAsiaTheme="minorEastAsia" w:hAnsiTheme="minorEastAsia"/>
                <w:sz w:val="18"/>
                <w:szCs w:val="18"/>
              </w:rPr>
            </w:pPr>
          </w:p>
        </w:tc>
        <w:tc>
          <w:tcPr>
            <w:tcW w:w="827" w:type="pct"/>
          </w:tcPr>
          <w:p w14:paraId="72735987" w14:textId="77777777" w:rsidR="00B74153" w:rsidRPr="003060D0" w:rsidRDefault="00B74153" w:rsidP="00B74153">
            <w:pPr>
              <w:jc w:val="right"/>
              <w:rPr>
                <w:rFonts w:asciiTheme="minorEastAsia" w:eastAsiaTheme="minorEastAsia" w:hAnsiTheme="minorEastAsia"/>
                <w:sz w:val="18"/>
                <w:szCs w:val="18"/>
              </w:rPr>
            </w:pPr>
          </w:p>
        </w:tc>
        <w:tc>
          <w:tcPr>
            <w:tcW w:w="840" w:type="pct"/>
          </w:tcPr>
          <w:p w14:paraId="4E3E79E1" w14:textId="77777777" w:rsidR="00B74153" w:rsidRPr="003060D0" w:rsidRDefault="00B74153" w:rsidP="00B74153">
            <w:pPr>
              <w:jc w:val="right"/>
              <w:rPr>
                <w:rFonts w:asciiTheme="minorEastAsia" w:eastAsiaTheme="minorEastAsia" w:hAnsiTheme="minorEastAsia"/>
                <w:sz w:val="18"/>
                <w:szCs w:val="18"/>
              </w:rPr>
            </w:pPr>
          </w:p>
        </w:tc>
        <w:tc>
          <w:tcPr>
            <w:tcW w:w="878" w:type="pct"/>
          </w:tcPr>
          <w:p w14:paraId="4DD68946" w14:textId="77777777" w:rsidR="00B74153" w:rsidRPr="003060D0" w:rsidRDefault="00B74153" w:rsidP="00B74153">
            <w:pPr>
              <w:jc w:val="right"/>
              <w:rPr>
                <w:rFonts w:asciiTheme="minorEastAsia" w:eastAsiaTheme="minorEastAsia" w:hAnsiTheme="minorEastAsia"/>
                <w:sz w:val="18"/>
                <w:szCs w:val="18"/>
              </w:rPr>
            </w:pPr>
          </w:p>
        </w:tc>
      </w:tr>
      <w:tr w:rsidR="00B74153" w:rsidRPr="003060D0" w14:paraId="0606983A" w14:textId="77777777" w:rsidTr="00F4214C">
        <w:tc>
          <w:tcPr>
            <w:tcW w:w="922" w:type="pct"/>
          </w:tcPr>
          <w:p w14:paraId="22F25F25" w14:textId="77777777" w:rsidR="00B74153" w:rsidRPr="003060D0" w:rsidRDefault="00B74153" w:rsidP="00B74153">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合计</w:t>
            </w:r>
          </w:p>
        </w:tc>
        <w:tc>
          <w:tcPr>
            <w:tcW w:w="706" w:type="pct"/>
          </w:tcPr>
          <w:p w14:paraId="4738C3CA" w14:textId="558A30D6" w:rsidR="00B74153" w:rsidRPr="003060D0" w:rsidRDefault="00B74153" w:rsidP="00B74153">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4,268,057.18</w:t>
            </w:r>
          </w:p>
        </w:tc>
        <w:tc>
          <w:tcPr>
            <w:tcW w:w="827" w:type="pct"/>
          </w:tcPr>
          <w:p w14:paraId="67BC02CF" w14:textId="318073DC" w:rsidR="00B74153" w:rsidRPr="003060D0" w:rsidRDefault="00B74153" w:rsidP="00B74153">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1,246,725.71</w:t>
            </w:r>
          </w:p>
        </w:tc>
        <w:tc>
          <w:tcPr>
            <w:tcW w:w="827" w:type="pct"/>
          </w:tcPr>
          <w:p w14:paraId="32C4A4A7" w14:textId="27E98AE7" w:rsidR="00B74153" w:rsidRPr="003060D0" w:rsidRDefault="00B74153" w:rsidP="00B74153">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1,664,233.42</w:t>
            </w:r>
          </w:p>
        </w:tc>
        <w:tc>
          <w:tcPr>
            <w:tcW w:w="840" w:type="pct"/>
          </w:tcPr>
          <w:p w14:paraId="3CED7242" w14:textId="77777777" w:rsidR="00B74153" w:rsidRPr="003060D0" w:rsidRDefault="00B74153" w:rsidP="00B74153">
            <w:pPr>
              <w:jc w:val="right"/>
              <w:rPr>
                <w:rFonts w:asciiTheme="minorEastAsia" w:eastAsiaTheme="minorEastAsia" w:hAnsiTheme="minorEastAsia"/>
                <w:sz w:val="18"/>
                <w:szCs w:val="18"/>
              </w:rPr>
            </w:pPr>
          </w:p>
        </w:tc>
        <w:tc>
          <w:tcPr>
            <w:tcW w:w="878" w:type="pct"/>
          </w:tcPr>
          <w:p w14:paraId="7C4534C6" w14:textId="45827A70" w:rsidR="00B74153" w:rsidRPr="003060D0" w:rsidRDefault="00B74153" w:rsidP="00B74153">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3,850,549.47</w:t>
            </w:r>
          </w:p>
        </w:tc>
      </w:tr>
    </w:tbl>
    <w:p w14:paraId="4B66DC0E" w14:textId="77777777" w:rsidR="007948CE" w:rsidRDefault="007948CE">
      <w:pPr>
        <w:rPr>
          <w:szCs w:val="21"/>
        </w:rPr>
      </w:pPr>
    </w:p>
    <w:p w14:paraId="4414D483" w14:textId="48D9066E" w:rsidR="007948CE" w:rsidRDefault="00A602B3" w:rsidP="004E674B">
      <w:pPr>
        <w:pStyle w:val="3"/>
        <w:numPr>
          <w:ilvl w:val="0"/>
          <w:numId w:val="67"/>
        </w:numPr>
      </w:pPr>
      <w:r>
        <w:rPr>
          <w:rFonts w:hint="eastAsia"/>
        </w:rPr>
        <w:t>递延所得税资产</w:t>
      </w:r>
      <w:r>
        <w:rPr>
          <w:rFonts w:hint="eastAsia"/>
        </w:rPr>
        <w:t>/</w:t>
      </w:r>
      <w:r>
        <w:rPr>
          <w:rFonts w:hint="eastAsia"/>
        </w:rPr>
        <w:t>递延所得税负债</w:t>
      </w:r>
    </w:p>
    <w:p w14:paraId="6E296DBE" w14:textId="77777777" w:rsidR="007948CE" w:rsidRDefault="00A602B3" w:rsidP="00F11896">
      <w:pPr>
        <w:pStyle w:val="4"/>
        <w:numPr>
          <w:ilvl w:val="0"/>
          <w:numId w:val="91"/>
        </w:numPr>
        <w:ind w:left="426" w:hanging="426"/>
      </w:pPr>
      <w:r>
        <w:rPr>
          <w:rFonts w:hint="eastAsia"/>
        </w:rPr>
        <w:t>未经抵销的递延所得税资产</w:t>
      </w:r>
    </w:p>
    <w:bookmarkStart w:id="262" w:name="_Hlk24103450" w:displacedByCustomXml="next"/>
    <w:sdt>
      <w:sdtPr>
        <w:alias w:val="是否适用：未经抵销的递延所得税资产[双击切换]"/>
        <w:tag w:val="_GBC_ba4415ee4af24efe852073192d94c115"/>
        <w:id w:val="-350335824"/>
        <w:placeholder>
          <w:docPart w:val="GBC22222222222222222222222222222"/>
        </w:placeholder>
      </w:sdtPr>
      <w:sdtContent>
        <w:p w14:paraId="46640F27"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7A63233" w14:textId="364D953F" w:rsidR="007948CE" w:rsidRDefault="00A602B3">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已确认的递延所得税资产和递延所得税负债"/>
          <w:tag w:val="_GBC_33d1ac52f1ce463294fce1044445d46f"/>
          <w:id w:val="16476234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651"/>
        <w:gridCol w:w="1647"/>
        <w:gridCol w:w="1664"/>
        <w:gridCol w:w="1645"/>
      </w:tblGrid>
      <w:tr w:rsidR="007948CE" w14:paraId="17B06447" w14:textId="77777777">
        <w:trPr>
          <w:trHeight w:val="285"/>
        </w:trPr>
        <w:sdt>
          <w:sdtPr>
            <w:tag w:val="_PLD_e006c9e7b70844cd8ef6f2cbb5161589"/>
            <w:id w:val="133075555"/>
          </w:sdtPr>
          <w:sdtContent>
            <w:tc>
              <w:tcPr>
                <w:tcW w:w="1350" w:type="pct"/>
                <w:vMerge w:val="restart"/>
                <w:shd w:val="clear" w:color="auto" w:fill="auto"/>
                <w:vAlign w:val="center"/>
              </w:tcPr>
              <w:p w14:paraId="0DE078A4" w14:textId="77777777" w:rsidR="007948CE" w:rsidRDefault="00A602B3">
                <w:pPr>
                  <w:jc w:val="center"/>
                  <w:rPr>
                    <w:szCs w:val="21"/>
                  </w:rPr>
                </w:pPr>
                <w:r>
                  <w:rPr>
                    <w:rFonts w:hint="eastAsia"/>
                    <w:szCs w:val="21"/>
                  </w:rPr>
                  <w:t>项目</w:t>
                </w:r>
              </w:p>
            </w:tc>
          </w:sdtContent>
        </w:sdt>
        <w:sdt>
          <w:sdtPr>
            <w:tag w:val="_PLD_9380d941020241f39819205f4df8c355"/>
            <w:id w:val="1343439714"/>
          </w:sdtPr>
          <w:sdtContent>
            <w:tc>
              <w:tcPr>
                <w:tcW w:w="1822" w:type="pct"/>
                <w:gridSpan w:val="2"/>
                <w:shd w:val="clear" w:color="auto" w:fill="auto"/>
                <w:vAlign w:val="center"/>
              </w:tcPr>
              <w:p w14:paraId="7780E233" w14:textId="77777777" w:rsidR="007948CE" w:rsidRDefault="00A602B3">
                <w:pPr>
                  <w:jc w:val="center"/>
                  <w:rPr>
                    <w:szCs w:val="21"/>
                  </w:rPr>
                </w:pPr>
                <w:r>
                  <w:rPr>
                    <w:rFonts w:hint="eastAsia"/>
                    <w:szCs w:val="21"/>
                  </w:rPr>
                  <w:t>期末余额</w:t>
                </w:r>
              </w:p>
            </w:tc>
          </w:sdtContent>
        </w:sdt>
        <w:sdt>
          <w:sdtPr>
            <w:tag w:val="_PLD_40d587838e534f37a8f9a9e7e2020671"/>
            <w:id w:val="1538776360"/>
          </w:sdtPr>
          <w:sdtContent>
            <w:tc>
              <w:tcPr>
                <w:tcW w:w="1828" w:type="pct"/>
                <w:gridSpan w:val="2"/>
                <w:shd w:val="clear" w:color="auto" w:fill="auto"/>
                <w:vAlign w:val="center"/>
              </w:tcPr>
              <w:p w14:paraId="2672A854" w14:textId="77777777" w:rsidR="007948CE" w:rsidRDefault="00A602B3">
                <w:pPr>
                  <w:jc w:val="center"/>
                  <w:rPr>
                    <w:szCs w:val="21"/>
                  </w:rPr>
                </w:pPr>
                <w:r>
                  <w:rPr>
                    <w:rFonts w:hint="eastAsia"/>
                    <w:szCs w:val="21"/>
                  </w:rPr>
                  <w:t>期初余额</w:t>
                </w:r>
              </w:p>
            </w:tc>
          </w:sdtContent>
        </w:sdt>
      </w:tr>
      <w:tr w:rsidR="007948CE" w14:paraId="14F5C2D8" w14:textId="77777777">
        <w:trPr>
          <w:trHeight w:val="285"/>
        </w:trPr>
        <w:tc>
          <w:tcPr>
            <w:tcW w:w="1350" w:type="pct"/>
            <w:vMerge/>
            <w:shd w:val="clear" w:color="auto" w:fill="auto"/>
            <w:vAlign w:val="center"/>
          </w:tcPr>
          <w:p w14:paraId="6503AF63" w14:textId="77777777" w:rsidR="007948CE" w:rsidRDefault="007948CE">
            <w:pPr>
              <w:jc w:val="center"/>
              <w:rPr>
                <w:b/>
                <w:szCs w:val="21"/>
              </w:rPr>
            </w:pPr>
          </w:p>
        </w:tc>
        <w:sdt>
          <w:sdtPr>
            <w:tag w:val="_PLD_c239006a5e6040d58bedd94ab36e9784"/>
            <w:id w:val="-1325889699"/>
          </w:sdtPr>
          <w:sdtContent>
            <w:tc>
              <w:tcPr>
                <w:tcW w:w="912" w:type="pct"/>
                <w:shd w:val="clear" w:color="auto" w:fill="auto"/>
                <w:vAlign w:val="center"/>
              </w:tcPr>
              <w:p w14:paraId="596C60A0" w14:textId="77777777" w:rsidR="007948CE" w:rsidRDefault="00A602B3">
                <w:pPr>
                  <w:jc w:val="center"/>
                  <w:rPr>
                    <w:szCs w:val="21"/>
                  </w:rPr>
                </w:pPr>
                <w:r>
                  <w:rPr>
                    <w:rFonts w:hint="eastAsia"/>
                    <w:szCs w:val="21"/>
                  </w:rPr>
                  <w:t>可抵扣暂时性差异</w:t>
                </w:r>
              </w:p>
            </w:tc>
          </w:sdtContent>
        </w:sdt>
        <w:sdt>
          <w:sdtPr>
            <w:tag w:val="_PLD_1559717fc58743e19a1e868ac528fbc0"/>
            <w:id w:val="1440031329"/>
          </w:sdtPr>
          <w:sdtContent>
            <w:tc>
              <w:tcPr>
                <w:tcW w:w="910" w:type="pct"/>
                <w:shd w:val="clear" w:color="auto" w:fill="auto"/>
                <w:vAlign w:val="center"/>
              </w:tcPr>
              <w:p w14:paraId="2DC3B70A" w14:textId="77777777" w:rsidR="007948CE" w:rsidRDefault="00A602B3">
                <w:pPr>
                  <w:jc w:val="center"/>
                  <w:rPr>
                    <w:szCs w:val="21"/>
                  </w:rPr>
                </w:pPr>
                <w:r>
                  <w:rPr>
                    <w:rFonts w:hint="eastAsia"/>
                    <w:szCs w:val="21"/>
                  </w:rPr>
                  <w:t>递延所得税</w:t>
                </w:r>
              </w:p>
              <w:p w14:paraId="4851B71A" w14:textId="77777777" w:rsidR="007948CE" w:rsidRDefault="00A602B3">
                <w:pPr>
                  <w:jc w:val="center"/>
                  <w:rPr>
                    <w:szCs w:val="21"/>
                  </w:rPr>
                </w:pPr>
                <w:r>
                  <w:rPr>
                    <w:rFonts w:hint="eastAsia"/>
                    <w:szCs w:val="21"/>
                  </w:rPr>
                  <w:t>资产</w:t>
                </w:r>
              </w:p>
            </w:tc>
          </w:sdtContent>
        </w:sdt>
        <w:sdt>
          <w:sdtPr>
            <w:tag w:val="_PLD_de171afb73ff474dbccc47c2cec6d4f1"/>
            <w:id w:val="1118112811"/>
          </w:sdtPr>
          <w:sdtContent>
            <w:tc>
              <w:tcPr>
                <w:tcW w:w="919" w:type="pct"/>
                <w:shd w:val="clear" w:color="auto" w:fill="auto"/>
                <w:vAlign w:val="center"/>
              </w:tcPr>
              <w:p w14:paraId="01EA2A54" w14:textId="77777777" w:rsidR="007948CE" w:rsidRDefault="00A602B3">
                <w:pPr>
                  <w:jc w:val="center"/>
                  <w:rPr>
                    <w:szCs w:val="21"/>
                  </w:rPr>
                </w:pPr>
                <w:r>
                  <w:rPr>
                    <w:rFonts w:hint="eastAsia"/>
                    <w:szCs w:val="21"/>
                  </w:rPr>
                  <w:t>可抵扣暂时性差异</w:t>
                </w:r>
              </w:p>
            </w:tc>
          </w:sdtContent>
        </w:sdt>
        <w:sdt>
          <w:sdtPr>
            <w:tag w:val="_PLD_bafc90864e7347e5bb50ec31a5dffe05"/>
            <w:id w:val="233599516"/>
          </w:sdtPr>
          <w:sdtContent>
            <w:tc>
              <w:tcPr>
                <w:tcW w:w="909" w:type="pct"/>
                <w:shd w:val="clear" w:color="auto" w:fill="auto"/>
                <w:vAlign w:val="center"/>
              </w:tcPr>
              <w:p w14:paraId="0F668FBE" w14:textId="77777777" w:rsidR="007948CE" w:rsidRDefault="00A602B3">
                <w:pPr>
                  <w:jc w:val="center"/>
                  <w:rPr>
                    <w:szCs w:val="21"/>
                  </w:rPr>
                </w:pPr>
                <w:r>
                  <w:rPr>
                    <w:rFonts w:hint="eastAsia"/>
                    <w:szCs w:val="21"/>
                  </w:rPr>
                  <w:t>递延所得税</w:t>
                </w:r>
              </w:p>
              <w:p w14:paraId="6CA51A7B" w14:textId="77777777" w:rsidR="007948CE" w:rsidRDefault="00A602B3">
                <w:pPr>
                  <w:jc w:val="center"/>
                  <w:rPr>
                    <w:szCs w:val="21"/>
                  </w:rPr>
                </w:pPr>
                <w:r>
                  <w:rPr>
                    <w:rFonts w:hint="eastAsia"/>
                    <w:szCs w:val="21"/>
                  </w:rPr>
                  <w:t>资产</w:t>
                </w:r>
              </w:p>
            </w:tc>
          </w:sdtContent>
        </w:sdt>
      </w:tr>
      <w:tr w:rsidR="00B74153" w14:paraId="7DC8F649" w14:textId="77777777">
        <w:trPr>
          <w:trHeight w:val="285"/>
        </w:trPr>
        <w:tc>
          <w:tcPr>
            <w:tcW w:w="1350" w:type="pct"/>
            <w:shd w:val="clear" w:color="auto" w:fill="auto"/>
            <w:vAlign w:val="center"/>
          </w:tcPr>
          <w:p w14:paraId="33408A26" w14:textId="013AD8F6" w:rsidR="00B74153" w:rsidRPr="00B74153" w:rsidRDefault="00B74153" w:rsidP="00B74153">
            <w:pPr>
              <w:ind w:firstLineChars="100" w:firstLine="210"/>
              <w:rPr>
                <w:szCs w:val="21"/>
              </w:rPr>
            </w:pPr>
            <w:r w:rsidRPr="00B74153">
              <w:rPr>
                <w:rFonts w:hint="eastAsia"/>
                <w:szCs w:val="21"/>
              </w:rPr>
              <w:t>资产减值准备</w:t>
            </w:r>
          </w:p>
        </w:tc>
        <w:tc>
          <w:tcPr>
            <w:tcW w:w="912" w:type="pct"/>
            <w:shd w:val="clear" w:color="auto" w:fill="auto"/>
          </w:tcPr>
          <w:p w14:paraId="4E0097B0" w14:textId="67F51B3E" w:rsidR="00B74153" w:rsidRPr="00B74153" w:rsidRDefault="00B74153" w:rsidP="00B74153">
            <w:pPr>
              <w:jc w:val="right"/>
              <w:rPr>
                <w:szCs w:val="21"/>
              </w:rPr>
            </w:pPr>
            <w:r w:rsidRPr="00B74153">
              <w:rPr>
                <w:szCs w:val="21"/>
              </w:rPr>
              <w:t>1,763,228.80</w:t>
            </w:r>
          </w:p>
        </w:tc>
        <w:tc>
          <w:tcPr>
            <w:tcW w:w="910" w:type="pct"/>
            <w:shd w:val="clear" w:color="auto" w:fill="auto"/>
          </w:tcPr>
          <w:p w14:paraId="07C82A82" w14:textId="79D86F2A" w:rsidR="00B74153" w:rsidRPr="00B74153" w:rsidRDefault="00B74153" w:rsidP="00B74153">
            <w:pPr>
              <w:jc w:val="right"/>
              <w:rPr>
                <w:szCs w:val="21"/>
              </w:rPr>
            </w:pPr>
            <w:r w:rsidRPr="00B74153">
              <w:rPr>
                <w:szCs w:val="21"/>
              </w:rPr>
              <w:t>315,954.57</w:t>
            </w:r>
          </w:p>
        </w:tc>
        <w:tc>
          <w:tcPr>
            <w:tcW w:w="919" w:type="pct"/>
            <w:shd w:val="clear" w:color="auto" w:fill="auto"/>
          </w:tcPr>
          <w:p w14:paraId="25138276" w14:textId="10B26E3F" w:rsidR="00B74153" w:rsidRPr="00B74153" w:rsidRDefault="00B74153" w:rsidP="00B74153">
            <w:pPr>
              <w:jc w:val="right"/>
              <w:rPr>
                <w:szCs w:val="21"/>
              </w:rPr>
            </w:pPr>
            <w:r w:rsidRPr="00B74153">
              <w:rPr>
                <w:szCs w:val="21"/>
              </w:rPr>
              <w:t>2,133,895.23</w:t>
            </w:r>
          </w:p>
        </w:tc>
        <w:tc>
          <w:tcPr>
            <w:tcW w:w="909" w:type="pct"/>
            <w:shd w:val="clear" w:color="auto" w:fill="auto"/>
          </w:tcPr>
          <w:p w14:paraId="7880BC69" w14:textId="249E3587" w:rsidR="00B74153" w:rsidRPr="00B74153" w:rsidRDefault="00B74153" w:rsidP="00B74153">
            <w:pPr>
              <w:jc w:val="right"/>
              <w:rPr>
                <w:szCs w:val="21"/>
              </w:rPr>
            </w:pPr>
            <w:r w:rsidRPr="00B74153">
              <w:rPr>
                <w:szCs w:val="21"/>
              </w:rPr>
              <w:t>320,084.28</w:t>
            </w:r>
          </w:p>
        </w:tc>
      </w:tr>
      <w:tr w:rsidR="00B74153" w14:paraId="776B89B1" w14:textId="77777777">
        <w:trPr>
          <w:trHeight w:val="285"/>
        </w:trPr>
        <w:tc>
          <w:tcPr>
            <w:tcW w:w="1350" w:type="pct"/>
            <w:shd w:val="clear" w:color="auto" w:fill="auto"/>
            <w:vAlign w:val="center"/>
          </w:tcPr>
          <w:p w14:paraId="1C48E4BE" w14:textId="75D4642B" w:rsidR="00B74153" w:rsidRPr="00B74153" w:rsidRDefault="00B74153" w:rsidP="00B74153">
            <w:pPr>
              <w:ind w:firstLineChars="100" w:firstLine="210"/>
              <w:rPr>
                <w:szCs w:val="21"/>
              </w:rPr>
            </w:pPr>
            <w:r w:rsidRPr="00B74153">
              <w:rPr>
                <w:rFonts w:hint="eastAsia"/>
                <w:szCs w:val="21"/>
              </w:rPr>
              <w:t>信用减值准备</w:t>
            </w:r>
          </w:p>
        </w:tc>
        <w:tc>
          <w:tcPr>
            <w:tcW w:w="912" w:type="pct"/>
            <w:shd w:val="clear" w:color="auto" w:fill="auto"/>
          </w:tcPr>
          <w:p w14:paraId="337C17F4" w14:textId="422E7AAD" w:rsidR="00B74153" w:rsidRPr="00B74153" w:rsidRDefault="00B74153" w:rsidP="00B74153">
            <w:pPr>
              <w:jc w:val="right"/>
              <w:rPr>
                <w:szCs w:val="21"/>
              </w:rPr>
            </w:pPr>
            <w:r w:rsidRPr="00B74153">
              <w:rPr>
                <w:szCs w:val="21"/>
              </w:rPr>
              <w:t>8,745,096.76</w:t>
            </w:r>
          </w:p>
        </w:tc>
        <w:tc>
          <w:tcPr>
            <w:tcW w:w="910" w:type="pct"/>
            <w:shd w:val="clear" w:color="auto" w:fill="auto"/>
          </w:tcPr>
          <w:p w14:paraId="3AAFB7B2" w14:textId="03CF8508" w:rsidR="00B74153" w:rsidRPr="00B74153" w:rsidRDefault="00B74153" w:rsidP="00B74153">
            <w:pPr>
              <w:jc w:val="right"/>
              <w:rPr>
                <w:szCs w:val="21"/>
              </w:rPr>
            </w:pPr>
            <w:r w:rsidRPr="00B74153">
              <w:rPr>
                <w:szCs w:val="21"/>
              </w:rPr>
              <w:t>1,742,380.35</w:t>
            </w:r>
          </w:p>
        </w:tc>
        <w:tc>
          <w:tcPr>
            <w:tcW w:w="919" w:type="pct"/>
            <w:shd w:val="clear" w:color="auto" w:fill="auto"/>
          </w:tcPr>
          <w:p w14:paraId="0226E928" w14:textId="6C0DCC0C" w:rsidR="00B74153" w:rsidRPr="00B74153" w:rsidRDefault="00B74153" w:rsidP="00B74153">
            <w:pPr>
              <w:jc w:val="right"/>
              <w:rPr>
                <w:szCs w:val="21"/>
              </w:rPr>
            </w:pPr>
            <w:r w:rsidRPr="00B74153">
              <w:rPr>
                <w:szCs w:val="21"/>
              </w:rPr>
              <w:t>12,646,534.87</w:t>
            </w:r>
          </w:p>
        </w:tc>
        <w:tc>
          <w:tcPr>
            <w:tcW w:w="909" w:type="pct"/>
            <w:shd w:val="clear" w:color="auto" w:fill="auto"/>
          </w:tcPr>
          <w:p w14:paraId="29CB4D91" w14:textId="5CC5A7DA" w:rsidR="00B74153" w:rsidRPr="00B74153" w:rsidRDefault="00B74153" w:rsidP="00B74153">
            <w:pPr>
              <w:jc w:val="right"/>
              <w:rPr>
                <w:szCs w:val="21"/>
              </w:rPr>
            </w:pPr>
            <w:r w:rsidRPr="00B74153">
              <w:rPr>
                <w:szCs w:val="21"/>
              </w:rPr>
              <w:t>2,433,784.21</w:t>
            </w:r>
          </w:p>
        </w:tc>
      </w:tr>
      <w:tr w:rsidR="00B74153" w14:paraId="22782D0A" w14:textId="77777777">
        <w:trPr>
          <w:trHeight w:val="285"/>
        </w:trPr>
        <w:tc>
          <w:tcPr>
            <w:tcW w:w="1350" w:type="pct"/>
            <w:shd w:val="clear" w:color="auto" w:fill="auto"/>
            <w:vAlign w:val="center"/>
          </w:tcPr>
          <w:p w14:paraId="108C4393" w14:textId="18E4BA0A" w:rsidR="00B74153" w:rsidRPr="00B74153" w:rsidRDefault="00B74153" w:rsidP="00B74153">
            <w:pPr>
              <w:ind w:firstLineChars="100" w:firstLine="210"/>
              <w:rPr>
                <w:szCs w:val="21"/>
              </w:rPr>
            </w:pPr>
            <w:r w:rsidRPr="00B74153">
              <w:rPr>
                <w:rFonts w:hint="eastAsia"/>
                <w:szCs w:val="21"/>
              </w:rPr>
              <w:t>使用权资产摊销税会差异</w:t>
            </w:r>
          </w:p>
        </w:tc>
        <w:tc>
          <w:tcPr>
            <w:tcW w:w="912" w:type="pct"/>
            <w:shd w:val="clear" w:color="auto" w:fill="auto"/>
          </w:tcPr>
          <w:p w14:paraId="700906DC" w14:textId="6E5A8FDE" w:rsidR="00B74153" w:rsidRPr="00B74153" w:rsidRDefault="00B74153" w:rsidP="00B74153">
            <w:pPr>
              <w:jc w:val="right"/>
              <w:rPr>
                <w:szCs w:val="21"/>
              </w:rPr>
            </w:pPr>
          </w:p>
        </w:tc>
        <w:tc>
          <w:tcPr>
            <w:tcW w:w="910" w:type="pct"/>
            <w:shd w:val="clear" w:color="auto" w:fill="auto"/>
          </w:tcPr>
          <w:p w14:paraId="2559296C" w14:textId="234E3A53" w:rsidR="00B74153" w:rsidRPr="00B74153" w:rsidRDefault="00B74153" w:rsidP="00B74153">
            <w:pPr>
              <w:jc w:val="right"/>
              <w:rPr>
                <w:szCs w:val="21"/>
              </w:rPr>
            </w:pPr>
          </w:p>
        </w:tc>
        <w:tc>
          <w:tcPr>
            <w:tcW w:w="919" w:type="pct"/>
            <w:shd w:val="clear" w:color="auto" w:fill="auto"/>
          </w:tcPr>
          <w:p w14:paraId="6896E5AE" w14:textId="77777777" w:rsidR="00B74153" w:rsidRPr="00B74153" w:rsidRDefault="00B74153" w:rsidP="00B74153">
            <w:pPr>
              <w:jc w:val="right"/>
              <w:rPr>
                <w:szCs w:val="21"/>
              </w:rPr>
            </w:pPr>
          </w:p>
        </w:tc>
        <w:tc>
          <w:tcPr>
            <w:tcW w:w="909" w:type="pct"/>
            <w:shd w:val="clear" w:color="auto" w:fill="auto"/>
          </w:tcPr>
          <w:p w14:paraId="7FF62F0E" w14:textId="77777777" w:rsidR="00B74153" w:rsidRPr="00B74153" w:rsidRDefault="00B74153" w:rsidP="00B74153">
            <w:pPr>
              <w:jc w:val="right"/>
              <w:rPr>
                <w:szCs w:val="21"/>
              </w:rPr>
            </w:pPr>
          </w:p>
        </w:tc>
      </w:tr>
      <w:tr w:rsidR="00B74153" w14:paraId="465EA0E5" w14:textId="77777777">
        <w:trPr>
          <w:trHeight w:val="285"/>
        </w:trPr>
        <w:tc>
          <w:tcPr>
            <w:tcW w:w="1350" w:type="pct"/>
            <w:shd w:val="clear" w:color="auto" w:fill="auto"/>
            <w:vAlign w:val="center"/>
          </w:tcPr>
          <w:p w14:paraId="219D4F53" w14:textId="3B0F6532" w:rsidR="00B74153" w:rsidRPr="00B74153" w:rsidRDefault="00B74153" w:rsidP="00B74153">
            <w:pPr>
              <w:ind w:firstLineChars="100" w:firstLine="210"/>
              <w:rPr>
                <w:szCs w:val="21"/>
              </w:rPr>
            </w:pPr>
            <w:r w:rsidRPr="00B74153">
              <w:rPr>
                <w:rFonts w:hint="eastAsia"/>
                <w:szCs w:val="21"/>
              </w:rPr>
              <w:t>内部交易未实现利润</w:t>
            </w:r>
          </w:p>
        </w:tc>
        <w:tc>
          <w:tcPr>
            <w:tcW w:w="912" w:type="pct"/>
            <w:shd w:val="clear" w:color="auto" w:fill="auto"/>
          </w:tcPr>
          <w:p w14:paraId="2AF8DFEC" w14:textId="77777777" w:rsidR="00B74153" w:rsidRPr="00B74153" w:rsidRDefault="00B74153" w:rsidP="00B74153">
            <w:pPr>
              <w:jc w:val="right"/>
              <w:rPr>
                <w:szCs w:val="21"/>
              </w:rPr>
            </w:pPr>
          </w:p>
        </w:tc>
        <w:tc>
          <w:tcPr>
            <w:tcW w:w="910" w:type="pct"/>
            <w:shd w:val="clear" w:color="auto" w:fill="auto"/>
          </w:tcPr>
          <w:p w14:paraId="28B32020" w14:textId="6D286C10" w:rsidR="00B74153" w:rsidRPr="00B74153" w:rsidRDefault="00B74153" w:rsidP="00B74153">
            <w:pPr>
              <w:jc w:val="right"/>
              <w:rPr>
                <w:szCs w:val="21"/>
              </w:rPr>
            </w:pPr>
          </w:p>
        </w:tc>
        <w:tc>
          <w:tcPr>
            <w:tcW w:w="919" w:type="pct"/>
            <w:shd w:val="clear" w:color="auto" w:fill="auto"/>
          </w:tcPr>
          <w:p w14:paraId="7AE438B9" w14:textId="77777777" w:rsidR="00B74153" w:rsidRPr="00B74153" w:rsidRDefault="00B74153" w:rsidP="00B74153">
            <w:pPr>
              <w:jc w:val="right"/>
              <w:rPr>
                <w:szCs w:val="21"/>
              </w:rPr>
            </w:pPr>
          </w:p>
        </w:tc>
        <w:tc>
          <w:tcPr>
            <w:tcW w:w="909" w:type="pct"/>
            <w:shd w:val="clear" w:color="auto" w:fill="auto"/>
          </w:tcPr>
          <w:p w14:paraId="20610DE4" w14:textId="77777777" w:rsidR="00B74153" w:rsidRPr="00B74153" w:rsidRDefault="00B74153" w:rsidP="00B74153">
            <w:pPr>
              <w:jc w:val="right"/>
              <w:rPr>
                <w:szCs w:val="21"/>
              </w:rPr>
            </w:pPr>
          </w:p>
        </w:tc>
      </w:tr>
      <w:tr w:rsidR="00B74153" w14:paraId="33E542A2" w14:textId="77777777">
        <w:trPr>
          <w:trHeight w:val="285"/>
        </w:trPr>
        <w:tc>
          <w:tcPr>
            <w:tcW w:w="1350" w:type="pct"/>
            <w:tcBorders>
              <w:bottom w:val="single" w:sz="4" w:space="0" w:color="auto"/>
            </w:tcBorders>
            <w:shd w:val="clear" w:color="auto" w:fill="auto"/>
            <w:vAlign w:val="center"/>
          </w:tcPr>
          <w:p w14:paraId="374F4C74" w14:textId="0E19DDAF" w:rsidR="00B74153" w:rsidRPr="00B74153" w:rsidRDefault="00B74153" w:rsidP="00B74153">
            <w:pPr>
              <w:ind w:firstLineChars="100" w:firstLine="210"/>
              <w:rPr>
                <w:szCs w:val="21"/>
              </w:rPr>
            </w:pPr>
            <w:r w:rsidRPr="00B74153">
              <w:rPr>
                <w:rFonts w:hint="eastAsia"/>
                <w:szCs w:val="21"/>
              </w:rPr>
              <w:t>可抵扣亏损</w:t>
            </w:r>
          </w:p>
        </w:tc>
        <w:tc>
          <w:tcPr>
            <w:tcW w:w="912" w:type="pct"/>
            <w:shd w:val="clear" w:color="auto" w:fill="auto"/>
          </w:tcPr>
          <w:p w14:paraId="7834E11E" w14:textId="77777777" w:rsidR="00B74153" w:rsidRPr="00B74153" w:rsidRDefault="00B74153" w:rsidP="00B74153">
            <w:pPr>
              <w:jc w:val="right"/>
              <w:rPr>
                <w:szCs w:val="21"/>
              </w:rPr>
            </w:pPr>
          </w:p>
        </w:tc>
        <w:tc>
          <w:tcPr>
            <w:tcW w:w="910" w:type="pct"/>
            <w:shd w:val="clear" w:color="auto" w:fill="auto"/>
          </w:tcPr>
          <w:p w14:paraId="1FAD3A14" w14:textId="77777777" w:rsidR="00B74153" w:rsidRPr="00B74153" w:rsidRDefault="00B74153" w:rsidP="00B74153">
            <w:pPr>
              <w:jc w:val="right"/>
              <w:rPr>
                <w:szCs w:val="21"/>
              </w:rPr>
            </w:pPr>
          </w:p>
        </w:tc>
        <w:tc>
          <w:tcPr>
            <w:tcW w:w="919" w:type="pct"/>
            <w:shd w:val="clear" w:color="auto" w:fill="auto"/>
          </w:tcPr>
          <w:p w14:paraId="5399E69C" w14:textId="77777777" w:rsidR="00B74153" w:rsidRPr="00B74153" w:rsidRDefault="00B74153" w:rsidP="00B74153">
            <w:pPr>
              <w:jc w:val="right"/>
              <w:rPr>
                <w:szCs w:val="21"/>
              </w:rPr>
            </w:pPr>
          </w:p>
        </w:tc>
        <w:tc>
          <w:tcPr>
            <w:tcW w:w="909" w:type="pct"/>
            <w:shd w:val="clear" w:color="auto" w:fill="auto"/>
          </w:tcPr>
          <w:p w14:paraId="5230C43D" w14:textId="77777777" w:rsidR="00B74153" w:rsidRPr="00B74153" w:rsidRDefault="00B74153" w:rsidP="00B74153">
            <w:pPr>
              <w:jc w:val="right"/>
              <w:rPr>
                <w:szCs w:val="21"/>
              </w:rPr>
            </w:pPr>
          </w:p>
        </w:tc>
      </w:tr>
      <w:tr w:rsidR="00B74153" w14:paraId="2F259C7B" w14:textId="77777777">
        <w:trPr>
          <w:trHeight w:val="285"/>
        </w:trPr>
        <w:tc>
          <w:tcPr>
            <w:tcW w:w="1350" w:type="pct"/>
            <w:shd w:val="clear" w:color="auto" w:fill="auto"/>
            <w:vAlign w:val="center"/>
          </w:tcPr>
          <w:p w14:paraId="7D3A1EF5" w14:textId="4FDD9F9B" w:rsidR="00B74153" w:rsidRPr="00B74153" w:rsidRDefault="00B74153" w:rsidP="00B74153">
            <w:pPr>
              <w:rPr>
                <w:szCs w:val="21"/>
              </w:rPr>
            </w:pPr>
            <w:r w:rsidRPr="00B74153">
              <w:rPr>
                <w:rFonts w:hint="eastAsia"/>
                <w:szCs w:val="21"/>
              </w:rPr>
              <w:t>租赁负债</w:t>
            </w:r>
          </w:p>
        </w:tc>
        <w:tc>
          <w:tcPr>
            <w:tcW w:w="912" w:type="pct"/>
            <w:shd w:val="clear" w:color="auto" w:fill="auto"/>
          </w:tcPr>
          <w:p w14:paraId="39C2A29A" w14:textId="4711B866" w:rsidR="00B74153" w:rsidRPr="00B74153" w:rsidRDefault="00B74153" w:rsidP="00B74153">
            <w:pPr>
              <w:jc w:val="right"/>
              <w:rPr>
                <w:szCs w:val="21"/>
              </w:rPr>
            </w:pPr>
            <w:r w:rsidRPr="00B74153">
              <w:rPr>
                <w:szCs w:val="21"/>
              </w:rPr>
              <w:t>15,230,214.54</w:t>
            </w:r>
          </w:p>
        </w:tc>
        <w:tc>
          <w:tcPr>
            <w:tcW w:w="910" w:type="pct"/>
            <w:shd w:val="clear" w:color="auto" w:fill="auto"/>
          </w:tcPr>
          <w:p w14:paraId="7AE4C2B0" w14:textId="4ADBD8DF" w:rsidR="00B74153" w:rsidRPr="00B74153" w:rsidRDefault="00B74153" w:rsidP="00B74153">
            <w:pPr>
              <w:jc w:val="right"/>
              <w:rPr>
                <w:szCs w:val="21"/>
              </w:rPr>
            </w:pPr>
            <w:r w:rsidRPr="00B74153">
              <w:rPr>
                <w:szCs w:val="21"/>
              </w:rPr>
              <w:t>3,807,553.64</w:t>
            </w:r>
          </w:p>
        </w:tc>
        <w:tc>
          <w:tcPr>
            <w:tcW w:w="919" w:type="pct"/>
            <w:shd w:val="clear" w:color="auto" w:fill="auto"/>
          </w:tcPr>
          <w:p w14:paraId="350DC47D" w14:textId="17FD53CA" w:rsidR="00B74153" w:rsidRPr="00B74153" w:rsidRDefault="00B74153" w:rsidP="00B74153">
            <w:pPr>
              <w:jc w:val="right"/>
              <w:rPr>
                <w:szCs w:val="21"/>
              </w:rPr>
            </w:pPr>
            <w:r w:rsidRPr="00B74153">
              <w:rPr>
                <w:szCs w:val="21"/>
              </w:rPr>
              <w:t>560,487.14</w:t>
            </w:r>
          </w:p>
        </w:tc>
        <w:tc>
          <w:tcPr>
            <w:tcW w:w="909" w:type="pct"/>
            <w:shd w:val="clear" w:color="auto" w:fill="auto"/>
          </w:tcPr>
          <w:p w14:paraId="6C37AE46" w14:textId="268A2CC8" w:rsidR="00B74153" w:rsidRPr="00B74153" w:rsidRDefault="00B74153" w:rsidP="00B74153">
            <w:pPr>
              <w:jc w:val="right"/>
              <w:rPr>
                <w:szCs w:val="21"/>
              </w:rPr>
            </w:pPr>
            <w:r w:rsidRPr="00B74153">
              <w:rPr>
                <w:rFonts w:ascii="Arial Narrow" w:eastAsia="仿宋_GB2312" w:hAnsi="Arial Narrow"/>
                <w:szCs w:val="21"/>
              </w:rPr>
              <w:t>140,121.79</w:t>
            </w:r>
          </w:p>
        </w:tc>
      </w:tr>
      <w:tr w:rsidR="00B74153" w14:paraId="097A3128" w14:textId="77777777">
        <w:trPr>
          <w:trHeight w:val="285"/>
        </w:trPr>
        <w:tc>
          <w:tcPr>
            <w:tcW w:w="1350" w:type="pct"/>
            <w:shd w:val="clear" w:color="auto" w:fill="auto"/>
            <w:vAlign w:val="center"/>
          </w:tcPr>
          <w:p w14:paraId="79B4AEC3" w14:textId="6B4ECCC6" w:rsidR="00B74153" w:rsidRPr="00B74153" w:rsidRDefault="00B74153" w:rsidP="00B74153">
            <w:pPr>
              <w:jc w:val="center"/>
              <w:rPr>
                <w:szCs w:val="21"/>
              </w:rPr>
            </w:pPr>
            <w:r w:rsidRPr="00B74153">
              <w:rPr>
                <w:rFonts w:hint="eastAsia"/>
                <w:szCs w:val="21"/>
              </w:rPr>
              <w:t>合计</w:t>
            </w:r>
          </w:p>
        </w:tc>
        <w:tc>
          <w:tcPr>
            <w:tcW w:w="912" w:type="pct"/>
            <w:shd w:val="clear" w:color="auto" w:fill="auto"/>
          </w:tcPr>
          <w:p w14:paraId="23A167A0" w14:textId="70DF4EBC" w:rsidR="00B74153" w:rsidRPr="00B74153" w:rsidRDefault="00B74153" w:rsidP="00B74153">
            <w:pPr>
              <w:jc w:val="right"/>
              <w:rPr>
                <w:szCs w:val="21"/>
              </w:rPr>
            </w:pPr>
            <w:r w:rsidRPr="00B74153">
              <w:rPr>
                <w:szCs w:val="21"/>
              </w:rPr>
              <w:t>25,738,540.10</w:t>
            </w:r>
          </w:p>
        </w:tc>
        <w:tc>
          <w:tcPr>
            <w:tcW w:w="910" w:type="pct"/>
            <w:shd w:val="clear" w:color="auto" w:fill="auto"/>
          </w:tcPr>
          <w:p w14:paraId="0211377A" w14:textId="3FF2436D" w:rsidR="00B74153" w:rsidRPr="00B74153" w:rsidRDefault="00B74153" w:rsidP="00B74153">
            <w:pPr>
              <w:jc w:val="right"/>
              <w:rPr>
                <w:szCs w:val="21"/>
              </w:rPr>
            </w:pPr>
            <w:r w:rsidRPr="00B74153">
              <w:rPr>
                <w:szCs w:val="21"/>
              </w:rPr>
              <w:t>5,865,888.56</w:t>
            </w:r>
          </w:p>
        </w:tc>
        <w:tc>
          <w:tcPr>
            <w:tcW w:w="919" w:type="pct"/>
            <w:shd w:val="clear" w:color="auto" w:fill="auto"/>
          </w:tcPr>
          <w:p w14:paraId="6989E855" w14:textId="58D7D76B" w:rsidR="00B74153" w:rsidRPr="00B74153" w:rsidRDefault="00B74153" w:rsidP="00B74153">
            <w:pPr>
              <w:jc w:val="right"/>
              <w:rPr>
                <w:szCs w:val="21"/>
              </w:rPr>
            </w:pPr>
            <w:r w:rsidRPr="00B74153">
              <w:rPr>
                <w:szCs w:val="21"/>
              </w:rPr>
              <w:t>15,340,917.24</w:t>
            </w:r>
          </w:p>
        </w:tc>
        <w:tc>
          <w:tcPr>
            <w:tcW w:w="909" w:type="pct"/>
            <w:shd w:val="clear" w:color="auto" w:fill="auto"/>
          </w:tcPr>
          <w:p w14:paraId="6AA2FABE" w14:textId="41E9665A" w:rsidR="00B74153" w:rsidRPr="00B74153" w:rsidRDefault="00B74153" w:rsidP="00B74153">
            <w:pPr>
              <w:jc w:val="right"/>
              <w:rPr>
                <w:szCs w:val="21"/>
              </w:rPr>
            </w:pPr>
            <w:r w:rsidRPr="00B74153">
              <w:rPr>
                <w:szCs w:val="21"/>
              </w:rPr>
              <w:t>2,893,990.28</w:t>
            </w:r>
          </w:p>
        </w:tc>
      </w:tr>
    </w:tbl>
    <w:p w14:paraId="6AF17D76" w14:textId="77777777" w:rsidR="007948CE" w:rsidRDefault="00A602B3" w:rsidP="00F11896">
      <w:pPr>
        <w:pStyle w:val="4"/>
        <w:numPr>
          <w:ilvl w:val="0"/>
          <w:numId w:val="91"/>
        </w:numPr>
        <w:ind w:left="426" w:hanging="426"/>
      </w:pPr>
      <w:r>
        <w:rPr>
          <w:rFonts w:hint="eastAsia"/>
        </w:rPr>
        <w:lastRenderedPageBreak/>
        <w:t>未经抵销的递延所得税负债</w:t>
      </w:r>
    </w:p>
    <w:p w14:paraId="4D66FD2B" w14:textId="77777777" w:rsidR="007948CE" w:rsidRDefault="00000000">
      <w:sdt>
        <w:sdtPr>
          <w:alias w:val="是否适用：未经抵销的递延所得税负债[双击切换]"/>
          <w:tag w:val="_GBC_e7d8f83d611d4464afa60fcd4c2b0690"/>
          <w:id w:val="1396550404"/>
          <w:placeholder>
            <w:docPart w:val="GBC22222222222222222222222222222"/>
          </w:placeholder>
        </w:sdtPr>
        <w:sdtContent>
          <w:r w:rsidR="00A602B3">
            <w:fldChar w:fldCharType="begin"/>
          </w:r>
          <w:r w:rsidR="00A602B3">
            <w:rPr>
              <w:rFonts w:hint="eastAsia"/>
            </w:rPr>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030B4AA5" w14:textId="56C3C942" w:rsidR="007948CE" w:rsidRDefault="00A602B3">
      <w:pPr>
        <w:jc w:val="right"/>
      </w:pPr>
      <w:r>
        <w:rPr>
          <w:rFonts w:hint="eastAsia"/>
        </w:rPr>
        <w:t>单位：</w:t>
      </w:r>
      <w:sdt>
        <w:sdtPr>
          <w:rPr>
            <w:rFonts w:hint="eastAsia"/>
          </w:rPr>
          <w:alias w:val="单位：财务附注：未经抵销的递延所得税负债"/>
          <w:tag w:val="_GBC_20c1fd2b551d429d888a1c48c5ee9c5a"/>
          <w:id w:val="2906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未经抵销的递延所得税负债"/>
          <w:tag w:val="_GBC_e6ace91667794eff9d02520878b629f9"/>
          <w:id w:val="29063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676"/>
        <w:gridCol w:w="1665"/>
        <w:gridCol w:w="1658"/>
        <w:gridCol w:w="1676"/>
      </w:tblGrid>
      <w:tr w:rsidR="007948CE" w14:paraId="25C11AA1" w14:textId="77777777">
        <w:trPr>
          <w:trHeight w:val="285"/>
        </w:trPr>
        <w:sdt>
          <w:sdtPr>
            <w:tag w:val="_PLD_e9bdb30dce784b4a9efd1b5efd6964fb"/>
            <w:id w:val="-1198383132"/>
          </w:sdtPr>
          <w:sdtContent>
            <w:tc>
              <w:tcPr>
                <w:tcW w:w="1312" w:type="pct"/>
                <w:vMerge w:val="restart"/>
                <w:shd w:val="clear" w:color="auto" w:fill="auto"/>
                <w:vAlign w:val="center"/>
              </w:tcPr>
              <w:p w14:paraId="633B3E42" w14:textId="77777777" w:rsidR="007948CE" w:rsidRDefault="00A602B3">
                <w:pPr>
                  <w:jc w:val="center"/>
                  <w:rPr>
                    <w:szCs w:val="21"/>
                  </w:rPr>
                </w:pPr>
                <w:r>
                  <w:rPr>
                    <w:rFonts w:hint="eastAsia"/>
                    <w:szCs w:val="21"/>
                  </w:rPr>
                  <w:t>项目</w:t>
                </w:r>
              </w:p>
            </w:tc>
          </w:sdtContent>
        </w:sdt>
        <w:sdt>
          <w:sdtPr>
            <w:tag w:val="_PLD_600f3752c404468197724275bf44cd43"/>
            <w:id w:val="-969976312"/>
          </w:sdtPr>
          <w:sdtContent>
            <w:tc>
              <w:tcPr>
                <w:tcW w:w="1846" w:type="pct"/>
                <w:gridSpan w:val="2"/>
                <w:shd w:val="clear" w:color="auto" w:fill="auto"/>
                <w:vAlign w:val="center"/>
              </w:tcPr>
              <w:p w14:paraId="72D04B28" w14:textId="77777777" w:rsidR="007948CE" w:rsidRDefault="00A602B3">
                <w:pPr>
                  <w:jc w:val="center"/>
                  <w:rPr>
                    <w:szCs w:val="21"/>
                  </w:rPr>
                </w:pPr>
                <w:r>
                  <w:rPr>
                    <w:rFonts w:hint="eastAsia"/>
                    <w:szCs w:val="21"/>
                  </w:rPr>
                  <w:t>期末余额</w:t>
                </w:r>
              </w:p>
            </w:tc>
          </w:sdtContent>
        </w:sdt>
        <w:sdt>
          <w:sdtPr>
            <w:tag w:val="_PLD_7e4b2554e2544865b74424edbdb55d4b"/>
            <w:id w:val="-704948658"/>
          </w:sdtPr>
          <w:sdtContent>
            <w:tc>
              <w:tcPr>
                <w:tcW w:w="1842" w:type="pct"/>
                <w:gridSpan w:val="2"/>
                <w:shd w:val="clear" w:color="auto" w:fill="auto"/>
                <w:vAlign w:val="center"/>
              </w:tcPr>
              <w:p w14:paraId="3BE044ED" w14:textId="77777777" w:rsidR="007948CE" w:rsidRDefault="00A602B3">
                <w:pPr>
                  <w:jc w:val="center"/>
                  <w:rPr>
                    <w:szCs w:val="21"/>
                  </w:rPr>
                </w:pPr>
                <w:r>
                  <w:rPr>
                    <w:rFonts w:hint="eastAsia"/>
                    <w:szCs w:val="21"/>
                  </w:rPr>
                  <w:t>期初余额</w:t>
                </w:r>
              </w:p>
            </w:tc>
          </w:sdtContent>
        </w:sdt>
      </w:tr>
      <w:tr w:rsidR="007948CE" w14:paraId="328DAF8F" w14:textId="77777777">
        <w:trPr>
          <w:trHeight w:val="285"/>
        </w:trPr>
        <w:tc>
          <w:tcPr>
            <w:tcW w:w="1312" w:type="pct"/>
            <w:vMerge/>
            <w:shd w:val="clear" w:color="auto" w:fill="auto"/>
            <w:vAlign w:val="center"/>
          </w:tcPr>
          <w:p w14:paraId="7C2766DB" w14:textId="77777777" w:rsidR="007948CE" w:rsidRDefault="007948CE">
            <w:pPr>
              <w:jc w:val="center"/>
              <w:rPr>
                <w:b/>
                <w:szCs w:val="21"/>
              </w:rPr>
            </w:pPr>
          </w:p>
        </w:tc>
        <w:sdt>
          <w:sdtPr>
            <w:tag w:val="_PLD_2db432e06e184a41a8eb727ebb64ec40"/>
            <w:id w:val="1320221357"/>
          </w:sdtPr>
          <w:sdtContent>
            <w:tc>
              <w:tcPr>
                <w:tcW w:w="926" w:type="pct"/>
                <w:shd w:val="clear" w:color="auto" w:fill="auto"/>
                <w:vAlign w:val="center"/>
              </w:tcPr>
              <w:p w14:paraId="0EA1CDA2" w14:textId="77777777" w:rsidR="007948CE" w:rsidRDefault="00A602B3">
                <w:pPr>
                  <w:jc w:val="center"/>
                  <w:rPr>
                    <w:szCs w:val="21"/>
                  </w:rPr>
                </w:pPr>
                <w:r>
                  <w:rPr>
                    <w:rFonts w:ascii="Arial" w:hAnsi="Arial" w:hint="eastAsia"/>
                    <w:szCs w:val="21"/>
                  </w:rPr>
                  <w:t>应纳税暂时性差异</w:t>
                </w:r>
              </w:p>
            </w:tc>
          </w:sdtContent>
        </w:sdt>
        <w:sdt>
          <w:sdtPr>
            <w:tag w:val="_PLD_b3dd3e66f628452aab8284dc189a458b"/>
            <w:id w:val="588047244"/>
          </w:sdtPr>
          <w:sdtContent>
            <w:tc>
              <w:tcPr>
                <w:tcW w:w="920" w:type="pct"/>
                <w:shd w:val="clear" w:color="auto" w:fill="auto"/>
                <w:vAlign w:val="center"/>
              </w:tcPr>
              <w:p w14:paraId="705A6CE1" w14:textId="77777777" w:rsidR="007948CE" w:rsidRDefault="00A602B3">
                <w:pPr>
                  <w:jc w:val="center"/>
                  <w:rPr>
                    <w:szCs w:val="21"/>
                  </w:rPr>
                </w:pPr>
                <w:r>
                  <w:rPr>
                    <w:rFonts w:hint="eastAsia"/>
                    <w:szCs w:val="21"/>
                  </w:rPr>
                  <w:t>递延所得税</w:t>
                </w:r>
              </w:p>
              <w:p w14:paraId="580FFA4F" w14:textId="77777777" w:rsidR="007948CE" w:rsidRDefault="00A602B3">
                <w:pPr>
                  <w:jc w:val="center"/>
                  <w:rPr>
                    <w:szCs w:val="21"/>
                  </w:rPr>
                </w:pPr>
                <w:r>
                  <w:rPr>
                    <w:rFonts w:hint="eastAsia"/>
                    <w:szCs w:val="21"/>
                  </w:rPr>
                  <w:t>负债</w:t>
                </w:r>
              </w:p>
            </w:tc>
          </w:sdtContent>
        </w:sdt>
        <w:sdt>
          <w:sdtPr>
            <w:tag w:val="_PLD_3e69493cf6a2462eab1eaf8ece87a89d"/>
            <w:id w:val="-600562024"/>
          </w:sdtPr>
          <w:sdtContent>
            <w:tc>
              <w:tcPr>
                <w:tcW w:w="916" w:type="pct"/>
                <w:shd w:val="clear" w:color="auto" w:fill="auto"/>
                <w:vAlign w:val="center"/>
              </w:tcPr>
              <w:p w14:paraId="78028B3A" w14:textId="77777777" w:rsidR="007948CE" w:rsidRDefault="00A602B3">
                <w:pPr>
                  <w:jc w:val="center"/>
                  <w:rPr>
                    <w:szCs w:val="21"/>
                  </w:rPr>
                </w:pPr>
                <w:r>
                  <w:rPr>
                    <w:rFonts w:ascii="Arial" w:hAnsi="Arial" w:hint="eastAsia"/>
                    <w:szCs w:val="21"/>
                  </w:rPr>
                  <w:t>应纳税暂时性差异</w:t>
                </w:r>
              </w:p>
            </w:tc>
          </w:sdtContent>
        </w:sdt>
        <w:sdt>
          <w:sdtPr>
            <w:tag w:val="_PLD_ad4c3389a4a04a96990ace5203f3adbb"/>
            <w:id w:val="-289979638"/>
          </w:sdtPr>
          <w:sdtContent>
            <w:tc>
              <w:tcPr>
                <w:tcW w:w="926" w:type="pct"/>
                <w:shd w:val="clear" w:color="auto" w:fill="auto"/>
                <w:vAlign w:val="center"/>
              </w:tcPr>
              <w:p w14:paraId="14A42ACE" w14:textId="77777777" w:rsidR="007948CE" w:rsidRDefault="00A602B3">
                <w:pPr>
                  <w:jc w:val="center"/>
                  <w:rPr>
                    <w:szCs w:val="21"/>
                  </w:rPr>
                </w:pPr>
                <w:r>
                  <w:rPr>
                    <w:rFonts w:hint="eastAsia"/>
                    <w:szCs w:val="21"/>
                  </w:rPr>
                  <w:t>递延所得税</w:t>
                </w:r>
              </w:p>
              <w:p w14:paraId="790AE8B0" w14:textId="77777777" w:rsidR="007948CE" w:rsidRDefault="00A602B3">
                <w:pPr>
                  <w:jc w:val="center"/>
                  <w:rPr>
                    <w:szCs w:val="21"/>
                  </w:rPr>
                </w:pPr>
                <w:r>
                  <w:rPr>
                    <w:rFonts w:hint="eastAsia"/>
                    <w:szCs w:val="21"/>
                  </w:rPr>
                  <w:t>负债</w:t>
                </w:r>
              </w:p>
            </w:tc>
          </w:sdtContent>
        </w:sdt>
      </w:tr>
      <w:tr w:rsidR="00F950D7" w14:paraId="50E1D223" w14:textId="77777777" w:rsidTr="00CF5C2C">
        <w:trPr>
          <w:trHeight w:val="285"/>
        </w:trPr>
        <w:tc>
          <w:tcPr>
            <w:tcW w:w="1312" w:type="pct"/>
            <w:shd w:val="clear" w:color="auto" w:fill="auto"/>
          </w:tcPr>
          <w:p w14:paraId="0094D21A" w14:textId="77777777" w:rsidR="00F950D7" w:rsidRDefault="00F950D7" w:rsidP="00F950D7">
            <w:pPr>
              <w:rPr>
                <w:szCs w:val="21"/>
              </w:rPr>
            </w:pPr>
            <w:r>
              <w:rPr>
                <w:rFonts w:hint="eastAsia"/>
                <w:szCs w:val="21"/>
              </w:rPr>
              <w:t>非同一控制企业合并资产评估增值</w:t>
            </w:r>
          </w:p>
        </w:tc>
        <w:tc>
          <w:tcPr>
            <w:tcW w:w="926" w:type="pct"/>
            <w:shd w:val="clear" w:color="auto" w:fill="auto"/>
            <w:vAlign w:val="center"/>
          </w:tcPr>
          <w:p w14:paraId="684CD80E" w14:textId="6CA9CA25" w:rsidR="00F950D7" w:rsidRDefault="00F950D7" w:rsidP="00F950D7">
            <w:pPr>
              <w:jc w:val="right"/>
              <w:rPr>
                <w:szCs w:val="21"/>
              </w:rPr>
            </w:pPr>
            <w:r>
              <w:t>18,841,257.68</w:t>
            </w:r>
          </w:p>
        </w:tc>
        <w:tc>
          <w:tcPr>
            <w:tcW w:w="920" w:type="pct"/>
            <w:shd w:val="clear" w:color="auto" w:fill="auto"/>
            <w:vAlign w:val="center"/>
          </w:tcPr>
          <w:p w14:paraId="67097C28" w14:textId="77F40A17" w:rsidR="00F950D7" w:rsidRDefault="00F950D7" w:rsidP="00F950D7">
            <w:pPr>
              <w:jc w:val="right"/>
              <w:rPr>
                <w:szCs w:val="21"/>
              </w:rPr>
            </w:pPr>
            <w:r>
              <w:t>4,710,314.42</w:t>
            </w:r>
          </w:p>
        </w:tc>
        <w:tc>
          <w:tcPr>
            <w:tcW w:w="916" w:type="pct"/>
            <w:shd w:val="clear" w:color="auto" w:fill="auto"/>
            <w:vAlign w:val="center"/>
          </w:tcPr>
          <w:p w14:paraId="71ED057C" w14:textId="6BDB7EB2" w:rsidR="00F950D7" w:rsidRDefault="00F950D7" w:rsidP="00F950D7">
            <w:pPr>
              <w:jc w:val="right"/>
              <w:rPr>
                <w:szCs w:val="21"/>
              </w:rPr>
            </w:pPr>
            <w:r>
              <w:t>21,522,680.36</w:t>
            </w:r>
          </w:p>
        </w:tc>
        <w:tc>
          <w:tcPr>
            <w:tcW w:w="926" w:type="pct"/>
            <w:shd w:val="clear" w:color="auto" w:fill="auto"/>
            <w:vAlign w:val="center"/>
          </w:tcPr>
          <w:p w14:paraId="2CF86906" w14:textId="6F68FAC2" w:rsidR="00F950D7" w:rsidRDefault="00F950D7" w:rsidP="00F950D7">
            <w:pPr>
              <w:jc w:val="right"/>
              <w:rPr>
                <w:szCs w:val="21"/>
              </w:rPr>
            </w:pPr>
            <w:r>
              <w:t>5,380,670.09</w:t>
            </w:r>
          </w:p>
        </w:tc>
      </w:tr>
      <w:tr w:rsidR="00F950D7" w14:paraId="78EFB1AD" w14:textId="77777777" w:rsidTr="00CF5C2C">
        <w:trPr>
          <w:trHeight w:val="285"/>
        </w:trPr>
        <w:tc>
          <w:tcPr>
            <w:tcW w:w="1312" w:type="pct"/>
            <w:shd w:val="clear" w:color="auto" w:fill="auto"/>
          </w:tcPr>
          <w:p w14:paraId="74385169" w14:textId="36B32851" w:rsidR="00F950D7" w:rsidRDefault="00F950D7" w:rsidP="00F950D7">
            <w:pPr>
              <w:rPr>
                <w:szCs w:val="21"/>
              </w:rPr>
            </w:pPr>
            <w:r w:rsidRPr="002A606F">
              <w:rPr>
                <w:rFonts w:hint="eastAsia"/>
                <w:szCs w:val="21"/>
              </w:rPr>
              <w:t>固定资产折旧</w:t>
            </w:r>
          </w:p>
        </w:tc>
        <w:tc>
          <w:tcPr>
            <w:tcW w:w="926" w:type="pct"/>
            <w:shd w:val="clear" w:color="auto" w:fill="auto"/>
            <w:vAlign w:val="center"/>
          </w:tcPr>
          <w:p w14:paraId="2F982AFF" w14:textId="10A57F55" w:rsidR="00F950D7" w:rsidRDefault="00F950D7" w:rsidP="00F950D7">
            <w:pPr>
              <w:jc w:val="right"/>
              <w:rPr>
                <w:szCs w:val="21"/>
              </w:rPr>
            </w:pPr>
            <w:r>
              <w:t>3,446,838.59</w:t>
            </w:r>
          </w:p>
        </w:tc>
        <w:tc>
          <w:tcPr>
            <w:tcW w:w="920" w:type="pct"/>
            <w:shd w:val="clear" w:color="auto" w:fill="auto"/>
            <w:vAlign w:val="center"/>
          </w:tcPr>
          <w:p w14:paraId="7BB64A3B" w14:textId="2FDA9126" w:rsidR="00F950D7" w:rsidRDefault="00F950D7" w:rsidP="00F950D7">
            <w:pPr>
              <w:jc w:val="right"/>
              <w:rPr>
                <w:szCs w:val="21"/>
              </w:rPr>
            </w:pPr>
            <w:r>
              <w:t>517,025.79</w:t>
            </w:r>
          </w:p>
        </w:tc>
        <w:tc>
          <w:tcPr>
            <w:tcW w:w="916" w:type="pct"/>
            <w:shd w:val="clear" w:color="auto" w:fill="auto"/>
            <w:vAlign w:val="center"/>
          </w:tcPr>
          <w:p w14:paraId="1B4AB238" w14:textId="16F79D5E" w:rsidR="00F950D7" w:rsidRDefault="00F950D7" w:rsidP="00F950D7">
            <w:pPr>
              <w:jc w:val="right"/>
              <w:rPr>
                <w:szCs w:val="21"/>
              </w:rPr>
            </w:pPr>
            <w:r>
              <w:t>3,813,435.33</w:t>
            </w:r>
          </w:p>
        </w:tc>
        <w:tc>
          <w:tcPr>
            <w:tcW w:w="926" w:type="pct"/>
            <w:shd w:val="clear" w:color="auto" w:fill="auto"/>
            <w:vAlign w:val="center"/>
          </w:tcPr>
          <w:p w14:paraId="1BA3E0B1" w14:textId="389E09F0" w:rsidR="00F950D7" w:rsidRDefault="00F950D7" w:rsidP="00F950D7">
            <w:pPr>
              <w:jc w:val="right"/>
              <w:rPr>
                <w:szCs w:val="21"/>
              </w:rPr>
            </w:pPr>
            <w:r>
              <w:t>572,015.30</w:t>
            </w:r>
          </w:p>
        </w:tc>
      </w:tr>
      <w:tr w:rsidR="00F950D7" w14:paraId="44AE2864" w14:textId="77777777" w:rsidTr="00CF5C2C">
        <w:trPr>
          <w:trHeight w:val="285"/>
        </w:trPr>
        <w:tc>
          <w:tcPr>
            <w:tcW w:w="1312" w:type="pct"/>
            <w:shd w:val="clear" w:color="auto" w:fill="auto"/>
          </w:tcPr>
          <w:p w14:paraId="243C0181" w14:textId="4EA8723F" w:rsidR="00F950D7" w:rsidRPr="002A606F" w:rsidRDefault="00F950D7" w:rsidP="00F950D7">
            <w:pPr>
              <w:rPr>
                <w:szCs w:val="21"/>
              </w:rPr>
            </w:pPr>
            <w:r>
              <w:rPr>
                <w:rFonts w:hint="eastAsia"/>
                <w:szCs w:val="21"/>
              </w:rPr>
              <w:t>使用权资产</w:t>
            </w:r>
          </w:p>
        </w:tc>
        <w:tc>
          <w:tcPr>
            <w:tcW w:w="926" w:type="pct"/>
            <w:shd w:val="clear" w:color="auto" w:fill="auto"/>
            <w:vAlign w:val="center"/>
          </w:tcPr>
          <w:p w14:paraId="2D126989" w14:textId="3D63A7F2" w:rsidR="00F950D7" w:rsidRDefault="00F950D7" w:rsidP="00F950D7">
            <w:pPr>
              <w:jc w:val="right"/>
              <w:rPr>
                <w:szCs w:val="21"/>
              </w:rPr>
            </w:pPr>
            <w:r>
              <w:t>15,045,765.99</w:t>
            </w:r>
          </w:p>
        </w:tc>
        <w:tc>
          <w:tcPr>
            <w:tcW w:w="920" w:type="pct"/>
            <w:shd w:val="clear" w:color="auto" w:fill="auto"/>
            <w:vAlign w:val="center"/>
          </w:tcPr>
          <w:p w14:paraId="36678509" w14:textId="4C642F32" w:rsidR="00F950D7" w:rsidRPr="002556CA" w:rsidRDefault="00F950D7" w:rsidP="00F950D7">
            <w:pPr>
              <w:jc w:val="right"/>
              <w:rPr>
                <w:szCs w:val="21"/>
              </w:rPr>
            </w:pPr>
            <w:r>
              <w:t>3,761,441.50</w:t>
            </w:r>
          </w:p>
        </w:tc>
        <w:tc>
          <w:tcPr>
            <w:tcW w:w="916" w:type="pct"/>
            <w:shd w:val="clear" w:color="auto" w:fill="auto"/>
            <w:vAlign w:val="center"/>
          </w:tcPr>
          <w:p w14:paraId="3C67830F" w14:textId="695F2668" w:rsidR="00F950D7" w:rsidRPr="002A606F" w:rsidRDefault="00F950D7" w:rsidP="00F950D7">
            <w:pPr>
              <w:jc w:val="right"/>
              <w:rPr>
                <w:szCs w:val="21"/>
              </w:rPr>
            </w:pPr>
            <w:r>
              <w:t>759,964.14</w:t>
            </w:r>
          </w:p>
        </w:tc>
        <w:tc>
          <w:tcPr>
            <w:tcW w:w="926" w:type="pct"/>
            <w:shd w:val="clear" w:color="auto" w:fill="auto"/>
            <w:vAlign w:val="center"/>
          </w:tcPr>
          <w:p w14:paraId="6A1BB9A7" w14:textId="117308C3" w:rsidR="00F950D7" w:rsidRPr="00547917" w:rsidRDefault="00F950D7" w:rsidP="00F950D7">
            <w:pPr>
              <w:jc w:val="right"/>
              <w:rPr>
                <w:szCs w:val="21"/>
              </w:rPr>
            </w:pPr>
            <w:r>
              <w:t>189,991.03</w:t>
            </w:r>
          </w:p>
        </w:tc>
      </w:tr>
      <w:tr w:rsidR="00F950D7" w14:paraId="1BCAD9FF" w14:textId="77777777" w:rsidTr="00CF5C2C">
        <w:trPr>
          <w:trHeight w:val="285"/>
        </w:trPr>
        <w:tc>
          <w:tcPr>
            <w:tcW w:w="1312" w:type="pct"/>
            <w:shd w:val="clear" w:color="auto" w:fill="auto"/>
          </w:tcPr>
          <w:p w14:paraId="02476315" w14:textId="77777777" w:rsidR="00F950D7" w:rsidRDefault="00F950D7" w:rsidP="00F950D7">
            <w:r>
              <w:rPr>
                <w:rFonts w:hint="eastAsia"/>
              </w:rPr>
              <w:t>其他债权投资公允价值变动</w:t>
            </w:r>
          </w:p>
        </w:tc>
        <w:tc>
          <w:tcPr>
            <w:tcW w:w="926" w:type="pct"/>
            <w:shd w:val="clear" w:color="auto" w:fill="auto"/>
            <w:vAlign w:val="center"/>
          </w:tcPr>
          <w:p w14:paraId="07B0D25B" w14:textId="3DC8AD5C" w:rsidR="00F950D7" w:rsidRDefault="00F950D7" w:rsidP="00F950D7">
            <w:pPr>
              <w:jc w:val="right"/>
              <w:rPr>
                <w:szCs w:val="21"/>
              </w:rPr>
            </w:pPr>
          </w:p>
        </w:tc>
        <w:tc>
          <w:tcPr>
            <w:tcW w:w="920" w:type="pct"/>
            <w:shd w:val="clear" w:color="auto" w:fill="auto"/>
            <w:vAlign w:val="center"/>
          </w:tcPr>
          <w:p w14:paraId="2582A99B" w14:textId="11A9E526" w:rsidR="00F950D7" w:rsidRDefault="00F950D7" w:rsidP="00F950D7">
            <w:pPr>
              <w:jc w:val="right"/>
              <w:rPr>
                <w:szCs w:val="21"/>
              </w:rPr>
            </w:pPr>
          </w:p>
        </w:tc>
        <w:tc>
          <w:tcPr>
            <w:tcW w:w="916" w:type="pct"/>
            <w:shd w:val="clear" w:color="auto" w:fill="auto"/>
            <w:vAlign w:val="center"/>
          </w:tcPr>
          <w:p w14:paraId="20B160CA" w14:textId="17ED9CED" w:rsidR="00F950D7" w:rsidRDefault="00F950D7" w:rsidP="00F950D7">
            <w:pPr>
              <w:jc w:val="right"/>
              <w:rPr>
                <w:szCs w:val="21"/>
              </w:rPr>
            </w:pPr>
          </w:p>
        </w:tc>
        <w:tc>
          <w:tcPr>
            <w:tcW w:w="926" w:type="pct"/>
            <w:shd w:val="clear" w:color="auto" w:fill="auto"/>
            <w:vAlign w:val="center"/>
          </w:tcPr>
          <w:p w14:paraId="4FDAE688" w14:textId="2B452D75" w:rsidR="00F950D7" w:rsidRDefault="00F950D7" w:rsidP="00F950D7">
            <w:pPr>
              <w:jc w:val="right"/>
              <w:rPr>
                <w:szCs w:val="21"/>
              </w:rPr>
            </w:pPr>
          </w:p>
        </w:tc>
      </w:tr>
      <w:tr w:rsidR="00F950D7" w14:paraId="00B2A33F" w14:textId="77777777" w:rsidTr="00CF5C2C">
        <w:trPr>
          <w:trHeight w:val="285"/>
        </w:trPr>
        <w:tc>
          <w:tcPr>
            <w:tcW w:w="1312" w:type="pct"/>
            <w:shd w:val="clear" w:color="auto" w:fill="auto"/>
          </w:tcPr>
          <w:p w14:paraId="5019BAB1" w14:textId="77777777" w:rsidR="00F950D7" w:rsidRDefault="00F950D7" w:rsidP="00F950D7">
            <w:r>
              <w:rPr>
                <w:rFonts w:hint="eastAsia"/>
              </w:rPr>
              <w:t>其他权益工具投资公允价值变动</w:t>
            </w:r>
          </w:p>
        </w:tc>
        <w:tc>
          <w:tcPr>
            <w:tcW w:w="926" w:type="pct"/>
            <w:shd w:val="clear" w:color="auto" w:fill="auto"/>
            <w:vAlign w:val="center"/>
          </w:tcPr>
          <w:p w14:paraId="061BF4D7" w14:textId="77777777" w:rsidR="00F950D7" w:rsidRDefault="00F950D7" w:rsidP="00F950D7">
            <w:pPr>
              <w:jc w:val="right"/>
              <w:rPr>
                <w:szCs w:val="21"/>
              </w:rPr>
            </w:pPr>
          </w:p>
        </w:tc>
        <w:tc>
          <w:tcPr>
            <w:tcW w:w="920" w:type="pct"/>
            <w:shd w:val="clear" w:color="auto" w:fill="auto"/>
            <w:vAlign w:val="center"/>
          </w:tcPr>
          <w:p w14:paraId="798C9C17" w14:textId="77777777" w:rsidR="00F950D7" w:rsidRDefault="00F950D7" w:rsidP="00F950D7">
            <w:pPr>
              <w:jc w:val="right"/>
              <w:rPr>
                <w:szCs w:val="21"/>
              </w:rPr>
            </w:pPr>
          </w:p>
        </w:tc>
        <w:tc>
          <w:tcPr>
            <w:tcW w:w="916" w:type="pct"/>
            <w:shd w:val="clear" w:color="auto" w:fill="auto"/>
            <w:vAlign w:val="center"/>
          </w:tcPr>
          <w:p w14:paraId="224D2335" w14:textId="77777777" w:rsidR="00F950D7" w:rsidRDefault="00F950D7" w:rsidP="00F950D7">
            <w:pPr>
              <w:jc w:val="right"/>
              <w:rPr>
                <w:szCs w:val="21"/>
              </w:rPr>
            </w:pPr>
          </w:p>
        </w:tc>
        <w:tc>
          <w:tcPr>
            <w:tcW w:w="926" w:type="pct"/>
            <w:shd w:val="clear" w:color="auto" w:fill="auto"/>
            <w:vAlign w:val="center"/>
          </w:tcPr>
          <w:p w14:paraId="044C5DAF" w14:textId="77777777" w:rsidR="00F950D7" w:rsidRDefault="00F950D7" w:rsidP="00F950D7">
            <w:pPr>
              <w:jc w:val="right"/>
              <w:rPr>
                <w:szCs w:val="21"/>
              </w:rPr>
            </w:pPr>
          </w:p>
        </w:tc>
      </w:tr>
      <w:tr w:rsidR="00F950D7" w14:paraId="2533B7AC" w14:textId="77777777" w:rsidTr="00CF5C2C">
        <w:trPr>
          <w:trHeight w:val="285"/>
        </w:trPr>
        <w:tc>
          <w:tcPr>
            <w:tcW w:w="1312" w:type="pct"/>
            <w:shd w:val="clear" w:color="auto" w:fill="auto"/>
            <w:vAlign w:val="center"/>
          </w:tcPr>
          <w:p w14:paraId="531C0E2D" w14:textId="77777777" w:rsidR="00F950D7" w:rsidRDefault="00F950D7" w:rsidP="00F950D7">
            <w:pPr>
              <w:jc w:val="center"/>
              <w:rPr>
                <w:szCs w:val="21"/>
              </w:rPr>
            </w:pPr>
            <w:r>
              <w:rPr>
                <w:rFonts w:hint="eastAsia"/>
                <w:szCs w:val="21"/>
              </w:rPr>
              <w:t>合计</w:t>
            </w:r>
          </w:p>
        </w:tc>
        <w:tc>
          <w:tcPr>
            <w:tcW w:w="926" w:type="pct"/>
            <w:shd w:val="clear" w:color="auto" w:fill="auto"/>
            <w:vAlign w:val="center"/>
          </w:tcPr>
          <w:p w14:paraId="7658ADF5" w14:textId="1F930FAB" w:rsidR="00F950D7" w:rsidRDefault="00F950D7" w:rsidP="00F950D7">
            <w:pPr>
              <w:jc w:val="right"/>
              <w:rPr>
                <w:szCs w:val="21"/>
              </w:rPr>
            </w:pPr>
            <w:r>
              <w:t>37,333,862.26</w:t>
            </w:r>
          </w:p>
        </w:tc>
        <w:tc>
          <w:tcPr>
            <w:tcW w:w="920" w:type="pct"/>
            <w:shd w:val="clear" w:color="auto" w:fill="auto"/>
            <w:vAlign w:val="center"/>
          </w:tcPr>
          <w:p w14:paraId="4316997F" w14:textId="38D70BA1" w:rsidR="00F950D7" w:rsidRDefault="00F950D7" w:rsidP="00F950D7">
            <w:pPr>
              <w:jc w:val="right"/>
              <w:rPr>
                <w:szCs w:val="21"/>
              </w:rPr>
            </w:pPr>
            <w:r>
              <w:t>8,988,781.71</w:t>
            </w:r>
          </w:p>
        </w:tc>
        <w:tc>
          <w:tcPr>
            <w:tcW w:w="916" w:type="pct"/>
            <w:shd w:val="clear" w:color="auto" w:fill="auto"/>
            <w:vAlign w:val="center"/>
          </w:tcPr>
          <w:p w14:paraId="550B82F7" w14:textId="12A10F6A" w:rsidR="00F950D7" w:rsidRDefault="00F950D7" w:rsidP="00F950D7">
            <w:pPr>
              <w:jc w:val="right"/>
              <w:rPr>
                <w:szCs w:val="21"/>
              </w:rPr>
            </w:pPr>
            <w:r>
              <w:t>26,096,079.8</w:t>
            </w:r>
            <w:r w:rsidR="002B048F">
              <w:rPr>
                <w:rFonts w:hint="eastAsia"/>
              </w:rPr>
              <w:t>3</w:t>
            </w:r>
          </w:p>
        </w:tc>
        <w:tc>
          <w:tcPr>
            <w:tcW w:w="926" w:type="pct"/>
            <w:shd w:val="clear" w:color="auto" w:fill="auto"/>
            <w:vAlign w:val="center"/>
          </w:tcPr>
          <w:p w14:paraId="35AC11CD" w14:textId="34A22053" w:rsidR="00F950D7" w:rsidRDefault="00F950D7" w:rsidP="00F950D7">
            <w:pPr>
              <w:jc w:val="right"/>
              <w:rPr>
                <w:szCs w:val="21"/>
              </w:rPr>
            </w:pPr>
            <w:r>
              <w:t>6,142,676.42</w:t>
            </w:r>
          </w:p>
        </w:tc>
      </w:tr>
    </w:tbl>
    <w:p w14:paraId="4C19FEED" w14:textId="77777777" w:rsidR="007948CE" w:rsidRDefault="007948CE"/>
    <w:p w14:paraId="1C55A1D7" w14:textId="77777777" w:rsidR="007948CE" w:rsidRDefault="00A602B3" w:rsidP="00F11896">
      <w:pPr>
        <w:pStyle w:val="4"/>
        <w:numPr>
          <w:ilvl w:val="0"/>
          <w:numId w:val="91"/>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placeholder>
          <w:docPart w:val="GBC22222222222222222222222222222"/>
        </w:placeholder>
      </w:sdtPr>
      <w:sdtContent>
        <w:p w14:paraId="79FAC59F" w14:textId="56DAC4BB" w:rsidR="007948CE" w:rsidRDefault="00A602B3" w:rsidP="000F5370">
          <w:r>
            <w:fldChar w:fldCharType="begin"/>
          </w:r>
          <w:r w:rsidR="000F5370">
            <w:instrText xml:space="preserve">MACROBUTTON  SnrToggleCheckbox □适用 </w:instrText>
          </w:r>
          <w:r>
            <w:fldChar w:fldCharType="end"/>
          </w:r>
          <w:r>
            <w:fldChar w:fldCharType="begin"/>
          </w:r>
          <w:r w:rsidR="000F5370">
            <w:instrText xml:space="preserve"> MACROBUTTON  SnrToggleCheckbox √不适用 </w:instrText>
          </w:r>
          <w:r>
            <w:fldChar w:fldCharType="end"/>
          </w:r>
        </w:p>
      </w:sdtContent>
    </w:sdt>
    <w:p w14:paraId="7A649243" w14:textId="77777777" w:rsidR="000F5370" w:rsidRDefault="000F5370" w:rsidP="000F5370">
      <w:pPr>
        <w:rPr>
          <w:szCs w:val="21"/>
        </w:rPr>
      </w:pPr>
    </w:p>
    <w:p w14:paraId="247C6916" w14:textId="77777777" w:rsidR="007948CE" w:rsidRDefault="00A602B3" w:rsidP="00F11896">
      <w:pPr>
        <w:pStyle w:val="4"/>
        <w:numPr>
          <w:ilvl w:val="0"/>
          <w:numId w:val="91"/>
        </w:numPr>
        <w:ind w:left="426" w:hanging="426"/>
      </w:pPr>
      <w:r>
        <w:rPr>
          <w:rFonts w:hint="eastAsia"/>
        </w:rPr>
        <w:t>未确认递延所得税资产明细</w:t>
      </w:r>
    </w:p>
    <w:sdt>
      <w:sdtPr>
        <w:alias w:val="是否适用：未确认递延所得税资产明细[双击切换]"/>
        <w:tag w:val="_GBC_713996bf5e4d4c6988835fbf892c5ef2"/>
        <w:id w:val="-1696689033"/>
        <w:placeholder>
          <w:docPart w:val="GBC22222222222222222222222222222"/>
        </w:placeholder>
      </w:sdtPr>
      <w:sdtContent>
        <w:p w14:paraId="53D8427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79AD89" w14:textId="75AE912E" w:rsidR="007948CE" w:rsidRDefault="00A602B3">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未确认递延所得税资产明细"/>
          <w:tag w:val="_GBC_2f5aab227caa4f7da7d6278ecf51ccdf"/>
          <w:id w:val="2053573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3082"/>
        <w:gridCol w:w="3078"/>
      </w:tblGrid>
      <w:tr w:rsidR="007948CE" w14:paraId="189662AD" w14:textId="77777777">
        <w:trPr>
          <w:trHeight w:val="285"/>
        </w:trPr>
        <w:sdt>
          <w:sdtPr>
            <w:tag w:val="_PLD_91af0f9b93ef459d823e4bc33d9190d6"/>
            <w:id w:val="-702787756"/>
          </w:sdtPr>
          <w:sdtContent>
            <w:tc>
              <w:tcPr>
                <w:tcW w:w="1596" w:type="pct"/>
                <w:tcBorders>
                  <w:top w:val="single" w:sz="4" w:space="0" w:color="auto"/>
                  <w:left w:val="single" w:sz="4" w:space="0" w:color="auto"/>
                  <w:bottom w:val="single" w:sz="4" w:space="0" w:color="auto"/>
                  <w:right w:val="single" w:sz="4" w:space="0" w:color="auto"/>
                </w:tcBorders>
                <w:vAlign w:val="center"/>
              </w:tcPr>
              <w:p w14:paraId="19033B5C" w14:textId="77777777" w:rsidR="007948CE" w:rsidRDefault="00A602B3">
                <w:pPr>
                  <w:jc w:val="center"/>
                  <w:rPr>
                    <w:szCs w:val="21"/>
                  </w:rPr>
                </w:pPr>
                <w:r>
                  <w:rPr>
                    <w:rFonts w:hint="eastAsia"/>
                    <w:szCs w:val="21"/>
                  </w:rPr>
                  <w:t>项目</w:t>
                </w:r>
              </w:p>
            </w:tc>
          </w:sdtContent>
        </w:sdt>
        <w:sdt>
          <w:sdtPr>
            <w:tag w:val="_PLD_2c2dee2efbd6433784024156b3454ba7"/>
            <w:id w:val="-1672100787"/>
          </w:sdtPr>
          <w:sdtContent>
            <w:tc>
              <w:tcPr>
                <w:tcW w:w="1703" w:type="pct"/>
                <w:tcBorders>
                  <w:top w:val="single" w:sz="4" w:space="0" w:color="auto"/>
                  <w:left w:val="single" w:sz="4" w:space="0" w:color="auto"/>
                  <w:bottom w:val="single" w:sz="4" w:space="0" w:color="auto"/>
                  <w:right w:val="single" w:sz="4" w:space="0" w:color="auto"/>
                </w:tcBorders>
                <w:vAlign w:val="center"/>
              </w:tcPr>
              <w:p w14:paraId="2C09030D" w14:textId="77777777" w:rsidR="007948CE" w:rsidRDefault="00A602B3">
                <w:pPr>
                  <w:jc w:val="center"/>
                  <w:rPr>
                    <w:szCs w:val="21"/>
                  </w:rPr>
                </w:pPr>
                <w:r>
                  <w:rPr>
                    <w:rFonts w:hint="eastAsia"/>
                    <w:szCs w:val="21"/>
                  </w:rPr>
                  <w:t>期末余额</w:t>
                </w:r>
              </w:p>
            </w:tc>
          </w:sdtContent>
        </w:sdt>
        <w:sdt>
          <w:sdtPr>
            <w:tag w:val="_PLD_d5059c87582d4e558703d63a8a2d5399"/>
            <w:id w:val="607625481"/>
          </w:sdtPr>
          <w:sdtContent>
            <w:tc>
              <w:tcPr>
                <w:tcW w:w="1701" w:type="pct"/>
                <w:tcBorders>
                  <w:top w:val="single" w:sz="4" w:space="0" w:color="auto"/>
                  <w:left w:val="single" w:sz="4" w:space="0" w:color="auto"/>
                  <w:bottom w:val="single" w:sz="4" w:space="0" w:color="auto"/>
                  <w:right w:val="single" w:sz="4" w:space="0" w:color="auto"/>
                </w:tcBorders>
                <w:vAlign w:val="center"/>
              </w:tcPr>
              <w:p w14:paraId="70C6E043" w14:textId="77777777" w:rsidR="007948CE" w:rsidRDefault="00A602B3">
                <w:pPr>
                  <w:jc w:val="center"/>
                  <w:rPr>
                    <w:szCs w:val="21"/>
                  </w:rPr>
                </w:pPr>
                <w:r>
                  <w:rPr>
                    <w:rFonts w:hint="eastAsia"/>
                    <w:szCs w:val="21"/>
                  </w:rPr>
                  <w:t>期初余额</w:t>
                </w:r>
              </w:p>
            </w:tc>
          </w:sdtContent>
        </w:sdt>
      </w:tr>
      <w:tr w:rsidR="00B8483C" w14:paraId="257F81D7" w14:textId="77777777" w:rsidTr="00CF5C2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5C5455E5" w14:textId="77777777" w:rsidR="00B8483C" w:rsidRDefault="00B8483C" w:rsidP="00B8483C">
            <w:pPr>
              <w:rPr>
                <w:szCs w:val="21"/>
              </w:rPr>
            </w:pPr>
            <w:r>
              <w:rPr>
                <w:rFonts w:hint="eastAsia"/>
                <w:szCs w:val="21"/>
              </w:rPr>
              <w:t>可抵扣暂时性差异</w:t>
            </w:r>
          </w:p>
        </w:tc>
        <w:tc>
          <w:tcPr>
            <w:tcW w:w="1703" w:type="pct"/>
            <w:tcBorders>
              <w:top w:val="single" w:sz="4" w:space="0" w:color="auto"/>
              <w:left w:val="single" w:sz="4" w:space="0" w:color="auto"/>
              <w:bottom w:val="single" w:sz="4" w:space="0" w:color="auto"/>
              <w:right w:val="single" w:sz="4" w:space="0" w:color="auto"/>
            </w:tcBorders>
            <w:vAlign w:val="center"/>
          </w:tcPr>
          <w:p w14:paraId="2A70243C" w14:textId="78C442CC" w:rsidR="00B8483C" w:rsidRDefault="00A31B90" w:rsidP="00B8483C">
            <w:pPr>
              <w:jc w:val="right"/>
              <w:rPr>
                <w:szCs w:val="21"/>
              </w:rPr>
            </w:pPr>
            <w:r>
              <w:t>129,047,631.76</w:t>
            </w:r>
          </w:p>
        </w:tc>
        <w:tc>
          <w:tcPr>
            <w:tcW w:w="1701" w:type="pct"/>
            <w:tcBorders>
              <w:top w:val="single" w:sz="4" w:space="0" w:color="auto"/>
              <w:left w:val="single" w:sz="4" w:space="0" w:color="auto"/>
              <w:bottom w:val="single" w:sz="4" w:space="0" w:color="auto"/>
              <w:right w:val="single" w:sz="4" w:space="0" w:color="auto"/>
            </w:tcBorders>
            <w:vAlign w:val="center"/>
          </w:tcPr>
          <w:p w14:paraId="2B2AD6CF" w14:textId="4DECD051" w:rsidR="00B8483C" w:rsidRDefault="00B8483C" w:rsidP="00B8483C">
            <w:pPr>
              <w:jc w:val="right"/>
              <w:rPr>
                <w:szCs w:val="21"/>
              </w:rPr>
            </w:pPr>
            <w:r>
              <w:t>123,740,336.19</w:t>
            </w:r>
          </w:p>
        </w:tc>
      </w:tr>
      <w:tr w:rsidR="00B8483C" w14:paraId="45E126FE" w14:textId="77777777" w:rsidTr="00CF5C2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27A4E940" w14:textId="77777777" w:rsidR="00B8483C" w:rsidRDefault="00B8483C" w:rsidP="00B8483C">
            <w:pPr>
              <w:rPr>
                <w:szCs w:val="21"/>
              </w:rPr>
            </w:pPr>
            <w:r>
              <w:rPr>
                <w:rFonts w:hint="eastAsia"/>
                <w:szCs w:val="21"/>
              </w:rPr>
              <w:t>可抵扣亏损</w:t>
            </w:r>
          </w:p>
        </w:tc>
        <w:tc>
          <w:tcPr>
            <w:tcW w:w="1703" w:type="pct"/>
            <w:tcBorders>
              <w:top w:val="single" w:sz="4" w:space="0" w:color="auto"/>
              <w:left w:val="single" w:sz="4" w:space="0" w:color="auto"/>
              <w:bottom w:val="single" w:sz="4" w:space="0" w:color="auto"/>
              <w:right w:val="single" w:sz="4" w:space="0" w:color="auto"/>
            </w:tcBorders>
            <w:vAlign w:val="center"/>
          </w:tcPr>
          <w:p w14:paraId="7C951569" w14:textId="60A7D3CD" w:rsidR="00B8483C" w:rsidRDefault="00B8483C" w:rsidP="00B8483C">
            <w:pPr>
              <w:jc w:val="right"/>
              <w:rPr>
                <w:szCs w:val="21"/>
              </w:rPr>
            </w:pPr>
            <w:r>
              <w:t>894,737,239.14</w:t>
            </w:r>
          </w:p>
        </w:tc>
        <w:tc>
          <w:tcPr>
            <w:tcW w:w="1701" w:type="pct"/>
            <w:tcBorders>
              <w:top w:val="single" w:sz="4" w:space="0" w:color="auto"/>
              <w:left w:val="single" w:sz="4" w:space="0" w:color="auto"/>
              <w:bottom w:val="single" w:sz="4" w:space="0" w:color="auto"/>
              <w:right w:val="single" w:sz="4" w:space="0" w:color="auto"/>
            </w:tcBorders>
            <w:vAlign w:val="center"/>
          </w:tcPr>
          <w:p w14:paraId="7E636330" w14:textId="29D0FBFA" w:rsidR="00B8483C" w:rsidRDefault="00B8483C" w:rsidP="00B8483C">
            <w:pPr>
              <w:jc w:val="right"/>
              <w:rPr>
                <w:szCs w:val="21"/>
              </w:rPr>
            </w:pPr>
            <w:r>
              <w:t>776,477,812.57</w:t>
            </w:r>
          </w:p>
        </w:tc>
      </w:tr>
      <w:tr w:rsidR="00B8483C" w14:paraId="71CB88DC" w14:textId="77777777" w:rsidTr="00CF5C2C">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7F4FB475" w14:textId="77777777" w:rsidR="00B8483C" w:rsidRDefault="00B8483C" w:rsidP="00B8483C">
            <w:pPr>
              <w:jc w:val="center"/>
              <w:rPr>
                <w:szCs w:val="21"/>
              </w:rPr>
            </w:pPr>
            <w:r>
              <w:rPr>
                <w:rFonts w:hint="eastAsia"/>
                <w:szCs w:val="21"/>
              </w:rPr>
              <w:t>合计</w:t>
            </w:r>
          </w:p>
        </w:tc>
        <w:tc>
          <w:tcPr>
            <w:tcW w:w="1703" w:type="pct"/>
            <w:tcBorders>
              <w:top w:val="single" w:sz="4" w:space="0" w:color="auto"/>
              <w:left w:val="single" w:sz="4" w:space="0" w:color="auto"/>
              <w:bottom w:val="single" w:sz="4" w:space="0" w:color="auto"/>
              <w:right w:val="single" w:sz="4" w:space="0" w:color="auto"/>
            </w:tcBorders>
            <w:vAlign w:val="center"/>
          </w:tcPr>
          <w:p w14:paraId="2FCAF314" w14:textId="5510A654" w:rsidR="00B8483C" w:rsidRDefault="00B8483C" w:rsidP="00B8483C">
            <w:pPr>
              <w:jc w:val="right"/>
              <w:rPr>
                <w:szCs w:val="21"/>
              </w:rPr>
            </w:pPr>
            <w:r>
              <w:t>1,023,784,870.90</w:t>
            </w:r>
          </w:p>
        </w:tc>
        <w:tc>
          <w:tcPr>
            <w:tcW w:w="1701" w:type="pct"/>
            <w:tcBorders>
              <w:top w:val="single" w:sz="4" w:space="0" w:color="auto"/>
              <w:left w:val="single" w:sz="4" w:space="0" w:color="auto"/>
              <w:bottom w:val="single" w:sz="4" w:space="0" w:color="auto"/>
              <w:right w:val="single" w:sz="4" w:space="0" w:color="auto"/>
            </w:tcBorders>
            <w:vAlign w:val="center"/>
          </w:tcPr>
          <w:p w14:paraId="17DC1984" w14:textId="29507275" w:rsidR="00B8483C" w:rsidRDefault="00B8483C" w:rsidP="00B8483C">
            <w:pPr>
              <w:jc w:val="right"/>
              <w:rPr>
                <w:szCs w:val="21"/>
              </w:rPr>
            </w:pPr>
            <w:r>
              <w:t>900,218,148.76</w:t>
            </w:r>
          </w:p>
        </w:tc>
      </w:tr>
    </w:tbl>
    <w:p w14:paraId="284E4AB2" w14:textId="77777777" w:rsidR="007948CE" w:rsidRDefault="007948CE">
      <w:pPr>
        <w:rPr>
          <w:szCs w:val="21"/>
        </w:rPr>
      </w:pPr>
    </w:p>
    <w:p w14:paraId="5E94625C" w14:textId="77777777" w:rsidR="007948CE" w:rsidRDefault="00A602B3" w:rsidP="00F11896">
      <w:pPr>
        <w:pStyle w:val="4"/>
        <w:numPr>
          <w:ilvl w:val="0"/>
          <w:numId w:val="9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placeholder>
          <w:docPart w:val="GBC22222222222222222222222222222"/>
        </w:placeholder>
      </w:sdtPr>
      <w:sdtContent>
        <w:p w14:paraId="7D8E392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32EC20" w14:textId="59816539" w:rsidR="007948CE" w:rsidRDefault="00A602B3">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未确认递延所得税资产的可抵扣亏损将于以下年度到期"/>
          <w:tag w:val="_GBC_a44b093249e5439fa4b311f7150bce43"/>
          <w:id w:val="11833230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286"/>
        <w:gridCol w:w="2324"/>
        <w:gridCol w:w="2355"/>
      </w:tblGrid>
      <w:tr w:rsidR="00984432" w14:paraId="138B35B3" w14:textId="77777777" w:rsidTr="00CF5C2C">
        <w:trPr>
          <w:trHeight w:val="285"/>
        </w:trPr>
        <w:bookmarkEnd w:id="262" w:displacedByCustomXml="next"/>
        <w:sdt>
          <w:sdtPr>
            <w:tag w:val="_PLD_c2bad95d2ced4c2f8958303268f6cd2b"/>
            <w:id w:val="-991639111"/>
          </w:sdtPr>
          <w:sdtContent>
            <w:tc>
              <w:tcPr>
                <w:tcW w:w="1152" w:type="pct"/>
                <w:tcBorders>
                  <w:top w:val="single" w:sz="4" w:space="0" w:color="auto"/>
                  <w:left w:val="single" w:sz="4" w:space="0" w:color="auto"/>
                  <w:bottom w:val="single" w:sz="4" w:space="0" w:color="auto"/>
                  <w:right w:val="single" w:sz="4" w:space="0" w:color="auto"/>
                </w:tcBorders>
                <w:vAlign w:val="center"/>
              </w:tcPr>
              <w:p w14:paraId="3AC07121" w14:textId="77777777" w:rsidR="00984432" w:rsidRDefault="00984432" w:rsidP="00CF5C2C">
                <w:pPr>
                  <w:jc w:val="center"/>
                  <w:rPr>
                    <w:szCs w:val="21"/>
                  </w:rPr>
                </w:pPr>
                <w:r>
                  <w:rPr>
                    <w:rFonts w:hint="eastAsia"/>
                    <w:szCs w:val="21"/>
                  </w:rPr>
                  <w:t>年份</w:t>
                </w:r>
              </w:p>
            </w:tc>
          </w:sdtContent>
        </w:sdt>
        <w:sdt>
          <w:sdtPr>
            <w:tag w:val="_PLD_20395d1e877346dbbdb29c15ffdda67a"/>
            <w:id w:val="683102853"/>
          </w:sdtPr>
          <w:sdtContent>
            <w:tc>
              <w:tcPr>
                <w:tcW w:w="1263" w:type="pct"/>
                <w:tcBorders>
                  <w:top w:val="single" w:sz="4" w:space="0" w:color="auto"/>
                  <w:left w:val="single" w:sz="4" w:space="0" w:color="auto"/>
                  <w:bottom w:val="single" w:sz="4" w:space="0" w:color="auto"/>
                  <w:right w:val="single" w:sz="4" w:space="0" w:color="auto"/>
                </w:tcBorders>
                <w:vAlign w:val="center"/>
              </w:tcPr>
              <w:p w14:paraId="03C0D22A" w14:textId="77777777" w:rsidR="00984432" w:rsidRDefault="00984432" w:rsidP="00CF5C2C">
                <w:pPr>
                  <w:jc w:val="center"/>
                  <w:rPr>
                    <w:szCs w:val="21"/>
                  </w:rPr>
                </w:pPr>
                <w:r>
                  <w:rPr>
                    <w:rFonts w:hint="eastAsia"/>
                    <w:szCs w:val="21"/>
                  </w:rPr>
                  <w:t>期末金额</w:t>
                </w:r>
              </w:p>
            </w:tc>
          </w:sdtContent>
        </w:sdt>
        <w:sdt>
          <w:sdtPr>
            <w:tag w:val="_PLD_7c3e310eca854a9283aca385397086c3"/>
            <w:id w:val="172079137"/>
          </w:sdtPr>
          <w:sdtContent>
            <w:tc>
              <w:tcPr>
                <w:tcW w:w="1284" w:type="pct"/>
                <w:tcBorders>
                  <w:top w:val="single" w:sz="4" w:space="0" w:color="auto"/>
                  <w:left w:val="single" w:sz="4" w:space="0" w:color="auto"/>
                  <w:bottom w:val="single" w:sz="4" w:space="0" w:color="auto"/>
                  <w:right w:val="single" w:sz="4" w:space="0" w:color="auto"/>
                </w:tcBorders>
                <w:vAlign w:val="center"/>
              </w:tcPr>
              <w:p w14:paraId="174B3A33" w14:textId="77777777" w:rsidR="00984432" w:rsidRDefault="00984432" w:rsidP="00CF5C2C">
                <w:pPr>
                  <w:jc w:val="center"/>
                  <w:rPr>
                    <w:szCs w:val="21"/>
                  </w:rPr>
                </w:pPr>
                <w:r>
                  <w:rPr>
                    <w:rFonts w:hint="eastAsia"/>
                    <w:szCs w:val="21"/>
                  </w:rPr>
                  <w:t>期初金额</w:t>
                </w:r>
              </w:p>
            </w:tc>
          </w:sdtContent>
        </w:sdt>
        <w:sdt>
          <w:sdtPr>
            <w:tag w:val="_PLD_39d10c26cbf24b4481db02bd3f33378d"/>
            <w:id w:val="635295962"/>
          </w:sdtPr>
          <w:sdtContent>
            <w:tc>
              <w:tcPr>
                <w:tcW w:w="1301" w:type="pct"/>
                <w:tcBorders>
                  <w:top w:val="single" w:sz="4" w:space="0" w:color="auto"/>
                  <w:left w:val="single" w:sz="4" w:space="0" w:color="auto"/>
                  <w:bottom w:val="single" w:sz="4" w:space="0" w:color="auto"/>
                  <w:right w:val="single" w:sz="4" w:space="0" w:color="auto"/>
                </w:tcBorders>
                <w:vAlign w:val="center"/>
              </w:tcPr>
              <w:p w14:paraId="3C047F0F" w14:textId="77777777" w:rsidR="00984432" w:rsidRDefault="00984432" w:rsidP="00CF5C2C">
                <w:pPr>
                  <w:jc w:val="center"/>
                  <w:rPr>
                    <w:szCs w:val="21"/>
                  </w:rPr>
                </w:pPr>
                <w:r>
                  <w:rPr>
                    <w:rFonts w:hint="eastAsia"/>
                    <w:szCs w:val="21"/>
                  </w:rPr>
                  <w:t>备注</w:t>
                </w:r>
              </w:p>
            </w:tc>
          </w:sdtContent>
        </w:sdt>
      </w:tr>
      <w:tr w:rsidR="00984432" w14:paraId="16AE1DC0"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5E97BFEF" w14:textId="77777777" w:rsidR="00984432" w:rsidRDefault="00984432" w:rsidP="00984432">
            <w:pPr>
              <w:rPr>
                <w:szCs w:val="21"/>
              </w:rPr>
            </w:pPr>
            <w:r>
              <w:t>2023</w:t>
            </w:r>
          </w:p>
        </w:tc>
        <w:tc>
          <w:tcPr>
            <w:tcW w:w="1263" w:type="pct"/>
            <w:tcBorders>
              <w:top w:val="single" w:sz="4" w:space="0" w:color="auto"/>
              <w:left w:val="single" w:sz="4" w:space="0" w:color="auto"/>
              <w:bottom w:val="single" w:sz="4" w:space="0" w:color="auto"/>
              <w:right w:val="single" w:sz="4" w:space="0" w:color="auto"/>
            </w:tcBorders>
            <w:vAlign w:val="center"/>
          </w:tcPr>
          <w:p w14:paraId="7EAB1E98" w14:textId="6F4863D3" w:rsidR="00984432" w:rsidRDefault="00984432" w:rsidP="00984432">
            <w:pPr>
              <w:jc w:val="right"/>
              <w:rPr>
                <w:szCs w:val="21"/>
              </w:rPr>
            </w:pPr>
          </w:p>
        </w:tc>
        <w:tc>
          <w:tcPr>
            <w:tcW w:w="1284" w:type="pct"/>
            <w:tcBorders>
              <w:top w:val="single" w:sz="4" w:space="0" w:color="auto"/>
              <w:left w:val="single" w:sz="4" w:space="0" w:color="auto"/>
              <w:bottom w:val="single" w:sz="4" w:space="0" w:color="auto"/>
              <w:right w:val="single" w:sz="4" w:space="0" w:color="auto"/>
            </w:tcBorders>
            <w:vAlign w:val="center"/>
          </w:tcPr>
          <w:p w14:paraId="05C1A735" w14:textId="695E49F6" w:rsidR="00984432" w:rsidRDefault="00984432" w:rsidP="00984432">
            <w:pPr>
              <w:jc w:val="right"/>
              <w:rPr>
                <w:szCs w:val="21"/>
              </w:rPr>
            </w:pPr>
            <w:r>
              <w:t>48,978,772.81</w:t>
            </w:r>
          </w:p>
        </w:tc>
        <w:tc>
          <w:tcPr>
            <w:tcW w:w="1301" w:type="pct"/>
            <w:tcBorders>
              <w:top w:val="single" w:sz="4" w:space="0" w:color="auto"/>
              <w:left w:val="single" w:sz="4" w:space="0" w:color="auto"/>
              <w:bottom w:val="single" w:sz="4" w:space="0" w:color="auto"/>
              <w:right w:val="single" w:sz="4" w:space="0" w:color="auto"/>
            </w:tcBorders>
          </w:tcPr>
          <w:p w14:paraId="713844A3" w14:textId="77777777" w:rsidR="00984432" w:rsidRDefault="00984432" w:rsidP="00984432">
            <w:pPr>
              <w:rPr>
                <w:szCs w:val="21"/>
              </w:rPr>
            </w:pPr>
          </w:p>
        </w:tc>
      </w:tr>
      <w:tr w:rsidR="000F5370" w14:paraId="50845963"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30B7FE08" w14:textId="77777777" w:rsidR="000F5370" w:rsidRDefault="000F5370" w:rsidP="000F5370">
            <w:pPr>
              <w:rPr>
                <w:szCs w:val="21"/>
              </w:rPr>
            </w:pPr>
            <w:r>
              <w:t>2024</w:t>
            </w:r>
          </w:p>
        </w:tc>
        <w:tc>
          <w:tcPr>
            <w:tcW w:w="1263" w:type="pct"/>
            <w:tcBorders>
              <w:top w:val="single" w:sz="4" w:space="0" w:color="auto"/>
              <w:left w:val="single" w:sz="4" w:space="0" w:color="auto"/>
              <w:bottom w:val="single" w:sz="4" w:space="0" w:color="auto"/>
              <w:right w:val="single" w:sz="4" w:space="0" w:color="auto"/>
            </w:tcBorders>
            <w:vAlign w:val="center"/>
          </w:tcPr>
          <w:p w14:paraId="1D9943FD" w14:textId="695AFB1A" w:rsidR="000F5370" w:rsidRDefault="000F5370" w:rsidP="000F5370">
            <w:pPr>
              <w:jc w:val="right"/>
              <w:rPr>
                <w:szCs w:val="21"/>
              </w:rPr>
            </w:pPr>
            <w:r>
              <w:t>105,331,817.84</w:t>
            </w:r>
          </w:p>
        </w:tc>
        <w:tc>
          <w:tcPr>
            <w:tcW w:w="1284" w:type="pct"/>
            <w:tcBorders>
              <w:top w:val="single" w:sz="4" w:space="0" w:color="auto"/>
              <w:left w:val="single" w:sz="4" w:space="0" w:color="auto"/>
              <w:bottom w:val="single" w:sz="4" w:space="0" w:color="auto"/>
              <w:right w:val="single" w:sz="4" w:space="0" w:color="auto"/>
            </w:tcBorders>
            <w:vAlign w:val="center"/>
          </w:tcPr>
          <w:p w14:paraId="1BD1F48A" w14:textId="02C0A050" w:rsidR="000F5370" w:rsidRDefault="000F5370" w:rsidP="000F5370">
            <w:pPr>
              <w:jc w:val="right"/>
              <w:rPr>
                <w:szCs w:val="21"/>
              </w:rPr>
            </w:pPr>
            <w:r>
              <w:t>105,</w:t>
            </w:r>
            <w:r w:rsidR="006A7C85" w:rsidRPr="006A7C85">
              <w:t>331,817.84</w:t>
            </w:r>
          </w:p>
        </w:tc>
        <w:tc>
          <w:tcPr>
            <w:tcW w:w="1301" w:type="pct"/>
            <w:tcBorders>
              <w:top w:val="single" w:sz="4" w:space="0" w:color="auto"/>
              <w:left w:val="single" w:sz="4" w:space="0" w:color="auto"/>
              <w:bottom w:val="single" w:sz="4" w:space="0" w:color="auto"/>
              <w:right w:val="single" w:sz="4" w:space="0" w:color="auto"/>
            </w:tcBorders>
          </w:tcPr>
          <w:p w14:paraId="609F0B60" w14:textId="77777777" w:rsidR="000F5370" w:rsidRDefault="000F5370" w:rsidP="000F5370">
            <w:pPr>
              <w:rPr>
                <w:szCs w:val="21"/>
              </w:rPr>
            </w:pPr>
          </w:p>
        </w:tc>
      </w:tr>
      <w:tr w:rsidR="000F5370" w14:paraId="115B078C"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0065F9F2" w14:textId="77777777" w:rsidR="000F5370" w:rsidRDefault="000F5370" w:rsidP="000F5370">
            <w:pPr>
              <w:rPr>
                <w:szCs w:val="21"/>
              </w:rPr>
            </w:pPr>
            <w:r>
              <w:t>2025</w:t>
            </w:r>
          </w:p>
        </w:tc>
        <w:tc>
          <w:tcPr>
            <w:tcW w:w="1263" w:type="pct"/>
            <w:tcBorders>
              <w:top w:val="single" w:sz="4" w:space="0" w:color="auto"/>
              <w:left w:val="single" w:sz="4" w:space="0" w:color="auto"/>
              <w:bottom w:val="single" w:sz="4" w:space="0" w:color="auto"/>
              <w:right w:val="single" w:sz="4" w:space="0" w:color="auto"/>
            </w:tcBorders>
            <w:vAlign w:val="center"/>
          </w:tcPr>
          <w:p w14:paraId="63325742" w14:textId="1955C961" w:rsidR="000F5370" w:rsidRDefault="000F5370" w:rsidP="000F5370">
            <w:pPr>
              <w:jc w:val="right"/>
              <w:rPr>
                <w:szCs w:val="21"/>
              </w:rPr>
            </w:pPr>
            <w:r>
              <w:t>128,146,685.38</w:t>
            </w:r>
          </w:p>
        </w:tc>
        <w:tc>
          <w:tcPr>
            <w:tcW w:w="1284" w:type="pct"/>
            <w:tcBorders>
              <w:top w:val="single" w:sz="4" w:space="0" w:color="auto"/>
              <w:left w:val="single" w:sz="4" w:space="0" w:color="auto"/>
              <w:bottom w:val="single" w:sz="4" w:space="0" w:color="auto"/>
              <w:right w:val="single" w:sz="4" w:space="0" w:color="auto"/>
            </w:tcBorders>
            <w:vAlign w:val="center"/>
          </w:tcPr>
          <w:p w14:paraId="1D4A6E79" w14:textId="46D8EE75" w:rsidR="000F5370" w:rsidRDefault="002B048F" w:rsidP="000F5370">
            <w:pPr>
              <w:jc w:val="right"/>
              <w:rPr>
                <w:szCs w:val="21"/>
              </w:rPr>
            </w:pPr>
            <w:r w:rsidRPr="002B048F">
              <w:t>128,446,446.11</w:t>
            </w:r>
          </w:p>
        </w:tc>
        <w:tc>
          <w:tcPr>
            <w:tcW w:w="1301" w:type="pct"/>
            <w:tcBorders>
              <w:top w:val="single" w:sz="4" w:space="0" w:color="auto"/>
              <w:left w:val="single" w:sz="4" w:space="0" w:color="auto"/>
              <w:bottom w:val="single" w:sz="4" w:space="0" w:color="auto"/>
              <w:right w:val="single" w:sz="4" w:space="0" w:color="auto"/>
            </w:tcBorders>
          </w:tcPr>
          <w:p w14:paraId="4B7CE49C" w14:textId="77777777" w:rsidR="000F5370" w:rsidRDefault="000F5370" w:rsidP="000F5370">
            <w:pPr>
              <w:rPr>
                <w:szCs w:val="21"/>
              </w:rPr>
            </w:pPr>
          </w:p>
        </w:tc>
      </w:tr>
      <w:tr w:rsidR="000F5370" w14:paraId="203460FD"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6C3D3549" w14:textId="77777777" w:rsidR="000F5370" w:rsidRDefault="000F5370" w:rsidP="000F5370">
            <w:pPr>
              <w:rPr>
                <w:szCs w:val="21"/>
              </w:rPr>
            </w:pPr>
            <w:r>
              <w:t>2026</w:t>
            </w:r>
          </w:p>
        </w:tc>
        <w:tc>
          <w:tcPr>
            <w:tcW w:w="1263" w:type="pct"/>
            <w:tcBorders>
              <w:top w:val="single" w:sz="4" w:space="0" w:color="auto"/>
              <w:left w:val="single" w:sz="4" w:space="0" w:color="auto"/>
              <w:bottom w:val="single" w:sz="4" w:space="0" w:color="auto"/>
              <w:right w:val="single" w:sz="4" w:space="0" w:color="auto"/>
            </w:tcBorders>
            <w:vAlign w:val="center"/>
          </w:tcPr>
          <w:p w14:paraId="033230E7" w14:textId="304A546E" w:rsidR="000F5370" w:rsidRDefault="000F5370" w:rsidP="000F5370">
            <w:pPr>
              <w:jc w:val="right"/>
              <w:rPr>
                <w:szCs w:val="21"/>
              </w:rPr>
            </w:pPr>
            <w:r>
              <w:t>99,072,130.83</w:t>
            </w:r>
          </w:p>
        </w:tc>
        <w:tc>
          <w:tcPr>
            <w:tcW w:w="1284" w:type="pct"/>
            <w:tcBorders>
              <w:top w:val="single" w:sz="4" w:space="0" w:color="auto"/>
              <w:left w:val="single" w:sz="4" w:space="0" w:color="auto"/>
              <w:bottom w:val="single" w:sz="4" w:space="0" w:color="auto"/>
              <w:right w:val="single" w:sz="4" w:space="0" w:color="auto"/>
            </w:tcBorders>
            <w:vAlign w:val="center"/>
          </w:tcPr>
          <w:p w14:paraId="378AB94D" w14:textId="13CD1658" w:rsidR="000F5370" w:rsidRDefault="000F5370" w:rsidP="000F5370">
            <w:pPr>
              <w:jc w:val="right"/>
              <w:rPr>
                <w:szCs w:val="21"/>
              </w:rPr>
            </w:pPr>
            <w:r>
              <w:t>99,200,067.13</w:t>
            </w:r>
          </w:p>
        </w:tc>
        <w:tc>
          <w:tcPr>
            <w:tcW w:w="1301" w:type="pct"/>
            <w:tcBorders>
              <w:top w:val="single" w:sz="4" w:space="0" w:color="auto"/>
              <w:left w:val="single" w:sz="4" w:space="0" w:color="auto"/>
              <w:bottom w:val="single" w:sz="4" w:space="0" w:color="auto"/>
              <w:right w:val="single" w:sz="4" w:space="0" w:color="auto"/>
            </w:tcBorders>
          </w:tcPr>
          <w:p w14:paraId="5FF39F55" w14:textId="77777777" w:rsidR="000F5370" w:rsidRDefault="000F5370" w:rsidP="000F5370">
            <w:pPr>
              <w:rPr>
                <w:szCs w:val="21"/>
              </w:rPr>
            </w:pPr>
          </w:p>
        </w:tc>
      </w:tr>
      <w:tr w:rsidR="000F5370" w14:paraId="41857E46"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14798CF9" w14:textId="77777777" w:rsidR="000F5370" w:rsidRDefault="000F5370" w:rsidP="000F5370">
            <w:pPr>
              <w:rPr>
                <w:szCs w:val="21"/>
              </w:rPr>
            </w:pPr>
            <w:r>
              <w:t>2027</w:t>
            </w:r>
          </w:p>
        </w:tc>
        <w:tc>
          <w:tcPr>
            <w:tcW w:w="1263" w:type="pct"/>
            <w:tcBorders>
              <w:top w:val="single" w:sz="4" w:space="0" w:color="auto"/>
              <w:left w:val="single" w:sz="4" w:space="0" w:color="auto"/>
              <w:bottom w:val="single" w:sz="4" w:space="0" w:color="auto"/>
              <w:right w:val="single" w:sz="4" w:space="0" w:color="auto"/>
            </w:tcBorders>
            <w:vAlign w:val="center"/>
          </w:tcPr>
          <w:p w14:paraId="1621F5BD" w14:textId="4261C6B8" w:rsidR="000F5370" w:rsidRDefault="000F5370" w:rsidP="000F5370">
            <w:pPr>
              <w:jc w:val="right"/>
              <w:rPr>
                <w:szCs w:val="21"/>
              </w:rPr>
            </w:pPr>
            <w:r>
              <w:t>376,209,089.16</w:t>
            </w:r>
          </w:p>
        </w:tc>
        <w:tc>
          <w:tcPr>
            <w:tcW w:w="1284" w:type="pct"/>
            <w:tcBorders>
              <w:top w:val="single" w:sz="4" w:space="0" w:color="auto"/>
              <w:left w:val="single" w:sz="4" w:space="0" w:color="auto"/>
              <w:bottom w:val="single" w:sz="4" w:space="0" w:color="auto"/>
              <w:right w:val="single" w:sz="4" w:space="0" w:color="auto"/>
            </w:tcBorders>
            <w:vAlign w:val="center"/>
          </w:tcPr>
          <w:p w14:paraId="2FDD1FDD" w14:textId="525B36CC" w:rsidR="000F5370" w:rsidRDefault="000F5370" w:rsidP="000F5370">
            <w:pPr>
              <w:jc w:val="right"/>
              <w:rPr>
                <w:szCs w:val="21"/>
              </w:rPr>
            </w:pPr>
            <w:r w:rsidRPr="000F5370">
              <w:t>376,209,089.16</w:t>
            </w:r>
          </w:p>
        </w:tc>
        <w:tc>
          <w:tcPr>
            <w:tcW w:w="1301" w:type="pct"/>
            <w:tcBorders>
              <w:top w:val="single" w:sz="4" w:space="0" w:color="auto"/>
              <w:left w:val="single" w:sz="4" w:space="0" w:color="auto"/>
              <w:bottom w:val="single" w:sz="4" w:space="0" w:color="auto"/>
              <w:right w:val="single" w:sz="4" w:space="0" w:color="auto"/>
            </w:tcBorders>
          </w:tcPr>
          <w:p w14:paraId="511C30B5" w14:textId="77777777" w:rsidR="000F5370" w:rsidRDefault="000F5370" w:rsidP="000F5370">
            <w:pPr>
              <w:rPr>
                <w:szCs w:val="21"/>
              </w:rPr>
            </w:pPr>
          </w:p>
        </w:tc>
      </w:tr>
      <w:tr w:rsidR="00BF01DE" w14:paraId="6AFA78E6"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394A1A33" w14:textId="77777777" w:rsidR="00BF01DE" w:rsidRDefault="00BF01DE" w:rsidP="00BF01DE">
            <w:pPr>
              <w:rPr>
                <w:szCs w:val="21"/>
              </w:rPr>
            </w:pPr>
            <w:r>
              <w:t>2028</w:t>
            </w:r>
          </w:p>
        </w:tc>
        <w:tc>
          <w:tcPr>
            <w:tcW w:w="1263" w:type="pct"/>
            <w:tcBorders>
              <w:top w:val="single" w:sz="4" w:space="0" w:color="auto"/>
              <w:left w:val="single" w:sz="4" w:space="0" w:color="auto"/>
              <w:bottom w:val="single" w:sz="4" w:space="0" w:color="auto"/>
              <w:right w:val="single" w:sz="4" w:space="0" w:color="auto"/>
            </w:tcBorders>
            <w:vAlign w:val="center"/>
          </w:tcPr>
          <w:p w14:paraId="6ADBD70A" w14:textId="0001C690" w:rsidR="00BF01DE" w:rsidRDefault="00BF01DE" w:rsidP="00BF01DE">
            <w:pPr>
              <w:jc w:val="right"/>
              <w:rPr>
                <w:szCs w:val="21"/>
              </w:rPr>
            </w:pPr>
            <w:r>
              <w:t>106,964,526.16</w:t>
            </w:r>
          </w:p>
        </w:tc>
        <w:tc>
          <w:tcPr>
            <w:tcW w:w="1284" w:type="pct"/>
            <w:tcBorders>
              <w:top w:val="single" w:sz="4" w:space="0" w:color="auto"/>
              <w:left w:val="single" w:sz="4" w:space="0" w:color="auto"/>
              <w:bottom w:val="single" w:sz="4" w:space="0" w:color="auto"/>
              <w:right w:val="single" w:sz="4" w:space="0" w:color="auto"/>
            </w:tcBorders>
            <w:vAlign w:val="center"/>
          </w:tcPr>
          <w:p w14:paraId="0ED58389" w14:textId="63F3B1A6" w:rsidR="00BF01DE" w:rsidRDefault="00BF01DE" w:rsidP="00BF01DE">
            <w:pPr>
              <w:jc w:val="right"/>
              <w:rPr>
                <w:szCs w:val="21"/>
              </w:rPr>
            </w:pPr>
            <w:r>
              <w:t>712,903.00</w:t>
            </w:r>
          </w:p>
        </w:tc>
        <w:tc>
          <w:tcPr>
            <w:tcW w:w="1301" w:type="pct"/>
            <w:tcBorders>
              <w:top w:val="single" w:sz="4" w:space="0" w:color="auto"/>
              <w:left w:val="single" w:sz="4" w:space="0" w:color="auto"/>
              <w:bottom w:val="single" w:sz="4" w:space="0" w:color="auto"/>
              <w:right w:val="single" w:sz="4" w:space="0" w:color="auto"/>
            </w:tcBorders>
          </w:tcPr>
          <w:p w14:paraId="3023DDA3" w14:textId="77777777" w:rsidR="00BF01DE" w:rsidRDefault="00BF01DE" w:rsidP="00BF01DE">
            <w:pPr>
              <w:rPr>
                <w:szCs w:val="21"/>
              </w:rPr>
            </w:pPr>
          </w:p>
        </w:tc>
      </w:tr>
      <w:tr w:rsidR="00BF01DE" w14:paraId="007F2815"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25FD02B9" w14:textId="77777777" w:rsidR="00BF01DE" w:rsidRDefault="00BF01DE" w:rsidP="00BF01DE">
            <w:pPr>
              <w:rPr>
                <w:szCs w:val="21"/>
              </w:rPr>
            </w:pPr>
            <w:r>
              <w:t>2032</w:t>
            </w:r>
          </w:p>
        </w:tc>
        <w:tc>
          <w:tcPr>
            <w:tcW w:w="1263" w:type="pct"/>
            <w:tcBorders>
              <w:top w:val="single" w:sz="4" w:space="0" w:color="auto"/>
              <w:left w:val="single" w:sz="4" w:space="0" w:color="auto"/>
              <w:bottom w:val="single" w:sz="4" w:space="0" w:color="auto"/>
              <w:right w:val="single" w:sz="4" w:space="0" w:color="auto"/>
            </w:tcBorders>
            <w:vAlign w:val="center"/>
          </w:tcPr>
          <w:p w14:paraId="765E2DB9" w14:textId="16232A6C" w:rsidR="00BF01DE" w:rsidRDefault="00BF01DE" w:rsidP="00BF01DE">
            <w:pPr>
              <w:jc w:val="right"/>
              <w:rPr>
                <w:szCs w:val="21"/>
              </w:rPr>
            </w:pPr>
            <w:r>
              <w:t>11,134,624.75</w:t>
            </w:r>
          </w:p>
        </w:tc>
        <w:tc>
          <w:tcPr>
            <w:tcW w:w="1284" w:type="pct"/>
            <w:tcBorders>
              <w:top w:val="single" w:sz="4" w:space="0" w:color="auto"/>
              <w:left w:val="single" w:sz="4" w:space="0" w:color="auto"/>
              <w:bottom w:val="single" w:sz="4" w:space="0" w:color="auto"/>
              <w:right w:val="single" w:sz="4" w:space="0" w:color="auto"/>
            </w:tcBorders>
            <w:vAlign w:val="center"/>
          </w:tcPr>
          <w:p w14:paraId="160D0D18" w14:textId="41487463" w:rsidR="00BF01DE" w:rsidRDefault="00BF01DE" w:rsidP="00BF01DE">
            <w:pPr>
              <w:jc w:val="right"/>
              <w:rPr>
                <w:szCs w:val="21"/>
              </w:rPr>
            </w:pPr>
            <w:r>
              <w:t>11,134,624.75</w:t>
            </w:r>
          </w:p>
        </w:tc>
        <w:tc>
          <w:tcPr>
            <w:tcW w:w="1301" w:type="pct"/>
            <w:tcBorders>
              <w:top w:val="single" w:sz="4" w:space="0" w:color="auto"/>
              <w:left w:val="single" w:sz="4" w:space="0" w:color="auto"/>
              <w:bottom w:val="single" w:sz="4" w:space="0" w:color="auto"/>
              <w:right w:val="single" w:sz="4" w:space="0" w:color="auto"/>
            </w:tcBorders>
          </w:tcPr>
          <w:p w14:paraId="0DBC0100" w14:textId="77777777" w:rsidR="00BF01DE" w:rsidRDefault="00BF01DE" w:rsidP="00BF01DE">
            <w:pPr>
              <w:rPr>
                <w:szCs w:val="21"/>
              </w:rPr>
            </w:pPr>
          </w:p>
        </w:tc>
      </w:tr>
      <w:tr w:rsidR="00BF01DE" w14:paraId="4B9B2CFF" w14:textId="77777777" w:rsidTr="00CF5C2C">
        <w:trPr>
          <w:trHeight w:val="80"/>
        </w:trPr>
        <w:tc>
          <w:tcPr>
            <w:tcW w:w="1152" w:type="pct"/>
            <w:tcBorders>
              <w:top w:val="single" w:sz="4" w:space="0" w:color="auto"/>
              <w:left w:val="single" w:sz="4" w:space="0" w:color="auto"/>
              <w:bottom w:val="single" w:sz="4" w:space="0" w:color="auto"/>
              <w:right w:val="single" w:sz="4" w:space="0" w:color="auto"/>
            </w:tcBorders>
          </w:tcPr>
          <w:p w14:paraId="692E013F" w14:textId="1EAF7F84" w:rsidR="00BF01DE" w:rsidRDefault="00BF01DE" w:rsidP="00BF01DE">
            <w:r>
              <w:rPr>
                <w:rFonts w:hint="eastAsia"/>
              </w:rPr>
              <w:t>2033</w:t>
            </w:r>
          </w:p>
        </w:tc>
        <w:tc>
          <w:tcPr>
            <w:tcW w:w="1263" w:type="pct"/>
            <w:tcBorders>
              <w:top w:val="single" w:sz="4" w:space="0" w:color="auto"/>
              <w:left w:val="single" w:sz="4" w:space="0" w:color="auto"/>
              <w:bottom w:val="single" w:sz="4" w:space="0" w:color="auto"/>
              <w:right w:val="single" w:sz="4" w:space="0" w:color="auto"/>
            </w:tcBorders>
            <w:vAlign w:val="center"/>
          </w:tcPr>
          <w:p w14:paraId="24F2B19E" w14:textId="5E1F3BDD" w:rsidR="00BF01DE" w:rsidRDefault="00BF01DE" w:rsidP="00BF01DE">
            <w:pPr>
              <w:jc w:val="right"/>
            </w:pPr>
            <w:r>
              <w:t>20,093,038.88</w:t>
            </w:r>
          </w:p>
        </w:tc>
        <w:tc>
          <w:tcPr>
            <w:tcW w:w="1284" w:type="pct"/>
            <w:tcBorders>
              <w:top w:val="single" w:sz="4" w:space="0" w:color="auto"/>
              <w:left w:val="single" w:sz="4" w:space="0" w:color="auto"/>
              <w:bottom w:val="single" w:sz="4" w:space="0" w:color="auto"/>
              <w:right w:val="single" w:sz="4" w:space="0" w:color="auto"/>
            </w:tcBorders>
            <w:vAlign w:val="center"/>
          </w:tcPr>
          <w:p w14:paraId="0D94CB2D" w14:textId="77777777" w:rsidR="00BF01DE" w:rsidRDefault="00BF01DE" w:rsidP="00BF01DE">
            <w:pPr>
              <w:jc w:val="right"/>
            </w:pPr>
          </w:p>
        </w:tc>
        <w:tc>
          <w:tcPr>
            <w:tcW w:w="1301" w:type="pct"/>
            <w:tcBorders>
              <w:top w:val="single" w:sz="4" w:space="0" w:color="auto"/>
              <w:left w:val="single" w:sz="4" w:space="0" w:color="auto"/>
              <w:bottom w:val="single" w:sz="4" w:space="0" w:color="auto"/>
              <w:right w:val="single" w:sz="4" w:space="0" w:color="auto"/>
            </w:tcBorders>
          </w:tcPr>
          <w:p w14:paraId="2043297C" w14:textId="77777777" w:rsidR="00BF01DE" w:rsidRDefault="00BF01DE" w:rsidP="00BF01DE">
            <w:pPr>
              <w:rPr>
                <w:szCs w:val="21"/>
              </w:rPr>
            </w:pPr>
          </w:p>
        </w:tc>
      </w:tr>
      <w:tr w:rsidR="00BF01DE" w14:paraId="05120FC9" w14:textId="77777777" w:rsidTr="00CF5C2C">
        <w:trPr>
          <w:trHeight w:val="285"/>
        </w:trPr>
        <w:tc>
          <w:tcPr>
            <w:tcW w:w="1152" w:type="pct"/>
            <w:tcBorders>
              <w:top w:val="single" w:sz="4" w:space="0" w:color="auto"/>
              <w:left w:val="single" w:sz="4" w:space="0" w:color="auto"/>
              <w:bottom w:val="single" w:sz="4" w:space="0" w:color="auto"/>
              <w:right w:val="single" w:sz="4" w:space="0" w:color="auto"/>
            </w:tcBorders>
            <w:vAlign w:val="bottom"/>
          </w:tcPr>
          <w:p w14:paraId="29316142" w14:textId="77777777" w:rsidR="00BF01DE" w:rsidRDefault="00BF01DE" w:rsidP="00BF01DE">
            <w:pPr>
              <w:jc w:val="center"/>
              <w:rPr>
                <w:szCs w:val="21"/>
              </w:rPr>
            </w:pPr>
            <w:r>
              <w:rPr>
                <w:rFonts w:hint="eastAsia"/>
                <w:szCs w:val="21"/>
              </w:rPr>
              <w:t>合计</w:t>
            </w:r>
          </w:p>
        </w:tc>
        <w:tc>
          <w:tcPr>
            <w:tcW w:w="1263" w:type="pct"/>
            <w:tcBorders>
              <w:top w:val="single" w:sz="4" w:space="0" w:color="auto"/>
              <w:left w:val="single" w:sz="4" w:space="0" w:color="auto"/>
              <w:bottom w:val="single" w:sz="4" w:space="0" w:color="auto"/>
              <w:right w:val="single" w:sz="4" w:space="0" w:color="auto"/>
            </w:tcBorders>
          </w:tcPr>
          <w:p w14:paraId="666CDA39" w14:textId="41DBA95B" w:rsidR="00BF01DE" w:rsidRPr="002B048F" w:rsidRDefault="002B048F" w:rsidP="002B048F">
            <w:pPr>
              <w:jc w:val="right"/>
            </w:pPr>
            <w:r>
              <w:t>846,951,913.00</w:t>
            </w:r>
          </w:p>
        </w:tc>
        <w:tc>
          <w:tcPr>
            <w:tcW w:w="1284" w:type="pct"/>
            <w:tcBorders>
              <w:top w:val="single" w:sz="4" w:space="0" w:color="auto"/>
              <w:left w:val="single" w:sz="4" w:space="0" w:color="auto"/>
              <w:bottom w:val="single" w:sz="4" w:space="0" w:color="auto"/>
              <w:right w:val="single" w:sz="4" w:space="0" w:color="auto"/>
            </w:tcBorders>
            <w:vAlign w:val="center"/>
          </w:tcPr>
          <w:p w14:paraId="78FC995A" w14:textId="6ED105C9" w:rsidR="00BF01DE" w:rsidRPr="00BF01DE" w:rsidRDefault="00BF01DE" w:rsidP="00BF01DE">
            <w:pPr>
              <w:jc w:val="right"/>
            </w:pPr>
            <w:r w:rsidRPr="00BF01DE">
              <w:t>770,013,720.80</w:t>
            </w:r>
          </w:p>
        </w:tc>
        <w:tc>
          <w:tcPr>
            <w:tcW w:w="1301" w:type="pct"/>
            <w:tcBorders>
              <w:top w:val="single" w:sz="4" w:space="0" w:color="auto"/>
              <w:left w:val="single" w:sz="4" w:space="0" w:color="auto"/>
              <w:bottom w:val="single" w:sz="4" w:space="0" w:color="auto"/>
              <w:right w:val="single" w:sz="4" w:space="0" w:color="auto"/>
            </w:tcBorders>
          </w:tcPr>
          <w:p w14:paraId="0D9415B9" w14:textId="77777777" w:rsidR="00BF01DE" w:rsidRDefault="00BF01DE" w:rsidP="00BF01DE">
            <w:pPr>
              <w:jc w:val="center"/>
              <w:rPr>
                <w:szCs w:val="21"/>
              </w:rPr>
            </w:pPr>
            <w:r>
              <w:rPr>
                <w:rFonts w:hint="eastAsia"/>
                <w:szCs w:val="21"/>
              </w:rPr>
              <w:t>/</w:t>
            </w:r>
          </w:p>
        </w:tc>
      </w:tr>
    </w:tbl>
    <w:p w14:paraId="20F440A1" w14:textId="77777777" w:rsidR="00984432" w:rsidRDefault="00984432"/>
    <w:p w14:paraId="69E9F952" w14:textId="77777777" w:rsidR="007948CE" w:rsidRDefault="00A602B3">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placeholder>
          <w:docPart w:val="GBC22222222222222222222222222222"/>
        </w:placeholder>
      </w:sdtPr>
      <w:sdtContent>
        <w:p w14:paraId="605D4C78" w14:textId="4CEEA1D4" w:rsidR="007948CE" w:rsidRDefault="00A602B3" w:rsidP="000F5370">
          <w:pPr>
            <w:rPr>
              <w:szCs w:val="21"/>
            </w:rPr>
          </w:pPr>
          <w:r>
            <w:rPr>
              <w:szCs w:val="21"/>
            </w:rPr>
            <w:fldChar w:fldCharType="begin"/>
          </w:r>
          <w:r w:rsidR="00C21833">
            <w:rPr>
              <w:szCs w:val="21"/>
            </w:rPr>
            <w:instrText xml:space="preserve">MACROBUTTON  SnrToggleCheckbox √适用 </w:instrText>
          </w:r>
          <w:r>
            <w:rPr>
              <w:szCs w:val="21"/>
            </w:rPr>
            <w:fldChar w:fldCharType="end"/>
          </w:r>
          <w:r>
            <w:rPr>
              <w:szCs w:val="21"/>
            </w:rPr>
            <w:fldChar w:fldCharType="begin"/>
          </w:r>
          <w:r w:rsidR="00C21833">
            <w:rPr>
              <w:szCs w:val="21"/>
            </w:rPr>
            <w:instrText xml:space="preserve"> MACROBUTTON  SnrToggleCheckbox □不适用 </w:instrText>
          </w:r>
          <w:r>
            <w:rPr>
              <w:szCs w:val="21"/>
            </w:rPr>
            <w:fldChar w:fldCharType="end"/>
          </w:r>
        </w:p>
      </w:sdtContent>
    </w:sdt>
    <w:sdt>
      <w:sdtPr>
        <w:rPr>
          <w:szCs w:val="21"/>
        </w:rPr>
        <w:alias w:val="递延所得税资产和递延所得税负债的说明"/>
        <w:tag w:val="_GBC_8a0849a247654a52813ac31359163aaa"/>
        <w:id w:val="-85845008"/>
      </w:sdtPr>
      <w:sdtEndPr>
        <w:rPr>
          <w:rFonts w:asciiTheme="minorEastAsia" w:eastAsiaTheme="minorEastAsia" w:hAnsiTheme="minorEastAsia"/>
        </w:rPr>
      </w:sdtEndPr>
      <w:sdtContent>
        <w:p w14:paraId="768680BC" w14:textId="375315C2" w:rsidR="00C21833" w:rsidRPr="00F4214C" w:rsidRDefault="00BE1241" w:rsidP="00BE1241">
          <w:pPr>
            <w:spacing w:line="360" w:lineRule="auto"/>
            <w:ind w:firstLineChars="236" w:firstLine="496"/>
            <w:contextualSpacing/>
            <w:rPr>
              <w:rFonts w:asciiTheme="minorEastAsia" w:eastAsiaTheme="minorEastAsia" w:hAnsiTheme="minorEastAsia"/>
              <w:szCs w:val="21"/>
            </w:rPr>
          </w:pPr>
          <w:r w:rsidRPr="00F4214C">
            <w:rPr>
              <w:rFonts w:asciiTheme="minorEastAsia" w:eastAsiaTheme="minorEastAsia" w:hAnsiTheme="minorEastAsia" w:hint="eastAsia"/>
              <w:szCs w:val="21"/>
            </w:rPr>
            <w:t>由于未来能否获得足够的应纳税所得额具有不确定性，本公司及其全部子公司的其他应收款信用减值损失和可弥补亏损本期未确认递延所得税资产；本公司及其部分子公司的应收账款信用减值损失本期未确认递延所得税资产。</w:t>
          </w:r>
        </w:p>
      </w:sdtContent>
    </w:sdt>
    <w:p w14:paraId="4B986F77" w14:textId="77777777" w:rsidR="007948CE" w:rsidRDefault="00A602B3" w:rsidP="004E674B">
      <w:pPr>
        <w:pStyle w:val="3"/>
        <w:numPr>
          <w:ilvl w:val="0"/>
          <w:numId w:val="67"/>
        </w:numPr>
      </w:pPr>
      <w:r>
        <w:rPr>
          <w:rFonts w:hint="eastAsia"/>
        </w:rPr>
        <w:lastRenderedPageBreak/>
        <w:t>其他非流动资产</w:t>
      </w:r>
    </w:p>
    <w:bookmarkStart w:id="263" w:name="_Hlk533670093" w:displacedByCustomXml="next"/>
    <w:sdt>
      <w:sdtPr>
        <w:alias w:val="是否适用：其他非流动资产[双击切换]"/>
        <w:tag w:val="_GBC_a847828a70d64218a7f8a07dc593d18b"/>
        <w:id w:val="-1847010681"/>
        <w:placeholder>
          <w:docPart w:val="GBC22222222222222222222222222222"/>
        </w:placeholder>
      </w:sdtPr>
      <w:sdtContent>
        <w:p w14:paraId="31F8FC3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F1084D" w14:textId="6FBC29AF" w:rsidR="007948CE" w:rsidRDefault="00A602B3">
      <w:pPr>
        <w:jc w:val="right"/>
      </w:pPr>
      <w:r>
        <w:rPr>
          <w:rFonts w:hint="eastAsia"/>
        </w:rPr>
        <w:t>单位：</w:t>
      </w:r>
      <w:sdt>
        <w:sdtPr>
          <w:alias w:val="单位：财务附注：其他非流动资产"/>
          <w:tag w:val="_GBC_7c7ae7cee25948deb399f93e000e5ba2"/>
          <w:id w:val="705604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币种：</w:t>
      </w:r>
      <w:sdt>
        <w:sdtPr>
          <w:rPr>
            <w:rFonts w:hint="eastAsia"/>
          </w:rPr>
          <w:alias w:val="币种：财务附注：其他非流动资产"/>
          <w:tag w:val="_GBC_b449fdd4941b4ff8a1bda3449b257e1d"/>
          <w:id w:val="1820155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52"/>
        <w:gridCol w:w="1591"/>
        <w:gridCol w:w="681"/>
        <w:gridCol w:w="1688"/>
        <w:gridCol w:w="1486"/>
        <w:gridCol w:w="772"/>
        <w:gridCol w:w="1489"/>
      </w:tblGrid>
      <w:tr w:rsidR="007948CE" w:rsidRPr="00F4214C" w14:paraId="697BB4F7" w14:textId="77777777" w:rsidTr="00F4214C">
        <w:sdt>
          <w:sdtPr>
            <w:rPr>
              <w:rFonts w:asciiTheme="minorEastAsia" w:eastAsiaTheme="minorEastAsia" w:hAnsiTheme="minorEastAsia"/>
              <w:szCs w:val="21"/>
            </w:rPr>
            <w:tag w:val="_PLD_2b90e6e62acc45b288941c3eec3d8d88"/>
            <w:id w:val="-1181199867"/>
          </w:sdtPr>
          <w:sdtContent>
            <w:tc>
              <w:tcPr>
                <w:tcW w:w="753" w:type="pct"/>
                <w:vMerge w:val="restart"/>
                <w:shd w:val="clear" w:color="auto" w:fill="auto"/>
                <w:vAlign w:val="center"/>
              </w:tcPr>
              <w:p w14:paraId="34D83389"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bb07270ad4df4c0f94d4e0af019ab46c"/>
            <w:id w:val="-384261954"/>
          </w:sdtPr>
          <w:sdtContent>
            <w:tc>
              <w:tcPr>
                <w:tcW w:w="2204" w:type="pct"/>
                <w:gridSpan w:val="3"/>
              </w:tcPr>
              <w:p w14:paraId="653DE622"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a3b43a9fc7d404ca5a79aa8f44f7452"/>
            <w:id w:val="-184211014"/>
          </w:sdtPr>
          <w:sdtContent>
            <w:tc>
              <w:tcPr>
                <w:tcW w:w="2043" w:type="pct"/>
                <w:gridSpan w:val="3"/>
              </w:tcPr>
              <w:p w14:paraId="12B29E9D"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hint="eastAsia"/>
                    <w:szCs w:val="21"/>
                  </w:rPr>
                  <w:t>期初余额</w:t>
                </w:r>
              </w:p>
            </w:tc>
          </w:sdtContent>
        </w:sdt>
      </w:tr>
      <w:tr w:rsidR="007948CE" w:rsidRPr="00F4214C" w14:paraId="39D54DB2" w14:textId="77777777" w:rsidTr="00F4214C">
        <w:tc>
          <w:tcPr>
            <w:tcW w:w="753" w:type="pct"/>
            <w:vMerge/>
            <w:shd w:val="clear" w:color="auto" w:fill="auto"/>
            <w:vAlign w:val="center"/>
          </w:tcPr>
          <w:p w14:paraId="49DA4FF5" w14:textId="77777777" w:rsidR="007948CE" w:rsidRPr="00F4214C" w:rsidRDefault="007948CE">
            <w:pPr>
              <w:jc w:val="center"/>
              <w:rPr>
                <w:rFonts w:asciiTheme="minorEastAsia" w:eastAsiaTheme="minorEastAsia" w:hAnsiTheme="minorEastAsia"/>
                <w:szCs w:val="21"/>
              </w:rPr>
            </w:pPr>
          </w:p>
        </w:tc>
        <w:tc>
          <w:tcPr>
            <w:tcW w:w="879" w:type="pct"/>
          </w:tcPr>
          <w:sdt>
            <w:sdtPr>
              <w:rPr>
                <w:rFonts w:asciiTheme="minorEastAsia" w:eastAsiaTheme="minorEastAsia" w:hAnsiTheme="minorEastAsia" w:hint="eastAsia"/>
                <w:szCs w:val="21"/>
              </w:rPr>
              <w:tag w:val="_PLD_eaca5bccdac9417999d4d9af7ad1eefe"/>
              <w:id w:val="414989976"/>
            </w:sdtPr>
            <w:sdtContent>
              <w:p w14:paraId="573A36E1"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hint="eastAsia"/>
                    <w:szCs w:val="21"/>
                  </w:rPr>
                  <w:t>账面余额</w:t>
                </w:r>
              </w:p>
            </w:sdtContent>
          </w:sdt>
        </w:tc>
        <w:tc>
          <w:tcPr>
            <w:tcW w:w="387" w:type="pct"/>
          </w:tcPr>
          <w:sdt>
            <w:sdtPr>
              <w:rPr>
                <w:rFonts w:asciiTheme="minorEastAsia" w:eastAsiaTheme="minorEastAsia" w:hAnsiTheme="minorEastAsia"/>
                <w:szCs w:val="21"/>
              </w:rPr>
              <w:tag w:val="_PLD_b913601a6f0c496ba876b57f7e93b40e"/>
              <w:id w:val="-1705934844"/>
            </w:sdtPr>
            <w:sdtContent>
              <w:p w14:paraId="6F583D83"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szCs w:val="21"/>
                  </w:rPr>
                  <w:t>减值准备</w:t>
                </w:r>
              </w:p>
            </w:sdtContent>
          </w:sdt>
        </w:tc>
        <w:tc>
          <w:tcPr>
            <w:tcW w:w="938" w:type="pct"/>
            <w:shd w:val="clear" w:color="auto" w:fill="auto"/>
            <w:vAlign w:val="center"/>
          </w:tcPr>
          <w:sdt>
            <w:sdtPr>
              <w:rPr>
                <w:rFonts w:asciiTheme="minorEastAsia" w:eastAsiaTheme="minorEastAsia" w:hAnsiTheme="minorEastAsia"/>
                <w:szCs w:val="21"/>
              </w:rPr>
              <w:tag w:val="_PLD_22318356783c413ba8286ddb8d1cda63"/>
              <w:id w:val="-2040186620"/>
            </w:sdtPr>
            <w:sdtContent>
              <w:p w14:paraId="273CBA62"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szCs w:val="21"/>
                  </w:rPr>
                  <w:t>账面价值</w:t>
                </w:r>
              </w:p>
            </w:sdtContent>
          </w:sdt>
        </w:tc>
        <w:tc>
          <w:tcPr>
            <w:tcW w:w="783" w:type="pct"/>
          </w:tcPr>
          <w:sdt>
            <w:sdtPr>
              <w:rPr>
                <w:rFonts w:asciiTheme="minorEastAsia" w:eastAsiaTheme="minorEastAsia" w:hAnsiTheme="minorEastAsia"/>
                <w:szCs w:val="21"/>
              </w:rPr>
              <w:tag w:val="_PLD_0c6f94cdfaf1457fa98b2252d3b39131"/>
              <w:id w:val="-1609043142"/>
            </w:sdtPr>
            <w:sdtContent>
              <w:p w14:paraId="5FC71BBD"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szCs w:val="21"/>
                  </w:rPr>
                  <w:t>账面余额</w:t>
                </w:r>
              </w:p>
            </w:sdtContent>
          </w:sdt>
        </w:tc>
        <w:tc>
          <w:tcPr>
            <w:tcW w:w="432" w:type="pct"/>
          </w:tcPr>
          <w:sdt>
            <w:sdtPr>
              <w:rPr>
                <w:rFonts w:asciiTheme="minorEastAsia" w:eastAsiaTheme="minorEastAsia" w:hAnsiTheme="minorEastAsia"/>
                <w:szCs w:val="21"/>
              </w:rPr>
              <w:tag w:val="_PLD_9d7969af67514b9e93b62156119189b9"/>
              <w:id w:val="1585802262"/>
            </w:sdtPr>
            <w:sdtContent>
              <w:p w14:paraId="74800F34"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szCs w:val="21"/>
                  </w:rPr>
                  <w:t>减值准备</w:t>
                </w:r>
              </w:p>
            </w:sdtContent>
          </w:sdt>
        </w:tc>
        <w:tc>
          <w:tcPr>
            <w:tcW w:w="828" w:type="pct"/>
            <w:shd w:val="clear" w:color="auto" w:fill="auto"/>
            <w:vAlign w:val="center"/>
          </w:tcPr>
          <w:sdt>
            <w:sdtPr>
              <w:rPr>
                <w:rFonts w:asciiTheme="minorEastAsia" w:eastAsiaTheme="minorEastAsia" w:hAnsiTheme="minorEastAsia"/>
                <w:szCs w:val="21"/>
              </w:rPr>
              <w:tag w:val="_PLD_9c8736640ddf4dc897f3c30fb690ab09"/>
              <w:id w:val="-418723779"/>
            </w:sdtPr>
            <w:sdtContent>
              <w:p w14:paraId="6FD42D28" w14:textId="77777777" w:rsidR="007948CE" w:rsidRPr="00F4214C" w:rsidRDefault="00A602B3">
                <w:pPr>
                  <w:jc w:val="center"/>
                  <w:rPr>
                    <w:rFonts w:asciiTheme="minorEastAsia" w:eastAsiaTheme="minorEastAsia" w:hAnsiTheme="minorEastAsia"/>
                    <w:szCs w:val="21"/>
                  </w:rPr>
                </w:pPr>
                <w:r w:rsidRPr="00F4214C">
                  <w:rPr>
                    <w:rFonts w:asciiTheme="minorEastAsia" w:eastAsiaTheme="minorEastAsia" w:hAnsiTheme="minorEastAsia"/>
                    <w:szCs w:val="21"/>
                  </w:rPr>
                  <w:t>账面价值</w:t>
                </w:r>
              </w:p>
            </w:sdtContent>
          </w:sdt>
        </w:tc>
      </w:tr>
      <w:tr w:rsidR="00984432" w:rsidRPr="00F4214C" w14:paraId="4166689B" w14:textId="77777777" w:rsidTr="00F4214C">
        <w:tc>
          <w:tcPr>
            <w:tcW w:w="753" w:type="pct"/>
            <w:shd w:val="clear" w:color="auto" w:fill="auto"/>
            <w:vAlign w:val="center"/>
          </w:tcPr>
          <w:p w14:paraId="058FBDDE" w14:textId="4E78F39F"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预付工程、设备款</w:t>
            </w:r>
          </w:p>
        </w:tc>
        <w:tc>
          <w:tcPr>
            <w:tcW w:w="879" w:type="pct"/>
            <w:vAlign w:val="center"/>
          </w:tcPr>
          <w:p w14:paraId="76739C07" w14:textId="27297114"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1,665,278.02</w:t>
            </w:r>
          </w:p>
        </w:tc>
        <w:tc>
          <w:tcPr>
            <w:tcW w:w="387" w:type="pct"/>
          </w:tcPr>
          <w:p w14:paraId="4C35A317"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40BE8E95" w14:textId="64B53785"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1,665,278.02</w:t>
            </w:r>
          </w:p>
        </w:tc>
        <w:tc>
          <w:tcPr>
            <w:tcW w:w="783" w:type="pct"/>
          </w:tcPr>
          <w:p w14:paraId="6970D32D" w14:textId="1B564831"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555,462.87</w:t>
            </w:r>
          </w:p>
        </w:tc>
        <w:tc>
          <w:tcPr>
            <w:tcW w:w="432" w:type="pct"/>
          </w:tcPr>
          <w:p w14:paraId="28625884"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5FEA7A65" w14:textId="6B4BDF9C"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555,462.87</w:t>
            </w:r>
          </w:p>
        </w:tc>
      </w:tr>
      <w:tr w:rsidR="00984432" w:rsidRPr="00F4214C" w14:paraId="0DBF77D8" w14:textId="77777777" w:rsidTr="00F4214C">
        <w:tc>
          <w:tcPr>
            <w:tcW w:w="753" w:type="pct"/>
            <w:shd w:val="clear" w:color="auto" w:fill="auto"/>
            <w:vAlign w:val="center"/>
          </w:tcPr>
          <w:p w14:paraId="323D0646" w14:textId="6F25A766"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预付技术受让款</w:t>
            </w:r>
          </w:p>
        </w:tc>
        <w:tc>
          <w:tcPr>
            <w:tcW w:w="879" w:type="pct"/>
            <w:vAlign w:val="center"/>
          </w:tcPr>
          <w:p w14:paraId="6A2673BC" w14:textId="7BE3D5B1"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15,535,933.33</w:t>
            </w:r>
          </w:p>
        </w:tc>
        <w:tc>
          <w:tcPr>
            <w:tcW w:w="387" w:type="pct"/>
          </w:tcPr>
          <w:p w14:paraId="6032D800"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199556A3" w14:textId="6BAA9D59"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15,535,933.33</w:t>
            </w:r>
          </w:p>
        </w:tc>
        <w:tc>
          <w:tcPr>
            <w:tcW w:w="783" w:type="pct"/>
          </w:tcPr>
          <w:p w14:paraId="11296E81" w14:textId="01598D52"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2,354,820.00</w:t>
            </w:r>
          </w:p>
        </w:tc>
        <w:tc>
          <w:tcPr>
            <w:tcW w:w="432" w:type="pct"/>
          </w:tcPr>
          <w:p w14:paraId="7D8102AE"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5950D9C6" w14:textId="2BCF9F1E"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2,354,820.00</w:t>
            </w:r>
          </w:p>
        </w:tc>
      </w:tr>
      <w:tr w:rsidR="00984432" w:rsidRPr="00F4214C" w14:paraId="2F33F967" w14:textId="77777777" w:rsidTr="00F4214C">
        <w:tc>
          <w:tcPr>
            <w:tcW w:w="753" w:type="pct"/>
            <w:shd w:val="clear" w:color="auto" w:fill="auto"/>
            <w:vAlign w:val="center"/>
          </w:tcPr>
          <w:p w14:paraId="4F632A34" w14:textId="2AB4F149"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预付开发支出</w:t>
            </w:r>
          </w:p>
        </w:tc>
        <w:tc>
          <w:tcPr>
            <w:tcW w:w="879" w:type="pct"/>
            <w:vAlign w:val="center"/>
          </w:tcPr>
          <w:p w14:paraId="2A56E349" w14:textId="6E89E7CD"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1,980,121.75</w:t>
            </w:r>
          </w:p>
        </w:tc>
        <w:tc>
          <w:tcPr>
            <w:tcW w:w="387" w:type="pct"/>
          </w:tcPr>
          <w:p w14:paraId="625A2B8D"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3845BDBA" w14:textId="7FFF7030"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1,980,121.75</w:t>
            </w:r>
          </w:p>
        </w:tc>
        <w:tc>
          <w:tcPr>
            <w:tcW w:w="783" w:type="pct"/>
          </w:tcPr>
          <w:p w14:paraId="668C6BEC" w14:textId="3F8345A4"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1,467,721.44</w:t>
            </w:r>
          </w:p>
        </w:tc>
        <w:tc>
          <w:tcPr>
            <w:tcW w:w="432" w:type="pct"/>
          </w:tcPr>
          <w:p w14:paraId="34153765"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2CFADE6E" w14:textId="4069BC7D"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1,467,721.44</w:t>
            </w:r>
          </w:p>
        </w:tc>
      </w:tr>
      <w:tr w:rsidR="00984432" w:rsidRPr="00F4214C" w14:paraId="48B587E5" w14:textId="77777777" w:rsidTr="00F4214C">
        <w:tc>
          <w:tcPr>
            <w:tcW w:w="753" w:type="pct"/>
            <w:shd w:val="clear" w:color="auto" w:fill="auto"/>
            <w:vAlign w:val="center"/>
          </w:tcPr>
          <w:p w14:paraId="126CFFED" w14:textId="52E69E7F"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受托研发投入</w:t>
            </w:r>
          </w:p>
        </w:tc>
        <w:tc>
          <w:tcPr>
            <w:tcW w:w="879" w:type="pct"/>
            <w:vAlign w:val="center"/>
          </w:tcPr>
          <w:p w14:paraId="7AA2F565" w14:textId="3B8E9118"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396,091.17</w:t>
            </w:r>
          </w:p>
        </w:tc>
        <w:tc>
          <w:tcPr>
            <w:tcW w:w="387" w:type="pct"/>
          </w:tcPr>
          <w:p w14:paraId="58AD1CC6"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0435C627" w14:textId="59B4BCA4"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396,091.17</w:t>
            </w:r>
          </w:p>
        </w:tc>
        <w:tc>
          <w:tcPr>
            <w:tcW w:w="783" w:type="pct"/>
          </w:tcPr>
          <w:p w14:paraId="1DFF8110" w14:textId="79E9C511"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390,039.32</w:t>
            </w:r>
          </w:p>
        </w:tc>
        <w:tc>
          <w:tcPr>
            <w:tcW w:w="432" w:type="pct"/>
          </w:tcPr>
          <w:p w14:paraId="6E0713CF"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208FD39A" w14:textId="46ED1647"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390,039.32</w:t>
            </w:r>
          </w:p>
        </w:tc>
      </w:tr>
      <w:tr w:rsidR="00984432" w:rsidRPr="00F4214C" w14:paraId="0DE67665" w14:textId="77777777" w:rsidTr="00F4214C">
        <w:tc>
          <w:tcPr>
            <w:tcW w:w="753" w:type="pct"/>
            <w:shd w:val="clear" w:color="auto" w:fill="auto"/>
            <w:vAlign w:val="center"/>
          </w:tcPr>
          <w:p w14:paraId="6607584D" w14:textId="77777777"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合同履约成本</w:t>
            </w:r>
          </w:p>
        </w:tc>
        <w:tc>
          <w:tcPr>
            <w:tcW w:w="879" w:type="pct"/>
            <w:vAlign w:val="center"/>
          </w:tcPr>
          <w:p w14:paraId="42D37669" w14:textId="77777777" w:rsidR="00984432" w:rsidRPr="00F4214C" w:rsidRDefault="00984432" w:rsidP="00984432">
            <w:pPr>
              <w:jc w:val="right"/>
              <w:rPr>
                <w:rFonts w:asciiTheme="minorEastAsia" w:eastAsiaTheme="minorEastAsia" w:hAnsiTheme="minorEastAsia"/>
                <w:szCs w:val="21"/>
              </w:rPr>
            </w:pPr>
          </w:p>
        </w:tc>
        <w:tc>
          <w:tcPr>
            <w:tcW w:w="387" w:type="pct"/>
          </w:tcPr>
          <w:p w14:paraId="45727E53"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54650A5F" w14:textId="77777777" w:rsidR="00984432" w:rsidRPr="00F4214C" w:rsidRDefault="00984432" w:rsidP="00984432">
            <w:pPr>
              <w:jc w:val="right"/>
              <w:rPr>
                <w:rFonts w:asciiTheme="minorEastAsia" w:eastAsiaTheme="minorEastAsia" w:hAnsiTheme="minorEastAsia"/>
                <w:szCs w:val="21"/>
              </w:rPr>
            </w:pPr>
          </w:p>
        </w:tc>
        <w:tc>
          <w:tcPr>
            <w:tcW w:w="783" w:type="pct"/>
          </w:tcPr>
          <w:p w14:paraId="434BBEA5" w14:textId="77777777" w:rsidR="00984432" w:rsidRPr="00F4214C" w:rsidRDefault="00984432" w:rsidP="00984432">
            <w:pPr>
              <w:jc w:val="right"/>
              <w:rPr>
                <w:rFonts w:asciiTheme="minorEastAsia" w:eastAsiaTheme="minorEastAsia" w:hAnsiTheme="minorEastAsia"/>
                <w:szCs w:val="21"/>
              </w:rPr>
            </w:pPr>
          </w:p>
        </w:tc>
        <w:tc>
          <w:tcPr>
            <w:tcW w:w="432" w:type="pct"/>
          </w:tcPr>
          <w:p w14:paraId="4BDD9B81"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0FA37C5B" w14:textId="77777777" w:rsidR="00984432" w:rsidRPr="00F4214C" w:rsidRDefault="00984432" w:rsidP="00984432">
            <w:pPr>
              <w:jc w:val="right"/>
              <w:rPr>
                <w:rFonts w:asciiTheme="minorEastAsia" w:eastAsiaTheme="minorEastAsia" w:hAnsiTheme="minorEastAsia"/>
                <w:szCs w:val="21"/>
              </w:rPr>
            </w:pPr>
          </w:p>
        </w:tc>
      </w:tr>
      <w:tr w:rsidR="00984432" w:rsidRPr="00F4214C" w14:paraId="0E239F0E" w14:textId="77777777" w:rsidTr="00F4214C">
        <w:tc>
          <w:tcPr>
            <w:tcW w:w="753" w:type="pct"/>
            <w:shd w:val="clear" w:color="auto" w:fill="auto"/>
            <w:vAlign w:val="center"/>
          </w:tcPr>
          <w:p w14:paraId="5D58B12B" w14:textId="77777777"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应收退货成本</w:t>
            </w:r>
          </w:p>
        </w:tc>
        <w:tc>
          <w:tcPr>
            <w:tcW w:w="879" w:type="pct"/>
            <w:vAlign w:val="center"/>
          </w:tcPr>
          <w:p w14:paraId="2E91AC78" w14:textId="77777777" w:rsidR="00984432" w:rsidRPr="00F4214C" w:rsidRDefault="00984432" w:rsidP="00984432">
            <w:pPr>
              <w:jc w:val="right"/>
              <w:rPr>
                <w:rFonts w:asciiTheme="minorEastAsia" w:eastAsiaTheme="minorEastAsia" w:hAnsiTheme="minorEastAsia"/>
                <w:szCs w:val="21"/>
              </w:rPr>
            </w:pPr>
          </w:p>
        </w:tc>
        <w:tc>
          <w:tcPr>
            <w:tcW w:w="387" w:type="pct"/>
          </w:tcPr>
          <w:p w14:paraId="25923603"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752ED054" w14:textId="77777777" w:rsidR="00984432" w:rsidRPr="00F4214C" w:rsidRDefault="00984432" w:rsidP="00984432">
            <w:pPr>
              <w:jc w:val="right"/>
              <w:rPr>
                <w:rFonts w:asciiTheme="minorEastAsia" w:eastAsiaTheme="minorEastAsia" w:hAnsiTheme="minorEastAsia"/>
                <w:szCs w:val="21"/>
              </w:rPr>
            </w:pPr>
          </w:p>
        </w:tc>
        <w:tc>
          <w:tcPr>
            <w:tcW w:w="783" w:type="pct"/>
          </w:tcPr>
          <w:p w14:paraId="1FFB0C0C" w14:textId="77777777" w:rsidR="00984432" w:rsidRPr="00F4214C" w:rsidRDefault="00984432" w:rsidP="00984432">
            <w:pPr>
              <w:jc w:val="right"/>
              <w:rPr>
                <w:rFonts w:asciiTheme="minorEastAsia" w:eastAsiaTheme="minorEastAsia" w:hAnsiTheme="minorEastAsia"/>
                <w:szCs w:val="21"/>
              </w:rPr>
            </w:pPr>
          </w:p>
        </w:tc>
        <w:tc>
          <w:tcPr>
            <w:tcW w:w="432" w:type="pct"/>
          </w:tcPr>
          <w:p w14:paraId="7D09E0A1"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7EFB6A22" w14:textId="77777777" w:rsidR="00984432" w:rsidRPr="00F4214C" w:rsidRDefault="00984432" w:rsidP="00984432">
            <w:pPr>
              <w:jc w:val="right"/>
              <w:rPr>
                <w:rFonts w:asciiTheme="minorEastAsia" w:eastAsiaTheme="minorEastAsia" w:hAnsiTheme="minorEastAsia"/>
                <w:szCs w:val="21"/>
              </w:rPr>
            </w:pPr>
          </w:p>
        </w:tc>
      </w:tr>
      <w:tr w:rsidR="00984432" w:rsidRPr="00F4214C" w14:paraId="3950BA6A" w14:textId="77777777" w:rsidTr="00F4214C">
        <w:tc>
          <w:tcPr>
            <w:tcW w:w="753" w:type="pct"/>
            <w:shd w:val="clear" w:color="auto" w:fill="auto"/>
            <w:vAlign w:val="center"/>
          </w:tcPr>
          <w:p w14:paraId="07998394" w14:textId="77777777"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合同资产</w:t>
            </w:r>
          </w:p>
        </w:tc>
        <w:tc>
          <w:tcPr>
            <w:tcW w:w="879" w:type="pct"/>
            <w:vAlign w:val="center"/>
          </w:tcPr>
          <w:p w14:paraId="27596DAE" w14:textId="77777777" w:rsidR="00984432" w:rsidRPr="00F4214C" w:rsidRDefault="00984432" w:rsidP="00984432">
            <w:pPr>
              <w:jc w:val="right"/>
              <w:rPr>
                <w:rFonts w:asciiTheme="minorEastAsia" w:eastAsiaTheme="minorEastAsia" w:hAnsiTheme="minorEastAsia"/>
                <w:szCs w:val="21"/>
              </w:rPr>
            </w:pPr>
          </w:p>
        </w:tc>
        <w:tc>
          <w:tcPr>
            <w:tcW w:w="387" w:type="pct"/>
          </w:tcPr>
          <w:p w14:paraId="2CD1666F"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vAlign w:val="center"/>
          </w:tcPr>
          <w:p w14:paraId="785368F8" w14:textId="77777777" w:rsidR="00984432" w:rsidRPr="00F4214C" w:rsidRDefault="00984432" w:rsidP="00984432">
            <w:pPr>
              <w:jc w:val="right"/>
              <w:rPr>
                <w:rFonts w:asciiTheme="minorEastAsia" w:eastAsiaTheme="minorEastAsia" w:hAnsiTheme="minorEastAsia"/>
                <w:szCs w:val="21"/>
              </w:rPr>
            </w:pPr>
          </w:p>
        </w:tc>
        <w:tc>
          <w:tcPr>
            <w:tcW w:w="783" w:type="pct"/>
          </w:tcPr>
          <w:p w14:paraId="32EED839" w14:textId="77777777" w:rsidR="00984432" w:rsidRPr="00F4214C" w:rsidRDefault="00984432" w:rsidP="00984432">
            <w:pPr>
              <w:jc w:val="right"/>
              <w:rPr>
                <w:rFonts w:asciiTheme="minorEastAsia" w:eastAsiaTheme="minorEastAsia" w:hAnsiTheme="minorEastAsia"/>
                <w:szCs w:val="21"/>
              </w:rPr>
            </w:pPr>
          </w:p>
        </w:tc>
        <w:tc>
          <w:tcPr>
            <w:tcW w:w="432" w:type="pct"/>
          </w:tcPr>
          <w:p w14:paraId="0FE9CC5D"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vAlign w:val="center"/>
          </w:tcPr>
          <w:p w14:paraId="1751D478" w14:textId="77777777" w:rsidR="00984432" w:rsidRPr="00F4214C" w:rsidRDefault="00984432" w:rsidP="00984432">
            <w:pPr>
              <w:jc w:val="right"/>
              <w:rPr>
                <w:rFonts w:asciiTheme="minorEastAsia" w:eastAsiaTheme="minorEastAsia" w:hAnsiTheme="minorEastAsia"/>
                <w:szCs w:val="21"/>
              </w:rPr>
            </w:pPr>
          </w:p>
        </w:tc>
      </w:tr>
      <w:tr w:rsidR="00984432" w:rsidRPr="00F4214C" w14:paraId="53B48AEE" w14:textId="77777777" w:rsidTr="00F4214C">
        <w:tc>
          <w:tcPr>
            <w:tcW w:w="753" w:type="pct"/>
            <w:shd w:val="clear" w:color="auto" w:fill="auto"/>
          </w:tcPr>
          <w:p w14:paraId="690C3E89" w14:textId="29B66A84" w:rsidR="00984432" w:rsidRPr="00F4214C" w:rsidRDefault="00984432" w:rsidP="00984432">
            <w:pPr>
              <w:rPr>
                <w:rFonts w:asciiTheme="minorEastAsia" w:eastAsiaTheme="minorEastAsia" w:hAnsiTheme="minorEastAsia"/>
                <w:szCs w:val="21"/>
              </w:rPr>
            </w:pPr>
            <w:r w:rsidRPr="00F4214C">
              <w:rPr>
                <w:rFonts w:asciiTheme="minorEastAsia" w:eastAsiaTheme="minorEastAsia" w:hAnsiTheme="minorEastAsia" w:hint="eastAsia"/>
                <w:szCs w:val="21"/>
              </w:rPr>
              <w:t>预付投资款</w:t>
            </w:r>
          </w:p>
        </w:tc>
        <w:tc>
          <w:tcPr>
            <w:tcW w:w="879" w:type="pct"/>
            <w:vAlign w:val="center"/>
          </w:tcPr>
          <w:p w14:paraId="15C7F94B" w14:textId="676115AA"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1,000,000.00</w:t>
            </w:r>
          </w:p>
        </w:tc>
        <w:tc>
          <w:tcPr>
            <w:tcW w:w="387" w:type="pct"/>
          </w:tcPr>
          <w:p w14:paraId="33B37ED3"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tcPr>
          <w:p w14:paraId="0815308F" w14:textId="3F1876B9"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1,000,000.00</w:t>
            </w:r>
          </w:p>
        </w:tc>
        <w:tc>
          <w:tcPr>
            <w:tcW w:w="783" w:type="pct"/>
          </w:tcPr>
          <w:p w14:paraId="2FF49180" w14:textId="77777777" w:rsidR="00984432" w:rsidRPr="00F4214C" w:rsidRDefault="00984432" w:rsidP="00984432">
            <w:pPr>
              <w:jc w:val="right"/>
              <w:rPr>
                <w:rFonts w:asciiTheme="minorEastAsia" w:eastAsiaTheme="minorEastAsia" w:hAnsiTheme="minorEastAsia"/>
                <w:szCs w:val="21"/>
              </w:rPr>
            </w:pPr>
          </w:p>
        </w:tc>
        <w:tc>
          <w:tcPr>
            <w:tcW w:w="432" w:type="pct"/>
          </w:tcPr>
          <w:p w14:paraId="547EB424"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tcPr>
          <w:p w14:paraId="1BD19E59" w14:textId="77777777" w:rsidR="00984432" w:rsidRPr="00F4214C" w:rsidRDefault="00984432" w:rsidP="00984432">
            <w:pPr>
              <w:jc w:val="right"/>
              <w:rPr>
                <w:rFonts w:asciiTheme="minorEastAsia" w:eastAsiaTheme="minorEastAsia" w:hAnsiTheme="minorEastAsia"/>
                <w:szCs w:val="21"/>
              </w:rPr>
            </w:pPr>
          </w:p>
        </w:tc>
      </w:tr>
      <w:tr w:rsidR="00984432" w:rsidRPr="00F4214C" w14:paraId="46116D67" w14:textId="77777777" w:rsidTr="00F4214C">
        <w:tc>
          <w:tcPr>
            <w:tcW w:w="753" w:type="pct"/>
            <w:shd w:val="clear" w:color="auto" w:fill="auto"/>
            <w:vAlign w:val="center"/>
          </w:tcPr>
          <w:p w14:paraId="2B30D038" w14:textId="77777777" w:rsidR="00984432" w:rsidRPr="00F4214C" w:rsidRDefault="00984432" w:rsidP="00984432">
            <w:pPr>
              <w:jc w:val="center"/>
              <w:rPr>
                <w:rFonts w:asciiTheme="minorEastAsia" w:eastAsiaTheme="minorEastAsia" w:hAnsiTheme="minorEastAsia"/>
                <w:szCs w:val="21"/>
              </w:rPr>
            </w:pPr>
            <w:r w:rsidRPr="00F4214C">
              <w:rPr>
                <w:rFonts w:asciiTheme="minorEastAsia" w:eastAsiaTheme="minorEastAsia" w:hAnsiTheme="minorEastAsia" w:hint="eastAsia"/>
                <w:szCs w:val="21"/>
              </w:rPr>
              <w:t>合计</w:t>
            </w:r>
          </w:p>
        </w:tc>
        <w:tc>
          <w:tcPr>
            <w:tcW w:w="879" w:type="pct"/>
            <w:vAlign w:val="center"/>
          </w:tcPr>
          <w:p w14:paraId="0AB0C2DF" w14:textId="128913B2"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20,577,424.27</w:t>
            </w:r>
          </w:p>
        </w:tc>
        <w:tc>
          <w:tcPr>
            <w:tcW w:w="387" w:type="pct"/>
          </w:tcPr>
          <w:p w14:paraId="3A30A646" w14:textId="77777777" w:rsidR="00984432" w:rsidRPr="00F4214C" w:rsidRDefault="00984432" w:rsidP="00984432">
            <w:pPr>
              <w:jc w:val="right"/>
              <w:rPr>
                <w:rFonts w:asciiTheme="minorEastAsia" w:eastAsiaTheme="minorEastAsia" w:hAnsiTheme="minorEastAsia"/>
                <w:szCs w:val="21"/>
              </w:rPr>
            </w:pPr>
          </w:p>
        </w:tc>
        <w:tc>
          <w:tcPr>
            <w:tcW w:w="938" w:type="pct"/>
            <w:shd w:val="clear" w:color="auto" w:fill="auto"/>
          </w:tcPr>
          <w:p w14:paraId="7767AD48" w14:textId="5C5FDD65"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20,577,424.27</w:t>
            </w:r>
          </w:p>
        </w:tc>
        <w:tc>
          <w:tcPr>
            <w:tcW w:w="783" w:type="pct"/>
          </w:tcPr>
          <w:p w14:paraId="5F6FABE6" w14:textId="2EC00CE8"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4,768,043.63</w:t>
            </w:r>
          </w:p>
        </w:tc>
        <w:tc>
          <w:tcPr>
            <w:tcW w:w="432" w:type="pct"/>
          </w:tcPr>
          <w:p w14:paraId="5A22836D" w14:textId="77777777" w:rsidR="00984432" w:rsidRPr="00F4214C" w:rsidRDefault="00984432" w:rsidP="00984432">
            <w:pPr>
              <w:jc w:val="right"/>
              <w:rPr>
                <w:rFonts w:asciiTheme="minorEastAsia" w:eastAsiaTheme="minorEastAsia" w:hAnsiTheme="minorEastAsia"/>
                <w:szCs w:val="21"/>
              </w:rPr>
            </w:pPr>
          </w:p>
        </w:tc>
        <w:tc>
          <w:tcPr>
            <w:tcW w:w="828" w:type="pct"/>
            <w:shd w:val="clear" w:color="auto" w:fill="auto"/>
          </w:tcPr>
          <w:p w14:paraId="7918C383" w14:textId="0E6C6861" w:rsidR="00984432" w:rsidRPr="00F4214C" w:rsidRDefault="00984432" w:rsidP="00984432">
            <w:pPr>
              <w:jc w:val="right"/>
              <w:rPr>
                <w:rFonts w:asciiTheme="minorEastAsia" w:eastAsiaTheme="minorEastAsia" w:hAnsiTheme="minorEastAsia"/>
                <w:szCs w:val="21"/>
              </w:rPr>
            </w:pPr>
            <w:r w:rsidRPr="00F4214C">
              <w:rPr>
                <w:rFonts w:asciiTheme="minorEastAsia" w:eastAsiaTheme="minorEastAsia" w:hAnsiTheme="minorEastAsia"/>
                <w:szCs w:val="21"/>
              </w:rPr>
              <w:t>4,768,043.63</w:t>
            </w:r>
          </w:p>
        </w:tc>
      </w:tr>
      <w:bookmarkEnd w:id="263"/>
    </w:tbl>
    <w:p w14:paraId="76DE098A" w14:textId="77777777" w:rsidR="007948CE" w:rsidRDefault="007948CE">
      <w:pPr>
        <w:rPr>
          <w:szCs w:val="21"/>
        </w:rPr>
      </w:pPr>
    </w:p>
    <w:p w14:paraId="54CBE78A" w14:textId="77777777" w:rsidR="00B13D45" w:rsidRDefault="00B13D45" w:rsidP="004E674B">
      <w:pPr>
        <w:pStyle w:val="3"/>
        <w:numPr>
          <w:ilvl w:val="0"/>
          <w:numId w:val="67"/>
        </w:numPr>
      </w:pPr>
      <w:r>
        <w:rPr>
          <w:rFonts w:hint="eastAsia"/>
        </w:rPr>
        <w:t>所有权或使用权受限资产</w:t>
      </w:r>
    </w:p>
    <w:sdt>
      <w:sdtPr>
        <w:alias w:val="是否适用：所有权或使用权受到限制的资产[双击切换]"/>
        <w:tag w:val="_GBC_a283d24f027d4d16b90b482ce573c322"/>
        <w:id w:val="-77288965"/>
      </w:sdtPr>
      <w:sdtContent>
        <w:p w14:paraId="2D7E8A33" w14:textId="77777777" w:rsidR="00B13D45" w:rsidRDefault="00B13D45">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6A88A409" w14:textId="77777777" w:rsidR="00B13D45" w:rsidRDefault="00B13D45">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3477487b65f945b1991b65aa0ada53b6"/>
          <w:id w:val="1409037946"/>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49ce2140e00b44d7b998aa58d39778c8"/>
          <w:id w:val="93432705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0"/>
        <w:tblW w:w="0" w:type="auto"/>
        <w:tblLook w:val="04A0" w:firstRow="1" w:lastRow="0" w:firstColumn="1" w:lastColumn="0" w:noHBand="0" w:noVBand="1"/>
      </w:tblPr>
      <w:tblGrid>
        <w:gridCol w:w="1101"/>
        <w:gridCol w:w="638"/>
        <w:gridCol w:w="1630"/>
        <w:gridCol w:w="717"/>
        <w:gridCol w:w="1125"/>
        <w:gridCol w:w="618"/>
        <w:gridCol w:w="1476"/>
        <w:gridCol w:w="741"/>
        <w:gridCol w:w="1003"/>
      </w:tblGrid>
      <w:tr w:rsidR="00B13D45" w:rsidRPr="00B13D45" w14:paraId="61EE4698" w14:textId="77777777" w:rsidTr="00F4214C">
        <w:sdt>
          <w:sdtPr>
            <w:rPr>
              <w:rFonts w:asciiTheme="minorEastAsia" w:eastAsiaTheme="minorEastAsia" w:hAnsiTheme="minorEastAsia" w:hint="eastAsia"/>
              <w:sz w:val="18"/>
              <w:szCs w:val="18"/>
            </w:rPr>
            <w:tag w:val="_PLD_825ad37db2ce492f9bb6ff7f034b7d59"/>
            <w:id w:val="-1903357443"/>
          </w:sdtPr>
          <w:sdtContent>
            <w:tc>
              <w:tcPr>
                <w:tcW w:w="1101" w:type="dxa"/>
                <w:vMerge w:val="restart"/>
                <w:vAlign w:val="center"/>
              </w:tcPr>
              <w:p w14:paraId="1709E17C"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项目</w:t>
                </w:r>
              </w:p>
            </w:tc>
          </w:sdtContent>
        </w:sdt>
        <w:sdt>
          <w:sdtPr>
            <w:rPr>
              <w:rFonts w:asciiTheme="minorEastAsia" w:eastAsiaTheme="minorEastAsia" w:hAnsiTheme="minorEastAsia" w:hint="eastAsia"/>
              <w:sz w:val="18"/>
              <w:szCs w:val="18"/>
            </w:rPr>
            <w:tag w:val="_PLD_5e34e991b3f446acbd7aca256a1acb2d"/>
            <w:id w:val="-1679887583"/>
          </w:sdtPr>
          <w:sdtContent>
            <w:tc>
              <w:tcPr>
                <w:tcW w:w="4110" w:type="dxa"/>
                <w:gridSpan w:val="4"/>
                <w:vAlign w:val="center"/>
              </w:tcPr>
              <w:p w14:paraId="711C2151"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期末</w:t>
                </w:r>
              </w:p>
            </w:tc>
          </w:sdtContent>
        </w:sdt>
        <w:sdt>
          <w:sdtPr>
            <w:rPr>
              <w:rFonts w:asciiTheme="minorEastAsia" w:eastAsiaTheme="minorEastAsia" w:hAnsiTheme="minorEastAsia" w:hint="eastAsia"/>
              <w:sz w:val="18"/>
              <w:szCs w:val="18"/>
            </w:rPr>
            <w:tag w:val="_PLD_282f81b96d884d3fbdb88a534a3cd80a"/>
            <w:id w:val="261876574"/>
          </w:sdtPr>
          <w:sdtContent>
            <w:tc>
              <w:tcPr>
                <w:tcW w:w="3838" w:type="dxa"/>
                <w:gridSpan w:val="4"/>
                <w:vAlign w:val="center"/>
              </w:tcPr>
              <w:p w14:paraId="5F37275F"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期初</w:t>
                </w:r>
              </w:p>
            </w:tc>
          </w:sdtContent>
        </w:sdt>
      </w:tr>
      <w:tr w:rsidR="00B13D45" w:rsidRPr="00B13D45" w14:paraId="0ADEDD2F" w14:textId="77777777" w:rsidTr="00F4214C">
        <w:trPr>
          <w:trHeight w:val="70"/>
        </w:trPr>
        <w:tc>
          <w:tcPr>
            <w:tcW w:w="1101" w:type="dxa"/>
            <w:vMerge/>
          </w:tcPr>
          <w:p w14:paraId="0D172251" w14:textId="77777777" w:rsidR="00B13D45" w:rsidRPr="00B13D45" w:rsidRDefault="00B13D45">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4004453368f45deb228668add3f6655"/>
            <w:id w:val="-148291744"/>
          </w:sdtPr>
          <w:sdtContent>
            <w:tc>
              <w:tcPr>
                <w:tcW w:w="638" w:type="dxa"/>
              </w:tcPr>
              <w:p w14:paraId="4B8C42E2"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账面余额</w:t>
                </w:r>
              </w:p>
            </w:tc>
          </w:sdtContent>
        </w:sdt>
        <w:sdt>
          <w:sdtPr>
            <w:rPr>
              <w:rFonts w:asciiTheme="minorEastAsia" w:eastAsiaTheme="minorEastAsia" w:hAnsiTheme="minorEastAsia"/>
              <w:sz w:val="18"/>
              <w:szCs w:val="18"/>
            </w:rPr>
            <w:tag w:val="_PLD_5a76ffbabf9f4b50a7dc29ed261b076e"/>
            <w:id w:val="650487466"/>
          </w:sdtPr>
          <w:sdtContent>
            <w:tc>
              <w:tcPr>
                <w:tcW w:w="1630" w:type="dxa"/>
              </w:tcPr>
              <w:p w14:paraId="5EEEC08D"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账面价值</w:t>
                </w:r>
              </w:p>
            </w:tc>
          </w:sdtContent>
        </w:sdt>
        <w:sdt>
          <w:sdtPr>
            <w:rPr>
              <w:rFonts w:asciiTheme="minorEastAsia" w:eastAsiaTheme="minorEastAsia" w:hAnsiTheme="minorEastAsia"/>
              <w:sz w:val="18"/>
              <w:szCs w:val="18"/>
            </w:rPr>
            <w:tag w:val="_PLD_c3cc16e1890f43fba67dc0efd759b735"/>
            <w:id w:val="1855299589"/>
          </w:sdtPr>
          <w:sdtContent>
            <w:tc>
              <w:tcPr>
                <w:tcW w:w="717" w:type="dxa"/>
              </w:tcPr>
              <w:p w14:paraId="085DC302"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受限类型</w:t>
                </w:r>
              </w:p>
            </w:tc>
          </w:sdtContent>
        </w:sdt>
        <w:sdt>
          <w:sdtPr>
            <w:rPr>
              <w:rFonts w:asciiTheme="minorEastAsia" w:eastAsiaTheme="minorEastAsia" w:hAnsiTheme="minorEastAsia"/>
              <w:sz w:val="18"/>
              <w:szCs w:val="18"/>
            </w:rPr>
            <w:tag w:val="_PLD_8a211b26df0b4260a21a41d957e1dfdf"/>
            <w:id w:val="-857727935"/>
          </w:sdtPr>
          <w:sdtContent>
            <w:tc>
              <w:tcPr>
                <w:tcW w:w="1125" w:type="dxa"/>
              </w:tcPr>
              <w:p w14:paraId="100ED8C7"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受限情况</w:t>
                </w:r>
              </w:p>
            </w:tc>
          </w:sdtContent>
        </w:sdt>
        <w:sdt>
          <w:sdtPr>
            <w:rPr>
              <w:rFonts w:asciiTheme="minorEastAsia" w:eastAsiaTheme="minorEastAsia" w:hAnsiTheme="minorEastAsia"/>
              <w:sz w:val="18"/>
              <w:szCs w:val="18"/>
            </w:rPr>
            <w:tag w:val="_PLD_9581673e46d4411fa8fe5e12a8080d0f"/>
            <w:id w:val="1888989391"/>
          </w:sdtPr>
          <w:sdtContent>
            <w:tc>
              <w:tcPr>
                <w:tcW w:w="618" w:type="dxa"/>
              </w:tcPr>
              <w:p w14:paraId="249F14D9"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账面余额</w:t>
                </w:r>
              </w:p>
            </w:tc>
          </w:sdtContent>
        </w:sdt>
        <w:sdt>
          <w:sdtPr>
            <w:rPr>
              <w:rFonts w:asciiTheme="minorEastAsia" w:eastAsiaTheme="minorEastAsia" w:hAnsiTheme="minorEastAsia"/>
              <w:sz w:val="18"/>
              <w:szCs w:val="18"/>
            </w:rPr>
            <w:tag w:val="_PLD_ce461bf839e5491eadcc3d70f9ce620e"/>
            <w:id w:val="-1279177009"/>
          </w:sdtPr>
          <w:sdtContent>
            <w:tc>
              <w:tcPr>
                <w:tcW w:w="1476" w:type="dxa"/>
              </w:tcPr>
              <w:p w14:paraId="05EF9869"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账面价值</w:t>
                </w:r>
              </w:p>
            </w:tc>
          </w:sdtContent>
        </w:sdt>
        <w:sdt>
          <w:sdtPr>
            <w:rPr>
              <w:rFonts w:asciiTheme="minorEastAsia" w:eastAsiaTheme="minorEastAsia" w:hAnsiTheme="minorEastAsia"/>
              <w:sz w:val="18"/>
              <w:szCs w:val="18"/>
            </w:rPr>
            <w:tag w:val="_PLD_5ae696f538304ef6a934581c56fba9ec"/>
            <w:id w:val="-1032497270"/>
          </w:sdtPr>
          <w:sdtContent>
            <w:tc>
              <w:tcPr>
                <w:tcW w:w="741" w:type="dxa"/>
              </w:tcPr>
              <w:p w14:paraId="53B6A3DF"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受限类型</w:t>
                </w:r>
              </w:p>
            </w:tc>
          </w:sdtContent>
        </w:sdt>
        <w:sdt>
          <w:sdtPr>
            <w:rPr>
              <w:rFonts w:asciiTheme="minorEastAsia" w:eastAsiaTheme="minorEastAsia" w:hAnsiTheme="minorEastAsia"/>
              <w:sz w:val="18"/>
              <w:szCs w:val="18"/>
            </w:rPr>
            <w:tag w:val="_PLD_04889a12b1314877b4e00ff0f38fa250"/>
            <w:id w:val="-1597320283"/>
          </w:sdtPr>
          <w:sdtContent>
            <w:tc>
              <w:tcPr>
                <w:tcW w:w="1003" w:type="dxa"/>
              </w:tcPr>
              <w:p w14:paraId="20B996E7"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受限情况</w:t>
                </w:r>
              </w:p>
            </w:tc>
          </w:sdtContent>
        </w:sdt>
      </w:tr>
      <w:tr w:rsidR="00B13D45" w:rsidRPr="00B13D45" w14:paraId="4DFF5A53" w14:textId="77777777" w:rsidTr="00F4214C">
        <w:sdt>
          <w:sdtPr>
            <w:rPr>
              <w:rFonts w:asciiTheme="minorEastAsia" w:eastAsiaTheme="minorEastAsia" w:hAnsiTheme="minorEastAsia"/>
              <w:sz w:val="18"/>
              <w:szCs w:val="18"/>
            </w:rPr>
            <w:tag w:val="_PLD_789a5dab377d4a2a9d84c5290158d938"/>
            <w:id w:val="-1808382021"/>
          </w:sdtPr>
          <w:sdtContent>
            <w:tc>
              <w:tcPr>
                <w:tcW w:w="1101" w:type="dxa"/>
              </w:tcPr>
              <w:p w14:paraId="22D80F92" w14:textId="77777777" w:rsidR="00B13D45" w:rsidRPr="00B13D45" w:rsidRDefault="00B13D45">
                <w:pPr>
                  <w:jc w:val="left"/>
                  <w:rPr>
                    <w:rFonts w:asciiTheme="minorEastAsia" w:eastAsiaTheme="minorEastAsia" w:hAnsiTheme="minorEastAsia"/>
                    <w:sz w:val="18"/>
                    <w:szCs w:val="18"/>
                  </w:rPr>
                </w:pPr>
                <w:r w:rsidRPr="00B13D45">
                  <w:rPr>
                    <w:rFonts w:asciiTheme="minorEastAsia" w:eastAsiaTheme="minorEastAsia" w:hAnsiTheme="minorEastAsia"/>
                    <w:sz w:val="18"/>
                    <w:szCs w:val="18"/>
                  </w:rPr>
                  <w:t>货币资金</w:t>
                </w:r>
              </w:p>
            </w:tc>
          </w:sdtContent>
        </w:sdt>
        <w:tc>
          <w:tcPr>
            <w:tcW w:w="638" w:type="dxa"/>
          </w:tcPr>
          <w:p w14:paraId="55DA100E" w14:textId="77777777" w:rsidR="00B13D45" w:rsidRPr="00B13D45" w:rsidRDefault="00B13D45">
            <w:pPr>
              <w:jc w:val="right"/>
              <w:rPr>
                <w:rFonts w:asciiTheme="minorEastAsia" w:eastAsiaTheme="minorEastAsia" w:hAnsiTheme="minorEastAsia"/>
                <w:sz w:val="18"/>
                <w:szCs w:val="18"/>
              </w:rPr>
            </w:pPr>
          </w:p>
        </w:tc>
        <w:tc>
          <w:tcPr>
            <w:tcW w:w="1630" w:type="dxa"/>
          </w:tcPr>
          <w:p w14:paraId="29A6D5E2" w14:textId="562CDEDB"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1</w:t>
            </w:r>
            <w:r w:rsidR="00D851E7">
              <w:rPr>
                <w:rFonts w:asciiTheme="minorEastAsia" w:eastAsiaTheme="minorEastAsia" w:hAnsiTheme="minorEastAsia" w:hint="eastAsia"/>
                <w:sz w:val="18"/>
                <w:szCs w:val="18"/>
              </w:rPr>
              <w:t>10</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956</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163</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99</w:t>
            </w:r>
          </w:p>
        </w:tc>
        <w:sdt>
          <w:sdtPr>
            <w:rPr>
              <w:rFonts w:asciiTheme="minorEastAsia" w:eastAsiaTheme="minorEastAsia" w:hAnsiTheme="minorEastAsia"/>
              <w:sz w:val="18"/>
              <w:szCs w:val="18"/>
            </w:rPr>
            <w:alias w:val="所有权或使用权受到限制的资产中货币资金受限类型"/>
            <w:tag w:val="_GBC_7fb51b008f2f4beb8063f87f09523632"/>
            <w:id w:val="16284292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7" w:type="dxa"/>
              </w:tcPr>
              <w:p w14:paraId="00680F0E" w14:textId="77D37799" w:rsidR="00B13D45" w:rsidRPr="00B13D45" w:rsidRDefault="00B13D45">
                <w:pPr>
                  <w:rPr>
                    <w:rFonts w:asciiTheme="minorEastAsia" w:eastAsiaTheme="minorEastAsia" w:hAnsiTheme="minorEastAsia"/>
                    <w:sz w:val="18"/>
                    <w:szCs w:val="18"/>
                  </w:rPr>
                </w:pPr>
                <w:r>
                  <w:rPr>
                    <w:rFonts w:asciiTheme="minorEastAsia" w:eastAsiaTheme="minorEastAsia" w:hAnsiTheme="minorEastAsia"/>
                    <w:sz w:val="18"/>
                    <w:szCs w:val="18"/>
                  </w:rPr>
                  <w:t>其他</w:t>
                </w:r>
              </w:p>
            </w:tc>
          </w:sdtContent>
        </w:sdt>
        <w:tc>
          <w:tcPr>
            <w:tcW w:w="1125" w:type="dxa"/>
          </w:tcPr>
          <w:p w14:paraId="3316384B" w14:textId="3A0AC6A4"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票据及信用证保证金</w:t>
            </w:r>
          </w:p>
        </w:tc>
        <w:tc>
          <w:tcPr>
            <w:tcW w:w="618" w:type="dxa"/>
          </w:tcPr>
          <w:p w14:paraId="767A7587" w14:textId="77777777" w:rsidR="00B13D45" w:rsidRPr="00B13D45" w:rsidRDefault="00B13D45">
            <w:pPr>
              <w:jc w:val="right"/>
              <w:rPr>
                <w:rFonts w:asciiTheme="minorEastAsia" w:eastAsiaTheme="minorEastAsia" w:hAnsiTheme="minorEastAsia"/>
                <w:sz w:val="18"/>
                <w:szCs w:val="18"/>
              </w:rPr>
            </w:pPr>
          </w:p>
        </w:tc>
        <w:tc>
          <w:tcPr>
            <w:tcW w:w="1476" w:type="dxa"/>
          </w:tcPr>
          <w:p w14:paraId="52FBB3ED" w14:textId="77777777"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154,172,880.19</w:t>
            </w:r>
          </w:p>
        </w:tc>
        <w:sdt>
          <w:sdtPr>
            <w:rPr>
              <w:rFonts w:asciiTheme="minorEastAsia" w:eastAsiaTheme="minorEastAsia" w:hAnsiTheme="minorEastAsia"/>
              <w:sz w:val="18"/>
              <w:szCs w:val="18"/>
            </w:rPr>
            <w:alias w:val="所有权或使用权受到限制的资产中货币资金受限类型"/>
            <w:tag w:val="_GBC_8aec04a2046e4a2e9d5c1c39fe3f3b3d"/>
            <w:id w:val="98150842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41" w:type="dxa"/>
              </w:tcPr>
              <w:p w14:paraId="1D327CEB" w14:textId="12E3B369" w:rsidR="00B13D45" w:rsidRPr="00B13D45" w:rsidRDefault="005075D3">
                <w:pPr>
                  <w:rPr>
                    <w:rFonts w:asciiTheme="minorEastAsia" w:eastAsiaTheme="minorEastAsia" w:hAnsiTheme="minorEastAsia"/>
                    <w:sz w:val="18"/>
                    <w:szCs w:val="18"/>
                  </w:rPr>
                </w:pPr>
                <w:r>
                  <w:rPr>
                    <w:rFonts w:asciiTheme="minorEastAsia" w:eastAsiaTheme="minorEastAsia" w:hAnsiTheme="minorEastAsia"/>
                    <w:sz w:val="18"/>
                    <w:szCs w:val="18"/>
                  </w:rPr>
                  <w:t>其他</w:t>
                </w:r>
              </w:p>
            </w:tc>
          </w:sdtContent>
        </w:sdt>
        <w:tc>
          <w:tcPr>
            <w:tcW w:w="1003" w:type="dxa"/>
          </w:tcPr>
          <w:p w14:paraId="34EEF37A"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票据及信用证保证金</w:t>
            </w:r>
          </w:p>
        </w:tc>
      </w:tr>
      <w:tr w:rsidR="00B13D45" w:rsidRPr="00B13D45" w14:paraId="4FFB674C" w14:textId="77777777" w:rsidTr="00F4214C">
        <w:sdt>
          <w:sdtPr>
            <w:rPr>
              <w:rFonts w:asciiTheme="minorEastAsia" w:eastAsiaTheme="minorEastAsia" w:hAnsiTheme="minorEastAsia"/>
              <w:sz w:val="18"/>
              <w:szCs w:val="18"/>
            </w:rPr>
            <w:tag w:val="_PLD_c992987e2518490391d8164cd2fdc497"/>
            <w:id w:val="-1136709690"/>
          </w:sdtPr>
          <w:sdtContent>
            <w:tc>
              <w:tcPr>
                <w:tcW w:w="1101" w:type="dxa"/>
              </w:tcPr>
              <w:p w14:paraId="73FC4BE4" w14:textId="77777777" w:rsidR="00B13D45" w:rsidRPr="00B13D45" w:rsidRDefault="00B13D45">
                <w:pPr>
                  <w:jc w:val="left"/>
                  <w:rPr>
                    <w:rFonts w:asciiTheme="minorEastAsia" w:eastAsiaTheme="minorEastAsia" w:hAnsiTheme="minorEastAsia"/>
                    <w:sz w:val="18"/>
                    <w:szCs w:val="18"/>
                  </w:rPr>
                </w:pPr>
                <w:r w:rsidRPr="00B13D45">
                  <w:rPr>
                    <w:rFonts w:asciiTheme="minorEastAsia" w:eastAsiaTheme="minorEastAsia" w:hAnsiTheme="minorEastAsia"/>
                    <w:sz w:val="18"/>
                    <w:szCs w:val="18"/>
                  </w:rPr>
                  <w:t>固定资产</w:t>
                </w:r>
              </w:p>
            </w:tc>
          </w:sdtContent>
        </w:sdt>
        <w:tc>
          <w:tcPr>
            <w:tcW w:w="638" w:type="dxa"/>
          </w:tcPr>
          <w:p w14:paraId="30F865FC" w14:textId="77777777" w:rsidR="00B13D45" w:rsidRPr="00B13D45" w:rsidRDefault="00B13D45">
            <w:pPr>
              <w:jc w:val="right"/>
              <w:rPr>
                <w:rFonts w:asciiTheme="minorEastAsia" w:eastAsiaTheme="minorEastAsia" w:hAnsiTheme="minorEastAsia"/>
                <w:sz w:val="18"/>
                <w:szCs w:val="18"/>
              </w:rPr>
            </w:pPr>
          </w:p>
        </w:tc>
        <w:tc>
          <w:tcPr>
            <w:tcW w:w="1630" w:type="dxa"/>
          </w:tcPr>
          <w:p w14:paraId="446D4DA3" w14:textId="77777777"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104,063,861.05</w:t>
            </w:r>
          </w:p>
        </w:tc>
        <w:sdt>
          <w:sdtPr>
            <w:rPr>
              <w:rFonts w:asciiTheme="minorEastAsia" w:eastAsiaTheme="minorEastAsia" w:hAnsiTheme="minorEastAsia"/>
              <w:sz w:val="18"/>
              <w:szCs w:val="18"/>
            </w:rPr>
            <w:alias w:val="所有权或使用权受到限制的资产中固定资产受限类型"/>
            <w:tag w:val="_GBC_06125b96b8f94bab8a7c75824aa1da2e"/>
            <w:id w:val="-1755348109"/>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7" w:type="dxa"/>
              </w:tcPr>
              <w:p w14:paraId="30483EEE" w14:textId="77777777" w:rsidR="00B13D45" w:rsidRPr="00B13D45" w:rsidRDefault="00B13D45">
                <w:pPr>
                  <w:rPr>
                    <w:rFonts w:asciiTheme="minorEastAsia" w:eastAsiaTheme="minorEastAsia" w:hAnsiTheme="minorEastAsia"/>
                    <w:sz w:val="18"/>
                    <w:szCs w:val="18"/>
                  </w:rPr>
                </w:pPr>
                <w:r w:rsidRPr="00B13D45">
                  <w:rPr>
                    <w:rStyle w:val="aff6"/>
                    <w:rFonts w:asciiTheme="minorEastAsia" w:eastAsiaTheme="minorEastAsia" w:hAnsiTheme="minorEastAsia" w:hint="eastAsia"/>
                    <w:sz w:val="18"/>
                    <w:szCs w:val="18"/>
                  </w:rPr>
                  <w:t xml:space="preserve">　</w:t>
                </w:r>
              </w:p>
            </w:tc>
          </w:sdtContent>
        </w:sdt>
        <w:tc>
          <w:tcPr>
            <w:tcW w:w="1125" w:type="dxa"/>
          </w:tcPr>
          <w:p w14:paraId="5EA30CB2"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抵押借款</w:t>
            </w:r>
          </w:p>
        </w:tc>
        <w:tc>
          <w:tcPr>
            <w:tcW w:w="618" w:type="dxa"/>
          </w:tcPr>
          <w:p w14:paraId="302AF982" w14:textId="77777777" w:rsidR="00B13D45" w:rsidRPr="00B13D45" w:rsidRDefault="00B13D45">
            <w:pPr>
              <w:jc w:val="right"/>
              <w:rPr>
                <w:rFonts w:asciiTheme="minorEastAsia" w:eastAsiaTheme="minorEastAsia" w:hAnsiTheme="minorEastAsia"/>
                <w:sz w:val="18"/>
                <w:szCs w:val="18"/>
              </w:rPr>
            </w:pPr>
          </w:p>
        </w:tc>
        <w:tc>
          <w:tcPr>
            <w:tcW w:w="1476" w:type="dxa"/>
          </w:tcPr>
          <w:p w14:paraId="7BB2B8D4" w14:textId="77777777"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114,689,279.66</w:t>
            </w:r>
          </w:p>
        </w:tc>
        <w:sdt>
          <w:sdtPr>
            <w:rPr>
              <w:rFonts w:asciiTheme="minorEastAsia" w:eastAsiaTheme="minorEastAsia" w:hAnsiTheme="minorEastAsia"/>
              <w:sz w:val="18"/>
              <w:szCs w:val="18"/>
            </w:rPr>
            <w:alias w:val="所有权或使用权受到限制的资产中固定资产受限类型"/>
            <w:tag w:val="_GBC_4653956ebb03455fbf4fc622dd085525"/>
            <w:id w:val="1092126573"/>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41" w:type="dxa"/>
              </w:tcPr>
              <w:p w14:paraId="12699D98" w14:textId="77777777" w:rsidR="00B13D45" w:rsidRPr="00B13D45" w:rsidRDefault="00B13D45">
                <w:pPr>
                  <w:rPr>
                    <w:rFonts w:asciiTheme="minorEastAsia" w:eastAsiaTheme="minorEastAsia" w:hAnsiTheme="minorEastAsia"/>
                    <w:sz w:val="18"/>
                    <w:szCs w:val="18"/>
                  </w:rPr>
                </w:pPr>
                <w:r w:rsidRPr="00B13D45">
                  <w:rPr>
                    <w:rStyle w:val="aff6"/>
                    <w:rFonts w:asciiTheme="minorEastAsia" w:eastAsiaTheme="minorEastAsia" w:hAnsiTheme="minorEastAsia" w:hint="eastAsia"/>
                    <w:sz w:val="18"/>
                    <w:szCs w:val="18"/>
                  </w:rPr>
                  <w:t xml:space="preserve">　</w:t>
                </w:r>
              </w:p>
            </w:tc>
          </w:sdtContent>
        </w:sdt>
        <w:tc>
          <w:tcPr>
            <w:tcW w:w="1003" w:type="dxa"/>
          </w:tcPr>
          <w:p w14:paraId="78CF9E5E"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抵押借款</w:t>
            </w:r>
          </w:p>
        </w:tc>
      </w:tr>
      <w:tr w:rsidR="00B13D45" w:rsidRPr="00B13D45" w14:paraId="63BCF9E5" w14:textId="77777777" w:rsidTr="00F4214C">
        <w:sdt>
          <w:sdtPr>
            <w:rPr>
              <w:rFonts w:asciiTheme="minorEastAsia" w:eastAsiaTheme="minorEastAsia" w:hAnsiTheme="minorEastAsia"/>
              <w:sz w:val="18"/>
              <w:szCs w:val="18"/>
            </w:rPr>
            <w:tag w:val="_PLD_3f94b4d6de194ad0a0a2985ed23a5514"/>
            <w:id w:val="1986281312"/>
          </w:sdtPr>
          <w:sdtContent>
            <w:tc>
              <w:tcPr>
                <w:tcW w:w="1101" w:type="dxa"/>
                <w:tcBorders>
                  <w:bottom w:val="single" w:sz="4" w:space="0" w:color="auto"/>
                </w:tcBorders>
              </w:tcPr>
              <w:p w14:paraId="7AB69EDB" w14:textId="77777777" w:rsidR="00B13D45" w:rsidRPr="00B13D45" w:rsidRDefault="00B13D45">
                <w:pPr>
                  <w:jc w:val="left"/>
                  <w:rPr>
                    <w:rFonts w:asciiTheme="minorEastAsia" w:eastAsiaTheme="minorEastAsia" w:hAnsiTheme="minorEastAsia"/>
                    <w:sz w:val="18"/>
                    <w:szCs w:val="18"/>
                  </w:rPr>
                </w:pPr>
                <w:r w:rsidRPr="00B13D45">
                  <w:rPr>
                    <w:rFonts w:asciiTheme="minorEastAsia" w:eastAsiaTheme="minorEastAsia" w:hAnsiTheme="minorEastAsia"/>
                    <w:sz w:val="18"/>
                    <w:szCs w:val="18"/>
                  </w:rPr>
                  <w:t>无形资产</w:t>
                </w:r>
              </w:p>
            </w:tc>
          </w:sdtContent>
        </w:sdt>
        <w:tc>
          <w:tcPr>
            <w:tcW w:w="638" w:type="dxa"/>
          </w:tcPr>
          <w:p w14:paraId="4AF92601" w14:textId="77777777" w:rsidR="00B13D45" w:rsidRPr="00B13D45" w:rsidRDefault="00B13D45">
            <w:pPr>
              <w:jc w:val="right"/>
              <w:rPr>
                <w:rFonts w:asciiTheme="minorEastAsia" w:eastAsiaTheme="minorEastAsia" w:hAnsiTheme="minorEastAsia"/>
                <w:sz w:val="18"/>
                <w:szCs w:val="18"/>
              </w:rPr>
            </w:pPr>
          </w:p>
        </w:tc>
        <w:tc>
          <w:tcPr>
            <w:tcW w:w="1630" w:type="dxa"/>
          </w:tcPr>
          <w:p w14:paraId="5333C450" w14:textId="0513F652"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3</w:t>
            </w:r>
            <w:r w:rsidR="00D851E7">
              <w:rPr>
                <w:rFonts w:asciiTheme="minorEastAsia" w:eastAsiaTheme="minorEastAsia" w:hAnsiTheme="minorEastAsia" w:hint="eastAsia"/>
                <w:sz w:val="18"/>
                <w:szCs w:val="18"/>
              </w:rPr>
              <w:t>2</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122</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590</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57</w:t>
            </w:r>
          </w:p>
        </w:tc>
        <w:sdt>
          <w:sdtPr>
            <w:rPr>
              <w:rFonts w:asciiTheme="minorEastAsia" w:eastAsiaTheme="minorEastAsia" w:hAnsiTheme="minorEastAsia"/>
              <w:sz w:val="18"/>
              <w:szCs w:val="18"/>
            </w:rPr>
            <w:alias w:val="所有权或使用权受到限制的资产中无形资产受限类型"/>
            <w:tag w:val="_GBC_da0792b91f5f4dae85accc99dffeda1a"/>
            <w:id w:val="-422881120"/>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7" w:type="dxa"/>
              </w:tcPr>
              <w:p w14:paraId="03FF03A3" w14:textId="77777777" w:rsidR="00B13D45" w:rsidRPr="00B13D45" w:rsidRDefault="00B13D45">
                <w:pPr>
                  <w:rPr>
                    <w:rFonts w:asciiTheme="minorEastAsia" w:eastAsiaTheme="minorEastAsia" w:hAnsiTheme="minorEastAsia"/>
                    <w:sz w:val="18"/>
                    <w:szCs w:val="18"/>
                  </w:rPr>
                </w:pPr>
                <w:r w:rsidRPr="00B13D45">
                  <w:rPr>
                    <w:rStyle w:val="aff6"/>
                    <w:rFonts w:asciiTheme="minorEastAsia" w:eastAsiaTheme="minorEastAsia" w:hAnsiTheme="minorEastAsia" w:hint="eastAsia"/>
                    <w:sz w:val="18"/>
                    <w:szCs w:val="18"/>
                  </w:rPr>
                  <w:t xml:space="preserve">　</w:t>
                </w:r>
              </w:p>
            </w:tc>
          </w:sdtContent>
        </w:sdt>
        <w:tc>
          <w:tcPr>
            <w:tcW w:w="1125" w:type="dxa"/>
          </w:tcPr>
          <w:p w14:paraId="693B3E22"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抵押借款</w:t>
            </w:r>
          </w:p>
        </w:tc>
        <w:tc>
          <w:tcPr>
            <w:tcW w:w="618" w:type="dxa"/>
          </w:tcPr>
          <w:p w14:paraId="20CB87DA" w14:textId="77777777" w:rsidR="00B13D45" w:rsidRPr="00B13D45" w:rsidRDefault="00B13D45">
            <w:pPr>
              <w:jc w:val="right"/>
              <w:rPr>
                <w:rFonts w:asciiTheme="minorEastAsia" w:eastAsiaTheme="minorEastAsia" w:hAnsiTheme="minorEastAsia"/>
                <w:sz w:val="18"/>
                <w:szCs w:val="18"/>
              </w:rPr>
            </w:pPr>
          </w:p>
        </w:tc>
        <w:tc>
          <w:tcPr>
            <w:tcW w:w="1476" w:type="dxa"/>
          </w:tcPr>
          <w:p w14:paraId="3B278672" w14:textId="77777777"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40,620,631.94</w:t>
            </w:r>
          </w:p>
        </w:tc>
        <w:sdt>
          <w:sdtPr>
            <w:rPr>
              <w:rFonts w:asciiTheme="minorEastAsia" w:eastAsiaTheme="minorEastAsia" w:hAnsiTheme="minorEastAsia"/>
              <w:sz w:val="18"/>
              <w:szCs w:val="18"/>
            </w:rPr>
            <w:alias w:val="所有权或使用权受到限制的资产中无形资产受限类型"/>
            <w:tag w:val="_GBC_582c31043f694aa7955e363cef0c7fa3"/>
            <w:id w:val="1774581531"/>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41" w:type="dxa"/>
              </w:tcPr>
              <w:p w14:paraId="765D8B7E" w14:textId="77777777" w:rsidR="00B13D45" w:rsidRPr="00B13D45" w:rsidRDefault="00B13D45">
                <w:pPr>
                  <w:rPr>
                    <w:rFonts w:asciiTheme="minorEastAsia" w:eastAsiaTheme="minorEastAsia" w:hAnsiTheme="minorEastAsia"/>
                    <w:sz w:val="18"/>
                    <w:szCs w:val="18"/>
                  </w:rPr>
                </w:pPr>
                <w:r w:rsidRPr="00B13D45">
                  <w:rPr>
                    <w:rStyle w:val="aff6"/>
                    <w:rFonts w:asciiTheme="minorEastAsia" w:eastAsiaTheme="minorEastAsia" w:hAnsiTheme="minorEastAsia" w:hint="eastAsia"/>
                    <w:sz w:val="18"/>
                    <w:szCs w:val="18"/>
                  </w:rPr>
                  <w:t xml:space="preserve">　</w:t>
                </w:r>
              </w:p>
            </w:tc>
          </w:sdtContent>
        </w:sdt>
        <w:tc>
          <w:tcPr>
            <w:tcW w:w="1003" w:type="dxa"/>
          </w:tcPr>
          <w:p w14:paraId="7DBD56EF"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抵押借款</w:t>
            </w:r>
          </w:p>
        </w:tc>
      </w:tr>
      <w:sdt>
        <w:sdtPr>
          <w:rPr>
            <w:rFonts w:asciiTheme="minorEastAsia" w:eastAsiaTheme="minorEastAsia" w:hAnsiTheme="minorEastAsia"/>
            <w:sz w:val="18"/>
            <w:szCs w:val="18"/>
          </w:rPr>
          <w:alias w:val="所有权或使用权受到限制的资产明细"/>
          <w:tag w:val="_TUP_02f2f91830b246a985905baa2e0da6b3"/>
          <w:id w:val="-1998100453"/>
        </w:sdtPr>
        <w:sdtContent>
          <w:tr w:rsidR="00B13D45" w:rsidRPr="00B13D45" w14:paraId="2DB26044" w14:textId="77777777" w:rsidTr="00F4214C">
            <w:tc>
              <w:tcPr>
                <w:tcW w:w="1101" w:type="dxa"/>
              </w:tcPr>
              <w:p w14:paraId="63CBB5C2"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投资性房地产</w:t>
                </w:r>
              </w:p>
            </w:tc>
            <w:tc>
              <w:tcPr>
                <w:tcW w:w="638" w:type="dxa"/>
              </w:tcPr>
              <w:p w14:paraId="1908BF14" w14:textId="77777777" w:rsidR="00B13D45" w:rsidRPr="00B13D45" w:rsidRDefault="00B13D45">
                <w:pPr>
                  <w:jc w:val="right"/>
                  <w:rPr>
                    <w:rFonts w:asciiTheme="minorEastAsia" w:eastAsiaTheme="minorEastAsia" w:hAnsiTheme="minorEastAsia"/>
                    <w:sz w:val="18"/>
                    <w:szCs w:val="18"/>
                  </w:rPr>
                </w:pPr>
              </w:p>
            </w:tc>
            <w:tc>
              <w:tcPr>
                <w:tcW w:w="1630" w:type="dxa"/>
              </w:tcPr>
              <w:p w14:paraId="7F970F72" w14:textId="2CD8BD24" w:rsidR="00B13D45" w:rsidRPr="00B13D45" w:rsidRDefault="00D851E7">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89</w:t>
                </w:r>
                <w:r w:rsidR="00B13D45" w:rsidRPr="00B13D45">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351</w:t>
                </w:r>
                <w:r w:rsidR="00B13D45" w:rsidRPr="00B13D45">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014</w:t>
                </w:r>
                <w:r w:rsidR="00B13D45" w:rsidRPr="00B13D45">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59</w:t>
                </w:r>
              </w:p>
            </w:tc>
            <w:sdt>
              <w:sdtPr>
                <w:rPr>
                  <w:rFonts w:asciiTheme="minorEastAsia" w:eastAsiaTheme="minorEastAsia" w:hAnsiTheme="minorEastAsia"/>
                  <w:sz w:val="18"/>
                  <w:szCs w:val="18"/>
                </w:rPr>
                <w:alias w:val="所有权或使用权受到限制的资产明细-受限类型"/>
                <w:tag w:val="_GBC_0b42b45d621346d4b0d097745f36eca2"/>
                <w:id w:val="-914395236"/>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17" w:type="dxa"/>
                  </w:tcPr>
                  <w:p w14:paraId="6138768F" w14:textId="77777777" w:rsidR="00B13D45" w:rsidRPr="00B13D45" w:rsidRDefault="00B13D45">
                    <w:pPr>
                      <w:rPr>
                        <w:rFonts w:asciiTheme="minorEastAsia" w:eastAsiaTheme="minorEastAsia" w:hAnsiTheme="minorEastAsia"/>
                        <w:sz w:val="18"/>
                        <w:szCs w:val="18"/>
                      </w:rPr>
                    </w:pPr>
                    <w:r w:rsidRPr="00B13D45">
                      <w:rPr>
                        <w:rStyle w:val="aff6"/>
                        <w:rFonts w:asciiTheme="minorEastAsia" w:eastAsiaTheme="minorEastAsia" w:hAnsiTheme="minorEastAsia" w:hint="eastAsia"/>
                        <w:sz w:val="18"/>
                        <w:szCs w:val="18"/>
                      </w:rPr>
                      <w:t xml:space="preserve">　</w:t>
                    </w:r>
                  </w:p>
                </w:tc>
              </w:sdtContent>
            </w:sdt>
            <w:tc>
              <w:tcPr>
                <w:tcW w:w="1125" w:type="dxa"/>
              </w:tcPr>
              <w:p w14:paraId="4E292663"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抵押借款</w:t>
                </w:r>
              </w:p>
            </w:tc>
            <w:tc>
              <w:tcPr>
                <w:tcW w:w="618" w:type="dxa"/>
              </w:tcPr>
              <w:p w14:paraId="1BB28706" w14:textId="77777777" w:rsidR="00B13D45" w:rsidRPr="00B13D45" w:rsidRDefault="00B13D45">
                <w:pPr>
                  <w:jc w:val="right"/>
                  <w:rPr>
                    <w:rFonts w:asciiTheme="minorEastAsia" w:eastAsiaTheme="minorEastAsia" w:hAnsiTheme="minorEastAsia"/>
                    <w:sz w:val="18"/>
                    <w:szCs w:val="18"/>
                  </w:rPr>
                </w:pPr>
              </w:p>
            </w:tc>
            <w:tc>
              <w:tcPr>
                <w:tcW w:w="1476" w:type="dxa"/>
              </w:tcPr>
              <w:p w14:paraId="2AF2A99A" w14:textId="77777777"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103,908,963.09</w:t>
                </w:r>
              </w:p>
            </w:tc>
            <w:sdt>
              <w:sdtPr>
                <w:rPr>
                  <w:rFonts w:asciiTheme="minorEastAsia" w:eastAsiaTheme="minorEastAsia" w:hAnsiTheme="minorEastAsia"/>
                  <w:sz w:val="18"/>
                  <w:szCs w:val="18"/>
                </w:rPr>
                <w:alias w:val="所有权或使用权受到限制的资产明细-受限类型"/>
                <w:tag w:val="_GBC_b11cc901db794ba4af9c11560367af19"/>
                <w:id w:val="322092011"/>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741" w:type="dxa"/>
                  </w:tcPr>
                  <w:p w14:paraId="3A614A2B" w14:textId="77777777" w:rsidR="00B13D45" w:rsidRPr="00B13D45" w:rsidRDefault="00B13D45">
                    <w:pPr>
                      <w:rPr>
                        <w:rFonts w:asciiTheme="minorEastAsia" w:eastAsiaTheme="minorEastAsia" w:hAnsiTheme="minorEastAsia"/>
                        <w:sz w:val="18"/>
                        <w:szCs w:val="18"/>
                      </w:rPr>
                    </w:pPr>
                    <w:r w:rsidRPr="00B13D45">
                      <w:rPr>
                        <w:rStyle w:val="aff6"/>
                        <w:rFonts w:asciiTheme="minorEastAsia" w:eastAsiaTheme="minorEastAsia" w:hAnsiTheme="minorEastAsia" w:hint="eastAsia"/>
                        <w:sz w:val="18"/>
                        <w:szCs w:val="18"/>
                      </w:rPr>
                      <w:t xml:space="preserve">　</w:t>
                    </w:r>
                  </w:p>
                </w:tc>
              </w:sdtContent>
            </w:sdt>
            <w:tc>
              <w:tcPr>
                <w:tcW w:w="1003" w:type="dxa"/>
              </w:tcPr>
              <w:p w14:paraId="41672990" w14:textId="77777777" w:rsidR="00B13D45" w:rsidRPr="00B13D45" w:rsidRDefault="00B13D45">
                <w:pPr>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抵押借款</w:t>
                </w:r>
              </w:p>
            </w:tc>
          </w:tr>
        </w:sdtContent>
      </w:sdt>
      <w:tr w:rsidR="00B13D45" w:rsidRPr="00B13D45" w14:paraId="51DED8E6" w14:textId="77777777" w:rsidTr="00F4214C">
        <w:sdt>
          <w:sdtPr>
            <w:rPr>
              <w:rFonts w:asciiTheme="minorEastAsia" w:eastAsiaTheme="minorEastAsia" w:hAnsiTheme="minorEastAsia"/>
              <w:sz w:val="18"/>
              <w:szCs w:val="18"/>
            </w:rPr>
            <w:tag w:val="_PLD_e0721354a5074c9b831f85c82ecbc214"/>
            <w:id w:val="1618864145"/>
          </w:sdtPr>
          <w:sdtContent>
            <w:tc>
              <w:tcPr>
                <w:tcW w:w="1101" w:type="dxa"/>
              </w:tcPr>
              <w:p w14:paraId="0B1AF3B8"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合计</w:t>
                </w:r>
              </w:p>
            </w:tc>
          </w:sdtContent>
        </w:sdt>
        <w:tc>
          <w:tcPr>
            <w:tcW w:w="638" w:type="dxa"/>
          </w:tcPr>
          <w:p w14:paraId="240489A6" w14:textId="77777777" w:rsidR="00B13D45" w:rsidRPr="00B13D45" w:rsidRDefault="00B13D45">
            <w:pPr>
              <w:jc w:val="right"/>
              <w:rPr>
                <w:rFonts w:asciiTheme="minorEastAsia" w:eastAsiaTheme="minorEastAsia" w:hAnsiTheme="minorEastAsia"/>
                <w:sz w:val="18"/>
                <w:szCs w:val="18"/>
              </w:rPr>
            </w:pPr>
          </w:p>
        </w:tc>
        <w:tc>
          <w:tcPr>
            <w:tcW w:w="1630" w:type="dxa"/>
          </w:tcPr>
          <w:p w14:paraId="5D217ACC" w14:textId="68E5F8C9"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3</w:t>
            </w:r>
            <w:r w:rsidR="00D851E7">
              <w:rPr>
                <w:rFonts w:asciiTheme="minorEastAsia" w:eastAsiaTheme="minorEastAsia" w:hAnsiTheme="minorEastAsia" w:hint="eastAsia"/>
                <w:sz w:val="18"/>
                <w:szCs w:val="18"/>
              </w:rPr>
              <w:t>36</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493</w:t>
            </w:r>
            <w:r w:rsidRPr="00B13D45">
              <w:rPr>
                <w:rFonts w:asciiTheme="minorEastAsia" w:eastAsiaTheme="minorEastAsia" w:hAnsiTheme="minorEastAsia" w:hint="eastAsia"/>
                <w:sz w:val="18"/>
                <w:szCs w:val="18"/>
              </w:rPr>
              <w:t>,</w:t>
            </w:r>
            <w:r w:rsidR="00D851E7">
              <w:rPr>
                <w:rFonts w:asciiTheme="minorEastAsia" w:eastAsiaTheme="minorEastAsia" w:hAnsiTheme="minorEastAsia" w:hint="eastAsia"/>
                <w:sz w:val="18"/>
                <w:szCs w:val="18"/>
              </w:rPr>
              <w:t>630</w:t>
            </w:r>
            <w:r w:rsidRPr="00B13D45">
              <w:rPr>
                <w:rFonts w:asciiTheme="minorEastAsia" w:eastAsiaTheme="minorEastAsia" w:hAnsiTheme="minorEastAsia" w:hint="eastAsia"/>
                <w:sz w:val="18"/>
                <w:szCs w:val="18"/>
              </w:rPr>
              <w:t>.20</w:t>
            </w:r>
          </w:p>
        </w:tc>
        <w:tc>
          <w:tcPr>
            <w:tcW w:w="717" w:type="dxa"/>
          </w:tcPr>
          <w:p w14:paraId="6870C79D"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w:t>
            </w:r>
          </w:p>
        </w:tc>
        <w:tc>
          <w:tcPr>
            <w:tcW w:w="1125" w:type="dxa"/>
          </w:tcPr>
          <w:p w14:paraId="49A6B444"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w:t>
            </w:r>
          </w:p>
        </w:tc>
        <w:tc>
          <w:tcPr>
            <w:tcW w:w="618" w:type="dxa"/>
          </w:tcPr>
          <w:p w14:paraId="1B5E7391" w14:textId="77777777" w:rsidR="00B13D45" w:rsidRPr="00B13D45" w:rsidRDefault="00B13D45">
            <w:pPr>
              <w:jc w:val="right"/>
              <w:rPr>
                <w:rFonts w:asciiTheme="minorEastAsia" w:eastAsiaTheme="minorEastAsia" w:hAnsiTheme="minorEastAsia"/>
                <w:sz w:val="18"/>
                <w:szCs w:val="18"/>
              </w:rPr>
            </w:pPr>
          </w:p>
        </w:tc>
        <w:tc>
          <w:tcPr>
            <w:tcW w:w="1476" w:type="dxa"/>
          </w:tcPr>
          <w:p w14:paraId="11843382" w14:textId="77777777" w:rsidR="00B13D45" w:rsidRPr="00B13D45" w:rsidRDefault="00B13D45">
            <w:pPr>
              <w:jc w:val="right"/>
              <w:rPr>
                <w:rFonts w:asciiTheme="minorEastAsia" w:eastAsiaTheme="minorEastAsia" w:hAnsiTheme="minorEastAsia"/>
                <w:sz w:val="18"/>
                <w:szCs w:val="18"/>
              </w:rPr>
            </w:pPr>
            <w:r w:rsidRPr="00B13D45">
              <w:rPr>
                <w:rFonts w:asciiTheme="minorEastAsia" w:eastAsiaTheme="minorEastAsia" w:hAnsiTheme="minorEastAsia" w:hint="eastAsia"/>
                <w:sz w:val="18"/>
                <w:szCs w:val="18"/>
              </w:rPr>
              <w:t>413,391,754.88</w:t>
            </w:r>
          </w:p>
        </w:tc>
        <w:tc>
          <w:tcPr>
            <w:tcW w:w="741" w:type="dxa"/>
          </w:tcPr>
          <w:p w14:paraId="17B8ADB0"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w:t>
            </w:r>
          </w:p>
        </w:tc>
        <w:tc>
          <w:tcPr>
            <w:tcW w:w="1003" w:type="dxa"/>
          </w:tcPr>
          <w:sdt>
            <w:sdtPr>
              <w:rPr>
                <w:rFonts w:asciiTheme="minorEastAsia" w:eastAsiaTheme="minorEastAsia" w:hAnsiTheme="minorEastAsia"/>
                <w:sz w:val="18"/>
                <w:szCs w:val="18"/>
              </w:rPr>
              <w:tag w:val="_PLD_86721fd604614267a38c3673af068c13"/>
              <w:id w:val="1475873824"/>
            </w:sdtPr>
            <w:sdtContent>
              <w:p w14:paraId="22EBF9E7" w14:textId="77777777" w:rsidR="00B13D45" w:rsidRPr="00B13D45" w:rsidRDefault="00B13D45">
                <w:pPr>
                  <w:jc w:val="center"/>
                  <w:rPr>
                    <w:rFonts w:asciiTheme="minorEastAsia" w:eastAsiaTheme="minorEastAsia" w:hAnsiTheme="minorEastAsia"/>
                    <w:sz w:val="18"/>
                    <w:szCs w:val="18"/>
                  </w:rPr>
                </w:pPr>
                <w:r w:rsidRPr="00B13D45">
                  <w:rPr>
                    <w:rFonts w:asciiTheme="minorEastAsia" w:eastAsiaTheme="minorEastAsia" w:hAnsiTheme="minorEastAsia"/>
                    <w:sz w:val="18"/>
                    <w:szCs w:val="18"/>
                  </w:rPr>
                  <w:t>/</w:t>
                </w:r>
              </w:p>
            </w:sdtContent>
          </w:sdt>
        </w:tc>
      </w:tr>
    </w:tbl>
    <w:p w14:paraId="1EF6C917" w14:textId="77777777" w:rsidR="00B13D45" w:rsidRDefault="00B13D45" w:rsidP="00B13D45">
      <w:pPr>
        <w:rPr>
          <w:szCs w:val="21"/>
        </w:rPr>
      </w:pPr>
    </w:p>
    <w:p w14:paraId="48B4FCB5" w14:textId="77777777" w:rsidR="007948CE" w:rsidRDefault="00A602B3" w:rsidP="004E674B">
      <w:pPr>
        <w:pStyle w:val="3"/>
        <w:numPr>
          <w:ilvl w:val="0"/>
          <w:numId w:val="67"/>
        </w:numPr>
      </w:pPr>
      <w:r>
        <w:rPr>
          <w:rFonts w:hint="eastAsia"/>
        </w:rPr>
        <w:t>短期借款</w:t>
      </w:r>
    </w:p>
    <w:p w14:paraId="624F7987" w14:textId="77777777" w:rsidR="007948CE" w:rsidRDefault="00A602B3" w:rsidP="00F11896">
      <w:pPr>
        <w:pStyle w:val="4"/>
        <w:numPr>
          <w:ilvl w:val="0"/>
          <w:numId w:val="92"/>
        </w:numPr>
        <w:ind w:left="426" w:hanging="426"/>
      </w:pPr>
      <w:r>
        <w:rPr>
          <w:rFonts w:hint="eastAsia"/>
        </w:rPr>
        <w:t>短期借款分类</w:t>
      </w:r>
    </w:p>
    <w:sdt>
      <w:sdtPr>
        <w:alias w:val="是否适用：短期借款分类[双击切换]"/>
        <w:tag w:val="_GBC_d7624f1054024527b72d59c4122e81cb"/>
        <w:id w:val="1679312831"/>
        <w:placeholder>
          <w:docPart w:val="GBC22222222222222222222222222222"/>
        </w:placeholder>
      </w:sdtPr>
      <w:sdtContent>
        <w:p w14:paraId="1DF61EB7"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0510D3" w14:textId="08FBBFA8" w:rsidR="007948CE" w:rsidRDefault="00A602B3">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短期借款分类"/>
          <w:tag w:val="_GBC_f7294c19819e4515b1d98b3d42f8d07c"/>
          <w:id w:val="2005393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70"/>
        <w:gridCol w:w="3003"/>
        <w:gridCol w:w="3020"/>
      </w:tblGrid>
      <w:tr w:rsidR="007948CE" w14:paraId="020DBB4D" w14:textId="77777777">
        <w:trPr>
          <w:cantSplit/>
        </w:trPr>
        <w:sdt>
          <w:sdtPr>
            <w:tag w:val="_PLD_7d518e78e06f4dc9b46aae7b6b47fd01"/>
            <w:id w:val="817997100"/>
          </w:sdtPr>
          <w:sdtContent>
            <w:tc>
              <w:tcPr>
                <w:tcW w:w="1613" w:type="pct"/>
                <w:vAlign w:val="center"/>
              </w:tcPr>
              <w:p w14:paraId="0B6326ED" w14:textId="77777777" w:rsidR="007948CE" w:rsidRDefault="00A602B3">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601963503"/>
          </w:sdtPr>
          <w:sdtContent>
            <w:tc>
              <w:tcPr>
                <w:tcW w:w="1688" w:type="pct"/>
                <w:vAlign w:val="center"/>
              </w:tcPr>
              <w:p w14:paraId="75D91561" w14:textId="77777777" w:rsidR="007948CE" w:rsidRDefault="00A602B3">
                <w:pPr>
                  <w:jc w:val="center"/>
                  <w:rPr>
                    <w:color w:val="000000" w:themeColor="text1"/>
                    <w:szCs w:val="21"/>
                  </w:rPr>
                </w:pPr>
                <w:r>
                  <w:rPr>
                    <w:rFonts w:hint="eastAsia"/>
                    <w:color w:val="000000" w:themeColor="text1"/>
                    <w:szCs w:val="21"/>
                  </w:rPr>
                  <w:t>期末余额</w:t>
                </w:r>
              </w:p>
            </w:tc>
          </w:sdtContent>
        </w:sdt>
        <w:sdt>
          <w:sdtPr>
            <w:tag w:val="_PLD_805e4b849be14c0ab0ca7f324971119b"/>
            <w:id w:val="834888656"/>
          </w:sdtPr>
          <w:sdtContent>
            <w:tc>
              <w:tcPr>
                <w:tcW w:w="1698" w:type="pct"/>
                <w:vAlign w:val="center"/>
              </w:tcPr>
              <w:p w14:paraId="24162ECA" w14:textId="77777777" w:rsidR="007948CE" w:rsidRDefault="00A602B3">
                <w:pPr>
                  <w:jc w:val="center"/>
                  <w:rPr>
                    <w:color w:val="000000" w:themeColor="text1"/>
                    <w:szCs w:val="21"/>
                  </w:rPr>
                </w:pPr>
                <w:r>
                  <w:rPr>
                    <w:rFonts w:hint="eastAsia"/>
                    <w:color w:val="000000" w:themeColor="text1"/>
                    <w:szCs w:val="21"/>
                  </w:rPr>
                  <w:t>期初余额</w:t>
                </w:r>
              </w:p>
            </w:tc>
          </w:sdtContent>
        </w:sdt>
      </w:tr>
      <w:tr w:rsidR="007948CE" w14:paraId="0818B3DC" w14:textId="77777777">
        <w:trPr>
          <w:cantSplit/>
        </w:trPr>
        <w:tc>
          <w:tcPr>
            <w:tcW w:w="1613" w:type="pct"/>
            <w:shd w:val="clear" w:color="auto" w:fill="auto"/>
          </w:tcPr>
          <w:p w14:paraId="63D72A20" w14:textId="77777777" w:rsidR="007948CE" w:rsidRDefault="00A602B3">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8" w:type="pct"/>
            <w:shd w:val="clear" w:color="auto" w:fill="auto"/>
          </w:tcPr>
          <w:p w14:paraId="5077ED76" w14:textId="01BF22A9" w:rsidR="007948CE" w:rsidRDefault="001D230B">
            <w:pPr>
              <w:autoSpaceDE w:val="0"/>
              <w:autoSpaceDN w:val="0"/>
              <w:adjustRightInd w:val="0"/>
              <w:snapToGrid w:val="0"/>
              <w:spacing w:line="240" w:lineRule="atLeast"/>
              <w:ind w:right="180"/>
              <w:jc w:val="right"/>
              <w:rPr>
                <w:szCs w:val="21"/>
              </w:rPr>
            </w:pPr>
            <w:r w:rsidRPr="001D230B">
              <w:rPr>
                <w:szCs w:val="21"/>
              </w:rPr>
              <w:t>1</w:t>
            </w:r>
            <w:r w:rsidR="001F1F1F">
              <w:rPr>
                <w:rFonts w:hint="eastAsia"/>
                <w:szCs w:val="21"/>
              </w:rPr>
              <w:t>0</w:t>
            </w:r>
            <w:r w:rsidRPr="001D230B">
              <w:rPr>
                <w:szCs w:val="21"/>
              </w:rPr>
              <w:t>5,000,000.00</w:t>
            </w:r>
          </w:p>
        </w:tc>
        <w:tc>
          <w:tcPr>
            <w:tcW w:w="1698" w:type="pct"/>
            <w:shd w:val="clear" w:color="auto" w:fill="auto"/>
          </w:tcPr>
          <w:p w14:paraId="23DD9E90" w14:textId="467D1DAA" w:rsidR="007948CE" w:rsidRDefault="001D230B">
            <w:pPr>
              <w:autoSpaceDE w:val="0"/>
              <w:autoSpaceDN w:val="0"/>
              <w:adjustRightInd w:val="0"/>
              <w:snapToGrid w:val="0"/>
              <w:spacing w:line="240" w:lineRule="atLeast"/>
              <w:ind w:right="180"/>
              <w:jc w:val="right"/>
              <w:rPr>
                <w:szCs w:val="21"/>
              </w:rPr>
            </w:pPr>
            <w:r w:rsidRPr="001D230B">
              <w:rPr>
                <w:szCs w:val="21"/>
              </w:rPr>
              <w:t>148,420,000.00</w:t>
            </w:r>
          </w:p>
        </w:tc>
      </w:tr>
      <w:tr w:rsidR="007948CE" w14:paraId="518A9B80" w14:textId="77777777">
        <w:trPr>
          <w:cantSplit/>
        </w:trPr>
        <w:tc>
          <w:tcPr>
            <w:tcW w:w="1613" w:type="pct"/>
            <w:shd w:val="clear" w:color="auto" w:fill="auto"/>
          </w:tcPr>
          <w:p w14:paraId="36B8C595" w14:textId="77777777" w:rsidR="007948CE" w:rsidRDefault="00A602B3">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688" w:type="pct"/>
            <w:shd w:val="clear" w:color="auto" w:fill="auto"/>
          </w:tcPr>
          <w:p w14:paraId="6980A39E" w14:textId="1ECB94D8" w:rsidR="007948CE" w:rsidRDefault="001D230B">
            <w:pPr>
              <w:autoSpaceDE w:val="0"/>
              <w:autoSpaceDN w:val="0"/>
              <w:adjustRightInd w:val="0"/>
              <w:snapToGrid w:val="0"/>
              <w:spacing w:line="240" w:lineRule="atLeast"/>
              <w:ind w:right="180"/>
              <w:jc w:val="right"/>
              <w:rPr>
                <w:szCs w:val="21"/>
              </w:rPr>
            </w:pPr>
            <w:r w:rsidRPr="001D230B">
              <w:rPr>
                <w:szCs w:val="21"/>
              </w:rPr>
              <w:t>50,000,000.00</w:t>
            </w:r>
          </w:p>
        </w:tc>
        <w:tc>
          <w:tcPr>
            <w:tcW w:w="1698" w:type="pct"/>
            <w:shd w:val="clear" w:color="auto" w:fill="auto"/>
          </w:tcPr>
          <w:p w14:paraId="0711D0F9" w14:textId="78961C6F" w:rsidR="007948CE" w:rsidRDefault="001D230B">
            <w:pPr>
              <w:autoSpaceDE w:val="0"/>
              <w:autoSpaceDN w:val="0"/>
              <w:adjustRightInd w:val="0"/>
              <w:snapToGrid w:val="0"/>
              <w:spacing w:line="240" w:lineRule="atLeast"/>
              <w:ind w:right="180"/>
              <w:jc w:val="right"/>
              <w:rPr>
                <w:szCs w:val="21"/>
              </w:rPr>
            </w:pPr>
            <w:r w:rsidRPr="001D230B">
              <w:rPr>
                <w:szCs w:val="21"/>
              </w:rPr>
              <w:t>50,000,000.00</w:t>
            </w:r>
          </w:p>
        </w:tc>
      </w:tr>
      <w:tr w:rsidR="007948CE" w14:paraId="6ED13616" w14:textId="77777777">
        <w:trPr>
          <w:cantSplit/>
        </w:trPr>
        <w:tc>
          <w:tcPr>
            <w:tcW w:w="1613" w:type="pct"/>
            <w:shd w:val="clear" w:color="auto" w:fill="auto"/>
          </w:tcPr>
          <w:p w14:paraId="4D7C5C6F" w14:textId="77777777" w:rsidR="007948CE" w:rsidRDefault="00A602B3">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8" w:type="pct"/>
            <w:shd w:val="clear" w:color="auto" w:fill="auto"/>
          </w:tcPr>
          <w:p w14:paraId="36F2ED7C" w14:textId="5987BD1E" w:rsidR="007948CE" w:rsidRDefault="001D230B">
            <w:pPr>
              <w:autoSpaceDE w:val="0"/>
              <w:autoSpaceDN w:val="0"/>
              <w:adjustRightInd w:val="0"/>
              <w:snapToGrid w:val="0"/>
              <w:spacing w:line="240" w:lineRule="atLeast"/>
              <w:ind w:right="180"/>
              <w:jc w:val="right"/>
              <w:rPr>
                <w:szCs w:val="21"/>
              </w:rPr>
            </w:pPr>
            <w:r w:rsidRPr="001D230B">
              <w:rPr>
                <w:szCs w:val="21"/>
              </w:rPr>
              <w:t>1,</w:t>
            </w:r>
            <w:r w:rsidR="00C67A04">
              <w:rPr>
                <w:rFonts w:hint="eastAsia"/>
                <w:szCs w:val="21"/>
              </w:rPr>
              <w:t>1</w:t>
            </w:r>
            <w:r w:rsidR="00901091">
              <w:rPr>
                <w:rFonts w:hint="eastAsia"/>
                <w:szCs w:val="21"/>
              </w:rPr>
              <w:t>35</w:t>
            </w:r>
            <w:r w:rsidRPr="001D230B">
              <w:rPr>
                <w:szCs w:val="21"/>
              </w:rPr>
              <w:t>,847,753.02</w:t>
            </w:r>
          </w:p>
        </w:tc>
        <w:tc>
          <w:tcPr>
            <w:tcW w:w="1698" w:type="pct"/>
            <w:shd w:val="clear" w:color="auto" w:fill="auto"/>
          </w:tcPr>
          <w:p w14:paraId="208D7BC0" w14:textId="1801B716" w:rsidR="007948CE" w:rsidRDefault="001D230B">
            <w:pPr>
              <w:autoSpaceDE w:val="0"/>
              <w:autoSpaceDN w:val="0"/>
              <w:adjustRightInd w:val="0"/>
              <w:snapToGrid w:val="0"/>
              <w:spacing w:line="240" w:lineRule="atLeast"/>
              <w:ind w:right="180"/>
              <w:jc w:val="right"/>
              <w:rPr>
                <w:szCs w:val="21"/>
              </w:rPr>
            </w:pPr>
            <w:r w:rsidRPr="001D230B">
              <w:rPr>
                <w:szCs w:val="21"/>
              </w:rPr>
              <w:t>882,723,087.71</w:t>
            </w:r>
          </w:p>
        </w:tc>
      </w:tr>
      <w:tr w:rsidR="007948CE" w14:paraId="0D0A6914" w14:textId="77777777">
        <w:trPr>
          <w:cantSplit/>
          <w:trHeight w:val="237"/>
        </w:trPr>
        <w:tc>
          <w:tcPr>
            <w:tcW w:w="1613" w:type="pct"/>
            <w:shd w:val="clear" w:color="auto" w:fill="auto"/>
          </w:tcPr>
          <w:p w14:paraId="6B14D2D1" w14:textId="77777777" w:rsidR="007948CE" w:rsidRDefault="00A602B3">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tcPr>
          <w:p w14:paraId="18E87A43" w14:textId="4CB9E19B" w:rsidR="007948CE" w:rsidRDefault="00C67A04">
            <w:pPr>
              <w:autoSpaceDE w:val="0"/>
              <w:autoSpaceDN w:val="0"/>
              <w:adjustRightInd w:val="0"/>
              <w:snapToGrid w:val="0"/>
              <w:spacing w:line="240" w:lineRule="atLeast"/>
              <w:ind w:right="180"/>
              <w:jc w:val="right"/>
              <w:rPr>
                <w:szCs w:val="21"/>
              </w:rPr>
            </w:pPr>
            <w:r>
              <w:rPr>
                <w:szCs w:val="21"/>
              </w:rPr>
              <w:t>48,000,000.00</w:t>
            </w:r>
          </w:p>
        </w:tc>
        <w:tc>
          <w:tcPr>
            <w:tcW w:w="1698" w:type="pct"/>
            <w:shd w:val="clear" w:color="auto" w:fill="auto"/>
          </w:tcPr>
          <w:p w14:paraId="29A72A31" w14:textId="0F09AA2A" w:rsidR="007948CE" w:rsidRDefault="001D230B">
            <w:pPr>
              <w:autoSpaceDE w:val="0"/>
              <w:autoSpaceDN w:val="0"/>
              <w:adjustRightInd w:val="0"/>
              <w:snapToGrid w:val="0"/>
              <w:spacing w:line="240" w:lineRule="atLeast"/>
              <w:ind w:right="180"/>
              <w:jc w:val="right"/>
              <w:rPr>
                <w:szCs w:val="21"/>
              </w:rPr>
            </w:pPr>
            <w:r w:rsidRPr="001D230B">
              <w:rPr>
                <w:szCs w:val="21"/>
              </w:rPr>
              <w:t>50,000,000.00</w:t>
            </w:r>
          </w:p>
        </w:tc>
      </w:tr>
      <w:tr w:rsidR="007948CE" w14:paraId="7A4D148F" w14:textId="77777777">
        <w:trPr>
          <w:cantSplit/>
        </w:trPr>
        <w:tc>
          <w:tcPr>
            <w:tcW w:w="1613" w:type="pct"/>
          </w:tcPr>
          <w:p w14:paraId="636DDE7C" w14:textId="11C51EDE" w:rsidR="007948CE" w:rsidRDefault="001D230B">
            <w:pPr>
              <w:autoSpaceDE w:val="0"/>
              <w:autoSpaceDN w:val="0"/>
              <w:adjustRightInd w:val="0"/>
              <w:snapToGrid w:val="0"/>
              <w:spacing w:line="240" w:lineRule="atLeast"/>
              <w:rPr>
                <w:szCs w:val="21"/>
              </w:rPr>
            </w:pPr>
            <w:r w:rsidRPr="001D230B">
              <w:rPr>
                <w:rFonts w:hint="eastAsia"/>
                <w:szCs w:val="21"/>
              </w:rPr>
              <w:t>抵押、保证</w:t>
            </w:r>
          </w:p>
        </w:tc>
        <w:tc>
          <w:tcPr>
            <w:tcW w:w="1688" w:type="pct"/>
          </w:tcPr>
          <w:p w14:paraId="08FD1A0F" w14:textId="13A4306D" w:rsidR="007948CE" w:rsidRDefault="00901091">
            <w:pPr>
              <w:autoSpaceDE w:val="0"/>
              <w:autoSpaceDN w:val="0"/>
              <w:adjustRightInd w:val="0"/>
              <w:snapToGrid w:val="0"/>
              <w:spacing w:line="240" w:lineRule="atLeast"/>
              <w:ind w:right="180"/>
              <w:jc w:val="right"/>
              <w:rPr>
                <w:szCs w:val="21"/>
              </w:rPr>
            </w:pPr>
            <w:r>
              <w:rPr>
                <w:rFonts w:hint="eastAsia"/>
                <w:szCs w:val="21"/>
              </w:rPr>
              <w:t>242</w:t>
            </w:r>
            <w:r w:rsidR="00E63091" w:rsidRPr="00E63091">
              <w:rPr>
                <w:szCs w:val="21"/>
              </w:rPr>
              <w:t>,500,000.00</w:t>
            </w:r>
          </w:p>
        </w:tc>
        <w:tc>
          <w:tcPr>
            <w:tcW w:w="1698" w:type="pct"/>
          </w:tcPr>
          <w:p w14:paraId="70DD7136" w14:textId="4C6B02A2" w:rsidR="007948CE" w:rsidRDefault="001D230B">
            <w:pPr>
              <w:autoSpaceDE w:val="0"/>
              <w:autoSpaceDN w:val="0"/>
              <w:adjustRightInd w:val="0"/>
              <w:snapToGrid w:val="0"/>
              <w:spacing w:line="240" w:lineRule="atLeast"/>
              <w:ind w:right="180"/>
              <w:jc w:val="right"/>
              <w:rPr>
                <w:szCs w:val="21"/>
              </w:rPr>
            </w:pPr>
            <w:r w:rsidRPr="001D230B">
              <w:rPr>
                <w:szCs w:val="21"/>
              </w:rPr>
              <w:t>237,500,000.00</w:t>
            </w:r>
          </w:p>
        </w:tc>
      </w:tr>
      <w:tr w:rsidR="007948CE" w14:paraId="0CEB373E" w14:textId="77777777">
        <w:trPr>
          <w:cantSplit/>
        </w:trPr>
        <w:tc>
          <w:tcPr>
            <w:tcW w:w="1613" w:type="pct"/>
          </w:tcPr>
          <w:p w14:paraId="7A1A9A2C" w14:textId="39F9B491" w:rsidR="007948CE" w:rsidRDefault="001D230B">
            <w:pPr>
              <w:autoSpaceDE w:val="0"/>
              <w:autoSpaceDN w:val="0"/>
              <w:adjustRightInd w:val="0"/>
              <w:snapToGrid w:val="0"/>
              <w:spacing w:line="240" w:lineRule="atLeast"/>
              <w:rPr>
                <w:szCs w:val="21"/>
              </w:rPr>
            </w:pPr>
            <w:r w:rsidRPr="001D230B">
              <w:rPr>
                <w:rFonts w:hint="eastAsia"/>
                <w:szCs w:val="21"/>
              </w:rPr>
              <w:t>未到期应付利息</w:t>
            </w:r>
          </w:p>
        </w:tc>
        <w:tc>
          <w:tcPr>
            <w:tcW w:w="1688" w:type="pct"/>
          </w:tcPr>
          <w:p w14:paraId="69997D4C" w14:textId="6913E39B" w:rsidR="007948CE" w:rsidRDefault="001D230B">
            <w:pPr>
              <w:autoSpaceDE w:val="0"/>
              <w:autoSpaceDN w:val="0"/>
              <w:adjustRightInd w:val="0"/>
              <w:snapToGrid w:val="0"/>
              <w:spacing w:line="240" w:lineRule="atLeast"/>
              <w:ind w:right="180"/>
              <w:jc w:val="right"/>
              <w:rPr>
                <w:szCs w:val="21"/>
              </w:rPr>
            </w:pPr>
            <w:r w:rsidRPr="001D230B">
              <w:rPr>
                <w:szCs w:val="21"/>
              </w:rPr>
              <w:t>1,758,337.00</w:t>
            </w:r>
          </w:p>
        </w:tc>
        <w:tc>
          <w:tcPr>
            <w:tcW w:w="1698" w:type="pct"/>
          </w:tcPr>
          <w:p w14:paraId="4068BB6E" w14:textId="44ABDE45" w:rsidR="007948CE" w:rsidRDefault="001D230B">
            <w:pPr>
              <w:autoSpaceDE w:val="0"/>
              <w:autoSpaceDN w:val="0"/>
              <w:adjustRightInd w:val="0"/>
              <w:snapToGrid w:val="0"/>
              <w:spacing w:line="240" w:lineRule="atLeast"/>
              <w:ind w:right="180"/>
              <w:jc w:val="right"/>
              <w:rPr>
                <w:szCs w:val="21"/>
              </w:rPr>
            </w:pPr>
            <w:r w:rsidRPr="001D230B">
              <w:rPr>
                <w:szCs w:val="21"/>
              </w:rPr>
              <w:t>1,435,767.83</w:t>
            </w:r>
          </w:p>
        </w:tc>
      </w:tr>
      <w:tr w:rsidR="007948CE" w14:paraId="5D7DAF45" w14:textId="77777777">
        <w:trPr>
          <w:cantSplit/>
        </w:trPr>
        <w:tc>
          <w:tcPr>
            <w:tcW w:w="1613" w:type="pct"/>
            <w:vAlign w:val="center"/>
          </w:tcPr>
          <w:p w14:paraId="36B2F58E" w14:textId="77777777" w:rsidR="007948CE" w:rsidRDefault="00A602B3">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tcPr>
          <w:p w14:paraId="0A830CA0" w14:textId="045481F5" w:rsidR="007948CE" w:rsidRDefault="001D230B">
            <w:pPr>
              <w:autoSpaceDE w:val="0"/>
              <w:autoSpaceDN w:val="0"/>
              <w:adjustRightInd w:val="0"/>
              <w:snapToGrid w:val="0"/>
              <w:spacing w:line="240" w:lineRule="atLeast"/>
              <w:ind w:right="180"/>
              <w:jc w:val="right"/>
              <w:rPr>
                <w:szCs w:val="21"/>
              </w:rPr>
            </w:pPr>
            <w:r w:rsidRPr="001D230B">
              <w:rPr>
                <w:szCs w:val="21"/>
              </w:rPr>
              <w:t>1,583,106,090.02</w:t>
            </w:r>
          </w:p>
        </w:tc>
        <w:tc>
          <w:tcPr>
            <w:tcW w:w="1698" w:type="pct"/>
          </w:tcPr>
          <w:p w14:paraId="608806E7" w14:textId="6C2B80CD" w:rsidR="007948CE" w:rsidRDefault="001D230B">
            <w:pPr>
              <w:autoSpaceDE w:val="0"/>
              <w:autoSpaceDN w:val="0"/>
              <w:adjustRightInd w:val="0"/>
              <w:snapToGrid w:val="0"/>
              <w:spacing w:line="240" w:lineRule="atLeast"/>
              <w:ind w:right="180"/>
              <w:jc w:val="right"/>
              <w:rPr>
                <w:szCs w:val="21"/>
              </w:rPr>
            </w:pPr>
            <w:r w:rsidRPr="001D230B">
              <w:rPr>
                <w:szCs w:val="21"/>
              </w:rPr>
              <w:t>1,370,078,855.54</w:t>
            </w:r>
          </w:p>
        </w:tc>
      </w:tr>
    </w:tbl>
    <w:p w14:paraId="39B9E4BA" w14:textId="77777777" w:rsidR="007948CE" w:rsidRDefault="00A602B3">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placeholder>
          <w:docPart w:val="GBC22222222222222222222222222222"/>
        </w:placeholder>
      </w:sdtPr>
      <w:sdtContent>
        <w:p w14:paraId="2B88744F" w14:textId="61ADB218" w:rsidR="007948CE" w:rsidRDefault="00BF01DE">
          <w:pPr>
            <w:snapToGrid w:val="0"/>
            <w:spacing w:line="240" w:lineRule="atLeast"/>
            <w:rPr>
              <w:szCs w:val="21"/>
            </w:rPr>
          </w:pPr>
          <w:r>
            <w:t>注：抵押、质押借款的抵押、质押资产类别以及金额，参见本节七、</w:t>
          </w:r>
          <w:r w:rsidR="00A02C42">
            <w:rPr>
              <w:rFonts w:hint="eastAsia"/>
            </w:rPr>
            <w:t>31</w:t>
          </w:r>
          <w:r>
            <w:t>、所有权或使用权受限制的资产。</w:t>
          </w:r>
        </w:p>
      </w:sdtContent>
    </w:sdt>
    <w:p w14:paraId="2CE2D224" w14:textId="77777777" w:rsidR="007948CE" w:rsidRDefault="007948CE">
      <w:pPr>
        <w:snapToGrid w:val="0"/>
        <w:spacing w:line="240" w:lineRule="atLeast"/>
        <w:rPr>
          <w:color w:val="000000" w:themeColor="text1"/>
          <w:szCs w:val="21"/>
        </w:rPr>
      </w:pPr>
    </w:p>
    <w:p w14:paraId="14A487F2" w14:textId="77777777" w:rsidR="007948CE" w:rsidRDefault="00A602B3" w:rsidP="00F11896">
      <w:pPr>
        <w:pStyle w:val="4"/>
        <w:numPr>
          <w:ilvl w:val="0"/>
          <w:numId w:val="92"/>
        </w:numPr>
        <w:ind w:left="426" w:hanging="426"/>
      </w:pPr>
      <w:r>
        <w:rPr>
          <w:rFonts w:hint="eastAsia"/>
        </w:rPr>
        <w:t>已逾期未偿还的短期借款情况</w:t>
      </w:r>
    </w:p>
    <w:sdt>
      <w:sdtPr>
        <w:alias w:val="是否适用：已逾期未偿还的短期借款情况[双击切换]"/>
        <w:tag w:val="_GBC_b92057263cbf4b81a96df7b9d664c576"/>
        <w:id w:val="-1713265243"/>
        <w:placeholder>
          <w:docPart w:val="GBC22222222222222222222222222222"/>
        </w:placeholder>
      </w:sdtPr>
      <w:sdtContent>
        <w:p w14:paraId="28DB2BCF" w14:textId="57B5AAFE" w:rsidR="007948CE" w:rsidRDefault="00A602B3" w:rsidP="00BF01DE">
          <w:r>
            <w:fldChar w:fldCharType="begin"/>
          </w:r>
          <w:r w:rsidR="00BF01DE">
            <w:instrText xml:space="preserve">MACROBUTTON  SnrToggleCheckbox □适用 </w:instrText>
          </w:r>
          <w:r>
            <w:fldChar w:fldCharType="end"/>
          </w:r>
          <w:r>
            <w:fldChar w:fldCharType="begin"/>
          </w:r>
          <w:r w:rsidR="00BF01DE">
            <w:instrText xml:space="preserve"> MACROBUTTON  SnrToggleCheckbox √不适用 </w:instrText>
          </w:r>
          <w:r>
            <w:fldChar w:fldCharType="end"/>
          </w:r>
        </w:p>
      </w:sdtContent>
    </w:sdt>
    <w:p w14:paraId="7B2C6D8D" w14:textId="77777777" w:rsidR="007948CE" w:rsidRDefault="007948CE"/>
    <w:p w14:paraId="7273B3C1" w14:textId="77777777" w:rsidR="007948CE" w:rsidRDefault="00A602B3">
      <w:r>
        <w:t>其中重要的已逾期未偿还的短期借款情况如下：</w:t>
      </w:r>
    </w:p>
    <w:sdt>
      <w:sdtPr>
        <w:alias w:val="是否适用：其中重要的已逾期未偿还的短期借款情况[双击切换]"/>
        <w:tag w:val="_GBC_7c9437a678604c0382802a3e97f4d126"/>
        <w:id w:val="-606894604"/>
        <w:placeholder>
          <w:docPart w:val="GBC22222222222222222222222222222"/>
        </w:placeholder>
      </w:sdtPr>
      <w:sdtContent>
        <w:p w14:paraId="3741B7FD" w14:textId="1BBFC8F3" w:rsidR="007948CE" w:rsidRDefault="00A602B3" w:rsidP="00BF01DE">
          <w:r>
            <w:fldChar w:fldCharType="begin"/>
          </w:r>
          <w:r w:rsidR="00BF01DE">
            <w:instrText xml:space="preserve">MACROBUTTON  SnrToggleCheckbox □适用 </w:instrText>
          </w:r>
          <w:r>
            <w:fldChar w:fldCharType="end"/>
          </w:r>
          <w:r>
            <w:fldChar w:fldCharType="begin"/>
          </w:r>
          <w:r w:rsidR="00BF01DE">
            <w:instrText xml:space="preserve"> MACROBUTTON  SnrToggleCheckbox √不适用 </w:instrText>
          </w:r>
          <w:r>
            <w:fldChar w:fldCharType="end"/>
          </w:r>
        </w:p>
      </w:sdtContent>
    </w:sdt>
    <w:p w14:paraId="5EB66CD8" w14:textId="77777777" w:rsidR="00BF01DE" w:rsidRDefault="00BF01DE" w:rsidP="00BF01DE">
      <w:pPr>
        <w:rPr>
          <w:szCs w:val="21"/>
        </w:rPr>
      </w:pPr>
    </w:p>
    <w:p w14:paraId="6F3C3BD3" w14:textId="77777777" w:rsidR="007948CE" w:rsidRDefault="00A602B3">
      <w:pPr>
        <w:rPr>
          <w:szCs w:val="21"/>
        </w:rPr>
      </w:pPr>
      <w:r>
        <w:rPr>
          <w:rFonts w:hint="eastAsia"/>
          <w:szCs w:val="21"/>
        </w:rPr>
        <w:t>其他说明</w:t>
      </w:r>
    </w:p>
    <w:sdt>
      <w:sdtPr>
        <w:rPr>
          <w:szCs w:val="21"/>
        </w:rPr>
        <w:alias w:val="是否适用：短期借款的说明[双击切换]"/>
        <w:tag w:val="_GBC_c52256f82238457bbb4708bc99652730"/>
        <w:id w:val="405039450"/>
        <w:placeholder>
          <w:docPart w:val="GBC22222222222222222222222222222"/>
        </w:placeholder>
      </w:sdtPr>
      <w:sdtContent>
        <w:p w14:paraId="6AFB6FF6" w14:textId="3B4CE7CB" w:rsidR="007948CE" w:rsidRDefault="00A602B3" w:rsidP="00BF01DE">
          <w:pPr>
            <w:rPr>
              <w:szCs w:val="21"/>
            </w:rPr>
          </w:pPr>
          <w:r>
            <w:rPr>
              <w:szCs w:val="21"/>
            </w:rPr>
            <w:fldChar w:fldCharType="begin"/>
          </w:r>
          <w:r w:rsidR="00BF01DE">
            <w:rPr>
              <w:szCs w:val="21"/>
            </w:rPr>
            <w:instrText xml:space="preserve">MACROBUTTON  SnrToggleCheckbox □适用 </w:instrText>
          </w:r>
          <w:r>
            <w:rPr>
              <w:szCs w:val="21"/>
            </w:rPr>
            <w:fldChar w:fldCharType="end"/>
          </w:r>
          <w:r>
            <w:rPr>
              <w:szCs w:val="21"/>
            </w:rPr>
            <w:fldChar w:fldCharType="begin"/>
          </w:r>
          <w:r w:rsidR="00BF01DE">
            <w:rPr>
              <w:szCs w:val="21"/>
            </w:rPr>
            <w:instrText xml:space="preserve"> MACROBUTTON  SnrToggleCheckbox √不适用 </w:instrText>
          </w:r>
          <w:r>
            <w:rPr>
              <w:szCs w:val="21"/>
            </w:rPr>
            <w:fldChar w:fldCharType="end"/>
          </w:r>
        </w:p>
      </w:sdtContent>
    </w:sdt>
    <w:p w14:paraId="4B031D63" w14:textId="77777777" w:rsidR="007948CE" w:rsidRDefault="007948CE">
      <w:pPr>
        <w:rPr>
          <w:szCs w:val="21"/>
        </w:rPr>
      </w:pPr>
    </w:p>
    <w:p w14:paraId="518B43E4" w14:textId="77777777" w:rsidR="007948CE" w:rsidRDefault="00A602B3" w:rsidP="004E674B">
      <w:pPr>
        <w:pStyle w:val="3"/>
        <w:numPr>
          <w:ilvl w:val="0"/>
          <w:numId w:val="67"/>
        </w:numPr>
      </w:pPr>
      <w:r>
        <w:rPr>
          <w:rFonts w:hint="eastAsia"/>
        </w:rPr>
        <w:t>交易性金融负债</w:t>
      </w:r>
    </w:p>
    <w:bookmarkStart w:id="264" w:name="_Hlk533670147" w:displacedByCustomXml="next"/>
    <w:bookmarkStart w:id="265" w:name="_Hlk533422954" w:displacedByCustomXml="next"/>
    <w:sdt>
      <w:sdtPr>
        <w:rPr>
          <w:szCs w:val="21"/>
        </w:rPr>
        <w:alias w:val="是否适用：交易性金融负债[双击切换]"/>
        <w:tag w:val="_GBC_c7e98597070f45a4a30160e35e818445"/>
        <w:id w:val="756332136"/>
        <w:placeholder>
          <w:docPart w:val="GBC22222222222222222222222222222"/>
        </w:placeholder>
      </w:sdtPr>
      <w:sdtContent>
        <w:p w14:paraId="00176D41" w14:textId="167E179B" w:rsidR="007948CE" w:rsidRDefault="00A602B3" w:rsidP="00BF01DE">
          <w:pPr>
            <w:rPr>
              <w:szCs w:val="21"/>
            </w:rPr>
          </w:pPr>
          <w:r>
            <w:rPr>
              <w:szCs w:val="21"/>
            </w:rPr>
            <w:fldChar w:fldCharType="begin"/>
          </w:r>
          <w:r w:rsidR="00BF01DE">
            <w:rPr>
              <w:szCs w:val="21"/>
            </w:rPr>
            <w:instrText xml:space="preserve"> MACROBUTTON  SnrToggleCheckbox □适用 </w:instrText>
          </w:r>
          <w:r>
            <w:rPr>
              <w:szCs w:val="21"/>
            </w:rPr>
            <w:fldChar w:fldCharType="end"/>
          </w:r>
          <w:r>
            <w:rPr>
              <w:szCs w:val="21"/>
            </w:rPr>
            <w:fldChar w:fldCharType="begin"/>
          </w:r>
          <w:r w:rsidR="00BF01DE">
            <w:rPr>
              <w:szCs w:val="21"/>
            </w:rPr>
            <w:instrText xml:space="preserve"> MACROBUTTON  SnrToggleCheckbox √不适用 </w:instrText>
          </w:r>
          <w:r>
            <w:rPr>
              <w:szCs w:val="21"/>
            </w:rPr>
            <w:fldChar w:fldCharType="end"/>
          </w:r>
        </w:p>
      </w:sdtContent>
    </w:sdt>
    <w:p w14:paraId="399CC7F0" w14:textId="77777777" w:rsidR="00BF01DE" w:rsidRDefault="00BF01DE" w:rsidP="00BF01DE"/>
    <w:p w14:paraId="1DC6FFE7" w14:textId="77777777" w:rsidR="007948CE" w:rsidRDefault="00A602B3">
      <w:r>
        <w:rPr>
          <w:rFonts w:hint="eastAsia"/>
        </w:rPr>
        <w:t>其他</w:t>
      </w:r>
      <w:r>
        <w:t>说明</w:t>
      </w:r>
      <w:r>
        <w:rPr>
          <w:rFonts w:hint="eastAsia"/>
        </w:rPr>
        <w:t>：</w:t>
      </w:r>
    </w:p>
    <w:sdt>
      <w:sdtPr>
        <w:rPr>
          <w:szCs w:val="21"/>
        </w:rPr>
        <w:alias w:val="是否适用：交易性金融负债的说明[双击切换]"/>
        <w:tag w:val="_GBC_995f4c24d1994336b676a94c12f11d69"/>
        <w:id w:val="869736774"/>
        <w:placeholder>
          <w:docPart w:val="GBC22222222222222222222222222222"/>
        </w:placeholder>
      </w:sdtPr>
      <w:sdtContent>
        <w:p w14:paraId="0E4F4071" w14:textId="78AEAD5D" w:rsidR="007948CE" w:rsidRDefault="00A602B3" w:rsidP="00BF01DE">
          <w:pPr>
            <w:rPr>
              <w:szCs w:val="21"/>
            </w:rPr>
          </w:pPr>
          <w:r>
            <w:rPr>
              <w:szCs w:val="21"/>
            </w:rPr>
            <w:fldChar w:fldCharType="begin"/>
          </w:r>
          <w:r w:rsidR="00BF01DE">
            <w:rPr>
              <w:szCs w:val="21"/>
            </w:rPr>
            <w:instrText xml:space="preserve"> MACROBUTTON  SnrToggleCheckbox □适用 </w:instrText>
          </w:r>
          <w:r>
            <w:rPr>
              <w:szCs w:val="21"/>
            </w:rPr>
            <w:fldChar w:fldCharType="end"/>
          </w:r>
          <w:r>
            <w:rPr>
              <w:szCs w:val="21"/>
            </w:rPr>
            <w:fldChar w:fldCharType="begin"/>
          </w:r>
          <w:r w:rsidR="00BF01DE">
            <w:rPr>
              <w:szCs w:val="21"/>
            </w:rPr>
            <w:instrText xml:space="preserve"> MACROBUTTON  SnrToggleCheckbox √不适用 </w:instrText>
          </w:r>
          <w:r>
            <w:rPr>
              <w:szCs w:val="21"/>
            </w:rPr>
            <w:fldChar w:fldCharType="end"/>
          </w:r>
        </w:p>
      </w:sdtContent>
    </w:sdt>
    <w:bookmarkEnd w:id="265"/>
    <w:bookmarkEnd w:id="264"/>
    <w:p w14:paraId="1167F304" w14:textId="77777777" w:rsidR="007948CE" w:rsidRDefault="007948CE">
      <w:pPr>
        <w:rPr>
          <w:szCs w:val="21"/>
        </w:rPr>
      </w:pPr>
    </w:p>
    <w:p w14:paraId="5BE28A43" w14:textId="77777777" w:rsidR="007948CE" w:rsidRDefault="00A602B3" w:rsidP="004E674B">
      <w:pPr>
        <w:pStyle w:val="3"/>
        <w:numPr>
          <w:ilvl w:val="0"/>
          <w:numId w:val="67"/>
        </w:numPr>
      </w:pPr>
      <w:r>
        <w:rPr>
          <w:rFonts w:hint="eastAsia"/>
        </w:rPr>
        <w:t>衍生金融负债</w:t>
      </w:r>
    </w:p>
    <w:p w14:paraId="1CDF13D1" w14:textId="3D7D6C6E" w:rsidR="00BF01DE" w:rsidRDefault="00000000" w:rsidP="00BF01DE">
      <w:pPr>
        <w:rPr>
          <w:szCs w:val="21"/>
        </w:rPr>
      </w:pPr>
      <w:sdt>
        <w:sdtPr>
          <w:rPr>
            <w:szCs w:val="21"/>
          </w:rPr>
          <w:alias w:val="是否适用：衍生金融负债[双击切换]"/>
          <w:tag w:val="_GBC_9a70de9cca174edeb1bce62f4a47d15c"/>
          <w:id w:val="1215707541"/>
          <w:placeholder>
            <w:docPart w:val="GBC22222222222222222222222222222"/>
          </w:placeholder>
        </w:sdtPr>
        <w:sdtContent>
          <w:r w:rsidR="00A602B3">
            <w:rPr>
              <w:szCs w:val="21"/>
            </w:rPr>
            <w:fldChar w:fldCharType="begin"/>
          </w:r>
          <w:r w:rsidR="00BF01DE">
            <w:rPr>
              <w:szCs w:val="21"/>
            </w:rPr>
            <w:instrText xml:space="preserve">MACROBUTTON  SnrToggleCheckbox □适用 </w:instrText>
          </w:r>
          <w:r w:rsidR="00A602B3">
            <w:rPr>
              <w:szCs w:val="21"/>
            </w:rPr>
            <w:fldChar w:fldCharType="end"/>
          </w:r>
          <w:r w:rsidR="00A602B3">
            <w:rPr>
              <w:szCs w:val="21"/>
            </w:rPr>
            <w:fldChar w:fldCharType="begin"/>
          </w:r>
          <w:r w:rsidR="00BF01DE">
            <w:rPr>
              <w:szCs w:val="21"/>
            </w:rPr>
            <w:instrText xml:space="preserve"> MACROBUTTON  SnrToggleCheckbox √不适用 </w:instrText>
          </w:r>
          <w:r w:rsidR="00A602B3">
            <w:rPr>
              <w:szCs w:val="21"/>
            </w:rPr>
            <w:fldChar w:fldCharType="end"/>
          </w:r>
        </w:sdtContent>
      </w:sdt>
    </w:p>
    <w:p w14:paraId="7E74E579" w14:textId="77777777" w:rsidR="007948CE" w:rsidRDefault="007948CE">
      <w:pPr>
        <w:rPr>
          <w:szCs w:val="21"/>
        </w:rPr>
      </w:pPr>
    </w:p>
    <w:p w14:paraId="65944AFD" w14:textId="77777777" w:rsidR="007948CE" w:rsidRDefault="00A602B3" w:rsidP="004E674B">
      <w:pPr>
        <w:pStyle w:val="3"/>
        <w:numPr>
          <w:ilvl w:val="0"/>
          <w:numId w:val="67"/>
        </w:numPr>
      </w:pPr>
      <w:r>
        <w:rPr>
          <w:rFonts w:hint="eastAsia"/>
        </w:rPr>
        <w:t>应付票据</w:t>
      </w:r>
    </w:p>
    <w:p w14:paraId="050DCBD1" w14:textId="77777777" w:rsidR="007948CE" w:rsidRDefault="00A602B3" w:rsidP="00F11896">
      <w:pPr>
        <w:pStyle w:val="4"/>
        <w:numPr>
          <w:ilvl w:val="0"/>
          <w:numId w:val="93"/>
        </w:numPr>
        <w:ind w:left="426" w:hanging="426"/>
      </w:pPr>
      <w:r>
        <w:rPr>
          <w:rFonts w:hint="eastAsia"/>
        </w:rPr>
        <w:t>应付票据列示</w:t>
      </w:r>
    </w:p>
    <w:sdt>
      <w:sdtPr>
        <w:alias w:val="是否适用：应付票据[双击切换]"/>
        <w:tag w:val="_GBC_c0116f9cd6f34dcfa483a1f112dac85a"/>
        <w:id w:val="-1574269680"/>
        <w:lock w:val="contentLocked"/>
        <w:placeholder>
          <w:docPart w:val="GBC22222222222222222222222222222"/>
        </w:placeholder>
      </w:sdtPr>
      <w:sdtContent>
        <w:p w14:paraId="7D50C6B9"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E49115" w14:textId="731D83B5" w:rsidR="007948CE" w:rsidRDefault="00A602B3">
      <w:pPr>
        <w:jc w:val="right"/>
      </w:pPr>
      <w:r>
        <w:rPr>
          <w:rFonts w:hint="eastAsia"/>
        </w:rPr>
        <w:t>单位：</w:t>
      </w:r>
      <w:bookmarkStart w:id="266" w:name="_Hlk24103817"/>
      <w:sdt>
        <w:sdtPr>
          <w:rPr>
            <w:rFonts w:hint="eastAsia"/>
          </w:rPr>
          <w:alias w:val="单位：财务附注：应付票据"/>
          <w:tag w:val="_GBC_15d55f1cad24473fb8cfaa98468213e2"/>
          <w:id w:val="1400015735"/>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票据"/>
          <w:tag w:val="_GBC_db171c7622f3432ab2c9c6ae31a7aba7"/>
          <w:id w:val="-12453379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1"/>
        <w:gridCol w:w="3397"/>
        <w:gridCol w:w="3301"/>
      </w:tblGrid>
      <w:tr w:rsidR="007948CE" w14:paraId="1E0DD6BD" w14:textId="77777777">
        <w:trPr>
          <w:cantSplit/>
        </w:trPr>
        <w:sdt>
          <w:sdtPr>
            <w:tag w:val="_PLD_73e624e5fe424f71bbf918594e2a1c9a"/>
            <w:id w:val="530689965"/>
          </w:sdtPr>
          <w:sdtContent>
            <w:tc>
              <w:tcPr>
                <w:tcW w:w="1299" w:type="pct"/>
                <w:tcBorders>
                  <w:top w:val="single" w:sz="6" w:space="0" w:color="auto"/>
                  <w:left w:val="single" w:sz="6" w:space="0" w:color="auto"/>
                  <w:bottom w:val="single" w:sz="6" w:space="0" w:color="auto"/>
                  <w:right w:val="single" w:sz="6" w:space="0" w:color="auto"/>
                </w:tcBorders>
                <w:vAlign w:val="center"/>
              </w:tcPr>
              <w:p w14:paraId="419E9F6E" w14:textId="77777777" w:rsidR="007948CE" w:rsidRDefault="00A602B3">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56285568"/>
          </w:sdtPr>
          <w:sdtContent>
            <w:tc>
              <w:tcPr>
                <w:tcW w:w="1877" w:type="pct"/>
                <w:tcBorders>
                  <w:top w:val="single" w:sz="6" w:space="0" w:color="auto"/>
                  <w:left w:val="single" w:sz="6" w:space="0" w:color="auto"/>
                  <w:bottom w:val="single" w:sz="6" w:space="0" w:color="auto"/>
                  <w:right w:val="single" w:sz="6" w:space="0" w:color="auto"/>
                </w:tcBorders>
                <w:vAlign w:val="center"/>
              </w:tcPr>
              <w:p w14:paraId="7D571FC4" w14:textId="77777777" w:rsidR="007948CE" w:rsidRDefault="00A602B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530416975"/>
          </w:sdtPr>
          <w:sdtContent>
            <w:tc>
              <w:tcPr>
                <w:tcW w:w="1824" w:type="pct"/>
                <w:tcBorders>
                  <w:top w:val="single" w:sz="6" w:space="0" w:color="auto"/>
                  <w:left w:val="single" w:sz="6" w:space="0" w:color="auto"/>
                  <w:bottom w:val="single" w:sz="6" w:space="0" w:color="auto"/>
                  <w:right w:val="single" w:sz="6" w:space="0" w:color="auto"/>
                </w:tcBorders>
                <w:vAlign w:val="center"/>
              </w:tcPr>
              <w:p w14:paraId="126A961F" w14:textId="77777777" w:rsidR="007948CE" w:rsidRDefault="00A602B3">
                <w:pPr>
                  <w:autoSpaceDE w:val="0"/>
                  <w:autoSpaceDN w:val="0"/>
                  <w:adjustRightInd w:val="0"/>
                  <w:snapToGrid w:val="0"/>
                  <w:spacing w:line="240" w:lineRule="atLeast"/>
                  <w:jc w:val="center"/>
                  <w:rPr>
                    <w:szCs w:val="21"/>
                  </w:rPr>
                </w:pPr>
                <w:r>
                  <w:rPr>
                    <w:rFonts w:hint="eastAsia"/>
                    <w:szCs w:val="21"/>
                  </w:rPr>
                  <w:t>期初余额</w:t>
                </w:r>
              </w:p>
            </w:tc>
          </w:sdtContent>
        </w:sdt>
      </w:tr>
      <w:tr w:rsidR="007948CE" w14:paraId="0CA3494B" w14:textId="7777777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4B548DFA" w14:textId="77777777" w:rsidR="007948CE" w:rsidRDefault="00A602B3">
            <w:pPr>
              <w:autoSpaceDE w:val="0"/>
              <w:autoSpaceDN w:val="0"/>
              <w:adjustRightInd w:val="0"/>
              <w:snapToGrid w:val="0"/>
              <w:spacing w:line="240" w:lineRule="atLeast"/>
              <w:rPr>
                <w:szCs w:val="21"/>
              </w:rPr>
            </w:pPr>
            <w:r>
              <w:rPr>
                <w:rFonts w:hint="eastAsia"/>
                <w:szCs w:val="21"/>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14:paraId="05D790B5" w14:textId="77777777" w:rsidR="007948CE" w:rsidRDefault="007948CE">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39D71DE9" w14:textId="7926A74A" w:rsidR="007948CE" w:rsidRDefault="001D230B">
            <w:pPr>
              <w:jc w:val="right"/>
              <w:rPr>
                <w:szCs w:val="21"/>
              </w:rPr>
            </w:pPr>
            <w:r w:rsidRPr="001D230B">
              <w:rPr>
                <w:szCs w:val="21"/>
              </w:rPr>
              <w:t>580,000.00</w:t>
            </w:r>
          </w:p>
        </w:tc>
      </w:tr>
      <w:tr w:rsidR="007948CE" w14:paraId="479BCF03" w14:textId="77777777">
        <w:trPr>
          <w:cantSplit/>
        </w:trPr>
        <w:tc>
          <w:tcPr>
            <w:tcW w:w="1299" w:type="pct"/>
            <w:tcBorders>
              <w:top w:val="single" w:sz="6" w:space="0" w:color="auto"/>
              <w:left w:val="single" w:sz="6" w:space="0" w:color="auto"/>
              <w:bottom w:val="single" w:sz="6" w:space="0" w:color="auto"/>
              <w:right w:val="single" w:sz="6" w:space="0" w:color="auto"/>
            </w:tcBorders>
            <w:vAlign w:val="center"/>
          </w:tcPr>
          <w:p w14:paraId="489712A9" w14:textId="77777777" w:rsidR="007948CE" w:rsidRDefault="00A602B3">
            <w:pPr>
              <w:autoSpaceDE w:val="0"/>
              <w:autoSpaceDN w:val="0"/>
              <w:adjustRightInd w:val="0"/>
              <w:snapToGrid w:val="0"/>
              <w:spacing w:line="240" w:lineRule="atLeast"/>
              <w:jc w:val="center"/>
              <w:rPr>
                <w:szCs w:val="21"/>
              </w:rPr>
            </w:pPr>
            <w:r>
              <w:rPr>
                <w:rFonts w:hint="eastAsia"/>
                <w:szCs w:val="21"/>
              </w:rPr>
              <w:t>合计</w:t>
            </w:r>
          </w:p>
        </w:tc>
        <w:tc>
          <w:tcPr>
            <w:tcW w:w="1877" w:type="pct"/>
            <w:tcBorders>
              <w:top w:val="single" w:sz="6" w:space="0" w:color="auto"/>
              <w:left w:val="single" w:sz="6" w:space="0" w:color="auto"/>
              <w:bottom w:val="single" w:sz="6" w:space="0" w:color="auto"/>
              <w:right w:val="single" w:sz="6" w:space="0" w:color="auto"/>
            </w:tcBorders>
          </w:tcPr>
          <w:p w14:paraId="66B3C6EE" w14:textId="77777777" w:rsidR="007948CE" w:rsidRDefault="007948CE">
            <w:pPr>
              <w:jc w:val="right"/>
              <w:rPr>
                <w:szCs w:val="21"/>
              </w:rPr>
            </w:pPr>
          </w:p>
        </w:tc>
        <w:tc>
          <w:tcPr>
            <w:tcW w:w="1824" w:type="pct"/>
            <w:tcBorders>
              <w:top w:val="single" w:sz="6" w:space="0" w:color="auto"/>
              <w:left w:val="single" w:sz="6" w:space="0" w:color="auto"/>
              <w:bottom w:val="single" w:sz="6" w:space="0" w:color="auto"/>
              <w:right w:val="single" w:sz="6" w:space="0" w:color="auto"/>
            </w:tcBorders>
          </w:tcPr>
          <w:p w14:paraId="19E37F6A" w14:textId="7CED0E12" w:rsidR="007948CE" w:rsidRDefault="001D230B">
            <w:pPr>
              <w:jc w:val="right"/>
              <w:rPr>
                <w:szCs w:val="21"/>
              </w:rPr>
            </w:pPr>
            <w:r w:rsidRPr="001D230B">
              <w:rPr>
                <w:szCs w:val="21"/>
              </w:rPr>
              <w:t>580,000.00</w:t>
            </w:r>
          </w:p>
        </w:tc>
      </w:tr>
      <w:bookmarkEnd w:id="266"/>
    </w:tbl>
    <w:p w14:paraId="1B8C7297" w14:textId="77777777" w:rsidR="007948CE" w:rsidRDefault="007948CE">
      <w:pPr>
        <w:rPr>
          <w:szCs w:val="21"/>
        </w:rPr>
      </w:pPr>
    </w:p>
    <w:p w14:paraId="7614D422" w14:textId="77777777" w:rsidR="007948CE" w:rsidRDefault="00A602B3" w:rsidP="004E674B">
      <w:pPr>
        <w:pStyle w:val="3"/>
        <w:numPr>
          <w:ilvl w:val="0"/>
          <w:numId w:val="67"/>
        </w:numPr>
      </w:pPr>
      <w:r>
        <w:rPr>
          <w:rFonts w:hint="eastAsia"/>
        </w:rPr>
        <w:t>应付账款</w:t>
      </w:r>
    </w:p>
    <w:p w14:paraId="181B0EEB" w14:textId="77777777" w:rsidR="007948CE" w:rsidRDefault="00A602B3" w:rsidP="00F11896">
      <w:pPr>
        <w:pStyle w:val="4"/>
        <w:numPr>
          <w:ilvl w:val="0"/>
          <w:numId w:val="94"/>
        </w:numPr>
        <w:ind w:left="426" w:hanging="426"/>
      </w:pPr>
      <w:r>
        <w:rPr>
          <w:rFonts w:hint="eastAsia"/>
        </w:rPr>
        <w:t>应付账款列示</w:t>
      </w:r>
    </w:p>
    <w:sdt>
      <w:sdtPr>
        <w:alias w:val="是否适用：应付账款列示[双击切换]"/>
        <w:tag w:val="_GBC_dfb190a9e762454c9f89eb6be64b6eae"/>
        <w:id w:val="130603835"/>
        <w:placeholder>
          <w:docPart w:val="GBC22222222222222222222222222222"/>
        </w:placeholder>
      </w:sdtPr>
      <w:sdtContent>
        <w:p w14:paraId="61181CDE"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186622" w14:textId="429D966D" w:rsidR="007948CE" w:rsidRDefault="00A602B3">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应付账款情况"/>
          <w:tag w:val="_GBC_946604b552a44d368399e078594b3226"/>
          <w:id w:val="5250622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B8483C" w14:paraId="6F070FCF" w14:textId="77777777" w:rsidTr="00CF5C2C">
        <w:sdt>
          <w:sdtPr>
            <w:tag w:val="_PLD_8270d78e97cf4a1cb18154c5c5dafe58"/>
            <w:id w:val="-1636331032"/>
          </w:sdtPr>
          <w:sdtContent>
            <w:tc>
              <w:tcPr>
                <w:tcW w:w="1570" w:type="pct"/>
                <w:shd w:val="clear" w:color="auto" w:fill="auto"/>
              </w:tcPr>
              <w:p w14:paraId="588E5003" w14:textId="77777777" w:rsidR="00B8483C" w:rsidRDefault="00B8483C" w:rsidP="00CF5C2C">
                <w:pPr>
                  <w:jc w:val="center"/>
                  <w:rPr>
                    <w:szCs w:val="21"/>
                  </w:rPr>
                </w:pPr>
                <w:r>
                  <w:rPr>
                    <w:rFonts w:hint="eastAsia"/>
                    <w:szCs w:val="21"/>
                  </w:rPr>
                  <w:t>项目</w:t>
                </w:r>
              </w:p>
            </w:tc>
          </w:sdtContent>
        </w:sdt>
        <w:sdt>
          <w:sdtPr>
            <w:tag w:val="_PLD_56127cd5754c44aaacae0a1320139a7a"/>
            <w:id w:val="-1013443865"/>
          </w:sdtPr>
          <w:sdtContent>
            <w:tc>
              <w:tcPr>
                <w:tcW w:w="1584" w:type="pct"/>
                <w:shd w:val="clear" w:color="auto" w:fill="auto"/>
              </w:tcPr>
              <w:p w14:paraId="66A06937" w14:textId="77777777" w:rsidR="00B8483C" w:rsidRDefault="00B8483C" w:rsidP="00CF5C2C">
                <w:pPr>
                  <w:jc w:val="center"/>
                  <w:rPr>
                    <w:szCs w:val="21"/>
                  </w:rPr>
                </w:pPr>
                <w:r>
                  <w:rPr>
                    <w:rFonts w:hint="eastAsia"/>
                    <w:szCs w:val="21"/>
                  </w:rPr>
                  <w:t>期末余额</w:t>
                </w:r>
              </w:p>
            </w:tc>
          </w:sdtContent>
        </w:sdt>
        <w:sdt>
          <w:sdtPr>
            <w:tag w:val="_PLD_27c6d2ca479446539fe00ab23ee1dc13"/>
            <w:id w:val="1752390125"/>
          </w:sdtPr>
          <w:sdtContent>
            <w:tc>
              <w:tcPr>
                <w:tcW w:w="1846" w:type="pct"/>
                <w:shd w:val="clear" w:color="auto" w:fill="auto"/>
              </w:tcPr>
              <w:p w14:paraId="32F152ED" w14:textId="77777777" w:rsidR="00B8483C" w:rsidRDefault="00B8483C" w:rsidP="00CF5C2C">
                <w:pPr>
                  <w:jc w:val="center"/>
                  <w:rPr>
                    <w:szCs w:val="21"/>
                  </w:rPr>
                </w:pPr>
                <w:r>
                  <w:rPr>
                    <w:rFonts w:hint="eastAsia"/>
                    <w:szCs w:val="21"/>
                  </w:rPr>
                  <w:t>期初余额</w:t>
                </w:r>
              </w:p>
            </w:tc>
          </w:sdtContent>
        </w:sdt>
      </w:tr>
      <w:tr w:rsidR="00B8483C" w14:paraId="45F174B0" w14:textId="77777777" w:rsidTr="00CF5C2C">
        <w:tc>
          <w:tcPr>
            <w:tcW w:w="1570" w:type="pct"/>
            <w:shd w:val="clear" w:color="auto" w:fill="auto"/>
          </w:tcPr>
          <w:p w14:paraId="7CF65D80" w14:textId="77777777" w:rsidR="00B8483C" w:rsidRDefault="00B8483C" w:rsidP="00CF5C2C">
            <w:pPr>
              <w:rPr>
                <w:szCs w:val="21"/>
              </w:rPr>
            </w:pPr>
            <w:r w:rsidRPr="001D230B">
              <w:rPr>
                <w:rFonts w:hint="eastAsia"/>
                <w:szCs w:val="21"/>
              </w:rPr>
              <w:t>应付货款及服务款</w:t>
            </w:r>
          </w:p>
        </w:tc>
        <w:tc>
          <w:tcPr>
            <w:tcW w:w="1584" w:type="pct"/>
            <w:shd w:val="clear" w:color="auto" w:fill="auto"/>
          </w:tcPr>
          <w:p w14:paraId="126DE785" w14:textId="77777777" w:rsidR="00B8483C" w:rsidRDefault="00B8483C" w:rsidP="00CF5C2C">
            <w:pPr>
              <w:jc w:val="right"/>
              <w:rPr>
                <w:szCs w:val="21"/>
              </w:rPr>
            </w:pPr>
            <w:r w:rsidRPr="00DC59D5">
              <w:rPr>
                <w:szCs w:val="21"/>
              </w:rPr>
              <w:t>254,051,186.52</w:t>
            </w:r>
          </w:p>
        </w:tc>
        <w:tc>
          <w:tcPr>
            <w:tcW w:w="1846" w:type="pct"/>
            <w:shd w:val="clear" w:color="auto" w:fill="auto"/>
          </w:tcPr>
          <w:p w14:paraId="1D57A213" w14:textId="77777777" w:rsidR="00B8483C" w:rsidRDefault="00B8483C" w:rsidP="00CF5C2C">
            <w:pPr>
              <w:jc w:val="right"/>
              <w:rPr>
                <w:szCs w:val="21"/>
              </w:rPr>
            </w:pPr>
            <w:r w:rsidRPr="001D230B">
              <w:rPr>
                <w:szCs w:val="21"/>
              </w:rPr>
              <w:t>233,077,013.45</w:t>
            </w:r>
          </w:p>
        </w:tc>
      </w:tr>
      <w:tr w:rsidR="00B8483C" w14:paraId="613A9A5E" w14:textId="77777777" w:rsidTr="00CF5C2C">
        <w:tc>
          <w:tcPr>
            <w:tcW w:w="1570" w:type="pct"/>
            <w:shd w:val="clear" w:color="auto" w:fill="auto"/>
          </w:tcPr>
          <w:p w14:paraId="5B167035" w14:textId="77777777" w:rsidR="00B8483C" w:rsidRDefault="00B8483C" w:rsidP="00CF5C2C">
            <w:pPr>
              <w:rPr>
                <w:szCs w:val="21"/>
              </w:rPr>
            </w:pPr>
            <w:r w:rsidRPr="001D230B">
              <w:rPr>
                <w:rFonts w:hint="eastAsia"/>
                <w:szCs w:val="21"/>
              </w:rPr>
              <w:t>应付工程款</w:t>
            </w:r>
          </w:p>
        </w:tc>
        <w:tc>
          <w:tcPr>
            <w:tcW w:w="1584" w:type="pct"/>
            <w:shd w:val="clear" w:color="auto" w:fill="auto"/>
          </w:tcPr>
          <w:p w14:paraId="06DB8D28" w14:textId="77777777" w:rsidR="00B8483C" w:rsidRDefault="00B8483C" w:rsidP="00CF5C2C">
            <w:pPr>
              <w:jc w:val="right"/>
              <w:rPr>
                <w:szCs w:val="21"/>
              </w:rPr>
            </w:pPr>
            <w:r>
              <w:rPr>
                <w:szCs w:val="21"/>
              </w:rPr>
              <w:t>17,459,441.49</w:t>
            </w:r>
          </w:p>
        </w:tc>
        <w:tc>
          <w:tcPr>
            <w:tcW w:w="1846" w:type="pct"/>
            <w:shd w:val="clear" w:color="auto" w:fill="auto"/>
          </w:tcPr>
          <w:p w14:paraId="2FC2DA39" w14:textId="77777777" w:rsidR="00B8483C" w:rsidRDefault="00B8483C" w:rsidP="00CF5C2C">
            <w:pPr>
              <w:jc w:val="right"/>
              <w:rPr>
                <w:szCs w:val="21"/>
              </w:rPr>
            </w:pPr>
            <w:r w:rsidRPr="001D230B">
              <w:rPr>
                <w:szCs w:val="21"/>
              </w:rPr>
              <w:t>3,681,788.36</w:t>
            </w:r>
          </w:p>
        </w:tc>
      </w:tr>
      <w:tr w:rsidR="00B8483C" w14:paraId="1D4672E4" w14:textId="77777777" w:rsidTr="00CF5C2C">
        <w:tc>
          <w:tcPr>
            <w:tcW w:w="1570" w:type="pct"/>
            <w:shd w:val="clear" w:color="auto" w:fill="auto"/>
          </w:tcPr>
          <w:p w14:paraId="2040E3F0" w14:textId="77777777" w:rsidR="00B8483C" w:rsidRPr="001D230B" w:rsidRDefault="00B8483C" w:rsidP="00CF5C2C">
            <w:pPr>
              <w:rPr>
                <w:szCs w:val="21"/>
              </w:rPr>
            </w:pPr>
            <w:r w:rsidRPr="001D230B">
              <w:rPr>
                <w:rFonts w:hint="eastAsia"/>
                <w:szCs w:val="21"/>
              </w:rPr>
              <w:t>应付设备款</w:t>
            </w:r>
          </w:p>
        </w:tc>
        <w:tc>
          <w:tcPr>
            <w:tcW w:w="1584" w:type="pct"/>
            <w:shd w:val="clear" w:color="auto" w:fill="auto"/>
          </w:tcPr>
          <w:p w14:paraId="74753537" w14:textId="77777777" w:rsidR="00B8483C" w:rsidRDefault="00B8483C" w:rsidP="00CF5C2C">
            <w:pPr>
              <w:jc w:val="right"/>
              <w:rPr>
                <w:szCs w:val="21"/>
              </w:rPr>
            </w:pPr>
            <w:r>
              <w:rPr>
                <w:szCs w:val="21"/>
              </w:rPr>
              <w:t>1,323,931.65</w:t>
            </w:r>
          </w:p>
        </w:tc>
        <w:tc>
          <w:tcPr>
            <w:tcW w:w="1846" w:type="pct"/>
            <w:shd w:val="clear" w:color="auto" w:fill="auto"/>
          </w:tcPr>
          <w:p w14:paraId="4F8786AD" w14:textId="77777777" w:rsidR="00B8483C" w:rsidRDefault="00B8483C" w:rsidP="00CF5C2C">
            <w:pPr>
              <w:jc w:val="right"/>
              <w:rPr>
                <w:szCs w:val="21"/>
              </w:rPr>
            </w:pPr>
          </w:p>
        </w:tc>
      </w:tr>
      <w:tr w:rsidR="00B8483C" w14:paraId="2EB83188" w14:textId="77777777" w:rsidTr="00CF5C2C">
        <w:tc>
          <w:tcPr>
            <w:tcW w:w="1570" w:type="pct"/>
            <w:shd w:val="clear" w:color="auto" w:fill="auto"/>
          </w:tcPr>
          <w:p w14:paraId="32B258B7" w14:textId="77777777" w:rsidR="00B8483C" w:rsidRPr="001D230B" w:rsidRDefault="00B8483C" w:rsidP="00CF5C2C">
            <w:pPr>
              <w:rPr>
                <w:szCs w:val="21"/>
              </w:rPr>
            </w:pPr>
            <w:r>
              <w:t>应付专有技术费</w:t>
            </w:r>
          </w:p>
        </w:tc>
        <w:tc>
          <w:tcPr>
            <w:tcW w:w="1584" w:type="pct"/>
            <w:shd w:val="clear" w:color="auto" w:fill="auto"/>
          </w:tcPr>
          <w:p w14:paraId="7F022DAF" w14:textId="77777777" w:rsidR="00B8483C" w:rsidRDefault="00B8483C" w:rsidP="00CF5C2C">
            <w:pPr>
              <w:jc w:val="right"/>
              <w:rPr>
                <w:szCs w:val="21"/>
              </w:rPr>
            </w:pPr>
            <w:r>
              <w:t>2,818,843.84</w:t>
            </w:r>
          </w:p>
        </w:tc>
        <w:tc>
          <w:tcPr>
            <w:tcW w:w="1846" w:type="pct"/>
            <w:shd w:val="clear" w:color="auto" w:fill="auto"/>
          </w:tcPr>
          <w:p w14:paraId="119F7E2D" w14:textId="77777777" w:rsidR="00B8483C" w:rsidRPr="001D230B" w:rsidRDefault="00B8483C" w:rsidP="00CF5C2C">
            <w:pPr>
              <w:jc w:val="right"/>
              <w:rPr>
                <w:szCs w:val="21"/>
              </w:rPr>
            </w:pPr>
            <w:r>
              <w:t>2,818,843.84</w:t>
            </w:r>
          </w:p>
        </w:tc>
      </w:tr>
      <w:tr w:rsidR="00B8483C" w14:paraId="624BFBD5" w14:textId="77777777" w:rsidTr="00CF5C2C">
        <w:tc>
          <w:tcPr>
            <w:tcW w:w="1570" w:type="pct"/>
            <w:shd w:val="clear" w:color="auto" w:fill="auto"/>
          </w:tcPr>
          <w:p w14:paraId="6B50F62F" w14:textId="77777777" w:rsidR="00B8483C" w:rsidRDefault="00B8483C" w:rsidP="00CF5C2C">
            <w:pPr>
              <w:jc w:val="center"/>
              <w:rPr>
                <w:szCs w:val="21"/>
              </w:rPr>
            </w:pPr>
            <w:r>
              <w:rPr>
                <w:rFonts w:hint="eastAsia"/>
                <w:szCs w:val="21"/>
              </w:rPr>
              <w:t>合计</w:t>
            </w:r>
          </w:p>
        </w:tc>
        <w:tc>
          <w:tcPr>
            <w:tcW w:w="1584" w:type="pct"/>
            <w:shd w:val="clear" w:color="auto" w:fill="auto"/>
          </w:tcPr>
          <w:p w14:paraId="1C0169BB" w14:textId="77777777" w:rsidR="00B8483C" w:rsidRDefault="00B8483C" w:rsidP="00CF5C2C">
            <w:pPr>
              <w:jc w:val="right"/>
              <w:rPr>
                <w:szCs w:val="21"/>
              </w:rPr>
            </w:pPr>
            <w:r>
              <w:rPr>
                <w:szCs w:val="21"/>
              </w:rPr>
              <w:t>275,653,403.50</w:t>
            </w:r>
          </w:p>
        </w:tc>
        <w:tc>
          <w:tcPr>
            <w:tcW w:w="1846" w:type="pct"/>
            <w:shd w:val="clear" w:color="auto" w:fill="auto"/>
          </w:tcPr>
          <w:p w14:paraId="7D41D9C3" w14:textId="77777777" w:rsidR="00B8483C" w:rsidRDefault="00B8483C" w:rsidP="00CF5C2C">
            <w:pPr>
              <w:jc w:val="right"/>
              <w:rPr>
                <w:szCs w:val="21"/>
              </w:rPr>
            </w:pPr>
            <w:r w:rsidRPr="001D230B">
              <w:rPr>
                <w:szCs w:val="21"/>
              </w:rPr>
              <w:t>239,577,645.65</w:t>
            </w:r>
          </w:p>
        </w:tc>
      </w:tr>
    </w:tbl>
    <w:p w14:paraId="18090D19" w14:textId="77777777" w:rsidR="00B8483C" w:rsidRDefault="00B8483C"/>
    <w:p w14:paraId="732ED33B" w14:textId="77777777" w:rsidR="007948CE" w:rsidRDefault="00A602B3" w:rsidP="00F11896">
      <w:pPr>
        <w:pStyle w:val="4"/>
        <w:numPr>
          <w:ilvl w:val="0"/>
          <w:numId w:val="94"/>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665702211"/>
        <w:placeholder>
          <w:docPart w:val="GBC22222222222222222222222222222"/>
        </w:placeholder>
      </w:sdtPr>
      <w:sdtContent>
        <w:p w14:paraId="666A70BC"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73CCEB" w14:textId="56B7CF8D" w:rsidR="007948CE" w:rsidRDefault="00A602B3">
      <w:pPr>
        <w:jc w:val="right"/>
      </w:pPr>
      <w:r>
        <w:rPr>
          <w:rFonts w:hint="eastAsia"/>
        </w:rPr>
        <w:t>单位：</w:t>
      </w:r>
      <w:sdt>
        <w:sdtPr>
          <w:rPr>
            <w:rFonts w:hint="eastAsia"/>
          </w:rPr>
          <w:alias w:val="单位：财务附注：重要的账龄超过1年的应付账款"/>
          <w:tag w:val="_GBC_400afb873eea4650b57e850422f00616"/>
          <w:id w:val="-6398010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重要的账龄超过1年的应付账款"/>
          <w:tag w:val="_GBC_e8618ecbab754a8a9213d0e97303efbc"/>
          <w:id w:val="-52860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2827"/>
        <w:gridCol w:w="2939"/>
      </w:tblGrid>
      <w:tr w:rsidR="00BF01DE" w14:paraId="34D6F9A4" w14:textId="77777777" w:rsidTr="00CF5C2C">
        <w:sdt>
          <w:sdtPr>
            <w:tag w:val="_PLD_fdad43e863d14167af7eeaf4873d2a72"/>
            <w:id w:val="-711418241"/>
          </w:sdtPr>
          <w:sdtContent>
            <w:tc>
              <w:tcPr>
                <w:tcW w:w="1814" w:type="pct"/>
                <w:shd w:val="clear" w:color="auto" w:fill="auto"/>
                <w:vAlign w:val="center"/>
              </w:tcPr>
              <w:p w14:paraId="3ED29DCE" w14:textId="77777777" w:rsidR="00BF01DE" w:rsidRDefault="00BF01DE" w:rsidP="00CF5C2C">
                <w:pPr>
                  <w:jc w:val="center"/>
                  <w:rPr>
                    <w:szCs w:val="21"/>
                  </w:rPr>
                </w:pPr>
                <w:r>
                  <w:rPr>
                    <w:rFonts w:hint="eastAsia"/>
                    <w:szCs w:val="21"/>
                  </w:rPr>
                  <w:t>项目</w:t>
                </w:r>
              </w:p>
            </w:tc>
          </w:sdtContent>
        </w:sdt>
        <w:sdt>
          <w:sdtPr>
            <w:tag w:val="_PLD_cd3e87440a294e4685cb5994a6fce19b"/>
            <w:id w:val="-1044443108"/>
          </w:sdtPr>
          <w:sdtContent>
            <w:tc>
              <w:tcPr>
                <w:tcW w:w="1562" w:type="pct"/>
                <w:shd w:val="clear" w:color="auto" w:fill="auto"/>
                <w:vAlign w:val="center"/>
              </w:tcPr>
              <w:p w14:paraId="30FCBA2F" w14:textId="77777777" w:rsidR="00BF01DE" w:rsidRDefault="00BF01DE" w:rsidP="00CF5C2C">
                <w:pPr>
                  <w:jc w:val="center"/>
                  <w:rPr>
                    <w:szCs w:val="21"/>
                  </w:rPr>
                </w:pPr>
                <w:r>
                  <w:rPr>
                    <w:rFonts w:hint="eastAsia"/>
                    <w:szCs w:val="21"/>
                  </w:rPr>
                  <w:t>期末余额</w:t>
                </w:r>
              </w:p>
            </w:tc>
          </w:sdtContent>
        </w:sdt>
        <w:sdt>
          <w:sdtPr>
            <w:tag w:val="_PLD_3948dc08dbd84dbd875d1bd042c28c03"/>
            <w:id w:val="1410277383"/>
          </w:sdtPr>
          <w:sdtContent>
            <w:tc>
              <w:tcPr>
                <w:tcW w:w="1624" w:type="pct"/>
                <w:shd w:val="clear" w:color="auto" w:fill="auto"/>
                <w:vAlign w:val="center"/>
              </w:tcPr>
              <w:p w14:paraId="6A7F6873" w14:textId="77777777" w:rsidR="00BF01DE" w:rsidRDefault="00BF01DE" w:rsidP="00CF5C2C">
                <w:pPr>
                  <w:jc w:val="center"/>
                  <w:rPr>
                    <w:szCs w:val="21"/>
                  </w:rPr>
                </w:pPr>
                <w:r>
                  <w:rPr>
                    <w:rFonts w:hint="eastAsia"/>
                    <w:szCs w:val="21"/>
                  </w:rPr>
                  <w:t>未偿还或结转的原因</w:t>
                </w:r>
              </w:p>
            </w:tc>
          </w:sdtContent>
        </w:sdt>
      </w:tr>
      <w:tr w:rsidR="00BF01DE" w14:paraId="38A472D8" w14:textId="77777777" w:rsidTr="00CF5C2C">
        <w:tc>
          <w:tcPr>
            <w:tcW w:w="1814" w:type="pct"/>
            <w:tcBorders>
              <w:bottom w:val="single" w:sz="4" w:space="0" w:color="auto"/>
            </w:tcBorders>
            <w:shd w:val="clear" w:color="auto" w:fill="auto"/>
          </w:tcPr>
          <w:p w14:paraId="3633D7B4" w14:textId="77777777" w:rsidR="00BF01DE" w:rsidRDefault="00BF01DE" w:rsidP="00CF5C2C">
            <w:pPr>
              <w:rPr>
                <w:szCs w:val="21"/>
              </w:rPr>
            </w:pPr>
            <w:r>
              <w:t>单位1</w:t>
            </w:r>
          </w:p>
        </w:tc>
        <w:tc>
          <w:tcPr>
            <w:tcW w:w="1562" w:type="pct"/>
            <w:shd w:val="clear" w:color="auto" w:fill="auto"/>
          </w:tcPr>
          <w:p w14:paraId="7DE6E708" w14:textId="77777777" w:rsidR="00BF01DE" w:rsidRDefault="00BF01DE" w:rsidP="00CF5C2C">
            <w:pPr>
              <w:jc w:val="right"/>
              <w:rPr>
                <w:szCs w:val="21"/>
              </w:rPr>
            </w:pPr>
            <w:r>
              <w:t>2,818,843.84</w:t>
            </w:r>
          </w:p>
        </w:tc>
        <w:tc>
          <w:tcPr>
            <w:tcW w:w="1624" w:type="pct"/>
            <w:shd w:val="clear" w:color="auto" w:fill="auto"/>
          </w:tcPr>
          <w:p w14:paraId="1E3A2B86" w14:textId="77777777" w:rsidR="00BF01DE" w:rsidRDefault="00BF01DE" w:rsidP="00CF5C2C">
            <w:pPr>
              <w:rPr>
                <w:szCs w:val="21"/>
              </w:rPr>
            </w:pPr>
            <w:r>
              <w:t>货款尚未结算</w:t>
            </w:r>
          </w:p>
        </w:tc>
      </w:tr>
      <w:tr w:rsidR="00BF01DE" w14:paraId="4710DBEB" w14:textId="77777777" w:rsidTr="00CF5C2C">
        <w:tc>
          <w:tcPr>
            <w:tcW w:w="1814" w:type="pct"/>
            <w:tcBorders>
              <w:bottom w:val="single" w:sz="4" w:space="0" w:color="auto"/>
            </w:tcBorders>
            <w:shd w:val="clear" w:color="auto" w:fill="auto"/>
          </w:tcPr>
          <w:p w14:paraId="17D6A708" w14:textId="77777777" w:rsidR="00BF01DE" w:rsidRDefault="00BF01DE" w:rsidP="00CF5C2C">
            <w:pPr>
              <w:rPr>
                <w:szCs w:val="21"/>
              </w:rPr>
            </w:pPr>
            <w:r>
              <w:t>单位2</w:t>
            </w:r>
          </w:p>
        </w:tc>
        <w:tc>
          <w:tcPr>
            <w:tcW w:w="1562" w:type="pct"/>
            <w:shd w:val="clear" w:color="auto" w:fill="auto"/>
          </w:tcPr>
          <w:p w14:paraId="20D29A3A" w14:textId="77777777" w:rsidR="00BF01DE" w:rsidRDefault="00BF01DE" w:rsidP="00CF5C2C">
            <w:pPr>
              <w:jc w:val="right"/>
              <w:rPr>
                <w:szCs w:val="21"/>
              </w:rPr>
            </w:pPr>
            <w:r>
              <w:t>708,270.00</w:t>
            </w:r>
          </w:p>
        </w:tc>
        <w:tc>
          <w:tcPr>
            <w:tcW w:w="1624" w:type="pct"/>
            <w:shd w:val="clear" w:color="auto" w:fill="auto"/>
          </w:tcPr>
          <w:p w14:paraId="4A735F03" w14:textId="77777777" w:rsidR="00BF01DE" w:rsidRDefault="00BF01DE" w:rsidP="00CF5C2C">
            <w:pPr>
              <w:rPr>
                <w:szCs w:val="21"/>
              </w:rPr>
            </w:pPr>
            <w:r>
              <w:t>货款尚未结算</w:t>
            </w:r>
          </w:p>
        </w:tc>
      </w:tr>
      <w:tr w:rsidR="00BF01DE" w14:paraId="52004CE9" w14:textId="77777777" w:rsidTr="00CF5C2C">
        <w:tc>
          <w:tcPr>
            <w:tcW w:w="1814" w:type="pct"/>
            <w:tcBorders>
              <w:bottom w:val="single" w:sz="4" w:space="0" w:color="auto"/>
            </w:tcBorders>
            <w:shd w:val="clear" w:color="auto" w:fill="auto"/>
          </w:tcPr>
          <w:p w14:paraId="6CD19A70" w14:textId="77777777" w:rsidR="00BF01DE" w:rsidRDefault="00BF01DE" w:rsidP="00CF5C2C">
            <w:pPr>
              <w:rPr>
                <w:szCs w:val="21"/>
              </w:rPr>
            </w:pPr>
            <w:r>
              <w:t>单位3</w:t>
            </w:r>
          </w:p>
        </w:tc>
        <w:tc>
          <w:tcPr>
            <w:tcW w:w="1562" w:type="pct"/>
            <w:shd w:val="clear" w:color="auto" w:fill="auto"/>
          </w:tcPr>
          <w:p w14:paraId="401EB33F" w14:textId="77777777" w:rsidR="00BF01DE" w:rsidRDefault="00BF01DE" w:rsidP="00CF5C2C">
            <w:pPr>
              <w:jc w:val="right"/>
              <w:rPr>
                <w:szCs w:val="21"/>
              </w:rPr>
            </w:pPr>
            <w:r>
              <w:t>700,000.00</w:t>
            </w:r>
          </w:p>
        </w:tc>
        <w:tc>
          <w:tcPr>
            <w:tcW w:w="1624" w:type="pct"/>
            <w:shd w:val="clear" w:color="auto" w:fill="auto"/>
          </w:tcPr>
          <w:p w14:paraId="74CF5BC3" w14:textId="77777777" w:rsidR="00BF01DE" w:rsidRDefault="00BF01DE" w:rsidP="00CF5C2C">
            <w:pPr>
              <w:rPr>
                <w:szCs w:val="21"/>
              </w:rPr>
            </w:pPr>
            <w:r>
              <w:t>货款尚未结算</w:t>
            </w:r>
          </w:p>
        </w:tc>
      </w:tr>
      <w:tr w:rsidR="00BF01DE" w14:paraId="6D47FB67" w14:textId="77777777" w:rsidTr="00CF5C2C">
        <w:tc>
          <w:tcPr>
            <w:tcW w:w="1814" w:type="pct"/>
            <w:tcBorders>
              <w:bottom w:val="single" w:sz="4" w:space="0" w:color="auto"/>
            </w:tcBorders>
            <w:shd w:val="clear" w:color="auto" w:fill="auto"/>
          </w:tcPr>
          <w:p w14:paraId="70937742" w14:textId="77777777" w:rsidR="00BF01DE" w:rsidRPr="001D230B" w:rsidRDefault="00BF01DE" w:rsidP="00CF5C2C">
            <w:pPr>
              <w:rPr>
                <w:szCs w:val="21"/>
              </w:rPr>
            </w:pPr>
            <w:r>
              <w:lastRenderedPageBreak/>
              <w:t>单位4</w:t>
            </w:r>
          </w:p>
        </w:tc>
        <w:tc>
          <w:tcPr>
            <w:tcW w:w="1562" w:type="pct"/>
            <w:shd w:val="clear" w:color="auto" w:fill="auto"/>
          </w:tcPr>
          <w:p w14:paraId="64531F67" w14:textId="77777777" w:rsidR="00BF01DE" w:rsidRDefault="00BF01DE" w:rsidP="00CF5C2C">
            <w:pPr>
              <w:jc w:val="right"/>
              <w:rPr>
                <w:szCs w:val="21"/>
              </w:rPr>
            </w:pPr>
            <w:r>
              <w:t>646,040.59</w:t>
            </w:r>
          </w:p>
        </w:tc>
        <w:tc>
          <w:tcPr>
            <w:tcW w:w="1624" w:type="pct"/>
            <w:shd w:val="clear" w:color="auto" w:fill="auto"/>
          </w:tcPr>
          <w:p w14:paraId="63E89925" w14:textId="77777777" w:rsidR="00BF01DE" w:rsidRDefault="00BF01DE" w:rsidP="00CF5C2C">
            <w:pPr>
              <w:rPr>
                <w:szCs w:val="21"/>
              </w:rPr>
            </w:pPr>
            <w:r>
              <w:t>货款尚未结算</w:t>
            </w:r>
          </w:p>
        </w:tc>
      </w:tr>
      <w:tr w:rsidR="00BF01DE" w14:paraId="4C8083C6" w14:textId="77777777" w:rsidTr="00CF5C2C">
        <w:tc>
          <w:tcPr>
            <w:tcW w:w="1814" w:type="pct"/>
            <w:tcBorders>
              <w:bottom w:val="single" w:sz="4" w:space="0" w:color="auto"/>
            </w:tcBorders>
            <w:shd w:val="clear" w:color="auto" w:fill="auto"/>
          </w:tcPr>
          <w:p w14:paraId="7D848BE3" w14:textId="77777777" w:rsidR="00BF01DE" w:rsidRDefault="00BF01DE" w:rsidP="00CF5C2C">
            <w:pPr>
              <w:rPr>
                <w:szCs w:val="21"/>
              </w:rPr>
            </w:pPr>
            <w:r>
              <w:t>单位5</w:t>
            </w:r>
          </w:p>
        </w:tc>
        <w:tc>
          <w:tcPr>
            <w:tcW w:w="1562" w:type="pct"/>
            <w:shd w:val="clear" w:color="auto" w:fill="auto"/>
          </w:tcPr>
          <w:p w14:paraId="60F76BD7" w14:textId="77777777" w:rsidR="00BF01DE" w:rsidRDefault="00BF01DE" w:rsidP="00CF5C2C">
            <w:pPr>
              <w:jc w:val="right"/>
              <w:rPr>
                <w:szCs w:val="21"/>
              </w:rPr>
            </w:pPr>
            <w:r>
              <w:t>360,450.00</w:t>
            </w:r>
          </w:p>
        </w:tc>
        <w:tc>
          <w:tcPr>
            <w:tcW w:w="1624" w:type="pct"/>
            <w:shd w:val="clear" w:color="auto" w:fill="auto"/>
          </w:tcPr>
          <w:p w14:paraId="0EF0F1FF" w14:textId="77777777" w:rsidR="00BF01DE" w:rsidRDefault="00BF01DE" w:rsidP="00CF5C2C">
            <w:pPr>
              <w:rPr>
                <w:szCs w:val="21"/>
              </w:rPr>
            </w:pPr>
            <w:r>
              <w:t>货款尚未结算</w:t>
            </w:r>
          </w:p>
        </w:tc>
      </w:tr>
      <w:tr w:rsidR="00BF01DE" w14:paraId="4F76258D" w14:textId="77777777" w:rsidTr="00CF5C2C">
        <w:tc>
          <w:tcPr>
            <w:tcW w:w="1814" w:type="pct"/>
            <w:shd w:val="clear" w:color="auto" w:fill="auto"/>
            <w:vAlign w:val="center"/>
          </w:tcPr>
          <w:p w14:paraId="794C2F59" w14:textId="77777777" w:rsidR="00BF01DE" w:rsidRDefault="00BF01DE" w:rsidP="00CF5C2C">
            <w:pPr>
              <w:jc w:val="center"/>
              <w:rPr>
                <w:szCs w:val="21"/>
              </w:rPr>
            </w:pPr>
            <w:r>
              <w:rPr>
                <w:rFonts w:hint="eastAsia"/>
                <w:szCs w:val="21"/>
              </w:rPr>
              <w:t>合计</w:t>
            </w:r>
          </w:p>
        </w:tc>
        <w:tc>
          <w:tcPr>
            <w:tcW w:w="1562" w:type="pct"/>
            <w:shd w:val="clear" w:color="auto" w:fill="auto"/>
          </w:tcPr>
          <w:p w14:paraId="7AC1632A" w14:textId="1B2189E5" w:rsidR="00BF01DE" w:rsidRDefault="00BF01DE" w:rsidP="00CF5C2C">
            <w:pPr>
              <w:jc w:val="right"/>
              <w:rPr>
                <w:szCs w:val="21"/>
              </w:rPr>
            </w:pPr>
            <w:r w:rsidRPr="000741C9">
              <w:rPr>
                <w:rFonts w:ascii="Arial Narrow" w:eastAsia="仿宋_GB2312" w:hAnsi="Arial Narrow" w:cs="Times New Roman"/>
                <w:kern w:val="2"/>
                <w:sz w:val="24"/>
              </w:rPr>
              <w:fldChar w:fldCharType="begin"/>
            </w:r>
            <w:r w:rsidRPr="000741C9">
              <w:rPr>
                <w:rFonts w:ascii="Arial Narrow" w:eastAsia="仿宋_GB2312" w:hAnsi="Arial Narrow" w:cs="Times New Roman"/>
                <w:kern w:val="2"/>
                <w:sz w:val="24"/>
              </w:rPr>
              <w:instrText xml:space="preserve"> =SUM(ABOVE) \# "#,##0.00" </w:instrText>
            </w:r>
            <w:r w:rsidRPr="000741C9">
              <w:rPr>
                <w:rFonts w:ascii="Arial Narrow" w:eastAsia="仿宋_GB2312" w:hAnsi="Arial Narrow" w:cs="Times New Roman"/>
                <w:kern w:val="2"/>
                <w:sz w:val="24"/>
              </w:rPr>
              <w:fldChar w:fldCharType="separate"/>
            </w:r>
            <w:r w:rsidRPr="000741C9">
              <w:rPr>
                <w:rFonts w:ascii="Arial Narrow" w:eastAsia="仿宋_GB2312" w:hAnsi="Arial Narrow"/>
                <w:noProof/>
                <w:kern w:val="2"/>
                <w:sz w:val="24"/>
              </w:rPr>
              <w:t>5,233,604.43</w:t>
            </w:r>
            <w:r w:rsidRPr="000741C9">
              <w:rPr>
                <w:rFonts w:ascii="Arial Narrow" w:eastAsia="仿宋_GB2312" w:hAnsi="Arial Narrow" w:cs="Times New Roman"/>
                <w:kern w:val="2"/>
                <w:sz w:val="24"/>
              </w:rPr>
              <w:fldChar w:fldCharType="end"/>
            </w:r>
          </w:p>
        </w:tc>
        <w:tc>
          <w:tcPr>
            <w:tcW w:w="1624" w:type="pct"/>
            <w:shd w:val="clear" w:color="auto" w:fill="auto"/>
          </w:tcPr>
          <w:p w14:paraId="68062995" w14:textId="77777777" w:rsidR="00BF01DE" w:rsidRDefault="00BF01DE" w:rsidP="00CF5C2C">
            <w:pPr>
              <w:jc w:val="center"/>
              <w:rPr>
                <w:szCs w:val="21"/>
              </w:rPr>
            </w:pPr>
            <w:r>
              <w:rPr>
                <w:rFonts w:hint="eastAsia"/>
                <w:szCs w:val="21"/>
              </w:rPr>
              <w:t>/</w:t>
            </w:r>
          </w:p>
        </w:tc>
      </w:tr>
    </w:tbl>
    <w:p w14:paraId="028B65B2" w14:textId="77777777" w:rsidR="00BF01DE" w:rsidRDefault="00BF01DE"/>
    <w:p w14:paraId="57E81191" w14:textId="77777777" w:rsidR="007948CE" w:rsidRDefault="00A602B3">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placeholder>
          <w:docPart w:val="GBC22222222222222222222222222222"/>
        </w:placeholder>
      </w:sdtPr>
      <w:sdtContent>
        <w:p w14:paraId="22704ADC" w14:textId="4F96CEC2" w:rsidR="007948CE" w:rsidRDefault="00A602B3" w:rsidP="001B3C40">
          <w:pPr>
            <w:rPr>
              <w:szCs w:val="21"/>
            </w:rPr>
          </w:pPr>
          <w:r>
            <w:rPr>
              <w:szCs w:val="21"/>
            </w:rPr>
            <w:fldChar w:fldCharType="begin"/>
          </w:r>
          <w:r w:rsidR="001B3C40">
            <w:rPr>
              <w:szCs w:val="21"/>
            </w:rPr>
            <w:instrText xml:space="preserve">MACROBUTTON  SnrToggleCheckbox □适用 </w:instrText>
          </w:r>
          <w:r>
            <w:rPr>
              <w:szCs w:val="21"/>
            </w:rPr>
            <w:fldChar w:fldCharType="end"/>
          </w:r>
          <w:r>
            <w:rPr>
              <w:szCs w:val="21"/>
            </w:rPr>
            <w:fldChar w:fldCharType="begin"/>
          </w:r>
          <w:r w:rsidR="001B3C40">
            <w:rPr>
              <w:szCs w:val="21"/>
            </w:rPr>
            <w:instrText xml:space="preserve"> MACROBUTTON  SnrToggleCheckbox √不适用 </w:instrText>
          </w:r>
          <w:r>
            <w:rPr>
              <w:szCs w:val="21"/>
            </w:rPr>
            <w:fldChar w:fldCharType="end"/>
          </w:r>
        </w:p>
      </w:sdtContent>
    </w:sdt>
    <w:p w14:paraId="48F495A4" w14:textId="77777777" w:rsidR="007948CE" w:rsidRDefault="007948CE">
      <w:pPr>
        <w:snapToGrid w:val="0"/>
        <w:spacing w:line="240" w:lineRule="atLeast"/>
        <w:rPr>
          <w:szCs w:val="21"/>
        </w:rPr>
      </w:pPr>
    </w:p>
    <w:p w14:paraId="6A1D8580" w14:textId="77777777" w:rsidR="007948CE" w:rsidRDefault="00A602B3" w:rsidP="004E674B">
      <w:pPr>
        <w:pStyle w:val="3"/>
        <w:numPr>
          <w:ilvl w:val="0"/>
          <w:numId w:val="67"/>
        </w:numPr>
      </w:pPr>
      <w:r>
        <w:rPr>
          <w:rFonts w:hint="eastAsia"/>
        </w:rPr>
        <w:t>预收款项</w:t>
      </w:r>
    </w:p>
    <w:p w14:paraId="09975FF0" w14:textId="77777777" w:rsidR="007948CE" w:rsidRDefault="00A602B3" w:rsidP="00F11896">
      <w:pPr>
        <w:pStyle w:val="4"/>
        <w:numPr>
          <w:ilvl w:val="0"/>
          <w:numId w:val="95"/>
        </w:numPr>
      </w:pPr>
      <w:r>
        <w:rPr>
          <w:rFonts w:hint="eastAsia"/>
        </w:rPr>
        <w:t>预收账款项列示</w:t>
      </w:r>
    </w:p>
    <w:sdt>
      <w:sdtPr>
        <w:alias w:val="是否适用：预收账款项列示[双击切换]"/>
        <w:tag w:val="_GBC_87fabe8d5b22400ca19233d7f82c54fc"/>
        <w:id w:val="238835542"/>
        <w:placeholder>
          <w:docPart w:val="GBC22222222222222222222222222222"/>
        </w:placeholder>
      </w:sdtPr>
      <w:sdtContent>
        <w:p w14:paraId="0F4824E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BC538F" w14:textId="3F23D296" w:rsidR="007948CE" w:rsidRDefault="00A602B3">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预收账款情况"/>
          <w:tag w:val="_GBC_b59ed32203e141d0aee0063632b10524"/>
          <w:id w:val="-1762129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7948CE" w14:paraId="21867F56" w14:textId="77777777">
        <w:sdt>
          <w:sdtPr>
            <w:tag w:val="_PLD_d5178a0aff824e07b02041ccbb504bd9"/>
            <w:id w:val="1208608040"/>
          </w:sdtPr>
          <w:sdtContent>
            <w:tc>
              <w:tcPr>
                <w:tcW w:w="1601" w:type="pct"/>
                <w:shd w:val="clear" w:color="auto" w:fill="auto"/>
              </w:tcPr>
              <w:p w14:paraId="1CDE8425" w14:textId="77777777" w:rsidR="007948CE" w:rsidRDefault="00A602B3">
                <w:pPr>
                  <w:jc w:val="center"/>
                  <w:rPr>
                    <w:szCs w:val="21"/>
                  </w:rPr>
                </w:pPr>
                <w:r>
                  <w:rPr>
                    <w:rFonts w:hint="eastAsia"/>
                    <w:szCs w:val="21"/>
                  </w:rPr>
                  <w:t>项目</w:t>
                </w:r>
              </w:p>
            </w:tc>
          </w:sdtContent>
        </w:sdt>
        <w:sdt>
          <w:sdtPr>
            <w:tag w:val="_PLD_4365dc5a9b404da5ab51b4fe0a65574b"/>
            <w:id w:val="-1749955966"/>
          </w:sdtPr>
          <w:sdtContent>
            <w:tc>
              <w:tcPr>
                <w:tcW w:w="1701" w:type="pct"/>
                <w:shd w:val="clear" w:color="auto" w:fill="auto"/>
              </w:tcPr>
              <w:p w14:paraId="1F804833" w14:textId="77777777" w:rsidR="007948CE" w:rsidRDefault="00A602B3">
                <w:pPr>
                  <w:jc w:val="center"/>
                  <w:rPr>
                    <w:szCs w:val="21"/>
                  </w:rPr>
                </w:pPr>
                <w:r>
                  <w:rPr>
                    <w:rFonts w:hint="eastAsia"/>
                    <w:szCs w:val="21"/>
                  </w:rPr>
                  <w:t>期末余额</w:t>
                </w:r>
              </w:p>
            </w:tc>
          </w:sdtContent>
        </w:sdt>
        <w:sdt>
          <w:sdtPr>
            <w:tag w:val="_PLD_319db0af23654ebca500fecfff199482"/>
            <w:id w:val="1158964402"/>
          </w:sdtPr>
          <w:sdtContent>
            <w:tc>
              <w:tcPr>
                <w:tcW w:w="1698" w:type="pct"/>
                <w:shd w:val="clear" w:color="auto" w:fill="auto"/>
              </w:tcPr>
              <w:p w14:paraId="175E8E51" w14:textId="77777777" w:rsidR="007948CE" w:rsidRDefault="00A602B3">
                <w:pPr>
                  <w:jc w:val="center"/>
                  <w:rPr>
                    <w:szCs w:val="21"/>
                  </w:rPr>
                </w:pPr>
                <w:r>
                  <w:rPr>
                    <w:rFonts w:hint="eastAsia"/>
                    <w:szCs w:val="21"/>
                  </w:rPr>
                  <w:t>期初余额</w:t>
                </w:r>
              </w:p>
            </w:tc>
          </w:sdtContent>
        </w:sdt>
      </w:tr>
      <w:tr w:rsidR="007948CE" w14:paraId="2BD31D10" w14:textId="77777777">
        <w:tc>
          <w:tcPr>
            <w:tcW w:w="1601" w:type="pct"/>
            <w:shd w:val="clear" w:color="auto" w:fill="auto"/>
          </w:tcPr>
          <w:p w14:paraId="3FCFCBC7" w14:textId="09211CF1" w:rsidR="007948CE" w:rsidRDefault="00954945">
            <w:pPr>
              <w:rPr>
                <w:szCs w:val="21"/>
              </w:rPr>
            </w:pPr>
            <w:r w:rsidRPr="00954945">
              <w:rPr>
                <w:rFonts w:hint="eastAsia"/>
                <w:szCs w:val="21"/>
              </w:rPr>
              <w:t>预收房租</w:t>
            </w:r>
          </w:p>
        </w:tc>
        <w:tc>
          <w:tcPr>
            <w:tcW w:w="1701" w:type="pct"/>
            <w:shd w:val="clear" w:color="auto" w:fill="auto"/>
          </w:tcPr>
          <w:p w14:paraId="21C95A5A" w14:textId="45FD49C5" w:rsidR="007948CE" w:rsidRDefault="00954945">
            <w:pPr>
              <w:jc w:val="right"/>
              <w:rPr>
                <w:szCs w:val="21"/>
              </w:rPr>
            </w:pPr>
            <w:r w:rsidRPr="00954945">
              <w:rPr>
                <w:szCs w:val="21"/>
              </w:rPr>
              <w:t>1,880,061.87</w:t>
            </w:r>
          </w:p>
        </w:tc>
        <w:tc>
          <w:tcPr>
            <w:tcW w:w="1698" w:type="pct"/>
            <w:shd w:val="clear" w:color="auto" w:fill="auto"/>
          </w:tcPr>
          <w:p w14:paraId="449BE5FE" w14:textId="213B0540" w:rsidR="007948CE" w:rsidRDefault="00954945">
            <w:pPr>
              <w:jc w:val="right"/>
              <w:rPr>
                <w:szCs w:val="21"/>
              </w:rPr>
            </w:pPr>
            <w:r w:rsidRPr="00954945">
              <w:rPr>
                <w:szCs w:val="21"/>
              </w:rPr>
              <w:t>1,292,600.89</w:t>
            </w:r>
          </w:p>
        </w:tc>
      </w:tr>
      <w:tr w:rsidR="007948CE" w14:paraId="0633A069" w14:textId="77777777">
        <w:tc>
          <w:tcPr>
            <w:tcW w:w="1601" w:type="pct"/>
            <w:shd w:val="clear" w:color="auto" w:fill="auto"/>
          </w:tcPr>
          <w:p w14:paraId="1CCE266C" w14:textId="77777777" w:rsidR="007948CE" w:rsidRDefault="00A602B3">
            <w:pPr>
              <w:jc w:val="center"/>
              <w:rPr>
                <w:color w:val="000000" w:themeColor="text1"/>
                <w:szCs w:val="21"/>
              </w:rPr>
            </w:pPr>
            <w:r>
              <w:rPr>
                <w:rFonts w:hint="eastAsia"/>
                <w:color w:val="000000" w:themeColor="text1"/>
                <w:szCs w:val="21"/>
              </w:rPr>
              <w:t>合计</w:t>
            </w:r>
          </w:p>
        </w:tc>
        <w:tc>
          <w:tcPr>
            <w:tcW w:w="1701" w:type="pct"/>
            <w:shd w:val="clear" w:color="auto" w:fill="auto"/>
          </w:tcPr>
          <w:p w14:paraId="2BA4C218" w14:textId="0FED2801" w:rsidR="007948CE" w:rsidRDefault="00954945">
            <w:pPr>
              <w:jc w:val="right"/>
              <w:rPr>
                <w:szCs w:val="21"/>
              </w:rPr>
            </w:pPr>
            <w:r w:rsidRPr="00954945">
              <w:rPr>
                <w:szCs w:val="21"/>
              </w:rPr>
              <w:t>1,880,061.87</w:t>
            </w:r>
          </w:p>
        </w:tc>
        <w:tc>
          <w:tcPr>
            <w:tcW w:w="1698" w:type="pct"/>
            <w:shd w:val="clear" w:color="auto" w:fill="auto"/>
          </w:tcPr>
          <w:p w14:paraId="6AB6E9C8" w14:textId="03BBB556" w:rsidR="007948CE" w:rsidRDefault="00954945">
            <w:pPr>
              <w:jc w:val="right"/>
              <w:rPr>
                <w:szCs w:val="21"/>
              </w:rPr>
            </w:pPr>
            <w:r w:rsidRPr="00954945">
              <w:rPr>
                <w:szCs w:val="21"/>
              </w:rPr>
              <w:t>1,292,600.89</w:t>
            </w:r>
          </w:p>
        </w:tc>
      </w:tr>
    </w:tbl>
    <w:p w14:paraId="059D8E33" w14:textId="77777777" w:rsidR="007948CE" w:rsidRDefault="007948CE"/>
    <w:p w14:paraId="0864FAE5" w14:textId="77777777" w:rsidR="007948CE" w:rsidRDefault="00A602B3" w:rsidP="00F11896">
      <w:pPr>
        <w:pStyle w:val="4"/>
        <w:numPr>
          <w:ilvl w:val="0"/>
          <w:numId w:val="95"/>
        </w:numPr>
      </w:pPr>
      <w:r>
        <w:rPr>
          <w:rFonts w:hint="eastAsia"/>
        </w:rPr>
        <w:t>账龄超过</w:t>
      </w:r>
      <w:r>
        <w:t>1年的重要预收款项</w:t>
      </w:r>
    </w:p>
    <w:sdt>
      <w:sdtPr>
        <w:alias w:val="是否适用：账龄超过1年的重要预收款项[双击切换]"/>
        <w:tag w:val="_GBC_79146ea4ecd2426b824d2bcf21203a69"/>
        <w:id w:val="-416713078"/>
        <w:placeholder>
          <w:docPart w:val="GBC22222222222222222222222222222"/>
        </w:placeholder>
      </w:sdtPr>
      <w:sdtContent>
        <w:p w14:paraId="2C714F6A" w14:textId="38F0DADE" w:rsidR="007948CE" w:rsidRDefault="00A602B3" w:rsidP="001B3C40">
          <w:r>
            <w:fldChar w:fldCharType="begin"/>
          </w:r>
          <w:r w:rsidR="001B3C40">
            <w:instrText xml:space="preserve">MACROBUTTON  SnrToggleCheckbox □适用 </w:instrText>
          </w:r>
          <w:r>
            <w:fldChar w:fldCharType="end"/>
          </w:r>
          <w:r>
            <w:fldChar w:fldCharType="begin"/>
          </w:r>
          <w:r w:rsidR="001B3C40">
            <w:instrText xml:space="preserve"> MACROBUTTON  SnrToggleCheckbox √不适用 </w:instrText>
          </w:r>
          <w:r>
            <w:fldChar w:fldCharType="end"/>
          </w:r>
        </w:p>
      </w:sdtContent>
    </w:sdt>
    <w:p w14:paraId="7E1FAB90" w14:textId="77777777" w:rsidR="001B3C40" w:rsidRDefault="001B3C40" w:rsidP="001B3C40">
      <w:pPr>
        <w:rPr>
          <w:rFonts w:cstheme="minorBidi"/>
          <w:szCs w:val="21"/>
        </w:rPr>
      </w:pPr>
    </w:p>
    <w:p w14:paraId="120066F5" w14:textId="77777777" w:rsidR="007948CE" w:rsidRDefault="00A602B3" w:rsidP="00F11896">
      <w:pPr>
        <w:pStyle w:val="4"/>
        <w:numPr>
          <w:ilvl w:val="0"/>
          <w:numId w:val="95"/>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1906823298"/>
        <w:placeholder>
          <w:docPart w:val="GBC22222222222222222222222222222"/>
        </w:placeholder>
      </w:sdtPr>
      <w:sdtContent>
        <w:p w14:paraId="1403D3B1" w14:textId="5E6EBF51" w:rsidR="007948CE" w:rsidRDefault="00A602B3" w:rsidP="001B3C40">
          <w:pPr>
            <w:rPr>
              <w:szCs w:val="21"/>
            </w:rPr>
          </w:pPr>
          <w:r>
            <w:rPr>
              <w:szCs w:val="21"/>
            </w:rPr>
            <w:fldChar w:fldCharType="begin"/>
          </w:r>
          <w:r w:rsidR="001B3C40">
            <w:rPr>
              <w:szCs w:val="21"/>
            </w:rPr>
            <w:instrText xml:space="preserve"> MACROBUTTON  SnrToggleCheckbox □适用 </w:instrText>
          </w:r>
          <w:r>
            <w:rPr>
              <w:szCs w:val="21"/>
            </w:rPr>
            <w:fldChar w:fldCharType="end"/>
          </w:r>
          <w:r>
            <w:rPr>
              <w:szCs w:val="21"/>
            </w:rPr>
            <w:fldChar w:fldCharType="begin"/>
          </w:r>
          <w:r w:rsidR="001B3C40">
            <w:rPr>
              <w:szCs w:val="21"/>
            </w:rPr>
            <w:instrText xml:space="preserve"> MACROBUTTON  SnrToggleCheckbox √不适用 </w:instrText>
          </w:r>
          <w:r>
            <w:rPr>
              <w:szCs w:val="21"/>
            </w:rPr>
            <w:fldChar w:fldCharType="end"/>
          </w:r>
        </w:p>
      </w:sdtContent>
    </w:sdt>
    <w:p w14:paraId="16616C52" w14:textId="77777777" w:rsidR="001B3C40" w:rsidRDefault="001B3C40" w:rsidP="001B3C40">
      <w:pPr>
        <w:rPr>
          <w:rFonts w:cs="Times New Roman"/>
          <w:szCs w:val="21"/>
        </w:rPr>
      </w:pPr>
    </w:p>
    <w:p w14:paraId="71DCEC50" w14:textId="77777777" w:rsidR="007948CE" w:rsidRDefault="00A602B3">
      <w:r>
        <w:rPr>
          <w:rFonts w:hint="eastAsia"/>
        </w:rPr>
        <w:t>其他说明</w:t>
      </w:r>
    </w:p>
    <w:sdt>
      <w:sdtPr>
        <w:alias w:val="是否适用：预收账款的其他说明[双击切换]"/>
        <w:tag w:val="_GBC_c0e961ba454e4e2cb91293bde731349d"/>
        <w:id w:val="716396321"/>
        <w:placeholder>
          <w:docPart w:val="GBC22222222222222222222222222222"/>
        </w:placeholder>
      </w:sdtPr>
      <w:sdtContent>
        <w:p w14:paraId="3C08A748" w14:textId="54F18D63" w:rsidR="007948CE" w:rsidRDefault="00A602B3" w:rsidP="001B3C40">
          <w:pPr>
            <w:rPr>
              <w:szCs w:val="21"/>
            </w:rPr>
          </w:pPr>
          <w:r>
            <w:fldChar w:fldCharType="begin"/>
          </w:r>
          <w:r w:rsidR="001B3C40">
            <w:instrText xml:space="preserve">MACROBUTTON  SnrToggleCheckbox □适用 </w:instrText>
          </w:r>
          <w:r>
            <w:fldChar w:fldCharType="end"/>
          </w:r>
          <w:r>
            <w:fldChar w:fldCharType="begin"/>
          </w:r>
          <w:r w:rsidR="001B3C40">
            <w:instrText xml:space="preserve"> MACROBUTTON  SnrToggleCheckbox √不适用 </w:instrText>
          </w:r>
          <w:r>
            <w:fldChar w:fldCharType="end"/>
          </w:r>
        </w:p>
      </w:sdtContent>
    </w:sdt>
    <w:p w14:paraId="330656B7" w14:textId="77777777" w:rsidR="007948CE" w:rsidRDefault="007948CE">
      <w:pPr>
        <w:rPr>
          <w:rFonts w:cstheme="minorBidi"/>
          <w:color w:val="000000" w:themeColor="text1"/>
          <w:kern w:val="2"/>
          <w:szCs w:val="21"/>
        </w:rPr>
      </w:pPr>
    </w:p>
    <w:p w14:paraId="153970FE" w14:textId="77777777" w:rsidR="007948CE" w:rsidRDefault="00A602B3" w:rsidP="004E674B">
      <w:pPr>
        <w:pStyle w:val="3"/>
        <w:numPr>
          <w:ilvl w:val="0"/>
          <w:numId w:val="67"/>
        </w:numPr>
      </w:pPr>
      <w:r>
        <w:rPr>
          <w:rFonts w:hint="eastAsia"/>
        </w:rPr>
        <w:t>合同负债</w:t>
      </w:r>
    </w:p>
    <w:p w14:paraId="57B070D3" w14:textId="77777777" w:rsidR="007948CE" w:rsidRDefault="00A602B3" w:rsidP="00F11896">
      <w:pPr>
        <w:pStyle w:val="4"/>
        <w:numPr>
          <w:ilvl w:val="0"/>
          <w:numId w:val="96"/>
        </w:numPr>
      </w:pPr>
      <w:r>
        <w:rPr>
          <w:rFonts w:hint="eastAsia"/>
        </w:rPr>
        <w:t>合同负债情况</w:t>
      </w:r>
    </w:p>
    <w:sdt>
      <w:sdtPr>
        <w:alias w:val="是否适用：合同负债情况[双击切换]"/>
        <w:tag w:val="_GBC_257112066c884c67acfede3a1536844a"/>
        <w:id w:val="-1194610859"/>
        <w:placeholder>
          <w:docPart w:val="GBC22222222222222222222222222222"/>
        </w:placeholder>
      </w:sdtPr>
      <w:sdtContent>
        <w:p w14:paraId="26E54378"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5A0CE3" w14:textId="6685CC16" w:rsidR="007948CE" w:rsidRDefault="00A602B3">
      <w:pPr>
        <w:ind w:left="360"/>
        <w:jc w:val="right"/>
      </w:pPr>
      <w:r>
        <w:rPr>
          <w:rFonts w:hint="eastAsia"/>
        </w:rPr>
        <w:t>单位：</w:t>
      </w:r>
      <w:sdt>
        <w:sdtPr>
          <w:rPr>
            <w:rFonts w:hint="eastAsia"/>
          </w:rPr>
          <w:alias w:val="单位：合同负债情况"/>
          <w:tag w:val="_GBC_ea58ca5e76b74f328a4691ca7c6cc941"/>
          <w:id w:val="-1774331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合同负债情况"/>
          <w:tag w:val="_GBC_58f1908d1f4c48699237bf8c7f3604da"/>
          <w:id w:val="-15123659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7948CE" w14:paraId="7CB10FF8" w14:textId="77777777">
        <w:sdt>
          <w:sdtPr>
            <w:tag w:val="_PLD_c331ae60cae44b02b2a16eccd02434b1"/>
            <w:id w:val="-11306460"/>
          </w:sdtPr>
          <w:sdtContent>
            <w:tc>
              <w:tcPr>
                <w:tcW w:w="1601" w:type="pct"/>
                <w:shd w:val="clear" w:color="auto" w:fill="auto"/>
              </w:tcPr>
              <w:p w14:paraId="4DAD4671" w14:textId="77777777" w:rsidR="007948CE" w:rsidRDefault="00A602B3">
                <w:pPr>
                  <w:jc w:val="center"/>
                  <w:rPr>
                    <w:szCs w:val="21"/>
                  </w:rPr>
                </w:pPr>
                <w:r>
                  <w:rPr>
                    <w:rFonts w:hint="eastAsia"/>
                    <w:szCs w:val="21"/>
                  </w:rPr>
                  <w:t>项目</w:t>
                </w:r>
              </w:p>
            </w:tc>
          </w:sdtContent>
        </w:sdt>
        <w:sdt>
          <w:sdtPr>
            <w:tag w:val="_PLD_1619b2dd861a497cbc814256ed0e2957"/>
            <w:id w:val="408806813"/>
          </w:sdtPr>
          <w:sdtContent>
            <w:tc>
              <w:tcPr>
                <w:tcW w:w="1701" w:type="pct"/>
                <w:shd w:val="clear" w:color="auto" w:fill="auto"/>
                <w:vAlign w:val="center"/>
              </w:tcPr>
              <w:p w14:paraId="0B743F0F" w14:textId="77777777" w:rsidR="007948CE" w:rsidRDefault="00A602B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343757202"/>
          </w:sdtPr>
          <w:sdtContent>
            <w:tc>
              <w:tcPr>
                <w:tcW w:w="1698" w:type="pct"/>
                <w:shd w:val="clear" w:color="auto" w:fill="auto"/>
                <w:vAlign w:val="center"/>
              </w:tcPr>
              <w:p w14:paraId="05A3EC68" w14:textId="77777777" w:rsidR="007948CE" w:rsidRDefault="00A602B3">
                <w:pPr>
                  <w:autoSpaceDE w:val="0"/>
                  <w:autoSpaceDN w:val="0"/>
                  <w:adjustRightInd w:val="0"/>
                  <w:snapToGrid w:val="0"/>
                  <w:spacing w:line="240" w:lineRule="atLeast"/>
                  <w:jc w:val="center"/>
                  <w:rPr>
                    <w:szCs w:val="21"/>
                  </w:rPr>
                </w:pPr>
                <w:r>
                  <w:rPr>
                    <w:rFonts w:hint="eastAsia"/>
                    <w:szCs w:val="21"/>
                  </w:rPr>
                  <w:t>期初余额</w:t>
                </w:r>
              </w:p>
            </w:tc>
          </w:sdtContent>
        </w:sdt>
      </w:tr>
      <w:tr w:rsidR="007948CE" w14:paraId="4155DF3D" w14:textId="77777777">
        <w:tc>
          <w:tcPr>
            <w:tcW w:w="1601" w:type="pct"/>
            <w:shd w:val="clear" w:color="auto" w:fill="auto"/>
          </w:tcPr>
          <w:p w14:paraId="2FBE9428" w14:textId="5F004823" w:rsidR="007948CE" w:rsidRDefault="00593711">
            <w:pPr>
              <w:rPr>
                <w:szCs w:val="21"/>
              </w:rPr>
            </w:pPr>
            <w:r>
              <w:rPr>
                <w:rFonts w:hint="eastAsia"/>
                <w:szCs w:val="21"/>
              </w:rPr>
              <w:t>预收货款</w:t>
            </w:r>
          </w:p>
        </w:tc>
        <w:tc>
          <w:tcPr>
            <w:tcW w:w="1701" w:type="pct"/>
            <w:shd w:val="clear" w:color="auto" w:fill="auto"/>
          </w:tcPr>
          <w:p w14:paraId="3D468E22" w14:textId="2B5C4211" w:rsidR="007948CE" w:rsidRDefault="00593711">
            <w:pPr>
              <w:jc w:val="right"/>
              <w:rPr>
                <w:szCs w:val="21"/>
              </w:rPr>
            </w:pPr>
            <w:r w:rsidRPr="00593711">
              <w:rPr>
                <w:szCs w:val="21"/>
              </w:rPr>
              <w:t>28,722,219.66</w:t>
            </w:r>
          </w:p>
        </w:tc>
        <w:tc>
          <w:tcPr>
            <w:tcW w:w="1698" w:type="pct"/>
            <w:shd w:val="clear" w:color="auto" w:fill="auto"/>
          </w:tcPr>
          <w:p w14:paraId="56C792C1" w14:textId="251E1F4B" w:rsidR="007948CE" w:rsidRDefault="00593711">
            <w:pPr>
              <w:jc w:val="right"/>
              <w:rPr>
                <w:szCs w:val="21"/>
              </w:rPr>
            </w:pPr>
            <w:r w:rsidRPr="00593711">
              <w:rPr>
                <w:szCs w:val="21"/>
              </w:rPr>
              <w:t>24,799,593.64</w:t>
            </w:r>
          </w:p>
        </w:tc>
      </w:tr>
      <w:tr w:rsidR="007948CE" w14:paraId="2E538BA3" w14:textId="77777777">
        <w:tc>
          <w:tcPr>
            <w:tcW w:w="1601" w:type="pct"/>
            <w:shd w:val="clear" w:color="auto" w:fill="auto"/>
          </w:tcPr>
          <w:p w14:paraId="5BD9FACF" w14:textId="77777777" w:rsidR="007948CE" w:rsidRDefault="00A602B3">
            <w:pPr>
              <w:jc w:val="center"/>
              <w:rPr>
                <w:color w:val="000000"/>
                <w:szCs w:val="21"/>
              </w:rPr>
            </w:pPr>
            <w:r>
              <w:rPr>
                <w:rFonts w:hint="eastAsia"/>
                <w:color w:val="000000"/>
                <w:szCs w:val="21"/>
              </w:rPr>
              <w:t>合计</w:t>
            </w:r>
          </w:p>
        </w:tc>
        <w:tc>
          <w:tcPr>
            <w:tcW w:w="1701" w:type="pct"/>
            <w:shd w:val="clear" w:color="auto" w:fill="auto"/>
          </w:tcPr>
          <w:p w14:paraId="5477B695" w14:textId="02B6076D" w:rsidR="007948CE" w:rsidRDefault="00593711">
            <w:pPr>
              <w:jc w:val="right"/>
              <w:rPr>
                <w:szCs w:val="21"/>
              </w:rPr>
            </w:pPr>
            <w:r w:rsidRPr="00593711">
              <w:rPr>
                <w:szCs w:val="21"/>
              </w:rPr>
              <w:t>28,722,219.66</w:t>
            </w:r>
          </w:p>
        </w:tc>
        <w:tc>
          <w:tcPr>
            <w:tcW w:w="1698" w:type="pct"/>
            <w:shd w:val="clear" w:color="auto" w:fill="auto"/>
          </w:tcPr>
          <w:p w14:paraId="0FA454BD" w14:textId="51DD6926" w:rsidR="007948CE" w:rsidRDefault="00593711">
            <w:pPr>
              <w:jc w:val="right"/>
              <w:rPr>
                <w:szCs w:val="21"/>
              </w:rPr>
            </w:pPr>
            <w:r w:rsidRPr="00593711">
              <w:rPr>
                <w:szCs w:val="21"/>
              </w:rPr>
              <w:t>24,799,593.64</w:t>
            </w:r>
          </w:p>
        </w:tc>
      </w:tr>
    </w:tbl>
    <w:p w14:paraId="5620AFCD" w14:textId="77777777" w:rsidR="007948CE" w:rsidRDefault="007948CE"/>
    <w:p w14:paraId="3F051F2B" w14:textId="77777777" w:rsidR="007948CE" w:rsidRDefault="00A602B3" w:rsidP="00F11896">
      <w:pPr>
        <w:pStyle w:val="4"/>
        <w:numPr>
          <w:ilvl w:val="0"/>
          <w:numId w:val="96"/>
        </w:numPr>
        <w:ind w:left="450" w:hanging="450"/>
      </w:pPr>
      <w:r>
        <w:rPr>
          <w:rFonts w:hint="eastAsia"/>
        </w:rPr>
        <w:t>账龄超过</w:t>
      </w:r>
      <w:r>
        <w:t>1年的重要合同负债</w:t>
      </w:r>
    </w:p>
    <w:sdt>
      <w:sdtPr>
        <w:alias w:val="是否适用：账龄超过1年的重要合同负债明细[双击切换]"/>
        <w:tag w:val="_GBC_743f27908aba47b4a5755e98b31475ae"/>
        <w:id w:val="1070380787"/>
        <w:placeholder>
          <w:docPart w:val="GBC22222222222222222222222222222"/>
        </w:placeholder>
      </w:sdtPr>
      <w:sdtContent>
        <w:p w14:paraId="545C0C47" w14:textId="3962C591" w:rsidR="007948CE" w:rsidRDefault="00A602B3" w:rsidP="001B3C40">
          <w:r>
            <w:fldChar w:fldCharType="begin"/>
          </w:r>
          <w:r w:rsidR="001B3C40">
            <w:instrText xml:space="preserve"> MACROBUTTON  SnrToggleCheckbox □适用 </w:instrText>
          </w:r>
          <w:r>
            <w:fldChar w:fldCharType="end"/>
          </w:r>
          <w:r>
            <w:fldChar w:fldCharType="begin"/>
          </w:r>
          <w:r w:rsidR="001B3C40">
            <w:instrText xml:space="preserve"> MACROBUTTON  SnrToggleCheckbox √不适用 </w:instrText>
          </w:r>
          <w:r>
            <w:fldChar w:fldCharType="end"/>
          </w:r>
        </w:p>
      </w:sdtContent>
    </w:sdt>
    <w:p w14:paraId="0E722172" w14:textId="77777777" w:rsidR="001B3C40" w:rsidRDefault="001B3C40" w:rsidP="001B3C40"/>
    <w:p w14:paraId="6A4FF0B5" w14:textId="77777777" w:rsidR="007948CE" w:rsidRDefault="00A602B3" w:rsidP="00F11896">
      <w:pPr>
        <w:pStyle w:val="4"/>
        <w:numPr>
          <w:ilvl w:val="0"/>
          <w:numId w:val="96"/>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placeholder>
          <w:docPart w:val="GBC22222222222222222222222222222"/>
        </w:placeholder>
      </w:sdtPr>
      <w:sdtContent>
        <w:p w14:paraId="452545AF" w14:textId="0E064BD9" w:rsidR="007948CE" w:rsidRDefault="00A602B3" w:rsidP="001B3C40">
          <w:pPr>
            <w:rPr>
              <w:szCs w:val="21"/>
            </w:rPr>
          </w:pPr>
          <w:r>
            <w:rPr>
              <w:szCs w:val="21"/>
            </w:rPr>
            <w:fldChar w:fldCharType="begin"/>
          </w:r>
          <w:r w:rsidR="001B3C40">
            <w:rPr>
              <w:szCs w:val="21"/>
            </w:rPr>
            <w:instrText xml:space="preserve"> MACROBUTTON  SnrToggleCheckbox □适用 </w:instrText>
          </w:r>
          <w:r>
            <w:rPr>
              <w:szCs w:val="21"/>
            </w:rPr>
            <w:fldChar w:fldCharType="end"/>
          </w:r>
          <w:r>
            <w:rPr>
              <w:szCs w:val="21"/>
            </w:rPr>
            <w:fldChar w:fldCharType="begin"/>
          </w:r>
          <w:r w:rsidR="001B3C40">
            <w:rPr>
              <w:szCs w:val="21"/>
            </w:rPr>
            <w:instrText xml:space="preserve"> MACROBUTTON  SnrToggleCheckbox √不适用 </w:instrText>
          </w:r>
          <w:r>
            <w:rPr>
              <w:szCs w:val="21"/>
            </w:rPr>
            <w:fldChar w:fldCharType="end"/>
          </w:r>
        </w:p>
      </w:sdtContent>
    </w:sdt>
    <w:p w14:paraId="4C76B6C5" w14:textId="77777777" w:rsidR="001B3C40" w:rsidRDefault="001B3C40" w:rsidP="001B3C40">
      <w:pPr>
        <w:rPr>
          <w:szCs w:val="21"/>
        </w:rPr>
      </w:pPr>
    </w:p>
    <w:p w14:paraId="41EF1A60" w14:textId="77777777" w:rsidR="007948CE" w:rsidRDefault="00A602B3">
      <w:pPr>
        <w:rPr>
          <w:szCs w:val="21"/>
        </w:rPr>
      </w:pPr>
      <w:r>
        <w:rPr>
          <w:rFonts w:hint="eastAsia"/>
          <w:szCs w:val="21"/>
        </w:rPr>
        <w:t>其他说明：</w:t>
      </w:r>
    </w:p>
    <w:sdt>
      <w:sdtPr>
        <w:rPr>
          <w:szCs w:val="21"/>
        </w:rPr>
        <w:alias w:val="是否适用：合同负债其他说明[双击切换]"/>
        <w:tag w:val="_GBC_1c99003b181f47ebb73e6452f4bfa446"/>
        <w:id w:val="2059824217"/>
        <w:placeholder>
          <w:docPart w:val="GBC22222222222222222222222222222"/>
        </w:placeholder>
      </w:sdtPr>
      <w:sdtContent>
        <w:p w14:paraId="2CB4F8C1" w14:textId="0C444723" w:rsidR="007948CE" w:rsidRDefault="00A602B3" w:rsidP="001B3C40">
          <w:r>
            <w:rPr>
              <w:szCs w:val="21"/>
            </w:rPr>
            <w:fldChar w:fldCharType="begin"/>
          </w:r>
          <w:r w:rsidR="001B3C40">
            <w:rPr>
              <w:szCs w:val="21"/>
            </w:rPr>
            <w:instrText xml:space="preserve"> MACROBUTTON  SnrToggleCheckbox □适用 </w:instrText>
          </w:r>
          <w:r>
            <w:rPr>
              <w:szCs w:val="21"/>
            </w:rPr>
            <w:fldChar w:fldCharType="end"/>
          </w:r>
          <w:r>
            <w:rPr>
              <w:szCs w:val="21"/>
            </w:rPr>
            <w:fldChar w:fldCharType="begin"/>
          </w:r>
          <w:r w:rsidR="001B3C40">
            <w:rPr>
              <w:szCs w:val="21"/>
            </w:rPr>
            <w:instrText xml:space="preserve"> MACROBUTTON  SnrToggleCheckbox √不适用 </w:instrText>
          </w:r>
          <w:r>
            <w:rPr>
              <w:szCs w:val="21"/>
            </w:rPr>
            <w:fldChar w:fldCharType="end"/>
          </w:r>
        </w:p>
      </w:sdtContent>
    </w:sdt>
    <w:p w14:paraId="35B7C680" w14:textId="77777777" w:rsidR="007948CE" w:rsidRDefault="007948CE"/>
    <w:p w14:paraId="6646F3CA" w14:textId="77777777" w:rsidR="007948CE" w:rsidRDefault="00A602B3" w:rsidP="004E674B">
      <w:pPr>
        <w:pStyle w:val="3"/>
        <w:numPr>
          <w:ilvl w:val="0"/>
          <w:numId w:val="67"/>
        </w:numPr>
      </w:pPr>
      <w:r>
        <w:rPr>
          <w:rFonts w:hint="eastAsia"/>
        </w:rPr>
        <w:t>应付职工薪酬</w:t>
      </w:r>
    </w:p>
    <w:p w14:paraId="4B037DAD" w14:textId="77777777" w:rsidR="007948CE" w:rsidRDefault="00A602B3" w:rsidP="00F11896">
      <w:pPr>
        <w:pStyle w:val="4"/>
        <w:numPr>
          <w:ilvl w:val="0"/>
          <w:numId w:val="97"/>
        </w:numPr>
      </w:pPr>
      <w:r>
        <w:rPr>
          <w:rFonts w:hint="eastAsia"/>
        </w:rPr>
        <w:t>应付职工薪酬列示</w:t>
      </w:r>
    </w:p>
    <w:sdt>
      <w:sdtPr>
        <w:alias w:val="是否适用：应付职工薪酬列示[双击切换]"/>
        <w:tag w:val="_GBC_215b41e091df4b2bbb2009fd3c8040b5"/>
        <w:id w:val="-1692292240"/>
        <w:placeholder>
          <w:docPart w:val="GBC22222222222222222222222222222"/>
        </w:placeholder>
      </w:sdtPr>
      <w:sdtContent>
        <w:p w14:paraId="5FF921E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965C67" w14:textId="534AB65B" w:rsidR="007948CE" w:rsidRDefault="00A602B3">
      <w:pPr>
        <w:jc w:val="right"/>
      </w:pPr>
      <w:r>
        <w:rPr>
          <w:rFonts w:hint="eastAsia"/>
        </w:rPr>
        <w:t>单位：</w:t>
      </w:r>
      <w:sdt>
        <w:sdtPr>
          <w:rPr>
            <w:rFonts w:hint="eastAsia"/>
          </w:rPr>
          <w:alias w:val="单位：财务附注：应付职工薪酬"/>
          <w:tag w:val="_GBC_6889c0e435324d63b7c01ed595a8e140"/>
          <w:id w:val="-1000889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付职工薪酬"/>
          <w:tag w:val="_GBC_64bcd9de14a14550b941cbdaf7bdc974"/>
          <w:id w:val="15156484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701"/>
        <w:gridCol w:w="1842"/>
        <w:gridCol w:w="2076"/>
        <w:gridCol w:w="1620"/>
      </w:tblGrid>
      <w:tr w:rsidR="007948CE" w14:paraId="3A74F45D" w14:textId="77777777" w:rsidTr="00F4214C">
        <w:sdt>
          <w:sdtPr>
            <w:tag w:val="_PLD_4761dc2d96c64c3fb5d407cdbec097a2"/>
            <w:id w:val="1298489796"/>
          </w:sdtPr>
          <w:sdtContent>
            <w:tc>
              <w:tcPr>
                <w:tcW w:w="1000" w:type="pct"/>
                <w:shd w:val="clear" w:color="auto" w:fill="auto"/>
                <w:vAlign w:val="center"/>
              </w:tcPr>
              <w:p w14:paraId="6A63D22D" w14:textId="77777777" w:rsidR="007948CE" w:rsidRDefault="00A602B3">
                <w:pPr>
                  <w:jc w:val="center"/>
                </w:pPr>
                <w:r>
                  <w:rPr>
                    <w:rFonts w:hint="eastAsia"/>
                  </w:rPr>
                  <w:t>项目</w:t>
                </w:r>
              </w:p>
            </w:tc>
          </w:sdtContent>
        </w:sdt>
        <w:sdt>
          <w:sdtPr>
            <w:tag w:val="_PLD_f666739d3c0f4f9891bd8f4974d101ec"/>
            <w:id w:val="-249346893"/>
          </w:sdtPr>
          <w:sdtContent>
            <w:tc>
              <w:tcPr>
                <w:tcW w:w="940" w:type="pct"/>
                <w:shd w:val="clear" w:color="auto" w:fill="auto"/>
                <w:vAlign w:val="center"/>
              </w:tcPr>
              <w:p w14:paraId="128304CF" w14:textId="77777777" w:rsidR="007948CE" w:rsidRDefault="00A602B3">
                <w:pPr>
                  <w:jc w:val="center"/>
                </w:pPr>
                <w:r>
                  <w:rPr>
                    <w:rFonts w:hint="eastAsia"/>
                  </w:rPr>
                  <w:t>期初余额</w:t>
                </w:r>
              </w:p>
            </w:tc>
          </w:sdtContent>
        </w:sdt>
        <w:sdt>
          <w:sdtPr>
            <w:tag w:val="_PLD_cc701d3a5a44484d862c996437df1e7d"/>
            <w:id w:val="-680739879"/>
          </w:sdtPr>
          <w:sdtContent>
            <w:tc>
              <w:tcPr>
                <w:tcW w:w="1018" w:type="pct"/>
                <w:shd w:val="clear" w:color="auto" w:fill="auto"/>
                <w:vAlign w:val="center"/>
              </w:tcPr>
              <w:p w14:paraId="475C215C" w14:textId="77777777" w:rsidR="007948CE" w:rsidRDefault="00A602B3">
                <w:pPr>
                  <w:jc w:val="center"/>
                </w:pPr>
                <w:r>
                  <w:rPr>
                    <w:rFonts w:hint="eastAsia"/>
                  </w:rPr>
                  <w:t>本期增加</w:t>
                </w:r>
              </w:p>
            </w:tc>
          </w:sdtContent>
        </w:sdt>
        <w:sdt>
          <w:sdtPr>
            <w:tag w:val="_PLD_0e8f833fca684ce592b0cba6d04c75ef"/>
            <w:id w:val="-881704617"/>
          </w:sdtPr>
          <w:sdtContent>
            <w:tc>
              <w:tcPr>
                <w:tcW w:w="1147" w:type="pct"/>
                <w:shd w:val="clear" w:color="auto" w:fill="auto"/>
                <w:vAlign w:val="center"/>
              </w:tcPr>
              <w:p w14:paraId="3478AE0C" w14:textId="77777777" w:rsidR="007948CE" w:rsidRDefault="00A602B3">
                <w:pPr>
                  <w:jc w:val="center"/>
                </w:pPr>
                <w:r>
                  <w:rPr>
                    <w:rFonts w:hint="eastAsia"/>
                  </w:rPr>
                  <w:t>本期减少</w:t>
                </w:r>
              </w:p>
            </w:tc>
          </w:sdtContent>
        </w:sdt>
        <w:sdt>
          <w:sdtPr>
            <w:tag w:val="_PLD_c39a265e94994f0480d13abd59d3eb39"/>
            <w:id w:val="16212018"/>
          </w:sdtPr>
          <w:sdtContent>
            <w:tc>
              <w:tcPr>
                <w:tcW w:w="895" w:type="pct"/>
                <w:shd w:val="clear" w:color="auto" w:fill="auto"/>
                <w:vAlign w:val="center"/>
              </w:tcPr>
              <w:p w14:paraId="14B9E438" w14:textId="77777777" w:rsidR="007948CE" w:rsidRDefault="00A602B3">
                <w:pPr>
                  <w:jc w:val="center"/>
                </w:pPr>
                <w:r>
                  <w:rPr>
                    <w:rFonts w:hint="eastAsia"/>
                  </w:rPr>
                  <w:t>期末余额</w:t>
                </w:r>
              </w:p>
            </w:tc>
          </w:sdtContent>
        </w:sdt>
      </w:tr>
      <w:tr w:rsidR="007948CE" w14:paraId="0C304CE7" w14:textId="77777777" w:rsidTr="00F4214C">
        <w:tc>
          <w:tcPr>
            <w:tcW w:w="1000" w:type="pct"/>
            <w:shd w:val="clear" w:color="auto" w:fill="auto"/>
          </w:tcPr>
          <w:p w14:paraId="33CF5A38" w14:textId="77777777" w:rsidR="007948CE" w:rsidRDefault="00A602B3">
            <w:r>
              <w:rPr>
                <w:rFonts w:hint="eastAsia"/>
              </w:rPr>
              <w:lastRenderedPageBreak/>
              <w:t>一、短期薪酬</w:t>
            </w:r>
          </w:p>
        </w:tc>
        <w:tc>
          <w:tcPr>
            <w:tcW w:w="940" w:type="pct"/>
            <w:shd w:val="clear" w:color="auto" w:fill="auto"/>
          </w:tcPr>
          <w:p w14:paraId="34C4E64B" w14:textId="78304594" w:rsidR="007948CE" w:rsidRDefault="009F0CA4">
            <w:pPr>
              <w:jc w:val="right"/>
            </w:pPr>
            <w:r w:rsidRPr="009F0CA4">
              <w:t>24,858,311.49</w:t>
            </w:r>
          </w:p>
        </w:tc>
        <w:tc>
          <w:tcPr>
            <w:tcW w:w="1018" w:type="pct"/>
            <w:shd w:val="clear" w:color="auto" w:fill="auto"/>
          </w:tcPr>
          <w:p w14:paraId="00C39DD2" w14:textId="023CE813" w:rsidR="007948CE" w:rsidRDefault="00644C4E">
            <w:pPr>
              <w:jc w:val="right"/>
              <w:rPr>
                <w:highlight w:val="yellow"/>
              </w:rPr>
            </w:pPr>
            <w:r>
              <w:t>162,949,223.95</w:t>
            </w:r>
          </w:p>
        </w:tc>
        <w:tc>
          <w:tcPr>
            <w:tcW w:w="1147" w:type="pct"/>
            <w:shd w:val="clear" w:color="auto" w:fill="auto"/>
          </w:tcPr>
          <w:p w14:paraId="6B8A3B35" w14:textId="764F672D" w:rsidR="007948CE" w:rsidRDefault="002B048F">
            <w:pPr>
              <w:jc w:val="right"/>
              <w:rPr>
                <w:highlight w:val="yellow"/>
              </w:rPr>
            </w:pPr>
            <w:r>
              <w:t>158,789,656.72</w:t>
            </w:r>
          </w:p>
        </w:tc>
        <w:tc>
          <w:tcPr>
            <w:tcW w:w="895" w:type="pct"/>
            <w:shd w:val="clear" w:color="auto" w:fill="auto"/>
          </w:tcPr>
          <w:p w14:paraId="310E49C1" w14:textId="53136213" w:rsidR="007948CE" w:rsidRDefault="002B048F">
            <w:pPr>
              <w:jc w:val="right"/>
            </w:pPr>
            <w:r>
              <w:t>29,017,878.72</w:t>
            </w:r>
          </w:p>
        </w:tc>
      </w:tr>
      <w:tr w:rsidR="007948CE" w14:paraId="56DCF1DF" w14:textId="77777777" w:rsidTr="00F4214C">
        <w:tc>
          <w:tcPr>
            <w:tcW w:w="1000" w:type="pct"/>
            <w:shd w:val="clear" w:color="auto" w:fill="auto"/>
          </w:tcPr>
          <w:p w14:paraId="340300F3" w14:textId="77777777" w:rsidR="007948CE" w:rsidRDefault="00A602B3">
            <w:r>
              <w:rPr>
                <w:rFonts w:hint="eastAsia"/>
              </w:rPr>
              <w:t>二、离职后福利-设定提存计划</w:t>
            </w:r>
          </w:p>
        </w:tc>
        <w:tc>
          <w:tcPr>
            <w:tcW w:w="940" w:type="pct"/>
            <w:shd w:val="clear" w:color="auto" w:fill="auto"/>
          </w:tcPr>
          <w:p w14:paraId="72484B9B" w14:textId="7DDE7652" w:rsidR="007948CE" w:rsidRDefault="009F0CA4">
            <w:pPr>
              <w:jc w:val="right"/>
            </w:pPr>
            <w:r w:rsidRPr="009F0CA4">
              <w:t>2,659.68</w:t>
            </w:r>
          </w:p>
        </w:tc>
        <w:tc>
          <w:tcPr>
            <w:tcW w:w="1018" w:type="pct"/>
            <w:shd w:val="clear" w:color="auto" w:fill="auto"/>
          </w:tcPr>
          <w:p w14:paraId="5A8977A3" w14:textId="3435F7AD" w:rsidR="007948CE" w:rsidRDefault="00DC59D5">
            <w:pPr>
              <w:jc w:val="right"/>
            </w:pPr>
            <w:r w:rsidRPr="00DC59D5">
              <w:t>9,680,998.59</w:t>
            </w:r>
          </w:p>
        </w:tc>
        <w:tc>
          <w:tcPr>
            <w:tcW w:w="1147" w:type="pct"/>
            <w:shd w:val="clear" w:color="auto" w:fill="auto"/>
          </w:tcPr>
          <w:p w14:paraId="66BF8BA5" w14:textId="0A7E88FD" w:rsidR="007948CE" w:rsidRDefault="00DC59D5">
            <w:pPr>
              <w:jc w:val="right"/>
            </w:pPr>
            <w:r w:rsidRPr="00DC59D5">
              <w:t>9,678,700.83</w:t>
            </w:r>
          </w:p>
        </w:tc>
        <w:tc>
          <w:tcPr>
            <w:tcW w:w="895" w:type="pct"/>
            <w:shd w:val="clear" w:color="auto" w:fill="auto"/>
          </w:tcPr>
          <w:p w14:paraId="5D5D1434" w14:textId="5D46F8C4" w:rsidR="007948CE" w:rsidRDefault="00DC59D5">
            <w:pPr>
              <w:jc w:val="right"/>
            </w:pPr>
            <w:r w:rsidRPr="00DC59D5">
              <w:t>4,957.44</w:t>
            </w:r>
          </w:p>
        </w:tc>
      </w:tr>
      <w:tr w:rsidR="007948CE" w14:paraId="2B1AFF72" w14:textId="77777777" w:rsidTr="00F4214C">
        <w:tc>
          <w:tcPr>
            <w:tcW w:w="1000" w:type="pct"/>
            <w:shd w:val="clear" w:color="auto" w:fill="auto"/>
          </w:tcPr>
          <w:p w14:paraId="7537CFD3" w14:textId="77777777" w:rsidR="007948CE" w:rsidRDefault="00A602B3">
            <w:r>
              <w:rPr>
                <w:rFonts w:hint="eastAsia"/>
              </w:rPr>
              <w:t>三、辞退福利</w:t>
            </w:r>
          </w:p>
        </w:tc>
        <w:tc>
          <w:tcPr>
            <w:tcW w:w="940" w:type="pct"/>
            <w:shd w:val="clear" w:color="auto" w:fill="auto"/>
          </w:tcPr>
          <w:p w14:paraId="792CCD5B" w14:textId="77777777" w:rsidR="007948CE" w:rsidRDefault="007948CE">
            <w:pPr>
              <w:jc w:val="right"/>
            </w:pPr>
          </w:p>
        </w:tc>
        <w:tc>
          <w:tcPr>
            <w:tcW w:w="1018" w:type="pct"/>
            <w:shd w:val="clear" w:color="auto" w:fill="auto"/>
          </w:tcPr>
          <w:p w14:paraId="46CF1811" w14:textId="084CD725" w:rsidR="007948CE" w:rsidRDefault="002864D2">
            <w:pPr>
              <w:jc w:val="right"/>
            </w:pPr>
            <w:r w:rsidRPr="002864D2">
              <w:t>1,782,963.33</w:t>
            </w:r>
          </w:p>
        </w:tc>
        <w:tc>
          <w:tcPr>
            <w:tcW w:w="1147" w:type="pct"/>
            <w:shd w:val="clear" w:color="auto" w:fill="auto"/>
          </w:tcPr>
          <w:p w14:paraId="11DB0F55" w14:textId="73D687AB" w:rsidR="007948CE" w:rsidRDefault="002864D2">
            <w:pPr>
              <w:jc w:val="right"/>
            </w:pPr>
            <w:r>
              <w:t>1,782,963.33</w:t>
            </w:r>
          </w:p>
        </w:tc>
        <w:tc>
          <w:tcPr>
            <w:tcW w:w="895" w:type="pct"/>
            <w:shd w:val="clear" w:color="auto" w:fill="auto"/>
          </w:tcPr>
          <w:p w14:paraId="1BE7EA7A" w14:textId="77777777" w:rsidR="007948CE" w:rsidRDefault="007948CE">
            <w:pPr>
              <w:jc w:val="right"/>
            </w:pPr>
          </w:p>
        </w:tc>
      </w:tr>
      <w:tr w:rsidR="007948CE" w14:paraId="2AFCE880" w14:textId="77777777" w:rsidTr="00F4214C">
        <w:tc>
          <w:tcPr>
            <w:tcW w:w="1000" w:type="pct"/>
            <w:shd w:val="clear" w:color="auto" w:fill="auto"/>
          </w:tcPr>
          <w:p w14:paraId="45C689F0" w14:textId="77777777" w:rsidR="007948CE" w:rsidRDefault="00A602B3">
            <w:r>
              <w:rPr>
                <w:rFonts w:hint="eastAsia"/>
              </w:rPr>
              <w:t>四、一年内到期的其他福利</w:t>
            </w:r>
          </w:p>
        </w:tc>
        <w:tc>
          <w:tcPr>
            <w:tcW w:w="940" w:type="pct"/>
            <w:shd w:val="clear" w:color="auto" w:fill="auto"/>
          </w:tcPr>
          <w:p w14:paraId="6CA687A3" w14:textId="77777777" w:rsidR="007948CE" w:rsidRDefault="007948CE">
            <w:pPr>
              <w:jc w:val="right"/>
            </w:pPr>
          </w:p>
        </w:tc>
        <w:tc>
          <w:tcPr>
            <w:tcW w:w="1018" w:type="pct"/>
            <w:shd w:val="clear" w:color="auto" w:fill="auto"/>
          </w:tcPr>
          <w:p w14:paraId="4BAE750C" w14:textId="77777777" w:rsidR="007948CE" w:rsidRDefault="007948CE">
            <w:pPr>
              <w:jc w:val="right"/>
            </w:pPr>
          </w:p>
        </w:tc>
        <w:tc>
          <w:tcPr>
            <w:tcW w:w="1147" w:type="pct"/>
            <w:shd w:val="clear" w:color="auto" w:fill="auto"/>
          </w:tcPr>
          <w:p w14:paraId="7ECD1882" w14:textId="77777777" w:rsidR="007948CE" w:rsidRDefault="007948CE">
            <w:pPr>
              <w:jc w:val="right"/>
            </w:pPr>
          </w:p>
        </w:tc>
        <w:tc>
          <w:tcPr>
            <w:tcW w:w="895" w:type="pct"/>
            <w:shd w:val="clear" w:color="auto" w:fill="auto"/>
          </w:tcPr>
          <w:p w14:paraId="1D323A8D" w14:textId="77777777" w:rsidR="007948CE" w:rsidRDefault="007948CE">
            <w:pPr>
              <w:jc w:val="right"/>
            </w:pPr>
          </w:p>
        </w:tc>
      </w:tr>
      <w:tr w:rsidR="007948CE" w14:paraId="6FCBF014" w14:textId="77777777" w:rsidTr="00F4214C">
        <w:tc>
          <w:tcPr>
            <w:tcW w:w="1000" w:type="pct"/>
            <w:shd w:val="clear" w:color="auto" w:fill="auto"/>
            <w:vAlign w:val="center"/>
          </w:tcPr>
          <w:p w14:paraId="760AFB4C" w14:textId="77777777" w:rsidR="007948CE" w:rsidRDefault="00A602B3">
            <w:pPr>
              <w:jc w:val="center"/>
            </w:pPr>
            <w:r>
              <w:rPr>
                <w:rFonts w:hint="eastAsia"/>
              </w:rPr>
              <w:t>合计</w:t>
            </w:r>
          </w:p>
        </w:tc>
        <w:tc>
          <w:tcPr>
            <w:tcW w:w="940" w:type="pct"/>
            <w:shd w:val="clear" w:color="auto" w:fill="auto"/>
          </w:tcPr>
          <w:p w14:paraId="1E5785DA" w14:textId="625F87AE" w:rsidR="007948CE" w:rsidRDefault="009F0CA4">
            <w:pPr>
              <w:jc w:val="right"/>
            </w:pPr>
            <w:r w:rsidRPr="009F0CA4">
              <w:t>24,860,971.17</w:t>
            </w:r>
          </w:p>
        </w:tc>
        <w:tc>
          <w:tcPr>
            <w:tcW w:w="1018" w:type="pct"/>
            <w:shd w:val="clear" w:color="auto" w:fill="auto"/>
          </w:tcPr>
          <w:p w14:paraId="1EB6BDC3" w14:textId="14F351BC" w:rsidR="007948CE" w:rsidRDefault="002864D2">
            <w:pPr>
              <w:jc w:val="right"/>
            </w:pPr>
            <w:r>
              <w:t>174,413,185.87</w:t>
            </w:r>
          </w:p>
        </w:tc>
        <w:tc>
          <w:tcPr>
            <w:tcW w:w="1147" w:type="pct"/>
            <w:shd w:val="clear" w:color="auto" w:fill="auto"/>
          </w:tcPr>
          <w:p w14:paraId="639A92D7" w14:textId="17A6FFEB" w:rsidR="007948CE" w:rsidRDefault="002864D2" w:rsidP="002864D2">
            <w:pPr>
              <w:ind w:right="210"/>
              <w:jc w:val="right"/>
            </w:pPr>
            <w:r>
              <w:t>170,251,320.88</w:t>
            </w:r>
          </w:p>
        </w:tc>
        <w:tc>
          <w:tcPr>
            <w:tcW w:w="895" w:type="pct"/>
            <w:shd w:val="clear" w:color="auto" w:fill="auto"/>
          </w:tcPr>
          <w:p w14:paraId="3C003A5E" w14:textId="16806BED" w:rsidR="007948CE" w:rsidRDefault="002864D2">
            <w:pPr>
              <w:jc w:val="right"/>
            </w:pPr>
            <w:r>
              <w:t>29,022,836.16</w:t>
            </w:r>
          </w:p>
        </w:tc>
      </w:tr>
    </w:tbl>
    <w:p w14:paraId="7DC6177D" w14:textId="77777777" w:rsidR="007948CE" w:rsidRDefault="007948CE"/>
    <w:p w14:paraId="338009BA" w14:textId="77777777" w:rsidR="007948CE" w:rsidRDefault="00A602B3" w:rsidP="00F11896">
      <w:pPr>
        <w:pStyle w:val="4"/>
        <w:numPr>
          <w:ilvl w:val="0"/>
          <w:numId w:val="97"/>
        </w:numPr>
      </w:pPr>
      <w:r>
        <w:rPr>
          <w:rFonts w:hint="eastAsia"/>
        </w:rPr>
        <w:t>短期薪酬列示</w:t>
      </w:r>
    </w:p>
    <w:sdt>
      <w:sdtPr>
        <w:alias w:val="是否适用：短期薪酬列示[双击切换]"/>
        <w:tag w:val="_GBC_531fef0ef27e47ad98c1bb26abdf204f"/>
        <w:id w:val="1302655742"/>
        <w:placeholder>
          <w:docPart w:val="GBC22222222222222222222222222222"/>
        </w:placeholder>
      </w:sdtPr>
      <w:sdtContent>
        <w:p w14:paraId="5201ED0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EEF1D2" w14:textId="3C3164B9" w:rsidR="007948CE" w:rsidRDefault="00A602B3">
      <w:pPr>
        <w:jc w:val="right"/>
        <w:rPr>
          <w:szCs w:val="21"/>
        </w:rPr>
      </w:pPr>
      <w:r>
        <w:rPr>
          <w:rFonts w:hint="eastAsia"/>
          <w:szCs w:val="21"/>
        </w:rPr>
        <w:t>单位：</w:t>
      </w:r>
      <w:sdt>
        <w:sdtPr>
          <w:rPr>
            <w:rFonts w:hint="eastAsia"/>
            <w:szCs w:val="21"/>
          </w:rPr>
          <w:alias w:val="单位：财务附注：短期薪酬"/>
          <w:tag w:val="_GBC_4710a4978b1b4a4bbcd5757aaf80b8d7"/>
          <w:id w:val="1579720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短期薪酬"/>
          <w:tag w:val="_GBC_aa08b58287754c0d8fad97e31bacb9e4"/>
          <w:id w:val="20430985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1701"/>
        <w:gridCol w:w="1792"/>
        <w:gridCol w:w="1620"/>
      </w:tblGrid>
      <w:tr w:rsidR="007948CE" w14:paraId="30E7BCDC" w14:textId="77777777" w:rsidTr="00F4214C">
        <w:sdt>
          <w:sdtPr>
            <w:tag w:val="_PLD_977153d49ca449b191bb833cd5f689b2"/>
            <w:id w:val="-980767076"/>
          </w:sdtPr>
          <w:sdtContent>
            <w:tc>
              <w:tcPr>
                <w:tcW w:w="1235" w:type="pct"/>
                <w:tcBorders>
                  <w:top w:val="single" w:sz="4" w:space="0" w:color="auto"/>
                  <w:left w:val="single" w:sz="4" w:space="0" w:color="auto"/>
                  <w:bottom w:val="single" w:sz="4" w:space="0" w:color="auto"/>
                  <w:right w:val="single" w:sz="4" w:space="0" w:color="auto"/>
                </w:tcBorders>
                <w:vAlign w:val="center"/>
              </w:tcPr>
              <w:p w14:paraId="1FBFDBAF" w14:textId="77777777" w:rsidR="007948CE" w:rsidRDefault="00A602B3">
                <w:pPr>
                  <w:autoSpaceDE w:val="0"/>
                  <w:autoSpaceDN w:val="0"/>
                  <w:adjustRightInd w:val="0"/>
                  <w:jc w:val="center"/>
                  <w:rPr>
                    <w:szCs w:val="21"/>
                  </w:rPr>
                </w:pPr>
                <w:r>
                  <w:rPr>
                    <w:rFonts w:hint="eastAsia"/>
                    <w:szCs w:val="21"/>
                  </w:rPr>
                  <w:t>项目</w:t>
                </w:r>
              </w:p>
            </w:tc>
          </w:sdtContent>
        </w:sdt>
        <w:sdt>
          <w:sdtPr>
            <w:tag w:val="_PLD_557c49ee2a4f40de99f948c76f4c3adc"/>
            <w:id w:val="-412778112"/>
          </w:sdtPr>
          <w:sdtContent>
            <w:tc>
              <w:tcPr>
                <w:tcW w:w="940" w:type="pct"/>
                <w:tcBorders>
                  <w:top w:val="single" w:sz="4" w:space="0" w:color="auto"/>
                  <w:left w:val="single" w:sz="4" w:space="0" w:color="auto"/>
                  <w:bottom w:val="single" w:sz="4" w:space="0" w:color="auto"/>
                  <w:right w:val="single" w:sz="4" w:space="0" w:color="auto"/>
                </w:tcBorders>
                <w:vAlign w:val="center"/>
              </w:tcPr>
              <w:p w14:paraId="1E5B8C9D" w14:textId="77777777" w:rsidR="007948CE" w:rsidRDefault="00A602B3">
                <w:pPr>
                  <w:autoSpaceDE w:val="0"/>
                  <w:autoSpaceDN w:val="0"/>
                  <w:adjustRightInd w:val="0"/>
                  <w:jc w:val="center"/>
                  <w:rPr>
                    <w:szCs w:val="21"/>
                  </w:rPr>
                </w:pPr>
                <w:r>
                  <w:rPr>
                    <w:rFonts w:hint="eastAsia"/>
                    <w:szCs w:val="21"/>
                  </w:rPr>
                  <w:t>期初余额</w:t>
                </w:r>
              </w:p>
            </w:tc>
          </w:sdtContent>
        </w:sdt>
        <w:sdt>
          <w:sdtPr>
            <w:tag w:val="_PLD_98d1ab48f8084264aff0ef3a30e8ba71"/>
            <w:id w:val="1770742932"/>
          </w:sdtPr>
          <w:sdtContent>
            <w:tc>
              <w:tcPr>
                <w:tcW w:w="940" w:type="pct"/>
                <w:tcBorders>
                  <w:top w:val="single" w:sz="4" w:space="0" w:color="auto"/>
                  <w:left w:val="single" w:sz="4" w:space="0" w:color="auto"/>
                  <w:bottom w:val="single" w:sz="4" w:space="0" w:color="auto"/>
                  <w:right w:val="single" w:sz="4" w:space="0" w:color="auto"/>
                </w:tcBorders>
                <w:vAlign w:val="center"/>
              </w:tcPr>
              <w:p w14:paraId="392E13D0" w14:textId="77777777" w:rsidR="007948CE" w:rsidRDefault="00A602B3">
                <w:pPr>
                  <w:jc w:val="center"/>
                </w:pPr>
                <w:r>
                  <w:rPr>
                    <w:rFonts w:hint="eastAsia"/>
                  </w:rPr>
                  <w:t>本期增加</w:t>
                </w:r>
              </w:p>
            </w:tc>
          </w:sdtContent>
        </w:sdt>
        <w:sdt>
          <w:sdtPr>
            <w:tag w:val="_PLD_e35c4f26db444503b2f9a32896872169"/>
            <w:id w:val="-540975358"/>
          </w:sdtPr>
          <w:sdtContent>
            <w:tc>
              <w:tcPr>
                <w:tcW w:w="990" w:type="pct"/>
                <w:tcBorders>
                  <w:top w:val="single" w:sz="4" w:space="0" w:color="auto"/>
                  <w:left w:val="single" w:sz="4" w:space="0" w:color="auto"/>
                  <w:bottom w:val="single" w:sz="4" w:space="0" w:color="auto"/>
                  <w:right w:val="single" w:sz="4" w:space="0" w:color="auto"/>
                </w:tcBorders>
                <w:vAlign w:val="center"/>
              </w:tcPr>
              <w:p w14:paraId="37BAF5EB" w14:textId="77777777" w:rsidR="007948CE" w:rsidRDefault="00A602B3">
                <w:pPr>
                  <w:jc w:val="center"/>
                </w:pPr>
                <w:r>
                  <w:t>本期减少</w:t>
                </w:r>
              </w:p>
            </w:tc>
          </w:sdtContent>
        </w:sdt>
        <w:sdt>
          <w:sdtPr>
            <w:tag w:val="_PLD_e67d191300ac43c2b1b07c1beddfe891"/>
            <w:id w:val="411440963"/>
          </w:sdtPr>
          <w:sdtContent>
            <w:tc>
              <w:tcPr>
                <w:tcW w:w="895" w:type="pct"/>
                <w:tcBorders>
                  <w:top w:val="single" w:sz="4" w:space="0" w:color="auto"/>
                  <w:left w:val="single" w:sz="4" w:space="0" w:color="auto"/>
                  <w:bottom w:val="single" w:sz="4" w:space="0" w:color="auto"/>
                  <w:right w:val="single" w:sz="4" w:space="0" w:color="auto"/>
                </w:tcBorders>
                <w:vAlign w:val="center"/>
              </w:tcPr>
              <w:p w14:paraId="1A790CAB" w14:textId="77777777" w:rsidR="007948CE" w:rsidRDefault="00A602B3">
                <w:pPr>
                  <w:autoSpaceDE w:val="0"/>
                  <w:autoSpaceDN w:val="0"/>
                  <w:adjustRightInd w:val="0"/>
                  <w:jc w:val="center"/>
                  <w:rPr>
                    <w:szCs w:val="21"/>
                  </w:rPr>
                </w:pPr>
                <w:r>
                  <w:rPr>
                    <w:rFonts w:hint="eastAsia"/>
                    <w:szCs w:val="21"/>
                  </w:rPr>
                  <w:t>期末余额</w:t>
                </w:r>
              </w:p>
            </w:tc>
          </w:sdtContent>
        </w:sdt>
      </w:tr>
      <w:tr w:rsidR="007948CE" w14:paraId="70F55999" w14:textId="77777777" w:rsidTr="00F4214C">
        <w:tc>
          <w:tcPr>
            <w:tcW w:w="1235" w:type="pct"/>
            <w:tcBorders>
              <w:top w:val="single" w:sz="4" w:space="0" w:color="auto"/>
              <w:left w:val="single" w:sz="4" w:space="0" w:color="auto"/>
              <w:bottom w:val="single" w:sz="4" w:space="0" w:color="auto"/>
              <w:right w:val="single" w:sz="4" w:space="0" w:color="auto"/>
            </w:tcBorders>
          </w:tcPr>
          <w:p w14:paraId="45451B5D" w14:textId="77777777" w:rsidR="007948CE" w:rsidRDefault="00A602B3">
            <w:pPr>
              <w:autoSpaceDE w:val="0"/>
              <w:autoSpaceDN w:val="0"/>
              <w:adjustRightInd w:val="0"/>
              <w:rPr>
                <w:szCs w:val="21"/>
              </w:rPr>
            </w:pPr>
            <w:r>
              <w:rPr>
                <w:rFonts w:hint="eastAsia"/>
                <w:szCs w:val="21"/>
              </w:rPr>
              <w:t>一、工资、奖金、津贴和补贴</w:t>
            </w:r>
          </w:p>
        </w:tc>
        <w:tc>
          <w:tcPr>
            <w:tcW w:w="940" w:type="pct"/>
            <w:tcBorders>
              <w:top w:val="single" w:sz="4" w:space="0" w:color="auto"/>
              <w:left w:val="single" w:sz="4" w:space="0" w:color="auto"/>
              <w:bottom w:val="single" w:sz="4" w:space="0" w:color="auto"/>
              <w:right w:val="single" w:sz="4" w:space="0" w:color="auto"/>
            </w:tcBorders>
          </w:tcPr>
          <w:p w14:paraId="073797A7" w14:textId="6DE42B8D" w:rsidR="007948CE" w:rsidRDefault="009F0CA4">
            <w:pPr>
              <w:jc w:val="right"/>
              <w:rPr>
                <w:szCs w:val="21"/>
              </w:rPr>
            </w:pPr>
            <w:r w:rsidRPr="009F0CA4">
              <w:rPr>
                <w:szCs w:val="21"/>
              </w:rPr>
              <w:t>24,856,606.23</w:t>
            </w:r>
          </w:p>
        </w:tc>
        <w:tc>
          <w:tcPr>
            <w:tcW w:w="940" w:type="pct"/>
            <w:tcBorders>
              <w:top w:val="single" w:sz="4" w:space="0" w:color="auto"/>
              <w:left w:val="single" w:sz="4" w:space="0" w:color="auto"/>
              <w:bottom w:val="single" w:sz="4" w:space="0" w:color="auto"/>
              <w:right w:val="single" w:sz="4" w:space="0" w:color="auto"/>
            </w:tcBorders>
          </w:tcPr>
          <w:p w14:paraId="7AC1A57A" w14:textId="305F18EA" w:rsidR="007948CE" w:rsidRDefault="004B2CF6">
            <w:pPr>
              <w:jc w:val="right"/>
              <w:rPr>
                <w:szCs w:val="21"/>
              </w:rPr>
            </w:pPr>
            <w:r>
              <w:rPr>
                <w:szCs w:val="21"/>
              </w:rPr>
              <w:t>144,448,408.96</w:t>
            </w:r>
          </w:p>
        </w:tc>
        <w:tc>
          <w:tcPr>
            <w:tcW w:w="990" w:type="pct"/>
            <w:tcBorders>
              <w:top w:val="single" w:sz="4" w:space="0" w:color="auto"/>
              <w:left w:val="single" w:sz="4" w:space="0" w:color="auto"/>
              <w:bottom w:val="single" w:sz="4" w:space="0" w:color="auto"/>
              <w:right w:val="single" w:sz="4" w:space="0" w:color="auto"/>
            </w:tcBorders>
          </w:tcPr>
          <w:p w14:paraId="71F621EB" w14:textId="4D394B8C" w:rsidR="007948CE" w:rsidRDefault="000724EA">
            <w:pPr>
              <w:jc w:val="right"/>
              <w:rPr>
                <w:szCs w:val="21"/>
              </w:rPr>
            </w:pPr>
            <w:r>
              <w:rPr>
                <w:szCs w:val="21"/>
              </w:rPr>
              <w:t>140,288,869.64</w:t>
            </w:r>
          </w:p>
        </w:tc>
        <w:tc>
          <w:tcPr>
            <w:tcW w:w="895" w:type="pct"/>
            <w:tcBorders>
              <w:top w:val="single" w:sz="4" w:space="0" w:color="auto"/>
              <w:left w:val="single" w:sz="4" w:space="0" w:color="auto"/>
              <w:bottom w:val="single" w:sz="4" w:space="0" w:color="auto"/>
              <w:right w:val="single" w:sz="4" w:space="0" w:color="auto"/>
            </w:tcBorders>
          </w:tcPr>
          <w:p w14:paraId="0A802418" w14:textId="09CB78D9" w:rsidR="007948CE" w:rsidRDefault="005056F0">
            <w:pPr>
              <w:jc w:val="right"/>
              <w:rPr>
                <w:szCs w:val="21"/>
              </w:rPr>
            </w:pPr>
            <w:r>
              <w:rPr>
                <w:szCs w:val="21"/>
              </w:rPr>
              <w:t>29,016,145.55</w:t>
            </w:r>
          </w:p>
        </w:tc>
      </w:tr>
      <w:tr w:rsidR="007948CE" w14:paraId="220BAE47" w14:textId="77777777" w:rsidTr="00F4214C">
        <w:tc>
          <w:tcPr>
            <w:tcW w:w="1235" w:type="pct"/>
            <w:tcBorders>
              <w:top w:val="single" w:sz="4" w:space="0" w:color="auto"/>
              <w:left w:val="single" w:sz="4" w:space="0" w:color="auto"/>
              <w:bottom w:val="single" w:sz="4" w:space="0" w:color="auto"/>
              <w:right w:val="single" w:sz="4" w:space="0" w:color="auto"/>
            </w:tcBorders>
          </w:tcPr>
          <w:p w14:paraId="0F7B3B38" w14:textId="77777777" w:rsidR="007948CE" w:rsidRDefault="00A602B3">
            <w:pPr>
              <w:autoSpaceDE w:val="0"/>
              <w:autoSpaceDN w:val="0"/>
              <w:adjustRightInd w:val="0"/>
              <w:rPr>
                <w:szCs w:val="21"/>
              </w:rPr>
            </w:pPr>
            <w:r>
              <w:rPr>
                <w:rFonts w:hint="eastAsia"/>
                <w:szCs w:val="21"/>
              </w:rPr>
              <w:t>二、职工福利费</w:t>
            </w:r>
          </w:p>
        </w:tc>
        <w:tc>
          <w:tcPr>
            <w:tcW w:w="940" w:type="pct"/>
            <w:tcBorders>
              <w:top w:val="single" w:sz="4" w:space="0" w:color="auto"/>
              <w:left w:val="single" w:sz="4" w:space="0" w:color="auto"/>
              <w:bottom w:val="single" w:sz="4" w:space="0" w:color="auto"/>
              <w:right w:val="single" w:sz="4" w:space="0" w:color="auto"/>
            </w:tcBorders>
          </w:tcPr>
          <w:p w14:paraId="059B97E8" w14:textId="77777777" w:rsidR="007948CE" w:rsidRDefault="007948CE">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3D1F5A7A" w14:textId="437AB5E1" w:rsidR="007948CE" w:rsidRDefault="00F33748">
            <w:pPr>
              <w:jc w:val="right"/>
              <w:rPr>
                <w:szCs w:val="21"/>
              </w:rPr>
            </w:pPr>
            <w:r>
              <w:rPr>
                <w:szCs w:val="21"/>
              </w:rPr>
              <w:t>8,142,335.17</w:t>
            </w:r>
          </w:p>
        </w:tc>
        <w:tc>
          <w:tcPr>
            <w:tcW w:w="990" w:type="pct"/>
            <w:tcBorders>
              <w:top w:val="single" w:sz="4" w:space="0" w:color="auto"/>
              <w:left w:val="single" w:sz="4" w:space="0" w:color="auto"/>
              <w:bottom w:val="single" w:sz="4" w:space="0" w:color="auto"/>
              <w:right w:val="single" w:sz="4" w:space="0" w:color="auto"/>
            </w:tcBorders>
          </w:tcPr>
          <w:p w14:paraId="76DEC0D3" w14:textId="55A058F2" w:rsidR="007948CE" w:rsidRDefault="00F33748">
            <w:pPr>
              <w:jc w:val="right"/>
              <w:rPr>
                <w:szCs w:val="21"/>
              </w:rPr>
            </w:pPr>
            <w:r>
              <w:rPr>
                <w:szCs w:val="21"/>
              </w:rPr>
              <w:t>8,142,335.17</w:t>
            </w:r>
          </w:p>
        </w:tc>
        <w:tc>
          <w:tcPr>
            <w:tcW w:w="895" w:type="pct"/>
            <w:tcBorders>
              <w:top w:val="single" w:sz="4" w:space="0" w:color="auto"/>
              <w:left w:val="single" w:sz="4" w:space="0" w:color="auto"/>
              <w:bottom w:val="single" w:sz="4" w:space="0" w:color="auto"/>
              <w:right w:val="single" w:sz="4" w:space="0" w:color="auto"/>
            </w:tcBorders>
          </w:tcPr>
          <w:p w14:paraId="5A985BEE" w14:textId="77777777" w:rsidR="007948CE" w:rsidRDefault="007948CE">
            <w:pPr>
              <w:jc w:val="right"/>
              <w:rPr>
                <w:szCs w:val="21"/>
              </w:rPr>
            </w:pPr>
          </w:p>
        </w:tc>
      </w:tr>
      <w:tr w:rsidR="007948CE" w14:paraId="5ED2325E" w14:textId="77777777" w:rsidTr="00F4214C">
        <w:tc>
          <w:tcPr>
            <w:tcW w:w="1235" w:type="pct"/>
            <w:tcBorders>
              <w:top w:val="single" w:sz="4" w:space="0" w:color="auto"/>
              <w:left w:val="single" w:sz="4" w:space="0" w:color="auto"/>
              <w:bottom w:val="single" w:sz="4" w:space="0" w:color="auto"/>
              <w:right w:val="single" w:sz="4" w:space="0" w:color="auto"/>
            </w:tcBorders>
          </w:tcPr>
          <w:p w14:paraId="35299417" w14:textId="77777777" w:rsidR="007948CE" w:rsidRDefault="00A602B3">
            <w:pPr>
              <w:autoSpaceDE w:val="0"/>
              <w:autoSpaceDN w:val="0"/>
              <w:adjustRightInd w:val="0"/>
              <w:rPr>
                <w:szCs w:val="21"/>
              </w:rPr>
            </w:pPr>
            <w:r>
              <w:rPr>
                <w:rFonts w:hint="eastAsia"/>
                <w:szCs w:val="21"/>
              </w:rPr>
              <w:t>三、社会保险费</w:t>
            </w:r>
          </w:p>
        </w:tc>
        <w:tc>
          <w:tcPr>
            <w:tcW w:w="940" w:type="pct"/>
            <w:tcBorders>
              <w:top w:val="single" w:sz="4" w:space="0" w:color="auto"/>
              <w:left w:val="single" w:sz="4" w:space="0" w:color="auto"/>
              <w:bottom w:val="single" w:sz="4" w:space="0" w:color="auto"/>
              <w:right w:val="single" w:sz="4" w:space="0" w:color="auto"/>
            </w:tcBorders>
          </w:tcPr>
          <w:p w14:paraId="1722F5F9" w14:textId="6D83477B" w:rsidR="007948CE" w:rsidRDefault="009F0CA4">
            <w:pPr>
              <w:jc w:val="right"/>
              <w:rPr>
                <w:szCs w:val="21"/>
              </w:rPr>
            </w:pPr>
            <w:r w:rsidRPr="009F0CA4">
              <w:rPr>
                <w:szCs w:val="21"/>
              </w:rPr>
              <w:t>1,705.26</w:t>
            </w:r>
          </w:p>
        </w:tc>
        <w:tc>
          <w:tcPr>
            <w:tcW w:w="940" w:type="pct"/>
            <w:tcBorders>
              <w:top w:val="single" w:sz="4" w:space="0" w:color="auto"/>
              <w:left w:val="single" w:sz="4" w:space="0" w:color="auto"/>
              <w:bottom w:val="single" w:sz="4" w:space="0" w:color="auto"/>
              <w:right w:val="single" w:sz="4" w:space="0" w:color="auto"/>
            </w:tcBorders>
          </w:tcPr>
          <w:p w14:paraId="33430D1A" w14:textId="03811E73" w:rsidR="007948CE" w:rsidRDefault="00F33748">
            <w:pPr>
              <w:jc w:val="right"/>
              <w:rPr>
                <w:szCs w:val="21"/>
              </w:rPr>
            </w:pPr>
            <w:r>
              <w:rPr>
                <w:szCs w:val="21"/>
              </w:rPr>
              <w:t>4,117,381.43</w:t>
            </w:r>
          </w:p>
        </w:tc>
        <w:tc>
          <w:tcPr>
            <w:tcW w:w="990" w:type="pct"/>
            <w:tcBorders>
              <w:top w:val="single" w:sz="4" w:space="0" w:color="auto"/>
              <w:left w:val="single" w:sz="4" w:space="0" w:color="auto"/>
              <w:bottom w:val="single" w:sz="4" w:space="0" w:color="auto"/>
              <w:right w:val="single" w:sz="4" w:space="0" w:color="auto"/>
            </w:tcBorders>
          </w:tcPr>
          <w:p w14:paraId="2E5A6867" w14:textId="0B79CFC9" w:rsidR="007948CE" w:rsidRDefault="00F33748">
            <w:pPr>
              <w:jc w:val="right"/>
              <w:rPr>
                <w:szCs w:val="21"/>
              </w:rPr>
            </w:pPr>
            <w:r>
              <w:rPr>
                <w:szCs w:val="21"/>
              </w:rPr>
              <w:t>4,117,353.52</w:t>
            </w:r>
          </w:p>
        </w:tc>
        <w:tc>
          <w:tcPr>
            <w:tcW w:w="895" w:type="pct"/>
            <w:tcBorders>
              <w:top w:val="single" w:sz="4" w:space="0" w:color="auto"/>
              <w:left w:val="single" w:sz="4" w:space="0" w:color="auto"/>
              <w:bottom w:val="single" w:sz="4" w:space="0" w:color="auto"/>
              <w:right w:val="single" w:sz="4" w:space="0" w:color="auto"/>
            </w:tcBorders>
          </w:tcPr>
          <w:p w14:paraId="5D63F59B" w14:textId="5B2519B9" w:rsidR="007948CE" w:rsidRDefault="00F33748">
            <w:pPr>
              <w:jc w:val="right"/>
              <w:rPr>
                <w:szCs w:val="21"/>
              </w:rPr>
            </w:pPr>
            <w:r>
              <w:rPr>
                <w:szCs w:val="21"/>
              </w:rPr>
              <w:t>1,733.17</w:t>
            </w:r>
          </w:p>
        </w:tc>
      </w:tr>
      <w:tr w:rsidR="007948CE" w14:paraId="65E0B531" w14:textId="77777777" w:rsidTr="00F4214C">
        <w:tc>
          <w:tcPr>
            <w:tcW w:w="1235" w:type="pct"/>
            <w:tcBorders>
              <w:top w:val="single" w:sz="4" w:space="0" w:color="auto"/>
              <w:left w:val="single" w:sz="4" w:space="0" w:color="auto"/>
              <w:bottom w:val="single" w:sz="4" w:space="0" w:color="auto"/>
              <w:right w:val="single" w:sz="4" w:space="0" w:color="auto"/>
            </w:tcBorders>
          </w:tcPr>
          <w:p w14:paraId="40E3320A" w14:textId="77777777" w:rsidR="007948CE" w:rsidRDefault="00A602B3">
            <w:pPr>
              <w:rPr>
                <w:color w:val="008000"/>
                <w:szCs w:val="21"/>
              </w:rPr>
            </w:pPr>
            <w:r>
              <w:rPr>
                <w:rFonts w:hint="eastAsia"/>
                <w:szCs w:val="21"/>
              </w:rPr>
              <w:t>其中：</w:t>
            </w:r>
            <w:r>
              <w:rPr>
                <w:szCs w:val="21"/>
              </w:rPr>
              <w:t>医疗保险费</w:t>
            </w:r>
          </w:p>
        </w:tc>
        <w:tc>
          <w:tcPr>
            <w:tcW w:w="940" w:type="pct"/>
            <w:tcBorders>
              <w:top w:val="single" w:sz="4" w:space="0" w:color="auto"/>
              <w:left w:val="single" w:sz="4" w:space="0" w:color="auto"/>
              <w:bottom w:val="single" w:sz="4" w:space="0" w:color="auto"/>
              <w:right w:val="single" w:sz="4" w:space="0" w:color="auto"/>
            </w:tcBorders>
          </w:tcPr>
          <w:p w14:paraId="67038711" w14:textId="1D6D4F71" w:rsidR="007948CE" w:rsidRDefault="009F0CA4">
            <w:pPr>
              <w:jc w:val="right"/>
              <w:rPr>
                <w:szCs w:val="21"/>
              </w:rPr>
            </w:pPr>
            <w:r w:rsidRPr="009F0CA4">
              <w:rPr>
                <w:szCs w:val="21"/>
              </w:rPr>
              <w:t>1,670.22</w:t>
            </w:r>
          </w:p>
        </w:tc>
        <w:tc>
          <w:tcPr>
            <w:tcW w:w="940" w:type="pct"/>
            <w:tcBorders>
              <w:top w:val="single" w:sz="4" w:space="0" w:color="auto"/>
              <w:left w:val="single" w:sz="4" w:space="0" w:color="auto"/>
              <w:bottom w:val="single" w:sz="4" w:space="0" w:color="auto"/>
              <w:right w:val="single" w:sz="4" w:space="0" w:color="auto"/>
            </w:tcBorders>
          </w:tcPr>
          <w:p w14:paraId="0D61846D" w14:textId="3958C7E4" w:rsidR="007948CE" w:rsidRDefault="00F33748">
            <w:pPr>
              <w:jc w:val="right"/>
              <w:rPr>
                <w:szCs w:val="21"/>
              </w:rPr>
            </w:pPr>
            <w:r>
              <w:rPr>
                <w:szCs w:val="21"/>
              </w:rPr>
              <w:t>3,567,403.82</w:t>
            </w:r>
          </w:p>
        </w:tc>
        <w:tc>
          <w:tcPr>
            <w:tcW w:w="990" w:type="pct"/>
            <w:tcBorders>
              <w:top w:val="single" w:sz="4" w:space="0" w:color="auto"/>
              <w:left w:val="single" w:sz="4" w:space="0" w:color="auto"/>
              <w:bottom w:val="single" w:sz="4" w:space="0" w:color="auto"/>
              <w:right w:val="single" w:sz="4" w:space="0" w:color="auto"/>
            </w:tcBorders>
          </w:tcPr>
          <w:p w14:paraId="7121F6A0" w14:textId="1DF94F12" w:rsidR="007948CE" w:rsidRDefault="00F33748">
            <w:pPr>
              <w:jc w:val="right"/>
              <w:rPr>
                <w:szCs w:val="21"/>
              </w:rPr>
            </w:pPr>
            <w:r>
              <w:rPr>
                <w:szCs w:val="21"/>
              </w:rPr>
              <w:t>3,567,409.24</w:t>
            </w:r>
          </w:p>
        </w:tc>
        <w:tc>
          <w:tcPr>
            <w:tcW w:w="895" w:type="pct"/>
            <w:tcBorders>
              <w:top w:val="single" w:sz="4" w:space="0" w:color="auto"/>
              <w:left w:val="single" w:sz="4" w:space="0" w:color="auto"/>
              <w:bottom w:val="single" w:sz="4" w:space="0" w:color="auto"/>
              <w:right w:val="single" w:sz="4" w:space="0" w:color="auto"/>
            </w:tcBorders>
          </w:tcPr>
          <w:p w14:paraId="3EFF5EB2" w14:textId="005B25D5" w:rsidR="007948CE" w:rsidRDefault="00F33748">
            <w:pPr>
              <w:jc w:val="right"/>
              <w:rPr>
                <w:szCs w:val="21"/>
              </w:rPr>
            </w:pPr>
            <w:r>
              <w:rPr>
                <w:szCs w:val="21"/>
              </w:rPr>
              <w:t>1,664.80</w:t>
            </w:r>
          </w:p>
        </w:tc>
      </w:tr>
      <w:tr w:rsidR="007948CE" w14:paraId="5EA512F6" w14:textId="77777777" w:rsidTr="00F4214C">
        <w:tc>
          <w:tcPr>
            <w:tcW w:w="1235" w:type="pct"/>
            <w:tcBorders>
              <w:top w:val="single" w:sz="4" w:space="0" w:color="auto"/>
              <w:left w:val="single" w:sz="4" w:space="0" w:color="auto"/>
              <w:bottom w:val="single" w:sz="4" w:space="0" w:color="auto"/>
              <w:right w:val="single" w:sz="4" w:space="0" w:color="auto"/>
            </w:tcBorders>
          </w:tcPr>
          <w:p w14:paraId="78941388" w14:textId="77777777" w:rsidR="007948CE" w:rsidRDefault="00A602B3">
            <w:pPr>
              <w:ind w:firstLineChars="300" w:firstLine="630"/>
              <w:rPr>
                <w:szCs w:val="21"/>
              </w:rPr>
            </w:pPr>
            <w:r>
              <w:rPr>
                <w:rFonts w:hint="eastAsia"/>
                <w:szCs w:val="21"/>
              </w:rPr>
              <w:t>工伤保险费</w:t>
            </w:r>
          </w:p>
        </w:tc>
        <w:tc>
          <w:tcPr>
            <w:tcW w:w="940" w:type="pct"/>
            <w:tcBorders>
              <w:top w:val="single" w:sz="4" w:space="0" w:color="auto"/>
              <w:left w:val="single" w:sz="4" w:space="0" w:color="auto"/>
              <w:bottom w:val="single" w:sz="4" w:space="0" w:color="auto"/>
              <w:right w:val="single" w:sz="4" w:space="0" w:color="auto"/>
            </w:tcBorders>
          </w:tcPr>
          <w:p w14:paraId="63BE3679" w14:textId="17C74C32" w:rsidR="007948CE" w:rsidRDefault="009F0CA4">
            <w:pPr>
              <w:jc w:val="right"/>
              <w:rPr>
                <w:szCs w:val="21"/>
              </w:rPr>
            </w:pPr>
            <w:r w:rsidRPr="009F0CA4">
              <w:rPr>
                <w:szCs w:val="21"/>
              </w:rPr>
              <w:t>35.04</w:t>
            </w:r>
          </w:p>
        </w:tc>
        <w:tc>
          <w:tcPr>
            <w:tcW w:w="940" w:type="pct"/>
            <w:tcBorders>
              <w:top w:val="single" w:sz="4" w:space="0" w:color="auto"/>
              <w:left w:val="single" w:sz="4" w:space="0" w:color="auto"/>
              <w:bottom w:val="single" w:sz="4" w:space="0" w:color="auto"/>
              <w:right w:val="single" w:sz="4" w:space="0" w:color="auto"/>
            </w:tcBorders>
          </w:tcPr>
          <w:p w14:paraId="133CB9B8" w14:textId="43C70A03" w:rsidR="007948CE" w:rsidRDefault="00F33748">
            <w:pPr>
              <w:jc w:val="right"/>
              <w:rPr>
                <w:szCs w:val="21"/>
              </w:rPr>
            </w:pPr>
            <w:r>
              <w:rPr>
                <w:szCs w:val="21"/>
              </w:rPr>
              <w:t>259,068.49</w:t>
            </w:r>
          </w:p>
        </w:tc>
        <w:tc>
          <w:tcPr>
            <w:tcW w:w="990" w:type="pct"/>
            <w:tcBorders>
              <w:top w:val="single" w:sz="4" w:space="0" w:color="auto"/>
              <w:left w:val="single" w:sz="4" w:space="0" w:color="auto"/>
              <w:bottom w:val="single" w:sz="4" w:space="0" w:color="auto"/>
              <w:right w:val="single" w:sz="4" w:space="0" w:color="auto"/>
            </w:tcBorders>
          </w:tcPr>
          <w:p w14:paraId="1BAD81B1" w14:textId="45D7E052" w:rsidR="007948CE" w:rsidRDefault="00F33748">
            <w:pPr>
              <w:jc w:val="right"/>
              <w:rPr>
                <w:szCs w:val="21"/>
              </w:rPr>
            </w:pPr>
            <w:r>
              <w:rPr>
                <w:szCs w:val="21"/>
              </w:rPr>
              <w:t>259,035.16</w:t>
            </w:r>
          </w:p>
        </w:tc>
        <w:tc>
          <w:tcPr>
            <w:tcW w:w="895" w:type="pct"/>
            <w:tcBorders>
              <w:top w:val="single" w:sz="4" w:space="0" w:color="auto"/>
              <w:left w:val="single" w:sz="4" w:space="0" w:color="auto"/>
              <w:bottom w:val="single" w:sz="4" w:space="0" w:color="auto"/>
              <w:right w:val="single" w:sz="4" w:space="0" w:color="auto"/>
            </w:tcBorders>
          </w:tcPr>
          <w:p w14:paraId="6A551F77" w14:textId="05C579BE" w:rsidR="007948CE" w:rsidRDefault="00F33748">
            <w:pPr>
              <w:jc w:val="right"/>
              <w:rPr>
                <w:szCs w:val="21"/>
              </w:rPr>
            </w:pPr>
            <w:r>
              <w:rPr>
                <w:szCs w:val="21"/>
              </w:rPr>
              <w:t>68.37</w:t>
            </w:r>
          </w:p>
        </w:tc>
      </w:tr>
      <w:tr w:rsidR="007948CE" w14:paraId="08D339B4" w14:textId="77777777" w:rsidTr="00F4214C">
        <w:tc>
          <w:tcPr>
            <w:tcW w:w="1235" w:type="pct"/>
            <w:tcBorders>
              <w:top w:val="single" w:sz="4" w:space="0" w:color="auto"/>
              <w:left w:val="single" w:sz="4" w:space="0" w:color="auto"/>
              <w:bottom w:val="single" w:sz="4" w:space="0" w:color="auto"/>
              <w:right w:val="single" w:sz="4" w:space="0" w:color="auto"/>
            </w:tcBorders>
          </w:tcPr>
          <w:p w14:paraId="7DD5556F" w14:textId="77777777" w:rsidR="007948CE" w:rsidRDefault="00A602B3">
            <w:pPr>
              <w:ind w:firstLineChars="300" w:firstLine="630"/>
              <w:rPr>
                <w:szCs w:val="21"/>
              </w:rPr>
            </w:pPr>
            <w:r>
              <w:rPr>
                <w:rFonts w:hint="eastAsia"/>
                <w:szCs w:val="21"/>
              </w:rPr>
              <w:t>生育保险费</w:t>
            </w:r>
          </w:p>
        </w:tc>
        <w:tc>
          <w:tcPr>
            <w:tcW w:w="940" w:type="pct"/>
            <w:tcBorders>
              <w:top w:val="single" w:sz="4" w:space="0" w:color="auto"/>
              <w:left w:val="single" w:sz="4" w:space="0" w:color="auto"/>
              <w:bottom w:val="single" w:sz="4" w:space="0" w:color="auto"/>
              <w:right w:val="single" w:sz="4" w:space="0" w:color="auto"/>
            </w:tcBorders>
          </w:tcPr>
          <w:p w14:paraId="7C3B7D01" w14:textId="77777777" w:rsidR="007948CE" w:rsidRDefault="007948CE">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11378EF8" w14:textId="03DC1A3C" w:rsidR="007948CE" w:rsidRDefault="00F33748">
            <w:pPr>
              <w:jc w:val="right"/>
              <w:rPr>
                <w:szCs w:val="21"/>
              </w:rPr>
            </w:pPr>
            <w:r>
              <w:rPr>
                <w:szCs w:val="21"/>
              </w:rPr>
              <w:t>290,909.12</w:t>
            </w:r>
          </w:p>
        </w:tc>
        <w:tc>
          <w:tcPr>
            <w:tcW w:w="990" w:type="pct"/>
            <w:tcBorders>
              <w:top w:val="single" w:sz="4" w:space="0" w:color="auto"/>
              <w:left w:val="single" w:sz="4" w:space="0" w:color="auto"/>
              <w:bottom w:val="single" w:sz="4" w:space="0" w:color="auto"/>
              <w:right w:val="single" w:sz="4" w:space="0" w:color="auto"/>
            </w:tcBorders>
          </w:tcPr>
          <w:p w14:paraId="1B748076" w14:textId="2DE729B8" w:rsidR="007948CE" w:rsidRDefault="00F33748">
            <w:pPr>
              <w:jc w:val="right"/>
              <w:rPr>
                <w:szCs w:val="21"/>
              </w:rPr>
            </w:pPr>
            <w:r>
              <w:rPr>
                <w:szCs w:val="21"/>
              </w:rPr>
              <w:t>290,909.12</w:t>
            </w:r>
          </w:p>
        </w:tc>
        <w:tc>
          <w:tcPr>
            <w:tcW w:w="895" w:type="pct"/>
            <w:tcBorders>
              <w:top w:val="single" w:sz="4" w:space="0" w:color="auto"/>
              <w:left w:val="single" w:sz="4" w:space="0" w:color="auto"/>
              <w:bottom w:val="single" w:sz="4" w:space="0" w:color="auto"/>
              <w:right w:val="single" w:sz="4" w:space="0" w:color="auto"/>
            </w:tcBorders>
          </w:tcPr>
          <w:p w14:paraId="5F70E377" w14:textId="77777777" w:rsidR="007948CE" w:rsidRDefault="007948CE">
            <w:pPr>
              <w:jc w:val="right"/>
              <w:rPr>
                <w:szCs w:val="21"/>
              </w:rPr>
            </w:pPr>
          </w:p>
        </w:tc>
      </w:tr>
      <w:tr w:rsidR="007948CE" w14:paraId="231F9D36" w14:textId="77777777" w:rsidTr="00F4214C">
        <w:tc>
          <w:tcPr>
            <w:tcW w:w="1235" w:type="pct"/>
            <w:tcBorders>
              <w:top w:val="single" w:sz="4" w:space="0" w:color="auto"/>
              <w:left w:val="single" w:sz="4" w:space="0" w:color="auto"/>
              <w:bottom w:val="single" w:sz="4" w:space="0" w:color="auto"/>
              <w:right w:val="single" w:sz="4" w:space="0" w:color="auto"/>
            </w:tcBorders>
          </w:tcPr>
          <w:p w14:paraId="46C94FB1" w14:textId="77777777" w:rsidR="007948CE" w:rsidRDefault="00A602B3">
            <w:pPr>
              <w:autoSpaceDE w:val="0"/>
              <w:autoSpaceDN w:val="0"/>
              <w:adjustRightInd w:val="0"/>
              <w:rPr>
                <w:szCs w:val="21"/>
              </w:rPr>
            </w:pPr>
            <w:r>
              <w:rPr>
                <w:rFonts w:hint="eastAsia"/>
                <w:szCs w:val="21"/>
              </w:rPr>
              <w:t>四、住房公积金</w:t>
            </w:r>
          </w:p>
        </w:tc>
        <w:tc>
          <w:tcPr>
            <w:tcW w:w="940" w:type="pct"/>
            <w:tcBorders>
              <w:top w:val="single" w:sz="4" w:space="0" w:color="auto"/>
              <w:left w:val="single" w:sz="4" w:space="0" w:color="auto"/>
              <w:bottom w:val="single" w:sz="4" w:space="0" w:color="auto"/>
              <w:right w:val="single" w:sz="4" w:space="0" w:color="auto"/>
            </w:tcBorders>
          </w:tcPr>
          <w:p w14:paraId="340325DF" w14:textId="77777777" w:rsidR="007948CE" w:rsidRDefault="007948CE">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77D0BD6A" w14:textId="18383AFB" w:rsidR="007948CE" w:rsidRDefault="00F33748">
            <w:pPr>
              <w:jc w:val="right"/>
              <w:rPr>
                <w:szCs w:val="21"/>
              </w:rPr>
            </w:pPr>
            <w:r>
              <w:rPr>
                <w:szCs w:val="21"/>
              </w:rPr>
              <w:t>5,527,625.27</w:t>
            </w:r>
          </w:p>
        </w:tc>
        <w:tc>
          <w:tcPr>
            <w:tcW w:w="990" w:type="pct"/>
            <w:tcBorders>
              <w:top w:val="single" w:sz="4" w:space="0" w:color="auto"/>
              <w:left w:val="single" w:sz="4" w:space="0" w:color="auto"/>
              <w:bottom w:val="single" w:sz="4" w:space="0" w:color="auto"/>
              <w:right w:val="single" w:sz="4" w:space="0" w:color="auto"/>
            </w:tcBorders>
          </w:tcPr>
          <w:p w14:paraId="1DFF90CF" w14:textId="403B7F6F" w:rsidR="007948CE" w:rsidRDefault="00F33748">
            <w:pPr>
              <w:jc w:val="right"/>
              <w:rPr>
                <w:szCs w:val="21"/>
              </w:rPr>
            </w:pPr>
            <w:r>
              <w:rPr>
                <w:szCs w:val="21"/>
              </w:rPr>
              <w:t>5,527,625.27</w:t>
            </w:r>
          </w:p>
        </w:tc>
        <w:tc>
          <w:tcPr>
            <w:tcW w:w="895" w:type="pct"/>
            <w:tcBorders>
              <w:top w:val="single" w:sz="4" w:space="0" w:color="auto"/>
              <w:left w:val="single" w:sz="4" w:space="0" w:color="auto"/>
              <w:bottom w:val="single" w:sz="4" w:space="0" w:color="auto"/>
              <w:right w:val="single" w:sz="4" w:space="0" w:color="auto"/>
            </w:tcBorders>
          </w:tcPr>
          <w:p w14:paraId="70630E11" w14:textId="77777777" w:rsidR="007948CE" w:rsidRDefault="007948CE">
            <w:pPr>
              <w:jc w:val="right"/>
              <w:rPr>
                <w:szCs w:val="21"/>
              </w:rPr>
            </w:pPr>
          </w:p>
        </w:tc>
      </w:tr>
      <w:tr w:rsidR="007948CE" w14:paraId="5A726EDF" w14:textId="77777777" w:rsidTr="00F4214C">
        <w:tc>
          <w:tcPr>
            <w:tcW w:w="1235" w:type="pct"/>
            <w:tcBorders>
              <w:top w:val="single" w:sz="4" w:space="0" w:color="auto"/>
              <w:left w:val="single" w:sz="4" w:space="0" w:color="auto"/>
              <w:bottom w:val="single" w:sz="4" w:space="0" w:color="auto"/>
              <w:right w:val="single" w:sz="4" w:space="0" w:color="auto"/>
            </w:tcBorders>
          </w:tcPr>
          <w:p w14:paraId="0EDEDDFD" w14:textId="77777777" w:rsidR="007948CE" w:rsidRDefault="00A602B3">
            <w:pPr>
              <w:autoSpaceDE w:val="0"/>
              <w:autoSpaceDN w:val="0"/>
              <w:adjustRightInd w:val="0"/>
              <w:rPr>
                <w:szCs w:val="21"/>
              </w:rPr>
            </w:pPr>
            <w:r>
              <w:rPr>
                <w:rFonts w:hint="eastAsia"/>
                <w:szCs w:val="21"/>
              </w:rPr>
              <w:t>五、工会经费和职工教育经费</w:t>
            </w:r>
          </w:p>
        </w:tc>
        <w:tc>
          <w:tcPr>
            <w:tcW w:w="940" w:type="pct"/>
            <w:tcBorders>
              <w:top w:val="single" w:sz="4" w:space="0" w:color="auto"/>
              <w:left w:val="single" w:sz="4" w:space="0" w:color="auto"/>
              <w:bottom w:val="single" w:sz="4" w:space="0" w:color="auto"/>
              <w:right w:val="single" w:sz="4" w:space="0" w:color="auto"/>
            </w:tcBorders>
          </w:tcPr>
          <w:p w14:paraId="16F6DD53" w14:textId="77777777" w:rsidR="007948CE" w:rsidRDefault="007948CE">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1795654A" w14:textId="2D2D87B7" w:rsidR="007948CE" w:rsidRDefault="004B2CF6">
            <w:pPr>
              <w:jc w:val="right"/>
              <w:rPr>
                <w:szCs w:val="21"/>
              </w:rPr>
            </w:pPr>
            <w:r>
              <w:rPr>
                <w:szCs w:val="21"/>
              </w:rPr>
              <w:t>713,473.12</w:t>
            </w:r>
          </w:p>
        </w:tc>
        <w:tc>
          <w:tcPr>
            <w:tcW w:w="990" w:type="pct"/>
            <w:tcBorders>
              <w:top w:val="single" w:sz="4" w:space="0" w:color="auto"/>
              <w:left w:val="single" w:sz="4" w:space="0" w:color="auto"/>
              <w:bottom w:val="single" w:sz="4" w:space="0" w:color="auto"/>
              <w:right w:val="single" w:sz="4" w:space="0" w:color="auto"/>
            </w:tcBorders>
          </w:tcPr>
          <w:p w14:paraId="595B7AD5" w14:textId="651AB3C1" w:rsidR="007948CE" w:rsidRDefault="004B2CF6">
            <w:pPr>
              <w:jc w:val="right"/>
              <w:rPr>
                <w:szCs w:val="21"/>
              </w:rPr>
            </w:pPr>
            <w:r>
              <w:rPr>
                <w:szCs w:val="21"/>
              </w:rPr>
              <w:t>713,473.12</w:t>
            </w:r>
          </w:p>
        </w:tc>
        <w:tc>
          <w:tcPr>
            <w:tcW w:w="895" w:type="pct"/>
            <w:tcBorders>
              <w:top w:val="single" w:sz="4" w:space="0" w:color="auto"/>
              <w:left w:val="single" w:sz="4" w:space="0" w:color="auto"/>
              <w:bottom w:val="single" w:sz="4" w:space="0" w:color="auto"/>
              <w:right w:val="single" w:sz="4" w:space="0" w:color="auto"/>
            </w:tcBorders>
          </w:tcPr>
          <w:p w14:paraId="25842B00" w14:textId="77777777" w:rsidR="007948CE" w:rsidRDefault="007948CE">
            <w:pPr>
              <w:jc w:val="right"/>
              <w:rPr>
                <w:szCs w:val="21"/>
              </w:rPr>
            </w:pPr>
          </w:p>
        </w:tc>
      </w:tr>
      <w:tr w:rsidR="007948CE" w14:paraId="1B63FA76" w14:textId="77777777" w:rsidTr="00F4214C">
        <w:tc>
          <w:tcPr>
            <w:tcW w:w="1235" w:type="pct"/>
            <w:tcBorders>
              <w:top w:val="single" w:sz="4" w:space="0" w:color="auto"/>
              <w:left w:val="single" w:sz="4" w:space="0" w:color="auto"/>
              <w:bottom w:val="single" w:sz="4" w:space="0" w:color="auto"/>
              <w:right w:val="single" w:sz="4" w:space="0" w:color="auto"/>
            </w:tcBorders>
          </w:tcPr>
          <w:p w14:paraId="731452FA" w14:textId="77777777" w:rsidR="007948CE" w:rsidRDefault="00A602B3">
            <w:pPr>
              <w:autoSpaceDE w:val="0"/>
              <w:autoSpaceDN w:val="0"/>
              <w:adjustRightInd w:val="0"/>
              <w:rPr>
                <w:szCs w:val="21"/>
              </w:rPr>
            </w:pPr>
            <w:r>
              <w:rPr>
                <w:rFonts w:hint="eastAsia"/>
                <w:szCs w:val="21"/>
              </w:rPr>
              <w:t>六、短期带薪缺勤</w:t>
            </w:r>
          </w:p>
        </w:tc>
        <w:tc>
          <w:tcPr>
            <w:tcW w:w="940" w:type="pct"/>
            <w:tcBorders>
              <w:top w:val="single" w:sz="4" w:space="0" w:color="auto"/>
              <w:left w:val="single" w:sz="4" w:space="0" w:color="auto"/>
              <w:bottom w:val="single" w:sz="4" w:space="0" w:color="auto"/>
              <w:right w:val="single" w:sz="4" w:space="0" w:color="auto"/>
            </w:tcBorders>
          </w:tcPr>
          <w:p w14:paraId="6DC02539" w14:textId="77777777" w:rsidR="007948CE" w:rsidRDefault="007948CE">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7F60E4D4" w14:textId="77777777" w:rsidR="007948CE" w:rsidRDefault="007948CE">
            <w:pPr>
              <w:jc w:val="right"/>
              <w:rPr>
                <w:szCs w:val="21"/>
              </w:rPr>
            </w:pPr>
          </w:p>
        </w:tc>
        <w:tc>
          <w:tcPr>
            <w:tcW w:w="990" w:type="pct"/>
            <w:tcBorders>
              <w:top w:val="single" w:sz="4" w:space="0" w:color="auto"/>
              <w:left w:val="single" w:sz="4" w:space="0" w:color="auto"/>
              <w:bottom w:val="single" w:sz="4" w:space="0" w:color="auto"/>
              <w:right w:val="single" w:sz="4" w:space="0" w:color="auto"/>
            </w:tcBorders>
          </w:tcPr>
          <w:p w14:paraId="43379339" w14:textId="77777777" w:rsidR="007948CE" w:rsidRDefault="007948CE">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4617D570" w14:textId="77777777" w:rsidR="007948CE" w:rsidRDefault="007948CE">
            <w:pPr>
              <w:jc w:val="right"/>
              <w:rPr>
                <w:szCs w:val="21"/>
              </w:rPr>
            </w:pPr>
          </w:p>
        </w:tc>
      </w:tr>
      <w:tr w:rsidR="007948CE" w14:paraId="57C93DD0" w14:textId="77777777" w:rsidTr="00F4214C">
        <w:tc>
          <w:tcPr>
            <w:tcW w:w="1235" w:type="pct"/>
            <w:tcBorders>
              <w:top w:val="single" w:sz="4" w:space="0" w:color="auto"/>
              <w:left w:val="single" w:sz="4" w:space="0" w:color="auto"/>
              <w:bottom w:val="single" w:sz="4" w:space="0" w:color="auto"/>
              <w:right w:val="single" w:sz="4" w:space="0" w:color="auto"/>
            </w:tcBorders>
          </w:tcPr>
          <w:p w14:paraId="658C535C" w14:textId="77777777" w:rsidR="007948CE" w:rsidRDefault="00A602B3">
            <w:pPr>
              <w:autoSpaceDE w:val="0"/>
              <w:autoSpaceDN w:val="0"/>
              <w:adjustRightInd w:val="0"/>
              <w:rPr>
                <w:szCs w:val="21"/>
              </w:rPr>
            </w:pPr>
            <w:r>
              <w:rPr>
                <w:rFonts w:hint="eastAsia"/>
                <w:szCs w:val="21"/>
              </w:rPr>
              <w:t>七、短期利润分享计划</w:t>
            </w:r>
          </w:p>
        </w:tc>
        <w:tc>
          <w:tcPr>
            <w:tcW w:w="940" w:type="pct"/>
            <w:tcBorders>
              <w:top w:val="single" w:sz="4" w:space="0" w:color="auto"/>
              <w:left w:val="single" w:sz="4" w:space="0" w:color="auto"/>
              <w:bottom w:val="single" w:sz="4" w:space="0" w:color="auto"/>
              <w:right w:val="single" w:sz="4" w:space="0" w:color="auto"/>
            </w:tcBorders>
          </w:tcPr>
          <w:p w14:paraId="5366F019" w14:textId="77777777" w:rsidR="007948CE" w:rsidRDefault="007948CE">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2F15DCB4" w14:textId="77777777" w:rsidR="007948CE" w:rsidRDefault="007948CE">
            <w:pPr>
              <w:jc w:val="right"/>
              <w:rPr>
                <w:szCs w:val="21"/>
              </w:rPr>
            </w:pPr>
          </w:p>
        </w:tc>
        <w:tc>
          <w:tcPr>
            <w:tcW w:w="990" w:type="pct"/>
            <w:tcBorders>
              <w:top w:val="single" w:sz="4" w:space="0" w:color="auto"/>
              <w:left w:val="single" w:sz="4" w:space="0" w:color="auto"/>
              <w:bottom w:val="single" w:sz="4" w:space="0" w:color="auto"/>
              <w:right w:val="single" w:sz="4" w:space="0" w:color="auto"/>
            </w:tcBorders>
          </w:tcPr>
          <w:p w14:paraId="74C0B543" w14:textId="77777777" w:rsidR="007948CE" w:rsidRDefault="007948CE">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1FF6BD4F" w14:textId="77777777" w:rsidR="007948CE" w:rsidRDefault="007948CE">
            <w:pPr>
              <w:jc w:val="right"/>
              <w:rPr>
                <w:szCs w:val="21"/>
              </w:rPr>
            </w:pPr>
          </w:p>
        </w:tc>
      </w:tr>
      <w:tr w:rsidR="007948CE" w14:paraId="2BF42F98" w14:textId="77777777" w:rsidTr="00F4214C">
        <w:tc>
          <w:tcPr>
            <w:tcW w:w="1235" w:type="pct"/>
            <w:tcBorders>
              <w:top w:val="single" w:sz="4" w:space="0" w:color="auto"/>
              <w:left w:val="single" w:sz="4" w:space="0" w:color="auto"/>
              <w:bottom w:val="single" w:sz="4" w:space="0" w:color="auto"/>
              <w:right w:val="single" w:sz="4" w:space="0" w:color="auto"/>
            </w:tcBorders>
            <w:vAlign w:val="center"/>
          </w:tcPr>
          <w:p w14:paraId="49254624" w14:textId="77777777" w:rsidR="007948CE" w:rsidRDefault="00A602B3">
            <w:pPr>
              <w:autoSpaceDE w:val="0"/>
              <w:autoSpaceDN w:val="0"/>
              <w:adjustRightInd w:val="0"/>
              <w:jc w:val="center"/>
              <w:rPr>
                <w:szCs w:val="21"/>
              </w:rPr>
            </w:pPr>
            <w:r>
              <w:rPr>
                <w:rFonts w:hint="eastAsia"/>
                <w:szCs w:val="21"/>
              </w:rPr>
              <w:t>合计</w:t>
            </w:r>
          </w:p>
        </w:tc>
        <w:tc>
          <w:tcPr>
            <w:tcW w:w="940" w:type="pct"/>
            <w:tcBorders>
              <w:top w:val="single" w:sz="4" w:space="0" w:color="auto"/>
              <w:left w:val="single" w:sz="4" w:space="0" w:color="auto"/>
              <w:bottom w:val="single" w:sz="4" w:space="0" w:color="auto"/>
              <w:right w:val="single" w:sz="4" w:space="0" w:color="auto"/>
            </w:tcBorders>
          </w:tcPr>
          <w:p w14:paraId="36009EAF" w14:textId="363D0C28" w:rsidR="007948CE" w:rsidRDefault="009F0CA4">
            <w:pPr>
              <w:jc w:val="right"/>
              <w:rPr>
                <w:szCs w:val="21"/>
              </w:rPr>
            </w:pPr>
            <w:r w:rsidRPr="009F0CA4">
              <w:rPr>
                <w:szCs w:val="21"/>
              </w:rPr>
              <w:t>24,858,311.49</w:t>
            </w:r>
          </w:p>
        </w:tc>
        <w:tc>
          <w:tcPr>
            <w:tcW w:w="940" w:type="pct"/>
            <w:tcBorders>
              <w:top w:val="single" w:sz="4" w:space="0" w:color="auto"/>
              <w:left w:val="single" w:sz="4" w:space="0" w:color="auto"/>
              <w:bottom w:val="single" w:sz="4" w:space="0" w:color="auto"/>
              <w:right w:val="single" w:sz="4" w:space="0" w:color="auto"/>
            </w:tcBorders>
          </w:tcPr>
          <w:p w14:paraId="50D45D9D" w14:textId="396CEA8A" w:rsidR="007948CE" w:rsidRDefault="00C61CAF" w:rsidP="006A537E">
            <w:pPr>
              <w:jc w:val="right"/>
              <w:rPr>
                <w:szCs w:val="21"/>
              </w:rPr>
            </w:pPr>
            <w:r>
              <w:rPr>
                <w:szCs w:val="21"/>
              </w:rPr>
              <w:t>162,949,223.95</w:t>
            </w:r>
          </w:p>
        </w:tc>
        <w:tc>
          <w:tcPr>
            <w:tcW w:w="990" w:type="pct"/>
            <w:tcBorders>
              <w:top w:val="single" w:sz="4" w:space="0" w:color="auto"/>
              <w:left w:val="single" w:sz="4" w:space="0" w:color="auto"/>
              <w:bottom w:val="single" w:sz="4" w:space="0" w:color="auto"/>
              <w:right w:val="single" w:sz="4" w:space="0" w:color="auto"/>
            </w:tcBorders>
          </w:tcPr>
          <w:p w14:paraId="7E183928" w14:textId="740C217E" w:rsidR="007948CE" w:rsidRDefault="00C61CAF">
            <w:pPr>
              <w:jc w:val="right"/>
              <w:rPr>
                <w:szCs w:val="21"/>
              </w:rPr>
            </w:pPr>
            <w:r>
              <w:rPr>
                <w:szCs w:val="21"/>
              </w:rPr>
              <w:t>158,789,656.72</w:t>
            </w:r>
          </w:p>
        </w:tc>
        <w:tc>
          <w:tcPr>
            <w:tcW w:w="895" w:type="pct"/>
            <w:tcBorders>
              <w:top w:val="single" w:sz="4" w:space="0" w:color="auto"/>
              <w:left w:val="single" w:sz="4" w:space="0" w:color="auto"/>
              <w:bottom w:val="single" w:sz="4" w:space="0" w:color="auto"/>
              <w:right w:val="single" w:sz="4" w:space="0" w:color="auto"/>
            </w:tcBorders>
          </w:tcPr>
          <w:p w14:paraId="0255ADAB" w14:textId="0F93C771" w:rsidR="007948CE" w:rsidRDefault="00F34A35">
            <w:pPr>
              <w:jc w:val="right"/>
              <w:rPr>
                <w:szCs w:val="21"/>
              </w:rPr>
            </w:pPr>
            <w:r>
              <w:rPr>
                <w:szCs w:val="21"/>
              </w:rPr>
              <w:t>29,017,878.72</w:t>
            </w:r>
          </w:p>
        </w:tc>
      </w:tr>
    </w:tbl>
    <w:p w14:paraId="51D2B615" w14:textId="77777777" w:rsidR="007948CE" w:rsidRDefault="007948CE">
      <w:pPr>
        <w:rPr>
          <w:color w:val="000000" w:themeColor="text1"/>
          <w:szCs w:val="21"/>
        </w:rPr>
      </w:pPr>
    </w:p>
    <w:p w14:paraId="1BA028A3" w14:textId="77777777" w:rsidR="007948CE" w:rsidRDefault="00A602B3" w:rsidP="00F11896">
      <w:pPr>
        <w:pStyle w:val="4"/>
        <w:numPr>
          <w:ilvl w:val="0"/>
          <w:numId w:val="97"/>
        </w:numPr>
      </w:pPr>
      <w:r>
        <w:rPr>
          <w:rFonts w:hint="eastAsia"/>
        </w:rPr>
        <w:t>设定提存计划列示</w:t>
      </w:r>
    </w:p>
    <w:p w14:paraId="6A43A2FE" w14:textId="77777777" w:rsidR="007948CE" w:rsidRDefault="00000000">
      <w:sdt>
        <w:sdtPr>
          <w:alias w:val="是否适用：设定提存计划列示[双击切换]"/>
          <w:tag w:val="_GBC_b10b1dbaca2d418ba8658bab8f732ec8"/>
          <w:id w:val="1525593866"/>
          <w:placeholder>
            <w:docPart w:val="GBC22222222222222222222222222222"/>
          </w:placeholder>
        </w:sdtPr>
        <w:sdtContent>
          <w:r w:rsidR="00A602B3">
            <w:fldChar w:fldCharType="begin"/>
          </w:r>
          <w:r w:rsidR="00A602B3">
            <w:rPr>
              <w:rFonts w:hint="eastAsia"/>
            </w:rPr>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3FD0E9CD" w14:textId="55EE755F" w:rsidR="007948CE" w:rsidRDefault="00A602B3">
      <w:pPr>
        <w:jc w:val="right"/>
      </w:pPr>
      <w:r>
        <w:rPr>
          <w:rFonts w:hint="eastAsia"/>
        </w:rPr>
        <w:t>单位：</w:t>
      </w:r>
      <w:sdt>
        <w:sdtPr>
          <w:rPr>
            <w:rFonts w:hint="eastAsia"/>
          </w:rPr>
          <w:alias w:val="单位：财务附注：设定提存计划列示"/>
          <w:tag w:val="_GBC_925094ba622346ba8857a40cf7e6f1b2"/>
          <w:id w:val="2906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设定提存计划列示"/>
          <w:tag w:val="_GBC_e3e3da384da84c8f92edb23d37c13690"/>
          <w:id w:val="2907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624"/>
        <w:gridCol w:w="1609"/>
        <w:gridCol w:w="1638"/>
        <w:gridCol w:w="1593"/>
      </w:tblGrid>
      <w:tr w:rsidR="007948CE" w14:paraId="5B644CC5" w14:textId="77777777" w:rsidTr="00F33748">
        <w:sdt>
          <w:sdtPr>
            <w:tag w:val="_PLD_5a05fd1b5f8842ba9ae6094f6792dfbe"/>
            <w:id w:val="-780257223"/>
          </w:sdtPr>
          <w:sdtContent>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4CA63D28" w14:textId="77777777" w:rsidR="007948CE" w:rsidRDefault="00A602B3">
                <w:pPr>
                  <w:jc w:val="center"/>
                </w:pPr>
                <w:r>
                  <w:rPr>
                    <w:rFonts w:hint="eastAsia"/>
                  </w:rPr>
                  <w:t>项目</w:t>
                </w:r>
              </w:p>
            </w:tc>
          </w:sdtContent>
        </w:sdt>
        <w:sdt>
          <w:sdtPr>
            <w:tag w:val="_PLD_fae7d76d85e4429d925f3d30ff27566f"/>
            <w:id w:val="891622766"/>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2084FFA6" w14:textId="77777777" w:rsidR="007948CE" w:rsidRDefault="00A602B3">
                <w:pPr>
                  <w:jc w:val="center"/>
                </w:pPr>
                <w:r>
                  <w:rPr>
                    <w:rFonts w:hint="eastAsia"/>
                  </w:rPr>
                  <w:t>期初余额</w:t>
                </w:r>
              </w:p>
            </w:tc>
          </w:sdtContent>
        </w:sdt>
        <w:sdt>
          <w:sdtPr>
            <w:tag w:val="_PLD_cd3c897871944aa0a1ea524d70e51704"/>
            <w:id w:val="2040930456"/>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29504E29" w14:textId="77777777" w:rsidR="007948CE" w:rsidRDefault="00A602B3">
                <w:pPr>
                  <w:jc w:val="center"/>
                </w:pPr>
                <w:r>
                  <w:rPr>
                    <w:rFonts w:hint="eastAsia"/>
                  </w:rPr>
                  <w:t>本期增加</w:t>
                </w:r>
              </w:p>
            </w:tc>
          </w:sdtContent>
        </w:sdt>
        <w:sdt>
          <w:sdtPr>
            <w:tag w:val="_PLD_5ef10b06a3d24730bad93c45f119182f"/>
            <w:id w:val="-1404134378"/>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08D33FFB" w14:textId="77777777" w:rsidR="007948CE" w:rsidRDefault="00A602B3">
                <w:pPr>
                  <w:jc w:val="center"/>
                </w:pPr>
                <w:r>
                  <w:rPr>
                    <w:rFonts w:hint="eastAsia"/>
                  </w:rPr>
                  <w:t>本期减少</w:t>
                </w:r>
              </w:p>
            </w:tc>
          </w:sdtContent>
        </w:sdt>
        <w:sdt>
          <w:sdtPr>
            <w:tag w:val="_PLD_13d5e5df016d4921aa56218755dfb8f4"/>
            <w:id w:val="1232818258"/>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2B4A45CB" w14:textId="77777777" w:rsidR="007948CE" w:rsidRDefault="00A602B3">
                <w:pPr>
                  <w:jc w:val="center"/>
                </w:pPr>
                <w:r>
                  <w:rPr>
                    <w:rFonts w:hint="eastAsia"/>
                  </w:rPr>
                  <w:t>期末余额</w:t>
                </w:r>
              </w:p>
            </w:tc>
          </w:sdtContent>
        </w:sdt>
      </w:tr>
      <w:tr w:rsidR="00F33748" w14:paraId="274908A9" w14:textId="77777777" w:rsidTr="00A602B3">
        <w:tc>
          <w:tcPr>
            <w:tcW w:w="1428" w:type="pct"/>
            <w:tcBorders>
              <w:top w:val="single" w:sz="6" w:space="0" w:color="auto"/>
              <w:left w:val="single" w:sz="6" w:space="0" w:color="auto"/>
              <w:bottom w:val="single" w:sz="6" w:space="0" w:color="auto"/>
              <w:right w:val="single" w:sz="6" w:space="0" w:color="auto"/>
            </w:tcBorders>
            <w:shd w:val="clear" w:color="auto" w:fill="auto"/>
          </w:tcPr>
          <w:p w14:paraId="31E1FB1B" w14:textId="77777777" w:rsidR="00F33748" w:rsidRDefault="00F33748" w:rsidP="00F33748">
            <w:r>
              <w:rPr>
                <w:rFonts w:hint="eastAsia"/>
              </w:rPr>
              <w:t>1、基本养老保险</w:t>
            </w:r>
          </w:p>
        </w:tc>
        <w:tc>
          <w:tcPr>
            <w:tcW w:w="897" w:type="pct"/>
            <w:tcBorders>
              <w:top w:val="single" w:sz="4" w:space="0" w:color="auto"/>
              <w:left w:val="single" w:sz="6" w:space="0" w:color="auto"/>
              <w:bottom w:val="single" w:sz="4" w:space="0" w:color="auto"/>
              <w:right w:val="single" w:sz="4" w:space="0" w:color="auto"/>
            </w:tcBorders>
            <w:shd w:val="clear" w:color="auto" w:fill="auto"/>
          </w:tcPr>
          <w:p w14:paraId="456B16F8" w14:textId="3DBC3214" w:rsidR="00F33748" w:rsidRDefault="00F33748" w:rsidP="00F33748">
            <w:pPr>
              <w:jc w:val="right"/>
            </w:pPr>
            <w:r>
              <w:t>2,572.07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385D11F8" w14:textId="7DF331C4" w:rsidR="00F33748" w:rsidRDefault="00F33748" w:rsidP="00F33748">
            <w:pPr>
              <w:jc w:val="right"/>
            </w:pPr>
            <w:r>
              <w:t>9,383,709.80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58723D1" w14:textId="75C91E51" w:rsidR="00F33748" w:rsidRDefault="00F33748" w:rsidP="00F33748">
            <w:pPr>
              <w:jc w:val="right"/>
            </w:pPr>
            <w:r>
              <w:t>9,381,495.41</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C760922" w14:textId="412D822E" w:rsidR="00F33748" w:rsidRDefault="00F33748" w:rsidP="00F33748">
            <w:pPr>
              <w:jc w:val="right"/>
            </w:pPr>
            <w:r>
              <w:t>4,786.46</w:t>
            </w:r>
          </w:p>
        </w:tc>
      </w:tr>
      <w:tr w:rsidR="00F33748" w14:paraId="25F01C1D" w14:textId="77777777" w:rsidTr="00A602B3">
        <w:tc>
          <w:tcPr>
            <w:tcW w:w="1428" w:type="pct"/>
            <w:tcBorders>
              <w:top w:val="single" w:sz="6" w:space="0" w:color="auto"/>
              <w:left w:val="single" w:sz="6" w:space="0" w:color="auto"/>
              <w:bottom w:val="single" w:sz="6" w:space="0" w:color="auto"/>
              <w:right w:val="single" w:sz="6" w:space="0" w:color="auto"/>
            </w:tcBorders>
            <w:shd w:val="clear" w:color="auto" w:fill="auto"/>
          </w:tcPr>
          <w:p w14:paraId="37DE14C9" w14:textId="77777777" w:rsidR="00F33748" w:rsidRDefault="00F33748" w:rsidP="00F33748">
            <w:r>
              <w:rPr>
                <w:rFonts w:hint="eastAsia"/>
              </w:rPr>
              <w:t>2、失业保险费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14:paraId="5DD0313E" w14:textId="77DA0832" w:rsidR="00F33748" w:rsidRDefault="00F33748" w:rsidP="00F33748">
            <w:pPr>
              <w:jc w:val="right"/>
            </w:pPr>
            <w:r>
              <w:t>87.61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16FE09A4" w14:textId="3F9CFBD7" w:rsidR="00F33748" w:rsidRDefault="00F33748" w:rsidP="00F33748">
            <w:pPr>
              <w:jc w:val="right"/>
            </w:pPr>
            <w:r>
              <w:t>297,288.79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2AC4A48F" w14:textId="04764F09" w:rsidR="00F33748" w:rsidRDefault="00F33748" w:rsidP="00F33748">
            <w:pPr>
              <w:jc w:val="right"/>
            </w:pPr>
            <w:r>
              <w:t>297,205.42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4E9BC78" w14:textId="09E7F987" w:rsidR="00F33748" w:rsidRDefault="00F33748" w:rsidP="00F33748">
            <w:pPr>
              <w:jc w:val="right"/>
            </w:pPr>
            <w:r>
              <w:t>170.98</w:t>
            </w:r>
          </w:p>
        </w:tc>
      </w:tr>
      <w:tr w:rsidR="00F33748" w14:paraId="19A09B03" w14:textId="77777777" w:rsidTr="00F33748">
        <w:tc>
          <w:tcPr>
            <w:tcW w:w="1428" w:type="pct"/>
            <w:tcBorders>
              <w:top w:val="single" w:sz="6" w:space="0" w:color="auto"/>
              <w:left w:val="single" w:sz="6" w:space="0" w:color="auto"/>
              <w:bottom w:val="single" w:sz="6" w:space="0" w:color="auto"/>
              <w:right w:val="single" w:sz="6" w:space="0" w:color="auto"/>
            </w:tcBorders>
            <w:shd w:val="clear" w:color="auto" w:fill="auto"/>
          </w:tcPr>
          <w:p w14:paraId="07735A2F" w14:textId="77777777" w:rsidR="00F33748" w:rsidRDefault="00F33748" w:rsidP="00F33748">
            <w:r>
              <w:rPr>
                <w:rFonts w:hint="eastAsia"/>
              </w:rPr>
              <w:t>3、企业年金缴费</w:t>
            </w:r>
          </w:p>
        </w:tc>
        <w:tc>
          <w:tcPr>
            <w:tcW w:w="897" w:type="pct"/>
            <w:tcBorders>
              <w:top w:val="single" w:sz="4" w:space="0" w:color="auto"/>
              <w:left w:val="single" w:sz="6" w:space="0" w:color="auto"/>
              <w:bottom w:val="single" w:sz="4" w:space="0" w:color="auto"/>
              <w:right w:val="single" w:sz="4" w:space="0" w:color="auto"/>
            </w:tcBorders>
            <w:shd w:val="clear" w:color="auto" w:fill="auto"/>
          </w:tcPr>
          <w:p w14:paraId="6F5761C9" w14:textId="77777777" w:rsidR="00F33748" w:rsidRDefault="00F33748" w:rsidP="00F33748">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64F5C60" w14:textId="77777777" w:rsidR="00F33748" w:rsidRDefault="00F33748" w:rsidP="00F33748">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D978832" w14:textId="77777777" w:rsidR="00F33748" w:rsidRDefault="00F33748" w:rsidP="00F33748">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2950BE48" w14:textId="77777777" w:rsidR="00F33748" w:rsidRDefault="00F33748" w:rsidP="00F33748">
            <w:pPr>
              <w:jc w:val="right"/>
            </w:pPr>
          </w:p>
        </w:tc>
      </w:tr>
      <w:tr w:rsidR="00F33748" w14:paraId="32F360FA" w14:textId="77777777" w:rsidTr="00A602B3">
        <w:tc>
          <w:tcPr>
            <w:tcW w:w="1428" w:type="pct"/>
            <w:tcBorders>
              <w:top w:val="single" w:sz="6" w:space="0" w:color="auto"/>
              <w:left w:val="single" w:sz="6" w:space="0" w:color="auto"/>
              <w:bottom w:val="single" w:sz="6" w:space="0" w:color="auto"/>
              <w:right w:val="single" w:sz="6" w:space="0" w:color="auto"/>
            </w:tcBorders>
            <w:shd w:val="clear" w:color="auto" w:fill="auto"/>
            <w:vAlign w:val="center"/>
          </w:tcPr>
          <w:p w14:paraId="73E9B59F" w14:textId="77777777" w:rsidR="00F33748" w:rsidRDefault="00F33748" w:rsidP="00F33748">
            <w:pPr>
              <w:jc w:val="center"/>
            </w:pPr>
            <w:r>
              <w:rPr>
                <w:rFonts w:hint="eastAsia"/>
              </w:rPr>
              <w:t>合计</w:t>
            </w:r>
          </w:p>
        </w:tc>
        <w:tc>
          <w:tcPr>
            <w:tcW w:w="897" w:type="pct"/>
            <w:tcBorders>
              <w:top w:val="single" w:sz="4" w:space="0" w:color="auto"/>
              <w:left w:val="single" w:sz="6" w:space="0" w:color="auto"/>
              <w:bottom w:val="single" w:sz="4" w:space="0" w:color="auto"/>
              <w:right w:val="single" w:sz="4" w:space="0" w:color="auto"/>
            </w:tcBorders>
            <w:shd w:val="clear" w:color="auto" w:fill="auto"/>
          </w:tcPr>
          <w:p w14:paraId="67E99C28" w14:textId="02796BB1" w:rsidR="00F33748" w:rsidRDefault="00F33748" w:rsidP="00F33748">
            <w:pPr>
              <w:jc w:val="right"/>
            </w:pPr>
            <w:r>
              <w:t>2,659.68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08188D11" w14:textId="17A3C137" w:rsidR="00F33748" w:rsidRDefault="00F33748" w:rsidP="00F33748">
            <w:pPr>
              <w:jc w:val="right"/>
            </w:pPr>
            <w:r>
              <w:t>9,680,998.59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0E8732F" w14:textId="00382936" w:rsidR="00F33748" w:rsidRDefault="00F33748" w:rsidP="00F33748">
            <w:pPr>
              <w:jc w:val="right"/>
            </w:pPr>
            <w:r>
              <w:t>9,678,700.83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609799C7" w14:textId="0591A203" w:rsidR="00F33748" w:rsidRDefault="00F33748" w:rsidP="00F33748">
            <w:pPr>
              <w:jc w:val="right"/>
            </w:pPr>
            <w:r>
              <w:t>4,957.44</w:t>
            </w:r>
          </w:p>
        </w:tc>
      </w:tr>
    </w:tbl>
    <w:p w14:paraId="3DDC300F" w14:textId="77777777" w:rsidR="007948CE" w:rsidRDefault="007948CE">
      <w:pPr>
        <w:autoSpaceDE w:val="0"/>
        <w:autoSpaceDN w:val="0"/>
        <w:adjustRightInd w:val="0"/>
        <w:rPr>
          <w:szCs w:val="21"/>
        </w:rPr>
      </w:pPr>
    </w:p>
    <w:p w14:paraId="432C961A" w14:textId="77777777" w:rsidR="007948CE" w:rsidRDefault="00A602B3">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placeholder>
          <w:docPart w:val="GBC22222222222222222222222222222"/>
        </w:placeholder>
      </w:sdtPr>
      <w:sdtContent>
        <w:p w14:paraId="7E66B546" w14:textId="7006DAD0" w:rsidR="007948CE" w:rsidRDefault="00A602B3" w:rsidP="001B3C40">
          <w:pPr>
            <w:autoSpaceDE w:val="0"/>
            <w:autoSpaceDN w:val="0"/>
            <w:adjustRightInd w:val="0"/>
            <w:rPr>
              <w:szCs w:val="21"/>
            </w:rPr>
          </w:pPr>
          <w:r>
            <w:rPr>
              <w:szCs w:val="21"/>
            </w:rPr>
            <w:fldChar w:fldCharType="begin"/>
          </w:r>
          <w:r w:rsidR="001B3C40">
            <w:rPr>
              <w:szCs w:val="21"/>
            </w:rPr>
            <w:instrText xml:space="preserve">MACROBUTTON  SnrToggleCheckbox □适用 </w:instrText>
          </w:r>
          <w:r>
            <w:rPr>
              <w:szCs w:val="21"/>
            </w:rPr>
            <w:fldChar w:fldCharType="end"/>
          </w:r>
          <w:r>
            <w:rPr>
              <w:szCs w:val="21"/>
            </w:rPr>
            <w:fldChar w:fldCharType="begin"/>
          </w:r>
          <w:r w:rsidR="001B3C40">
            <w:rPr>
              <w:szCs w:val="21"/>
            </w:rPr>
            <w:instrText xml:space="preserve"> MACROBUTTON  SnrToggleCheckbox √不适用 </w:instrText>
          </w:r>
          <w:r>
            <w:rPr>
              <w:szCs w:val="21"/>
            </w:rPr>
            <w:fldChar w:fldCharType="end"/>
          </w:r>
        </w:p>
      </w:sdtContent>
    </w:sdt>
    <w:p w14:paraId="45454CB8" w14:textId="77777777" w:rsidR="007948CE" w:rsidRDefault="007948CE">
      <w:pPr>
        <w:autoSpaceDE w:val="0"/>
        <w:autoSpaceDN w:val="0"/>
        <w:adjustRightInd w:val="0"/>
        <w:rPr>
          <w:szCs w:val="21"/>
        </w:rPr>
      </w:pPr>
    </w:p>
    <w:p w14:paraId="0E9D064A" w14:textId="77777777" w:rsidR="007948CE" w:rsidRDefault="00A602B3" w:rsidP="004E674B">
      <w:pPr>
        <w:pStyle w:val="3"/>
        <w:numPr>
          <w:ilvl w:val="0"/>
          <w:numId w:val="67"/>
        </w:numPr>
      </w:pPr>
      <w:r>
        <w:rPr>
          <w:rFonts w:hint="eastAsia"/>
        </w:rPr>
        <w:t>应交税费</w:t>
      </w:r>
    </w:p>
    <w:sdt>
      <w:sdtPr>
        <w:alias w:val="是否适用：应交税费[双击切换]"/>
        <w:tag w:val="_GBC_2ed6216b8f4c4523a1de5c2628cc02a2"/>
        <w:id w:val="-1176191625"/>
        <w:placeholder>
          <w:docPart w:val="GBC22222222222222222222222222222"/>
        </w:placeholder>
      </w:sdtPr>
      <w:sdtContent>
        <w:p w14:paraId="3906F76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4D54C6" w14:textId="4C9BBDA8" w:rsidR="007948CE" w:rsidRDefault="00A602B3">
      <w:pPr>
        <w:jc w:val="right"/>
        <w:rPr>
          <w:szCs w:val="21"/>
        </w:rPr>
      </w:pPr>
      <w:r>
        <w:rPr>
          <w:rFonts w:hint="eastAsia"/>
          <w:szCs w:val="21"/>
        </w:rPr>
        <w:t>单位：</w:t>
      </w:r>
      <w:sdt>
        <w:sdtPr>
          <w:rPr>
            <w:rFonts w:hint="eastAsia"/>
            <w:szCs w:val="21"/>
          </w:rPr>
          <w:alias w:val="单位：财务附注：应交税费"/>
          <w:tag w:val="_GBC_9fe49c1b8a984180ae11c305f9fe5484"/>
          <w:id w:val="-7225924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应交税费"/>
          <w:tag w:val="_GBC_aefdac676d8d4584b84883b8a3980e21"/>
          <w:id w:val="-691758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6"/>
        <w:gridCol w:w="3012"/>
      </w:tblGrid>
      <w:tr w:rsidR="007948CE" w14:paraId="448A0C65" w14:textId="77777777">
        <w:trPr>
          <w:cantSplit/>
        </w:trPr>
        <w:sdt>
          <w:sdtPr>
            <w:tag w:val="_PLD_6c8ac0907441450eac644085301d6804"/>
            <w:id w:val="301895311"/>
          </w:sdtPr>
          <w:sdtContent>
            <w:tc>
              <w:tcPr>
                <w:tcW w:w="1675" w:type="pct"/>
                <w:vAlign w:val="center"/>
              </w:tcPr>
              <w:p w14:paraId="40BA1888" w14:textId="77777777" w:rsidR="007948CE" w:rsidRDefault="00A602B3">
                <w:pPr>
                  <w:ind w:right="105"/>
                  <w:jc w:val="center"/>
                  <w:rPr>
                    <w:szCs w:val="21"/>
                  </w:rPr>
                </w:pPr>
                <w:r>
                  <w:rPr>
                    <w:rFonts w:hint="eastAsia"/>
                    <w:szCs w:val="21"/>
                  </w:rPr>
                  <w:t>项目</w:t>
                </w:r>
              </w:p>
            </w:tc>
          </w:sdtContent>
        </w:sdt>
        <w:sdt>
          <w:sdtPr>
            <w:tag w:val="_PLD_8dab1e5e153c4b93a2d18673e1365591"/>
            <w:id w:val="1887834312"/>
          </w:sdtPr>
          <w:sdtContent>
            <w:tc>
              <w:tcPr>
                <w:tcW w:w="1661" w:type="pct"/>
                <w:vAlign w:val="center"/>
              </w:tcPr>
              <w:p w14:paraId="3E4BE2C3" w14:textId="77777777" w:rsidR="007948CE" w:rsidRDefault="00A602B3">
                <w:pPr>
                  <w:jc w:val="center"/>
                  <w:rPr>
                    <w:szCs w:val="21"/>
                  </w:rPr>
                </w:pPr>
                <w:r>
                  <w:rPr>
                    <w:rFonts w:hint="eastAsia"/>
                    <w:szCs w:val="21"/>
                  </w:rPr>
                  <w:t>期末余额</w:t>
                </w:r>
              </w:p>
            </w:tc>
          </w:sdtContent>
        </w:sdt>
        <w:sdt>
          <w:sdtPr>
            <w:tag w:val="_PLD_9793c5ba001a43cb914658d949d3dcec"/>
            <w:id w:val="288934624"/>
          </w:sdtPr>
          <w:sdtContent>
            <w:tc>
              <w:tcPr>
                <w:tcW w:w="1664" w:type="pct"/>
                <w:vAlign w:val="center"/>
              </w:tcPr>
              <w:p w14:paraId="00472604" w14:textId="77777777" w:rsidR="007948CE" w:rsidRDefault="00A602B3">
                <w:pPr>
                  <w:jc w:val="center"/>
                  <w:rPr>
                    <w:szCs w:val="21"/>
                  </w:rPr>
                </w:pPr>
                <w:r>
                  <w:rPr>
                    <w:rFonts w:hint="eastAsia"/>
                    <w:szCs w:val="21"/>
                  </w:rPr>
                  <w:t>期初余额</w:t>
                </w:r>
              </w:p>
            </w:tc>
          </w:sdtContent>
        </w:sdt>
      </w:tr>
      <w:tr w:rsidR="00DA3DEC" w14:paraId="7999224B" w14:textId="77777777" w:rsidTr="00CF5C2C">
        <w:trPr>
          <w:cantSplit/>
        </w:trPr>
        <w:tc>
          <w:tcPr>
            <w:tcW w:w="1675" w:type="pct"/>
            <w:shd w:val="clear" w:color="auto" w:fill="auto"/>
          </w:tcPr>
          <w:p w14:paraId="7F0A4738" w14:textId="77777777" w:rsidR="00DA3DEC" w:rsidRDefault="00DA3DEC" w:rsidP="00DA3DEC">
            <w:pPr>
              <w:ind w:right="105"/>
              <w:rPr>
                <w:szCs w:val="21"/>
              </w:rPr>
            </w:pPr>
            <w:r>
              <w:rPr>
                <w:rFonts w:hint="eastAsia"/>
                <w:szCs w:val="21"/>
              </w:rPr>
              <w:t>增值税</w:t>
            </w:r>
          </w:p>
        </w:tc>
        <w:tc>
          <w:tcPr>
            <w:tcW w:w="1661" w:type="pct"/>
            <w:shd w:val="clear" w:color="auto" w:fill="auto"/>
            <w:vAlign w:val="center"/>
          </w:tcPr>
          <w:p w14:paraId="485B3757" w14:textId="0A1E39AE" w:rsidR="00DA3DEC" w:rsidRDefault="00DA3DEC" w:rsidP="00DA3DEC">
            <w:pPr>
              <w:ind w:right="73"/>
              <w:jc w:val="right"/>
              <w:rPr>
                <w:szCs w:val="21"/>
              </w:rPr>
            </w:pPr>
            <w:r>
              <w:t>10,669,528.54</w:t>
            </w:r>
          </w:p>
        </w:tc>
        <w:tc>
          <w:tcPr>
            <w:tcW w:w="1664" w:type="pct"/>
            <w:shd w:val="clear" w:color="auto" w:fill="auto"/>
            <w:vAlign w:val="center"/>
          </w:tcPr>
          <w:p w14:paraId="6E66D227" w14:textId="01123064" w:rsidR="00DA3DEC" w:rsidRDefault="00DA3DEC" w:rsidP="00DA3DEC">
            <w:pPr>
              <w:jc w:val="right"/>
              <w:rPr>
                <w:szCs w:val="21"/>
              </w:rPr>
            </w:pPr>
            <w:r>
              <w:t>17,973,090.99</w:t>
            </w:r>
          </w:p>
        </w:tc>
      </w:tr>
      <w:tr w:rsidR="00DA3DEC" w14:paraId="54CBE143" w14:textId="77777777" w:rsidTr="00CF5C2C">
        <w:trPr>
          <w:cantSplit/>
        </w:trPr>
        <w:tc>
          <w:tcPr>
            <w:tcW w:w="1675" w:type="pct"/>
            <w:shd w:val="clear" w:color="auto" w:fill="auto"/>
          </w:tcPr>
          <w:p w14:paraId="02C58878" w14:textId="77777777" w:rsidR="00DA3DEC" w:rsidRDefault="00DA3DEC" w:rsidP="00DA3DEC">
            <w:pPr>
              <w:ind w:right="105"/>
              <w:rPr>
                <w:szCs w:val="21"/>
              </w:rPr>
            </w:pPr>
            <w:r>
              <w:rPr>
                <w:rFonts w:hint="eastAsia"/>
                <w:szCs w:val="21"/>
              </w:rPr>
              <w:t>消费税</w:t>
            </w:r>
          </w:p>
        </w:tc>
        <w:tc>
          <w:tcPr>
            <w:tcW w:w="1661" w:type="pct"/>
            <w:shd w:val="clear" w:color="auto" w:fill="auto"/>
            <w:vAlign w:val="center"/>
          </w:tcPr>
          <w:p w14:paraId="6F110263" w14:textId="77777777" w:rsidR="00DA3DEC" w:rsidRDefault="00DA3DEC" w:rsidP="00DA3DEC">
            <w:pPr>
              <w:ind w:right="73"/>
              <w:jc w:val="right"/>
              <w:rPr>
                <w:szCs w:val="21"/>
              </w:rPr>
            </w:pPr>
          </w:p>
        </w:tc>
        <w:tc>
          <w:tcPr>
            <w:tcW w:w="1664" w:type="pct"/>
            <w:shd w:val="clear" w:color="auto" w:fill="auto"/>
            <w:vAlign w:val="center"/>
          </w:tcPr>
          <w:p w14:paraId="7A9582E7" w14:textId="77777777" w:rsidR="00DA3DEC" w:rsidRDefault="00DA3DEC" w:rsidP="00DA3DEC">
            <w:pPr>
              <w:jc w:val="right"/>
              <w:rPr>
                <w:szCs w:val="21"/>
              </w:rPr>
            </w:pPr>
          </w:p>
        </w:tc>
      </w:tr>
      <w:tr w:rsidR="00DA3DEC" w14:paraId="06072C3B" w14:textId="77777777" w:rsidTr="00CF5C2C">
        <w:trPr>
          <w:cantSplit/>
        </w:trPr>
        <w:tc>
          <w:tcPr>
            <w:tcW w:w="1675" w:type="pct"/>
            <w:shd w:val="clear" w:color="auto" w:fill="auto"/>
          </w:tcPr>
          <w:p w14:paraId="2C8D9F3B" w14:textId="77777777" w:rsidR="00DA3DEC" w:rsidRDefault="00DA3DEC" w:rsidP="00DA3DEC">
            <w:pPr>
              <w:ind w:right="105"/>
              <w:rPr>
                <w:szCs w:val="21"/>
              </w:rPr>
            </w:pPr>
            <w:r>
              <w:rPr>
                <w:rFonts w:hint="eastAsia"/>
                <w:szCs w:val="21"/>
              </w:rPr>
              <w:t>营业税</w:t>
            </w:r>
          </w:p>
        </w:tc>
        <w:tc>
          <w:tcPr>
            <w:tcW w:w="1661" w:type="pct"/>
            <w:shd w:val="clear" w:color="auto" w:fill="auto"/>
            <w:vAlign w:val="center"/>
          </w:tcPr>
          <w:p w14:paraId="502276BF" w14:textId="77777777" w:rsidR="00DA3DEC" w:rsidRDefault="00DA3DEC" w:rsidP="00DA3DEC">
            <w:pPr>
              <w:ind w:right="73"/>
              <w:jc w:val="right"/>
              <w:rPr>
                <w:szCs w:val="21"/>
              </w:rPr>
            </w:pPr>
          </w:p>
        </w:tc>
        <w:tc>
          <w:tcPr>
            <w:tcW w:w="1664" w:type="pct"/>
            <w:shd w:val="clear" w:color="auto" w:fill="auto"/>
            <w:vAlign w:val="center"/>
          </w:tcPr>
          <w:p w14:paraId="55324ED5" w14:textId="77777777" w:rsidR="00DA3DEC" w:rsidRDefault="00DA3DEC" w:rsidP="00DA3DEC">
            <w:pPr>
              <w:jc w:val="right"/>
              <w:rPr>
                <w:szCs w:val="21"/>
              </w:rPr>
            </w:pPr>
          </w:p>
        </w:tc>
      </w:tr>
      <w:tr w:rsidR="00DA3DEC" w14:paraId="0BB40842" w14:textId="77777777" w:rsidTr="00CF5C2C">
        <w:trPr>
          <w:cantSplit/>
        </w:trPr>
        <w:tc>
          <w:tcPr>
            <w:tcW w:w="1675" w:type="pct"/>
            <w:shd w:val="clear" w:color="auto" w:fill="auto"/>
          </w:tcPr>
          <w:p w14:paraId="5C3887A8" w14:textId="77777777" w:rsidR="00DA3DEC" w:rsidRDefault="00DA3DEC" w:rsidP="00DA3DEC">
            <w:pPr>
              <w:ind w:right="105"/>
              <w:rPr>
                <w:szCs w:val="21"/>
              </w:rPr>
            </w:pPr>
            <w:r>
              <w:rPr>
                <w:rFonts w:hint="eastAsia"/>
                <w:szCs w:val="21"/>
              </w:rPr>
              <w:t>企业所得税</w:t>
            </w:r>
          </w:p>
        </w:tc>
        <w:tc>
          <w:tcPr>
            <w:tcW w:w="1661" w:type="pct"/>
            <w:shd w:val="clear" w:color="auto" w:fill="auto"/>
            <w:vAlign w:val="center"/>
          </w:tcPr>
          <w:p w14:paraId="7FB92905" w14:textId="2575ED4E" w:rsidR="00DA3DEC" w:rsidRDefault="00DA3DEC" w:rsidP="00DA3DEC">
            <w:pPr>
              <w:ind w:right="73"/>
              <w:jc w:val="right"/>
              <w:rPr>
                <w:szCs w:val="21"/>
              </w:rPr>
            </w:pPr>
            <w:r>
              <w:t>14,473,144.69</w:t>
            </w:r>
          </w:p>
        </w:tc>
        <w:tc>
          <w:tcPr>
            <w:tcW w:w="1664" w:type="pct"/>
            <w:shd w:val="clear" w:color="auto" w:fill="auto"/>
            <w:vAlign w:val="center"/>
          </w:tcPr>
          <w:p w14:paraId="7D67A1B8" w14:textId="5F0C1081" w:rsidR="00DA3DEC" w:rsidRDefault="00DA3DEC" w:rsidP="00DA3DEC">
            <w:pPr>
              <w:jc w:val="right"/>
              <w:rPr>
                <w:szCs w:val="21"/>
              </w:rPr>
            </w:pPr>
            <w:r>
              <w:t>14,156,350.36</w:t>
            </w:r>
          </w:p>
        </w:tc>
      </w:tr>
      <w:tr w:rsidR="00DA3DEC" w14:paraId="1A3F0E53" w14:textId="77777777" w:rsidTr="00CF5C2C">
        <w:trPr>
          <w:cantSplit/>
        </w:trPr>
        <w:tc>
          <w:tcPr>
            <w:tcW w:w="1675" w:type="pct"/>
            <w:shd w:val="clear" w:color="auto" w:fill="auto"/>
          </w:tcPr>
          <w:p w14:paraId="14AD7B8F" w14:textId="77777777" w:rsidR="00DA3DEC" w:rsidRDefault="00DA3DEC" w:rsidP="00DA3DEC">
            <w:pPr>
              <w:ind w:right="105"/>
              <w:rPr>
                <w:szCs w:val="21"/>
              </w:rPr>
            </w:pPr>
            <w:r>
              <w:rPr>
                <w:rFonts w:hint="eastAsia"/>
                <w:szCs w:val="21"/>
              </w:rPr>
              <w:t>个人所得税</w:t>
            </w:r>
          </w:p>
        </w:tc>
        <w:tc>
          <w:tcPr>
            <w:tcW w:w="1661" w:type="pct"/>
            <w:shd w:val="clear" w:color="auto" w:fill="auto"/>
            <w:vAlign w:val="center"/>
          </w:tcPr>
          <w:p w14:paraId="5E69DD89" w14:textId="3650E16A" w:rsidR="00DA3DEC" w:rsidRDefault="00DA3DEC" w:rsidP="00DA3DEC">
            <w:pPr>
              <w:ind w:right="73"/>
              <w:jc w:val="right"/>
              <w:rPr>
                <w:szCs w:val="21"/>
              </w:rPr>
            </w:pPr>
            <w:r>
              <w:t>870,240.91</w:t>
            </w:r>
          </w:p>
        </w:tc>
        <w:tc>
          <w:tcPr>
            <w:tcW w:w="1664" w:type="pct"/>
            <w:shd w:val="clear" w:color="auto" w:fill="auto"/>
            <w:vAlign w:val="center"/>
          </w:tcPr>
          <w:p w14:paraId="1E64C0A4" w14:textId="73049D85" w:rsidR="00DA3DEC" w:rsidRDefault="00DA3DEC" w:rsidP="00DA3DEC">
            <w:pPr>
              <w:jc w:val="right"/>
              <w:rPr>
                <w:szCs w:val="21"/>
              </w:rPr>
            </w:pPr>
            <w:r>
              <w:t>691,177.75</w:t>
            </w:r>
          </w:p>
        </w:tc>
      </w:tr>
      <w:tr w:rsidR="00DA3DEC" w14:paraId="25515B8F" w14:textId="77777777" w:rsidTr="00CF5C2C">
        <w:trPr>
          <w:cantSplit/>
        </w:trPr>
        <w:tc>
          <w:tcPr>
            <w:tcW w:w="1675" w:type="pct"/>
            <w:shd w:val="clear" w:color="auto" w:fill="auto"/>
          </w:tcPr>
          <w:p w14:paraId="00154938" w14:textId="77777777" w:rsidR="00DA3DEC" w:rsidRDefault="00DA3DEC" w:rsidP="00DA3DEC">
            <w:pPr>
              <w:ind w:right="105"/>
              <w:rPr>
                <w:szCs w:val="21"/>
              </w:rPr>
            </w:pPr>
            <w:r>
              <w:rPr>
                <w:rFonts w:hint="eastAsia"/>
                <w:szCs w:val="21"/>
              </w:rPr>
              <w:lastRenderedPageBreak/>
              <w:t>城市维护建设税</w:t>
            </w:r>
          </w:p>
        </w:tc>
        <w:tc>
          <w:tcPr>
            <w:tcW w:w="1661" w:type="pct"/>
            <w:shd w:val="clear" w:color="auto" w:fill="auto"/>
            <w:vAlign w:val="center"/>
          </w:tcPr>
          <w:p w14:paraId="4BA68C43" w14:textId="2F9AE19B" w:rsidR="00DA3DEC" w:rsidRDefault="00DA3DEC" w:rsidP="00DA3DEC">
            <w:pPr>
              <w:ind w:right="73"/>
              <w:jc w:val="right"/>
              <w:rPr>
                <w:szCs w:val="21"/>
              </w:rPr>
            </w:pPr>
            <w:r>
              <w:t>407,701.56</w:t>
            </w:r>
          </w:p>
        </w:tc>
        <w:tc>
          <w:tcPr>
            <w:tcW w:w="1664" w:type="pct"/>
            <w:shd w:val="clear" w:color="auto" w:fill="auto"/>
            <w:vAlign w:val="center"/>
          </w:tcPr>
          <w:p w14:paraId="4F5FB28B" w14:textId="652906AA" w:rsidR="00DA3DEC" w:rsidRDefault="00DA3DEC" w:rsidP="00DA3DEC">
            <w:pPr>
              <w:jc w:val="right"/>
              <w:rPr>
                <w:szCs w:val="21"/>
              </w:rPr>
            </w:pPr>
            <w:r>
              <w:t>940,499.48</w:t>
            </w:r>
          </w:p>
        </w:tc>
      </w:tr>
      <w:tr w:rsidR="00DA3DEC" w14:paraId="350C33C7" w14:textId="77777777" w:rsidTr="00CF5C2C">
        <w:trPr>
          <w:cantSplit/>
        </w:trPr>
        <w:tc>
          <w:tcPr>
            <w:tcW w:w="1675" w:type="pct"/>
          </w:tcPr>
          <w:p w14:paraId="3D32475A" w14:textId="0EFD72B7" w:rsidR="00DA3DEC" w:rsidRDefault="00DA3DEC" w:rsidP="00DA3DEC">
            <w:pPr>
              <w:ind w:right="105"/>
              <w:rPr>
                <w:szCs w:val="21"/>
              </w:rPr>
            </w:pPr>
            <w:r>
              <w:rPr>
                <w:rFonts w:hint="eastAsia"/>
                <w:szCs w:val="21"/>
              </w:rPr>
              <w:t>房产税</w:t>
            </w:r>
          </w:p>
        </w:tc>
        <w:tc>
          <w:tcPr>
            <w:tcW w:w="1661" w:type="pct"/>
            <w:vAlign w:val="center"/>
          </w:tcPr>
          <w:p w14:paraId="4CE82FB2" w14:textId="5902BC62" w:rsidR="00DA3DEC" w:rsidRDefault="00DA3DEC" w:rsidP="00DA3DEC">
            <w:pPr>
              <w:ind w:right="73"/>
              <w:jc w:val="right"/>
              <w:rPr>
                <w:szCs w:val="21"/>
              </w:rPr>
            </w:pPr>
            <w:r>
              <w:t>1,039,811.79</w:t>
            </w:r>
          </w:p>
        </w:tc>
        <w:tc>
          <w:tcPr>
            <w:tcW w:w="1664" w:type="pct"/>
            <w:vAlign w:val="center"/>
          </w:tcPr>
          <w:p w14:paraId="027A9E01" w14:textId="36F5DB42" w:rsidR="00DA3DEC" w:rsidRDefault="00DA3DEC" w:rsidP="00DA3DEC">
            <w:pPr>
              <w:jc w:val="right"/>
              <w:rPr>
                <w:szCs w:val="21"/>
              </w:rPr>
            </w:pPr>
            <w:r>
              <w:t>818,268.85</w:t>
            </w:r>
          </w:p>
        </w:tc>
      </w:tr>
      <w:tr w:rsidR="00DA3DEC" w14:paraId="3174D431" w14:textId="77777777" w:rsidTr="00CF5C2C">
        <w:trPr>
          <w:cantSplit/>
        </w:trPr>
        <w:tc>
          <w:tcPr>
            <w:tcW w:w="1675" w:type="pct"/>
          </w:tcPr>
          <w:p w14:paraId="12D35C1E" w14:textId="44C1A85B" w:rsidR="00DA3DEC" w:rsidRDefault="00DA3DEC" w:rsidP="00DA3DEC">
            <w:pPr>
              <w:ind w:right="105"/>
              <w:rPr>
                <w:szCs w:val="21"/>
              </w:rPr>
            </w:pPr>
            <w:r>
              <w:rPr>
                <w:rFonts w:hint="eastAsia"/>
                <w:szCs w:val="21"/>
              </w:rPr>
              <w:t>土地使用税</w:t>
            </w:r>
          </w:p>
        </w:tc>
        <w:tc>
          <w:tcPr>
            <w:tcW w:w="1661" w:type="pct"/>
            <w:vAlign w:val="center"/>
          </w:tcPr>
          <w:p w14:paraId="5181A544" w14:textId="5F0158F2" w:rsidR="00DA3DEC" w:rsidRDefault="00DA3DEC" w:rsidP="00DA3DEC">
            <w:pPr>
              <w:ind w:right="73"/>
              <w:jc w:val="right"/>
              <w:rPr>
                <w:szCs w:val="21"/>
              </w:rPr>
            </w:pPr>
            <w:r>
              <w:t>177,693.17</w:t>
            </w:r>
          </w:p>
        </w:tc>
        <w:tc>
          <w:tcPr>
            <w:tcW w:w="1664" w:type="pct"/>
            <w:vAlign w:val="center"/>
          </w:tcPr>
          <w:p w14:paraId="75AE0EA5" w14:textId="04949BF2" w:rsidR="00DA3DEC" w:rsidRDefault="00DA3DEC" w:rsidP="00DA3DEC">
            <w:pPr>
              <w:jc w:val="right"/>
              <w:rPr>
                <w:szCs w:val="21"/>
              </w:rPr>
            </w:pPr>
            <w:r>
              <w:t>71,970.46</w:t>
            </w:r>
          </w:p>
        </w:tc>
      </w:tr>
      <w:tr w:rsidR="00DA3DEC" w14:paraId="16DA66B8" w14:textId="77777777" w:rsidTr="00CF5C2C">
        <w:trPr>
          <w:cantSplit/>
        </w:trPr>
        <w:tc>
          <w:tcPr>
            <w:tcW w:w="1675" w:type="pct"/>
          </w:tcPr>
          <w:p w14:paraId="123F63A1" w14:textId="3976E09B" w:rsidR="00DA3DEC" w:rsidRDefault="00DA3DEC" w:rsidP="00DA3DEC">
            <w:pPr>
              <w:ind w:right="105"/>
              <w:rPr>
                <w:szCs w:val="21"/>
              </w:rPr>
            </w:pPr>
            <w:r>
              <w:rPr>
                <w:rFonts w:hint="eastAsia"/>
                <w:szCs w:val="21"/>
              </w:rPr>
              <w:t>印花税</w:t>
            </w:r>
          </w:p>
        </w:tc>
        <w:tc>
          <w:tcPr>
            <w:tcW w:w="1661" w:type="pct"/>
            <w:vAlign w:val="center"/>
          </w:tcPr>
          <w:p w14:paraId="24DDCBB7" w14:textId="328454D5" w:rsidR="00DA3DEC" w:rsidRDefault="00DA3DEC" w:rsidP="00DA3DEC">
            <w:pPr>
              <w:ind w:right="73"/>
              <w:jc w:val="right"/>
              <w:rPr>
                <w:szCs w:val="21"/>
              </w:rPr>
            </w:pPr>
            <w:r>
              <w:t>477,279.54</w:t>
            </w:r>
          </w:p>
        </w:tc>
        <w:tc>
          <w:tcPr>
            <w:tcW w:w="1664" w:type="pct"/>
            <w:vAlign w:val="center"/>
          </w:tcPr>
          <w:p w14:paraId="6BDCF61B" w14:textId="254794A0" w:rsidR="00DA3DEC" w:rsidRDefault="00DA3DEC" w:rsidP="00DA3DEC">
            <w:pPr>
              <w:jc w:val="right"/>
              <w:rPr>
                <w:szCs w:val="21"/>
              </w:rPr>
            </w:pPr>
            <w:r>
              <w:t>413,724.09</w:t>
            </w:r>
          </w:p>
        </w:tc>
      </w:tr>
      <w:tr w:rsidR="00DA3DEC" w14:paraId="5080A6DC" w14:textId="77777777" w:rsidTr="00CF5C2C">
        <w:trPr>
          <w:cantSplit/>
        </w:trPr>
        <w:tc>
          <w:tcPr>
            <w:tcW w:w="1675" w:type="pct"/>
          </w:tcPr>
          <w:p w14:paraId="4884E9E7" w14:textId="05A9C630" w:rsidR="00DA3DEC" w:rsidRDefault="00DA3DEC" w:rsidP="00DA3DEC">
            <w:pPr>
              <w:ind w:right="105"/>
              <w:rPr>
                <w:szCs w:val="21"/>
              </w:rPr>
            </w:pPr>
            <w:r w:rsidRPr="009F0CA4">
              <w:rPr>
                <w:rFonts w:hint="eastAsia"/>
                <w:szCs w:val="21"/>
              </w:rPr>
              <w:t>教育费附加</w:t>
            </w:r>
          </w:p>
        </w:tc>
        <w:tc>
          <w:tcPr>
            <w:tcW w:w="1661" w:type="pct"/>
            <w:vAlign w:val="center"/>
          </w:tcPr>
          <w:p w14:paraId="2E0E1364" w14:textId="7417618B" w:rsidR="00DA3DEC" w:rsidRDefault="00DA3DEC" w:rsidP="00DA3DEC">
            <w:pPr>
              <w:ind w:right="73"/>
              <w:jc w:val="right"/>
              <w:rPr>
                <w:szCs w:val="21"/>
              </w:rPr>
            </w:pPr>
            <w:r>
              <w:t>175,978.00</w:t>
            </w:r>
          </w:p>
        </w:tc>
        <w:tc>
          <w:tcPr>
            <w:tcW w:w="1664" w:type="pct"/>
            <w:vAlign w:val="center"/>
          </w:tcPr>
          <w:p w14:paraId="6D0AC050" w14:textId="42C81E73" w:rsidR="00DA3DEC" w:rsidRDefault="00DA3DEC" w:rsidP="00DA3DEC">
            <w:pPr>
              <w:jc w:val="right"/>
              <w:rPr>
                <w:szCs w:val="21"/>
              </w:rPr>
            </w:pPr>
            <w:r>
              <w:t>406,163.49</w:t>
            </w:r>
          </w:p>
        </w:tc>
      </w:tr>
      <w:tr w:rsidR="00DA3DEC" w14:paraId="7EAD7840" w14:textId="77777777" w:rsidTr="00CF5C2C">
        <w:trPr>
          <w:cantSplit/>
        </w:trPr>
        <w:tc>
          <w:tcPr>
            <w:tcW w:w="1675" w:type="pct"/>
          </w:tcPr>
          <w:p w14:paraId="302B219A" w14:textId="42E16C08" w:rsidR="00DA3DEC" w:rsidRDefault="00DA3DEC" w:rsidP="00DA3DEC">
            <w:pPr>
              <w:ind w:right="105"/>
              <w:rPr>
                <w:szCs w:val="21"/>
              </w:rPr>
            </w:pPr>
            <w:r w:rsidRPr="009F0CA4">
              <w:rPr>
                <w:rFonts w:hint="eastAsia"/>
                <w:szCs w:val="21"/>
              </w:rPr>
              <w:t>地方教育附加</w:t>
            </w:r>
          </w:p>
        </w:tc>
        <w:tc>
          <w:tcPr>
            <w:tcW w:w="1661" w:type="pct"/>
            <w:vAlign w:val="center"/>
          </w:tcPr>
          <w:p w14:paraId="01B4E64B" w14:textId="79B8221D" w:rsidR="00DA3DEC" w:rsidRDefault="00DA3DEC" w:rsidP="00DA3DEC">
            <w:pPr>
              <w:ind w:right="73"/>
              <w:jc w:val="right"/>
              <w:rPr>
                <w:szCs w:val="21"/>
              </w:rPr>
            </w:pPr>
            <w:r>
              <w:t>117,318.66</w:t>
            </w:r>
          </w:p>
        </w:tc>
        <w:tc>
          <w:tcPr>
            <w:tcW w:w="1664" w:type="pct"/>
            <w:vAlign w:val="center"/>
          </w:tcPr>
          <w:p w14:paraId="13F37A74" w14:textId="621F0668" w:rsidR="00DA3DEC" w:rsidRDefault="00DA3DEC" w:rsidP="00DA3DEC">
            <w:pPr>
              <w:jc w:val="right"/>
              <w:rPr>
                <w:szCs w:val="21"/>
              </w:rPr>
            </w:pPr>
            <w:r>
              <w:t>270,775.68</w:t>
            </w:r>
          </w:p>
        </w:tc>
      </w:tr>
      <w:tr w:rsidR="00DA3DEC" w14:paraId="66CB7B34" w14:textId="77777777" w:rsidTr="00CF5C2C">
        <w:trPr>
          <w:cantSplit/>
        </w:trPr>
        <w:tc>
          <w:tcPr>
            <w:tcW w:w="1675" w:type="pct"/>
          </w:tcPr>
          <w:p w14:paraId="14FE9A54" w14:textId="73A420C4" w:rsidR="00DA3DEC" w:rsidRPr="009F0CA4" w:rsidRDefault="00DA3DEC" w:rsidP="00DA3DEC">
            <w:pPr>
              <w:ind w:right="105"/>
              <w:rPr>
                <w:szCs w:val="21"/>
              </w:rPr>
            </w:pPr>
            <w:r w:rsidRPr="009F0CA4">
              <w:rPr>
                <w:rFonts w:hint="eastAsia"/>
                <w:szCs w:val="21"/>
              </w:rPr>
              <w:t>环境保护税</w:t>
            </w:r>
          </w:p>
        </w:tc>
        <w:tc>
          <w:tcPr>
            <w:tcW w:w="1661" w:type="pct"/>
            <w:vAlign w:val="center"/>
          </w:tcPr>
          <w:p w14:paraId="06734F40" w14:textId="1A073F90" w:rsidR="00DA3DEC" w:rsidRPr="009F0CA4" w:rsidRDefault="00DA3DEC" w:rsidP="00DA3DEC">
            <w:pPr>
              <w:ind w:right="73"/>
              <w:jc w:val="right"/>
              <w:rPr>
                <w:szCs w:val="21"/>
              </w:rPr>
            </w:pPr>
            <w:r>
              <w:t>52,554.20</w:t>
            </w:r>
          </w:p>
        </w:tc>
        <w:tc>
          <w:tcPr>
            <w:tcW w:w="1664" w:type="pct"/>
            <w:vAlign w:val="center"/>
          </w:tcPr>
          <w:p w14:paraId="10B40FB6" w14:textId="77777777" w:rsidR="00DA3DEC" w:rsidRPr="009F0CA4" w:rsidRDefault="00DA3DEC" w:rsidP="00DA3DEC">
            <w:pPr>
              <w:jc w:val="right"/>
              <w:rPr>
                <w:szCs w:val="21"/>
              </w:rPr>
            </w:pPr>
          </w:p>
        </w:tc>
      </w:tr>
      <w:tr w:rsidR="00DA3DEC" w14:paraId="059BD4C0" w14:textId="77777777" w:rsidTr="00CF5C2C">
        <w:trPr>
          <w:cantSplit/>
        </w:trPr>
        <w:tc>
          <w:tcPr>
            <w:tcW w:w="1675" w:type="pct"/>
            <w:vAlign w:val="center"/>
          </w:tcPr>
          <w:p w14:paraId="5FEB245C" w14:textId="77777777" w:rsidR="00DA3DEC" w:rsidRDefault="00DA3DEC" w:rsidP="00DA3DEC">
            <w:pPr>
              <w:ind w:right="105"/>
              <w:jc w:val="center"/>
              <w:rPr>
                <w:szCs w:val="21"/>
              </w:rPr>
            </w:pPr>
            <w:r>
              <w:rPr>
                <w:rFonts w:hint="eastAsia"/>
                <w:szCs w:val="21"/>
              </w:rPr>
              <w:t>合计</w:t>
            </w:r>
          </w:p>
        </w:tc>
        <w:tc>
          <w:tcPr>
            <w:tcW w:w="1661" w:type="pct"/>
            <w:vAlign w:val="center"/>
          </w:tcPr>
          <w:p w14:paraId="5ADEDA07" w14:textId="5B028F06" w:rsidR="00DA3DEC" w:rsidRDefault="00DA3DEC" w:rsidP="00DA3DEC">
            <w:pPr>
              <w:ind w:right="73"/>
              <w:jc w:val="right"/>
              <w:rPr>
                <w:szCs w:val="21"/>
              </w:rPr>
            </w:pPr>
            <w:r>
              <w:t>28,461,251.06</w:t>
            </w:r>
          </w:p>
        </w:tc>
        <w:tc>
          <w:tcPr>
            <w:tcW w:w="1664" w:type="pct"/>
            <w:vAlign w:val="center"/>
          </w:tcPr>
          <w:p w14:paraId="325F1B01" w14:textId="0391B373" w:rsidR="00DA3DEC" w:rsidRDefault="00DA3DEC" w:rsidP="00DA3DEC">
            <w:pPr>
              <w:jc w:val="right"/>
              <w:rPr>
                <w:szCs w:val="21"/>
              </w:rPr>
            </w:pPr>
            <w:r>
              <w:t>35,742,021.15</w:t>
            </w:r>
          </w:p>
        </w:tc>
      </w:tr>
    </w:tbl>
    <w:p w14:paraId="5804169F" w14:textId="77777777" w:rsidR="007948CE" w:rsidRDefault="007948CE">
      <w:pPr>
        <w:rPr>
          <w:szCs w:val="21"/>
        </w:rPr>
      </w:pPr>
    </w:p>
    <w:p w14:paraId="2FE4A575" w14:textId="77777777" w:rsidR="007948CE" w:rsidRDefault="00A602B3" w:rsidP="004E674B">
      <w:pPr>
        <w:pStyle w:val="3"/>
        <w:numPr>
          <w:ilvl w:val="0"/>
          <w:numId w:val="67"/>
        </w:numPr>
      </w:pPr>
      <w:r>
        <w:rPr>
          <w:rFonts w:hint="eastAsia"/>
        </w:rPr>
        <w:t>其他应付款</w:t>
      </w:r>
    </w:p>
    <w:p w14:paraId="71AC4F38" w14:textId="77777777" w:rsidR="007948CE" w:rsidRDefault="00A602B3" w:rsidP="00F11896">
      <w:pPr>
        <w:pStyle w:val="4"/>
        <w:numPr>
          <w:ilvl w:val="0"/>
          <w:numId w:val="98"/>
        </w:numPr>
      </w:pPr>
      <w:r>
        <w:rPr>
          <w:rFonts w:hint="eastAsia"/>
        </w:rPr>
        <w:t>项目列示</w:t>
      </w:r>
    </w:p>
    <w:bookmarkStart w:id="267" w:name="_Hlk532910042" w:displacedByCustomXml="next"/>
    <w:sdt>
      <w:sdtPr>
        <w:alias w:val="是否适用：其他应付款分类列示[双击切换]"/>
        <w:tag w:val="_GBC_66f20e30acfe43c3b4edf860d086ad10"/>
        <w:id w:val="-1402127924"/>
        <w:placeholder>
          <w:docPart w:val="GBC22222222222222222222222222222"/>
        </w:placeholder>
      </w:sdtPr>
      <w:sdtContent>
        <w:p w14:paraId="7A680FC0"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31350F" w14:textId="3EDB64E5" w:rsidR="007948CE" w:rsidRDefault="00A602B3">
      <w:pPr>
        <w:jc w:val="right"/>
        <w:rPr>
          <w:szCs w:val="21"/>
        </w:rPr>
      </w:pPr>
      <w:r>
        <w:rPr>
          <w:rFonts w:hint="eastAsia"/>
          <w:szCs w:val="21"/>
        </w:rPr>
        <w:t>单位：</w:t>
      </w:r>
      <w:sdt>
        <w:sdtPr>
          <w:rPr>
            <w:rFonts w:hint="eastAsia"/>
            <w:szCs w:val="21"/>
          </w:rPr>
          <w:alias w:val="单位：其他应付款分类列示"/>
          <w:tag w:val="_GBC_1d2c755c7a60470390b86f677f589d52"/>
          <w:id w:val="20390004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其他应付款分类列示"/>
          <w:tag w:val="_GBC_54becc5fdf374134a56007701ad1c4e0"/>
          <w:id w:val="11312070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7948CE" w14:paraId="4E8E8AEA" w14:textId="77777777">
        <w:sdt>
          <w:sdtPr>
            <w:tag w:val="_PLD_5b32323c48c441e4832da1fe28654990"/>
            <w:id w:val="-1588912227"/>
          </w:sdtPr>
          <w:sdtContent>
            <w:tc>
              <w:tcPr>
                <w:tcW w:w="1828" w:type="pct"/>
                <w:shd w:val="clear" w:color="auto" w:fill="auto"/>
                <w:vAlign w:val="center"/>
              </w:tcPr>
              <w:p w14:paraId="4BCD411D" w14:textId="77777777" w:rsidR="007948CE" w:rsidRDefault="00A602B3">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41546974"/>
          </w:sdtPr>
          <w:sdtContent>
            <w:tc>
              <w:tcPr>
                <w:tcW w:w="1582" w:type="pct"/>
                <w:shd w:val="clear" w:color="auto" w:fill="auto"/>
                <w:vAlign w:val="center"/>
              </w:tcPr>
              <w:p w14:paraId="1C47C603" w14:textId="77777777" w:rsidR="007948CE" w:rsidRDefault="00A602B3">
                <w:pPr>
                  <w:jc w:val="center"/>
                  <w:rPr>
                    <w:szCs w:val="21"/>
                  </w:rPr>
                </w:pPr>
                <w:r>
                  <w:rPr>
                    <w:rFonts w:hint="eastAsia"/>
                    <w:szCs w:val="21"/>
                  </w:rPr>
                  <w:t>期末余额</w:t>
                </w:r>
              </w:p>
            </w:tc>
          </w:sdtContent>
        </w:sdt>
        <w:sdt>
          <w:sdtPr>
            <w:tag w:val="_PLD_963dd0fff1a644319fa667127e37c635"/>
            <w:id w:val="516051939"/>
          </w:sdtPr>
          <w:sdtContent>
            <w:tc>
              <w:tcPr>
                <w:tcW w:w="1590" w:type="pct"/>
                <w:shd w:val="clear" w:color="auto" w:fill="auto"/>
                <w:vAlign w:val="center"/>
              </w:tcPr>
              <w:p w14:paraId="088417B7" w14:textId="77777777" w:rsidR="007948CE" w:rsidRDefault="00A602B3">
                <w:pPr>
                  <w:jc w:val="center"/>
                  <w:rPr>
                    <w:szCs w:val="21"/>
                  </w:rPr>
                </w:pPr>
                <w:r>
                  <w:rPr>
                    <w:rFonts w:hint="eastAsia"/>
                    <w:szCs w:val="21"/>
                  </w:rPr>
                  <w:t>期初余额</w:t>
                </w:r>
              </w:p>
            </w:tc>
          </w:sdtContent>
        </w:sdt>
      </w:tr>
      <w:tr w:rsidR="007948CE" w14:paraId="1120F122" w14:textId="77777777">
        <w:tc>
          <w:tcPr>
            <w:tcW w:w="1828" w:type="pct"/>
            <w:shd w:val="clear" w:color="auto" w:fill="auto"/>
          </w:tcPr>
          <w:p w14:paraId="4E403A8C" w14:textId="77777777" w:rsidR="007948CE" w:rsidRDefault="00A602B3">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tcPr>
          <w:p w14:paraId="1112F6A9" w14:textId="038E9CB7" w:rsidR="007948CE" w:rsidRDefault="002864D2">
            <w:pPr>
              <w:tabs>
                <w:tab w:val="right" w:pos="3690"/>
                <w:tab w:val="right" w:pos="5130"/>
                <w:tab w:val="right" w:pos="6030"/>
                <w:tab w:val="right" w:pos="7650"/>
                <w:tab w:val="right" w:pos="9270"/>
              </w:tabs>
              <w:adjustRightInd w:val="0"/>
              <w:snapToGrid w:val="0"/>
              <w:jc w:val="right"/>
              <w:rPr>
                <w:szCs w:val="21"/>
              </w:rPr>
            </w:pPr>
            <w:r>
              <w:rPr>
                <w:szCs w:val="21"/>
              </w:rPr>
              <w:t>388,803,815.50</w:t>
            </w:r>
          </w:p>
        </w:tc>
        <w:tc>
          <w:tcPr>
            <w:tcW w:w="1590" w:type="pct"/>
            <w:shd w:val="clear" w:color="auto" w:fill="auto"/>
          </w:tcPr>
          <w:p w14:paraId="1F8D7728" w14:textId="5F53FCC6" w:rsidR="007948CE" w:rsidRDefault="00690C86">
            <w:pPr>
              <w:tabs>
                <w:tab w:val="right" w:pos="3690"/>
                <w:tab w:val="right" w:pos="5130"/>
                <w:tab w:val="right" w:pos="6030"/>
                <w:tab w:val="right" w:pos="7650"/>
                <w:tab w:val="right" w:pos="9270"/>
              </w:tabs>
              <w:adjustRightInd w:val="0"/>
              <w:snapToGrid w:val="0"/>
              <w:jc w:val="right"/>
              <w:rPr>
                <w:szCs w:val="21"/>
              </w:rPr>
            </w:pPr>
            <w:r w:rsidRPr="00690C86">
              <w:rPr>
                <w:szCs w:val="21"/>
              </w:rPr>
              <w:t>123,865,257.78</w:t>
            </w:r>
          </w:p>
        </w:tc>
      </w:tr>
      <w:tr w:rsidR="007948CE" w14:paraId="5F3A6FD2" w14:textId="77777777">
        <w:tc>
          <w:tcPr>
            <w:tcW w:w="1828" w:type="pct"/>
            <w:shd w:val="clear" w:color="auto" w:fill="auto"/>
          </w:tcPr>
          <w:p w14:paraId="2EBA2CCD" w14:textId="77777777" w:rsidR="007948CE" w:rsidRDefault="00A602B3">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tcPr>
          <w:p w14:paraId="375585FF" w14:textId="0299E69E" w:rsidR="007948CE" w:rsidRDefault="002864D2">
            <w:pPr>
              <w:tabs>
                <w:tab w:val="right" w:pos="3690"/>
                <w:tab w:val="right" w:pos="5130"/>
                <w:tab w:val="right" w:pos="6030"/>
                <w:tab w:val="right" w:pos="7650"/>
                <w:tab w:val="right" w:pos="9270"/>
              </w:tabs>
              <w:adjustRightInd w:val="0"/>
              <w:snapToGrid w:val="0"/>
              <w:jc w:val="right"/>
              <w:rPr>
                <w:szCs w:val="21"/>
              </w:rPr>
            </w:pPr>
            <w:r w:rsidRPr="002864D2">
              <w:rPr>
                <w:szCs w:val="21"/>
              </w:rPr>
              <w:t>388,803,815.50</w:t>
            </w:r>
          </w:p>
        </w:tc>
        <w:tc>
          <w:tcPr>
            <w:tcW w:w="1590" w:type="pct"/>
            <w:shd w:val="clear" w:color="auto" w:fill="auto"/>
          </w:tcPr>
          <w:p w14:paraId="67025316" w14:textId="07A1CEE2" w:rsidR="007948CE" w:rsidRDefault="00690C86">
            <w:pPr>
              <w:tabs>
                <w:tab w:val="right" w:pos="3690"/>
                <w:tab w:val="right" w:pos="5130"/>
                <w:tab w:val="right" w:pos="6030"/>
                <w:tab w:val="right" w:pos="7650"/>
                <w:tab w:val="right" w:pos="9270"/>
              </w:tabs>
              <w:adjustRightInd w:val="0"/>
              <w:snapToGrid w:val="0"/>
              <w:jc w:val="right"/>
              <w:rPr>
                <w:szCs w:val="21"/>
              </w:rPr>
            </w:pPr>
            <w:r w:rsidRPr="00690C86">
              <w:rPr>
                <w:szCs w:val="21"/>
              </w:rPr>
              <w:t>123,865,257.78</w:t>
            </w:r>
          </w:p>
        </w:tc>
      </w:tr>
    </w:tbl>
    <w:p w14:paraId="5FE0BCA7" w14:textId="77777777" w:rsidR="007948CE" w:rsidRDefault="007948CE"/>
    <w:p w14:paraId="4BB24C0D" w14:textId="77777777" w:rsidR="007948CE" w:rsidRDefault="00A602B3">
      <w:pPr>
        <w:rPr>
          <w:szCs w:val="21"/>
        </w:rPr>
      </w:pPr>
      <w:r>
        <w:rPr>
          <w:rFonts w:hint="eastAsia"/>
          <w:szCs w:val="21"/>
        </w:rPr>
        <w:t>其他说明：</w:t>
      </w:r>
    </w:p>
    <w:bookmarkStart w:id="268" w:name="_Hlk155097683" w:displacedByCustomXml="next"/>
    <w:sdt>
      <w:sdtPr>
        <w:rPr>
          <w:szCs w:val="21"/>
        </w:rPr>
        <w:alias w:val="是否适用：其他应付款分类列示其他说明[双击切换]"/>
        <w:tag w:val="_GBC_9cfb2316deee44a8a3605ab376f15408"/>
        <w:id w:val="65620126"/>
        <w:placeholder>
          <w:docPart w:val="GBC22222222222222222222222222222"/>
        </w:placeholder>
      </w:sdtPr>
      <w:sdtContent>
        <w:p w14:paraId="685F9CE9" w14:textId="52815BF9" w:rsidR="007948CE" w:rsidRDefault="00A602B3" w:rsidP="00F26A00">
          <w:r>
            <w:rPr>
              <w:szCs w:val="21"/>
            </w:rPr>
            <w:fldChar w:fldCharType="begin"/>
          </w:r>
          <w:r w:rsidR="00F26A00">
            <w:rPr>
              <w:szCs w:val="21"/>
            </w:rPr>
            <w:instrText xml:space="preserve"> MACROBUTTON  SnrToggleCheckbox □适用 </w:instrText>
          </w:r>
          <w:r>
            <w:rPr>
              <w:szCs w:val="21"/>
            </w:rPr>
            <w:fldChar w:fldCharType="end"/>
          </w:r>
          <w:r>
            <w:rPr>
              <w:szCs w:val="21"/>
            </w:rPr>
            <w:fldChar w:fldCharType="begin"/>
          </w:r>
          <w:r w:rsidR="00F26A00">
            <w:rPr>
              <w:szCs w:val="21"/>
            </w:rPr>
            <w:instrText xml:space="preserve"> MACROBUTTON  SnrToggleCheckbox √不适用 </w:instrText>
          </w:r>
          <w:r>
            <w:rPr>
              <w:szCs w:val="21"/>
            </w:rPr>
            <w:fldChar w:fldCharType="end"/>
          </w:r>
        </w:p>
      </w:sdtContent>
    </w:sdt>
    <w:p w14:paraId="37138F81" w14:textId="77777777" w:rsidR="007948CE" w:rsidRDefault="007948CE"/>
    <w:p w14:paraId="0475212F" w14:textId="77777777" w:rsidR="007948CE" w:rsidRDefault="00A602B3" w:rsidP="00F11896">
      <w:pPr>
        <w:pStyle w:val="4"/>
        <w:numPr>
          <w:ilvl w:val="0"/>
          <w:numId w:val="98"/>
        </w:numPr>
        <w:rPr>
          <w:rFonts w:ascii="宋体" w:eastAsia="宋体" w:hAnsi="宋体" w:cs="宋体"/>
          <w:kern w:val="0"/>
          <w:szCs w:val="24"/>
        </w:rPr>
      </w:pPr>
      <w:r>
        <w:rPr>
          <w:rFonts w:ascii="宋体" w:eastAsia="宋体" w:hAnsi="宋体" w:cs="宋体" w:hint="eastAsia"/>
          <w:kern w:val="0"/>
          <w:szCs w:val="24"/>
        </w:rPr>
        <w:t>应付利息</w:t>
      </w:r>
    </w:p>
    <w:p w14:paraId="1C86A8F8" w14:textId="77777777" w:rsidR="007948CE" w:rsidRDefault="00A602B3">
      <w:r>
        <w:rPr>
          <w:rFonts w:hint="eastAsia"/>
        </w:rPr>
        <w:t>分类列示</w:t>
      </w:r>
    </w:p>
    <w:sdt>
      <w:sdtPr>
        <w:alias w:val="是否适用：应付利息[双击切换]"/>
        <w:tag w:val="_GBC_563016e83d32408f90ee8ae140b7dccd"/>
        <w:id w:val="1842272621"/>
        <w:placeholder>
          <w:docPart w:val="GBC22222222222222222222222222222"/>
        </w:placeholder>
      </w:sdtPr>
      <w:sdtContent>
        <w:p w14:paraId="45DDDE4B" w14:textId="7210EB2D" w:rsidR="007948CE" w:rsidRDefault="00A602B3" w:rsidP="00F26A00">
          <w:r>
            <w:fldChar w:fldCharType="begin"/>
          </w:r>
          <w:r w:rsidR="00F26A00">
            <w:instrText xml:space="preserve">MACROBUTTON  SnrToggleCheckbox □适用 </w:instrText>
          </w:r>
          <w:r>
            <w:fldChar w:fldCharType="end"/>
          </w:r>
          <w:r>
            <w:fldChar w:fldCharType="begin"/>
          </w:r>
          <w:r w:rsidR="00F26A00">
            <w:instrText xml:space="preserve"> MACROBUTTON  SnrToggleCheckbox √不适用 </w:instrText>
          </w:r>
          <w:r>
            <w:fldChar w:fldCharType="end"/>
          </w:r>
        </w:p>
      </w:sdtContent>
    </w:sdt>
    <w:p w14:paraId="3FA5CEDA" w14:textId="77777777" w:rsidR="00F26A00" w:rsidRDefault="00F26A00" w:rsidP="00F26A00">
      <w:pPr>
        <w:rPr>
          <w:szCs w:val="21"/>
        </w:rPr>
      </w:pPr>
    </w:p>
    <w:p w14:paraId="6BA5AC26" w14:textId="77777777" w:rsidR="007948CE" w:rsidRDefault="00A602B3">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1830665445"/>
        <w:placeholder>
          <w:docPart w:val="GBC22222222222222222222222222222"/>
        </w:placeholder>
      </w:sdtPr>
      <w:sdtContent>
        <w:p w14:paraId="3B5139CF" w14:textId="7E40B12D" w:rsidR="007948CE" w:rsidRDefault="00A602B3" w:rsidP="00F26A00">
          <w:pPr>
            <w:rPr>
              <w:szCs w:val="21"/>
            </w:rPr>
          </w:pPr>
          <w:r>
            <w:rPr>
              <w:szCs w:val="21"/>
            </w:rPr>
            <w:fldChar w:fldCharType="begin"/>
          </w:r>
          <w:r w:rsidR="00F26A00">
            <w:rPr>
              <w:szCs w:val="21"/>
            </w:rPr>
            <w:instrText xml:space="preserve">MACROBUTTON  SnrToggleCheckbox □适用 </w:instrText>
          </w:r>
          <w:r>
            <w:rPr>
              <w:szCs w:val="21"/>
            </w:rPr>
            <w:fldChar w:fldCharType="end"/>
          </w:r>
          <w:r>
            <w:rPr>
              <w:szCs w:val="21"/>
            </w:rPr>
            <w:fldChar w:fldCharType="begin"/>
          </w:r>
          <w:r w:rsidR="00F26A00">
            <w:rPr>
              <w:szCs w:val="21"/>
            </w:rPr>
            <w:instrText xml:space="preserve"> MACROBUTTON  SnrToggleCheckbox √不适用 </w:instrText>
          </w:r>
          <w:r>
            <w:rPr>
              <w:szCs w:val="21"/>
            </w:rPr>
            <w:fldChar w:fldCharType="end"/>
          </w:r>
        </w:p>
      </w:sdtContent>
    </w:sdt>
    <w:p w14:paraId="52B4C97D" w14:textId="77777777" w:rsidR="00F26A00" w:rsidRDefault="00F26A00" w:rsidP="00F26A00">
      <w:pPr>
        <w:rPr>
          <w:szCs w:val="21"/>
        </w:rPr>
      </w:pPr>
    </w:p>
    <w:p w14:paraId="36238DD2" w14:textId="77777777" w:rsidR="007948CE" w:rsidRDefault="00A602B3">
      <w:pPr>
        <w:spacing w:before="60" w:after="60"/>
        <w:rPr>
          <w:szCs w:val="21"/>
        </w:rPr>
      </w:pPr>
      <w:r>
        <w:rPr>
          <w:rFonts w:hint="eastAsia"/>
          <w:szCs w:val="21"/>
        </w:rPr>
        <w:t>其他说明：</w:t>
      </w:r>
    </w:p>
    <w:sdt>
      <w:sdtPr>
        <w:rPr>
          <w:szCs w:val="21"/>
        </w:rPr>
        <w:alias w:val="是否适用：应付利息说明[双击切换]"/>
        <w:tag w:val="_GBC_8e7eb675343843e89996290865d02478"/>
        <w:id w:val="396868986"/>
        <w:placeholder>
          <w:docPart w:val="GBC22222222222222222222222222222"/>
        </w:placeholder>
      </w:sdtPr>
      <w:sdtContent>
        <w:p w14:paraId="00B0D5CE" w14:textId="1B4F6E43" w:rsidR="007948CE" w:rsidRDefault="00A602B3" w:rsidP="00F26A00">
          <w:pPr>
            <w:spacing w:before="60" w:after="60"/>
            <w:rPr>
              <w:szCs w:val="21"/>
            </w:rPr>
          </w:pPr>
          <w:r>
            <w:rPr>
              <w:szCs w:val="21"/>
            </w:rPr>
            <w:fldChar w:fldCharType="begin"/>
          </w:r>
          <w:r w:rsidR="00F26A00">
            <w:rPr>
              <w:szCs w:val="21"/>
            </w:rPr>
            <w:instrText xml:space="preserve">MACROBUTTON  SnrToggleCheckbox □适用 </w:instrText>
          </w:r>
          <w:r>
            <w:rPr>
              <w:szCs w:val="21"/>
            </w:rPr>
            <w:fldChar w:fldCharType="end"/>
          </w:r>
          <w:r>
            <w:rPr>
              <w:szCs w:val="21"/>
            </w:rPr>
            <w:fldChar w:fldCharType="begin"/>
          </w:r>
          <w:r w:rsidR="00F26A00">
            <w:rPr>
              <w:szCs w:val="21"/>
            </w:rPr>
            <w:instrText xml:space="preserve"> MACROBUTTON  SnrToggleCheckbox √不适用 </w:instrText>
          </w:r>
          <w:r>
            <w:rPr>
              <w:szCs w:val="21"/>
            </w:rPr>
            <w:fldChar w:fldCharType="end"/>
          </w:r>
        </w:p>
      </w:sdtContent>
    </w:sdt>
    <w:p w14:paraId="1B06EEF8" w14:textId="77777777" w:rsidR="007948CE" w:rsidRDefault="007948CE">
      <w:pPr>
        <w:rPr>
          <w:szCs w:val="21"/>
        </w:rPr>
      </w:pPr>
    </w:p>
    <w:p w14:paraId="740A5D3C" w14:textId="77777777" w:rsidR="007948CE" w:rsidRDefault="00A602B3" w:rsidP="00F11896">
      <w:pPr>
        <w:pStyle w:val="4"/>
        <w:numPr>
          <w:ilvl w:val="0"/>
          <w:numId w:val="98"/>
        </w:numPr>
        <w:rPr>
          <w:rFonts w:ascii="宋体" w:eastAsia="宋体" w:hAnsi="宋体" w:cs="宋体"/>
          <w:kern w:val="0"/>
          <w:szCs w:val="24"/>
        </w:rPr>
      </w:pPr>
      <w:r>
        <w:rPr>
          <w:rFonts w:ascii="宋体" w:eastAsia="宋体" w:hAnsi="宋体" w:cs="宋体" w:hint="eastAsia"/>
          <w:kern w:val="0"/>
          <w:szCs w:val="24"/>
        </w:rPr>
        <w:t>应付股利</w:t>
      </w:r>
    </w:p>
    <w:p w14:paraId="4CA7B487" w14:textId="77777777" w:rsidR="007948CE" w:rsidRDefault="00A602B3">
      <w:r>
        <w:rPr>
          <w:rFonts w:hint="eastAsia"/>
        </w:rPr>
        <w:t>分类列示</w:t>
      </w:r>
    </w:p>
    <w:sdt>
      <w:sdtPr>
        <w:alias w:val="是否适用：应付股利[双击切换]"/>
        <w:tag w:val="_GBC_b5ae3881f6d849679d4053b7e1707366"/>
        <w:id w:val="-1437600814"/>
        <w:placeholder>
          <w:docPart w:val="GBC22222222222222222222222222222"/>
        </w:placeholder>
      </w:sdtPr>
      <w:sdtContent>
        <w:p w14:paraId="58C58CA9" w14:textId="562E64EC" w:rsidR="00F26A00" w:rsidRDefault="00A602B3" w:rsidP="00F26A00">
          <w:pPr>
            <w:rPr>
              <w:szCs w:val="21"/>
            </w:rPr>
          </w:pPr>
          <w:r>
            <w:fldChar w:fldCharType="begin"/>
          </w:r>
          <w:r w:rsidR="00F26A00">
            <w:instrText xml:space="preserve">MACROBUTTON  SnrToggleCheckbox □适用 </w:instrText>
          </w:r>
          <w:r>
            <w:fldChar w:fldCharType="end"/>
          </w:r>
          <w:r>
            <w:fldChar w:fldCharType="begin"/>
          </w:r>
          <w:r w:rsidR="00F26A00">
            <w:instrText xml:space="preserve"> MACROBUTTON  SnrToggleCheckbox √不适用 </w:instrText>
          </w:r>
          <w:r>
            <w:fldChar w:fldCharType="end"/>
          </w:r>
        </w:p>
      </w:sdtContent>
    </w:sdt>
    <w:p w14:paraId="1E6E2A20" w14:textId="77777777" w:rsidR="007948CE" w:rsidRDefault="007948CE">
      <w:pPr>
        <w:snapToGrid w:val="0"/>
        <w:rPr>
          <w:szCs w:val="21"/>
        </w:rPr>
      </w:pPr>
    </w:p>
    <w:p w14:paraId="0352DB7B" w14:textId="77777777" w:rsidR="007948CE" w:rsidRDefault="00A602B3" w:rsidP="00F11896">
      <w:pPr>
        <w:pStyle w:val="4"/>
        <w:numPr>
          <w:ilvl w:val="0"/>
          <w:numId w:val="98"/>
        </w:numPr>
        <w:rPr>
          <w:rFonts w:ascii="宋体" w:eastAsia="宋体" w:hAnsi="宋体" w:cs="宋体"/>
          <w:kern w:val="0"/>
          <w:szCs w:val="24"/>
        </w:rPr>
      </w:pPr>
      <w:r>
        <w:rPr>
          <w:rFonts w:ascii="宋体" w:eastAsia="宋体" w:hAnsi="宋体" w:cs="宋体" w:hint="eastAsia"/>
          <w:kern w:val="0"/>
          <w:szCs w:val="24"/>
        </w:rPr>
        <w:t>其他应付款</w:t>
      </w:r>
    </w:p>
    <w:p w14:paraId="1CBAA699" w14:textId="77777777" w:rsidR="007948CE" w:rsidRDefault="00A602B3">
      <w:r>
        <w:rPr>
          <w:rFonts w:hint="eastAsia"/>
        </w:rPr>
        <w:t>按款项性质列示其他应付款</w:t>
      </w:r>
    </w:p>
    <w:sdt>
      <w:sdtPr>
        <w:alias w:val="是否适用：按款项性质列示其他应付款[双击切换]"/>
        <w:tag w:val="_GBC_57fbe084a94a43569e8618c84187e188"/>
        <w:id w:val="-1414770067"/>
        <w:placeholder>
          <w:docPart w:val="GBC22222222222222222222222222222"/>
        </w:placeholder>
      </w:sdtPr>
      <w:sdtContent>
        <w:p w14:paraId="3F95F5CE"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03AF7B" w14:textId="686381B3" w:rsidR="007948CE" w:rsidRDefault="00A602B3">
      <w:pPr>
        <w:jc w:val="right"/>
        <w:rPr>
          <w:szCs w:val="21"/>
        </w:rPr>
      </w:pPr>
      <w:r>
        <w:rPr>
          <w:rFonts w:hint="eastAsia"/>
          <w:szCs w:val="21"/>
        </w:rPr>
        <w:t>单位：</w:t>
      </w:r>
      <w:sdt>
        <w:sdtPr>
          <w:rPr>
            <w:rFonts w:hint="eastAsia"/>
            <w:szCs w:val="21"/>
          </w:rPr>
          <w:alias w:val="单位：财务附注：其他应付款情况"/>
          <w:tag w:val="_GBC_d726e1428c6749b29d7f0a192835a738"/>
          <w:id w:val="1799483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其他应付款情况"/>
          <w:tag w:val="_GBC_d6d5ce55cea54bfdb348f465f935498d"/>
          <w:id w:val="-572581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550D8F" w14:paraId="14722040" w14:textId="77777777" w:rsidTr="00CF5C2C">
        <w:sdt>
          <w:sdtPr>
            <w:tag w:val="_PLD_93c8bd274adc4f10996e441415613a6a"/>
            <w:id w:val="445278425"/>
          </w:sdtPr>
          <w:sdtContent>
            <w:tc>
              <w:tcPr>
                <w:tcW w:w="1615" w:type="pct"/>
                <w:shd w:val="clear" w:color="auto" w:fill="auto"/>
              </w:tcPr>
              <w:p w14:paraId="061EFAD3" w14:textId="77777777" w:rsidR="00550D8F" w:rsidRDefault="00550D8F" w:rsidP="00CF5C2C">
                <w:pPr>
                  <w:jc w:val="center"/>
                  <w:rPr>
                    <w:szCs w:val="21"/>
                  </w:rPr>
                </w:pPr>
                <w:r>
                  <w:rPr>
                    <w:rFonts w:hint="eastAsia"/>
                    <w:szCs w:val="21"/>
                  </w:rPr>
                  <w:t>项目</w:t>
                </w:r>
              </w:p>
            </w:tc>
          </w:sdtContent>
        </w:sdt>
        <w:sdt>
          <w:sdtPr>
            <w:tag w:val="_PLD_a5c3f7ebd9dd4870a971a7b858fb9f49"/>
            <w:id w:val="-1812557524"/>
          </w:sdtPr>
          <w:sdtContent>
            <w:tc>
              <w:tcPr>
                <w:tcW w:w="1657" w:type="pct"/>
                <w:shd w:val="clear" w:color="auto" w:fill="auto"/>
              </w:tcPr>
              <w:p w14:paraId="6D891B95" w14:textId="77777777" w:rsidR="00550D8F" w:rsidRDefault="00550D8F" w:rsidP="00CF5C2C">
                <w:pPr>
                  <w:jc w:val="center"/>
                  <w:rPr>
                    <w:szCs w:val="21"/>
                  </w:rPr>
                </w:pPr>
                <w:r>
                  <w:rPr>
                    <w:rFonts w:hint="eastAsia"/>
                    <w:szCs w:val="21"/>
                  </w:rPr>
                  <w:t>期末余额</w:t>
                </w:r>
              </w:p>
            </w:tc>
          </w:sdtContent>
        </w:sdt>
        <w:sdt>
          <w:sdtPr>
            <w:tag w:val="_PLD_f8823e49aba34d32b07cafa41f32e166"/>
            <w:id w:val="-1367204332"/>
          </w:sdtPr>
          <w:sdtContent>
            <w:tc>
              <w:tcPr>
                <w:tcW w:w="1728" w:type="pct"/>
                <w:shd w:val="clear" w:color="auto" w:fill="auto"/>
              </w:tcPr>
              <w:p w14:paraId="3FF42667" w14:textId="77777777" w:rsidR="00550D8F" w:rsidRDefault="00550D8F" w:rsidP="00CF5C2C">
                <w:pPr>
                  <w:jc w:val="center"/>
                  <w:rPr>
                    <w:szCs w:val="21"/>
                  </w:rPr>
                </w:pPr>
                <w:r>
                  <w:rPr>
                    <w:rFonts w:hint="eastAsia"/>
                    <w:szCs w:val="21"/>
                  </w:rPr>
                  <w:t>期初余额</w:t>
                </w:r>
              </w:p>
            </w:tc>
          </w:sdtContent>
        </w:sdt>
      </w:tr>
      <w:tr w:rsidR="00550D8F" w14:paraId="0D7CADCF" w14:textId="77777777" w:rsidTr="00CF5C2C">
        <w:tc>
          <w:tcPr>
            <w:tcW w:w="1615" w:type="pct"/>
            <w:shd w:val="clear" w:color="auto" w:fill="auto"/>
          </w:tcPr>
          <w:p w14:paraId="794C0120" w14:textId="77777777" w:rsidR="00550D8F" w:rsidRDefault="00550D8F" w:rsidP="00CF5C2C">
            <w:pPr>
              <w:rPr>
                <w:szCs w:val="21"/>
              </w:rPr>
            </w:pPr>
            <w:r w:rsidRPr="009662F2">
              <w:rPr>
                <w:rFonts w:hint="eastAsia"/>
                <w:szCs w:val="21"/>
              </w:rPr>
              <w:t>资金往来款</w:t>
            </w:r>
          </w:p>
        </w:tc>
        <w:tc>
          <w:tcPr>
            <w:tcW w:w="1657" w:type="pct"/>
            <w:shd w:val="clear" w:color="auto" w:fill="auto"/>
          </w:tcPr>
          <w:p w14:paraId="73D42C92" w14:textId="77777777" w:rsidR="00550D8F" w:rsidRDefault="00550D8F" w:rsidP="00CF5C2C">
            <w:pPr>
              <w:jc w:val="right"/>
              <w:rPr>
                <w:szCs w:val="21"/>
              </w:rPr>
            </w:pPr>
            <w:r>
              <w:t>35,730,297.36</w:t>
            </w:r>
          </w:p>
        </w:tc>
        <w:tc>
          <w:tcPr>
            <w:tcW w:w="1728" w:type="pct"/>
            <w:shd w:val="clear" w:color="auto" w:fill="auto"/>
          </w:tcPr>
          <w:p w14:paraId="2DBED84C" w14:textId="77777777" w:rsidR="00550D8F" w:rsidRDefault="00550D8F" w:rsidP="00CF5C2C">
            <w:pPr>
              <w:jc w:val="right"/>
              <w:rPr>
                <w:szCs w:val="21"/>
              </w:rPr>
            </w:pPr>
            <w:r w:rsidRPr="009662F2">
              <w:rPr>
                <w:szCs w:val="21"/>
              </w:rPr>
              <w:t>25,573,730.07</w:t>
            </w:r>
          </w:p>
        </w:tc>
      </w:tr>
      <w:tr w:rsidR="00550D8F" w14:paraId="5BEFFDF3" w14:textId="77777777" w:rsidTr="00CF5C2C">
        <w:tc>
          <w:tcPr>
            <w:tcW w:w="1615" w:type="pct"/>
            <w:shd w:val="clear" w:color="auto" w:fill="auto"/>
          </w:tcPr>
          <w:p w14:paraId="03249BA5" w14:textId="77777777" w:rsidR="00550D8F" w:rsidRDefault="00550D8F" w:rsidP="00CF5C2C">
            <w:pPr>
              <w:rPr>
                <w:szCs w:val="21"/>
              </w:rPr>
            </w:pPr>
            <w:r w:rsidRPr="009662F2">
              <w:rPr>
                <w:rFonts w:hint="eastAsia"/>
                <w:szCs w:val="21"/>
              </w:rPr>
              <w:t>押金及保证金</w:t>
            </w:r>
          </w:p>
        </w:tc>
        <w:tc>
          <w:tcPr>
            <w:tcW w:w="1657" w:type="pct"/>
            <w:shd w:val="clear" w:color="auto" w:fill="auto"/>
          </w:tcPr>
          <w:p w14:paraId="2E73BA52" w14:textId="77777777" w:rsidR="00550D8F" w:rsidRDefault="00550D8F" w:rsidP="00CF5C2C">
            <w:pPr>
              <w:jc w:val="right"/>
              <w:rPr>
                <w:szCs w:val="21"/>
              </w:rPr>
            </w:pPr>
            <w:r>
              <w:t>71,571,872.19</w:t>
            </w:r>
          </w:p>
        </w:tc>
        <w:tc>
          <w:tcPr>
            <w:tcW w:w="1728" w:type="pct"/>
            <w:shd w:val="clear" w:color="auto" w:fill="auto"/>
          </w:tcPr>
          <w:p w14:paraId="28BFAA2B" w14:textId="77777777" w:rsidR="00550D8F" w:rsidRDefault="00550D8F" w:rsidP="00CF5C2C">
            <w:pPr>
              <w:jc w:val="right"/>
              <w:rPr>
                <w:szCs w:val="21"/>
              </w:rPr>
            </w:pPr>
            <w:r w:rsidRPr="009662F2">
              <w:rPr>
                <w:szCs w:val="21"/>
              </w:rPr>
              <w:t>79,000,384.34</w:t>
            </w:r>
          </w:p>
        </w:tc>
      </w:tr>
      <w:tr w:rsidR="00550D8F" w14:paraId="626BA0BA" w14:textId="77777777" w:rsidTr="00CF5C2C">
        <w:tc>
          <w:tcPr>
            <w:tcW w:w="1615" w:type="pct"/>
            <w:shd w:val="clear" w:color="auto" w:fill="auto"/>
          </w:tcPr>
          <w:p w14:paraId="20EE3450" w14:textId="77777777" w:rsidR="00550D8F" w:rsidRDefault="00550D8F" w:rsidP="00CF5C2C">
            <w:pPr>
              <w:rPr>
                <w:szCs w:val="21"/>
              </w:rPr>
            </w:pPr>
            <w:r w:rsidRPr="009662F2">
              <w:rPr>
                <w:rFonts w:hint="eastAsia"/>
                <w:szCs w:val="21"/>
              </w:rPr>
              <w:t>应付暂收款</w:t>
            </w:r>
          </w:p>
        </w:tc>
        <w:tc>
          <w:tcPr>
            <w:tcW w:w="1657" w:type="pct"/>
            <w:shd w:val="clear" w:color="auto" w:fill="auto"/>
          </w:tcPr>
          <w:p w14:paraId="6D599D27" w14:textId="77777777" w:rsidR="00550D8F" w:rsidRDefault="00550D8F" w:rsidP="00CF5C2C">
            <w:pPr>
              <w:jc w:val="right"/>
              <w:rPr>
                <w:szCs w:val="21"/>
              </w:rPr>
            </w:pPr>
            <w:r>
              <w:t>1,476,866.48</w:t>
            </w:r>
          </w:p>
        </w:tc>
        <w:tc>
          <w:tcPr>
            <w:tcW w:w="1728" w:type="pct"/>
            <w:shd w:val="clear" w:color="auto" w:fill="auto"/>
          </w:tcPr>
          <w:p w14:paraId="21EED4EF" w14:textId="77777777" w:rsidR="00550D8F" w:rsidRDefault="00550D8F" w:rsidP="00CF5C2C">
            <w:pPr>
              <w:jc w:val="right"/>
              <w:rPr>
                <w:szCs w:val="21"/>
              </w:rPr>
            </w:pPr>
            <w:r w:rsidRPr="009662F2">
              <w:rPr>
                <w:szCs w:val="21"/>
              </w:rPr>
              <w:t>3,419,738.98</w:t>
            </w:r>
          </w:p>
        </w:tc>
      </w:tr>
      <w:tr w:rsidR="00550D8F" w14:paraId="16E7D2DB" w14:textId="77777777" w:rsidTr="00CF5C2C">
        <w:tc>
          <w:tcPr>
            <w:tcW w:w="1615" w:type="pct"/>
            <w:shd w:val="clear" w:color="auto" w:fill="auto"/>
          </w:tcPr>
          <w:p w14:paraId="5601D97C" w14:textId="77777777" w:rsidR="00550D8F" w:rsidRDefault="00550D8F" w:rsidP="00CF5C2C">
            <w:pPr>
              <w:rPr>
                <w:szCs w:val="21"/>
              </w:rPr>
            </w:pPr>
            <w:r w:rsidRPr="009662F2">
              <w:rPr>
                <w:rFonts w:hint="eastAsia"/>
                <w:szCs w:val="21"/>
              </w:rPr>
              <w:t>股权激励款</w:t>
            </w:r>
          </w:p>
        </w:tc>
        <w:tc>
          <w:tcPr>
            <w:tcW w:w="1657" w:type="pct"/>
            <w:shd w:val="clear" w:color="auto" w:fill="auto"/>
          </w:tcPr>
          <w:p w14:paraId="200142B0" w14:textId="77777777" w:rsidR="00550D8F" w:rsidRDefault="00550D8F" w:rsidP="00CF5C2C">
            <w:pPr>
              <w:jc w:val="right"/>
              <w:rPr>
                <w:szCs w:val="21"/>
              </w:rPr>
            </w:pPr>
            <w:r>
              <w:t>10,024,779.47</w:t>
            </w:r>
          </w:p>
        </w:tc>
        <w:tc>
          <w:tcPr>
            <w:tcW w:w="1728" w:type="pct"/>
            <w:shd w:val="clear" w:color="auto" w:fill="auto"/>
          </w:tcPr>
          <w:p w14:paraId="6B682F34" w14:textId="77777777" w:rsidR="00550D8F" w:rsidRDefault="00550D8F" w:rsidP="00CF5C2C">
            <w:pPr>
              <w:jc w:val="right"/>
              <w:rPr>
                <w:szCs w:val="21"/>
              </w:rPr>
            </w:pPr>
            <w:r w:rsidRPr="009662F2">
              <w:rPr>
                <w:szCs w:val="21"/>
              </w:rPr>
              <w:t>14,785,227.47</w:t>
            </w:r>
          </w:p>
        </w:tc>
      </w:tr>
      <w:tr w:rsidR="00550D8F" w14:paraId="4E0A6725" w14:textId="77777777" w:rsidTr="00CF5C2C">
        <w:tc>
          <w:tcPr>
            <w:tcW w:w="1615" w:type="pct"/>
            <w:shd w:val="clear" w:color="auto" w:fill="auto"/>
          </w:tcPr>
          <w:p w14:paraId="5690E3DD" w14:textId="46F65163" w:rsidR="00550D8F" w:rsidRPr="009662F2" w:rsidRDefault="007B37B3" w:rsidP="00CF5C2C">
            <w:pPr>
              <w:rPr>
                <w:szCs w:val="21"/>
              </w:rPr>
            </w:pPr>
            <w:r>
              <w:rPr>
                <w:rFonts w:hint="eastAsia"/>
                <w:szCs w:val="21"/>
              </w:rPr>
              <w:t>收到</w:t>
            </w:r>
            <w:r w:rsidR="008B1873" w:rsidRPr="00DA5DB9">
              <w:rPr>
                <w:rFonts w:hint="eastAsia"/>
                <w:szCs w:val="21"/>
              </w:rPr>
              <w:t>投资退出款</w:t>
            </w:r>
          </w:p>
        </w:tc>
        <w:tc>
          <w:tcPr>
            <w:tcW w:w="1657" w:type="pct"/>
            <w:shd w:val="clear" w:color="auto" w:fill="auto"/>
          </w:tcPr>
          <w:p w14:paraId="0F8279FE" w14:textId="77777777" w:rsidR="00550D8F" w:rsidRDefault="00550D8F" w:rsidP="00CF5C2C">
            <w:pPr>
              <w:jc w:val="right"/>
              <w:rPr>
                <w:szCs w:val="21"/>
              </w:rPr>
            </w:pPr>
            <w:r>
              <w:t>270,000,000.00</w:t>
            </w:r>
          </w:p>
        </w:tc>
        <w:tc>
          <w:tcPr>
            <w:tcW w:w="1728" w:type="pct"/>
            <w:shd w:val="clear" w:color="auto" w:fill="auto"/>
          </w:tcPr>
          <w:p w14:paraId="1B8EBD8C" w14:textId="77777777" w:rsidR="00550D8F" w:rsidRDefault="00550D8F" w:rsidP="00CF5C2C">
            <w:pPr>
              <w:jc w:val="right"/>
              <w:rPr>
                <w:szCs w:val="21"/>
              </w:rPr>
            </w:pPr>
          </w:p>
        </w:tc>
      </w:tr>
      <w:tr w:rsidR="00550D8F" w14:paraId="1C3AC73B" w14:textId="77777777" w:rsidTr="00CF5C2C">
        <w:tc>
          <w:tcPr>
            <w:tcW w:w="1615" w:type="pct"/>
            <w:shd w:val="clear" w:color="auto" w:fill="auto"/>
          </w:tcPr>
          <w:p w14:paraId="0023D4A1" w14:textId="77777777" w:rsidR="00550D8F" w:rsidRDefault="00550D8F" w:rsidP="00CF5C2C">
            <w:pPr>
              <w:rPr>
                <w:szCs w:val="21"/>
              </w:rPr>
            </w:pPr>
            <w:r w:rsidRPr="009662F2">
              <w:rPr>
                <w:rFonts w:hint="eastAsia"/>
                <w:szCs w:val="21"/>
              </w:rPr>
              <w:t>其他</w:t>
            </w:r>
          </w:p>
        </w:tc>
        <w:tc>
          <w:tcPr>
            <w:tcW w:w="1657" w:type="pct"/>
            <w:shd w:val="clear" w:color="auto" w:fill="auto"/>
          </w:tcPr>
          <w:p w14:paraId="79A0E453" w14:textId="77777777" w:rsidR="00550D8F" w:rsidRDefault="00550D8F" w:rsidP="00CF5C2C">
            <w:pPr>
              <w:jc w:val="right"/>
              <w:rPr>
                <w:szCs w:val="21"/>
              </w:rPr>
            </w:pPr>
          </w:p>
        </w:tc>
        <w:tc>
          <w:tcPr>
            <w:tcW w:w="1728" w:type="pct"/>
            <w:shd w:val="clear" w:color="auto" w:fill="auto"/>
          </w:tcPr>
          <w:p w14:paraId="2C643B11" w14:textId="77777777" w:rsidR="00550D8F" w:rsidRDefault="00550D8F" w:rsidP="00CF5C2C">
            <w:pPr>
              <w:jc w:val="right"/>
              <w:rPr>
                <w:szCs w:val="21"/>
              </w:rPr>
            </w:pPr>
            <w:r>
              <w:t>1,086,176.92</w:t>
            </w:r>
          </w:p>
        </w:tc>
      </w:tr>
      <w:tr w:rsidR="00550D8F" w14:paraId="4A59E256" w14:textId="77777777" w:rsidTr="00CF5C2C">
        <w:tc>
          <w:tcPr>
            <w:tcW w:w="1615" w:type="pct"/>
            <w:shd w:val="clear" w:color="auto" w:fill="auto"/>
          </w:tcPr>
          <w:p w14:paraId="5BCA2A0B" w14:textId="77777777" w:rsidR="00550D8F" w:rsidRDefault="00550D8F" w:rsidP="00CF5C2C">
            <w:pPr>
              <w:jc w:val="center"/>
              <w:rPr>
                <w:color w:val="000000" w:themeColor="text1"/>
                <w:szCs w:val="21"/>
              </w:rPr>
            </w:pPr>
            <w:r>
              <w:rPr>
                <w:rFonts w:hint="eastAsia"/>
                <w:color w:val="000000" w:themeColor="text1"/>
                <w:szCs w:val="21"/>
              </w:rPr>
              <w:t>合计</w:t>
            </w:r>
          </w:p>
        </w:tc>
        <w:tc>
          <w:tcPr>
            <w:tcW w:w="1657" w:type="pct"/>
            <w:shd w:val="clear" w:color="auto" w:fill="auto"/>
          </w:tcPr>
          <w:p w14:paraId="75BBCC8C" w14:textId="33D4EBBA" w:rsidR="00550D8F" w:rsidRDefault="00550D8F" w:rsidP="00CF5C2C">
            <w:pPr>
              <w:jc w:val="right"/>
              <w:rPr>
                <w:szCs w:val="21"/>
              </w:rPr>
            </w:pPr>
            <w:r w:rsidRPr="00550D8F">
              <w:rPr>
                <w:szCs w:val="21"/>
              </w:rPr>
              <w:t>388,803,815.50</w:t>
            </w:r>
          </w:p>
        </w:tc>
        <w:tc>
          <w:tcPr>
            <w:tcW w:w="1728" w:type="pct"/>
            <w:shd w:val="clear" w:color="auto" w:fill="auto"/>
          </w:tcPr>
          <w:p w14:paraId="40A30DEC" w14:textId="7813F08D" w:rsidR="00550D8F" w:rsidRDefault="00550D8F" w:rsidP="00CF5C2C">
            <w:pPr>
              <w:jc w:val="right"/>
              <w:rPr>
                <w:szCs w:val="21"/>
              </w:rPr>
            </w:pPr>
            <w:r>
              <w:rPr>
                <w:szCs w:val="21"/>
              </w:rPr>
              <w:t>123,865,257.78</w:t>
            </w:r>
          </w:p>
        </w:tc>
      </w:tr>
    </w:tbl>
    <w:p w14:paraId="754CE1A5" w14:textId="77777777" w:rsidR="00550D8F" w:rsidRDefault="00550D8F"/>
    <w:p w14:paraId="01F7CA7D" w14:textId="77777777" w:rsidR="007948CE" w:rsidRDefault="00A602B3">
      <w:r>
        <w:rPr>
          <w:rFonts w:hint="eastAsia"/>
        </w:rPr>
        <w:lastRenderedPageBreak/>
        <w:t>账龄超过</w:t>
      </w:r>
      <w:r>
        <w:t>1年</w:t>
      </w:r>
      <w:r>
        <w:rPr>
          <w:rFonts w:hint="eastAsia"/>
        </w:rPr>
        <w:t>或逾期</w:t>
      </w:r>
      <w:r>
        <w:t>的重要其他应付款</w:t>
      </w:r>
    </w:p>
    <w:p w14:paraId="476B79D5" w14:textId="771993DF" w:rsidR="007948CE" w:rsidRDefault="00000000" w:rsidP="009B46F6">
      <w:sdt>
        <w:sdtPr>
          <w:alias w:val="是否适用：账龄超过1年的重要其他应付款[双击切换]"/>
          <w:tag w:val="_GBC_fcaee62c74504c20ba2aca131c060029"/>
          <w:id w:val="916212835"/>
          <w:placeholder>
            <w:docPart w:val="GBC22222222222222222222222222222"/>
          </w:placeholder>
        </w:sdtPr>
        <w:sdtContent>
          <w:r w:rsidR="00A602B3">
            <w:fldChar w:fldCharType="begin"/>
          </w:r>
          <w:r w:rsidR="009B46F6">
            <w:instrText xml:space="preserve">MACROBUTTON  SnrToggleCheckbox √适用 </w:instrText>
          </w:r>
          <w:r w:rsidR="00A602B3">
            <w:fldChar w:fldCharType="end"/>
          </w:r>
          <w:r w:rsidR="00A602B3">
            <w:fldChar w:fldCharType="begin"/>
          </w:r>
          <w:r w:rsidR="009B46F6">
            <w:instrText xml:space="preserve"> MACROBUTTON  SnrToggleCheckbox □不适用 </w:instrText>
          </w:r>
          <w:r w:rsidR="00A602B3">
            <w:fldChar w:fldCharType="end"/>
          </w:r>
        </w:sdtContent>
      </w:sdt>
    </w:p>
    <w:p w14:paraId="64B9221E" w14:textId="0B70C4CE" w:rsidR="009B46F6" w:rsidRDefault="009B46F6" w:rsidP="00CF5C2C">
      <w:pPr>
        <w:jc w:val="right"/>
      </w:pPr>
      <w:r>
        <w:rPr>
          <w:rFonts w:hint="eastAsia"/>
        </w:rPr>
        <w:t>单位：</w:t>
      </w:r>
      <w:sdt>
        <w:sdtPr>
          <w:rPr>
            <w:rFonts w:hint="eastAsia"/>
          </w:rPr>
          <w:alias w:val="单位：财务附注：账龄超过1年的重要其他应付款"/>
          <w:tag w:val="_GBC_e21231b7e5484676830a99cc2a6d76a0"/>
          <w:id w:val="-766229509"/>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账龄超过1年的重要其他应付款"/>
          <w:tag w:val="_GBC_5e3f99162ac34319b05e54b554619653"/>
          <w:id w:val="96138311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28"/>
        <w:gridCol w:w="3113"/>
      </w:tblGrid>
      <w:tr w:rsidR="009B46F6" w14:paraId="57C10921" w14:textId="77777777" w:rsidTr="00CF5C2C">
        <w:trPr>
          <w:trHeight w:val="269"/>
        </w:trPr>
        <w:sdt>
          <w:sdtPr>
            <w:tag w:val="_PLD_14d2af0850664c16b8395770ef822d33"/>
            <w:id w:val="275605145"/>
          </w:sdtPr>
          <w:sdtContent>
            <w:tc>
              <w:tcPr>
                <w:tcW w:w="1607" w:type="pct"/>
                <w:shd w:val="clear" w:color="auto" w:fill="auto"/>
                <w:vAlign w:val="center"/>
              </w:tcPr>
              <w:p w14:paraId="42F36101" w14:textId="77777777" w:rsidR="009B46F6" w:rsidRDefault="009B46F6" w:rsidP="00CF5C2C">
                <w:pPr>
                  <w:jc w:val="center"/>
                  <w:rPr>
                    <w:szCs w:val="21"/>
                  </w:rPr>
                </w:pPr>
                <w:r>
                  <w:rPr>
                    <w:rFonts w:hint="eastAsia"/>
                    <w:szCs w:val="21"/>
                  </w:rPr>
                  <w:t>项目</w:t>
                </w:r>
              </w:p>
            </w:tc>
          </w:sdtContent>
        </w:sdt>
        <w:sdt>
          <w:sdtPr>
            <w:tag w:val="_PLD_c469b5a44aaf475d9fd5270a942f9c4a"/>
            <w:id w:val="1629734769"/>
          </w:sdtPr>
          <w:sdtContent>
            <w:tc>
              <w:tcPr>
                <w:tcW w:w="1673" w:type="pct"/>
                <w:shd w:val="clear" w:color="auto" w:fill="auto"/>
                <w:vAlign w:val="center"/>
              </w:tcPr>
              <w:p w14:paraId="0DDD4A9E" w14:textId="77777777" w:rsidR="009B46F6" w:rsidRDefault="009B46F6" w:rsidP="00CF5C2C">
                <w:pPr>
                  <w:jc w:val="center"/>
                  <w:rPr>
                    <w:szCs w:val="21"/>
                  </w:rPr>
                </w:pPr>
                <w:r>
                  <w:rPr>
                    <w:rFonts w:hint="eastAsia"/>
                    <w:szCs w:val="21"/>
                  </w:rPr>
                  <w:t>期末余额</w:t>
                </w:r>
              </w:p>
            </w:tc>
          </w:sdtContent>
        </w:sdt>
        <w:sdt>
          <w:sdtPr>
            <w:tag w:val="_PLD_94367c3bf4fa488b95d154694ccf77ca"/>
            <w:id w:val="-1697927529"/>
          </w:sdtPr>
          <w:sdtContent>
            <w:tc>
              <w:tcPr>
                <w:tcW w:w="1720" w:type="pct"/>
                <w:shd w:val="clear" w:color="auto" w:fill="auto"/>
                <w:vAlign w:val="center"/>
              </w:tcPr>
              <w:p w14:paraId="7D844E69" w14:textId="77777777" w:rsidR="009B46F6" w:rsidRDefault="009B46F6" w:rsidP="00CF5C2C">
                <w:pPr>
                  <w:jc w:val="center"/>
                  <w:rPr>
                    <w:szCs w:val="21"/>
                  </w:rPr>
                </w:pPr>
                <w:r>
                  <w:rPr>
                    <w:rFonts w:hint="eastAsia"/>
                    <w:szCs w:val="21"/>
                  </w:rPr>
                  <w:t>未偿还或结转的原因</w:t>
                </w:r>
              </w:p>
            </w:tc>
          </w:sdtContent>
        </w:sdt>
      </w:tr>
      <w:tr w:rsidR="009B46F6" w14:paraId="7940FD56" w14:textId="77777777" w:rsidTr="00CF5C2C">
        <w:tc>
          <w:tcPr>
            <w:tcW w:w="1607" w:type="pct"/>
            <w:tcBorders>
              <w:bottom w:val="single" w:sz="4" w:space="0" w:color="auto"/>
            </w:tcBorders>
            <w:shd w:val="clear" w:color="auto" w:fill="auto"/>
          </w:tcPr>
          <w:p w14:paraId="2CEF27E9" w14:textId="62F68217" w:rsidR="009B46F6" w:rsidRDefault="009B46F6" w:rsidP="00CF5C2C">
            <w:pPr>
              <w:rPr>
                <w:szCs w:val="21"/>
              </w:rPr>
            </w:pPr>
            <w:r>
              <w:t>单位</w:t>
            </w:r>
            <w:r w:rsidR="004E2E33">
              <w:rPr>
                <w:rFonts w:hint="eastAsia"/>
              </w:rPr>
              <w:t>1</w:t>
            </w:r>
          </w:p>
        </w:tc>
        <w:tc>
          <w:tcPr>
            <w:tcW w:w="1673" w:type="pct"/>
            <w:shd w:val="clear" w:color="auto" w:fill="auto"/>
          </w:tcPr>
          <w:p w14:paraId="6DDACFF0" w14:textId="77777777" w:rsidR="009B46F6" w:rsidRDefault="009B46F6" w:rsidP="00CF5C2C">
            <w:pPr>
              <w:jc w:val="right"/>
              <w:rPr>
                <w:szCs w:val="21"/>
              </w:rPr>
            </w:pPr>
            <w:r>
              <w:t>10,024,779.47</w:t>
            </w:r>
          </w:p>
        </w:tc>
        <w:tc>
          <w:tcPr>
            <w:tcW w:w="1720" w:type="pct"/>
            <w:shd w:val="clear" w:color="auto" w:fill="auto"/>
          </w:tcPr>
          <w:p w14:paraId="7E681029" w14:textId="77777777" w:rsidR="009B46F6" w:rsidRDefault="009B46F6" w:rsidP="00CF5C2C">
            <w:pPr>
              <w:rPr>
                <w:szCs w:val="21"/>
              </w:rPr>
            </w:pPr>
            <w:r>
              <w:t>库存股股权激励</w:t>
            </w:r>
          </w:p>
        </w:tc>
      </w:tr>
      <w:tr w:rsidR="004E2E33" w14:paraId="1348BBCB" w14:textId="77777777" w:rsidTr="00CF5C2C">
        <w:tc>
          <w:tcPr>
            <w:tcW w:w="1607" w:type="pct"/>
            <w:tcBorders>
              <w:bottom w:val="single" w:sz="4" w:space="0" w:color="auto"/>
            </w:tcBorders>
            <w:shd w:val="clear" w:color="auto" w:fill="auto"/>
          </w:tcPr>
          <w:p w14:paraId="4D43C39A" w14:textId="1EEB786E" w:rsidR="004E2E33" w:rsidRDefault="004E2E33" w:rsidP="004E2E33">
            <w:pPr>
              <w:rPr>
                <w:szCs w:val="21"/>
              </w:rPr>
            </w:pPr>
            <w:r>
              <w:t>单位2</w:t>
            </w:r>
          </w:p>
        </w:tc>
        <w:tc>
          <w:tcPr>
            <w:tcW w:w="1673" w:type="pct"/>
            <w:shd w:val="clear" w:color="auto" w:fill="auto"/>
          </w:tcPr>
          <w:p w14:paraId="3BB3D26C" w14:textId="77777777" w:rsidR="004E2E33" w:rsidRDefault="004E2E33" w:rsidP="004E2E33">
            <w:pPr>
              <w:jc w:val="right"/>
              <w:rPr>
                <w:szCs w:val="21"/>
              </w:rPr>
            </w:pPr>
            <w:r>
              <w:t>3,244,457.11</w:t>
            </w:r>
          </w:p>
        </w:tc>
        <w:tc>
          <w:tcPr>
            <w:tcW w:w="1720" w:type="pct"/>
            <w:shd w:val="clear" w:color="auto" w:fill="auto"/>
          </w:tcPr>
          <w:p w14:paraId="7C9C4D27" w14:textId="77777777" w:rsidR="004E2E33" w:rsidRDefault="004E2E33" w:rsidP="004E2E33">
            <w:pPr>
              <w:rPr>
                <w:szCs w:val="21"/>
              </w:rPr>
            </w:pPr>
            <w:r>
              <w:t>押金及保证金</w:t>
            </w:r>
          </w:p>
        </w:tc>
      </w:tr>
      <w:tr w:rsidR="004E2E33" w14:paraId="7CBE7C2F" w14:textId="77777777" w:rsidTr="00CF5C2C">
        <w:tc>
          <w:tcPr>
            <w:tcW w:w="1607" w:type="pct"/>
            <w:tcBorders>
              <w:bottom w:val="single" w:sz="4" w:space="0" w:color="auto"/>
            </w:tcBorders>
            <w:shd w:val="clear" w:color="auto" w:fill="auto"/>
          </w:tcPr>
          <w:p w14:paraId="68592081" w14:textId="753E2AE7" w:rsidR="004E2E33" w:rsidRDefault="004E2E33" w:rsidP="004E2E33">
            <w:pPr>
              <w:rPr>
                <w:szCs w:val="21"/>
              </w:rPr>
            </w:pPr>
            <w:r>
              <w:t>单位3</w:t>
            </w:r>
          </w:p>
        </w:tc>
        <w:tc>
          <w:tcPr>
            <w:tcW w:w="1673" w:type="pct"/>
            <w:shd w:val="clear" w:color="auto" w:fill="auto"/>
          </w:tcPr>
          <w:p w14:paraId="3E40D2D3" w14:textId="77777777" w:rsidR="004E2E33" w:rsidRDefault="004E2E33" w:rsidP="004E2E33">
            <w:pPr>
              <w:jc w:val="right"/>
              <w:rPr>
                <w:szCs w:val="21"/>
              </w:rPr>
            </w:pPr>
            <w:r>
              <w:t>2,025,233.44</w:t>
            </w:r>
          </w:p>
        </w:tc>
        <w:tc>
          <w:tcPr>
            <w:tcW w:w="1720" w:type="pct"/>
            <w:shd w:val="clear" w:color="auto" w:fill="auto"/>
          </w:tcPr>
          <w:p w14:paraId="57E4B9F3" w14:textId="77777777" w:rsidR="004E2E33" w:rsidRDefault="004E2E33" w:rsidP="004E2E33">
            <w:pPr>
              <w:rPr>
                <w:szCs w:val="21"/>
              </w:rPr>
            </w:pPr>
            <w:r>
              <w:t>押金及保证金</w:t>
            </w:r>
          </w:p>
        </w:tc>
      </w:tr>
      <w:tr w:rsidR="004E2E33" w14:paraId="1B592A36" w14:textId="77777777" w:rsidTr="00CF5C2C">
        <w:tc>
          <w:tcPr>
            <w:tcW w:w="1607" w:type="pct"/>
            <w:tcBorders>
              <w:bottom w:val="single" w:sz="4" w:space="0" w:color="auto"/>
            </w:tcBorders>
            <w:shd w:val="clear" w:color="auto" w:fill="auto"/>
          </w:tcPr>
          <w:p w14:paraId="32AF2045" w14:textId="52613C83" w:rsidR="004E2E33" w:rsidRDefault="004E2E33" w:rsidP="004E2E33">
            <w:pPr>
              <w:rPr>
                <w:szCs w:val="21"/>
              </w:rPr>
            </w:pPr>
            <w:r>
              <w:t>单位4</w:t>
            </w:r>
          </w:p>
        </w:tc>
        <w:tc>
          <w:tcPr>
            <w:tcW w:w="1673" w:type="pct"/>
            <w:shd w:val="clear" w:color="auto" w:fill="auto"/>
          </w:tcPr>
          <w:p w14:paraId="0375C106" w14:textId="77777777" w:rsidR="004E2E33" w:rsidRDefault="004E2E33" w:rsidP="004E2E33">
            <w:pPr>
              <w:jc w:val="right"/>
              <w:rPr>
                <w:szCs w:val="21"/>
              </w:rPr>
            </w:pPr>
            <w:r>
              <w:t>1,840,000.00</w:t>
            </w:r>
          </w:p>
        </w:tc>
        <w:tc>
          <w:tcPr>
            <w:tcW w:w="1720" w:type="pct"/>
            <w:shd w:val="clear" w:color="auto" w:fill="auto"/>
          </w:tcPr>
          <w:p w14:paraId="577AC15E" w14:textId="77777777" w:rsidR="004E2E33" w:rsidRDefault="004E2E33" w:rsidP="004E2E33">
            <w:pPr>
              <w:rPr>
                <w:szCs w:val="21"/>
              </w:rPr>
            </w:pPr>
            <w:r>
              <w:t>押金及保证金</w:t>
            </w:r>
          </w:p>
        </w:tc>
      </w:tr>
      <w:tr w:rsidR="004E2E33" w14:paraId="0D130D45" w14:textId="77777777" w:rsidTr="00CF5C2C">
        <w:tc>
          <w:tcPr>
            <w:tcW w:w="1607" w:type="pct"/>
            <w:tcBorders>
              <w:bottom w:val="single" w:sz="4" w:space="0" w:color="auto"/>
            </w:tcBorders>
            <w:shd w:val="clear" w:color="auto" w:fill="auto"/>
          </w:tcPr>
          <w:p w14:paraId="56E7702E" w14:textId="775B53DD" w:rsidR="004E2E33" w:rsidRDefault="004E2E33" w:rsidP="004E2E33">
            <w:r>
              <w:t>单位5</w:t>
            </w:r>
          </w:p>
        </w:tc>
        <w:tc>
          <w:tcPr>
            <w:tcW w:w="1673" w:type="pct"/>
            <w:shd w:val="clear" w:color="auto" w:fill="auto"/>
          </w:tcPr>
          <w:p w14:paraId="07C786C1" w14:textId="6F322912" w:rsidR="004E2E33" w:rsidRDefault="004E2E33" w:rsidP="004E2E33">
            <w:pPr>
              <w:jc w:val="right"/>
            </w:pPr>
            <w:r>
              <w:t>1,810,000</w:t>
            </w:r>
            <w:r>
              <w:rPr>
                <w:rFonts w:hint="eastAsia"/>
              </w:rPr>
              <w:t>.00</w:t>
            </w:r>
          </w:p>
        </w:tc>
        <w:tc>
          <w:tcPr>
            <w:tcW w:w="1720" w:type="pct"/>
            <w:shd w:val="clear" w:color="auto" w:fill="auto"/>
          </w:tcPr>
          <w:p w14:paraId="0C895F20" w14:textId="55FDE599" w:rsidR="004E2E33" w:rsidRDefault="004E2E33" w:rsidP="004E2E33">
            <w:r w:rsidRPr="004E2E33">
              <w:rPr>
                <w:rFonts w:hint="eastAsia"/>
              </w:rPr>
              <w:t>押金及保证金</w:t>
            </w:r>
          </w:p>
        </w:tc>
      </w:tr>
      <w:tr w:rsidR="009B46F6" w14:paraId="3769CE28" w14:textId="77777777" w:rsidTr="00CF5C2C">
        <w:tc>
          <w:tcPr>
            <w:tcW w:w="1607" w:type="pct"/>
            <w:shd w:val="clear" w:color="auto" w:fill="auto"/>
            <w:vAlign w:val="center"/>
          </w:tcPr>
          <w:p w14:paraId="46B52525" w14:textId="722A6758" w:rsidR="009B46F6" w:rsidRDefault="009B46F6" w:rsidP="00CF5C2C">
            <w:pPr>
              <w:jc w:val="center"/>
              <w:rPr>
                <w:szCs w:val="21"/>
              </w:rPr>
            </w:pPr>
            <w:r>
              <w:rPr>
                <w:rFonts w:hint="eastAsia"/>
                <w:szCs w:val="21"/>
              </w:rPr>
              <w:t>合计</w:t>
            </w:r>
          </w:p>
        </w:tc>
        <w:tc>
          <w:tcPr>
            <w:tcW w:w="1673" w:type="pct"/>
            <w:shd w:val="clear" w:color="auto" w:fill="auto"/>
          </w:tcPr>
          <w:p w14:paraId="2E5ED9E1" w14:textId="1D39B4BB" w:rsidR="009B46F6" w:rsidRDefault="004E2E33" w:rsidP="00CF5C2C">
            <w:pPr>
              <w:jc w:val="right"/>
              <w:rPr>
                <w:szCs w:val="21"/>
              </w:rPr>
            </w:pPr>
            <w:r>
              <w:t>18,944,470.02</w:t>
            </w:r>
          </w:p>
        </w:tc>
        <w:tc>
          <w:tcPr>
            <w:tcW w:w="1720" w:type="pct"/>
            <w:shd w:val="clear" w:color="auto" w:fill="auto"/>
          </w:tcPr>
          <w:p w14:paraId="07D953A0" w14:textId="77777777" w:rsidR="009B46F6" w:rsidRDefault="009B46F6" w:rsidP="00CF5C2C">
            <w:pPr>
              <w:jc w:val="center"/>
              <w:rPr>
                <w:szCs w:val="21"/>
              </w:rPr>
            </w:pPr>
          </w:p>
        </w:tc>
      </w:tr>
    </w:tbl>
    <w:p w14:paraId="0D165120" w14:textId="77777777" w:rsidR="009B46F6" w:rsidRDefault="009B46F6" w:rsidP="009B46F6"/>
    <w:p w14:paraId="012DB9C6" w14:textId="77777777" w:rsidR="007948CE" w:rsidRDefault="00A602B3">
      <w:r>
        <w:rPr>
          <w:rFonts w:hint="eastAsia"/>
        </w:rPr>
        <w:t>其他说明：</w:t>
      </w:r>
    </w:p>
    <w:sdt>
      <w:sdtPr>
        <w:alias w:val="是否适用：其他应付款的其他说明[双击切换]"/>
        <w:tag w:val="_GBC_b02a256e4ac940019e9d9179cb6dc349"/>
        <w:id w:val="1479810185"/>
        <w:placeholder>
          <w:docPart w:val="GBC22222222222222222222222222222"/>
        </w:placeholder>
      </w:sdtPr>
      <w:sdtContent>
        <w:p w14:paraId="77589F7F" w14:textId="11A92080" w:rsidR="007948CE" w:rsidRDefault="00A602B3" w:rsidP="009B46F6">
          <w:pPr>
            <w:rPr>
              <w:szCs w:val="21"/>
            </w:rPr>
          </w:pPr>
          <w:r>
            <w:fldChar w:fldCharType="begin"/>
          </w:r>
          <w:r w:rsidR="009B46F6">
            <w:instrText xml:space="preserve">MACROBUTTON  SnrToggleCheckbox □适用 </w:instrText>
          </w:r>
          <w:r>
            <w:fldChar w:fldCharType="end"/>
          </w:r>
          <w:r>
            <w:fldChar w:fldCharType="begin"/>
          </w:r>
          <w:r w:rsidR="009B46F6">
            <w:instrText xml:space="preserve"> MACROBUTTON  SnrToggleCheckbox √不适用 </w:instrText>
          </w:r>
          <w:r>
            <w:fldChar w:fldCharType="end"/>
          </w:r>
        </w:p>
      </w:sdtContent>
    </w:sdt>
    <w:p w14:paraId="1DEBC8F2" w14:textId="77777777" w:rsidR="007948CE" w:rsidRDefault="007948CE">
      <w:pPr>
        <w:rPr>
          <w:szCs w:val="21"/>
        </w:rPr>
      </w:pPr>
    </w:p>
    <w:p w14:paraId="79889E7D" w14:textId="77777777" w:rsidR="007948CE" w:rsidRDefault="00A602B3" w:rsidP="004E674B">
      <w:pPr>
        <w:pStyle w:val="3"/>
        <w:numPr>
          <w:ilvl w:val="0"/>
          <w:numId w:val="67"/>
        </w:numPr>
      </w:pPr>
      <w:r>
        <w:rPr>
          <w:rFonts w:ascii="宋体" w:hAnsi="宋体" w:hint="eastAsia"/>
        </w:rPr>
        <w:t>持有</w:t>
      </w:r>
      <w:r>
        <w:rPr>
          <w:rFonts w:hint="eastAsia"/>
        </w:rPr>
        <w:t>待售负债</w:t>
      </w:r>
    </w:p>
    <w:bookmarkEnd w:id="268" w:displacedByCustomXml="next"/>
    <w:bookmarkEnd w:id="267" w:displacedByCustomXml="next"/>
    <w:sdt>
      <w:sdtPr>
        <w:alias w:val="是否适用：划分为持有待售的负债[双击切换]"/>
        <w:tag w:val="_GBC_4ea9b2c6d4024d74b39e491f80a07798"/>
        <w:id w:val="1851675377"/>
        <w:placeholder>
          <w:docPart w:val="GBC22222222222222222222222222222"/>
        </w:placeholder>
      </w:sdtPr>
      <w:sdtContent>
        <w:p w14:paraId="0935128E" w14:textId="191DEABB" w:rsidR="009B46F6" w:rsidRDefault="00A602B3" w:rsidP="009B46F6">
          <w:pPr>
            <w:rPr>
              <w:szCs w:val="21"/>
            </w:rPr>
          </w:pPr>
          <w:r>
            <w:fldChar w:fldCharType="begin"/>
          </w:r>
          <w:r w:rsidR="009B46F6">
            <w:instrText xml:space="preserve">MACROBUTTON  SnrToggleCheckbox □适用 </w:instrText>
          </w:r>
          <w:r>
            <w:fldChar w:fldCharType="end"/>
          </w:r>
          <w:r>
            <w:fldChar w:fldCharType="begin"/>
          </w:r>
          <w:r w:rsidR="009B46F6">
            <w:instrText xml:space="preserve"> MACROBUTTON  SnrToggleCheckbox √不适用 </w:instrText>
          </w:r>
          <w:r>
            <w:fldChar w:fldCharType="end"/>
          </w:r>
        </w:p>
      </w:sdtContent>
    </w:sdt>
    <w:p w14:paraId="17692AAF" w14:textId="77777777" w:rsidR="007948CE" w:rsidRDefault="00A602B3" w:rsidP="004E674B">
      <w:pPr>
        <w:pStyle w:val="3"/>
        <w:numPr>
          <w:ilvl w:val="0"/>
          <w:numId w:val="67"/>
        </w:numPr>
      </w:pPr>
      <w:r>
        <w:rPr>
          <w:rFonts w:hint="eastAsia"/>
        </w:rPr>
        <w:t>1</w:t>
      </w:r>
      <w:r>
        <w:rPr>
          <w:rFonts w:hint="eastAsia"/>
        </w:rPr>
        <w:t>年内到期的非流动负债</w:t>
      </w:r>
    </w:p>
    <w:bookmarkStart w:id="269" w:name="_Hlk24104125" w:displacedByCustomXml="next"/>
    <w:sdt>
      <w:sdtPr>
        <w:alias w:val="是否适用：1年内到期的非流动负债[双击切换]"/>
        <w:tag w:val="_GBC_bf40c7464345405f8470856436e2c6a3"/>
        <w:id w:val="954903406"/>
        <w:placeholder>
          <w:docPart w:val="GBC22222222222222222222222222222"/>
        </w:placeholder>
      </w:sdtPr>
      <w:sdtContent>
        <w:p w14:paraId="38972D2E"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AD11A2" w14:textId="331B2AC9" w:rsidR="007948CE" w:rsidRDefault="00A602B3">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1年内到期的非流动负债情况"/>
          <w:tag w:val="_GBC_fbd4d32585d945468e7aeae52abddc6f"/>
          <w:id w:val="19774206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37"/>
        <w:gridCol w:w="3104"/>
      </w:tblGrid>
      <w:tr w:rsidR="007948CE" w14:paraId="70A18D66" w14:textId="77777777">
        <w:sdt>
          <w:sdtPr>
            <w:tag w:val="_PLD_e20bf58d6f134f4caedbea03f8659c14"/>
            <w:id w:val="-1969802282"/>
          </w:sdtPr>
          <w:sdtContent>
            <w:tc>
              <w:tcPr>
                <w:tcW w:w="1607" w:type="pct"/>
                <w:shd w:val="clear" w:color="auto" w:fill="auto"/>
              </w:tcPr>
              <w:p w14:paraId="7C8A381C" w14:textId="77777777" w:rsidR="007948CE" w:rsidRDefault="00A602B3">
                <w:pPr>
                  <w:jc w:val="center"/>
                  <w:rPr>
                    <w:szCs w:val="21"/>
                  </w:rPr>
                </w:pPr>
                <w:r>
                  <w:rPr>
                    <w:rFonts w:hint="eastAsia"/>
                    <w:szCs w:val="21"/>
                  </w:rPr>
                  <w:t>项目</w:t>
                </w:r>
              </w:p>
            </w:tc>
          </w:sdtContent>
        </w:sdt>
        <w:sdt>
          <w:sdtPr>
            <w:tag w:val="_PLD_dad829d6a45646668218857399318d20"/>
            <w:id w:val="-340551660"/>
          </w:sdtPr>
          <w:sdtContent>
            <w:tc>
              <w:tcPr>
                <w:tcW w:w="1678" w:type="pct"/>
                <w:shd w:val="clear" w:color="auto" w:fill="auto"/>
              </w:tcPr>
              <w:p w14:paraId="5D977638" w14:textId="77777777" w:rsidR="007948CE" w:rsidRDefault="00A602B3">
                <w:pPr>
                  <w:jc w:val="center"/>
                  <w:rPr>
                    <w:szCs w:val="21"/>
                  </w:rPr>
                </w:pPr>
                <w:r>
                  <w:rPr>
                    <w:rFonts w:hint="eastAsia"/>
                    <w:szCs w:val="21"/>
                  </w:rPr>
                  <w:t>期末余额</w:t>
                </w:r>
              </w:p>
            </w:tc>
          </w:sdtContent>
        </w:sdt>
        <w:sdt>
          <w:sdtPr>
            <w:tag w:val="_PLD_9d1d036ddf0544b2b2ddd1dc5633a114"/>
            <w:id w:val="-2047588166"/>
          </w:sdtPr>
          <w:sdtContent>
            <w:tc>
              <w:tcPr>
                <w:tcW w:w="1715" w:type="pct"/>
                <w:shd w:val="clear" w:color="auto" w:fill="auto"/>
              </w:tcPr>
              <w:p w14:paraId="169F197D" w14:textId="77777777" w:rsidR="007948CE" w:rsidRDefault="00A602B3">
                <w:pPr>
                  <w:jc w:val="center"/>
                  <w:rPr>
                    <w:szCs w:val="21"/>
                  </w:rPr>
                </w:pPr>
                <w:r>
                  <w:rPr>
                    <w:rFonts w:hint="eastAsia"/>
                    <w:szCs w:val="21"/>
                  </w:rPr>
                  <w:t>期初余额</w:t>
                </w:r>
              </w:p>
            </w:tc>
          </w:sdtContent>
        </w:sdt>
      </w:tr>
      <w:tr w:rsidR="007948CE" w14:paraId="7E329D46" w14:textId="77777777">
        <w:tc>
          <w:tcPr>
            <w:tcW w:w="1607" w:type="pct"/>
            <w:shd w:val="clear" w:color="auto" w:fill="auto"/>
          </w:tcPr>
          <w:p w14:paraId="00BA7CB7" w14:textId="77777777" w:rsidR="007948CE" w:rsidRDefault="00A602B3">
            <w:pPr>
              <w:rPr>
                <w:szCs w:val="21"/>
              </w:rPr>
            </w:pPr>
            <w:r>
              <w:rPr>
                <w:rFonts w:hint="eastAsia"/>
                <w:szCs w:val="21"/>
              </w:rPr>
              <w:t>1年内到期的长期借款</w:t>
            </w:r>
          </w:p>
        </w:tc>
        <w:tc>
          <w:tcPr>
            <w:tcW w:w="1678" w:type="pct"/>
            <w:shd w:val="clear" w:color="auto" w:fill="auto"/>
          </w:tcPr>
          <w:p w14:paraId="0D4F394C" w14:textId="73E6E846" w:rsidR="007948CE" w:rsidRDefault="00AD1582">
            <w:pPr>
              <w:jc w:val="right"/>
              <w:rPr>
                <w:szCs w:val="21"/>
              </w:rPr>
            </w:pPr>
            <w:r w:rsidRPr="00AD1582">
              <w:rPr>
                <w:szCs w:val="21"/>
              </w:rPr>
              <w:t>38,000,000.00</w:t>
            </w:r>
          </w:p>
        </w:tc>
        <w:tc>
          <w:tcPr>
            <w:tcW w:w="1715" w:type="pct"/>
            <w:shd w:val="clear" w:color="auto" w:fill="auto"/>
          </w:tcPr>
          <w:p w14:paraId="3355D0A8" w14:textId="33CE5408" w:rsidR="007948CE" w:rsidRDefault="00D45DAF">
            <w:pPr>
              <w:jc w:val="right"/>
              <w:rPr>
                <w:szCs w:val="21"/>
              </w:rPr>
            </w:pPr>
            <w:r w:rsidRPr="00D45DAF">
              <w:rPr>
                <w:szCs w:val="21"/>
              </w:rPr>
              <w:t>32,000,000.00</w:t>
            </w:r>
          </w:p>
        </w:tc>
      </w:tr>
      <w:tr w:rsidR="007948CE" w14:paraId="239336A0" w14:textId="77777777">
        <w:tc>
          <w:tcPr>
            <w:tcW w:w="1607" w:type="pct"/>
            <w:shd w:val="clear" w:color="auto" w:fill="auto"/>
          </w:tcPr>
          <w:p w14:paraId="76C87FA0" w14:textId="77777777" w:rsidR="007948CE" w:rsidRDefault="00A602B3">
            <w:pPr>
              <w:rPr>
                <w:szCs w:val="21"/>
              </w:rPr>
            </w:pPr>
            <w:r>
              <w:rPr>
                <w:rFonts w:hint="eastAsia"/>
                <w:szCs w:val="21"/>
              </w:rPr>
              <w:t>1年内到期的应付债券</w:t>
            </w:r>
          </w:p>
        </w:tc>
        <w:tc>
          <w:tcPr>
            <w:tcW w:w="1678" w:type="pct"/>
            <w:shd w:val="clear" w:color="auto" w:fill="auto"/>
          </w:tcPr>
          <w:p w14:paraId="04D502A8" w14:textId="77777777" w:rsidR="007948CE" w:rsidRDefault="007948CE">
            <w:pPr>
              <w:jc w:val="right"/>
              <w:rPr>
                <w:szCs w:val="21"/>
              </w:rPr>
            </w:pPr>
          </w:p>
        </w:tc>
        <w:tc>
          <w:tcPr>
            <w:tcW w:w="1715" w:type="pct"/>
            <w:shd w:val="clear" w:color="auto" w:fill="auto"/>
          </w:tcPr>
          <w:p w14:paraId="7AD39F4D" w14:textId="3D9AAAD8" w:rsidR="007948CE" w:rsidRDefault="007948CE">
            <w:pPr>
              <w:jc w:val="right"/>
              <w:rPr>
                <w:szCs w:val="21"/>
              </w:rPr>
            </w:pPr>
          </w:p>
        </w:tc>
      </w:tr>
      <w:tr w:rsidR="00D45DAF" w14:paraId="479D3144" w14:textId="77777777">
        <w:tc>
          <w:tcPr>
            <w:tcW w:w="1607" w:type="pct"/>
            <w:shd w:val="clear" w:color="auto" w:fill="auto"/>
          </w:tcPr>
          <w:p w14:paraId="578A92FC" w14:textId="34453C0F" w:rsidR="00D45DAF" w:rsidRDefault="00D45DAF">
            <w:pPr>
              <w:rPr>
                <w:szCs w:val="21"/>
              </w:rPr>
            </w:pPr>
            <w:r w:rsidRPr="00D45DAF">
              <w:rPr>
                <w:szCs w:val="21"/>
              </w:rPr>
              <w:t>1年内到期的长期借款应付利息</w:t>
            </w:r>
          </w:p>
        </w:tc>
        <w:tc>
          <w:tcPr>
            <w:tcW w:w="1678" w:type="pct"/>
            <w:shd w:val="clear" w:color="auto" w:fill="auto"/>
          </w:tcPr>
          <w:p w14:paraId="7A35BCF6" w14:textId="4116CA4A" w:rsidR="00D45DAF" w:rsidRDefault="009B46F6">
            <w:pPr>
              <w:jc w:val="right"/>
              <w:rPr>
                <w:szCs w:val="21"/>
              </w:rPr>
            </w:pPr>
            <w:r w:rsidRPr="009B46F6">
              <w:rPr>
                <w:szCs w:val="21"/>
              </w:rPr>
              <w:t>60,560.78</w:t>
            </w:r>
          </w:p>
        </w:tc>
        <w:tc>
          <w:tcPr>
            <w:tcW w:w="1715" w:type="pct"/>
            <w:shd w:val="clear" w:color="auto" w:fill="auto"/>
          </w:tcPr>
          <w:p w14:paraId="7A9F2D63" w14:textId="6B1A7B14" w:rsidR="00D45DAF" w:rsidRPr="00D45DAF" w:rsidRDefault="00D45DAF">
            <w:pPr>
              <w:jc w:val="right"/>
              <w:rPr>
                <w:szCs w:val="21"/>
              </w:rPr>
            </w:pPr>
            <w:r w:rsidRPr="00D45DAF">
              <w:rPr>
                <w:szCs w:val="21"/>
              </w:rPr>
              <w:t>45,601.45</w:t>
            </w:r>
          </w:p>
        </w:tc>
      </w:tr>
      <w:tr w:rsidR="007948CE" w14:paraId="1F3ED1C7" w14:textId="77777777">
        <w:tc>
          <w:tcPr>
            <w:tcW w:w="1607" w:type="pct"/>
            <w:shd w:val="clear" w:color="auto" w:fill="auto"/>
          </w:tcPr>
          <w:p w14:paraId="61A35018" w14:textId="77777777" w:rsidR="007948CE" w:rsidRDefault="00A602B3">
            <w:pPr>
              <w:rPr>
                <w:szCs w:val="21"/>
              </w:rPr>
            </w:pPr>
            <w:r>
              <w:rPr>
                <w:rFonts w:hint="eastAsia"/>
                <w:szCs w:val="21"/>
              </w:rPr>
              <w:t>1年内到期的长期应付款</w:t>
            </w:r>
          </w:p>
        </w:tc>
        <w:tc>
          <w:tcPr>
            <w:tcW w:w="1678" w:type="pct"/>
            <w:shd w:val="clear" w:color="auto" w:fill="auto"/>
          </w:tcPr>
          <w:p w14:paraId="51449CDB" w14:textId="77777777" w:rsidR="007948CE" w:rsidRDefault="007948CE">
            <w:pPr>
              <w:jc w:val="right"/>
              <w:rPr>
                <w:szCs w:val="21"/>
              </w:rPr>
            </w:pPr>
          </w:p>
        </w:tc>
        <w:tc>
          <w:tcPr>
            <w:tcW w:w="1715" w:type="pct"/>
            <w:shd w:val="clear" w:color="auto" w:fill="auto"/>
          </w:tcPr>
          <w:p w14:paraId="50426C3A" w14:textId="5C3B948B" w:rsidR="007948CE" w:rsidRDefault="007948CE">
            <w:pPr>
              <w:jc w:val="right"/>
              <w:rPr>
                <w:szCs w:val="21"/>
              </w:rPr>
            </w:pPr>
          </w:p>
        </w:tc>
      </w:tr>
      <w:tr w:rsidR="007948CE" w14:paraId="4F566E6D" w14:textId="77777777">
        <w:tc>
          <w:tcPr>
            <w:tcW w:w="1607" w:type="pct"/>
            <w:shd w:val="clear" w:color="auto" w:fill="auto"/>
          </w:tcPr>
          <w:p w14:paraId="48027790" w14:textId="77777777" w:rsidR="007948CE" w:rsidRDefault="00A602B3">
            <w:r>
              <w:rPr>
                <w:rFonts w:hint="eastAsia"/>
              </w:rPr>
              <w:t>1年内到期的租赁负债</w:t>
            </w:r>
          </w:p>
        </w:tc>
        <w:tc>
          <w:tcPr>
            <w:tcW w:w="1678" w:type="pct"/>
            <w:shd w:val="clear" w:color="auto" w:fill="auto"/>
          </w:tcPr>
          <w:p w14:paraId="21B1B8F7" w14:textId="29CDC2C8" w:rsidR="007948CE" w:rsidRDefault="00AD1582">
            <w:pPr>
              <w:jc w:val="right"/>
              <w:rPr>
                <w:szCs w:val="21"/>
              </w:rPr>
            </w:pPr>
            <w:r w:rsidRPr="00AD1582">
              <w:rPr>
                <w:szCs w:val="21"/>
              </w:rPr>
              <w:t>1,685,969.19</w:t>
            </w:r>
          </w:p>
        </w:tc>
        <w:tc>
          <w:tcPr>
            <w:tcW w:w="1715" w:type="pct"/>
            <w:shd w:val="clear" w:color="auto" w:fill="auto"/>
          </w:tcPr>
          <w:p w14:paraId="3A11938E" w14:textId="6C2A9150" w:rsidR="007948CE" w:rsidRDefault="00217938">
            <w:pPr>
              <w:jc w:val="right"/>
              <w:rPr>
                <w:szCs w:val="21"/>
              </w:rPr>
            </w:pPr>
            <w:r w:rsidRPr="00217938">
              <w:rPr>
                <w:szCs w:val="21"/>
              </w:rPr>
              <w:t>560,487.14</w:t>
            </w:r>
          </w:p>
        </w:tc>
      </w:tr>
      <w:tr w:rsidR="007948CE" w14:paraId="244CA208" w14:textId="77777777">
        <w:tc>
          <w:tcPr>
            <w:tcW w:w="1607" w:type="pct"/>
            <w:shd w:val="clear" w:color="auto" w:fill="auto"/>
          </w:tcPr>
          <w:p w14:paraId="6D46C3D6" w14:textId="77777777" w:rsidR="007948CE" w:rsidRDefault="00A602B3">
            <w:pPr>
              <w:jc w:val="center"/>
              <w:rPr>
                <w:szCs w:val="21"/>
              </w:rPr>
            </w:pPr>
            <w:r>
              <w:rPr>
                <w:rFonts w:hint="eastAsia"/>
                <w:szCs w:val="21"/>
              </w:rPr>
              <w:t>合计</w:t>
            </w:r>
          </w:p>
        </w:tc>
        <w:tc>
          <w:tcPr>
            <w:tcW w:w="1678" w:type="pct"/>
            <w:shd w:val="clear" w:color="auto" w:fill="auto"/>
          </w:tcPr>
          <w:p w14:paraId="4ED3DD1B" w14:textId="68172737" w:rsidR="007948CE" w:rsidRDefault="00AD1582">
            <w:pPr>
              <w:jc w:val="right"/>
              <w:rPr>
                <w:szCs w:val="21"/>
              </w:rPr>
            </w:pPr>
            <w:r w:rsidRPr="00AD1582">
              <w:rPr>
                <w:szCs w:val="21"/>
              </w:rPr>
              <w:t>39,746,529.97</w:t>
            </w:r>
          </w:p>
        </w:tc>
        <w:tc>
          <w:tcPr>
            <w:tcW w:w="1715" w:type="pct"/>
            <w:shd w:val="clear" w:color="auto" w:fill="auto"/>
          </w:tcPr>
          <w:p w14:paraId="30D63218" w14:textId="00D0079D" w:rsidR="007948CE" w:rsidRDefault="00AD1582">
            <w:pPr>
              <w:jc w:val="right"/>
              <w:rPr>
                <w:szCs w:val="21"/>
              </w:rPr>
            </w:pPr>
            <w:r w:rsidRPr="00AD1582">
              <w:rPr>
                <w:szCs w:val="21"/>
              </w:rPr>
              <w:t>32,606,088.59</w:t>
            </w:r>
          </w:p>
        </w:tc>
      </w:tr>
    </w:tbl>
    <w:bookmarkEnd w:id="269"/>
    <w:p w14:paraId="149BE133" w14:textId="77777777" w:rsidR="007948CE" w:rsidRDefault="00A602B3" w:rsidP="004E674B">
      <w:pPr>
        <w:pStyle w:val="3"/>
        <w:numPr>
          <w:ilvl w:val="0"/>
          <w:numId w:val="67"/>
        </w:numPr>
      </w:pPr>
      <w:r>
        <w:rPr>
          <w:rFonts w:hint="eastAsia"/>
        </w:rPr>
        <w:t>其他流动负债</w:t>
      </w:r>
    </w:p>
    <w:p w14:paraId="3B1B1275" w14:textId="77777777" w:rsidR="007948CE" w:rsidRDefault="00A602B3">
      <w:pPr>
        <w:rPr>
          <w:szCs w:val="21"/>
        </w:rPr>
      </w:pPr>
      <w:r>
        <w:rPr>
          <w:rFonts w:hint="eastAsia"/>
          <w:szCs w:val="21"/>
        </w:rPr>
        <w:t>其他流动负债情况</w:t>
      </w:r>
    </w:p>
    <w:bookmarkStart w:id="270" w:name="_Hlk533670262" w:displacedByCustomXml="next"/>
    <w:sdt>
      <w:sdtPr>
        <w:rPr>
          <w:rFonts w:hint="eastAsia"/>
          <w:szCs w:val="21"/>
        </w:rPr>
        <w:alias w:val="是否适用：其他流动负债情况 [双击切换]"/>
        <w:tag w:val="_GBC_a84ebf5eebf04d4ab9f07c3da85115c2"/>
        <w:id w:val="1639761283"/>
        <w:placeholder>
          <w:docPart w:val="GBC22222222222222222222222222222"/>
        </w:placeholder>
      </w:sdtPr>
      <w:sdtContent>
        <w:p w14:paraId="189FDD6F"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FEB760" w14:textId="4B492D4C" w:rsidR="007948CE" w:rsidRDefault="00A602B3">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其他流动负债"/>
          <w:tag w:val="_GBC_c39ac2b60b0f44cbbd7534c211405631"/>
          <w:id w:val="11386859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129"/>
      </w:tblGrid>
      <w:tr w:rsidR="007948CE" w14:paraId="4F4C6017" w14:textId="77777777">
        <w:trPr>
          <w:jc w:val="center"/>
        </w:trPr>
        <w:bookmarkStart w:id="271" w:name="_Hlk533423091" w:displacedByCustomXml="next"/>
        <w:sdt>
          <w:sdtPr>
            <w:tag w:val="_PLD_96b7e8e5e688449c87d23adc1b63439f"/>
            <w:id w:val="15357186"/>
          </w:sdtPr>
          <w:sdtContent>
            <w:tc>
              <w:tcPr>
                <w:tcW w:w="1548" w:type="pct"/>
                <w:tcBorders>
                  <w:top w:val="single" w:sz="4" w:space="0" w:color="auto"/>
                  <w:left w:val="single" w:sz="4" w:space="0" w:color="auto"/>
                  <w:bottom w:val="single" w:sz="4" w:space="0" w:color="auto"/>
                  <w:right w:val="single" w:sz="4" w:space="0" w:color="auto"/>
                </w:tcBorders>
                <w:vAlign w:val="bottom"/>
              </w:tcPr>
              <w:p w14:paraId="11CDC5BB" w14:textId="77777777" w:rsidR="007948CE" w:rsidRDefault="00A602B3">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918777020"/>
          </w:sdtPr>
          <w:sdtContent>
            <w:tc>
              <w:tcPr>
                <w:tcW w:w="1723" w:type="pct"/>
                <w:tcBorders>
                  <w:top w:val="single" w:sz="4" w:space="0" w:color="auto"/>
                  <w:left w:val="single" w:sz="4" w:space="0" w:color="auto"/>
                  <w:bottom w:val="single" w:sz="4" w:space="0" w:color="auto"/>
                  <w:right w:val="single" w:sz="4" w:space="0" w:color="auto"/>
                </w:tcBorders>
              </w:tcPr>
              <w:p w14:paraId="1E2740F9" w14:textId="77777777" w:rsidR="007948CE" w:rsidRDefault="00A602B3">
                <w:pPr>
                  <w:adjustRightInd w:val="0"/>
                  <w:snapToGrid w:val="0"/>
                  <w:jc w:val="center"/>
                  <w:rPr>
                    <w:szCs w:val="21"/>
                  </w:rPr>
                </w:pPr>
                <w:r>
                  <w:rPr>
                    <w:rFonts w:hint="eastAsia"/>
                    <w:szCs w:val="21"/>
                  </w:rPr>
                  <w:t>期末余额</w:t>
                </w:r>
              </w:p>
            </w:tc>
          </w:sdtContent>
        </w:sdt>
        <w:sdt>
          <w:sdtPr>
            <w:tag w:val="_PLD_426d25a331b04af9b2ec53d6a7e168d4"/>
            <w:id w:val="-1620839459"/>
          </w:sdtPr>
          <w:sdtContent>
            <w:tc>
              <w:tcPr>
                <w:tcW w:w="1729" w:type="pct"/>
                <w:tcBorders>
                  <w:top w:val="single" w:sz="4" w:space="0" w:color="auto"/>
                  <w:left w:val="single" w:sz="4" w:space="0" w:color="auto"/>
                  <w:bottom w:val="single" w:sz="4" w:space="0" w:color="auto"/>
                  <w:right w:val="single" w:sz="4" w:space="0" w:color="auto"/>
                </w:tcBorders>
              </w:tcPr>
              <w:p w14:paraId="62F4401C" w14:textId="77777777" w:rsidR="007948CE" w:rsidRDefault="00A602B3">
                <w:pPr>
                  <w:adjustRightInd w:val="0"/>
                  <w:snapToGrid w:val="0"/>
                  <w:jc w:val="center"/>
                  <w:rPr>
                    <w:szCs w:val="21"/>
                  </w:rPr>
                </w:pPr>
                <w:r>
                  <w:rPr>
                    <w:rFonts w:hint="eastAsia"/>
                    <w:szCs w:val="21"/>
                  </w:rPr>
                  <w:t>期初余额</w:t>
                </w:r>
              </w:p>
            </w:tc>
          </w:sdtContent>
        </w:sdt>
      </w:tr>
      <w:tr w:rsidR="007948CE" w14:paraId="4A75090A"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400F3E1A" w14:textId="77777777" w:rsidR="007948CE" w:rsidRDefault="00A602B3">
            <w:pPr>
              <w:rPr>
                <w:color w:val="000000" w:themeColor="text1"/>
                <w:szCs w:val="21"/>
              </w:rPr>
            </w:pPr>
            <w:r>
              <w:rPr>
                <w:rFonts w:hint="eastAsia"/>
                <w:szCs w:val="21"/>
              </w:rPr>
              <w:t>短期应付债券</w:t>
            </w:r>
          </w:p>
        </w:tc>
        <w:tc>
          <w:tcPr>
            <w:tcW w:w="1723" w:type="pct"/>
            <w:tcBorders>
              <w:top w:val="single" w:sz="4" w:space="0" w:color="auto"/>
              <w:left w:val="single" w:sz="4" w:space="0" w:color="auto"/>
              <w:bottom w:val="single" w:sz="4" w:space="0" w:color="auto"/>
              <w:right w:val="single" w:sz="4" w:space="0" w:color="auto"/>
            </w:tcBorders>
          </w:tcPr>
          <w:p w14:paraId="23CE4CEE" w14:textId="77777777" w:rsidR="007948CE" w:rsidRDefault="007948CE">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3C6A0600" w14:textId="77777777" w:rsidR="007948CE" w:rsidRDefault="007948CE">
            <w:pPr>
              <w:jc w:val="right"/>
              <w:rPr>
                <w:szCs w:val="21"/>
              </w:rPr>
            </w:pPr>
          </w:p>
        </w:tc>
      </w:tr>
      <w:tr w:rsidR="007948CE" w14:paraId="7874AC20"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06E892B6" w14:textId="77777777" w:rsidR="007948CE" w:rsidRDefault="00A602B3">
            <w:r>
              <w:rPr>
                <w:rFonts w:hint="eastAsia"/>
              </w:rPr>
              <w:t>应付退货款</w:t>
            </w:r>
          </w:p>
        </w:tc>
        <w:tc>
          <w:tcPr>
            <w:tcW w:w="1723" w:type="pct"/>
            <w:tcBorders>
              <w:top w:val="single" w:sz="4" w:space="0" w:color="auto"/>
              <w:left w:val="single" w:sz="4" w:space="0" w:color="auto"/>
              <w:bottom w:val="single" w:sz="4" w:space="0" w:color="auto"/>
              <w:right w:val="single" w:sz="4" w:space="0" w:color="auto"/>
            </w:tcBorders>
          </w:tcPr>
          <w:p w14:paraId="23510DEF" w14:textId="77777777" w:rsidR="007948CE" w:rsidRDefault="007948CE">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77905E0A" w14:textId="77777777" w:rsidR="007948CE" w:rsidRDefault="007948CE">
            <w:pPr>
              <w:jc w:val="right"/>
              <w:rPr>
                <w:szCs w:val="21"/>
              </w:rPr>
            </w:pPr>
          </w:p>
        </w:tc>
      </w:tr>
      <w:tr w:rsidR="007948CE" w14:paraId="3A623180"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2EFC49A1" w14:textId="4570AA2B" w:rsidR="007948CE" w:rsidRDefault="00AD1582">
            <w:pPr>
              <w:rPr>
                <w:szCs w:val="21"/>
              </w:rPr>
            </w:pPr>
            <w:r w:rsidRPr="00AD1582">
              <w:rPr>
                <w:rFonts w:hint="eastAsia"/>
                <w:szCs w:val="21"/>
              </w:rPr>
              <w:t>待转销销项税</w:t>
            </w:r>
          </w:p>
        </w:tc>
        <w:tc>
          <w:tcPr>
            <w:tcW w:w="1723" w:type="pct"/>
            <w:tcBorders>
              <w:top w:val="single" w:sz="4" w:space="0" w:color="auto"/>
              <w:left w:val="single" w:sz="4" w:space="0" w:color="auto"/>
              <w:bottom w:val="single" w:sz="4" w:space="0" w:color="auto"/>
              <w:right w:val="single" w:sz="4" w:space="0" w:color="auto"/>
            </w:tcBorders>
          </w:tcPr>
          <w:p w14:paraId="1FA15EA9" w14:textId="0F4E0700" w:rsidR="007948CE" w:rsidRDefault="00AD1582">
            <w:pPr>
              <w:jc w:val="right"/>
              <w:rPr>
                <w:szCs w:val="21"/>
              </w:rPr>
            </w:pPr>
            <w:r w:rsidRPr="00AD1582">
              <w:rPr>
                <w:szCs w:val="21"/>
              </w:rPr>
              <w:t>3,586,019.72</w:t>
            </w:r>
          </w:p>
        </w:tc>
        <w:tc>
          <w:tcPr>
            <w:tcW w:w="1729" w:type="pct"/>
            <w:tcBorders>
              <w:top w:val="single" w:sz="4" w:space="0" w:color="auto"/>
              <w:left w:val="single" w:sz="4" w:space="0" w:color="auto"/>
              <w:bottom w:val="single" w:sz="4" w:space="0" w:color="auto"/>
              <w:right w:val="single" w:sz="4" w:space="0" w:color="auto"/>
            </w:tcBorders>
          </w:tcPr>
          <w:p w14:paraId="0CB94394" w14:textId="5A682593" w:rsidR="007948CE" w:rsidRDefault="00AD1582">
            <w:pPr>
              <w:jc w:val="right"/>
              <w:rPr>
                <w:szCs w:val="21"/>
              </w:rPr>
            </w:pPr>
            <w:r w:rsidRPr="00AD1582">
              <w:rPr>
                <w:szCs w:val="21"/>
              </w:rPr>
              <w:t>2,153,775.10</w:t>
            </w:r>
          </w:p>
        </w:tc>
      </w:tr>
      <w:tr w:rsidR="007948CE" w14:paraId="0429A99E"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0FC808D4" w14:textId="77777777" w:rsidR="007948CE" w:rsidRDefault="00A602B3">
            <w:pPr>
              <w:jc w:val="center"/>
              <w:rPr>
                <w:szCs w:val="21"/>
              </w:rPr>
            </w:pPr>
            <w:r>
              <w:rPr>
                <w:rFonts w:hint="eastAsia"/>
                <w:szCs w:val="21"/>
              </w:rPr>
              <w:t>合计</w:t>
            </w:r>
          </w:p>
        </w:tc>
        <w:tc>
          <w:tcPr>
            <w:tcW w:w="1723" w:type="pct"/>
            <w:tcBorders>
              <w:top w:val="single" w:sz="4" w:space="0" w:color="auto"/>
              <w:left w:val="single" w:sz="4" w:space="0" w:color="auto"/>
              <w:bottom w:val="single" w:sz="4" w:space="0" w:color="auto"/>
              <w:right w:val="single" w:sz="4" w:space="0" w:color="auto"/>
            </w:tcBorders>
          </w:tcPr>
          <w:p w14:paraId="08075867" w14:textId="4860DE0B" w:rsidR="007948CE" w:rsidRDefault="00AD1582">
            <w:pPr>
              <w:jc w:val="right"/>
              <w:rPr>
                <w:szCs w:val="21"/>
              </w:rPr>
            </w:pPr>
            <w:r w:rsidRPr="00AD1582">
              <w:rPr>
                <w:szCs w:val="21"/>
              </w:rPr>
              <w:t>3,586,019.72</w:t>
            </w:r>
          </w:p>
        </w:tc>
        <w:tc>
          <w:tcPr>
            <w:tcW w:w="1729" w:type="pct"/>
            <w:tcBorders>
              <w:top w:val="single" w:sz="4" w:space="0" w:color="auto"/>
              <w:left w:val="single" w:sz="4" w:space="0" w:color="auto"/>
              <w:bottom w:val="single" w:sz="4" w:space="0" w:color="auto"/>
              <w:right w:val="single" w:sz="4" w:space="0" w:color="auto"/>
            </w:tcBorders>
          </w:tcPr>
          <w:p w14:paraId="1CD7216A" w14:textId="12F32E88" w:rsidR="007948CE" w:rsidRDefault="00AD1582">
            <w:pPr>
              <w:jc w:val="right"/>
              <w:rPr>
                <w:szCs w:val="21"/>
              </w:rPr>
            </w:pPr>
            <w:r w:rsidRPr="00AD1582">
              <w:rPr>
                <w:szCs w:val="21"/>
              </w:rPr>
              <w:t>2,153,775.10</w:t>
            </w:r>
          </w:p>
        </w:tc>
      </w:tr>
      <w:bookmarkEnd w:id="270"/>
    </w:tbl>
    <w:p w14:paraId="7911EBB6" w14:textId="77777777" w:rsidR="007948CE" w:rsidRDefault="007948CE">
      <w:pPr>
        <w:rPr>
          <w:szCs w:val="21"/>
        </w:rPr>
        <w:sectPr w:rsidR="007948CE" w:rsidSect="008177D9">
          <w:pgSz w:w="11906" w:h="16838"/>
          <w:pgMar w:top="1525" w:right="1276" w:bottom="1440" w:left="1797" w:header="856" w:footer="992" w:gutter="0"/>
          <w:cols w:space="425"/>
          <w:docGrid w:linePitch="312"/>
        </w:sectPr>
      </w:pPr>
    </w:p>
    <w:p w14:paraId="0FA6C406" w14:textId="77777777" w:rsidR="007948CE" w:rsidRDefault="00A602B3">
      <w:r>
        <w:rPr>
          <w:rFonts w:hint="eastAsia"/>
        </w:rPr>
        <w:lastRenderedPageBreak/>
        <w:t>短期</w:t>
      </w:r>
      <w:r>
        <w:t>应付债券的增减变动</w:t>
      </w:r>
      <w:r>
        <w:rPr>
          <w:rFonts w:hint="eastAsia"/>
        </w:rPr>
        <w:t>：</w:t>
      </w:r>
    </w:p>
    <w:bookmarkEnd w:id="271" w:displacedByCustomXml="next"/>
    <w:sdt>
      <w:sdtPr>
        <w:alias w:val="是否适用：短期应付债券的增减变动[双击切换]"/>
        <w:tag w:val="_GBC_9702365af41547e6b7eeb62225fd79a4"/>
        <w:id w:val="-336931526"/>
        <w:placeholder>
          <w:docPart w:val="GBC22222222222222222222222222222"/>
        </w:placeholder>
      </w:sdtPr>
      <w:sdtContent>
        <w:p w14:paraId="41942B68" w14:textId="2D25EFEE" w:rsidR="007948CE" w:rsidRDefault="00A602B3" w:rsidP="009B46F6">
          <w:r>
            <w:fldChar w:fldCharType="begin"/>
          </w:r>
          <w:r w:rsidR="009B46F6">
            <w:instrText xml:space="preserve">MACROBUTTON  SnrToggleCheckbox □适用 </w:instrText>
          </w:r>
          <w:r>
            <w:fldChar w:fldCharType="end"/>
          </w:r>
          <w:r>
            <w:fldChar w:fldCharType="begin"/>
          </w:r>
          <w:r w:rsidR="009B46F6">
            <w:instrText xml:space="preserve"> MACROBUTTON  SnrToggleCheckbox √不适用 </w:instrText>
          </w:r>
          <w:r>
            <w:fldChar w:fldCharType="end"/>
          </w:r>
        </w:p>
      </w:sdtContent>
    </w:sdt>
    <w:p w14:paraId="7404DCB8" w14:textId="77777777" w:rsidR="009B46F6" w:rsidRDefault="009B46F6" w:rsidP="009B46F6">
      <w:pPr>
        <w:rPr>
          <w:szCs w:val="21"/>
        </w:rPr>
      </w:pPr>
    </w:p>
    <w:p w14:paraId="6C5208B3" w14:textId="77777777" w:rsidR="007948CE" w:rsidRDefault="00A602B3">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placeholder>
          <w:docPart w:val="GBC22222222222222222222222222222"/>
        </w:placeholder>
      </w:sdtPr>
      <w:sdtContent>
        <w:p w14:paraId="766635CC" w14:textId="0B3867D2" w:rsidR="007948CE" w:rsidRDefault="00A602B3" w:rsidP="009B46F6">
          <w:pPr>
            <w:spacing w:before="60" w:after="60"/>
            <w:rPr>
              <w:szCs w:val="21"/>
            </w:rPr>
          </w:pPr>
          <w:r>
            <w:rPr>
              <w:szCs w:val="21"/>
            </w:rPr>
            <w:fldChar w:fldCharType="begin"/>
          </w:r>
          <w:r w:rsidR="009B46F6">
            <w:rPr>
              <w:szCs w:val="21"/>
            </w:rPr>
            <w:instrText xml:space="preserve">MACROBUTTON  SnrToggleCheckbox □适用 </w:instrText>
          </w:r>
          <w:r>
            <w:rPr>
              <w:szCs w:val="21"/>
            </w:rPr>
            <w:fldChar w:fldCharType="end"/>
          </w:r>
          <w:r>
            <w:rPr>
              <w:szCs w:val="21"/>
            </w:rPr>
            <w:fldChar w:fldCharType="begin"/>
          </w:r>
          <w:r w:rsidR="009B46F6">
            <w:rPr>
              <w:szCs w:val="21"/>
            </w:rPr>
            <w:instrText xml:space="preserve"> MACROBUTTON  SnrToggleCheckbox √不适用 </w:instrText>
          </w:r>
          <w:r>
            <w:rPr>
              <w:szCs w:val="21"/>
            </w:rPr>
            <w:fldChar w:fldCharType="end"/>
          </w:r>
        </w:p>
      </w:sdtContent>
    </w:sdt>
    <w:p w14:paraId="795C185D" w14:textId="77777777" w:rsidR="007948CE" w:rsidRDefault="007948CE">
      <w:pPr>
        <w:rPr>
          <w:szCs w:val="21"/>
        </w:rPr>
      </w:pPr>
    </w:p>
    <w:p w14:paraId="5D1FAA29" w14:textId="77777777" w:rsidR="007948CE" w:rsidRDefault="00A602B3" w:rsidP="004E674B">
      <w:pPr>
        <w:pStyle w:val="3"/>
        <w:numPr>
          <w:ilvl w:val="0"/>
          <w:numId w:val="67"/>
        </w:numPr>
      </w:pPr>
      <w:r>
        <w:rPr>
          <w:rFonts w:hint="eastAsia"/>
        </w:rPr>
        <w:t>长期借款</w:t>
      </w:r>
    </w:p>
    <w:p w14:paraId="22CFC2D5" w14:textId="77777777" w:rsidR="007948CE" w:rsidRDefault="00A602B3" w:rsidP="00F11896">
      <w:pPr>
        <w:pStyle w:val="4"/>
        <w:numPr>
          <w:ilvl w:val="3"/>
          <w:numId w:val="99"/>
        </w:numPr>
      </w:pPr>
      <w:r>
        <w:rPr>
          <w:rFonts w:hint="eastAsia"/>
        </w:rPr>
        <w:t>长期借款分类</w:t>
      </w:r>
    </w:p>
    <w:sdt>
      <w:sdtPr>
        <w:alias w:val="是否适用：长期借款分类[双击切换]"/>
        <w:tag w:val="_GBC_f97d0882083646ed86769469b3ee8875"/>
        <w:id w:val="-1489238957"/>
        <w:placeholder>
          <w:docPart w:val="GBC22222222222222222222222222222"/>
        </w:placeholder>
      </w:sdtPr>
      <w:sdtContent>
        <w:p w14:paraId="17723A5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35416D" w14:textId="729B7E8E" w:rsidR="007948CE" w:rsidRDefault="00A602B3">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长期借款分类"/>
          <w:tag w:val="_GBC_02e1603886284ce797acd755be7f672a"/>
          <w:id w:val="-15731113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1"/>
        <w:gridCol w:w="2946"/>
      </w:tblGrid>
      <w:tr w:rsidR="007948CE" w14:paraId="46A69F14" w14:textId="77777777">
        <w:trPr>
          <w:cantSplit/>
        </w:trPr>
        <w:sdt>
          <w:sdtPr>
            <w:tag w:val="_PLD_4e1b60888e3248369c96087fd1f19eed"/>
            <w:id w:val="-190074064"/>
          </w:sdtPr>
          <w:sdtContent>
            <w:tc>
              <w:tcPr>
                <w:tcW w:w="1686" w:type="pct"/>
              </w:tcPr>
              <w:p w14:paraId="5A1BA4F3" w14:textId="77777777" w:rsidR="007948CE" w:rsidRDefault="00A602B3">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872217825"/>
          </w:sdtPr>
          <w:sdtContent>
            <w:tc>
              <w:tcPr>
                <w:tcW w:w="1686" w:type="pct"/>
              </w:tcPr>
              <w:p w14:paraId="7193DA83" w14:textId="77777777" w:rsidR="007948CE" w:rsidRDefault="00A602B3">
                <w:pPr>
                  <w:jc w:val="center"/>
                  <w:rPr>
                    <w:szCs w:val="21"/>
                  </w:rPr>
                </w:pPr>
                <w:r>
                  <w:rPr>
                    <w:rFonts w:hint="eastAsia"/>
                    <w:szCs w:val="21"/>
                  </w:rPr>
                  <w:t>期末余额</w:t>
                </w:r>
              </w:p>
            </w:tc>
          </w:sdtContent>
        </w:sdt>
        <w:sdt>
          <w:sdtPr>
            <w:tag w:val="_PLD_9b129c446a5847edb58141b866ffac5d"/>
            <w:id w:val="-1209566707"/>
          </w:sdtPr>
          <w:sdtContent>
            <w:tc>
              <w:tcPr>
                <w:tcW w:w="1628" w:type="pct"/>
              </w:tcPr>
              <w:p w14:paraId="5032C46E" w14:textId="77777777" w:rsidR="007948CE" w:rsidRDefault="00A602B3">
                <w:pPr>
                  <w:jc w:val="center"/>
                  <w:rPr>
                    <w:szCs w:val="21"/>
                  </w:rPr>
                </w:pPr>
                <w:r>
                  <w:rPr>
                    <w:rFonts w:hint="eastAsia"/>
                    <w:szCs w:val="21"/>
                  </w:rPr>
                  <w:t>期初余额</w:t>
                </w:r>
              </w:p>
            </w:tc>
          </w:sdtContent>
        </w:sdt>
      </w:tr>
      <w:tr w:rsidR="007948CE" w14:paraId="024B4253" w14:textId="77777777">
        <w:trPr>
          <w:cantSplit/>
        </w:trPr>
        <w:tc>
          <w:tcPr>
            <w:tcW w:w="1686" w:type="pct"/>
            <w:shd w:val="clear" w:color="auto" w:fill="auto"/>
          </w:tcPr>
          <w:p w14:paraId="0131AA6C" w14:textId="77777777" w:rsidR="007948CE" w:rsidRDefault="00A602B3">
            <w:pPr>
              <w:autoSpaceDE w:val="0"/>
              <w:autoSpaceDN w:val="0"/>
              <w:adjustRightInd w:val="0"/>
              <w:snapToGrid w:val="0"/>
              <w:jc w:val="both"/>
              <w:rPr>
                <w:szCs w:val="21"/>
              </w:rPr>
            </w:pPr>
            <w:r>
              <w:rPr>
                <w:rFonts w:hint="eastAsia"/>
                <w:szCs w:val="21"/>
              </w:rPr>
              <w:t>质押借款</w:t>
            </w:r>
          </w:p>
        </w:tc>
        <w:tc>
          <w:tcPr>
            <w:tcW w:w="1686" w:type="pct"/>
            <w:shd w:val="clear" w:color="auto" w:fill="auto"/>
          </w:tcPr>
          <w:p w14:paraId="696390C7" w14:textId="77777777" w:rsidR="007948CE" w:rsidRDefault="007948CE">
            <w:pPr>
              <w:autoSpaceDE w:val="0"/>
              <w:autoSpaceDN w:val="0"/>
              <w:adjustRightInd w:val="0"/>
              <w:snapToGrid w:val="0"/>
              <w:ind w:right="180"/>
              <w:jc w:val="right"/>
              <w:rPr>
                <w:szCs w:val="21"/>
              </w:rPr>
            </w:pPr>
          </w:p>
        </w:tc>
        <w:tc>
          <w:tcPr>
            <w:tcW w:w="1628" w:type="pct"/>
            <w:shd w:val="clear" w:color="auto" w:fill="auto"/>
          </w:tcPr>
          <w:p w14:paraId="2BB60E31" w14:textId="77777777" w:rsidR="007948CE" w:rsidRDefault="007948CE">
            <w:pPr>
              <w:jc w:val="right"/>
              <w:rPr>
                <w:szCs w:val="21"/>
              </w:rPr>
            </w:pPr>
          </w:p>
        </w:tc>
      </w:tr>
      <w:tr w:rsidR="007948CE" w14:paraId="1CF384B0" w14:textId="77777777">
        <w:trPr>
          <w:cantSplit/>
        </w:trPr>
        <w:tc>
          <w:tcPr>
            <w:tcW w:w="1686" w:type="pct"/>
            <w:shd w:val="clear" w:color="auto" w:fill="auto"/>
          </w:tcPr>
          <w:p w14:paraId="1C3C196F" w14:textId="77777777" w:rsidR="007948CE" w:rsidRDefault="00A602B3">
            <w:pPr>
              <w:autoSpaceDE w:val="0"/>
              <w:autoSpaceDN w:val="0"/>
              <w:adjustRightInd w:val="0"/>
              <w:snapToGrid w:val="0"/>
              <w:jc w:val="both"/>
              <w:rPr>
                <w:szCs w:val="21"/>
              </w:rPr>
            </w:pPr>
            <w:r>
              <w:rPr>
                <w:rFonts w:hint="eastAsia"/>
                <w:szCs w:val="21"/>
              </w:rPr>
              <w:t>抵押借款</w:t>
            </w:r>
          </w:p>
        </w:tc>
        <w:tc>
          <w:tcPr>
            <w:tcW w:w="1686" w:type="pct"/>
            <w:shd w:val="clear" w:color="auto" w:fill="auto"/>
          </w:tcPr>
          <w:p w14:paraId="48A88268" w14:textId="77777777" w:rsidR="007948CE" w:rsidRDefault="007948CE">
            <w:pPr>
              <w:autoSpaceDE w:val="0"/>
              <w:autoSpaceDN w:val="0"/>
              <w:adjustRightInd w:val="0"/>
              <w:snapToGrid w:val="0"/>
              <w:ind w:right="180"/>
              <w:jc w:val="right"/>
              <w:rPr>
                <w:szCs w:val="21"/>
              </w:rPr>
            </w:pPr>
          </w:p>
        </w:tc>
        <w:tc>
          <w:tcPr>
            <w:tcW w:w="1628" w:type="pct"/>
            <w:shd w:val="clear" w:color="auto" w:fill="auto"/>
          </w:tcPr>
          <w:p w14:paraId="039F9A6A" w14:textId="77777777" w:rsidR="007948CE" w:rsidRDefault="007948CE">
            <w:pPr>
              <w:jc w:val="right"/>
              <w:rPr>
                <w:szCs w:val="21"/>
              </w:rPr>
            </w:pPr>
          </w:p>
        </w:tc>
      </w:tr>
      <w:tr w:rsidR="006D6CD5" w14:paraId="2F62BF52" w14:textId="77777777">
        <w:trPr>
          <w:cantSplit/>
        </w:trPr>
        <w:tc>
          <w:tcPr>
            <w:tcW w:w="1686" w:type="pct"/>
            <w:shd w:val="clear" w:color="auto" w:fill="auto"/>
          </w:tcPr>
          <w:p w14:paraId="17B99722" w14:textId="5B90A661" w:rsidR="006D6CD5" w:rsidRDefault="006D6CD5">
            <w:pPr>
              <w:autoSpaceDE w:val="0"/>
              <w:autoSpaceDN w:val="0"/>
              <w:adjustRightInd w:val="0"/>
              <w:snapToGrid w:val="0"/>
              <w:jc w:val="both"/>
              <w:rPr>
                <w:szCs w:val="21"/>
              </w:rPr>
            </w:pPr>
            <w:r>
              <w:rPr>
                <w:rFonts w:hint="eastAsia"/>
                <w:szCs w:val="21"/>
              </w:rPr>
              <w:t>质押抵押借款</w:t>
            </w:r>
          </w:p>
        </w:tc>
        <w:tc>
          <w:tcPr>
            <w:tcW w:w="1686" w:type="pct"/>
            <w:shd w:val="clear" w:color="auto" w:fill="auto"/>
          </w:tcPr>
          <w:p w14:paraId="45E7B48A" w14:textId="5AEC1E70" w:rsidR="006D6CD5" w:rsidRDefault="00E63091">
            <w:pPr>
              <w:autoSpaceDE w:val="0"/>
              <w:autoSpaceDN w:val="0"/>
              <w:adjustRightInd w:val="0"/>
              <w:snapToGrid w:val="0"/>
              <w:ind w:right="180"/>
              <w:jc w:val="right"/>
              <w:rPr>
                <w:szCs w:val="21"/>
              </w:rPr>
            </w:pPr>
            <w:r w:rsidRPr="00E63091">
              <w:rPr>
                <w:szCs w:val="21"/>
              </w:rPr>
              <w:t>135,000,000.00</w:t>
            </w:r>
          </w:p>
        </w:tc>
        <w:tc>
          <w:tcPr>
            <w:tcW w:w="1628" w:type="pct"/>
            <w:shd w:val="clear" w:color="auto" w:fill="auto"/>
          </w:tcPr>
          <w:p w14:paraId="6505ED05" w14:textId="6122B685" w:rsidR="006D6CD5" w:rsidRDefault="006D6CD5">
            <w:pPr>
              <w:jc w:val="right"/>
              <w:rPr>
                <w:szCs w:val="21"/>
              </w:rPr>
            </w:pPr>
            <w:r w:rsidRPr="006D6CD5">
              <w:rPr>
                <w:szCs w:val="21"/>
              </w:rPr>
              <w:t>143,000,000.00</w:t>
            </w:r>
          </w:p>
        </w:tc>
      </w:tr>
      <w:tr w:rsidR="007948CE" w14:paraId="38B7B332" w14:textId="77777777">
        <w:trPr>
          <w:cantSplit/>
        </w:trPr>
        <w:tc>
          <w:tcPr>
            <w:tcW w:w="1686" w:type="pct"/>
            <w:shd w:val="clear" w:color="auto" w:fill="auto"/>
          </w:tcPr>
          <w:p w14:paraId="453625E9" w14:textId="77777777" w:rsidR="007948CE" w:rsidRDefault="00A602B3">
            <w:pPr>
              <w:autoSpaceDE w:val="0"/>
              <w:autoSpaceDN w:val="0"/>
              <w:adjustRightInd w:val="0"/>
              <w:snapToGrid w:val="0"/>
              <w:jc w:val="both"/>
              <w:rPr>
                <w:szCs w:val="21"/>
              </w:rPr>
            </w:pPr>
            <w:r>
              <w:rPr>
                <w:rFonts w:hint="eastAsia"/>
                <w:szCs w:val="21"/>
              </w:rPr>
              <w:t>保证借款</w:t>
            </w:r>
          </w:p>
        </w:tc>
        <w:tc>
          <w:tcPr>
            <w:tcW w:w="1686" w:type="pct"/>
            <w:shd w:val="clear" w:color="auto" w:fill="auto"/>
          </w:tcPr>
          <w:p w14:paraId="49592A8B" w14:textId="26A66C78" w:rsidR="007948CE" w:rsidRDefault="00E63091">
            <w:pPr>
              <w:autoSpaceDE w:val="0"/>
              <w:autoSpaceDN w:val="0"/>
              <w:adjustRightInd w:val="0"/>
              <w:snapToGrid w:val="0"/>
              <w:ind w:right="180"/>
              <w:jc w:val="right"/>
              <w:rPr>
                <w:szCs w:val="21"/>
              </w:rPr>
            </w:pPr>
            <w:r w:rsidRPr="00E63091">
              <w:rPr>
                <w:szCs w:val="21"/>
              </w:rPr>
              <w:t>30,000,000.00</w:t>
            </w:r>
          </w:p>
        </w:tc>
        <w:tc>
          <w:tcPr>
            <w:tcW w:w="1628" w:type="pct"/>
            <w:shd w:val="clear" w:color="auto" w:fill="auto"/>
          </w:tcPr>
          <w:p w14:paraId="7CC1FA99" w14:textId="79CE9010" w:rsidR="007948CE" w:rsidRDefault="006D6CD5">
            <w:pPr>
              <w:jc w:val="right"/>
              <w:rPr>
                <w:szCs w:val="21"/>
              </w:rPr>
            </w:pPr>
            <w:r w:rsidRPr="006D6CD5">
              <w:rPr>
                <w:szCs w:val="21"/>
              </w:rPr>
              <w:t>54,000,000.00</w:t>
            </w:r>
          </w:p>
        </w:tc>
      </w:tr>
      <w:tr w:rsidR="007948CE" w14:paraId="3BE67AC0" w14:textId="77777777">
        <w:trPr>
          <w:cantSplit/>
        </w:trPr>
        <w:tc>
          <w:tcPr>
            <w:tcW w:w="1686" w:type="pct"/>
            <w:shd w:val="clear" w:color="auto" w:fill="auto"/>
          </w:tcPr>
          <w:p w14:paraId="7A62697D" w14:textId="77777777" w:rsidR="007948CE" w:rsidRDefault="00A602B3">
            <w:pPr>
              <w:autoSpaceDE w:val="0"/>
              <w:autoSpaceDN w:val="0"/>
              <w:adjustRightInd w:val="0"/>
              <w:snapToGrid w:val="0"/>
              <w:jc w:val="both"/>
              <w:rPr>
                <w:szCs w:val="21"/>
              </w:rPr>
            </w:pPr>
            <w:r>
              <w:rPr>
                <w:rFonts w:hint="eastAsia"/>
                <w:szCs w:val="21"/>
              </w:rPr>
              <w:t>信用借款</w:t>
            </w:r>
          </w:p>
        </w:tc>
        <w:tc>
          <w:tcPr>
            <w:tcW w:w="1686" w:type="pct"/>
            <w:shd w:val="clear" w:color="auto" w:fill="auto"/>
          </w:tcPr>
          <w:p w14:paraId="2C75E8EE" w14:textId="77777777" w:rsidR="007948CE" w:rsidRDefault="007948CE">
            <w:pPr>
              <w:autoSpaceDE w:val="0"/>
              <w:autoSpaceDN w:val="0"/>
              <w:adjustRightInd w:val="0"/>
              <w:snapToGrid w:val="0"/>
              <w:ind w:right="180"/>
              <w:jc w:val="right"/>
              <w:rPr>
                <w:szCs w:val="21"/>
              </w:rPr>
            </w:pPr>
          </w:p>
        </w:tc>
        <w:tc>
          <w:tcPr>
            <w:tcW w:w="1628" w:type="pct"/>
            <w:shd w:val="clear" w:color="auto" w:fill="auto"/>
          </w:tcPr>
          <w:p w14:paraId="4275CA80" w14:textId="77777777" w:rsidR="007948CE" w:rsidRDefault="007948CE">
            <w:pPr>
              <w:jc w:val="right"/>
              <w:rPr>
                <w:szCs w:val="21"/>
              </w:rPr>
            </w:pPr>
          </w:p>
        </w:tc>
      </w:tr>
      <w:tr w:rsidR="007948CE" w14:paraId="06325E8A" w14:textId="77777777">
        <w:trPr>
          <w:cantSplit/>
        </w:trPr>
        <w:tc>
          <w:tcPr>
            <w:tcW w:w="1686" w:type="pct"/>
          </w:tcPr>
          <w:p w14:paraId="13FFE0F5" w14:textId="24DB44D4" w:rsidR="007948CE" w:rsidRDefault="006D6CD5">
            <w:pPr>
              <w:autoSpaceDE w:val="0"/>
              <w:autoSpaceDN w:val="0"/>
              <w:adjustRightInd w:val="0"/>
              <w:snapToGrid w:val="0"/>
              <w:rPr>
                <w:szCs w:val="21"/>
              </w:rPr>
            </w:pPr>
            <w:r>
              <w:rPr>
                <w:rFonts w:hint="eastAsia"/>
                <w:szCs w:val="21"/>
              </w:rPr>
              <w:t>未到期应付利息</w:t>
            </w:r>
          </w:p>
        </w:tc>
        <w:tc>
          <w:tcPr>
            <w:tcW w:w="1686" w:type="pct"/>
          </w:tcPr>
          <w:p w14:paraId="5A65DC3D" w14:textId="1D9D9F5D" w:rsidR="007948CE" w:rsidRDefault="00E63091">
            <w:pPr>
              <w:autoSpaceDE w:val="0"/>
              <w:autoSpaceDN w:val="0"/>
              <w:adjustRightInd w:val="0"/>
              <w:snapToGrid w:val="0"/>
              <w:ind w:right="180"/>
              <w:jc w:val="right"/>
              <w:rPr>
                <w:szCs w:val="21"/>
              </w:rPr>
            </w:pPr>
            <w:r w:rsidRPr="00E63091">
              <w:rPr>
                <w:szCs w:val="21"/>
              </w:rPr>
              <w:t>232,145.50</w:t>
            </w:r>
          </w:p>
        </w:tc>
        <w:tc>
          <w:tcPr>
            <w:tcW w:w="1628" w:type="pct"/>
          </w:tcPr>
          <w:p w14:paraId="10BEE3B5" w14:textId="431A219D" w:rsidR="007948CE" w:rsidRDefault="006D6CD5">
            <w:pPr>
              <w:jc w:val="right"/>
              <w:rPr>
                <w:szCs w:val="21"/>
              </w:rPr>
            </w:pPr>
            <w:r w:rsidRPr="006D6CD5">
              <w:rPr>
                <w:szCs w:val="21"/>
              </w:rPr>
              <w:t>296,309.78</w:t>
            </w:r>
          </w:p>
        </w:tc>
      </w:tr>
      <w:tr w:rsidR="00E63091" w14:paraId="35542ACC" w14:textId="77777777">
        <w:trPr>
          <w:cantSplit/>
        </w:trPr>
        <w:tc>
          <w:tcPr>
            <w:tcW w:w="1686" w:type="pct"/>
          </w:tcPr>
          <w:p w14:paraId="2164DF7E" w14:textId="2CA78BE8" w:rsidR="00E63091" w:rsidRDefault="00E63091">
            <w:pPr>
              <w:autoSpaceDE w:val="0"/>
              <w:autoSpaceDN w:val="0"/>
              <w:adjustRightInd w:val="0"/>
              <w:snapToGrid w:val="0"/>
              <w:rPr>
                <w:szCs w:val="21"/>
              </w:rPr>
            </w:pPr>
            <w:r w:rsidRPr="00E63091">
              <w:rPr>
                <w:rFonts w:hint="eastAsia"/>
                <w:szCs w:val="21"/>
              </w:rPr>
              <w:t>减：一年内到期的长期</w:t>
            </w:r>
            <w:r>
              <w:rPr>
                <w:rFonts w:hint="eastAsia"/>
                <w:szCs w:val="21"/>
              </w:rPr>
              <w:t>借款</w:t>
            </w:r>
          </w:p>
        </w:tc>
        <w:tc>
          <w:tcPr>
            <w:tcW w:w="1686" w:type="pct"/>
          </w:tcPr>
          <w:p w14:paraId="35DEB95E" w14:textId="413A1E9F" w:rsidR="00E63091" w:rsidRPr="00E63091" w:rsidRDefault="00E63091">
            <w:pPr>
              <w:autoSpaceDE w:val="0"/>
              <w:autoSpaceDN w:val="0"/>
              <w:adjustRightInd w:val="0"/>
              <w:snapToGrid w:val="0"/>
              <w:ind w:right="180"/>
              <w:jc w:val="right"/>
              <w:rPr>
                <w:szCs w:val="21"/>
              </w:rPr>
            </w:pPr>
            <w:r w:rsidRPr="00E63091">
              <w:rPr>
                <w:szCs w:val="21"/>
              </w:rPr>
              <w:t>38,060,560.78</w:t>
            </w:r>
          </w:p>
        </w:tc>
        <w:tc>
          <w:tcPr>
            <w:tcW w:w="1628" w:type="pct"/>
          </w:tcPr>
          <w:p w14:paraId="3C7A27C3" w14:textId="146B7B4B" w:rsidR="00E63091" w:rsidRPr="006D6CD5" w:rsidRDefault="00E63091">
            <w:pPr>
              <w:jc w:val="right"/>
              <w:rPr>
                <w:szCs w:val="21"/>
              </w:rPr>
            </w:pPr>
            <w:r>
              <w:rPr>
                <w:szCs w:val="21"/>
              </w:rPr>
              <w:t>32,045,601.45</w:t>
            </w:r>
          </w:p>
        </w:tc>
      </w:tr>
      <w:tr w:rsidR="007948CE" w14:paraId="00277EBF" w14:textId="77777777">
        <w:trPr>
          <w:cantSplit/>
        </w:trPr>
        <w:tc>
          <w:tcPr>
            <w:tcW w:w="1686" w:type="pct"/>
            <w:vAlign w:val="center"/>
          </w:tcPr>
          <w:p w14:paraId="1BC8D546" w14:textId="77777777" w:rsidR="007948CE" w:rsidRDefault="00A602B3">
            <w:pPr>
              <w:autoSpaceDE w:val="0"/>
              <w:autoSpaceDN w:val="0"/>
              <w:adjustRightInd w:val="0"/>
              <w:snapToGrid w:val="0"/>
              <w:jc w:val="center"/>
              <w:rPr>
                <w:szCs w:val="21"/>
              </w:rPr>
            </w:pPr>
            <w:r>
              <w:rPr>
                <w:rFonts w:hint="eastAsia"/>
                <w:szCs w:val="21"/>
              </w:rPr>
              <w:t>合计</w:t>
            </w:r>
          </w:p>
        </w:tc>
        <w:tc>
          <w:tcPr>
            <w:tcW w:w="1686" w:type="pct"/>
          </w:tcPr>
          <w:p w14:paraId="02AAA1DF" w14:textId="68419E05" w:rsidR="007948CE" w:rsidRDefault="00E63091">
            <w:pPr>
              <w:autoSpaceDE w:val="0"/>
              <w:autoSpaceDN w:val="0"/>
              <w:adjustRightInd w:val="0"/>
              <w:snapToGrid w:val="0"/>
              <w:ind w:right="180"/>
              <w:jc w:val="right"/>
              <w:rPr>
                <w:szCs w:val="21"/>
              </w:rPr>
            </w:pPr>
            <w:r w:rsidRPr="00E63091">
              <w:rPr>
                <w:szCs w:val="21"/>
              </w:rPr>
              <w:t>127,171,584.72</w:t>
            </w:r>
          </w:p>
        </w:tc>
        <w:tc>
          <w:tcPr>
            <w:tcW w:w="1628" w:type="pct"/>
          </w:tcPr>
          <w:p w14:paraId="67108768" w14:textId="2D381C59" w:rsidR="007948CE" w:rsidRDefault="006D6CD5">
            <w:pPr>
              <w:jc w:val="right"/>
              <w:rPr>
                <w:szCs w:val="21"/>
              </w:rPr>
            </w:pPr>
            <w:r w:rsidRPr="006D6CD5">
              <w:rPr>
                <w:szCs w:val="21"/>
              </w:rPr>
              <w:t>165,250,708.33</w:t>
            </w:r>
          </w:p>
        </w:tc>
      </w:tr>
    </w:tbl>
    <w:p w14:paraId="27A21EAA" w14:textId="77777777" w:rsidR="007948CE" w:rsidRDefault="007948CE">
      <w:pPr>
        <w:snapToGrid w:val="0"/>
        <w:rPr>
          <w:rFonts w:cstheme="minorBidi"/>
          <w:color w:val="000000" w:themeColor="text1"/>
          <w:kern w:val="2"/>
          <w:szCs w:val="21"/>
        </w:rPr>
      </w:pPr>
    </w:p>
    <w:p w14:paraId="117F3448" w14:textId="77777777" w:rsidR="007948CE" w:rsidRDefault="00A602B3">
      <w:pPr>
        <w:snapToGrid w:val="0"/>
        <w:rPr>
          <w:color w:val="000000" w:themeColor="text1"/>
          <w:szCs w:val="21"/>
        </w:rPr>
      </w:pPr>
      <w:r>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286404491"/>
        <w:placeholder>
          <w:docPart w:val="GBC22222222222222222222222222222"/>
        </w:placeholder>
      </w:sdtPr>
      <w:sdtContent>
        <w:p w14:paraId="60DE5CC4" w14:textId="38F37A57" w:rsidR="007948CE" w:rsidRDefault="00A602B3" w:rsidP="009B46F6">
          <w:pPr>
            <w:snapToGrid w:val="0"/>
            <w:rPr>
              <w:szCs w:val="21"/>
            </w:rPr>
          </w:pPr>
          <w:r>
            <w:rPr>
              <w:color w:val="000000" w:themeColor="text1"/>
              <w:szCs w:val="21"/>
            </w:rPr>
            <w:fldChar w:fldCharType="begin"/>
          </w:r>
          <w:r w:rsidR="009B46F6">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9B46F6">
            <w:rPr>
              <w:color w:val="000000" w:themeColor="text1"/>
              <w:szCs w:val="21"/>
            </w:rPr>
            <w:instrText xml:space="preserve"> MACROBUTTON  SnrToggleCheckbox √不适用 </w:instrText>
          </w:r>
          <w:r>
            <w:rPr>
              <w:color w:val="000000" w:themeColor="text1"/>
              <w:szCs w:val="21"/>
            </w:rPr>
            <w:fldChar w:fldCharType="end"/>
          </w:r>
        </w:p>
      </w:sdtContent>
    </w:sdt>
    <w:p w14:paraId="4D99A531" w14:textId="77777777" w:rsidR="007948CE" w:rsidRDefault="007948CE">
      <w:pPr>
        <w:rPr>
          <w:szCs w:val="21"/>
        </w:rPr>
      </w:pPr>
    </w:p>
    <w:p w14:paraId="1A632869" w14:textId="77777777" w:rsidR="007948CE" w:rsidRDefault="00A602B3" w:rsidP="004E674B">
      <w:pPr>
        <w:pStyle w:val="3"/>
        <w:numPr>
          <w:ilvl w:val="0"/>
          <w:numId w:val="67"/>
        </w:numPr>
      </w:pPr>
      <w:r>
        <w:rPr>
          <w:rFonts w:hint="eastAsia"/>
        </w:rPr>
        <w:t>应付债券</w:t>
      </w:r>
    </w:p>
    <w:p w14:paraId="6912154A" w14:textId="77777777" w:rsidR="007948CE" w:rsidRDefault="00A602B3" w:rsidP="00F11896">
      <w:pPr>
        <w:pStyle w:val="4"/>
        <w:numPr>
          <w:ilvl w:val="0"/>
          <w:numId w:val="100"/>
        </w:numPr>
        <w:ind w:left="426" w:hanging="426"/>
      </w:pPr>
      <w:r>
        <w:rPr>
          <w:rFonts w:hint="eastAsia"/>
        </w:rPr>
        <w:t>应付债券</w:t>
      </w:r>
    </w:p>
    <w:sdt>
      <w:sdtPr>
        <w:alias w:val="是否适用：应付债券[双击切换]"/>
        <w:tag w:val="_GBC_645b020b25af4284b8eff88f14f8c5c2"/>
        <w:id w:val="434256223"/>
        <w:placeholder>
          <w:docPart w:val="GBC22222222222222222222222222222"/>
        </w:placeholder>
      </w:sdtPr>
      <w:sdtContent>
        <w:p w14:paraId="6E821A33" w14:textId="261A9E74" w:rsidR="007948CE" w:rsidRDefault="00A602B3" w:rsidP="009B46F6">
          <w:r>
            <w:fldChar w:fldCharType="begin"/>
          </w:r>
          <w:r w:rsidR="009B46F6">
            <w:instrText xml:space="preserve">MACROBUTTON  SnrToggleCheckbox □适用 </w:instrText>
          </w:r>
          <w:r>
            <w:fldChar w:fldCharType="end"/>
          </w:r>
          <w:r>
            <w:fldChar w:fldCharType="begin"/>
          </w:r>
          <w:r w:rsidR="009B46F6">
            <w:instrText xml:space="preserve"> MACROBUTTON  SnrToggleCheckbox √不适用 </w:instrText>
          </w:r>
          <w:r>
            <w:fldChar w:fldCharType="end"/>
          </w:r>
        </w:p>
      </w:sdtContent>
    </w:sdt>
    <w:p w14:paraId="10340DE4" w14:textId="77777777" w:rsidR="007948CE" w:rsidRDefault="007948CE"/>
    <w:p w14:paraId="4B958578" w14:textId="77777777" w:rsidR="007948CE" w:rsidRDefault="00A602B3" w:rsidP="00F11896">
      <w:pPr>
        <w:pStyle w:val="4"/>
        <w:numPr>
          <w:ilvl w:val="0"/>
          <w:numId w:val="100"/>
        </w:numPr>
        <w:ind w:left="426" w:hanging="426"/>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440478961"/>
        <w:placeholder>
          <w:docPart w:val="GBC22222222222222222222222222222"/>
        </w:placeholder>
      </w:sdtPr>
      <w:sdtContent>
        <w:p w14:paraId="20F1F73A" w14:textId="56954CA2" w:rsidR="007948CE" w:rsidRDefault="00A602B3" w:rsidP="009B46F6">
          <w:r>
            <w:fldChar w:fldCharType="begin"/>
          </w:r>
          <w:r w:rsidR="009B46F6">
            <w:instrText xml:space="preserve">MACROBUTTON  SnrToggleCheckbox □适用 </w:instrText>
          </w:r>
          <w:r>
            <w:fldChar w:fldCharType="end"/>
          </w:r>
          <w:r>
            <w:fldChar w:fldCharType="begin"/>
          </w:r>
          <w:r w:rsidR="009B46F6">
            <w:instrText xml:space="preserve"> MACROBUTTON  SnrToggleCheckbox √不适用 </w:instrText>
          </w:r>
          <w:r>
            <w:fldChar w:fldCharType="end"/>
          </w:r>
        </w:p>
      </w:sdtContent>
    </w:sdt>
    <w:p w14:paraId="643F9262" w14:textId="77777777" w:rsidR="009B46F6" w:rsidRDefault="009B46F6" w:rsidP="009B46F6">
      <w:pPr>
        <w:rPr>
          <w:rFonts w:cstheme="minorBidi"/>
          <w:color w:val="000000" w:themeColor="text1"/>
          <w:szCs w:val="21"/>
        </w:rPr>
      </w:pPr>
    </w:p>
    <w:p w14:paraId="7DA640BC" w14:textId="77777777" w:rsidR="007948CE" w:rsidRDefault="00A602B3" w:rsidP="00F11896">
      <w:pPr>
        <w:pStyle w:val="4"/>
        <w:numPr>
          <w:ilvl w:val="0"/>
          <w:numId w:val="100"/>
        </w:numPr>
        <w:ind w:left="426" w:hanging="426"/>
      </w:pPr>
      <w:r>
        <w:rPr>
          <w:rFonts w:hint="eastAsia"/>
        </w:rPr>
        <w:t>可</w:t>
      </w:r>
      <w:r>
        <w:rPr>
          <w:rFonts w:ascii="宋体" w:hAnsi="宋体" w:hint="eastAsia"/>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434979273"/>
        <w:placeholder>
          <w:docPart w:val="GBC22222222222222222222222222222"/>
        </w:placeholder>
      </w:sdtPr>
      <w:sdtContent>
        <w:p w14:paraId="791D016B" w14:textId="41159348" w:rsidR="007948CE" w:rsidRDefault="00A602B3" w:rsidP="009B46F6">
          <w:pPr>
            <w:spacing w:before="60" w:after="60"/>
            <w:rPr>
              <w:szCs w:val="21"/>
            </w:rPr>
          </w:pPr>
          <w:r>
            <w:rPr>
              <w:szCs w:val="21"/>
            </w:rPr>
            <w:fldChar w:fldCharType="begin"/>
          </w:r>
          <w:r w:rsidR="009B46F6">
            <w:rPr>
              <w:szCs w:val="21"/>
            </w:rPr>
            <w:instrText xml:space="preserve"> MACROBUTTON  SnrToggleCheckbox □适用  </w:instrText>
          </w:r>
          <w:r>
            <w:rPr>
              <w:szCs w:val="21"/>
            </w:rPr>
            <w:fldChar w:fldCharType="end"/>
          </w:r>
          <w:r>
            <w:rPr>
              <w:szCs w:val="21"/>
            </w:rPr>
            <w:fldChar w:fldCharType="begin"/>
          </w:r>
          <w:r w:rsidR="009B46F6">
            <w:rPr>
              <w:szCs w:val="21"/>
            </w:rPr>
            <w:instrText xml:space="preserve"> MACROBUTTON  SnrToggleCheckbox √不适用 </w:instrText>
          </w:r>
          <w:r>
            <w:rPr>
              <w:szCs w:val="21"/>
            </w:rPr>
            <w:fldChar w:fldCharType="end"/>
          </w:r>
        </w:p>
      </w:sdtContent>
    </w:sdt>
    <w:p w14:paraId="28C35233" w14:textId="77777777" w:rsidR="009B46F6" w:rsidRDefault="009B46F6" w:rsidP="009B46F6">
      <w:pPr>
        <w:spacing w:before="60" w:after="60"/>
        <w:rPr>
          <w:szCs w:val="21"/>
        </w:rPr>
      </w:pPr>
    </w:p>
    <w:p w14:paraId="68CC57E9" w14:textId="77777777" w:rsidR="007948CE" w:rsidRDefault="00A602B3">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1155609179"/>
        <w:placeholder>
          <w:docPart w:val="GBC22222222222222222222222222222"/>
        </w:placeholder>
      </w:sdtPr>
      <w:sdtContent>
        <w:p w14:paraId="22E34B33" w14:textId="56134D8C" w:rsidR="007948CE" w:rsidRDefault="00A602B3" w:rsidP="009B46F6">
          <w:pPr>
            <w:spacing w:before="60" w:after="60"/>
            <w:rPr>
              <w:szCs w:val="21"/>
            </w:rPr>
          </w:pPr>
          <w:r>
            <w:rPr>
              <w:szCs w:val="21"/>
            </w:rPr>
            <w:fldChar w:fldCharType="begin"/>
          </w:r>
          <w:r w:rsidR="009B46F6">
            <w:rPr>
              <w:szCs w:val="21"/>
            </w:rPr>
            <w:instrText xml:space="preserve"> MACROBUTTON  SnrToggleCheckbox □适用 </w:instrText>
          </w:r>
          <w:r>
            <w:rPr>
              <w:szCs w:val="21"/>
            </w:rPr>
            <w:fldChar w:fldCharType="end"/>
          </w:r>
          <w:r>
            <w:rPr>
              <w:szCs w:val="21"/>
            </w:rPr>
            <w:fldChar w:fldCharType="begin"/>
          </w:r>
          <w:r w:rsidR="009B46F6">
            <w:rPr>
              <w:szCs w:val="21"/>
            </w:rPr>
            <w:instrText xml:space="preserve"> MACROBUTTON  SnrToggleCheckbox √不适用 </w:instrText>
          </w:r>
          <w:r>
            <w:rPr>
              <w:szCs w:val="21"/>
            </w:rPr>
            <w:fldChar w:fldCharType="end"/>
          </w:r>
        </w:p>
      </w:sdtContent>
    </w:sdt>
    <w:p w14:paraId="04C8AF70" w14:textId="77777777" w:rsidR="007948CE" w:rsidRDefault="007948CE">
      <w:pPr>
        <w:rPr>
          <w:szCs w:val="21"/>
        </w:rPr>
      </w:pPr>
    </w:p>
    <w:p w14:paraId="21FEFFE1" w14:textId="77777777" w:rsidR="007948CE" w:rsidRDefault="00A602B3" w:rsidP="00F11896">
      <w:pPr>
        <w:pStyle w:val="4"/>
        <w:numPr>
          <w:ilvl w:val="0"/>
          <w:numId w:val="100"/>
        </w:numPr>
        <w:ind w:left="426" w:hanging="426"/>
      </w:pPr>
      <w:r>
        <w:rPr>
          <w:rFonts w:hint="eastAsia"/>
        </w:rPr>
        <w:t>划分为金融负债的其他金融工具说明</w:t>
      </w:r>
    </w:p>
    <w:p w14:paraId="4EAB2A50" w14:textId="77777777" w:rsidR="007948CE" w:rsidRDefault="00A602B3">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placeholder>
          <w:docPart w:val="GBC22222222222222222222222222222"/>
        </w:placeholder>
      </w:sdtPr>
      <w:sdtContent>
        <w:p w14:paraId="1ACF6E0F" w14:textId="30DBA599" w:rsidR="007948CE" w:rsidRDefault="00A602B3" w:rsidP="009B46F6">
          <w:pPr>
            <w:rPr>
              <w:szCs w:val="21"/>
            </w:rPr>
          </w:pPr>
          <w:r>
            <w:fldChar w:fldCharType="begin"/>
          </w:r>
          <w:r w:rsidR="009B46F6">
            <w:instrText xml:space="preserve">MACROBUTTON  SnrToggleCheckbox □适用 </w:instrText>
          </w:r>
          <w:r>
            <w:fldChar w:fldCharType="end"/>
          </w:r>
          <w:r>
            <w:fldChar w:fldCharType="begin"/>
          </w:r>
          <w:r w:rsidR="009B46F6">
            <w:instrText xml:space="preserve"> MACROBUTTON  SnrToggleCheckbox √不适用 </w:instrText>
          </w:r>
          <w:r>
            <w:fldChar w:fldCharType="end"/>
          </w:r>
        </w:p>
      </w:sdtContent>
    </w:sdt>
    <w:p w14:paraId="22BDF6B7" w14:textId="77777777" w:rsidR="007948CE" w:rsidRDefault="007948CE">
      <w:pPr>
        <w:rPr>
          <w:szCs w:val="21"/>
        </w:rPr>
      </w:pPr>
    </w:p>
    <w:p w14:paraId="6CAE85F9" w14:textId="77777777" w:rsidR="007948CE" w:rsidRDefault="00A602B3">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placeholder>
          <w:docPart w:val="GBC22222222222222222222222222222"/>
        </w:placeholder>
      </w:sdtPr>
      <w:sdtContent>
        <w:p w14:paraId="64E27E6D" w14:textId="5D1165C3" w:rsidR="007948CE" w:rsidRDefault="00A602B3" w:rsidP="009B46F6">
          <w:pPr>
            <w:rPr>
              <w:szCs w:val="21"/>
            </w:rPr>
          </w:pPr>
          <w:r>
            <w:rPr>
              <w:szCs w:val="21"/>
            </w:rPr>
            <w:fldChar w:fldCharType="begin"/>
          </w:r>
          <w:r w:rsidR="009B46F6">
            <w:rPr>
              <w:szCs w:val="21"/>
            </w:rPr>
            <w:instrText xml:space="preserve">MACROBUTTON  SnrToggleCheckbox □适用 </w:instrText>
          </w:r>
          <w:r>
            <w:rPr>
              <w:szCs w:val="21"/>
            </w:rPr>
            <w:fldChar w:fldCharType="end"/>
          </w:r>
          <w:r>
            <w:rPr>
              <w:szCs w:val="21"/>
            </w:rPr>
            <w:fldChar w:fldCharType="begin"/>
          </w:r>
          <w:r w:rsidR="009B46F6">
            <w:rPr>
              <w:szCs w:val="21"/>
            </w:rPr>
            <w:instrText xml:space="preserve"> MACROBUTTON  SnrToggleCheckbox √不适用 </w:instrText>
          </w:r>
          <w:r>
            <w:rPr>
              <w:szCs w:val="21"/>
            </w:rPr>
            <w:fldChar w:fldCharType="end"/>
          </w:r>
        </w:p>
      </w:sdtContent>
    </w:sdt>
    <w:p w14:paraId="00A7959B" w14:textId="77777777" w:rsidR="009B46F6" w:rsidRDefault="009B46F6" w:rsidP="009B46F6">
      <w:pPr>
        <w:rPr>
          <w:szCs w:val="21"/>
        </w:rPr>
      </w:pPr>
    </w:p>
    <w:p w14:paraId="60190E76" w14:textId="77777777" w:rsidR="007948CE" w:rsidRDefault="00A602B3">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placeholder>
          <w:docPart w:val="GBC22222222222222222222222222222"/>
        </w:placeholder>
      </w:sdtPr>
      <w:sdtContent>
        <w:p w14:paraId="650F194A" w14:textId="5122376C" w:rsidR="007948CE" w:rsidRDefault="00A602B3" w:rsidP="009B46F6">
          <w:pPr>
            <w:spacing w:before="60" w:after="60"/>
            <w:rPr>
              <w:szCs w:val="21"/>
            </w:rPr>
          </w:pPr>
          <w:r>
            <w:rPr>
              <w:szCs w:val="21"/>
            </w:rPr>
            <w:fldChar w:fldCharType="begin"/>
          </w:r>
          <w:r w:rsidR="009B46F6">
            <w:rPr>
              <w:szCs w:val="21"/>
            </w:rPr>
            <w:instrText xml:space="preserve">MACROBUTTON  SnrToggleCheckbox □适用 </w:instrText>
          </w:r>
          <w:r>
            <w:rPr>
              <w:szCs w:val="21"/>
            </w:rPr>
            <w:fldChar w:fldCharType="end"/>
          </w:r>
          <w:r>
            <w:rPr>
              <w:szCs w:val="21"/>
            </w:rPr>
            <w:fldChar w:fldCharType="begin"/>
          </w:r>
          <w:r w:rsidR="009B46F6">
            <w:rPr>
              <w:szCs w:val="21"/>
            </w:rPr>
            <w:instrText xml:space="preserve"> MACROBUTTON  SnrToggleCheckbox √不适用 </w:instrText>
          </w:r>
          <w:r>
            <w:rPr>
              <w:szCs w:val="21"/>
            </w:rPr>
            <w:fldChar w:fldCharType="end"/>
          </w:r>
        </w:p>
      </w:sdtContent>
    </w:sdt>
    <w:p w14:paraId="0F4A2A84" w14:textId="77777777" w:rsidR="007948CE" w:rsidRDefault="007948CE">
      <w:pPr>
        <w:rPr>
          <w:szCs w:val="21"/>
        </w:rPr>
      </w:pPr>
    </w:p>
    <w:p w14:paraId="2B4DBC62" w14:textId="77777777" w:rsidR="007948CE" w:rsidRDefault="00A602B3">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placeholder>
          <w:docPart w:val="GBC22222222222222222222222222222"/>
        </w:placeholder>
      </w:sdtPr>
      <w:sdtContent>
        <w:p w14:paraId="2DF0B3C6" w14:textId="21532A98" w:rsidR="007948CE" w:rsidRDefault="00A602B3" w:rsidP="009B46F6">
          <w:pPr>
            <w:spacing w:before="60" w:after="60"/>
            <w:rPr>
              <w:szCs w:val="21"/>
            </w:rPr>
          </w:pPr>
          <w:r>
            <w:rPr>
              <w:szCs w:val="21"/>
            </w:rPr>
            <w:fldChar w:fldCharType="begin"/>
          </w:r>
          <w:r w:rsidR="009B46F6">
            <w:rPr>
              <w:szCs w:val="21"/>
            </w:rPr>
            <w:instrText xml:space="preserve">MACROBUTTON  SnrToggleCheckbox □适用 </w:instrText>
          </w:r>
          <w:r>
            <w:rPr>
              <w:szCs w:val="21"/>
            </w:rPr>
            <w:fldChar w:fldCharType="end"/>
          </w:r>
          <w:r>
            <w:rPr>
              <w:szCs w:val="21"/>
            </w:rPr>
            <w:fldChar w:fldCharType="begin"/>
          </w:r>
          <w:r w:rsidR="009B46F6">
            <w:rPr>
              <w:szCs w:val="21"/>
            </w:rPr>
            <w:instrText xml:space="preserve"> MACROBUTTON  SnrToggleCheckbox √不适用 </w:instrText>
          </w:r>
          <w:r>
            <w:rPr>
              <w:szCs w:val="21"/>
            </w:rPr>
            <w:fldChar w:fldCharType="end"/>
          </w:r>
        </w:p>
      </w:sdtContent>
    </w:sdt>
    <w:p w14:paraId="449D7327" w14:textId="77777777" w:rsidR="007948CE" w:rsidRDefault="007948CE">
      <w:pPr>
        <w:rPr>
          <w:szCs w:val="21"/>
        </w:rPr>
      </w:pPr>
    </w:p>
    <w:p w14:paraId="675765D3" w14:textId="77777777" w:rsidR="007948CE" w:rsidRDefault="00A602B3" w:rsidP="004E674B">
      <w:pPr>
        <w:pStyle w:val="3"/>
        <w:numPr>
          <w:ilvl w:val="0"/>
          <w:numId w:val="67"/>
        </w:numPr>
      </w:pPr>
      <w:r>
        <w:rPr>
          <w:rFonts w:hint="eastAsia"/>
        </w:rPr>
        <w:t>租赁负债</w:t>
      </w:r>
    </w:p>
    <w:bookmarkStart w:id="272" w:name="_Hlk24026742" w:displacedByCustomXml="next"/>
    <w:sdt>
      <w:sdtPr>
        <w:rPr>
          <w:szCs w:val="21"/>
        </w:rPr>
        <w:alias w:val="是否适用：租赁负债[双击切换]"/>
        <w:tag w:val="_GBC_abf9a23b0ddc4b63b6f39d768c084973"/>
        <w:id w:val="1583253013"/>
        <w:placeholder>
          <w:docPart w:val="GBC22222222222222222222222222222"/>
        </w:placeholder>
      </w:sdtPr>
      <w:sdtContent>
        <w:p w14:paraId="1EEA3482"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ED2570" w14:textId="543F92FE" w:rsidR="007948CE" w:rsidRDefault="00A602B3">
      <w:pPr>
        <w:jc w:val="right"/>
        <w:rPr>
          <w:szCs w:val="21"/>
        </w:rPr>
      </w:pPr>
      <w:r>
        <w:rPr>
          <w:rFonts w:hint="eastAsia"/>
          <w:szCs w:val="21"/>
        </w:rPr>
        <w:t>单位：</w:t>
      </w:r>
      <w:sdt>
        <w:sdtPr>
          <w:rPr>
            <w:rFonts w:hint="eastAsia"/>
            <w:szCs w:val="21"/>
          </w:rPr>
          <w:alias w:val="单位：租赁负债"/>
          <w:tag w:val="_GBC_33e504b2a4a34d41946083d1a309022f"/>
          <w:id w:val="182655712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租赁负债"/>
          <w:tag w:val="_GBC_90ebb9825c5740c794669c2bf1475590"/>
          <w:id w:val="31693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921"/>
        <w:gridCol w:w="2923"/>
      </w:tblGrid>
      <w:tr w:rsidR="007948CE" w14:paraId="36F951E7" w14:textId="77777777">
        <w:trPr>
          <w:cantSplit/>
          <w:trHeight w:val="307"/>
        </w:trPr>
        <w:sdt>
          <w:sdtPr>
            <w:tag w:val="_PLD_a05982b715d74082b7e01db9e1e265ef"/>
            <w:id w:val="-1581432640"/>
          </w:sdtPr>
          <w:sdtContent>
            <w:tc>
              <w:tcPr>
                <w:tcW w:w="1771" w:type="pct"/>
                <w:shd w:val="clear" w:color="auto" w:fill="auto"/>
                <w:vAlign w:val="center"/>
              </w:tcPr>
              <w:p w14:paraId="39C1F4BB" w14:textId="77777777" w:rsidR="007948CE" w:rsidRDefault="00A602B3">
                <w:pPr>
                  <w:jc w:val="center"/>
                  <w:rPr>
                    <w:szCs w:val="21"/>
                  </w:rPr>
                </w:pPr>
                <w:r>
                  <w:rPr>
                    <w:rFonts w:hint="eastAsia"/>
                    <w:szCs w:val="21"/>
                  </w:rPr>
                  <w:t>项目</w:t>
                </w:r>
              </w:p>
            </w:tc>
          </w:sdtContent>
        </w:sdt>
        <w:sdt>
          <w:sdtPr>
            <w:tag w:val="_PLD_84a0d8719b674f50bfcfc1c6ed86fed6"/>
            <w:id w:val="1218014743"/>
          </w:sdtPr>
          <w:sdtContent>
            <w:tc>
              <w:tcPr>
                <w:tcW w:w="1614" w:type="pct"/>
                <w:shd w:val="clear" w:color="auto" w:fill="auto"/>
                <w:vAlign w:val="center"/>
              </w:tcPr>
              <w:p w14:paraId="60D688DE" w14:textId="77777777" w:rsidR="007948CE" w:rsidRDefault="00A602B3">
                <w:pPr>
                  <w:jc w:val="center"/>
                  <w:rPr>
                    <w:szCs w:val="21"/>
                  </w:rPr>
                </w:pPr>
                <w:r>
                  <w:rPr>
                    <w:rFonts w:hint="eastAsia"/>
                    <w:szCs w:val="21"/>
                  </w:rPr>
                  <w:t>期末余额</w:t>
                </w:r>
              </w:p>
            </w:tc>
          </w:sdtContent>
        </w:sdt>
        <w:sdt>
          <w:sdtPr>
            <w:tag w:val="_PLD_d601589800f8414abb18e7477e7b41d6"/>
            <w:id w:val="-1311480238"/>
          </w:sdtPr>
          <w:sdtContent>
            <w:tc>
              <w:tcPr>
                <w:tcW w:w="1615" w:type="pct"/>
                <w:shd w:val="clear" w:color="auto" w:fill="auto"/>
                <w:vAlign w:val="center"/>
              </w:tcPr>
              <w:p w14:paraId="214D8BCF" w14:textId="77777777" w:rsidR="007948CE" w:rsidRDefault="00A602B3">
                <w:pPr>
                  <w:jc w:val="center"/>
                  <w:rPr>
                    <w:szCs w:val="21"/>
                  </w:rPr>
                </w:pPr>
                <w:r>
                  <w:rPr>
                    <w:rFonts w:hint="eastAsia"/>
                    <w:szCs w:val="21"/>
                  </w:rPr>
                  <w:t>期初余额</w:t>
                </w:r>
              </w:p>
            </w:tc>
          </w:sdtContent>
        </w:sdt>
      </w:tr>
      <w:tr w:rsidR="00B01A2C" w14:paraId="5B37D115" w14:textId="77777777" w:rsidTr="001717E4">
        <w:trPr>
          <w:cantSplit/>
          <w:trHeight w:val="186"/>
        </w:trPr>
        <w:tc>
          <w:tcPr>
            <w:tcW w:w="1771" w:type="pct"/>
          </w:tcPr>
          <w:p w14:paraId="15C7CC42" w14:textId="3B31CA44" w:rsidR="00B01A2C" w:rsidRDefault="00B01A2C" w:rsidP="00B01A2C">
            <w:pPr>
              <w:rPr>
                <w:szCs w:val="21"/>
              </w:rPr>
            </w:pPr>
            <w:r w:rsidRPr="007D319C">
              <w:rPr>
                <w:rFonts w:hint="eastAsia"/>
                <w:szCs w:val="21"/>
              </w:rPr>
              <w:t>应付租赁付款总额</w:t>
            </w:r>
          </w:p>
        </w:tc>
        <w:tc>
          <w:tcPr>
            <w:tcW w:w="1614" w:type="pct"/>
            <w:vAlign w:val="center"/>
          </w:tcPr>
          <w:p w14:paraId="2CF3C270" w14:textId="3826C432" w:rsidR="00B01A2C" w:rsidRDefault="00B01A2C" w:rsidP="00B01A2C">
            <w:pPr>
              <w:jc w:val="right"/>
              <w:rPr>
                <w:szCs w:val="21"/>
              </w:rPr>
            </w:pPr>
            <w:r>
              <w:t>17,801,186.68</w:t>
            </w:r>
          </w:p>
        </w:tc>
        <w:tc>
          <w:tcPr>
            <w:tcW w:w="1615" w:type="pct"/>
            <w:vAlign w:val="center"/>
          </w:tcPr>
          <w:p w14:paraId="1E7720F3" w14:textId="2EBDC822" w:rsidR="00B01A2C" w:rsidRPr="00135A08" w:rsidRDefault="009126B6" w:rsidP="00B01A2C">
            <w:pPr>
              <w:jc w:val="right"/>
              <w:rPr>
                <w:szCs w:val="21"/>
              </w:rPr>
            </w:pPr>
            <w:r w:rsidRPr="00135A08">
              <w:t>584,732.9</w:t>
            </w:r>
            <w:r w:rsidRPr="00135A08">
              <w:rPr>
                <w:rFonts w:hint="eastAsia"/>
              </w:rPr>
              <w:t>0</w:t>
            </w:r>
          </w:p>
        </w:tc>
      </w:tr>
      <w:tr w:rsidR="00B01A2C" w14:paraId="64E7ED77" w14:textId="77777777" w:rsidTr="001717E4">
        <w:trPr>
          <w:cantSplit/>
          <w:trHeight w:val="186"/>
        </w:trPr>
        <w:tc>
          <w:tcPr>
            <w:tcW w:w="1771" w:type="pct"/>
          </w:tcPr>
          <w:p w14:paraId="075D056C" w14:textId="40B4DA9C" w:rsidR="00B01A2C" w:rsidRDefault="00B01A2C" w:rsidP="00B01A2C">
            <w:pPr>
              <w:rPr>
                <w:szCs w:val="21"/>
              </w:rPr>
            </w:pPr>
            <w:r w:rsidRPr="007D319C">
              <w:rPr>
                <w:rFonts w:hint="eastAsia"/>
                <w:szCs w:val="21"/>
              </w:rPr>
              <w:t>减：未确认融资费用</w:t>
            </w:r>
          </w:p>
        </w:tc>
        <w:tc>
          <w:tcPr>
            <w:tcW w:w="1614" w:type="pct"/>
            <w:vAlign w:val="center"/>
          </w:tcPr>
          <w:p w14:paraId="16A5BE34" w14:textId="42418C87" w:rsidR="00B01A2C" w:rsidRDefault="00B01A2C" w:rsidP="00B01A2C">
            <w:pPr>
              <w:jc w:val="right"/>
              <w:rPr>
                <w:szCs w:val="21"/>
              </w:rPr>
            </w:pPr>
            <w:r>
              <w:t>2,570,972.14</w:t>
            </w:r>
          </w:p>
        </w:tc>
        <w:tc>
          <w:tcPr>
            <w:tcW w:w="1615" w:type="pct"/>
            <w:vAlign w:val="center"/>
          </w:tcPr>
          <w:p w14:paraId="6F7E8CAE" w14:textId="07B9ED78" w:rsidR="00B01A2C" w:rsidRPr="00135A08" w:rsidRDefault="009126B6" w:rsidP="00B01A2C">
            <w:pPr>
              <w:jc w:val="right"/>
              <w:rPr>
                <w:szCs w:val="21"/>
              </w:rPr>
            </w:pPr>
            <w:r w:rsidRPr="00135A08">
              <w:t>24,245.76</w:t>
            </w:r>
          </w:p>
        </w:tc>
      </w:tr>
      <w:tr w:rsidR="00B01A2C" w14:paraId="0DB93F1E" w14:textId="77777777" w:rsidTr="00CF5C2C">
        <w:trPr>
          <w:cantSplit/>
          <w:trHeight w:val="186"/>
        </w:trPr>
        <w:tc>
          <w:tcPr>
            <w:tcW w:w="1771" w:type="pct"/>
          </w:tcPr>
          <w:p w14:paraId="2B9FA6EA" w14:textId="5A4F588C" w:rsidR="00B01A2C" w:rsidRPr="007D319C" w:rsidRDefault="00B01A2C" w:rsidP="009126B6">
            <w:pPr>
              <w:rPr>
                <w:szCs w:val="21"/>
              </w:rPr>
            </w:pPr>
            <w:r>
              <w:rPr>
                <w:rFonts w:cs="Times New Roman" w:hint="eastAsia"/>
                <w:sz w:val="20"/>
                <w:szCs w:val="20"/>
              </w:rPr>
              <w:t>减：一年内到期的租赁负债</w:t>
            </w:r>
          </w:p>
        </w:tc>
        <w:tc>
          <w:tcPr>
            <w:tcW w:w="1614" w:type="pct"/>
            <w:vAlign w:val="center"/>
          </w:tcPr>
          <w:p w14:paraId="26D31B7A" w14:textId="67B8F321" w:rsidR="00B01A2C" w:rsidRDefault="00B01A2C" w:rsidP="00B01A2C">
            <w:pPr>
              <w:jc w:val="right"/>
              <w:rPr>
                <w:szCs w:val="21"/>
              </w:rPr>
            </w:pPr>
            <w:r>
              <w:t>1,685,969.19</w:t>
            </w:r>
          </w:p>
        </w:tc>
        <w:tc>
          <w:tcPr>
            <w:tcW w:w="1615" w:type="pct"/>
          </w:tcPr>
          <w:p w14:paraId="0BD1E134" w14:textId="6A6F88EF" w:rsidR="00B01A2C" w:rsidRPr="00135A08" w:rsidRDefault="00B01A2C" w:rsidP="009126B6">
            <w:pPr>
              <w:jc w:val="right"/>
            </w:pPr>
            <w:r w:rsidRPr="00135A08">
              <w:t>560,487.14</w:t>
            </w:r>
          </w:p>
        </w:tc>
      </w:tr>
      <w:tr w:rsidR="00B01A2C" w14:paraId="3C38DAD9" w14:textId="77777777" w:rsidTr="00CF5C2C">
        <w:trPr>
          <w:cantSplit/>
          <w:trHeight w:val="186"/>
        </w:trPr>
        <w:tc>
          <w:tcPr>
            <w:tcW w:w="1771" w:type="pct"/>
          </w:tcPr>
          <w:p w14:paraId="308DCA9E" w14:textId="77777777" w:rsidR="00B01A2C" w:rsidRDefault="00B01A2C" w:rsidP="00B01A2C">
            <w:pPr>
              <w:jc w:val="center"/>
              <w:rPr>
                <w:szCs w:val="21"/>
              </w:rPr>
            </w:pPr>
            <w:r>
              <w:rPr>
                <w:rFonts w:hint="eastAsia"/>
                <w:szCs w:val="21"/>
              </w:rPr>
              <w:t>合计</w:t>
            </w:r>
          </w:p>
        </w:tc>
        <w:tc>
          <w:tcPr>
            <w:tcW w:w="1614" w:type="pct"/>
            <w:vAlign w:val="center"/>
          </w:tcPr>
          <w:p w14:paraId="4AA2E7D0" w14:textId="3D541BE5" w:rsidR="00B01A2C" w:rsidRDefault="00B01A2C" w:rsidP="00B01A2C">
            <w:pPr>
              <w:jc w:val="right"/>
              <w:rPr>
                <w:szCs w:val="21"/>
              </w:rPr>
            </w:pPr>
            <w:r>
              <w:t>13,544,245.35</w:t>
            </w:r>
          </w:p>
        </w:tc>
        <w:tc>
          <w:tcPr>
            <w:tcW w:w="1615" w:type="pct"/>
          </w:tcPr>
          <w:p w14:paraId="66A3FD4A" w14:textId="21C02E99" w:rsidR="00B01A2C" w:rsidRPr="00135A08" w:rsidRDefault="009126B6" w:rsidP="00B01A2C">
            <w:pPr>
              <w:jc w:val="right"/>
            </w:pPr>
            <w:r w:rsidRPr="00135A08">
              <w:rPr>
                <w:rFonts w:hint="eastAsia"/>
              </w:rPr>
              <w:t>0</w:t>
            </w:r>
          </w:p>
        </w:tc>
      </w:tr>
      <w:bookmarkEnd w:id="272"/>
    </w:tbl>
    <w:p w14:paraId="3E55B741" w14:textId="77777777" w:rsidR="007948CE" w:rsidRDefault="007948CE">
      <w:pPr>
        <w:rPr>
          <w:szCs w:val="21"/>
        </w:rPr>
      </w:pPr>
    </w:p>
    <w:p w14:paraId="79641C44" w14:textId="77777777" w:rsidR="007948CE" w:rsidRDefault="00A602B3" w:rsidP="004E674B">
      <w:pPr>
        <w:pStyle w:val="3"/>
        <w:numPr>
          <w:ilvl w:val="0"/>
          <w:numId w:val="67"/>
        </w:numPr>
      </w:pPr>
      <w:r>
        <w:rPr>
          <w:rFonts w:hint="eastAsia"/>
        </w:rPr>
        <w:t>长期应付款</w:t>
      </w:r>
    </w:p>
    <w:p w14:paraId="109D4CE0" w14:textId="77777777" w:rsidR="007948CE" w:rsidRDefault="00A602B3">
      <w:pPr>
        <w:pStyle w:val="4"/>
      </w:pPr>
      <w:r>
        <w:rPr>
          <w:rFonts w:hint="eastAsia"/>
        </w:rPr>
        <w:t>项目列示</w:t>
      </w:r>
    </w:p>
    <w:bookmarkStart w:id="273" w:name="_Hlk532911038" w:displacedByCustomXml="next"/>
    <w:sdt>
      <w:sdtPr>
        <w:alias w:val="是否适用：长期应付款分类列示[双击切换]"/>
        <w:tag w:val="_GBC_90d4a9bd673140ef9c99898da48d1614"/>
        <w:id w:val="326643361"/>
        <w:placeholder>
          <w:docPart w:val="GBC22222222222222222222222222222"/>
        </w:placeholder>
      </w:sdtPr>
      <w:sdtContent>
        <w:p w14:paraId="7D9ADDB3"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38224D" w14:textId="33CA4E71" w:rsidR="007948CE" w:rsidRDefault="00A602B3">
      <w:pPr>
        <w:jc w:val="right"/>
        <w:rPr>
          <w:szCs w:val="21"/>
        </w:rPr>
      </w:pPr>
      <w:r>
        <w:rPr>
          <w:rFonts w:hint="eastAsia"/>
          <w:szCs w:val="21"/>
        </w:rPr>
        <w:t>单位：</w:t>
      </w:r>
      <w:sdt>
        <w:sdtPr>
          <w:rPr>
            <w:rFonts w:hint="eastAsia"/>
            <w:szCs w:val="21"/>
          </w:rPr>
          <w:alias w:val="单位：长期应付款分类列示"/>
          <w:tag w:val="_GBC_6f1c5753ac2941b597e1d984d66c55a3"/>
          <w:id w:val="5269951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长期应付款分类列示"/>
          <w:tag w:val="_GBC_8f45b0164513461a90709633a96141c4"/>
          <w:id w:val="-1977898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7948CE" w14:paraId="30433CC1" w14:textId="77777777">
        <w:sdt>
          <w:sdtPr>
            <w:tag w:val="_PLD_2038af4a07e447f88ceb8aedfaa7f12b"/>
            <w:id w:val="-436830593"/>
          </w:sdtPr>
          <w:sdtContent>
            <w:tc>
              <w:tcPr>
                <w:tcW w:w="1828" w:type="pct"/>
                <w:shd w:val="clear" w:color="auto" w:fill="auto"/>
                <w:vAlign w:val="center"/>
              </w:tcPr>
              <w:p w14:paraId="3988AAA1" w14:textId="77777777" w:rsidR="007948CE" w:rsidRDefault="00A602B3">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925777169"/>
          </w:sdtPr>
          <w:sdtContent>
            <w:tc>
              <w:tcPr>
                <w:tcW w:w="1582" w:type="pct"/>
                <w:shd w:val="clear" w:color="auto" w:fill="auto"/>
                <w:vAlign w:val="center"/>
              </w:tcPr>
              <w:p w14:paraId="4B06C757" w14:textId="77777777" w:rsidR="007948CE" w:rsidRDefault="00A602B3">
                <w:pPr>
                  <w:jc w:val="center"/>
                  <w:rPr>
                    <w:szCs w:val="21"/>
                  </w:rPr>
                </w:pPr>
                <w:r>
                  <w:rPr>
                    <w:rFonts w:hint="eastAsia"/>
                    <w:szCs w:val="21"/>
                  </w:rPr>
                  <w:t>期末余额</w:t>
                </w:r>
              </w:p>
            </w:tc>
          </w:sdtContent>
        </w:sdt>
        <w:sdt>
          <w:sdtPr>
            <w:tag w:val="_PLD_2fa2691f59be4fb398c9e37e50109f5a"/>
            <w:id w:val="138078198"/>
          </w:sdtPr>
          <w:sdtContent>
            <w:tc>
              <w:tcPr>
                <w:tcW w:w="1590" w:type="pct"/>
                <w:shd w:val="clear" w:color="auto" w:fill="auto"/>
                <w:vAlign w:val="center"/>
              </w:tcPr>
              <w:p w14:paraId="5E1A412D" w14:textId="77777777" w:rsidR="007948CE" w:rsidRDefault="00A602B3">
                <w:pPr>
                  <w:jc w:val="center"/>
                  <w:rPr>
                    <w:szCs w:val="21"/>
                  </w:rPr>
                </w:pPr>
                <w:r>
                  <w:rPr>
                    <w:rFonts w:hint="eastAsia"/>
                    <w:szCs w:val="21"/>
                  </w:rPr>
                  <w:t>期初余额</w:t>
                </w:r>
              </w:p>
            </w:tc>
          </w:sdtContent>
        </w:sdt>
      </w:tr>
      <w:tr w:rsidR="00217938" w14:paraId="6D0E033A" w14:textId="77777777" w:rsidTr="00CF5C2C">
        <w:tc>
          <w:tcPr>
            <w:tcW w:w="1828" w:type="pct"/>
            <w:shd w:val="clear" w:color="auto" w:fill="auto"/>
          </w:tcPr>
          <w:p w14:paraId="1E7E970D" w14:textId="77777777" w:rsidR="00217938" w:rsidRDefault="00217938" w:rsidP="00217938">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tc>
          <w:tcPr>
            <w:tcW w:w="1582" w:type="pct"/>
            <w:shd w:val="clear" w:color="auto" w:fill="auto"/>
            <w:vAlign w:val="center"/>
          </w:tcPr>
          <w:p w14:paraId="79758684" w14:textId="4E042E1B" w:rsidR="00217938" w:rsidRDefault="00217938" w:rsidP="00217938">
            <w:pPr>
              <w:tabs>
                <w:tab w:val="right" w:pos="3690"/>
                <w:tab w:val="right" w:pos="5130"/>
                <w:tab w:val="right" w:pos="6030"/>
                <w:tab w:val="right" w:pos="7650"/>
                <w:tab w:val="right" w:pos="9270"/>
              </w:tabs>
              <w:adjustRightInd w:val="0"/>
              <w:snapToGrid w:val="0"/>
              <w:jc w:val="right"/>
              <w:rPr>
                <w:szCs w:val="21"/>
              </w:rPr>
            </w:pPr>
            <w:r>
              <w:t>32,150,757.05</w:t>
            </w:r>
          </w:p>
        </w:tc>
        <w:tc>
          <w:tcPr>
            <w:tcW w:w="1590" w:type="pct"/>
            <w:shd w:val="clear" w:color="auto" w:fill="auto"/>
          </w:tcPr>
          <w:p w14:paraId="2CB66A05" w14:textId="47258F8B" w:rsidR="00217938" w:rsidRDefault="00217938" w:rsidP="00217938">
            <w:pPr>
              <w:tabs>
                <w:tab w:val="right" w:pos="3690"/>
                <w:tab w:val="right" w:pos="5130"/>
                <w:tab w:val="right" w:pos="6030"/>
                <w:tab w:val="right" w:pos="7650"/>
                <w:tab w:val="right" w:pos="9270"/>
              </w:tabs>
              <w:adjustRightInd w:val="0"/>
              <w:snapToGrid w:val="0"/>
              <w:jc w:val="right"/>
              <w:rPr>
                <w:szCs w:val="21"/>
              </w:rPr>
            </w:pPr>
            <w:r w:rsidRPr="007D319C">
              <w:rPr>
                <w:szCs w:val="21"/>
              </w:rPr>
              <w:t>58,062,790.36</w:t>
            </w:r>
          </w:p>
        </w:tc>
      </w:tr>
      <w:tr w:rsidR="00217938" w14:paraId="3D898DA2" w14:textId="77777777" w:rsidTr="00CF5C2C">
        <w:tc>
          <w:tcPr>
            <w:tcW w:w="1828" w:type="pct"/>
            <w:shd w:val="clear" w:color="auto" w:fill="auto"/>
          </w:tcPr>
          <w:p w14:paraId="79929185" w14:textId="31774671" w:rsidR="00217938" w:rsidRDefault="00217938" w:rsidP="00217938">
            <w:pPr>
              <w:tabs>
                <w:tab w:val="right" w:pos="3690"/>
                <w:tab w:val="right" w:pos="5130"/>
                <w:tab w:val="right" w:pos="6030"/>
                <w:tab w:val="right" w:pos="7650"/>
                <w:tab w:val="right" w:pos="9270"/>
              </w:tabs>
              <w:adjustRightInd w:val="0"/>
              <w:snapToGrid w:val="0"/>
              <w:rPr>
                <w:szCs w:val="21"/>
              </w:rPr>
            </w:pPr>
            <w:r w:rsidRPr="007D319C">
              <w:rPr>
                <w:rFonts w:hint="eastAsia"/>
                <w:szCs w:val="21"/>
              </w:rPr>
              <w:t>减：未确认融资费用</w:t>
            </w:r>
          </w:p>
        </w:tc>
        <w:tc>
          <w:tcPr>
            <w:tcW w:w="1582" w:type="pct"/>
            <w:shd w:val="clear" w:color="auto" w:fill="auto"/>
            <w:vAlign w:val="center"/>
          </w:tcPr>
          <w:p w14:paraId="06E5A4E3" w14:textId="1169B042" w:rsidR="00217938" w:rsidRDefault="00217938" w:rsidP="00217938">
            <w:pPr>
              <w:tabs>
                <w:tab w:val="right" w:pos="3690"/>
                <w:tab w:val="right" w:pos="5130"/>
                <w:tab w:val="right" w:pos="6030"/>
                <w:tab w:val="right" w:pos="7650"/>
                <w:tab w:val="right" w:pos="9270"/>
              </w:tabs>
              <w:adjustRightInd w:val="0"/>
              <w:snapToGrid w:val="0"/>
              <w:jc w:val="right"/>
              <w:rPr>
                <w:szCs w:val="21"/>
              </w:rPr>
            </w:pPr>
            <w:r>
              <w:t>1,315,680.57</w:t>
            </w:r>
          </w:p>
        </w:tc>
        <w:tc>
          <w:tcPr>
            <w:tcW w:w="1590" w:type="pct"/>
            <w:shd w:val="clear" w:color="auto" w:fill="auto"/>
          </w:tcPr>
          <w:p w14:paraId="32F35ED3" w14:textId="1142FFCD" w:rsidR="00217938" w:rsidRDefault="00217938" w:rsidP="00217938">
            <w:pPr>
              <w:tabs>
                <w:tab w:val="right" w:pos="3690"/>
                <w:tab w:val="right" w:pos="5130"/>
                <w:tab w:val="right" w:pos="6030"/>
                <w:tab w:val="right" w:pos="7650"/>
                <w:tab w:val="right" w:pos="9270"/>
              </w:tabs>
              <w:adjustRightInd w:val="0"/>
              <w:snapToGrid w:val="0"/>
              <w:jc w:val="right"/>
              <w:rPr>
                <w:szCs w:val="21"/>
              </w:rPr>
            </w:pPr>
            <w:r w:rsidRPr="007D319C">
              <w:rPr>
                <w:szCs w:val="21"/>
              </w:rPr>
              <w:t>4,271,245.63</w:t>
            </w:r>
          </w:p>
        </w:tc>
      </w:tr>
      <w:tr w:rsidR="00217938" w14:paraId="6E27388F" w14:textId="77777777" w:rsidTr="00CF5C2C">
        <w:tc>
          <w:tcPr>
            <w:tcW w:w="1828" w:type="pct"/>
            <w:shd w:val="clear" w:color="auto" w:fill="auto"/>
          </w:tcPr>
          <w:p w14:paraId="4D9EB7DD" w14:textId="77777777" w:rsidR="00217938" w:rsidRDefault="00217938" w:rsidP="00217938">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tc>
          <w:tcPr>
            <w:tcW w:w="1582" w:type="pct"/>
            <w:shd w:val="clear" w:color="auto" w:fill="auto"/>
            <w:vAlign w:val="center"/>
          </w:tcPr>
          <w:p w14:paraId="5D00736C" w14:textId="77777777" w:rsidR="00217938" w:rsidRDefault="00217938" w:rsidP="0021793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7558E3C7" w14:textId="77777777" w:rsidR="00217938" w:rsidRDefault="00217938" w:rsidP="00217938">
            <w:pPr>
              <w:tabs>
                <w:tab w:val="right" w:pos="3690"/>
                <w:tab w:val="right" w:pos="5130"/>
                <w:tab w:val="right" w:pos="6030"/>
                <w:tab w:val="right" w:pos="7650"/>
                <w:tab w:val="right" w:pos="9270"/>
              </w:tabs>
              <w:adjustRightInd w:val="0"/>
              <w:snapToGrid w:val="0"/>
              <w:jc w:val="right"/>
              <w:rPr>
                <w:szCs w:val="21"/>
              </w:rPr>
            </w:pPr>
          </w:p>
        </w:tc>
      </w:tr>
      <w:tr w:rsidR="00217938" w14:paraId="4BF0E0F4" w14:textId="77777777" w:rsidTr="00CF5C2C">
        <w:tc>
          <w:tcPr>
            <w:tcW w:w="1828" w:type="pct"/>
            <w:shd w:val="clear" w:color="auto" w:fill="auto"/>
          </w:tcPr>
          <w:p w14:paraId="71B1BC1C" w14:textId="77777777" w:rsidR="00217938" w:rsidRDefault="00217938" w:rsidP="00217938">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4A8A693E" w14:textId="4E271024" w:rsidR="00217938" w:rsidRDefault="00217938" w:rsidP="00217938">
            <w:pPr>
              <w:tabs>
                <w:tab w:val="right" w:pos="3690"/>
                <w:tab w:val="right" w:pos="5130"/>
                <w:tab w:val="right" w:pos="6030"/>
                <w:tab w:val="right" w:pos="7650"/>
                <w:tab w:val="right" w:pos="9270"/>
              </w:tabs>
              <w:adjustRightInd w:val="0"/>
              <w:snapToGrid w:val="0"/>
              <w:jc w:val="right"/>
              <w:rPr>
                <w:szCs w:val="21"/>
              </w:rPr>
            </w:pPr>
            <w:r>
              <w:t>30,835,076.48</w:t>
            </w:r>
          </w:p>
        </w:tc>
        <w:tc>
          <w:tcPr>
            <w:tcW w:w="1590" w:type="pct"/>
            <w:shd w:val="clear" w:color="auto" w:fill="auto"/>
          </w:tcPr>
          <w:p w14:paraId="3AF45F18" w14:textId="5832B740" w:rsidR="00217938" w:rsidRDefault="00217938" w:rsidP="00217938">
            <w:pPr>
              <w:tabs>
                <w:tab w:val="right" w:pos="3690"/>
                <w:tab w:val="right" w:pos="5130"/>
                <w:tab w:val="right" w:pos="6030"/>
                <w:tab w:val="right" w:pos="7650"/>
                <w:tab w:val="right" w:pos="9270"/>
              </w:tabs>
              <w:adjustRightInd w:val="0"/>
              <w:snapToGrid w:val="0"/>
              <w:jc w:val="right"/>
              <w:rPr>
                <w:szCs w:val="21"/>
              </w:rPr>
            </w:pPr>
            <w:r w:rsidRPr="007D319C">
              <w:rPr>
                <w:szCs w:val="21"/>
              </w:rPr>
              <w:t>53,791,544.7</w:t>
            </w:r>
            <w:r>
              <w:rPr>
                <w:rFonts w:hint="eastAsia"/>
                <w:szCs w:val="21"/>
              </w:rPr>
              <w:t>3</w:t>
            </w:r>
          </w:p>
        </w:tc>
      </w:tr>
    </w:tbl>
    <w:p w14:paraId="72F2C42F" w14:textId="77777777" w:rsidR="007948CE" w:rsidRDefault="007948CE"/>
    <w:p w14:paraId="665D2D38" w14:textId="77777777" w:rsidR="007948CE" w:rsidRDefault="007948CE"/>
    <w:p w14:paraId="1F9C97C9" w14:textId="77777777" w:rsidR="007948CE" w:rsidRDefault="00A602B3">
      <w:pPr>
        <w:rPr>
          <w:szCs w:val="21"/>
        </w:rPr>
      </w:pPr>
      <w:r>
        <w:rPr>
          <w:rFonts w:hint="eastAsia"/>
          <w:szCs w:val="21"/>
        </w:rPr>
        <w:t>其他说明：</w:t>
      </w:r>
    </w:p>
    <w:bookmarkEnd w:id="273" w:displacedByCustomXml="next"/>
    <w:bookmarkStart w:id="274" w:name="_Hlk532911057" w:displacedByCustomXml="next"/>
    <w:sdt>
      <w:sdtPr>
        <w:rPr>
          <w:szCs w:val="21"/>
        </w:rPr>
        <w:alias w:val="是否适用：长期应付款分类列示其他说明[双击切换]"/>
        <w:tag w:val="_GBC_e7daa7f55cea4e3d835be6ee6457b35d"/>
        <w:id w:val="-1452779306"/>
        <w:placeholder>
          <w:docPart w:val="GBC22222222222222222222222222222"/>
        </w:placeholder>
      </w:sdtPr>
      <w:sdtContent>
        <w:p w14:paraId="6CA942E6" w14:textId="2D643EE2" w:rsidR="007948CE" w:rsidRDefault="00A602B3" w:rsidP="002A576B">
          <w:pPr>
            <w:rPr>
              <w:szCs w:val="21"/>
            </w:rPr>
          </w:pPr>
          <w:r>
            <w:rPr>
              <w:szCs w:val="21"/>
            </w:rPr>
            <w:fldChar w:fldCharType="begin"/>
          </w:r>
          <w:r w:rsidR="002A576B">
            <w:rPr>
              <w:szCs w:val="21"/>
            </w:rPr>
            <w:instrText xml:space="preserve"> MACROBUTTON  SnrToggleCheckbox □适用 </w:instrText>
          </w:r>
          <w:r>
            <w:rPr>
              <w:szCs w:val="21"/>
            </w:rPr>
            <w:fldChar w:fldCharType="end"/>
          </w:r>
          <w:r>
            <w:rPr>
              <w:szCs w:val="21"/>
            </w:rPr>
            <w:fldChar w:fldCharType="begin"/>
          </w:r>
          <w:r w:rsidR="002A576B">
            <w:rPr>
              <w:szCs w:val="21"/>
            </w:rPr>
            <w:instrText xml:space="preserve"> MACROBUTTON  SnrToggleCheckbox √不适用 </w:instrText>
          </w:r>
          <w:r>
            <w:rPr>
              <w:szCs w:val="21"/>
            </w:rPr>
            <w:fldChar w:fldCharType="end"/>
          </w:r>
        </w:p>
      </w:sdtContent>
    </w:sdt>
    <w:bookmarkEnd w:id="274"/>
    <w:p w14:paraId="34786924" w14:textId="77777777" w:rsidR="007948CE" w:rsidRDefault="007948CE">
      <w:pPr>
        <w:rPr>
          <w:szCs w:val="21"/>
        </w:rPr>
      </w:pPr>
    </w:p>
    <w:p w14:paraId="0A666006" w14:textId="77777777" w:rsidR="007948CE" w:rsidRDefault="00A602B3">
      <w:pPr>
        <w:pStyle w:val="4"/>
        <w:ind w:left="360" w:hanging="360"/>
      </w:pPr>
      <w:r>
        <w:rPr>
          <w:rFonts w:hint="eastAsia"/>
        </w:rPr>
        <w:t>长期应付款</w:t>
      </w:r>
    </w:p>
    <w:p w14:paraId="147E86C5" w14:textId="77777777" w:rsidR="007948CE" w:rsidRDefault="00A602B3" w:rsidP="00F11896">
      <w:pPr>
        <w:pStyle w:val="5"/>
        <w:numPr>
          <w:ilvl w:val="0"/>
          <w:numId w:val="101"/>
        </w:numPr>
        <w:ind w:leftChars="0"/>
      </w:pPr>
      <w:r>
        <w:rPr>
          <w:rFonts w:hint="eastAsia"/>
        </w:rPr>
        <w:t>按款项性质列示长期应付款</w:t>
      </w:r>
    </w:p>
    <w:sdt>
      <w:sdtPr>
        <w:alias w:val="是否适用：按款项性质列示长期应付款[双击切换]"/>
        <w:tag w:val="_GBC_6a4cca7cce5341018cd4836f32746cd9"/>
        <w:id w:val="-122308964"/>
        <w:placeholder>
          <w:docPart w:val="GBC22222222222222222222222222222"/>
        </w:placeholder>
      </w:sdtPr>
      <w:sdtContent>
        <w:p w14:paraId="5504FD12" w14:textId="418F8222" w:rsidR="002A576B" w:rsidRDefault="00A602B3" w:rsidP="002A576B">
          <w:pPr>
            <w:rPr>
              <w:szCs w:val="21"/>
            </w:rPr>
          </w:pPr>
          <w:r>
            <w:fldChar w:fldCharType="begin"/>
          </w:r>
          <w:r w:rsidR="002A576B">
            <w:instrText xml:space="preserve">MACROBUTTON  SnrToggleCheckbox □适用 </w:instrText>
          </w:r>
          <w:r>
            <w:fldChar w:fldCharType="end"/>
          </w:r>
          <w:r>
            <w:fldChar w:fldCharType="begin"/>
          </w:r>
          <w:r w:rsidR="002A576B">
            <w:instrText xml:space="preserve"> MACROBUTTON  SnrToggleCheckbox √不适用 </w:instrText>
          </w:r>
          <w:r>
            <w:fldChar w:fldCharType="end"/>
          </w:r>
        </w:p>
      </w:sdtContent>
    </w:sdt>
    <w:p w14:paraId="7D1DF206" w14:textId="77777777" w:rsidR="007948CE" w:rsidRDefault="007948CE">
      <w:pPr>
        <w:snapToGrid w:val="0"/>
        <w:spacing w:line="240" w:lineRule="atLeast"/>
        <w:rPr>
          <w:rFonts w:cstheme="minorBidi"/>
          <w:szCs w:val="21"/>
        </w:rPr>
      </w:pPr>
    </w:p>
    <w:p w14:paraId="00DAD422" w14:textId="77777777" w:rsidR="007948CE" w:rsidRDefault="00A602B3">
      <w:pPr>
        <w:pStyle w:val="4"/>
        <w:ind w:left="360" w:hanging="360"/>
      </w:pPr>
      <w:r>
        <w:rPr>
          <w:rFonts w:hint="eastAsia"/>
        </w:rPr>
        <w:t>专项应付款</w:t>
      </w:r>
    </w:p>
    <w:p w14:paraId="6608CAE1" w14:textId="77777777" w:rsidR="007948CE" w:rsidRDefault="00A602B3" w:rsidP="00F11896">
      <w:pPr>
        <w:pStyle w:val="5"/>
        <w:numPr>
          <w:ilvl w:val="0"/>
          <w:numId w:val="102"/>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1401256933"/>
        <w:placeholder>
          <w:docPart w:val="GBC22222222222222222222222222222"/>
        </w:placeholder>
      </w:sdtPr>
      <w:sdtContent>
        <w:p w14:paraId="7A5C1239" w14:textId="53DD8A13" w:rsidR="002A576B" w:rsidRDefault="00A602B3" w:rsidP="002A576B">
          <w:pPr>
            <w:rPr>
              <w:szCs w:val="21"/>
            </w:rPr>
          </w:pPr>
          <w:r>
            <w:fldChar w:fldCharType="begin"/>
          </w:r>
          <w:r w:rsidR="002A576B">
            <w:instrText xml:space="preserve">MACROBUTTON  SnrToggleCheckbox □适用 </w:instrText>
          </w:r>
          <w:r>
            <w:fldChar w:fldCharType="end"/>
          </w:r>
          <w:r>
            <w:fldChar w:fldCharType="begin"/>
          </w:r>
          <w:r w:rsidR="002A576B">
            <w:instrText xml:space="preserve"> MACROBUTTON  SnrToggleCheckbox √不适用 </w:instrText>
          </w:r>
          <w:r>
            <w:fldChar w:fldCharType="end"/>
          </w:r>
        </w:p>
      </w:sdtContent>
    </w:sdt>
    <w:p w14:paraId="7FB9B435" w14:textId="77777777" w:rsidR="007948CE" w:rsidRDefault="007948CE">
      <w:pPr>
        <w:snapToGrid w:val="0"/>
        <w:rPr>
          <w:szCs w:val="21"/>
        </w:rPr>
      </w:pPr>
    </w:p>
    <w:p w14:paraId="124344D3" w14:textId="77777777" w:rsidR="007948CE" w:rsidRDefault="00A602B3" w:rsidP="004E674B">
      <w:pPr>
        <w:pStyle w:val="3"/>
        <w:numPr>
          <w:ilvl w:val="0"/>
          <w:numId w:val="67"/>
        </w:numPr>
      </w:pPr>
      <w:r>
        <w:rPr>
          <w:rFonts w:hint="eastAsia"/>
        </w:rPr>
        <w:t>长期应付职工薪酬</w:t>
      </w:r>
    </w:p>
    <w:sdt>
      <w:sdtPr>
        <w:alias w:val="是否适用：长期应付职工薪酬[双击切换]"/>
        <w:tag w:val="_GBC_24f9546075204a64926cf2cb24e64f0e"/>
        <w:id w:val="-82607269"/>
        <w:placeholder>
          <w:docPart w:val="GBC22222222222222222222222222222"/>
        </w:placeholder>
      </w:sdtPr>
      <w:sdtContent>
        <w:p w14:paraId="39B417F6" w14:textId="0BDFA97B" w:rsidR="002A576B" w:rsidRDefault="00A602B3" w:rsidP="002A576B">
          <w:pPr>
            <w:rPr>
              <w:szCs w:val="21"/>
            </w:rPr>
          </w:pPr>
          <w:r>
            <w:fldChar w:fldCharType="begin"/>
          </w:r>
          <w:r w:rsidR="002A576B">
            <w:instrText xml:space="preserve">MACROBUTTON  SnrToggleCheckbox □适用 </w:instrText>
          </w:r>
          <w:r>
            <w:fldChar w:fldCharType="end"/>
          </w:r>
          <w:r>
            <w:fldChar w:fldCharType="begin"/>
          </w:r>
          <w:r w:rsidR="002A576B">
            <w:instrText xml:space="preserve"> MACROBUTTON  SnrToggleCheckbox √不适用 </w:instrText>
          </w:r>
          <w:r>
            <w:fldChar w:fldCharType="end"/>
          </w:r>
        </w:p>
      </w:sdtContent>
    </w:sdt>
    <w:p w14:paraId="756B7E58" w14:textId="77777777" w:rsidR="007948CE" w:rsidRDefault="007948CE">
      <w:pPr>
        <w:rPr>
          <w:szCs w:val="21"/>
        </w:rPr>
      </w:pPr>
    </w:p>
    <w:p w14:paraId="37DAFF17" w14:textId="77777777" w:rsidR="007948CE" w:rsidRDefault="00A602B3" w:rsidP="004E674B">
      <w:pPr>
        <w:pStyle w:val="3"/>
        <w:numPr>
          <w:ilvl w:val="0"/>
          <w:numId w:val="67"/>
        </w:numPr>
      </w:pPr>
      <w:r>
        <w:rPr>
          <w:rFonts w:hint="eastAsia"/>
        </w:rPr>
        <w:t>预计负债</w:t>
      </w:r>
    </w:p>
    <w:bookmarkStart w:id="275" w:name="_Hlk533670325" w:displacedByCustomXml="next"/>
    <w:sdt>
      <w:sdtPr>
        <w:alias w:val="是否适用：预计负债[双击切换]"/>
        <w:tag w:val="_GBC_d57ab9083835465c9b1fdeb5ed46b3ce"/>
        <w:id w:val="-238399664"/>
        <w:placeholder>
          <w:docPart w:val="GBC22222222222222222222222222222"/>
        </w:placeholder>
      </w:sdtPr>
      <w:sdtContent>
        <w:p w14:paraId="6778D86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134A27" w14:textId="3BCC0195" w:rsidR="007948CE" w:rsidRDefault="00A602B3">
      <w:pPr>
        <w:jc w:val="right"/>
        <w:rPr>
          <w:szCs w:val="21"/>
        </w:rPr>
      </w:pPr>
      <w:r>
        <w:rPr>
          <w:rFonts w:hint="eastAsia"/>
          <w:szCs w:val="21"/>
        </w:rPr>
        <w:t>单位：</w:t>
      </w:r>
      <w:sdt>
        <w:sdtPr>
          <w:rPr>
            <w:rFonts w:hint="eastAsia"/>
            <w:szCs w:val="21"/>
          </w:rPr>
          <w:alias w:val="单位：财务附注：预计负债"/>
          <w:tag w:val="_GBC_579154bdef014b44aba03cac00df126c"/>
          <w:id w:val="-630333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预计负债"/>
          <w:tag w:val="_GBC_1129ab1db6684ceb91f0593c32b5d268"/>
          <w:id w:val="-10163019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4"/>
        <w:gridCol w:w="2265"/>
        <w:gridCol w:w="2265"/>
        <w:gridCol w:w="2265"/>
      </w:tblGrid>
      <w:tr w:rsidR="007948CE" w14:paraId="7D50D52C" w14:textId="77777777">
        <w:trPr>
          <w:cantSplit/>
        </w:trPr>
        <w:sdt>
          <w:sdtPr>
            <w:tag w:val="_PLD_afddd1066e934e598ead7a6e38343c21"/>
            <w:id w:val="-536276035"/>
          </w:sdtPr>
          <w:sdtContent>
            <w:tc>
              <w:tcPr>
                <w:tcW w:w="1250" w:type="pct"/>
                <w:vAlign w:val="center"/>
              </w:tcPr>
              <w:p w14:paraId="5910865E" w14:textId="77777777" w:rsidR="007948CE" w:rsidRDefault="00A602B3">
                <w:pPr>
                  <w:ind w:right="105"/>
                  <w:jc w:val="center"/>
                  <w:rPr>
                    <w:szCs w:val="21"/>
                  </w:rPr>
                </w:pPr>
                <w:r>
                  <w:rPr>
                    <w:rFonts w:hint="eastAsia"/>
                    <w:szCs w:val="21"/>
                  </w:rPr>
                  <w:t>项目</w:t>
                </w:r>
              </w:p>
            </w:tc>
          </w:sdtContent>
        </w:sdt>
        <w:sdt>
          <w:sdtPr>
            <w:tag w:val="_PLD_d493e26e1fb643299cea253bb9f43ca1"/>
            <w:id w:val="-1733845066"/>
          </w:sdtPr>
          <w:sdtContent>
            <w:tc>
              <w:tcPr>
                <w:tcW w:w="1250" w:type="pct"/>
              </w:tcPr>
              <w:p w14:paraId="69FFB9EF" w14:textId="77777777" w:rsidR="007948CE" w:rsidRDefault="00A602B3">
                <w:pPr>
                  <w:jc w:val="center"/>
                  <w:rPr>
                    <w:szCs w:val="21"/>
                  </w:rPr>
                </w:pPr>
                <w:r>
                  <w:rPr>
                    <w:rFonts w:hint="eastAsia"/>
                    <w:szCs w:val="21"/>
                  </w:rPr>
                  <w:t>期初余额</w:t>
                </w:r>
              </w:p>
            </w:tc>
          </w:sdtContent>
        </w:sdt>
        <w:sdt>
          <w:sdtPr>
            <w:tag w:val="_PLD_34e5a75912204ec1a95f806f18cf2748"/>
            <w:id w:val="2074073872"/>
          </w:sdtPr>
          <w:sdtContent>
            <w:tc>
              <w:tcPr>
                <w:tcW w:w="1250" w:type="pct"/>
              </w:tcPr>
              <w:p w14:paraId="128CF459" w14:textId="77777777" w:rsidR="007948CE" w:rsidRDefault="00A602B3">
                <w:pPr>
                  <w:jc w:val="center"/>
                  <w:rPr>
                    <w:szCs w:val="21"/>
                  </w:rPr>
                </w:pPr>
                <w:r>
                  <w:rPr>
                    <w:rFonts w:hint="eastAsia"/>
                    <w:szCs w:val="21"/>
                  </w:rPr>
                  <w:t>期末余额</w:t>
                </w:r>
              </w:p>
            </w:tc>
          </w:sdtContent>
        </w:sdt>
        <w:sdt>
          <w:sdtPr>
            <w:tag w:val="_PLD_4ab9627b71924167a2397cf4a5d9e546"/>
            <w:id w:val="1441719822"/>
          </w:sdtPr>
          <w:sdtContent>
            <w:tc>
              <w:tcPr>
                <w:tcW w:w="1250" w:type="pct"/>
              </w:tcPr>
              <w:p w14:paraId="4486AABC" w14:textId="77777777" w:rsidR="007948CE" w:rsidRDefault="00A602B3">
                <w:pPr>
                  <w:jc w:val="center"/>
                  <w:rPr>
                    <w:szCs w:val="21"/>
                  </w:rPr>
                </w:pPr>
                <w:r>
                  <w:rPr>
                    <w:rFonts w:hint="eastAsia"/>
                    <w:szCs w:val="21"/>
                  </w:rPr>
                  <w:t>形成原因</w:t>
                </w:r>
              </w:p>
            </w:tc>
          </w:sdtContent>
        </w:sdt>
      </w:tr>
      <w:tr w:rsidR="007948CE" w14:paraId="546A6B20" w14:textId="77777777">
        <w:trPr>
          <w:cantSplit/>
        </w:trPr>
        <w:tc>
          <w:tcPr>
            <w:tcW w:w="1250" w:type="pct"/>
            <w:shd w:val="clear" w:color="auto" w:fill="auto"/>
            <w:vAlign w:val="center"/>
          </w:tcPr>
          <w:p w14:paraId="210EE1E3" w14:textId="77777777" w:rsidR="007948CE" w:rsidRDefault="00A602B3">
            <w:pPr>
              <w:ind w:right="105"/>
              <w:rPr>
                <w:szCs w:val="21"/>
              </w:rPr>
            </w:pPr>
            <w:r>
              <w:rPr>
                <w:rFonts w:hint="eastAsia"/>
                <w:szCs w:val="21"/>
              </w:rPr>
              <w:t>对外提供担保</w:t>
            </w:r>
          </w:p>
        </w:tc>
        <w:tc>
          <w:tcPr>
            <w:tcW w:w="1250" w:type="pct"/>
          </w:tcPr>
          <w:p w14:paraId="52FC8054" w14:textId="77777777" w:rsidR="007948CE" w:rsidRDefault="007948CE">
            <w:pPr>
              <w:jc w:val="right"/>
              <w:rPr>
                <w:szCs w:val="21"/>
              </w:rPr>
            </w:pPr>
          </w:p>
        </w:tc>
        <w:tc>
          <w:tcPr>
            <w:tcW w:w="1250" w:type="pct"/>
          </w:tcPr>
          <w:p w14:paraId="3BD3FF91" w14:textId="77777777" w:rsidR="007948CE" w:rsidRDefault="007948CE">
            <w:pPr>
              <w:jc w:val="right"/>
              <w:rPr>
                <w:szCs w:val="21"/>
              </w:rPr>
            </w:pPr>
          </w:p>
        </w:tc>
        <w:tc>
          <w:tcPr>
            <w:tcW w:w="1250" w:type="pct"/>
          </w:tcPr>
          <w:p w14:paraId="4F002A7A" w14:textId="77777777" w:rsidR="007948CE" w:rsidRDefault="007948CE">
            <w:pPr>
              <w:ind w:right="73"/>
              <w:rPr>
                <w:szCs w:val="21"/>
              </w:rPr>
            </w:pPr>
          </w:p>
        </w:tc>
      </w:tr>
      <w:tr w:rsidR="00217938" w14:paraId="6F6D1942" w14:textId="77777777" w:rsidTr="00CF5C2C">
        <w:trPr>
          <w:cantSplit/>
        </w:trPr>
        <w:tc>
          <w:tcPr>
            <w:tcW w:w="1250" w:type="pct"/>
            <w:shd w:val="clear" w:color="auto" w:fill="auto"/>
            <w:vAlign w:val="center"/>
          </w:tcPr>
          <w:p w14:paraId="119C9E8B" w14:textId="77777777" w:rsidR="00217938" w:rsidRDefault="00217938" w:rsidP="00217938">
            <w:pPr>
              <w:ind w:right="105"/>
              <w:rPr>
                <w:szCs w:val="21"/>
              </w:rPr>
            </w:pPr>
            <w:r>
              <w:rPr>
                <w:rFonts w:hint="eastAsia"/>
                <w:szCs w:val="21"/>
              </w:rPr>
              <w:t>未决诉讼</w:t>
            </w:r>
          </w:p>
        </w:tc>
        <w:tc>
          <w:tcPr>
            <w:tcW w:w="1250" w:type="pct"/>
          </w:tcPr>
          <w:p w14:paraId="407AEDE6" w14:textId="77777777" w:rsidR="00217938" w:rsidRDefault="00217938" w:rsidP="00217938">
            <w:pPr>
              <w:jc w:val="right"/>
              <w:rPr>
                <w:szCs w:val="21"/>
              </w:rPr>
            </w:pPr>
          </w:p>
        </w:tc>
        <w:tc>
          <w:tcPr>
            <w:tcW w:w="1250" w:type="pct"/>
            <w:vAlign w:val="center"/>
          </w:tcPr>
          <w:p w14:paraId="47055B42" w14:textId="499915EC" w:rsidR="00217938" w:rsidRDefault="00217938" w:rsidP="00217938">
            <w:pPr>
              <w:jc w:val="right"/>
              <w:rPr>
                <w:szCs w:val="21"/>
              </w:rPr>
            </w:pPr>
            <w:r>
              <w:t>1,408,308.06</w:t>
            </w:r>
          </w:p>
        </w:tc>
        <w:tc>
          <w:tcPr>
            <w:tcW w:w="1250" w:type="pct"/>
            <w:vAlign w:val="center"/>
          </w:tcPr>
          <w:p w14:paraId="338AD07D" w14:textId="10EADA86" w:rsidR="00217938" w:rsidRDefault="00217938" w:rsidP="00217938">
            <w:pPr>
              <w:ind w:right="73"/>
              <w:rPr>
                <w:szCs w:val="21"/>
              </w:rPr>
            </w:pPr>
            <w:r>
              <w:t>合同纠纷</w:t>
            </w:r>
          </w:p>
        </w:tc>
      </w:tr>
      <w:tr w:rsidR="00217938" w14:paraId="04F140B5" w14:textId="77777777">
        <w:trPr>
          <w:cantSplit/>
        </w:trPr>
        <w:tc>
          <w:tcPr>
            <w:tcW w:w="1250" w:type="pct"/>
            <w:shd w:val="clear" w:color="auto" w:fill="auto"/>
            <w:vAlign w:val="center"/>
          </w:tcPr>
          <w:p w14:paraId="476EEE9D" w14:textId="77777777" w:rsidR="00217938" w:rsidRDefault="00217938" w:rsidP="00217938">
            <w:pPr>
              <w:ind w:right="105"/>
              <w:rPr>
                <w:szCs w:val="21"/>
              </w:rPr>
            </w:pPr>
            <w:r>
              <w:rPr>
                <w:rFonts w:hint="eastAsia"/>
                <w:szCs w:val="21"/>
              </w:rPr>
              <w:t>产品质量保证</w:t>
            </w:r>
          </w:p>
        </w:tc>
        <w:tc>
          <w:tcPr>
            <w:tcW w:w="1250" w:type="pct"/>
          </w:tcPr>
          <w:p w14:paraId="05C4DDC5" w14:textId="77777777" w:rsidR="00217938" w:rsidRDefault="00217938" w:rsidP="00217938">
            <w:pPr>
              <w:jc w:val="right"/>
              <w:rPr>
                <w:szCs w:val="21"/>
              </w:rPr>
            </w:pPr>
          </w:p>
        </w:tc>
        <w:tc>
          <w:tcPr>
            <w:tcW w:w="1250" w:type="pct"/>
          </w:tcPr>
          <w:p w14:paraId="6C7C9525" w14:textId="77777777" w:rsidR="00217938" w:rsidRDefault="00217938" w:rsidP="00217938">
            <w:pPr>
              <w:jc w:val="right"/>
              <w:rPr>
                <w:szCs w:val="21"/>
              </w:rPr>
            </w:pPr>
          </w:p>
        </w:tc>
        <w:tc>
          <w:tcPr>
            <w:tcW w:w="1250" w:type="pct"/>
          </w:tcPr>
          <w:p w14:paraId="0272B0B2" w14:textId="77777777" w:rsidR="00217938" w:rsidRDefault="00217938" w:rsidP="00217938">
            <w:pPr>
              <w:ind w:right="73"/>
              <w:rPr>
                <w:szCs w:val="21"/>
              </w:rPr>
            </w:pPr>
          </w:p>
        </w:tc>
      </w:tr>
      <w:tr w:rsidR="00217938" w14:paraId="7C8BFC1E" w14:textId="77777777">
        <w:trPr>
          <w:cantSplit/>
        </w:trPr>
        <w:tc>
          <w:tcPr>
            <w:tcW w:w="1250" w:type="pct"/>
            <w:shd w:val="clear" w:color="auto" w:fill="auto"/>
          </w:tcPr>
          <w:p w14:paraId="364C2165" w14:textId="77777777" w:rsidR="00217938" w:rsidRDefault="00217938" w:rsidP="00217938">
            <w:pPr>
              <w:ind w:right="105"/>
              <w:rPr>
                <w:szCs w:val="21"/>
              </w:rPr>
            </w:pPr>
            <w:r>
              <w:rPr>
                <w:rFonts w:hint="eastAsia"/>
                <w:szCs w:val="21"/>
              </w:rPr>
              <w:t>重组义务</w:t>
            </w:r>
          </w:p>
        </w:tc>
        <w:tc>
          <w:tcPr>
            <w:tcW w:w="1250" w:type="pct"/>
          </w:tcPr>
          <w:p w14:paraId="21A9EEA9" w14:textId="77777777" w:rsidR="00217938" w:rsidRDefault="00217938" w:rsidP="00217938">
            <w:pPr>
              <w:jc w:val="right"/>
              <w:rPr>
                <w:szCs w:val="21"/>
              </w:rPr>
            </w:pPr>
          </w:p>
        </w:tc>
        <w:tc>
          <w:tcPr>
            <w:tcW w:w="1250" w:type="pct"/>
          </w:tcPr>
          <w:p w14:paraId="0F357ED2" w14:textId="77777777" w:rsidR="00217938" w:rsidRDefault="00217938" w:rsidP="00217938">
            <w:pPr>
              <w:jc w:val="right"/>
              <w:rPr>
                <w:szCs w:val="21"/>
              </w:rPr>
            </w:pPr>
          </w:p>
        </w:tc>
        <w:tc>
          <w:tcPr>
            <w:tcW w:w="1250" w:type="pct"/>
          </w:tcPr>
          <w:p w14:paraId="124F0553" w14:textId="77777777" w:rsidR="00217938" w:rsidRDefault="00217938" w:rsidP="00217938">
            <w:pPr>
              <w:rPr>
                <w:szCs w:val="21"/>
              </w:rPr>
            </w:pPr>
          </w:p>
        </w:tc>
      </w:tr>
      <w:tr w:rsidR="00217938" w14:paraId="678C6D1A" w14:textId="77777777">
        <w:trPr>
          <w:cantSplit/>
        </w:trPr>
        <w:tc>
          <w:tcPr>
            <w:tcW w:w="1250" w:type="pct"/>
            <w:shd w:val="clear" w:color="auto" w:fill="auto"/>
          </w:tcPr>
          <w:p w14:paraId="2154093B" w14:textId="77777777" w:rsidR="00217938" w:rsidRDefault="00217938" w:rsidP="00217938">
            <w:pPr>
              <w:ind w:right="105"/>
              <w:rPr>
                <w:szCs w:val="21"/>
              </w:rPr>
            </w:pPr>
            <w:r>
              <w:rPr>
                <w:rFonts w:hint="eastAsia"/>
                <w:szCs w:val="21"/>
              </w:rPr>
              <w:lastRenderedPageBreak/>
              <w:t>待执行的亏损合同</w:t>
            </w:r>
          </w:p>
        </w:tc>
        <w:tc>
          <w:tcPr>
            <w:tcW w:w="1250" w:type="pct"/>
          </w:tcPr>
          <w:p w14:paraId="2FF2D980" w14:textId="77777777" w:rsidR="00217938" w:rsidRDefault="00217938" w:rsidP="00217938">
            <w:pPr>
              <w:jc w:val="right"/>
              <w:rPr>
                <w:szCs w:val="21"/>
              </w:rPr>
            </w:pPr>
          </w:p>
        </w:tc>
        <w:tc>
          <w:tcPr>
            <w:tcW w:w="1250" w:type="pct"/>
          </w:tcPr>
          <w:p w14:paraId="128EDEC4" w14:textId="77777777" w:rsidR="00217938" w:rsidRDefault="00217938" w:rsidP="00217938">
            <w:pPr>
              <w:jc w:val="right"/>
              <w:rPr>
                <w:szCs w:val="21"/>
              </w:rPr>
            </w:pPr>
          </w:p>
        </w:tc>
        <w:tc>
          <w:tcPr>
            <w:tcW w:w="1250" w:type="pct"/>
          </w:tcPr>
          <w:p w14:paraId="0E04C1D3" w14:textId="77777777" w:rsidR="00217938" w:rsidRDefault="00217938" w:rsidP="00217938">
            <w:pPr>
              <w:rPr>
                <w:szCs w:val="21"/>
              </w:rPr>
            </w:pPr>
          </w:p>
        </w:tc>
      </w:tr>
      <w:tr w:rsidR="00217938" w14:paraId="22A00415" w14:textId="77777777">
        <w:trPr>
          <w:cantSplit/>
        </w:trPr>
        <w:tc>
          <w:tcPr>
            <w:tcW w:w="1250" w:type="pct"/>
            <w:shd w:val="clear" w:color="auto" w:fill="auto"/>
            <w:vAlign w:val="center"/>
          </w:tcPr>
          <w:p w14:paraId="11427A28" w14:textId="77777777" w:rsidR="00217938" w:rsidRDefault="00217938" w:rsidP="00217938">
            <w:pPr>
              <w:ind w:right="105"/>
            </w:pPr>
            <w:r>
              <w:rPr>
                <w:rFonts w:hint="eastAsia"/>
              </w:rPr>
              <w:t>应付退货款</w:t>
            </w:r>
          </w:p>
        </w:tc>
        <w:tc>
          <w:tcPr>
            <w:tcW w:w="1250" w:type="pct"/>
          </w:tcPr>
          <w:p w14:paraId="3E54FFBD" w14:textId="77777777" w:rsidR="00217938" w:rsidRDefault="00217938" w:rsidP="00217938">
            <w:pPr>
              <w:jc w:val="right"/>
              <w:rPr>
                <w:szCs w:val="21"/>
              </w:rPr>
            </w:pPr>
          </w:p>
        </w:tc>
        <w:tc>
          <w:tcPr>
            <w:tcW w:w="1250" w:type="pct"/>
          </w:tcPr>
          <w:p w14:paraId="5DE3B9C5" w14:textId="77777777" w:rsidR="00217938" w:rsidRDefault="00217938" w:rsidP="00217938">
            <w:pPr>
              <w:jc w:val="right"/>
              <w:rPr>
                <w:szCs w:val="21"/>
              </w:rPr>
            </w:pPr>
          </w:p>
        </w:tc>
        <w:tc>
          <w:tcPr>
            <w:tcW w:w="1250" w:type="pct"/>
          </w:tcPr>
          <w:p w14:paraId="045A98AE" w14:textId="77777777" w:rsidR="00217938" w:rsidRDefault="00217938" w:rsidP="00217938">
            <w:pPr>
              <w:ind w:right="73"/>
              <w:rPr>
                <w:szCs w:val="21"/>
              </w:rPr>
            </w:pPr>
          </w:p>
        </w:tc>
      </w:tr>
      <w:tr w:rsidR="00217938" w14:paraId="012D391A" w14:textId="77777777">
        <w:trPr>
          <w:cantSplit/>
        </w:trPr>
        <w:tc>
          <w:tcPr>
            <w:tcW w:w="1250" w:type="pct"/>
            <w:shd w:val="clear" w:color="auto" w:fill="auto"/>
            <w:vAlign w:val="center"/>
          </w:tcPr>
          <w:p w14:paraId="6FC96E4C" w14:textId="77777777" w:rsidR="00217938" w:rsidRDefault="00217938" w:rsidP="00217938">
            <w:pPr>
              <w:ind w:right="105"/>
              <w:rPr>
                <w:szCs w:val="21"/>
              </w:rPr>
            </w:pPr>
            <w:r>
              <w:rPr>
                <w:rFonts w:hint="eastAsia"/>
                <w:szCs w:val="21"/>
              </w:rPr>
              <w:t>其他</w:t>
            </w:r>
          </w:p>
        </w:tc>
        <w:tc>
          <w:tcPr>
            <w:tcW w:w="1250" w:type="pct"/>
          </w:tcPr>
          <w:p w14:paraId="1D993D31" w14:textId="77777777" w:rsidR="00217938" w:rsidRDefault="00217938" w:rsidP="00217938">
            <w:pPr>
              <w:jc w:val="right"/>
              <w:rPr>
                <w:szCs w:val="21"/>
              </w:rPr>
            </w:pPr>
          </w:p>
        </w:tc>
        <w:tc>
          <w:tcPr>
            <w:tcW w:w="1250" w:type="pct"/>
          </w:tcPr>
          <w:p w14:paraId="1ACD43B7" w14:textId="77777777" w:rsidR="00217938" w:rsidRDefault="00217938" w:rsidP="00217938">
            <w:pPr>
              <w:jc w:val="right"/>
              <w:rPr>
                <w:szCs w:val="21"/>
              </w:rPr>
            </w:pPr>
          </w:p>
        </w:tc>
        <w:tc>
          <w:tcPr>
            <w:tcW w:w="1250" w:type="pct"/>
          </w:tcPr>
          <w:p w14:paraId="4FAB7ED3" w14:textId="77777777" w:rsidR="00217938" w:rsidRDefault="00217938" w:rsidP="00217938">
            <w:pPr>
              <w:ind w:right="73"/>
              <w:rPr>
                <w:szCs w:val="21"/>
              </w:rPr>
            </w:pPr>
          </w:p>
        </w:tc>
      </w:tr>
      <w:tr w:rsidR="00217938" w14:paraId="3119CFA9" w14:textId="77777777">
        <w:trPr>
          <w:cantSplit/>
        </w:trPr>
        <w:tc>
          <w:tcPr>
            <w:tcW w:w="1250" w:type="pct"/>
            <w:shd w:val="clear" w:color="auto" w:fill="auto"/>
            <w:vAlign w:val="center"/>
          </w:tcPr>
          <w:p w14:paraId="3EF442C2" w14:textId="7C134CED" w:rsidR="00217938" w:rsidRDefault="00217938" w:rsidP="00217938">
            <w:pPr>
              <w:ind w:right="105"/>
              <w:rPr>
                <w:szCs w:val="21"/>
              </w:rPr>
            </w:pPr>
            <w:r w:rsidRPr="00FD429F">
              <w:rPr>
                <w:rFonts w:hint="eastAsia"/>
                <w:szCs w:val="21"/>
              </w:rPr>
              <w:t>固定资产弃置费</w:t>
            </w:r>
          </w:p>
        </w:tc>
        <w:tc>
          <w:tcPr>
            <w:tcW w:w="1250" w:type="pct"/>
          </w:tcPr>
          <w:p w14:paraId="3BB1DBAD" w14:textId="11D60BE9" w:rsidR="00217938" w:rsidRDefault="00217938" w:rsidP="00217938">
            <w:pPr>
              <w:jc w:val="right"/>
              <w:rPr>
                <w:szCs w:val="21"/>
              </w:rPr>
            </w:pPr>
            <w:r w:rsidRPr="00FD429F">
              <w:rPr>
                <w:szCs w:val="21"/>
              </w:rPr>
              <w:t>300,000.00</w:t>
            </w:r>
          </w:p>
        </w:tc>
        <w:tc>
          <w:tcPr>
            <w:tcW w:w="1250" w:type="pct"/>
          </w:tcPr>
          <w:p w14:paraId="314560ED" w14:textId="77777777" w:rsidR="00217938" w:rsidRDefault="00217938" w:rsidP="00217938">
            <w:pPr>
              <w:jc w:val="right"/>
              <w:rPr>
                <w:szCs w:val="21"/>
              </w:rPr>
            </w:pPr>
          </w:p>
        </w:tc>
        <w:tc>
          <w:tcPr>
            <w:tcW w:w="1250" w:type="pct"/>
          </w:tcPr>
          <w:p w14:paraId="4DA43F36" w14:textId="6008B24A" w:rsidR="00217938" w:rsidRDefault="00217938" w:rsidP="00217938">
            <w:pPr>
              <w:ind w:right="73"/>
              <w:rPr>
                <w:szCs w:val="21"/>
              </w:rPr>
            </w:pPr>
            <w:r w:rsidRPr="00217938">
              <w:rPr>
                <w:rFonts w:hint="eastAsia"/>
                <w:szCs w:val="21"/>
              </w:rPr>
              <w:t>计提恒利达公司危废、污泥处置费用</w:t>
            </w:r>
          </w:p>
        </w:tc>
      </w:tr>
      <w:tr w:rsidR="00217938" w14:paraId="4D40D74F" w14:textId="77777777">
        <w:trPr>
          <w:cantSplit/>
        </w:trPr>
        <w:tc>
          <w:tcPr>
            <w:tcW w:w="1250" w:type="pct"/>
            <w:shd w:val="clear" w:color="auto" w:fill="auto"/>
            <w:vAlign w:val="center"/>
          </w:tcPr>
          <w:p w14:paraId="46406674" w14:textId="77777777" w:rsidR="00217938" w:rsidRDefault="00217938" w:rsidP="00217938">
            <w:pPr>
              <w:ind w:right="105"/>
              <w:rPr>
                <w:szCs w:val="21"/>
              </w:rPr>
            </w:pPr>
          </w:p>
        </w:tc>
        <w:tc>
          <w:tcPr>
            <w:tcW w:w="1250" w:type="pct"/>
          </w:tcPr>
          <w:p w14:paraId="2FA744BC" w14:textId="5B93A07E" w:rsidR="00217938" w:rsidRDefault="00217938" w:rsidP="00217938">
            <w:pPr>
              <w:jc w:val="right"/>
              <w:rPr>
                <w:szCs w:val="21"/>
              </w:rPr>
            </w:pPr>
          </w:p>
        </w:tc>
        <w:tc>
          <w:tcPr>
            <w:tcW w:w="1250" w:type="pct"/>
          </w:tcPr>
          <w:p w14:paraId="3F04BCE9" w14:textId="0F347486" w:rsidR="00217938" w:rsidRDefault="00217938" w:rsidP="00217938">
            <w:pPr>
              <w:jc w:val="right"/>
              <w:rPr>
                <w:szCs w:val="21"/>
              </w:rPr>
            </w:pPr>
          </w:p>
        </w:tc>
        <w:tc>
          <w:tcPr>
            <w:tcW w:w="1250" w:type="pct"/>
          </w:tcPr>
          <w:p w14:paraId="33CFFD9A" w14:textId="77777777" w:rsidR="00217938" w:rsidRDefault="00217938" w:rsidP="00217938">
            <w:pPr>
              <w:ind w:right="73"/>
              <w:rPr>
                <w:szCs w:val="21"/>
              </w:rPr>
            </w:pPr>
          </w:p>
        </w:tc>
      </w:tr>
      <w:tr w:rsidR="00217938" w14:paraId="00883D70" w14:textId="77777777">
        <w:trPr>
          <w:cantSplit/>
        </w:trPr>
        <w:tc>
          <w:tcPr>
            <w:tcW w:w="1250" w:type="pct"/>
            <w:vAlign w:val="center"/>
          </w:tcPr>
          <w:p w14:paraId="4B90CDC9" w14:textId="77777777" w:rsidR="00217938" w:rsidRDefault="00217938" w:rsidP="00217938">
            <w:pPr>
              <w:ind w:right="105"/>
              <w:jc w:val="center"/>
              <w:rPr>
                <w:szCs w:val="21"/>
              </w:rPr>
            </w:pPr>
            <w:r>
              <w:rPr>
                <w:rFonts w:hint="eastAsia"/>
                <w:szCs w:val="21"/>
              </w:rPr>
              <w:t>合计</w:t>
            </w:r>
          </w:p>
        </w:tc>
        <w:tc>
          <w:tcPr>
            <w:tcW w:w="1250" w:type="pct"/>
          </w:tcPr>
          <w:p w14:paraId="0D337AEE" w14:textId="4980DA1D" w:rsidR="00217938" w:rsidRDefault="00217938" w:rsidP="00217938">
            <w:pPr>
              <w:jc w:val="right"/>
              <w:rPr>
                <w:szCs w:val="21"/>
              </w:rPr>
            </w:pPr>
            <w:r w:rsidRPr="00FD429F">
              <w:rPr>
                <w:szCs w:val="21"/>
              </w:rPr>
              <w:t>300,000.00</w:t>
            </w:r>
          </w:p>
        </w:tc>
        <w:tc>
          <w:tcPr>
            <w:tcW w:w="1250" w:type="pct"/>
            <w:vAlign w:val="center"/>
          </w:tcPr>
          <w:p w14:paraId="50FB2676" w14:textId="230DDF9B" w:rsidR="00217938" w:rsidRDefault="00217938" w:rsidP="00217938">
            <w:pPr>
              <w:jc w:val="right"/>
              <w:rPr>
                <w:rFonts w:ascii="Times New Roman" w:hAnsi="Times New Roman" w:cs="Times New Roman"/>
                <w:color w:val="000000"/>
                <w:szCs w:val="21"/>
              </w:rPr>
            </w:pPr>
            <w:r>
              <w:rPr>
                <w:rFonts w:ascii="Times New Roman" w:hAnsi="Times New Roman" w:cs="Times New Roman"/>
                <w:color w:val="000000"/>
                <w:szCs w:val="21"/>
              </w:rPr>
              <w:t>1,408,308.06</w:t>
            </w:r>
          </w:p>
          <w:p w14:paraId="0AFFA6F3" w14:textId="77777777" w:rsidR="00217938" w:rsidRDefault="00217938" w:rsidP="00217938">
            <w:pPr>
              <w:jc w:val="right"/>
              <w:rPr>
                <w:szCs w:val="21"/>
              </w:rPr>
            </w:pPr>
          </w:p>
        </w:tc>
        <w:tc>
          <w:tcPr>
            <w:tcW w:w="1250" w:type="pct"/>
          </w:tcPr>
          <w:p w14:paraId="0CB46B62" w14:textId="77777777" w:rsidR="00217938" w:rsidRDefault="00217938" w:rsidP="00217938">
            <w:pPr>
              <w:jc w:val="center"/>
              <w:rPr>
                <w:color w:val="000000" w:themeColor="text1"/>
                <w:szCs w:val="21"/>
              </w:rPr>
            </w:pPr>
            <w:r>
              <w:rPr>
                <w:rFonts w:hint="eastAsia"/>
                <w:color w:val="000000" w:themeColor="text1"/>
                <w:szCs w:val="21"/>
              </w:rPr>
              <w:t>/</w:t>
            </w:r>
          </w:p>
        </w:tc>
      </w:tr>
    </w:tbl>
    <w:p w14:paraId="05A992F6" w14:textId="77777777" w:rsidR="007948CE" w:rsidRDefault="00A602B3">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34230385"/>
        <w:placeholder>
          <w:docPart w:val="GBC22222222222222222222222222222"/>
        </w:placeholder>
      </w:sdtPr>
      <w:sdtContent>
        <w:p w14:paraId="55778D5B" w14:textId="1932C3CC" w:rsidR="007948CE" w:rsidRDefault="00217938">
          <w:pPr>
            <w:autoSpaceDE w:val="0"/>
            <w:autoSpaceDN w:val="0"/>
            <w:adjustRightInd w:val="0"/>
            <w:rPr>
              <w:szCs w:val="21"/>
            </w:rPr>
          </w:pPr>
          <w:r w:rsidRPr="002A576B">
            <w:rPr>
              <w:rFonts w:hint="eastAsia"/>
              <w:szCs w:val="21"/>
            </w:rPr>
            <w:t>根据</w:t>
          </w:r>
          <w:r w:rsidR="00C3723F">
            <w:rPr>
              <w:rFonts w:hint="eastAsia"/>
              <w:szCs w:val="21"/>
            </w:rPr>
            <w:t>江</w:t>
          </w:r>
          <w:r w:rsidRPr="002A576B">
            <w:rPr>
              <w:rFonts w:hint="eastAsia"/>
              <w:szCs w:val="21"/>
            </w:rPr>
            <w:t>西省南昌市中级人民法院（2023）赣01民终6044号民事判决书，因合同纠纷判决江苏吴中医药集团苏州制药厂支付江西璟瑞医药有限公司违约金1,000,000.00元，返还推广费130,909.05元，返还江西璟瑞的预付款184,250.00元，并支付诉讼费20,000.00元，滞纳金73,149.01元</w:t>
          </w:r>
        </w:p>
      </w:sdtContent>
    </w:sdt>
    <w:bookmarkEnd w:id="275"/>
    <w:p w14:paraId="6676C4EA" w14:textId="77777777" w:rsidR="007948CE" w:rsidRDefault="007948CE">
      <w:pPr>
        <w:rPr>
          <w:szCs w:val="21"/>
        </w:rPr>
      </w:pPr>
    </w:p>
    <w:p w14:paraId="756D3253" w14:textId="77777777" w:rsidR="007948CE" w:rsidRDefault="00A602B3" w:rsidP="004E674B">
      <w:pPr>
        <w:pStyle w:val="3"/>
        <w:numPr>
          <w:ilvl w:val="0"/>
          <w:numId w:val="67"/>
        </w:numPr>
      </w:pPr>
      <w:r>
        <w:rPr>
          <w:rFonts w:hint="eastAsia"/>
        </w:rPr>
        <w:t>递延收益</w:t>
      </w:r>
    </w:p>
    <w:p w14:paraId="79309AE0" w14:textId="77777777" w:rsidR="007948CE" w:rsidRDefault="00A602B3">
      <w:pPr>
        <w:pStyle w:val="aff4"/>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placeholder>
          <w:docPart w:val="GBC22222222222222222222222222222"/>
        </w:placeholder>
      </w:sdtPr>
      <w:sdtContent>
        <w:p w14:paraId="58B285F9" w14:textId="77777777" w:rsidR="007948CE" w:rsidRDefault="00A602B3">
          <w:pPr>
            <w:pStyle w:val="aff4"/>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53CA9260" w14:textId="614121E2" w:rsidR="007948CE" w:rsidRDefault="00A602B3">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99380f3ab3514d54aa39945566772fb3"/>
          <w:id w:val="9827353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12"/>
        <w:gridCol w:w="1526"/>
        <w:gridCol w:w="1466"/>
        <w:gridCol w:w="1449"/>
        <w:gridCol w:w="1526"/>
        <w:gridCol w:w="1580"/>
      </w:tblGrid>
      <w:tr w:rsidR="007948CE" w14:paraId="5674CAF4" w14:textId="77777777" w:rsidTr="00FD429F">
        <w:trPr>
          <w:cantSplit/>
          <w:trHeight w:val="335"/>
        </w:trPr>
        <w:sdt>
          <w:sdtPr>
            <w:tag w:val="_PLD_06c0ddfa4a2746ca8f12eddff124e05c"/>
            <w:id w:val="-1719283589"/>
          </w:sdtPr>
          <w:sdtContent>
            <w:tc>
              <w:tcPr>
                <w:tcW w:w="834" w:type="pct"/>
                <w:shd w:val="clear" w:color="auto" w:fill="auto"/>
                <w:vAlign w:val="center"/>
              </w:tcPr>
              <w:p w14:paraId="1D5E3C74" w14:textId="77777777" w:rsidR="007948CE" w:rsidRDefault="00A602B3">
                <w:pPr>
                  <w:jc w:val="center"/>
                  <w:rPr>
                    <w:szCs w:val="21"/>
                  </w:rPr>
                </w:pPr>
                <w:r>
                  <w:rPr>
                    <w:rFonts w:hint="eastAsia"/>
                    <w:szCs w:val="21"/>
                  </w:rPr>
                  <w:t>项目</w:t>
                </w:r>
              </w:p>
            </w:tc>
          </w:sdtContent>
        </w:sdt>
        <w:sdt>
          <w:sdtPr>
            <w:tag w:val="_PLD_4c41187d18a94eb4908c030c31b5a141"/>
            <w:id w:val="1504327256"/>
          </w:sdtPr>
          <w:sdtContent>
            <w:tc>
              <w:tcPr>
                <w:tcW w:w="842" w:type="pct"/>
                <w:shd w:val="clear" w:color="auto" w:fill="auto"/>
                <w:vAlign w:val="center"/>
              </w:tcPr>
              <w:p w14:paraId="4341DDDF" w14:textId="77777777" w:rsidR="007948CE" w:rsidRDefault="00A602B3">
                <w:pPr>
                  <w:jc w:val="center"/>
                  <w:rPr>
                    <w:szCs w:val="21"/>
                  </w:rPr>
                </w:pPr>
                <w:r>
                  <w:rPr>
                    <w:rFonts w:hint="eastAsia"/>
                    <w:szCs w:val="21"/>
                  </w:rPr>
                  <w:t>期初余额</w:t>
                </w:r>
              </w:p>
            </w:tc>
          </w:sdtContent>
        </w:sdt>
        <w:sdt>
          <w:sdtPr>
            <w:tag w:val="_PLD_7823db68b61845e58a185dffbbfd2804"/>
            <w:id w:val="793949262"/>
          </w:sdtPr>
          <w:sdtContent>
            <w:tc>
              <w:tcPr>
                <w:tcW w:w="809" w:type="pct"/>
                <w:shd w:val="clear" w:color="auto" w:fill="auto"/>
                <w:vAlign w:val="center"/>
              </w:tcPr>
              <w:p w14:paraId="50E98289" w14:textId="77777777" w:rsidR="007948CE" w:rsidRDefault="00A602B3">
                <w:pPr>
                  <w:jc w:val="center"/>
                  <w:rPr>
                    <w:szCs w:val="21"/>
                  </w:rPr>
                </w:pPr>
                <w:r>
                  <w:rPr>
                    <w:rFonts w:hint="eastAsia"/>
                    <w:szCs w:val="21"/>
                  </w:rPr>
                  <w:t>本期增加</w:t>
                </w:r>
              </w:p>
            </w:tc>
          </w:sdtContent>
        </w:sdt>
        <w:sdt>
          <w:sdtPr>
            <w:tag w:val="_PLD_53b43bfd28984007852c2e00c870c71e"/>
            <w:id w:val="2054727231"/>
          </w:sdtPr>
          <w:sdtContent>
            <w:tc>
              <w:tcPr>
                <w:tcW w:w="800" w:type="pct"/>
                <w:shd w:val="clear" w:color="auto" w:fill="auto"/>
                <w:vAlign w:val="center"/>
              </w:tcPr>
              <w:p w14:paraId="2941A966" w14:textId="77777777" w:rsidR="007948CE" w:rsidRDefault="00A602B3">
                <w:pPr>
                  <w:jc w:val="center"/>
                  <w:rPr>
                    <w:szCs w:val="21"/>
                  </w:rPr>
                </w:pPr>
                <w:r>
                  <w:rPr>
                    <w:rFonts w:hint="eastAsia"/>
                    <w:szCs w:val="21"/>
                  </w:rPr>
                  <w:t>本期减少</w:t>
                </w:r>
              </w:p>
            </w:tc>
          </w:sdtContent>
        </w:sdt>
        <w:bookmarkStart w:id="276" w:name="OLE_LINK66" w:displacedByCustomXml="next"/>
        <w:bookmarkStart w:id="277" w:name="OLE_LINK67" w:displacedByCustomXml="next"/>
        <w:sdt>
          <w:sdtPr>
            <w:tag w:val="_PLD_f07e96209c8b4d728b2a1b24ad38bcf7"/>
            <w:id w:val="512114999"/>
          </w:sdtPr>
          <w:sdtContent>
            <w:tc>
              <w:tcPr>
                <w:tcW w:w="842" w:type="pct"/>
                <w:shd w:val="clear" w:color="auto" w:fill="auto"/>
                <w:vAlign w:val="center"/>
              </w:tcPr>
              <w:p w14:paraId="570C698C" w14:textId="77777777" w:rsidR="007948CE" w:rsidRDefault="00A602B3">
                <w:pPr>
                  <w:jc w:val="center"/>
                  <w:rPr>
                    <w:szCs w:val="21"/>
                  </w:rPr>
                </w:pPr>
                <w:r>
                  <w:rPr>
                    <w:rFonts w:hint="eastAsia"/>
                    <w:szCs w:val="21"/>
                  </w:rPr>
                  <w:t>期末余额</w:t>
                </w:r>
              </w:p>
            </w:tc>
          </w:sdtContent>
        </w:sdt>
        <w:bookmarkEnd w:id="276" w:displacedByCustomXml="next"/>
        <w:bookmarkEnd w:id="277" w:displacedByCustomXml="next"/>
        <w:sdt>
          <w:sdtPr>
            <w:tag w:val="_PLD_86dc51c05b1340c5968feded0e64c1f1"/>
            <w:id w:val="755178830"/>
          </w:sdtPr>
          <w:sdtContent>
            <w:tc>
              <w:tcPr>
                <w:tcW w:w="872" w:type="pct"/>
                <w:shd w:val="clear" w:color="auto" w:fill="auto"/>
                <w:vAlign w:val="center"/>
              </w:tcPr>
              <w:p w14:paraId="123A023E" w14:textId="77777777" w:rsidR="007948CE" w:rsidRDefault="00A602B3">
                <w:pPr>
                  <w:jc w:val="center"/>
                  <w:rPr>
                    <w:szCs w:val="21"/>
                  </w:rPr>
                </w:pPr>
                <w:r>
                  <w:rPr>
                    <w:rFonts w:hint="eastAsia"/>
                    <w:szCs w:val="21"/>
                  </w:rPr>
                  <w:t>形成原因</w:t>
                </w:r>
              </w:p>
            </w:tc>
          </w:sdtContent>
        </w:sdt>
      </w:tr>
      <w:tr w:rsidR="007948CE" w14:paraId="24C92AF4" w14:textId="77777777" w:rsidTr="00FD429F">
        <w:trPr>
          <w:cantSplit/>
        </w:trPr>
        <w:tc>
          <w:tcPr>
            <w:tcW w:w="834" w:type="pct"/>
            <w:shd w:val="clear" w:color="auto" w:fill="auto"/>
            <w:vAlign w:val="center"/>
          </w:tcPr>
          <w:p w14:paraId="599AE8F3" w14:textId="77777777" w:rsidR="007948CE" w:rsidRDefault="00A602B3">
            <w:pPr>
              <w:rPr>
                <w:szCs w:val="21"/>
              </w:rPr>
            </w:pPr>
            <w:r>
              <w:rPr>
                <w:rFonts w:hint="eastAsia"/>
                <w:szCs w:val="21"/>
              </w:rPr>
              <w:t>政府补助</w:t>
            </w:r>
          </w:p>
        </w:tc>
        <w:tc>
          <w:tcPr>
            <w:tcW w:w="842" w:type="pct"/>
            <w:shd w:val="clear" w:color="auto" w:fill="auto"/>
          </w:tcPr>
          <w:p w14:paraId="26E7AB37" w14:textId="7DC133CF" w:rsidR="007948CE" w:rsidRDefault="00FD429F">
            <w:pPr>
              <w:jc w:val="right"/>
              <w:rPr>
                <w:szCs w:val="21"/>
              </w:rPr>
            </w:pPr>
            <w:r w:rsidRPr="00FD429F">
              <w:rPr>
                <w:szCs w:val="21"/>
              </w:rPr>
              <w:t>5,305,903.63</w:t>
            </w:r>
          </w:p>
        </w:tc>
        <w:tc>
          <w:tcPr>
            <w:tcW w:w="809" w:type="pct"/>
            <w:shd w:val="clear" w:color="auto" w:fill="auto"/>
          </w:tcPr>
          <w:p w14:paraId="20A016E7" w14:textId="70A2EFAA" w:rsidR="007948CE" w:rsidRDefault="007948CE">
            <w:pPr>
              <w:jc w:val="right"/>
              <w:rPr>
                <w:szCs w:val="21"/>
              </w:rPr>
            </w:pPr>
          </w:p>
        </w:tc>
        <w:tc>
          <w:tcPr>
            <w:tcW w:w="800" w:type="pct"/>
            <w:shd w:val="clear" w:color="auto" w:fill="auto"/>
          </w:tcPr>
          <w:p w14:paraId="389B5F0E" w14:textId="2D39A1FC" w:rsidR="007948CE" w:rsidRDefault="00FD429F">
            <w:pPr>
              <w:jc w:val="right"/>
              <w:rPr>
                <w:szCs w:val="21"/>
              </w:rPr>
            </w:pPr>
            <w:r w:rsidRPr="00FD429F">
              <w:rPr>
                <w:szCs w:val="21"/>
              </w:rPr>
              <w:t>802,064.54</w:t>
            </w:r>
          </w:p>
        </w:tc>
        <w:tc>
          <w:tcPr>
            <w:tcW w:w="842" w:type="pct"/>
            <w:shd w:val="clear" w:color="auto" w:fill="auto"/>
          </w:tcPr>
          <w:p w14:paraId="3B9A6C56" w14:textId="4005BDCA" w:rsidR="007948CE" w:rsidRDefault="00FD429F">
            <w:pPr>
              <w:jc w:val="right"/>
              <w:rPr>
                <w:szCs w:val="21"/>
              </w:rPr>
            </w:pPr>
            <w:r w:rsidRPr="00FD429F">
              <w:rPr>
                <w:szCs w:val="21"/>
              </w:rPr>
              <w:t>4,503,839.09</w:t>
            </w:r>
          </w:p>
        </w:tc>
        <w:tc>
          <w:tcPr>
            <w:tcW w:w="872" w:type="pct"/>
            <w:shd w:val="clear" w:color="auto" w:fill="auto"/>
          </w:tcPr>
          <w:p w14:paraId="2E3AE753" w14:textId="2A2ED24A" w:rsidR="007948CE" w:rsidRDefault="00FD429F">
            <w:pPr>
              <w:rPr>
                <w:szCs w:val="21"/>
              </w:rPr>
            </w:pPr>
            <w:r w:rsidRPr="00FD429F">
              <w:rPr>
                <w:rFonts w:hint="eastAsia"/>
                <w:szCs w:val="21"/>
              </w:rPr>
              <w:t>资产类的政府补助需要递延</w:t>
            </w:r>
          </w:p>
        </w:tc>
      </w:tr>
      <w:tr w:rsidR="00FD429F" w14:paraId="4D6465F0" w14:textId="77777777" w:rsidTr="00FD429F">
        <w:trPr>
          <w:cantSplit/>
        </w:trPr>
        <w:tc>
          <w:tcPr>
            <w:tcW w:w="834" w:type="pct"/>
            <w:shd w:val="clear" w:color="auto" w:fill="auto"/>
            <w:vAlign w:val="center"/>
          </w:tcPr>
          <w:p w14:paraId="55515C30" w14:textId="77777777" w:rsidR="00FD429F" w:rsidRDefault="00FD429F" w:rsidP="00FD429F">
            <w:pPr>
              <w:jc w:val="center"/>
              <w:rPr>
                <w:szCs w:val="21"/>
              </w:rPr>
            </w:pPr>
            <w:r>
              <w:rPr>
                <w:rFonts w:hint="eastAsia"/>
                <w:szCs w:val="21"/>
              </w:rPr>
              <w:t>合计</w:t>
            </w:r>
          </w:p>
        </w:tc>
        <w:tc>
          <w:tcPr>
            <w:tcW w:w="842" w:type="pct"/>
            <w:shd w:val="clear" w:color="auto" w:fill="auto"/>
          </w:tcPr>
          <w:p w14:paraId="2D4A7182" w14:textId="0C8A467F" w:rsidR="00FD429F" w:rsidRDefault="00FD429F" w:rsidP="00FD429F">
            <w:pPr>
              <w:jc w:val="right"/>
              <w:rPr>
                <w:szCs w:val="21"/>
              </w:rPr>
            </w:pPr>
            <w:r w:rsidRPr="00FD429F">
              <w:rPr>
                <w:szCs w:val="21"/>
              </w:rPr>
              <w:t>5,305,903.63</w:t>
            </w:r>
          </w:p>
        </w:tc>
        <w:tc>
          <w:tcPr>
            <w:tcW w:w="809" w:type="pct"/>
            <w:shd w:val="clear" w:color="auto" w:fill="auto"/>
          </w:tcPr>
          <w:p w14:paraId="1BF15A6D" w14:textId="35D1520E" w:rsidR="00FD429F" w:rsidRDefault="00FD429F" w:rsidP="00FD429F">
            <w:pPr>
              <w:jc w:val="right"/>
              <w:rPr>
                <w:szCs w:val="21"/>
              </w:rPr>
            </w:pPr>
          </w:p>
        </w:tc>
        <w:tc>
          <w:tcPr>
            <w:tcW w:w="800" w:type="pct"/>
            <w:shd w:val="clear" w:color="auto" w:fill="auto"/>
          </w:tcPr>
          <w:p w14:paraId="1526C50B" w14:textId="4C02CBEB" w:rsidR="00FD429F" w:rsidRDefault="00FD429F" w:rsidP="00FD429F">
            <w:pPr>
              <w:jc w:val="right"/>
              <w:rPr>
                <w:szCs w:val="21"/>
              </w:rPr>
            </w:pPr>
            <w:r w:rsidRPr="00FD429F">
              <w:rPr>
                <w:szCs w:val="21"/>
              </w:rPr>
              <w:t>802,064.54</w:t>
            </w:r>
          </w:p>
        </w:tc>
        <w:tc>
          <w:tcPr>
            <w:tcW w:w="842" w:type="pct"/>
            <w:shd w:val="clear" w:color="auto" w:fill="auto"/>
          </w:tcPr>
          <w:p w14:paraId="0B61E861" w14:textId="169E6A02" w:rsidR="00FD429F" w:rsidRDefault="00FD429F" w:rsidP="00FD429F">
            <w:pPr>
              <w:jc w:val="right"/>
              <w:rPr>
                <w:szCs w:val="21"/>
              </w:rPr>
            </w:pPr>
            <w:r w:rsidRPr="00FD429F">
              <w:rPr>
                <w:szCs w:val="21"/>
              </w:rPr>
              <w:t>4,503,839.09</w:t>
            </w:r>
          </w:p>
        </w:tc>
        <w:tc>
          <w:tcPr>
            <w:tcW w:w="872" w:type="pct"/>
            <w:shd w:val="clear" w:color="auto" w:fill="auto"/>
          </w:tcPr>
          <w:p w14:paraId="461C7940" w14:textId="77777777" w:rsidR="00FD429F" w:rsidRDefault="00FD429F" w:rsidP="00FD429F">
            <w:pPr>
              <w:jc w:val="center"/>
              <w:rPr>
                <w:szCs w:val="21"/>
              </w:rPr>
            </w:pPr>
            <w:r>
              <w:rPr>
                <w:rFonts w:hint="eastAsia"/>
                <w:szCs w:val="21"/>
              </w:rPr>
              <w:t>/</w:t>
            </w:r>
          </w:p>
        </w:tc>
      </w:tr>
    </w:tbl>
    <w:p w14:paraId="1FA7924A" w14:textId="77777777" w:rsidR="007948CE" w:rsidRDefault="007948CE">
      <w:bookmarkStart w:id="278" w:name="_Hlk532902543"/>
      <w:bookmarkStart w:id="279" w:name="_Hlk532902569"/>
    </w:p>
    <w:p w14:paraId="7AA3DC26" w14:textId="77777777" w:rsidR="007948CE" w:rsidRDefault="00A602B3">
      <w:pPr>
        <w:spacing w:before="60" w:after="60"/>
        <w:rPr>
          <w:szCs w:val="21"/>
        </w:rPr>
      </w:pPr>
      <w:r>
        <w:rPr>
          <w:rFonts w:hint="eastAsia"/>
          <w:szCs w:val="21"/>
        </w:rPr>
        <w:t>其他说明：</w:t>
      </w:r>
    </w:p>
    <w:bookmarkEnd w:id="279" w:displacedByCustomXml="next"/>
    <w:bookmarkEnd w:id="278" w:displacedByCustomXml="next"/>
    <w:bookmarkStart w:id="280" w:name="OLE_LINK85" w:displacedByCustomXml="next"/>
    <w:bookmarkStart w:id="281" w:name="OLE_LINK84" w:displacedByCustomXml="next"/>
    <w:sdt>
      <w:sdtPr>
        <w:rPr>
          <w:szCs w:val="21"/>
        </w:rPr>
        <w:alias w:val="是否适用：递延收益的其他说明[双击切换]"/>
        <w:tag w:val="_GBC_0c28db54a76349869056f2b92b5d9400"/>
        <w:id w:val="-44677240"/>
        <w:placeholder>
          <w:docPart w:val="GBC22222222222222222222222222222"/>
        </w:placeholder>
      </w:sdtPr>
      <w:sdtContent>
        <w:p w14:paraId="1D7D39E4" w14:textId="31F5F87A" w:rsidR="007948CE" w:rsidRDefault="00A602B3" w:rsidP="002A576B">
          <w:pPr>
            <w:spacing w:before="60" w:after="60"/>
            <w:rPr>
              <w:szCs w:val="21"/>
            </w:rPr>
          </w:pPr>
          <w:r>
            <w:rPr>
              <w:szCs w:val="21"/>
            </w:rPr>
            <w:fldChar w:fldCharType="begin"/>
          </w:r>
          <w:r w:rsidR="004E2E33">
            <w:rPr>
              <w:szCs w:val="21"/>
            </w:rPr>
            <w:instrText xml:space="preserve">MACROBUTTON  SnrToggleCheckbox √适用 </w:instrText>
          </w:r>
          <w:r>
            <w:rPr>
              <w:szCs w:val="21"/>
            </w:rPr>
            <w:fldChar w:fldCharType="end"/>
          </w:r>
          <w:r>
            <w:rPr>
              <w:szCs w:val="21"/>
            </w:rPr>
            <w:fldChar w:fldCharType="begin"/>
          </w:r>
          <w:r w:rsidR="004E2E33">
            <w:rPr>
              <w:szCs w:val="21"/>
            </w:rPr>
            <w:instrText xml:space="preserve"> MACROBUTTON  SnrToggleCheckbox □不适用 </w:instrText>
          </w:r>
          <w:r>
            <w:rPr>
              <w:szCs w:val="21"/>
            </w:rPr>
            <w:fldChar w:fldCharType="end"/>
          </w:r>
        </w:p>
      </w:sdtContent>
    </w:sdt>
    <w:bookmarkEnd w:id="280" w:displacedByCustomXml="next"/>
    <w:bookmarkEnd w:id="281" w:displacedByCustomXml="next"/>
    <w:sdt>
      <w:sdtPr>
        <w:rPr>
          <w:szCs w:val="21"/>
        </w:rPr>
        <w:alias w:val="递延收益的其他说明"/>
        <w:tag w:val="_GBC_032268b156254a52ab5d507bf377f9f4"/>
        <w:id w:val="1725647311"/>
      </w:sdtPr>
      <w:sdtContent>
        <w:p w14:paraId="25C7751E" w14:textId="5732FA3C" w:rsidR="004E2E33" w:rsidRDefault="004E2E33">
          <w:pPr>
            <w:rPr>
              <w:szCs w:val="21"/>
            </w:rPr>
          </w:pPr>
          <w:r w:rsidRPr="004E2E33">
            <w:rPr>
              <w:szCs w:val="21"/>
            </w:rPr>
            <w:t>计入递延收益的政府补助详见</w:t>
          </w:r>
          <w:r>
            <w:rPr>
              <w:rFonts w:hint="eastAsia"/>
              <w:szCs w:val="21"/>
            </w:rPr>
            <w:t>本节十一</w:t>
          </w:r>
          <w:r w:rsidRPr="004E2E33">
            <w:rPr>
              <w:szCs w:val="21"/>
            </w:rPr>
            <w:t>、政府补助。</w:t>
          </w:r>
        </w:p>
      </w:sdtContent>
    </w:sdt>
    <w:p w14:paraId="6822964D" w14:textId="77777777" w:rsidR="007948CE" w:rsidRDefault="007948CE">
      <w:pPr>
        <w:snapToGrid w:val="0"/>
        <w:spacing w:line="240" w:lineRule="atLeast"/>
        <w:rPr>
          <w:szCs w:val="21"/>
        </w:rPr>
      </w:pPr>
    </w:p>
    <w:p w14:paraId="11ECE3D6" w14:textId="77777777" w:rsidR="007948CE" w:rsidRDefault="00A602B3" w:rsidP="004E674B">
      <w:pPr>
        <w:pStyle w:val="3"/>
        <w:numPr>
          <w:ilvl w:val="0"/>
          <w:numId w:val="67"/>
        </w:numPr>
      </w:pPr>
      <w:r>
        <w:rPr>
          <w:rFonts w:hint="eastAsia"/>
        </w:rPr>
        <w:t>其他非流动负债</w:t>
      </w:r>
    </w:p>
    <w:bookmarkStart w:id="282" w:name="_Hlk533670383" w:displacedByCustomXml="next"/>
    <w:sdt>
      <w:sdtPr>
        <w:alias w:val="是否适用：其他非流动负债[双击切换]"/>
        <w:tag w:val="_GBC_05e5676f32624ce18727385761bd1a9a"/>
        <w:id w:val="-159694533"/>
        <w:placeholder>
          <w:docPart w:val="GBC22222222222222222222222222222"/>
        </w:placeholder>
      </w:sdtPr>
      <w:sdtContent>
        <w:p w14:paraId="47ED56BE" w14:textId="38E3803D" w:rsidR="009D2F3C" w:rsidRDefault="00A602B3" w:rsidP="009D2F3C">
          <w:r>
            <w:fldChar w:fldCharType="begin"/>
          </w:r>
          <w:r w:rsidR="009D2F3C">
            <w:instrText xml:space="preserve">MACROBUTTON  SnrToggleCheckbox □适用 </w:instrText>
          </w:r>
          <w:r>
            <w:fldChar w:fldCharType="end"/>
          </w:r>
          <w:r>
            <w:fldChar w:fldCharType="begin"/>
          </w:r>
          <w:r w:rsidR="009D2F3C">
            <w:instrText xml:space="preserve"> MACROBUTTON  SnrToggleCheckbox √不适用 </w:instrText>
          </w:r>
          <w:r>
            <w:fldChar w:fldCharType="end"/>
          </w:r>
        </w:p>
      </w:sdtContent>
    </w:sdt>
    <w:bookmarkEnd w:id="282"/>
    <w:p w14:paraId="7D0C6B76" w14:textId="77777777" w:rsidR="007948CE" w:rsidRDefault="007948CE">
      <w:pPr>
        <w:rPr>
          <w:szCs w:val="21"/>
        </w:rPr>
      </w:pPr>
    </w:p>
    <w:p w14:paraId="608392B7" w14:textId="77777777" w:rsidR="007948CE" w:rsidRDefault="00A602B3" w:rsidP="004E674B">
      <w:pPr>
        <w:pStyle w:val="3"/>
        <w:numPr>
          <w:ilvl w:val="0"/>
          <w:numId w:val="67"/>
        </w:numPr>
      </w:pPr>
      <w:r>
        <w:rPr>
          <w:rFonts w:hint="eastAsia"/>
        </w:rPr>
        <w:t>股本</w:t>
      </w:r>
    </w:p>
    <w:sdt>
      <w:sdtPr>
        <w:alias w:val="是否适用：股本[双击切换]"/>
        <w:tag w:val="_GBC_a2069fb3657946ee9810a9154eb11422"/>
        <w:id w:val="-1719658813"/>
        <w:placeholder>
          <w:docPart w:val="GBC22222222222222222222222222222"/>
        </w:placeholder>
      </w:sdtPr>
      <w:sdtContent>
        <w:p w14:paraId="32A05245"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80E819" w14:textId="7CD2FC33" w:rsidR="007948CE" w:rsidRDefault="00A602B3">
      <w:pPr>
        <w:jc w:val="right"/>
        <w:rPr>
          <w:szCs w:val="21"/>
        </w:rPr>
      </w:pPr>
      <w:r>
        <w:rPr>
          <w:rFonts w:hint="eastAsia"/>
          <w:szCs w:val="21"/>
        </w:rPr>
        <w:t>单位：</w:t>
      </w:r>
      <w:sdt>
        <w:sdtPr>
          <w:rPr>
            <w:rFonts w:hint="eastAsia"/>
            <w:szCs w:val="21"/>
          </w:rPr>
          <w:alias w:val="单位：财务附注：股本"/>
          <w:tag w:val="_GBC_e2cacf7f2d9f4ad78dce53a3e345569e"/>
          <w:id w:val="-220437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股本"/>
          <w:tag w:val="_GBC_a1c9c99744d0466d8ff5672b2b69076a"/>
          <w:id w:val="-11929915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29"/>
        <w:gridCol w:w="690"/>
        <w:gridCol w:w="691"/>
        <w:gridCol w:w="764"/>
        <w:gridCol w:w="1298"/>
        <w:gridCol w:w="1299"/>
        <w:gridCol w:w="1728"/>
      </w:tblGrid>
      <w:tr w:rsidR="007948CE" w14:paraId="7175E423" w14:textId="77777777" w:rsidTr="00F262D0">
        <w:trPr>
          <w:cantSplit/>
          <w:trHeight w:val="270"/>
        </w:trPr>
        <w:tc>
          <w:tcPr>
            <w:tcW w:w="469" w:type="pct"/>
            <w:vMerge w:val="restart"/>
            <w:tcBorders>
              <w:top w:val="single" w:sz="4" w:space="0" w:color="auto"/>
              <w:left w:val="single" w:sz="4" w:space="0" w:color="auto"/>
              <w:bottom w:val="single" w:sz="4" w:space="0" w:color="auto"/>
              <w:right w:val="single" w:sz="4" w:space="0" w:color="auto"/>
            </w:tcBorders>
          </w:tcPr>
          <w:p w14:paraId="2B54E86A" w14:textId="77777777" w:rsidR="007948CE" w:rsidRDefault="007948CE">
            <w:pPr>
              <w:jc w:val="center"/>
              <w:rPr>
                <w:szCs w:val="21"/>
              </w:rPr>
            </w:pPr>
          </w:p>
        </w:tc>
        <w:sdt>
          <w:sdtPr>
            <w:tag w:val="_PLD_fd63a619db16496bad52eeb145839158"/>
            <w:id w:val="-1512437095"/>
          </w:sdtPr>
          <w:sdtContent>
            <w:tc>
              <w:tcPr>
                <w:tcW w:w="955" w:type="pct"/>
                <w:vMerge w:val="restart"/>
                <w:tcBorders>
                  <w:top w:val="single" w:sz="4" w:space="0" w:color="auto"/>
                  <w:left w:val="single" w:sz="4" w:space="0" w:color="auto"/>
                  <w:right w:val="single" w:sz="4" w:space="0" w:color="auto"/>
                </w:tcBorders>
                <w:vAlign w:val="center"/>
              </w:tcPr>
              <w:p w14:paraId="73650279" w14:textId="77777777" w:rsidR="007948CE" w:rsidRDefault="00A602B3">
                <w:pPr>
                  <w:jc w:val="center"/>
                  <w:rPr>
                    <w:szCs w:val="21"/>
                  </w:rPr>
                </w:pPr>
                <w:r>
                  <w:rPr>
                    <w:rFonts w:hint="eastAsia"/>
                    <w:szCs w:val="21"/>
                  </w:rPr>
                  <w:t>期初余额</w:t>
                </w:r>
              </w:p>
            </w:tc>
          </w:sdtContent>
        </w:sdt>
        <w:sdt>
          <w:sdtPr>
            <w:tag w:val="_PLD_2cb33d9d8b0d47539581498c039e86aa"/>
            <w:id w:val="-316797317"/>
          </w:sdtPr>
          <w:sdtContent>
            <w:tc>
              <w:tcPr>
                <w:tcW w:w="2620" w:type="pct"/>
                <w:gridSpan w:val="5"/>
                <w:tcBorders>
                  <w:top w:val="single" w:sz="4" w:space="0" w:color="auto"/>
                  <w:left w:val="single" w:sz="4" w:space="0" w:color="auto"/>
                  <w:bottom w:val="single" w:sz="4" w:space="0" w:color="auto"/>
                  <w:right w:val="single" w:sz="4" w:space="0" w:color="auto"/>
                </w:tcBorders>
                <w:vAlign w:val="center"/>
              </w:tcPr>
              <w:p w14:paraId="051CBF3E" w14:textId="77777777" w:rsidR="007948CE" w:rsidRDefault="00A602B3">
                <w:pPr>
                  <w:jc w:val="center"/>
                  <w:rPr>
                    <w:szCs w:val="21"/>
                  </w:rPr>
                </w:pPr>
                <w:r>
                  <w:rPr>
                    <w:rFonts w:hint="eastAsia"/>
                    <w:szCs w:val="21"/>
                  </w:rPr>
                  <w:t>本次变动增减（+、一）</w:t>
                </w:r>
              </w:p>
            </w:tc>
          </w:sdtContent>
        </w:sdt>
        <w:sdt>
          <w:sdtPr>
            <w:tag w:val="_PLD_e579078cb28f47a09273701ab9e2e37a"/>
            <w:id w:val="-741711942"/>
          </w:sdtPr>
          <w:sdtContent>
            <w:tc>
              <w:tcPr>
                <w:tcW w:w="955" w:type="pct"/>
                <w:vMerge w:val="restart"/>
                <w:tcBorders>
                  <w:top w:val="single" w:sz="4" w:space="0" w:color="auto"/>
                  <w:left w:val="single" w:sz="4" w:space="0" w:color="auto"/>
                  <w:right w:val="single" w:sz="4" w:space="0" w:color="auto"/>
                </w:tcBorders>
                <w:vAlign w:val="center"/>
              </w:tcPr>
              <w:p w14:paraId="3AE15490" w14:textId="77777777" w:rsidR="007948CE" w:rsidRDefault="00A602B3">
                <w:pPr>
                  <w:jc w:val="center"/>
                  <w:rPr>
                    <w:szCs w:val="21"/>
                  </w:rPr>
                </w:pPr>
                <w:r>
                  <w:rPr>
                    <w:rFonts w:hint="eastAsia"/>
                    <w:szCs w:val="21"/>
                  </w:rPr>
                  <w:t>期末余额</w:t>
                </w:r>
              </w:p>
            </w:tc>
          </w:sdtContent>
        </w:sdt>
      </w:tr>
      <w:tr w:rsidR="007948CE" w:rsidRPr="009D2F3C" w14:paraId="7E7DEE21" w14:textId="77777777" w:rsidTr="00F262D0">
        <w:trPr>
          <w:cantSplit/>
          <w:trHeight w:val="312"/>
        </w:trPr>
        <w:tc>
          <w:tcPr>
            <w:tcW w:w="469" w:type="pct"/>
            <w:vMerge/>
            <w:tcBorders>
              <w:top w:val="single" w:sz="4" w:space="0" w:color="auto"/>
              <w:left w:val="single" w:sz="4" w:space="0" w:color="auto"/>
              <w:bottom w:val="single" w:sz="4" w:space="0" w:color="auto"/>
              <w:right w:val="single" w:sz="4" w:space="0" w:color="auto"/>
            </w:tcBorders>
          </w:tcPr>
          <w:p w14:paraId="52BE0C06" w14:textId="77777777" w:rsidR="007948CE" w:rsidRDefault="007948CE">
            <w:pPr>
              <w:rPr>
                <w:szCs w:val="21"/>
              </w:rPr>
            </w:pPr>
          </w:p>
        </w:tc>
        <w:tc>
          <w:tcPr>
            <w:tcW w:w="955" w:type="pct"/>
            <w:vMerge/>
            <w:tcBorders>
              <w:left w:val="single" w:sz="4" w:space="0" w:color="auto"/>
              <w:bottom w:val="single" w:sz="4" w:space="0" w:color="auto"/>
              <w:right w:val="single" w:sz="4" w:space="0" w:color="auto"/>
            </w:tcBorders>
          </w:tcPr>
          <w:p w14:paraId="5FE01F04" w14:textId="77777777" w:rsidR="007948CE" w:rsidRDefault="007948CE">
            <w:pPr>
              <w:ind w:leftChars="-119" w:left="-250" w:firstLineChars="119" w:firstLine="250"/>
              <w:rPr>
                <w:szCs w:val="21"/>
              </w:rPr>
            </w:pPr>
          </w:p>
        </w:tc>
        <w:sdt>
          <w:sdtPr>
            <w:tag w:val="_PLD_2f067dcfa40a4e2d896a383f16e2e483"/>
            <w:id w:val="-1170871375"/>
          </w:sdtPr>
          <w:sdtContent>
            <w:tc>
              <w:tcPr>
                <w:tcW w:w="381" w:type="pct"/>
                <w:tcBorders>
                  <w:top w:val="single" w:sz="4" w:space="0" w:color="auto"/>
                  <w:left w:val="single" w:sz="4" w:space="0" w:color="auto"/>
                  <w:bottom w:val="single" w:sz="4" w:space="0" w:color="auto"/>
                  <w:right w:val="single" w:sz="4" w:space="0" w:color="auto"/>
                </w:tcBorders>
                <w:vAlign w:val="center"/>
              </w:tcPr>
              <w:p w14:paraId="3412B851" w14:textId="77777777" w:rsidR="007948CE" w:rsidRPr="009D2F3C" w:rsidRDefault="00A602B3">
                <w:pPr>
                  <w:jc w:val="center"/>
                  <w:rPr>
                    <w:szCs w:val="21"/>
                  </w:rPr>
                </w:pPr>
                <w:r w:rsidRPr="009D2F3C">
                  <w:rPr>
                    <w:rFonts w:hint="eastAsia"/>
                    <w:szCs w:val="21"/>
                  </w:rPr>
                  <w:t>发行</w:t>
                </w:r>
              </w:p>
              <w:p w14:paraId="4D35C96D" w14:textId="77777777" w:rsidR="007948CE" w:rsidRPr="009D2F3C" w:rsidRDefault="00A602B3">
                <w:pPr>
                  <w:jc w:val="center"/>
                  <w:rPr>
                    <w:szCs w:val="21"/>
                  </w:rPr>
                </w:pPr>
                <w:r w:rsidRPr="009D2F3C">
                  <w:rPr>
                    <w:rFonts w:hint="eastAsia"/>
                    <w:szCs w:val="21"/>
                  </w:rPr>
                  <w:t>新股</w:t>
                </w:r>
              </w:p>
            </w:tc>
          </w:sdtContent>
        </w:sdt>
        <w:sdt>
          <w:sdtPr>
            <w:tag w:val="_PLD_afc58df66e0343a29873ec3c2270451e"/>
            <w:id w:val="1290708396"/>
          </w:sdtPr>
          <w:sdtContent>
            <w:tc>
              <w:tcPr>
                <w:tcW w:w="382" w:type="pct"/>
                <w:tcBorders>
                  <w:top w:val="single" w:sz="4" w:space="0" w:color="auto"/>
                  <w:left w:val="single" w:sz="4" w:space="0" w:color="auto"/>
                  <w:bottom w:val="single" w:sz="4" w:space="0" w:color="auto"/>
                  <w:right w:val="single" w:sz="4" w:space="0" w:color="auto"/>
                </w:tcBorders>
                <w:vAlign w:val="center"/>
              </w:tcPr>
              <w:p w14:paraId="237D37CF" w14:textId="77777777" w:rsidR="007948CE" w:rsidRPr="009D2F3C" w:rsidRDefault="00A602B3">
                <w:pPr>
                  <w:jc w:val="center"/>
                  <w:rPr>
                    <w:szCs w:val="21"/>
                  </w:rPr>
                </w:pPr>
                <w:r w:rsidRPr="009D2F3C">
                  <w:rPr>
                    <w:rFonts w:hint="eastAsia"/>
                    <w:szCs w:val="21"/>
                  </w:rPr>
                  <w:t>送股</w:t>
                </w:r>
              </w:p>
            </w:tc>
          </w:sdtContent>
        </w:sdt>
        <w:sdt>
          <w:sdtPr>
            <w:tag w:val="_PLD_31d618a387e243239ea8ee139a3a39da"/>
            <w:id w:val="323099199"/>
          </w:sdtPr>
          <w:sdtContent>
            <w:tc>
              <w:tcPr>
                <w:tcW w:w="422" w:type="pct"/>
                <w:tcBorders>
                  <w:top w:val="single" w:sz="4" w:space="0" w:color="auto"/>
                  <w:left w:val="single" w:sz="4" w:space="0" w:color="auto"/>
                  <w:bottom w:val="single" w:sz="4" w:space="0" w:color="auto"/>
                  <w:right w:val="single" w:sz="4" w:space="0" w:color="auto"/>
                </w:tcBorders>
                <w:vAlign w:val="center"/>
              </w:tcPr>
              <w:p w14:paraId="15D2D88B" w14:textId="77777777" w:rsidR="007948CE" w:rsidRPr="009D2F3C" w:rsidRDefault="00A602B3">
                <w:pPr>
                  <w:jc w:val="center"/>
                  <w:rPr>
                    <w:szCs w:val="21"/>
                  </w:rPr>
                </w:pPr>
                <w:r w:rsidRPr="009D2F3C">
                  <w:rPr>
                    <w:rFonts w:hint="eastAsia"/>
                    <w:szCs w:val="21"/>
                  </w:rPr>
                  <w:t>公积金</w:t>
                </w:r>
              </w:p>
              <w:p w14:paraId="54CA05E4" w14:textId="77777777" w:rsidR="007948CE" w:rsidRPr="009D2F3C" w:rsidRDefault="00A602B3">
                <w:pPr>
                  <w:jc w:val="center"/>
                  <w:rPr>
                    <w:szCs w:val="21"/>
                  </w:rPr>
                </w:pPr>
                <w:r w:rsidRPr="009D2F3C">
                  <w:rPr>
                    <w:rFonts w:hint="eastAsia"/>
                    <w:szCs w:val="21"/>
                  </w:rPr>
                  <w:t>转股</w:t>
                </w:r>
              </w:p>
            </w:tc>
          </w:sdtContent>
        </w:sdt>
        <w:sdt>
          <w:sdtPr>
            <w:tag w:val="_PLD_12526084dedd4dc68d673c8a71c73862"/>
            <w:id w:val="641005314"/>
          </w:sdtPr>
          <w:sdtContent>
            <w:tc>
              <w:tcPr>
                <w:tcW w:w="717" w:type="pct"/>
                <w:tcBorders>
                  <w:top w:val="single" w:sz="4" w:space="0" w:color="auto"/>
                  <w:left w:val="single" w:sz="4" w:space="0" w:color="auto"/>
                  <w:bottom w:val="single" w:sz="4" w:space="0" w:color="auto"/>
                  <w:right w:val="single" w:sz="4" w:space="0" w:color="auto"/>
                </w:tcBorders>
                <w:vAlign w:val="center"/>
              </w:tcPr>
              <w:p w14:paraId="6550DAE9" w14:textId="77777777" w:rsidR="007948CE" w:rsidRPr="009D2F3C" w:rsidRDefault="00A602B3">
                <w:pPr>
                  <w:jc w:val="center"/>
                  <w:rPr>
                    <w:szCs w:val="21"/>
                  </w:rPr>
                </w:pPr>
                <w:r w:rsidRPr="009D2F3C">
                  <w:rPr>
                    <w:rFonts w:hint="eastAsia"/>
                    <w:szCs w:val="21"/>
                  </w:rPr>
                  <w:t>其他</w:t>
                </w:r>
              </w:p>
            </w:tc>
          </w:sdtContent>
        </w:sdt>
        <w:sdt>
          <w:sdtPr>
            <w:tag w:val="_PLD_fe70bd23af2d4fd680087e555e574f82"/>
            <w:id w:val="2088338221"/>
          </w:sdtPr>
          <w:sdtContent>
            <w:tc>
              <w:tcPr>
                <w:tcW w:w="717" w:type="pct"/>
                <w:tcBorders>
                  <w:top w:val="single" w:sz="4" w:space="0" w:color="auto"/>
                  <w:left w:val="single" w:sz="4" w:space="0" w:color="auto"/>
                  <w:bottom w:val="single" w:sz="4" w:space="0" w:color="auto"/>
                  <w:right w:val="single" w:sz="4" w:space="0" w:color="auto"/>
                </w:tcBorders>
                <w:vAlign w:val="center"/>
              </w:tcPr>
              <w:p w14:paraId="69EB09BD" w14:textId="77777777" w:rsidR="007948CE" w:rsidRPr="009D2F3C" w:rsidRDefault="00A602B3">
                <w:pPr>
                  <w:jc w:val="center"/>
                  <w:rPr>
                    <w:szCs w:val="21"/>
                  </w:rPr>
                </w:pPr>
                <w:r w:rsidRPr="009D2F3C">
                  <w:rPr>
                    <w:rFonts w:hint="eastAsia"/>
                    <w:szCs w:val="21"/>
                  </w:rPr>
                  <w:t>小计</w:t>
                </w:r>
              </w:p>
            </w:tc>
          </w:sdtContent>
        </w:sdt>
        <w:tc>
          <w:tcPr>
            <w:tcW w:w="955" w:type="pct"/>
            <w:vMerge/>
            <w:tcBorders>
              <w:left w:val="single" w:sz="4" w:space="0" w:color="auto"/>
              <w:bottom w:val="single" w:sz="4" w:space="0" w:color="auto"/>
              <w:right w:val="single" w:sz="4" w:space="0" w:color="auto"/>
            </w:tcBorders>
          </w:tcPr>
          <w:p w14:paraId="78E1837B" w14:textId="77777777" w:rsidR="007948CE" w:rsidRPr="009D2F3C" w:rsidRDefault="007948CE">
            <w:pPr>
              <w:rPr>
                <w:szCs w:val="21"/>
              </w:rPr>
            </w:pPr>
          </w:p>
        </w:tc>
      </w:tr>
      <w:tr w:rsidR="007948CE" w:rsidRPr="009D2F3C" w14:paraId="2090C825" w14:textId="77777777" w:rsidTr="00F262D0">
        <w:trPr>
          <w:cantSplit/>
        </w:trPr>
        <w:tc>
          <w:tcPr>
            <w:tcW w:w="469" w:type="pct"/>
            <w:tcBorders>
              <w:top w:val="single" w:sz="4" w:space="0" w:color="auto"/>
              <w:left w:val="single" w:sz="4" w:space="0" w:color="auto"/>
              <w:bottom w:val="single" w:sz="4" w:space="0" w:color="auto"/>
              <w:right w:val="single" w:sz="4" w:space="0" w:color="auto"/>
            </w:tcBorders>
          </w:tcPr>
          <w:p w14:paraId="40257048" w14:textId="77777777" w:rsidR="007948CE" w:rsidRPr="009D2F3C" w:rsidRDefault="00A602B3">
            <w:pPr>
              <w:jc w:val="center"/>
              <w:rPr>
                <w:szCs w:val="21"/>
              </w:rPr>
            </w:pPr>
            <w:r w:rsidRPr="009D2F3C">
              <w:rPr>
                <w:rFonts w:hint="eastAsia"/>
                <w:szCs w:val="21"/>
              </w:rPr>
              <w:t>股份总数</w:t>
            </w:r>
          </w:p>
        </w:tc>
        <w:tc>
          <w:tcPr>
            <w:tcW w:w="955" w:type="pct"/>
            <w:tcBorders>
              <w:top w:val="single" w:sz="4" w:space="0" w:color="auto"/>
              <w:left w:val="single" w:sz="4" w:space="0" w:color="auto"/>
              <w:bottom w:val="single" w:sz="4" w:space="0" w:color="auto"/>
              <w:right w:val="single" w:sz="4" w:space="0" w:color="auto"/>
            </w:tcBorders>
          </w:tcPr>
          <w:p w14:paraId="77516394" w14:textId="06F54A50" w:rsidR="007948CE" w:rsidRPr="009D2F3C" w:rsidRDefault="00E30363">
            <w:pPr>
              <w:jc w:val="right"/>
              <w:rPr>
                <w:szCs w:val="21"/>
              </w:rPr>
            </w:pPr>
            <w:r w:rsidRPr="009D2F3C">
              <w:rPr>
                <w:szCs w:val="21"/>
              </w:rPr>
              <w:t>712,388,832.00</w:t>
            </w:r>
          </w:p>
        </w:tc>
        <w:tc>
          <w:tcPr>
            <w:tcW w:w="381" w:type="pct"/>
            <w:tcBorders>
              <w:top w:val="single" w:sz="4" w:space="0" w:color="auto"/>
              <w:left w:val="single" w:sz="4" w:space="0" w:color="auto"/>
              <w:bottom w:val="single" w:sz="4" w:space="0" w:color="auto"/>
              <w:right w:val="single" w:sz="4" w:space="0" w:color="auto"/>
            </w:tcBorders>
          </w:tcPr>
          <w:p w14:paraId="0866146A" w14:textId="77777777" w:rsidR="007948CE" w:rsidRPr="009D2F3C" w:rsidRDefault="007948CE">
            <w:pPr>
              <w:jc w:val="right"/>
              <w:rPr>
                <w:szCs w:val="21"/>
              </w:rPr>
            </w:pPr>
          </w:p>
        </w:tc>
        <w:tc>
          <w:tcPr>
            <w:tcW w:w="382" w:type="pct"/>
            <w:tcBorders>
              <w:top w:val="single" w:sz="4" w:space="0" w:color="auto"/>
              <w:left w:val="single" w:sz="4" w:space="0" w:color="auto"/>
              <w:bottom w:val="single" w:sz="4" w:space="0" w:color="auto"/>
              <w:right w:val="single" w:sz="4" w:space="0" w:color="auto"/>
            </w:tcBorders>
          </w:tcPr>
          <w:p w14:paraId="4F29CC7F" w14:textId="77777777" w:rsidR="007948CE" w:rsidRPr="009D2F3C" w:rsidRDefault="007948CE">
            <w:pPr>
              <w:jc w:val="right"/>
              <w:rPr>
                <w:szCs w:val="21"/>
              </w:rPr>
            </w:pPr>
          </w:p>
        </w:tc>
        <w:tc>
          <w:tcPr>
            <w:tcW w:w="422" w:type="pct"/>
            <w:tcBorders>
              <w:top w:val="single" w:sz="4" w:space="0" w:color="auto"/>
              <w:left w:val="single" w:sz="4" w:space="0" w:color="auto"/>
              <w:bottom w:val="single" w:sz="4" w:space="0" w:color="auto"/>
              <w:right w:val="single" w:sz="4" w:space="0" w:color="auto"/>
            </w:tcBorders>
          </w:tcPr>
          <w:p w14:paraId="11970180" w14:textId="77777777" w:rsidR="007948CE" w:rsidRPr="009D2F3C" w:rsidRDefault="007948CE">
            <w:pPr>
              <w:jc w:val="right"/>
              <w:rPr>
                <w:szCs w:val="21"/>
              </w:rPr>
            </w:pPr>
          </w:p>
        </w:tc>
        <w:tc>
          <w:tcPr>
            <w:tcW w:w="717" w:type="pct"/>
            <w:tcBorders>
              <w:top w:val="single" w:sz="4" w:space="0" w:color="auto"/>
              <w:left w:val="single" w:sz="4" w:space="0" w:color="auto"/>
              <w:bottom w:val="single" w:sz="4" w:space="0" w:color="auto"/>
              <w:right w:val="single" w:sz="4" w:space="0" w:color="auto"/>
            </w:tcBorders>
          </w:tcPr>
          <w:p w14:paraId="69214B69" w14:textId="3A30354F" w:rsidR="007948CE" w:rsidRPr="009D2F3C" w:rsidRDefault="00F262D0">
            <w:pPr>
              <w:jc w:val="right"/>
              <w:rPr>
                <w:szCs w:val="21"/>
              </w:rPr>
            </w:pPr>
            <w:r w:rsidRPr="009D2F3C">
              <w:rPr>
                <w:rFonts w:hint="eastAsia"/>
                <w:szCs w:val="21"/>
              </w:rPr>
              <w:t>-</w:t>
            </w:r>
            <w:r w:rsidR="002C6F92" w:rsidRPr="009D2F3C">
              <w:rPr>
                <w:szCs w:val="21"/>
              </w:rPr>
              <w:t>103,000.00</w:t>
            </w:r>
          </w:p>
        </w:tc>
        <w:tc>
          <w:tcPr>
            <w:tcW w:w="717" w:type="pct"/>
            <w:tcBorders>
              <w:top w:val="single" w:sz="4" w:space="0" w:color="auto"/>
              <w:left w:val="single" w:sz="4" w:space="0" w:color="auto"/>
              <w:bottom w:val="single" w:sz="4" w:space="0" w:color="auto"/>
              <w:right w:val="single" w:sz="4" w:space="0" w:color="auto"/>
            </w:tcBorders>
          </w:tcPr>
          <w:p w14:paraId="3D56F906" w14:textId="0E72B30A" w:rsidR="007948CE" w:rsidRPr="009D2F3C" w:rsidRDefault="00F262D0">
            <w:pPr>
              <w:jc w:val="right"/>
              <w:rPr>
                <w:szCs w:val="21"/>
              </w:rPr>
            </w:pPr>
            <w:r w:rsidRPr="009D2F3C">
              <w:rPr>
                <w:szCs w:val="21"/>
              </w:rPr>
              <w:t>-103,000.00</w:t>
            </w:r>
          </w:p>
        </w:tc>
        <w:tc>
          <w:tcPr>
            <w:tcW w:w="955" w:type="pct"/>
            <w:tcBorders>
              <w:top w:val="single" w:sz="4" w:space="0" w:color="auto"/>
              <w:left w:val="single" w:sz="4" w:space="0" w:color="auto"/>
              <w:bottom w:val="single" w:sz="4" w:space="0" w:color="auto"/>
              <w:right w:val="single" w:sz="4" w:space="0" w:color="auto"/>
            </w:tcBorders>
          </w:tcPr>
          <w:p w14:paraId="4C9C3B03" w14:textId="4F562CC5" w:rsidR="007948CE" w:rsidRPr="009D2F3C" w:rsidRDefault="00E30363">
            <w:pPr>
              <w:jc w:val="right"/>
              <w:rPr>
                <w:szCs w:val="21"/>
              </w:rPr>
            </w:pPr>
            <w:r w:rsidRPr="009D2F3C">
              <w:rPr>
                <w:szCs w:val="21"/>
              </w:rPr>
              <w:t>712,285,832.00</w:t>
            </w:r>
          </w:p>
        </w:tc>
      </w:tr>
    </w:tbl>
    <w:p w14:paraId="6D5AF60D" w14:textId="77777777" w:rsidR="007948CE" w:rsidRPr="009D2F3C" w:rsidRDefault="00A602B3">
      <w:pPr>
        <w:spacing w:before="60" w:after="60"/>
        <w:rPr>
          <w:szCs w:val="21"/>
        </w:rPr>
      </w:pPr>
      <w:r w:rsidRPr="009D2F3C">
        <w:rPr>
          <w:rFonts w:hint="eastAsia"/>
          <w:szCs w:val="21"/>
        </w:rPr>
        <w:t>其他说明：</w:t>
      </w:r>
    </w:p>
    <w:sdt>
      <w:sdtPr>
        <w:rPr>
          <w:szCs w:val="21"/>
        </w:rPr>
        <w:alias w:val="股本变动情况说明"/>
        <w:tag w:val="_GBC_6600e13aac194caa9cb58963beb3073e"/>
        <w:id w:val="-1031791537"/>
        <w:placeholder>
          <w:docPart w:val="GBC22222222222222222222222222222"/>
        </w:placeholder>
      </w:sdtPr>
      <w:sdtContent>
        <w:p w14:paraId="3C209C51" w14:textId="344FA400" w:rsidR="00217938" w:rsidRPr="009D2F3C" w:rsidRDefault="003060D0" w:rsidP="00217938">
          <w:pPr>
            <w:rPr>
              <w:szCs w:val="21"/>
            </w:rPr>
          </w:pPr>
          <w:r>
            <w:rPr>
              <w:rFonts w:hint="eastAsia"/>
              <w:szCs w:val="21"/>
            </w:rPr>
            <w:t xml:space="preserve">    </w:t>
          </w:r>
          <w:r w:rsidR="00217938" w:rsidRPr="009D2F3C">
            <w:rPr>
              <w:rFonts w:hint="eastAsia"/>
              <w:szCs w:val="21"/>
            </w:rPr>
            <w:t>根据2022年10月28日及2022年11月14日召开了第十届董事会第六次会议（通讯表决）、第十届监事会第六次会议（通讯表决）和2022年第四次临时股东大会，审议通过了《关于注销部分回购股份的议案》，于2023年1月10日注销结余已回购的股份15,000股；88,000股注销情况参见附注</w:t>
          </w:r>
          <w:r w:rsidR="00B460C9">
            <w:rPr>
              <w:rFonts w:hint="eastAsia"/>
              <w:szCs w:val="21"/>
            </w:rPr>
            <w:t>十五</w:t>
          </w:r>
          <w:r w:rsidR="00217938" w:rsidRPr="009D2F3C">
            <w:rPr>
              <w:rFonts w:hint="eastAsia"/>
              <w:szCs w:val="21"/>
            </w:rPr>
            <w:t>、股份支付</w:t>
          </w:r>
          <w:r w:rsidR="00B460C9">
            <w:rPr>
              <w:rFonts w:hint="eastAsia"/>
              <w:szCs w:val="21"/>
            </w:rPr>
            <w:t>6</w:t>
          </w:r>
          <w:r w:rsidR="00217938" w:rsidRPr="009D2F3C">
            <w:rPr>
              <w:rFonts w:hint="eastAsia"/>
              <w:szCs w:val="21"/>
            </w:rPr>
            <w:t>之说明。</w:t>
          </w:r>
        </w:p>
        <w:p w14:paraId="559E3CEB" w14:textId="33C1F23E" w:rsidR="007948CE" w:rsidRDefault="00217938" w:rsidP="00217938">
          <w:pPr>
            <w:rPr>
              <w:szCs w:val="21"/>
            </w:rPr>
          </w:pPr>
          <w:r w:rsidRPr="009D2F3C">
            <w:rPr>
              <w:rFonts w:hint="eastAsia"/>
              <w:szCs w:val="21"/>
            </w:rPr>
            <w:t>截至资产负债表日，苏州吴中投资控股有限公司累计质押公司股份数量84,970,000股，占其持有公司股份总数的69.20%，占公司总股本的11.93</w:t>
          </w:r>
          <w:r w:rsidR="00BC4CC0">
            <w:rPr>
              <w:rFonts w:hint="eastAsia"/>
              <w:szCs w:val="21"/>
            </w:rPr>
            <w:t>%</w:t>
          </w:r>
        </w:p>
      </w:sdtContent>
    </w:sdt>
    <w:p w14:paraId="3293E84D" w14:textId="77777777" w:rsidR="007948CE" w:rsidRDefault="007948CE">
      <w:pPr>
        <w:rPr>
          <w:szCs w:val="21"/>
        </w:rPr>
      </w:pPr>
    </w:p>
    <w:p w14:paraId="6F439F25" w14:textId="77777777" w:rsidR="007948CE" w:rsidRDefault="00A602B3" w:rsidP="004E674B">
      <w:pPr>
        <w:pStyle w:val="3"/>
        <w:numPr>
          <w:ilvl w:val="0"/>
          <w:numId w:val="67"/>
        </w:numPr>
      </w:pPr>
      <w:r>
        <w:rPr>
          <w:rFonts w:cs="宋体" w:hint="eastAsia"/>
          <w:kern w:val="0"/>
        </w:rPr>
        <w:lastRenderedPageBreak/>
        <w:t>其</w:t>
      </w:r>
      <w:r>
        <w:rPr>
          <w:rFonts w:hint="eastAsia"/>
        </w:rPr>
        <w:t>他权益工具</w:t>
      </w:r>
    </w:p>
    <w:p w14:paraId="103D5218" w14:textId="77777777" w:rsidR="007948CE" w:rsidRDefault="00A602B3" w:rsidP="00F11896">
      <w:pPr>
        <w:pStyle w:val="4"/>
        <w:numPr>
          <w:ilvl w:val="0"/>
          <w:numId w:val="103"/>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placeholder>
          <w:docPart w:val="GBC22222222222222222222222222222"/>
        </w:placeholder>
      </w:sdtPr>
      <w:sdtContent>
        <w:p w14:paraId="0FCC0445" w14:textId="36D38EC7" w:rsidR="007948CE" w:rsidRDefault="00A602B3" w:rsidP="009D2F3C">
          <w:r>
            <w:fldChar w:fldCharType="begin"/>
          </w:r>
          <w:r w:rsidR="009D2F3C">
            <w:instrText xml:space="preserve">MACROBUTTON  SnrToggleCheckbox □适用 </w:instrText>
          </w:r>
          <w:r>
            <w:fldChar w:fldCharType="end"/>
          </w:r>
          <w:r>
            <w:fldChar w:fldCharType="begin"/>
          </w:r>
          <w:r w:rsidR="009D2F3C">
            <w:instrText xml:space="preserve"> MACROBUTTON  SnrToggleCheckbox √不适用 </w:instrText>
          </w:r>
          <w:r>
            <w:fldChar w:fldCharType="end"/>
          </w:r>
        </w:p>
      </w:sdtContent>
    </w:sdt>
    <w:p w14:paraId="20CC800B" w14:textId="77777777" w:rsidR="007948CE" w:rsidRDefault="007948CE"/>
    <w:p w14:paraId="6058E994" w14:textId="77777777" w:rsidR="007948CE" w:rsidRDefault="00A602B3" w:rsidP="00F11896">
      <w:pPr>
        <w:pStyle w:val="4"/>
        <w:numPr>
          <w:ilvl w:val="0"/>
          <w:numId w:val="103"/>
        </w:numPr>
        <w:ind w:left="426" w:hanging="426"/>
      </w:pPr>
      <w:r>
        <w:rPr>
          <w:rFonts w:hint="eastAsia"/>
        </w:rPr>
        <w:t>期末发行在外的优先股、永续债等金融工具变动情况表</w:t>
      </w:r>
    </w:p>
    <w:bookmarkStart w:id="283" w:name="_Hlk89785156" w:displacedByCustomXml="next"/>
    <w:sdt>
      <w:sdtPr>
        <w:alias w:val="是否适用：期末发行在外的优先股、永续债等金融工具变动情况表_其他权益工具[双击切换]"/>
        <w:tag w:val="_GBC_894eb45c6bf3473785ba1a45bf437264"/>
        <w:id w:val="802588230"/>
        <w:placeholder>
          <w:docPart w:val="GBC22222222222222222222222222222"/>
        </w:placeholder>
      </w:sdtPr>
      <w:sdtContent>
        <w:p w14:paraId="12715454" w14:textId="54A469FD" w:rsidR="007948CE" w:rsidRDefault="00A602B3" w:rsidP="009D2F3C">
          <w:r>
            <w:fldChar w:fldCharType="begin"/>
          </w:r>
          <w:r w:rsidR="009D2F3C">
            <w:instrText xml:space="preserve">MACROBUTTON  SnrToggleCheckbox □适用 </w:instrText>
          </w:r>
          <w:r>
            <w:fldChar w:fldCharType="end"/>
          </w:r>
          <w:r>
            <w:fldChar w:fldCharType="begin"/>
          </w:r>
          <w:r w:rsidR="009D2F3C">
            <w:instrText xml:space="preserve"> MACROBUTTON  SnrToggleCheckbox √不适用 </w:instrText>
          </w:r>
          <w:r>
            <w:fldChar w:fldCharType="end"/>
          </w:r>
        </w:p>
      </w:sdtContent>
    </w:sdt>
    <w:p w14:paraId="3410B4F3" w14:textId="77777777" w:rsidR="009D2F3C" w:rsidRDefault="009D2F3C" w:rsidP="009D2F3C">
      <w:pPr>
        <w:rPr>
          <w:szCs w:val="21"/>
        </w:rPr>
      </w:pPr>
    </w:p>
    <w:p w14:paraId="20BCE0A7" w14:textId="77777777" w:rsidR="007948CE" w:rsidRDefault="00A602B3">
      <w:pPr>
        <w:rPr>
          <w:szCs w:val="21"/>
        </w:rPr>
      </w:pPr>
      <w:r>
        <w:rPr>
          <w:rFonts w:hint="eastAsia"/>
          <w:szCs w:val="21"/>
        </w:rPr>
        <w:t>其他权益工具本期增减变动情况、变动原因说明，以及相关会计处理的依据：</w:t>
      </w:r>
    </w:p>
    <w:bookmarkEnd w:id="283" w:displacedByCustomXml="next"/>
    <w:bookmarkStart w:id="284" w:name="_Hlk89785136" w:displacedByCustomXml="next"/>
    <w:sdt>
      <w:sdtPr>
        <w:rPr>
          <w:szCs w:val="21"/>
        </w:rPr>
        <w:alias w:val="是否适用：其他权益工具本期增减变动情况、变动原因说明，以及相关会计处理的依据[双击切换]"/>
        <w:tag w:val="_GBC_e803942788b34e5092c70a4cbf71f4b5"/>
        <w:id w:val="-795291669"/>
        <w:placeholder>
          <w:docPart w:val="GBC22222222222222222222222222222"/>
        </w:placeholder>
      </w:sdtPr>
      <w:sdtContent>
        <w:p w14:paraId="5725CE14" w14:textId="62163420" w:rsidR="007948CE" w:rsidRDefault="00A602B3" w:rsidP="00165107">
          <w:pPr>
            <w:rPr>
              <w:szCs w:val="21"/>
            </w:rPr>
          </w:pPr>
          <w:r>
            <w:rPr>
              <w:szCs w:val="21"/>
            </w:rPr>
            <w:fldChar w:fldCharType="begin"/>
          </w:r>
          <w:r w:rsidR="00165107">
            <w:rPr>
              <w:szCs w:val="21"/>
            </w:rPr>
            <w:instrText xml:space="preserve">MACROBUTTON  SnrToggleCheckbox □适用 </w:instrText>
          </w:r>
          <w:r>
            <w:rPr>
              <w:szCs w:val="21"/>
            </w:rPr>
            <w:fldChar w:fldCharType="end"/>
          </w:r>
          <w:r>
            <w:rPr>
              <w:szCs w:val="21"/>
            </w:rPr>
            <w:fldChar w:fldCharType="begin"/>
          </w:r>
          <w:r w:rsidR="00165107">
            <w:rPr>
              <w:szCs w:val="21"/>
            </w:rPr>
            <w:instrText xml:space="preserve"> MACROBUTTON  SnrToggleCheckbox √不适用 </w:instrText>
          </w:r>
          <w:r>
            <w:rPr>
              <w:szCs w:val="21"/>
            </w:rPr>
            <w:fldChar w:fldCharType="end"/>
          </w:r>
        </w:p>
      </w:sdtContent>
    </w:sdt>
    <w:bookmarkEnd w:id="284" w:displacedByCustomXml="prev"/>
    <w:p w14:paraId="605FB40C" w14:textId="77777777" w:rsidR="007948CE" w:rsidRDefault="007948CE">
      <w:pPr>
        <w:rPr>
          <w:szCs w:val="21"/>
        </w:rPr>
      </w:pPr>
    </w:p>
    <w:p w14:paraId="528B27F2" w14:textId="77777777" w:rsidR="007948CE" w:rsidRDefault="00A602B3">
      <w:pPr>
        <w:rPr>
          <w:szCs w:val="21"/>
        </w:rPr>
      </w:pPr>
      <w:r>
        <w:rPr>
          <w:rFonts w:hint="eastAsia"/>
          <w:szCs w:val="21"/>
        </w:rPr>
        <w:t>其他说明:</w:t>
      </w:r>
    </w:p>
    <w:bookmarkStart w:id="285" w:name="_Hlk89785124" w:displacedByCustomXml="next"/>
    <w:sdt>
      <w:sdtPr>
        <w:rPr>
          <w:szCs w:val="21"/>
        </w:rPr>
        <w:alias w:val="是否适用：其他权益工具的其他说明[双击切换]"/>
        <w:tag w:val="_GBC_af2e32ae9c704175a99ebad592dec5f2"/>
        <w:id w:val="-374624755"/>
        <w:placeholder>
          <w:docPart w:val="GBC22222222222222222222222222222"/>
        </w:placeholder>
      </w:sdtPr>
      <w:sdtContent>
        <w:p w14:paraId="69C66C82" w14:textId="42BD68E1" w:rsidR="007948CE" w:rsidRDefault="00A602B3" w:rsidP="00165107">
          <w:pPr>
            <w:rPr>
              <w:szCs w:val="21"/>
            </w:rPr>
          </w:pPr>
          <w:r>
            <w:rPr>
              <w:szCs w:val="21"/>
            </w:rPr>
            <w:fldChar w:fldCharType="begin"/>
          </w:r>
          <w:r w:rsidR="00165107">
            <w:rPr>
              <w:szCs w:val="21"/>
            </w:rPr>
            <w:instrText xml:space="preserve">MACROBUTTON  SnrToggleCheckbox □适用 </w:instrText>
          </w:r>
          <w:r>
            <w:rPr>
              <w:szCs w:val="21"/>
            </w:rPr>
            <w:fldChar w:fldCharType="end"/>
          </w:r>
          <w:r>
            <w:rPr>
              <w:szCs w:val="21"/>
            </w:rPr>
            <w:fldChar w:fldCharType="begin"/>
          </w:r>
          <w:r w:rsidR="00165107">
            <w:rPr>
              <w:szCs w:val="21"/>
            </w:rPr>
            <w:instrText xml:space="preserve"> MACROBUTTON  SnrToggleCheckbox √不适用 </w:instrText>
          </w:r>
          <w:r>
            <w:rPr>
              <w:szCs w:val="21"/>
            </w:rPr>
            <w:fldChar w:fldCharType="end"/>
          </w:r>
        </w:p>
      </w:sdtContent>
    </w:sdt>
    <w:bookmarkEnd w:id="285"/>
    <w:p w14:paraId="7C3DA717" w14:textId="77777777" w:rsidR="007948CE" w:rsidRDefault="007948CE">
      <w:pPr>
        <w:rPr>
          <w:szCs w:val="21"/>
        </w:rPr>
      </w:pPr>
    </w:p>
    <w:p w14:paraId="644024D3" w14:textId="77777777" w:rsidR="007948CE" w:rsidRDefault="00A602B3" w:rsidP="004E674B">
      <w:pPr>
        <w:pStyle w:val="3"/>
        <w:numPr>
          <w:ilvl w:val="0"/>
          <w:numId w:val="67"/>
        </w:numPr>
      </w:pPr>
      <w:r>
        <w:rPr>
          <w:rFonts w:hint="eastAsia"/>
        </w:rPr>
        <w:t>资本公积</w:t>
      </w:r>
    </w:p>
    <w:sdt>
      <w:sdtPr>
        <w:alias w:val="是否适用：资本公积[双击切换]"/>
        <w:tag w:val="_GBC_58b0344d8757456787af32396840e233"/>
        <w:id w:val="-986477570"/>
        <w:placeholder>
          <w:docPart w:val="GBC22222222222222222222222222222"/>
        </w:placeholder>
      </w:sdtPr>
      <w:sdtContent>
        <w:p w14:paraId="0BD19C14"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5D748D" w14:textId="740C831C" w:rsidR="007948CE" w:rsidRDefault="00A602B3">
      <w:pPr>
        <w:jc w:val="right"/>
        <w:rPr>
          <w:szCs w:val="21"/>
        </w:rPr>
      </w:pPr>
      <w:r>
        <w:rPr>
          <w:rFonts w:hint="eastAsia"/>
          <w:szCs w:val="21"/>
        </w:rPr>
        <w:t>单位：</w:t>
      </w:r>
      <w:sdt>
        <w:sdtPr>
          <w:rPr>
            <w:rFonts w:hint="eastAsia"/>
            <w:szCs w:val="21"/>
          </w:rPr>
          <w:alias w:val="单位：财务附注：资本公积"/>
          <w:tag w:val="_GBC_1b11e7474fd44870ad976b16c25b20f4"/>
          <w:id w:val="11848621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资本公积"/>
          <w:tag w:val="_GBC_6c523a4f3a0744439ef148664a9f722b"/>
          <w:id w:val="1651634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21"/>
        <w:gridCol w:w="1959"/>
        <w:gridCol w:w="1768"/>
        <w:gridCol w:w="1754"/>
        <w:gridCol w:w="1957"/>
      </w:tblGrid>
      <w:tr w:rsidR="007948CE" w14:paraId="663815BF" w14:textId="77777777" w:rsidTr="00F262D0">
        <w:sdt>
          <w:sdtPr>
            <w:tag w:val="_PLD_b4e0b77813064aeb83afd63c7bafbdab"/>
            <w:id w:val="1473795520"/>
          </w:sdtPr>
          <w:sdtContent>
            <w:tc>
              <w:tcPr>
                <w:tcW w:w="895" w:type="pct"/>
                <w:vAlign w:val="center"/>
              </w:tcPr>
              <w:p w14:paraId="334CEB10" w14:textId="77777777" w:rsidR="007948CE" w:rsidRDefault="00A602B3">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059861"/>
          </w:sdtPr>
          <w:sdtContent>
            <w:tc>
              <w:tcPr>
                <w:tcW w:w="1081" w:type="pct"/>
                <w:vAlign w:val="center"/>
              </w:tcPr>
              <w:p w14:paraId="28E2943D" w14:textId="77777777" w:rsidR="007948CE" w:rsidRDefault="00A602B3">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650360009"/>
          </w:sdtPr>
          <w:sdtContent>
            <w:tc>
              <w:tcPr>
                <w:tcW w:w="976" w:type="pct"/>
                <w:vAlign w:val="center"/>
              </w:tcPr>
              <w:p w14:paraId="175DB052" w14:textId="77777777" w:rsidR="007948CE" w:rsidRDefault="00A602B3">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93910430"/>
          </w:sdtPr>
          <w:sdtContent>
            <w:tc>
              <w:tcPr>
                <w:tcW w:w="968" w:type="pct"/>
                <w:vAlign w:val="center"/>
              </w:tcPr>
              <w:p w14:paraId="0041EA32" w14:textId="77777777" w:rsidR="007948CE" w:rsidRDefault="00A602B3">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362325606"/>
          </w:sdtPr>
          <w:sdtContent>
            <w:tc>
              <w:tcPr>
                <w:tcW w:w="1080" w:type="pct"/>
                <w:vAlign w:val="center"/>
              </w:tcPr>
              <w:p w14:paraId="7BC240AD" w14:textId="77777777" w:rsidR="007948CE" w:rsidRDefault="00A602B3">
                <w:pPr>
                  <w:autoSpaceDE w:val="0"/>
                  <w:autoSpaceDN w:val="0"/>
                  <w:adjustRightInd w:val="0"/>
                  <w:snapToGrid w:val="0"/>
                  <w:jc w:val="center"/>
                  <w:rPr>
                    <w:szCs w:val="21"/>
                  </w:rPr>
                </w:pPr>
                <w:r>
                  <w:rPr>
                    <w:rFonts w:hint="eastAsia"/>
                    <w:szCs w:val="21"/>
                  </w:rPr>
                  <w:t>期末余额</w:t>
                </w:r>
              </w:p>
            </w:tc>
          </w:sdtContent>
        </w:sdt>
      </w:tr>
      <w:tr w:rsidR="00D204C0" w14:paraId="446E2668" w14:textId="77777777" w:rsidTr="00CF5C2C">
        <w:tc>
          <w:tcPr>
            <w:tcW w:w="895" w:type="pct"/>
            <w:shd w:val="clear" w:color="auto" w:fill="auto"/>
          </w:tcPr>
          <w:p w14:paraId="10A73401" w14:textId="77777777" w:rsidR="00D204C0" w:rsidRDefault="00D204C0" w:rsidP="00D204C0">
            <w:pPr>
              <w:autoSpaceDE w:val="0"/>
              <w:autoSpaceDN w:val="0"/>
              <w:adjustRightInd w:val="0"/>
              <w:snapToGrid w:val="0"/>
              <w:rPr>
                <w:szCs w:val="21"/>
              </w:rPr>
            </w:pPr>
            <w:r>
              <w:rPr>
                <w:rFonts w:hint="eastAsia"/>
                <w:szCs w:val="21"/>
              </w:rPr>
              <w:t>资本溢价（股本溢价）</w:t>
            </w:r>
          </w:p>
        </w:tc>
        <w:tc>
          <w:tcPr>
            <w:tcW w:w="1081" w:type="pct"/>
            <w:shd w:val="clear" w:color="auto" w:fill="auto"/>
            <w:vAlign w:val="center"/>
          </w:tcPr>
          <w:p w14:paraId="7982C840" w14:textId="4A3D9D30" w:rsidR="00D204C0" w:rsidRDefault="00D204C0" w:rsidP="00D204C0">
            <w:pPr>
              <w:autoSpaceDE w:val="0"/>
              <w:autoSpaceDN w:val="0"/>
              <w:adjustRightInd w:val="0"/>
              <w:snapToGrid w:val="0"/>
              <w:jc w:val="right"/>
              <w:rPr>
                <w:szCs w:val="21"/>
              </w:rPr>
            </w:pPr>
            <w:r>
              <w:t>1,370,047,217.65</w:t>
            </w:r>
          </w:p>
        </w:tc>
        <w:tc>
          <w:tcPr>
            <w:tcW w:w="976" w:type="pct"/>
            <w:shd w:val="clear" w:color="auto" w:fill="auto"/>
            <w:vAlign w:val="center"/>
          </w:tcPr>
          <w:p w14:paraId="294940CD" w14:textId="55C020C0" w:rsidR="00D204C0" w:rsidRDefault="006E4192" w:rsidP="00D204C0">
            <w:pPr>
              <w:autoSpaceDE w:val="0"/>
              <w:autoSpaceDN w:val="0"/>
              <w:adjustRightInd w:val="0"/>
              <w:snapToGrid w:val="0"/>
              <w:jc w:val="right"/>
              <w:rPr>
                <w:szCs w:val="21"/>
              </w:rPr>
            </w:pPr>
            <w:r w:rsidRPr="006E4192">
              <w:t>8,498,168.00</w:t>
            </w:r>
          </w:p>
        </w:tc>
        <w:tc>
          <w:tcPr>
            <w:tcW w:w="968" w:type="pct"/>
            <w:shd w:val="clear" w:color="auto" w:fill="auto"/>
            <w:vAlign w:val="center"/>
          </w:tcPr>
          <w:p w14:paraId="7A47D48E" w14:textId="766F5CEF" w:rsidR="00D204C0" w:rsidRDefault="00D204C0" w:rsidP="00D204C0">
            <w:pPr>
              <w:autoSpaceDE w:val="0"/>
              <w:autoSpaceDN w:val="0"/>
              <w:adjustRightInd w:val="0"/>
              <w:snapToGrid w:val="0"/>
              <w:jc w:val="right"/>
              <w:rPr>
                <w:szCs w:val="21"/>
              </w:rPr>
            </w:pPr>
            <w:r>
              <w:t>369,276.00</w:t>
            </w:r>
          </w:p>
        </w:tc>
        <w:tc>
          <w:tcPr>
            <w:tcW w:w="1080" w:type="pct"/>
            <w:shd w:val="clear" w:color="auto" w:fill="auto"/>
            <w:vAlign w:val="center"/>
          </w:tcPr>
          <w:p w14:paraId="30B254DB" w14:textId="0F721918" w:rsidR="00D204C0" w:rsidRDefault="006E4192" w:rsidP="00D204C0">
            <w:pPr>
              <w:autoSpaceDE w:val="0"/>
              <w:autoSpaceDN w:val="0"/>
              <w:adjustRightInd w:val="0"/>
              <w:snapToGrid w:val="0"/>
              <w:jc w:val="right"/>
              <w:rPr>
                <w:szCs w:val="21"/>
              </w:rPr>
            </w:pPr>
            <w:r>
              <w:t>1,378,176,109.65</w:t>
            </w:r>
          </w:p>
        </w:tc>
      </w:tr>
      <w:tr w:rsidR="00D204C0" w14:paraId="175C76AD" w14:textId="77777777" w:rsidTr="00CF5C2C">
        <w:tc>
          <w:tcPr>
            <w:tcW w:w="895" w:type="pct"/>
            <w:shd w:val="clear" w:color="auto" w:fill="auto"/>
          </w:tcPr>
          <w:p w14:paraId="50C43D3F" w14:textId="77777777" w:rsidR="00D204C0" w:rsidRDefault="00D204C0" w:rsidP="00D204C0">
            <w:pPr>
              <w:autoSpaceDE w:val="0"/>
              <w:autoSpaceDN w:val="0"/>
              <w:adjustRightInd w:val="0"/>
              <w:snapToGrid w:val="0"/>
              <w:rPr>
                <w:szCs w:val="21"/>
              </w:rPr>
            </w:pPr>
            <w:r>
              <w:rPr>
                <w:rFonts w:hint="eastAsia"/>
                <w:szCs w:val="21"/>
              </w:rPr>
              <w:t>其他资本公积</w:t>
            </w:r>
          </w:p>
        </w:tc>
        <w:tc>
          <w:tcPr>
            <w:tcW w:w="1081" w:type="pct"/>
            <w:shd w:val="clear" w:color="auto" w:fill="auto"/>
            <w:vAlign w:val="center"/>
          </w:tcPr>
          <w:p w14:paraId="136E6F15" w14:textId="36ED03E4" w:rsidR="00D204C0" w:rsidRDefault="00D204C0" w:rsidP="00D204C0">
            <w:pPr>
              <w:autoSpaceDE w:val="0"/>
              <w:autoSpaceDN w:val="0"/>
              <w:adjustRightInd w:val="0"/>
              <w:snapToGrid w:val="0"/>
              <w:jc w:val="right"/>
              <w:rPr>
                <w:szCs w:val="21"/>
              </w:rPr>
            </w:pPr>
            <w:r>
              <w:t>34,435,045.57</w:t>
            </w:r>
          </w:p>
        </w:tc>
        <w:tc>
          <w:tcPr>
            <w:tcW w:w="976" w:type="pct"/>
            <w:shd w:val="clear" w:color="auto" w:fill="auto"/>
            <w:vAlign w:val="center"/>
          </w:tcPr>
          <w:p w14:paraId="0EA84044" w14:textId="7D78D880" w:rsidR="00D204C0" w:rsidRDefault="006E4192" w:rsidP="00D204C0">
            <w:pPr>
              <w:autoSpaceDE w:val="0"/>
              <w:autoSpaceDN w:val="0"/>
              <w:adjustRightInd w:val="0"/>
              <w:snapToGrid w:val="0"/>
              <w:jc w:val="right"/>
              <w:rPr>
                <w:szCs w:val="21"/>
              </w:rPr>
            </w:pPr>
            <w:r w:rsidRPr="006E4192">
              <w:t>8,100,366.48</w:t>
            </w:r>
          </w:p>
        </w:tc>
        <w:tc>
          <w:tcPr>
            <w:tcW w:w="968" w:type="pct"/>
            <w:shd w:val="clear" w:color="auto" w:fill="auto"/>
            <w:vAlign w:val="center"/>
          </w:tcPr>
          <w:p w14:paraId="67B616B1" w14:textId="08F3B9E2" w:rsidR="00D204C0" w:rsidRDefault="006E4192" w:rsidP="00D204C0">
            <w:pPr>
              <w:autoSpaceDE w:val="0"/>
              <w:autoSpaceDN w:val="0"/>
              <w:adjustRightInd w:val="0"/>
              <w:snapToGrid w:val="0"/>
              <w:jc w:val="right"/>
              <w:rPr>
                <w:szCs w:val="21"/>
              </w:rPr>
            </w:pPr>
            <w:r>
              <w:t>8,498,168.00</w:t>
            </w:r>
          </w:p>
        </w:tc>
        <w:tc>
          <w:tcPr>
            <w:tcW w:w="1080" w:type="pct"/>
            <w:shd w:val="clear" w:color="auto" w:fill="auto"/>
            <w:vAlign w:val="center"/>
          </w:tcPr>
          <w:p w14:paraId="4F9161A9" w14:textId="4BCA648F" w:rsidR="00D204C0" w:rsidRDefault="006E4192" w:rsidP="00D204C0">
            <w:pPr>
              <w:autoSpaceDE w:val="0"/>
              <w:autoSpaceDN w:val="0"/>
              <w:adjustRightInd w:val="0"/>
              <w:snapToGrid w:val="0"/>
              <w:jc w:val="right"/>
              <w:rPr>
                <w:szCs w:val="21"/>
              </w:rPr>
            </w:pPr>
            <w:r>
              <w:t>34,037,244.05</w:t>
            </w:r>
          </w:p>
        </w:tc>
      </w:tr>
      <w:tr w:rsidR="00D204C0" w14:paraId="318A2B27" w14:textId="77777777" w:rsidTr="00CF5C2C">
        <w:tc>
          <w:tcPr>
            <w:tcW w:w="895" w:type="pct"/>
            <w:vAlign w:val="center"/>
          </w:tcPr>
          <w:p w14:paraId="7B6F8994" w14:textId="77777777" w:rsidR="00D204C0" w:rsidRDefault="00D204C0" w:rsidP="00D204C0">
            <w:pPr>
              <w:autoSpaceDE w:val="0"/>
              <w:autoSpaceDN w:val="0"/>
              <w:adjustRightInd w:val="0"/>
              <w:snapToGrid w:val="0"/>
              <w:jc w:val="center"/>
              <w:rPr>
                <w:szCs w:val="21"/>
              </w:rPr>
            </w:pPr>
            <w:r>
              <w:rPr>
                <w:rFonts w:hint="eastAsia"/>
                <w:szCs w:val="21"/>
              </w:rPr>
              <w:t>合计</w:t>
            </w:r>
          </w:p>
        </w:tc>
        <w:tc>
          <w:tcPr>
            <w:tcW w:w="1081" w:type="pct"/>
            <w:vAlign w:val="center"/>
          </w:tcPr>
          <w:p w14:paraId="00FDDE97" w14:textId="4F32807D" w:rsidR="00D204C0" w:rsidRDefault="00D204C0" w:rsidP="00D204C0">
            <w:pPr>
              <w:autoSpaceDE w:val="0"/>
              <w:autoSpaceDN w:val="0"/>
              <w:adjustRightInd w:val="0"/>
              <w:snapToGrid w:val="0"/>
              <w:jc w:val="right"/>
              <w:rPr>
                <w:szCs w:val="21"/>
              </w:rPr>
            </w:pPr>
            <w:r>
              <w:t>1,404,482,263.22</w:t>
            </w:r>
          </w:p>
        </w:tc>
        <w:tc>
          <w:tcPr>
            <w:tcW w:w="976" w:type="pct"/>
            <w:vAlign w:val="center"/>
          </w:tcPr>
          <w:p w14:paraId="26510905" w14:textId="65F0A2F7" w:rsidR="00D204C0" w:rsidRPr="00135A08" w:rsidRDefault="006E4192" w:rsidP="00D204C0">
            <w:pPr>
              <w:autoSpaceDE w:val="0"/>
              <w:autoSpaceDN w:val="0"/>
              <w:adjustRightInd w:val="0"/>
              <w:snapToGrid w:val="0"/>
              <w:jc w:val="right"/>
            </w:pPr>
            <w:r w:rsidRPr="00135A08">
              <w:fldChar w:fldCharType="begin"/>
            </w:r>
            <w:r w:rsidRPr="00135A08">
              <w:instrText xml:space="preserve"> =SUM(ABOVE) \# "#,##0.00" </w:instrText>
            </w:r>
            <w:r w:rsidRPr="00135A08">
              <w:fldChar w:fldCharType="separate"/>
            </w:r>
            <w:r w:rsidRPr="00135A08">
              <w:t>16,598,534.48</w:t>
            </w:r>
            <w:r w:rsidRPr="00135A08">
              <w:fldChar w:fldCharType="end"/>
            </w:r>
          </w:p>
        </w:tc>
        <w:tc>
          <w:tcPr>
            <w:tcW w:w="968" w:type="pct"/>
            <w:vAlign w:val="center"/>
          </w:tcPr>
          <w:p w14:paraId="0DD3C735" w14:textId="5A783ED2" w:rsidR="00D204C0" w:rsidRPr="00135A08" w:rsidRDefault="006E4192" w:rsidP="00D204C0">
            <w:pPr>
              <w:autoSpaceDE w:val="0"/>
              <w:autoSpaceDN w:val="0"/>
              <w:adjustRightInd w:val="0"/>
              <w:snapToGrid w:val="0"/>
              <w:jc w:val="right"/>
            </w:pPr>
            <w:r>
              <w:t>8,867,444.00</w:t>
            </w:r>
          </w:p>
        </w:tc>
        <w:tc>
          <w:tcPr>
            <w:tcW w:w="1080" w:type="pct"/>
            <w:vAlign w:val="center"/>
          </w:tcPr>
          <w:p w14:paraId="108DF8B0" w14:textId="55D79A0B" w:rsidR="00D204C0" w:rsidRPr="00135A08" w:rsidRDefault="006E4192" w:rsidP="00D204C0">
            <w:pPr>
              <w:autoSpaceDE w:val="0"/>
              <w:autoSpaceDN w:val="0"/>
              <w:adjustRightInd w:val="0"/>
              <w:snapToGrid w:val="0"/>
              <w:jc w:val="right"/>
            </w:pPr>
            <w:r w:rsidRPr="00135A08">
              <w:fldChar w:fldCharType="begin"/>
            </w:r>
            <w:r w:rsidRPr="00135A08">
              <w:instrText xml:space="preserve"> =SUM(ABOVE) \# "#,##0.00" </w:instrText>
            </w:r>
            <w:r w:rsidRPr="00135A08">
              <w:fldChar w:fldCharType="separate"/>
            </w:r>
            <w:r w:rsidRPr="00135A08">
              <w:t>1,412,213,353.70</w:t>
            </w:r>
            <w:r w:rsidRPr="00135A08">
              <w:fldChar w:fldCharType="end"/>
            </w:r>
          </w:p>
        </w:tc>
      </w:tr>
    </w:tbl>
    <w:p w14:paraId="1CA643A3" w14:textId="77777777" w:rsidR="007948CE" w:rsidRDefault="00A602B3">
      <w:pPr>
        <w:rPr>
          <w:szCs w:val="21"/>
        </w:rPr>
      </w:pPr>
      <w:r>
        <w:rPr>
          <w:rFonts w:hint="eastAsia"/>
          <w:szCs w:val="21"/>
        </w:rPr>
        <w:t>其他说明，包括本期增减变动情况、变动原因说明：</w:t>
      </w:r>
    </w:p>
    <w:p w14:paraId="349DCBF6" w14:textId="77528EED" w:rsidR="007948CE" w:rsidRDefault="00000000">
      <w:pPr>
        <w:rPr>
          <w:szCs w:val="21"/>
        </w:rPr>
      </w:pPr>
      <w:sdt>
        <w:sdtPr>
          <w:rPr>
            <w:szCs w:val="21"/>
          </w:rPr>
          <w:alias w:val="资本公积说明"/>
          <w:tag w:val="_GBC_bd957b69783b49af88b2c285825bd0fc"/>
          <w:id w:val="-1127847616"/>
          <w:placeholder>
            <w:docPart w:val="GBC22222222222222222222222222222"/>
          </w:placeholder>
        </w:sdtPr>
        <w:sdtContent>
          <w:sdt>
            <w:sdtPr>
              <w:rPr>
                <w:szCs w:val="21"/>
              </w:rPr>
              <w:alias w:val="资本公积说明"/>
              <w:tag w:val="_GBC_bd957b69783b49af88b2c285825bd0fc"/>
              <w:id w:val="-788586380"/>
            </w:sdtPr>
            <w:sdtEndPr>
              <w:rPr>
                <w:highlight w:val="red"/>
              </w:rPr>
            </w:sdtEndPr>
            <w:sdtContent>
              <w:r w:rsidR="00D204C0" w:rsidRPr="00135A08">
                <w:rPr>
                  <w:rFonts w:asciiTheme="minorEastAsia" w:eastAsiaTheme="minorEastAsia" w:hAnsiTheme="minorEastAsia" w:hint="eastAsia"/>
                  <w:szCs w:val="21"/>
                </w:rPr>
                <w:t>本期减少系公司注销库存股</w:t>
              </w:r>
              <w:r w:rsidR="00D204C0" w:rsidRPr="00135A08">
                <w:rPr>
                  <w:rFonts w:asciiTheme="minorEastAsia" w:eastAsiaTheme="minorEastAsia" w:hAnsiTheme="minorEastAsia"/>
                  <w:szCs w:val="21"/>
                </w:rPr>
                <w:t>10.30万股，减少对应的资本公积-股本溢价</w:t>
              </w:r>
              <w:r w:rsidR="00D204C0" w:rsidRPr="00135A08">
                <w:rPr>
                  <w:rFonts w:asciiTheme="minorEastAsia" w:eastAsiaTheme="minorEastAsia" w:hAnsiTheme="minorEastAsia" w:hint="eastAsia"/>
                  <w:szCs w:val="21"/>
                </w:rPr>
                <w:t>369,276.00</w:t>
              </w:r>
              <w:r w:rsidR="00D204C0" w:rsidRPr="00135A08">
                <w:rPr>
                  <w:rFonts w:asciiTheme="minorEastAsia" w:eastAsiaTheme="minorEastAsia" w:hAnsiTheme="minorEastAsia"/>
                  <w:szCs w:val="21"/>
                </w:rPr>
                <w:t>元；本期增加系股权激励等待期计提的相关成本费用</w:t>
              </w:r>
              <w:r w:rsidR="006E4192" w:rsidRPr="00135A08">
                <w:rPr>
                  <w:rFonts w:asciiTheme="minorEastAsia" w:eastAsiaTheme="minorEastAsia" w:hAnsiTheme="minorEastAsia"/>
                  <w:bCs/>
                  <w:szCs w:val="21"/>
                </w:rPr>
                <w:t>8,100,366.48</w:t>
              </w:r>
              <w:r w:rsidR="00D204C0" w:rsidRPr="00135A08">
                <w:rPr>
                  <w:rFonts w:asciiTheme="minorEastAsia" w:eastAsiaTheme="minorEastAsia" w:hAnsiTheme="minorEastAsia"/>
                  <w:szCs w:val="21"/>
                </w:rPr>
                <w:t>元，</w:t>
              </w:r>
              <w:r w:rsidR="00D204C0" w:rsidRPr="00135A08">
                <w:rPr>
                  <w:rFonts w:asciiTheme="minorEastAsia" w:eastAsiaTheme="minorEastAsia" w:hAnsiTheme="minorEastAsia" w:hint="eastAsia"/>
                  <w:szCs w:val="21"/>
                </w:rPr>
                <w:t>本期限售股及员工持股解禁</w:t>
              </w:r>
              <w:r w:rsidR="006E4192" w:rsidRPr="00135A08">
                <w:rPr>
                  <w:rFonts w:asciiTheme="minorEastAsia" w:eastAsiaTheme="minorEastAsia" w:hAnsiTheme="minorEastAsia"/>
                  <w:bCs/>
                  <w:szCs w:val="21"/>
                </w:rPr>
                <w:t>8,498,168.00</w:t>
              </w:r>
              <w:r w:rsidR="00D204C0" w:rsidRPr="00135A08">
                <w:rPr>
                  <w:rFonts w:asciiTheme="minorEastAsia" w:eastAsiaTheme="minorEastAsia" w:hAnsiTheme="minorEastAsia" w:hint="eastAsia"/>
                  <w:szCs w:val="21"/>
                </w:rPr>
                <w:t>元由其他资本公积转入股本溢价。</w:t>
              </w:r>
            </w:sdtContent>
          </w:sdt>
        </w:sdtContent>
      </w:sdt>
    </w:p>
    <w:p w14:paraId="24A67473" w14:textId="77777777" w:rsidR="007948CE" w:rsidRDefault="00A602B3" w:rsidP="004E674B">
      <w:pPr>
        <w:pStyle w:val="3"/>
        <w:numPr>
          <w:ilvl w:val="0"/>
          <w:numId w:val="67"/>
        </w:numPr>
      </w:pPr>
      <w:r>
        <w:rPr>
          <w:rFonts w:hint="eastAsia"/>
        </w:rPr>
        <w:t>库存股</w:t>
      </w:r>
    </w:p>
    <w:sdt>
      <w:sdtPr>
        <w:alias w:val="是否适用：库存股[双击切换]"/>
        <w:tag w:val="_GBC_8e4fbb6e216145d28e75f17bb16e2ed0"/>
        <w:id w:val="975188861"/>
        <w:placeholder>
          <w:docPart w:val="GBC22222222222222222222222222222"/>
        </w:placeholder>
      </w:sdtPr>
      <w:sdtContent>
        <w:p w14:paraId="20CE13F8"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E0C50F" w14:textId="10F7CB99" w:rsidR="007948CE" w:rsidRDefault="00A602B3">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5517372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库存股"/>
          <w:tag w:val="_GBC_aa9b77277b2f445fb00ee31519c400b8"/>
          <w:id w:val="-12012413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2"/>
        <w:gridCol w:w="1808"/>
        <w:gridCol w:w="1837"/>
        <w:gridCol w:w="1850"/>
        <w:gridCol w:w="1852"/>
      </w:tblGrid>
      <w:tr w:rsidR="007948CE" w:rsidRPr="00135A08" w14:paraId="7703E39B" w14:textId="77777777">
        <w:sdt>
          <w:sdtPr>
            <w:rPr>
              <w:rFonts w:asciiTheme="minorEastAsia" w:eastAsiaTheme="minorEastAsia" w:hAnsiTheme="minorEastAsia"/>
            </w:rPr>
            <w:tag w:val="_PLD_3bb42fd3c8c244e1ba361777cd8b061c"/>
            <w:id w:val="2116485454"/>
          </w:sdtPr>
          <w:sdtContent>
            <w:tc>
              <w:tcPr>
                <w:tcW w:w="945" w:type="pct"/>
                <w:shd w:val="clear" w:color="auto" w:fill="auto"/>
                <w:vAlign w:val="center"/>
              </w:tcPr>
              <w:p w14:paraId="75F495DE"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dbccb5fb3e6647159adf418aaf7a819d"/>
            <w:id w:val="1497224555"/>
          </w:sdtPr>
          <w:sdtContent>
            <w:tc>
              <w:tcPr>
                <w:tcW w:w="998" w:type="pct"/>
                <w:shd w:val="clear" w:color="auto" w:fill="auto"/>
                <w:vAlign w:val="center"/>
              </w:tcPr>
              <w:p w14:paraId="43265DCC"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期初余额</w:t>
                </w:r>
              </w:p>
            </w:tc>
          </w:sdtContent>
        </w:sdt>
        <w:sdt>
          <w:sdtPr>
            <w:rPr>
              <w:rFonts w:asciiTheme="minorEastAsia" w:eastAsiaTheme="minorEastAsia" w:hAnsiTheme="minorEastAsia"/>
            </w:rPr>
            <w:tag w:val="_PLD_efd45699d9ff4436b9e070adb8fb59ad"/>
            <w:id w:val="-498279337"/>
          </w:sdtPr>
          <w:sdtContent>
            <w:tc>
              <w:tcPr>
                <w:tcW w:w="1014" w:type="pct"/>
                <w:shd w:val="clear" w:color="auto" w:fill="auto"/>
                <w:vAlign w:val="center"/>
              </w:tcPr>
              <w:p w14:paraId="31E92BCF"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本期增加</w:t>
                </w:r>
              </w:p>
            </w:tc>
          </w:sdtContent>
        </w:sdt>
        <w:sdt>
          <w:sdtPr>
            <w:rPr>
              <w:rFonts w:asciiTheme="minorEastAsia" w:eastAsiaTheme="minorEastAsia" w:hAnsiTheme="minorEastAsia"/>
            </w:rPr>
            <w:tag w:val="_PLD_98330c8585594c0b8f1ac93353a4e2bc"/>
            <w:id w:val="1922908750"/>
          </w:sdtPr>
          <w:sdtContent>
            <w:tc>
              <w:tcPr>
                <w:tcW w:w="1021" w:type="pct"/>
                <w:shd w:val="clear" w:color="auto" w:fill="auto"/>
                <w:vAlign w:val="center"/>
              </w:tcPr>
              <w:p w14:paraId="59426FBA"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本期减少</w:t>
                </w:r>
              </w:p>
            </w:tc>
          </w:sdtContent>
        </w:sdt>
        <w:sdt>
          <w:sdtPr>
            <w:rPr>
              <w:rFonts w:asciiTheme="minorEastAsia" w:eastAsiaTheme="minorEastAsia" w:hAnsiTheme="minorEastAsia"/>
            </w:rPr>
            <w:tag w:val="_PLD_6d3e824a5a6f4f1fbc66e6ffabf43d1e"/>
            <w:id w:val="-55248120"/>
          </w:sdtPr>
          <w:sdtContent>
            <w:tc>
              <w:tcPr>
                <w:tcW w:w="1022" w:type="pct"/>
                <w:shd w:val="clear" w:color="auto" w:fill="auto"/>
                <w:vAlign w:val="center"/>
              </w:tcPr>
              <w:p w14:paraId="64C51001"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期末余额</w:t>
                </w:r>
              </w:p>
            </w:tc>
          </w:sdtContent>
        </w:sdt>
      </w:tr>
      <w:tr w:rsidR="00F262D0" w:rsidRPr="00135A08" w14:paraId="0F4C2CFA" w14:textId="77777777" w:rsidTr="00CF5C2C">
        <w:tc>
          <w:tcPr>
            <w:tcW w:w="945" w:type="pct"/>
            <w:shd w:val="clear" w:color="auto" w:fill="auto"/>
          </w:tcPr>
          <w:p w14:paraId="6B3FAB11" w14:textId="3C61D8B7" w:rsidR="00F262D0" w:rsidRPr="00135A08" w:rsidRDefault="00F262D0" w:rsidP="00F262D0">
            <w:pPr>
              <w:rPr>
                <w:rFonts w:asciiTheme="minorEastAsia" w:eastAsiaTheme="minorEastAsia" w:hAnsiTheme="minorEastAsia"/>
                <w:szCs w:val="21"/>
              </w:rPr>
            </w:pPr>
            <w:r w:rsidRPr="00135A08">
              <w:rPr>
                <w:rFonts w:asciiTheme="minorEastAsia" w:eastAsiaTheme="minorEastAsia" w:hAnsiTheme="minorEastAsia" w:hint="eastAsia"/>
                <w:szCs w:val="21"/>
              </w:rPr>
              <w:t>库存股</w:t>
            </w:r>
          </w:p>
        </w:tc>
        <w:tc>
          <w:tcPr>
            <w:tcW w:w="998" w:type="pct"/>
            <w:shd w:val="clear" w:color="auto" w:fill="auto"/>
            <w:vAlign w:val="center"/>
          </w:tcPr>
          <w:p w14:paraId="04928B76" w14:textId="50A20D70"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15,117,666.79</w:t>
            </w:r>
          </w:p>
        </w:tc>
        <w:tc>
          <w:tcPr>
            <w:tcW w:w="1014" w:type="pct"/>
            <w:shd w:val="clear" w:color="auto" w:fill="auto"/>
            <w:vAlign w:val="center"/>
          </w:tcPr>
          <w:p w14:paraId="04FCF115" w14:textId="73EA56A7"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194,347.20</w:t>
            </w:r>
          </w:p>
        </w:tc>
        <w:tc>
          <w:tcPr>
            <w:tcW w:w="1021" w:type="pct"/>
            <w:shd w:val="clear" w:color="auto" w:fill="auto"/>
            <w:vAlign w:val="center"/>
          </w:tcPr>
          <w:p w14:paraId="76B9637B" w14:textId="000B4420"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5,287,231.20</w:t>
            </w:r>
          </w:p>
        </w:tc>
        <w:tc>
          <w:tcPr>
            <w:tcW w:w="1022" w:type="pct"/>
            <w:shd w:val="clear" w:color="auto" w:fill="auto"/>
            <w:vAlign w:val="center"/>
          </w:tcPr>
          <w:p w14:paraId="412A5002" w14:textId="1F29FFEE"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10,024,782.79</w:t>
            </w:r>
          </w:p>
        </w:tc>
      </w:tr>
      <w:tr w:rsidR="00F262D0" w:rsidRPr="00135A08" w14:paraId="6E09156E" w14:textId="77777777" w:rsidTr="00CF5C2C">
        <w:tc>
          <w:tcPr>
            <w:tcW w:w="945" w:type="pct"/>
            <w:shd w:val="clear" w:color="auto" w:fill="auto"/>
            <w:vAlign w:val="center"/>
          </w:tcPr>
          <w:p w14:paraId="2051C784" w14:textId="77777777" w:rsidR="00F262D0" w:rsidRPr="00135A08" w:rsidRDefault="00F262D0" w:rsidP="00F262D0">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合计</w:t>
            </w:r>
          </w:p>
        </w:tc>
        <w:tc>
          <w:tcPr>
            <w:tcW w:w="998" w:type="pct"/>
            <w:shd w:val="clear" w:color="auto" w:fill="auto"/>
            <w:vAlign w:val="center"/>
          </w:tcPr>
          <w:p w14:paraId="7C5FCA79" w14:textId="5ADFE2B7"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15,117,666.79</w:t>
            </w:r>
          </w:p>
        </w:tc>
        <w:tc>
          <w:tcPr>
            <w:tcW w:w="1014" w:type="pct"/>
            <w:shd w:val="clear" w:color="auto" w:fill="auto"/>
            <w:vAlign w:val="center"/>
          </w:tcPr>
          <w:p w14:paraId="01E774A7" w14:textId="5A0979B8"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194,347.20</w:t>
            </w:r>
          </w:p>
        </w:tc>
        <w:tc>
          <w:tcPr>
            <w:tcW w:w="1021" w:type="pct"/>
            <w:shd w:val="clear" w:color="auto" w:fill="auto"/>
            <w:vAlign w:val="center"/>
          </w:tcPr>
          <w:p w14:paraId="2772E557" w14:textId="388F6F9F"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5,287,231.20</w:t>
            </w:r>
          </w:p>
        </w:tc>
        <w:tc>
          <w:tcPr>
            <w:tcW w:w="1022" w:type="pct"/>
            <w:shd w:val="clear" w:color="auto" w:fill="auto"/>
            <w:vAlign w:val="center"/>
          </w:tcPr>
          <w:p w14:paraId="7DD4F6B2" w14:textId="054061F2" w:rsidR="00F262D0" w:rsidRPr="00135A08" w:rsidRDefault="00F262D0" w:rsidP="00F262D0">
            <w:pPr>
              <w:jc w:val="right"/>
              <w:rPr>
                <w:rFonts w:asciiTheme="minorEastAsia" w:eastAsiaTheme="minorEastAsia" w:hAnsiTheme="minorEastAsia"/>
                <w:szCs w:val="21"/>
              </w:rPr>
            </w:pPr>
            <w:r w:rsidRPr="00135A08">
              <w:rPr>
                <w:rFonts w:asciiTheme="minorEastAsia" w:eastAsiaTheme="minorEastAsia" w:hAnsiTheme="minorEastAsia"/>
                <w:szCs w:val="21"/>
              </w:rPr>
              <w:t>10,024,782.79</w:t>
            </w:r>
          </w:p>
        </w:tc>
      </w:tr>
    </w:tbl>
    <w:p w14:paraId="6D880615" w14:textId="77777777" w:rsidR="007948CE" w:rsidRDefault="00A602B3">
      <w:pPr>
        <w:rPr>
          <w:szCs w:val="21"/>
        </w:rPr>
      </w:pPr>
      <w:r>
        <w:rPr>
          <w:rFonts w:hint="eastAsia"/>
          <w:szCs w:val="21"/>
        </w:rPr>
        <w:t>其他说明，包括本期增减变动情况、变动原因说明：</w:t>
      </w:r>
    </w:p>
    <w:sdt>
      <w:sdtPr>
        <w:rPr>
          <w:rFonts w:ascii="宋体" w:hAnsi="宋体" w:cs="宋体"/>
          <w:kern w:val="0"/>
          <w:szCs w:val="24"/>
        </w:rPr>
        <w:alias w:val="库存股情况说明"/>
        <w:tag w:val="_GBC_42d286884eca4cfab482f6fcc10c0c0b"/>
        <w:id w:val="1130832301"/>
        <w:placeholder>
          <w:docPart w:val="GBC22222222222222222222222222222"/>
        </w:placeholder>
      </w:sdtPr>
      <w:sdtEndPr>
        <w:rPr>
          <w:szCs w:val="21"/>
        </w:rPr>
      </w:sdtEndPr>
      <w:sdtContent>
        <w:p w14:paraId="61C31E55" w14:textId="278E70F1" w:rsidR="00165107" w:rsidRPr="00135A08" w:rsidRDefault="00165107" w:rsidP="00135A08">
          <w:pPr>
            <w:pStyle w:val="aff4"/>
            <w:numPr>
              <w:ilvl w:val="2"/>
              <w:numId w:val="66"/>
            </w:numPr>
            <w:snapToGrid w:val="0"/>
            <w:spacing w:beforeLines="50" w:before="120"/>
            <w:ind w:firstLineChars="0"/>
            <w:rPr>
              <w:rFonts w:asciiTheme="minorEastAsia" w:eastAsiaTheme="minorEastAsia" w:hAnsiTheme="minorEastAsia"/>
              <w:szCs w:val="21"/>
            </w:rPr>
          </w:pPr>
          <w:r w:rsidRPr="00135A08">
            <w:rPr>
              <w:rFonts w:asciiTheme="minorEastAsia" w:eastAsiaTheme="minorEastAsia" w:hAnsiTheme="minorEastAsia" w:hint="eastAsia"/>
              <w:szCs w:val="21"/>
            </w:rPr>
            <w:t>本期回购已授予的限制性股票增加194,347.20元，详见本节十</w:t>
          </w:r>
          <w:r w:rsidR="0063096F" w:rsidRPr="00135A08">
            <w:rPr>
              <w:rFonts w:asciiTheme="minorEastAsia" w:eastAsiaTheme="minorEastAsia" w:hAnsiTheme="minorEastAsia" w:hint="eastAsia"/>
              <w:szCs w:val="21"/>
            </w:rPr>
            <w:t>五</w:t>
          </w:r>
          <w:r w:rsidRPr="00135A08">
            <w:rPr>
              <w:rFonts w:asciiTheme="minorEastAsia" w:eastAsiaTheme="minorEastAsia" w:hAnsiTheme="minorEastAsia" w:hint="eastAsia"/>
              <w:szCs w:val="21"/>
            </w:rPr>
            <w:t>、股份支付。</w:t>
          </w:r>
        </w:p>
        <w:p w14:paraId="4AF30476" w14:textId="1A5694A3" w:rsidR="00165107" w:rsidRPr="00135A08" w:rsidRDefault="00165107" w:rsidP="00135A08">
          <w:pPr>
            <w:pStyle w:val="aff4"/>
            <w:numPr>
              <w:ilvl w:val="2"/>
              <w:numId w:val="66"/>
            </w:numPr>
            <w:snapToGrid w:val="0"/>
            <w:spacing w:beforeLines="50" w:before="120"/>
            <w:ind w:firstLineChars="0"/>
            <w:rPr>
              <w:rFonts w:asciiTheme="minorEastAsia" w:eastAsiaTheme="minorEastAsia" w:hAnsiTheme="minorEastAsia"/>
              <w:szCs w:val="21"/>
            </w:rPr>
          </w:pPr>
          <w:r w:rsidRPr="00135A08">
            <w:rPr>
              <w:rFonts w:asciiTheme="minorEastAsia" w:eastAsiaTheme="minorEastAsia" w:hAnsiTheme="minorEastAsia" w:hint="eastAsia"/>
              <w:szCs w:val="21"/>
            </w:rPr>
            <w:t>本期公司注销回购的库存股减少526,783.20元；本期首次授予限制性股票第一个解除限售期已达成，减少股票回购义务4,760,448.00元</w:t>
          </w:r>
          <w:r w:rsidRPr="00135A08">
            <w:rPr>
              <w:rFonts w:asciiTheme="minorEastAsia" w:eastAsiaTheme="minorEastAsia" w:hAnsiTheme="minorEastAsia"/>
              <w:szCs w:val="21"/>
            </w:rPr>
            <w:t>。</w:t>
          </w:r>
        </w:p>
        <w:p w14:paraId="3ADCEE79" w14:textId="5023CEED" w:rsidR="007948CE" w:rsidRPr="003060D0" w:rsidRDefault="00000000">
          <w:pPr>
            <w:rPr>
              <w:b/>
              <w:szCs w:val="21"/>
            </w:rPr>
          </w:pPr>
        </w:p>
      </w:sdtContent>
    </w:sdt>
    <w:bookmarkStart w:id="286" w:name="_Hlk10537776" w:displacedByCustomXml="prev"/>
    <w:bookmarkEnd w:id="286" w:displacedByCustomXml="prev"/>
    <w:p w14:paraId="10053173" w14:textId="77777777" w:rsidR="00135A08" w:rsidRDefault="00135A08" w:rsidP="004E674B">
      <w:pPr>
        <w:pStyle w:val="3"/>
        <w:numPr>
          <w:ilvl w:val="0"/>
          <w:numId w:val="67"/>
        </w:numPr>
      </w:pPr>
      <w:r>
        <w:rPr>
          <w:rFonts w:hint="eastAsia"/>
        </w:rPr>
        <w:t>其他综合收益</w:t>
      </w:r>
    </w:p>
    <w:sdt>
      <w:sdtPr>
        <w:alias w:val="是否适用：其他综合收益[双击切换]"/>
        <w:tag w:val="_GBC_60105f81909745c788232a2118ec8260"/>
        <w:id w:val="-2116127292"/>
      </w:sdtPr>
      <w:sdtContent>
        <w:p w14:paraId="3246BAC1" w14:textId="77777777" w:rsidR="00135A08" w:rsidRDefault="00135A08">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5E775DDF" w14:textId="77777777" w:rsidR="00135A08" w:rsidRDefault="00135A08">
      <w:pPr>
        <w:jc w:val="right"/>
        <w:rPr>
          <w:szCs w:val="21"/>
        </w:rPr>
      </w:pPr>
      <w:r>
        <w:rPr>
          <w:rFonts w:hint="eastAsia"/>
          <w:szCs w:val="21"/>
        </w:rPr>
        <w:t>单位：</w:t>
      </w:r>
      <w:sdt>
        <w:sdtPr>
          <w:rPr>
            <w:rFonts w:hint="eastAsia"/>
            <w:szCs w:val="21"/>
          </w:rPr>
          <w:alias w:val="单位：财务附注：其他综合收益情况"/>
          <w:tag w:val="_GBC_e409bf7299734ac38578b7aeaafe4b22"/>
          <w:id w:val="821548908"/>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25072931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1116"/>
        <w:gridCol w:w="1116"/>
        <w:gridCol w:w="918"/>
        <w:gridCol w:w="918"/>
        <w:gridCol w:w="918"/>
        <w:gridCol w:w="1117"/>
        <w:gridCol w:w="918"/>
        <w:gridCol w:w="1111"/>
      </w:tblGrid>
      <w:tr w:rsidR="00135A08" w:rsidRPr="00135A08" w14:paraId="10D335FB" w14:textId="77777777" w:rsidTr="007970C5">
        <w:trPr>
          <w:trHeight w:val="215"/>
        </w:trPr>
        <w:sdt>
          <w:sdtPr>
            <w:rPr>
              <w:rFonts w:asciiTheme="minorEastAsia" w:hAnsiTheme="minorEastAsia"/>
              <w:sz w:val="15"/>
              <w:szCs w:val="15"/>
            </w:rPr>
            <w:tag w:val="_PLD_b9ff3615ccfb4fb8b5b240bdfb50f58f"/>
            <w:id w:val="-1285113767"/>
          </w:sdtPr>
          <w:sdtContent>
            <w:tc>
              <w:tcPr>
                <w:tcW w:w="507" w:type="pct"/>
                <w:vMerge w:val="restart"/>
                <w:shd w:val="clear" w:color="auto" w:fill="auto"/>
                <w:vAlign w:val="center"/>
              </w:tcPr>
              <w:p w14:paraId="453B6300"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项目</w:t>
                </w:r>
              </w:p>
            </w:tc>
          </w:sdtContent>
        </w:sdt>
        <w:sdt>
          <w:sdtPr>
            <w:rPr>
              <w:rFonts w:asciiTheme="minorEastAsia" w:hAnsiTheme="minorEastAsia"/>
              <w:sz w:val="15"/>
              <w:szCs w:val="15"/>
            </w:rPr>
            <w:tag w:val="_PLD_c452eb3cb7084e41ba725641dbad27ab"/>
            <w:id w:val="-2134308276"/>
          </w:sdtPr>
          <w:sdtContent>
            <w:tc>
              <w:tcPr>
                <w:tcW w:w="617" w:type="pct"/>
                <w:vMerge w:val="restart"/>
                <w:shd w:val="clear" w:color="auto" w:fill="auto"/>
                <w:vAlign w:val="center"/>
              </w:tcPr>
              <w:p w14:paraId="1251CDB2"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期初</w:t>
                </w:r>
              </w:p>
              <w:p w14:paraId="674CDF35"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余额</w:t>
                </w:r>
              </w:p>
            </w:tc>
          </w:sdtContent>
        </w:sdt>
        <w:sdt>
          <w:sdtPr>
            <w:rPr>
              <w:rFonts w:asciiTheme="minorEastAsia" w:hAnsiTheme="minorEastAsia"/>
              <w:sz w:val="15"/>
              <w:szCs w:val="15"/>
            </w:rPr>
            <w:tag w:val="_PLD_c4c67158aa744717a253a7b51b99ed00"/>
            <w:id w:val="1361707758"/>
          </w:sdtPr>
          <w:sdtContent>
            <w:tc>
              <w:tcPr>
                <w:tcW w:w="3260" w:type="pct"/>
                <w:gridSpan w:val="6"/>
                <w:shd w:val="clear" w:color="auto" w:fill="auto"/>
                <w:vAlign w:val="center"/>
              </w:tcPr>
              <w:p w14:paraId="0B1BE147"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本期发生金额</w:t>
                </w:r>
              </w:p>
            </w:tc>
          </w:sdtContent>
        </w:sdt>
        <w:sdt>
          <w:sdtPr>
            <w:rPr>
              <w:rFonts w:asciiTheme="minorEastAsia" w:hAnsiTheme="minorEastAsia"/>
              <w:sz w:val="15"/>
              <w:szCs w:val="15"/>
            </w:rPr>
            <w:tag w:val="_PLD_2fcdc30e089b48d0af01eff4e6c0c7ad"/>
            <w:id w:val="-1293830617"/>
          </w:sdtPr>
          <w:sdtContent>
            <w:tc>
              <w:tcPr>
                <w:tcW w:w="617" w:type="pct"/>
                <w:vMerge w:val="restart"/>
                <w:shd w:val="clear" w:color="auto" w:fill="auto"/>
                <w:vAlign w:val="center"/>
              </w:tcPr>
              <w:p w14:paraId="479E1F48"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期末</w:t>
                </w:r>
              </w:p>
              <w:p w14:paraId="1822F9BB"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余额</w:t>
                </w:r>
              </w:p>
            </w:tc>
          </w:sdtContent>
        </w:sdt>
      </w:tr>
      <w:tr w:rsidR="00135A08" w:rsidRPr="00135A08" w14:paraId="4CE91C86" w14:textId="77777777" w:rsidTr="007970C5">
        <w:tc>
          <w:tcPr>
            <w:tcW w:w="507" w:type="pct"/>
            <w:vMerge/>
            <w:shd w:val="clear" w:color="auto" w:fill="auto"/>
          </w:tcPr>
          <w:p w14:paraId="11CA96C2" w14:textId="77777777" w:rsidR="00135A08" w:rsidRPr="00135A08" w:rsidRDefault="00135A08" w:rsidP="007970C5">
            <w:pPr>
              <w:jc w:val="center"/>
              <w:rPr>
                <w:rFonts w:asciiTheme="minorEastAsia" w:hAnsiTheme="minorEastAsia"/>
                <w:sz w:val="15"/>
                <w:szCs w:val="15"/>
              </w:rPr>
            </w:pPr>
          </w:p>
        </w:tc>
        <w:tc>
          <w:tcPr>
            <w:tcW w:w="617" w:type="pct"/>
            <w:vMerge/>
            <w:shd w:val="clear" w:color="auto" w:fill="auto"/>
          </w:tcPr>
          <w:p w14:paraId="24064946" w14:textId="77777777" w:rsidR="00135A08" w:rsidRPr="00135A08" w:rsidRDefault="00135A08" w:rsidP="007970C5">
            <w:pPr>
              <w:jc w:val="center"/>
              <w:rPr>
                <w:rFonts w:asciiTheme="minorEastAsia" w:hAnsiTheme="minorEastAsia"/>
                <w:sz w:val="15"/>
                <w:szCs w:val="15"/>
              </w:rPr>
            </w:pPr>
          </w:p>
        </w:tc>
        <w:sdt>
          <w:sdtPr>
            <w:rPr>
              <w:rFonts w:asciiTheme="minorEastAsia" w:hAnsiTheme="minorEastAsia"/>
              <w:sz w:val="15"/>
              <w:szCs w:val="15"/>
            </w:rPr>
            <w:tag w:val="_PLD_08b0381418824e1685e4223515aed1f1"/>
            <w:id w:val="1734432688"/>
          </w:sdtPr>
          <w:sdtContent>
            <w:tc>
              <w:tcPr>
                <w:tcW w:w="617" w:type="pct"/>
                <w:shd w:val="clear" w:color="auto" w:fill="auto"/>
                <w:vAlign w:val="center"/>
              </w:tcPr>
              <w:p w14:paraId="2035D022"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本期所得税前发生额</w:t>
                </w:r>
              </w:p>
            </w:tc>
          </w:sdtContent>
        </w:sdt>
        <w:sdt>
          <w:sdtPr>
            <w:rPr>
              <w:rFonts w:asciiTheme="minorEastAsia" w:hAnsiTheme="minorEastAsia"/>
              <w:sz w:val="15"/>
              <w:szCs w:val="15"/>
            </w:rPr>
            <w:tag w:val="_PLD_b9b4a9789ab94b46aa682fa396296a6f"/>
            <w:id w:val="1256779489"/>
          </w:sdtPr>
          <w:sdtContent>
            <w:tc>
              <w:tcPr>
                <w:tcW w:w="507" w:type="pct"/>
                <w:shd w:val="clear" w:color="auto" w:fill="auto"/>
                <w:vAlign w:val="center"/>
              </w:tcPr>
              <w:p w14:paraId="4B7E69B0"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减：前期计入其他综合收益当期转入损益</w:t>
                </w:r>
              </w:p>
            </w:tc>
          </w:sdtContent>
        </w:sdt>
        <w:tc>
          <w:tcPr>
            <w:tcW w:w="507" w:type="pct"/>
          </w:tcPr>
          <w:sdt>
            <w:sdtPr>
              <w:rPr>
                <w:rFonts w:asciiTheme="minorEastAsia" w:hAnsiTheme="minorEastAsia" w:hint="eastAsia"/>
                <w:sz w:val="15"/>
                <w:szCs w:val="15"/>
              </w:rPr>
              <w:tag w:val="_PLD_a38fa46c72bd4d5dbd427d2107ab58cc"/>
              <w:id w:val="233439162"/>
            </w:sdtPr>
            <w:sdtContent>
              <w:p w14:paraId="4BA96DC3"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减：前期计入其他综合收益当期转入留存收益</w:t>
                </w:r>
              </w:p>
            </w:sdtContent>
          </w:sdt>
        </w:tc>
        <w:sdt>
          <w:sdtPr>
            <w:rPr>
              <w:rFonts w:asciiTheme="minorEastAsia" w:hAnsiTheme="minorEastAsia"/>
              <w:sz w:val="15"/>
              <w:szCs w:val="15"/>
            </w:rPr>
            <w:tag w:val="_PLD_3aa0b45624ce4714ba49e23b657915b8"/>
            <w:id w:val="-1588614333"/>
          </w:sdtPr>
          <w:sdtContent>
            <w:tc>
              <w:tcPr>
                <w:tcW w:w="507" w:type="pct"/>
                <w:shd w:val="clear" w:color="auto" w:fill="auto"/>
                <w:vAlign w:val="center"/>
              </w:tcPr>
              <w:p w14:paraId="3DE4B01A"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减：所得税费用</w:t>
                </w:r>
              </w:p>
            </w:tc>
          </w:sdtContent>
        </w:sdt>
        <w:sdt>
          <w:sdtPr>
            <w:rPr>
              <w:rFonts w:asciiTheme="minorEastAsia" w:hAnsiTheme="minorEastAsia"/>
              <w:sz w:val="15"/>
              <w:szCs w:val="15"/>
            </w:rPr>
            <w:tag w:val="_PLD_8b3cddc1172740f1a089204a9d0cbe76"/>
            <w:id w:val="2057586400"/>
          </w:sdtPr>
          <w:sdtContent>
            <w:tc>
              <w:tcPr>
                <w:tcW w:w="617" w:type="pct"/>
                <w:shd w:val="clear" w:color="auto" w:fill="auto"/>
                <w:vAlign w:val="center"/>
              </w:tcPr>
              <w:p w14:paraId="09449C42"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税后归属于母公司</w:t>
                </w:r>
              </w:p>
            </w:tc>
          </w:sdtContent>
        </w:sdt>
        <w:sdt>
          <w:sdtPr>
            <w:rPr>
              <w:rFonts w:asciiTheme="minorEastAsia" w:hAnsiTheme="minorEastAsia"/>
              <w:sz w:val="15"/>
              <w:szCs w:val="15"/>
            </w:rPr>
            <w:tag w:val="_PLD_addbe2b10c3b49449f4532c4ee8679a0"/>
            <w:id w:val="1171920403"/>
          </w:sdtPr>
          <w:sdtContent>
            <w:tc>
              <w:tcPr>
                <w:tcW w:w="507" w:type="pct"/>
                <w:shd w:val="clear" w:color="auto" w:fill="auto"/>
                <w:vAlign w:val="center"/>
              </w:tcPr>
              <w:p w14:paraId="282B360B" w14:textId="77777777" w:rsidR="00135A08" w:rsidRPr="00135A08" w:rsidRDefault="00135A08" w:rsidP="007970C5">
                <w:pPr>
                  <w:jc w:val="center"/>
                  <w:rPr>
                    <w:rFonts w:asciiTheme="minorEastAsia" w:hAnsiTheme="minorEastAsia"/>
                    <w:sz w:val="15"/>
                    <w:szCs w:val="15"/>
                  </w:rPr>
                </w:pPr>
                <w:r w:rsidRPr="00135A08">
                  <w:rPr>
                    <w:rFonts w:asciiTheme="minorEastAsia" w:hAnsiTheme="minorEastAsia" w:hint="eastAsia"/>
                    <w:sz w:val="15"/>
                    <w:szCs w:val="15"/>
                  </w:rPr>
                  <w:t>税后归属于少数股东</w:t>
                </w:r>
              </w:p>
            </w:tc>
          </w:sdtContent>
        </w:sdt>
        <w:tc>
          <w:tcPr>
            <w:tcW w:w="617" w:type="pct"/>
            <w:vMerge/>
            <w:shd w:val="clear" w:color="auto" w:fill="auto"/>
          </w:tcPr>
          <w:p w14:paraId="1CC501F7" w14:textId="77777777" w:rsidR="00135A08" w:rsidRPr="00135A08" w:rsidRDefault="00135A08" w:rsidP="007970C5">
            <w:pPr>
              <w:jc w:val="center"/>
              <w:rPr>
                <w:rFonts w:asciiTheme="minorEastAsia" w:hAnsiTheme="minorEastAsia"/>
                <w:sz w:val="15"/>
                <w:szCs w:val="15"/>
              </w:rPr>
            </w:pPr>
          </w:p>
        </w:tc>
      </w:tr>
      <w:tr w:rsidR="00135A08" w:rsidRPr="00135A08" w14:paraId="00C8021C" w14:textId="77777777" w:rsidTr="007970C5">
        <w:sdt>
          <w:sdtPr>
            <w:rPr>
              <w:rFonts w:asciiTheme="minorEastAsia" w:hAnsiTheme="minorEastAsia"/>
              <w:sz w:val="15"/>
              <w:szCs w:val="15"/>
            </w:rPr>
            <w:tag w:val="_PLD_b96033963bb045d6b35757f869c2a5dc"/>
            <w:id w:val="857630452"/>
          </w:sdtPr>
          <w:sdtContent>
            <w:tc>
              <w:tcPr>
                <w:tcW w:w="507" w:type="pct"/>
                <w:shd w:val="clear" w:color="auto" w:fill="auto"/>
                <w:vAlign w:val="center"/>
              </w:tcPr>
              <w:p w14:paraId="25F81893" w14:textId="77777777" w:rsidR="00135A08" w:rsidRPr="00135A08" w:rsidRDefault="00135A08" w:rsidP="007970C5">
                <w:pPr>
                  <w:rPr>
                    <w:rFonts w:asciiTheme="minorEastAsia" w:hAnsiTheme="minorEastAsia"/>
                    <w:sz w:val="15"/>
                    <w:szCs w:val="15"/>
                  </w:rPr>
                </w:pPr>
                <w:r w:rsidRPr="00135A08">
                  <w:rPr>
                    <w:rFonts w:asciiTheme="minorEastAsia" w:hAnsiTheme="minorEastAsia" w:hint="eastAsia"/>
                    <w:sz w:val="15"/>
                    <w:szCs w:val="15"/>
                  </w:rPr>
                  <w:t>一、不能重分类进损益的其他综合收益</w:t>
                </w:r>
              </w:p>
            </w:tc>
          </w:sdtContent>
        </w:sdt>
        <w:tc>
          <w:tcPr>
            <w:tcW w:w="617" w:type="pct"/>
            <w:shd w:val="clear" w:color="auto" w:fill="auto"/>
            <w:vAlign w:val="center"/>
          </w:tcPr>
          <w:p w14:paraId="39D3755A"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174,550.06</w:t>
            </w:r>
          </w:p>
        </w:tc>
        <w:tc>
          <w:tcPr>
            <w:tcW w:w="617" w:type="pct"/>
            <w:shd w:val="clear" w:color="auto" w:fill="auto"/>
            <w:vAlign w:val="center"/>
          </w:tcPr>
          <w:p w14:paraId="0049CF26"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-414,195.57</w:t>
            </w:r>
          </w:p>
        </w:tc>
        <w:tc>
          <w:tcPr>
            <w:tcW w:w="507" w:type="pct"/>
            <w:shd w:val="clear" w:color="auto" w:fill="auto"/>
          </w:tcPr>
          <w:p w14:paraId="2A9C82ED" w14:textId="77777777" w:rsidR="00135A08" w:rsidRPr="00135A08" w:rsidRDefault="00135A08" w:rsidP="007970C5">
            <w:pPr>
              <w:jc w:val="right"/>
              <w:rPr>
                <w:rFonts w:asciiTheme="minorEastAsia" w:hAnsiTheme="minorEastAsia"/>
                <w:sz w:val="15"/>
                <w:szCs w:val="15"/>
              </w:rPr>
            </w:pPr>
          </w:p>
        </w:tc>
        <w:tc>
          <w:tcPr>
            <w:tcW w:w="507" w:type="pct"/>
          </w:tcPr>
          <w:p w14:paraId="515798B0" w14:textId="77777777" w:rsidR="00135A08" w:rsidRPr="00135A08" w:rsidRDefault="00135A08" w:rsidP="007970C5">
            <w:pPr>
              <w:jc w:val="right"/>
              <w:rPr>
                <w:rFonts w:asciiTheme="minorEastAsia" w:hAnsiTheme="minorEastAsia"/>
                <w:sz w:val="15"/>
                <w:szCs w:val="15"/>
              </w:rPr>
            </w:pPr>
          </w:p>
        </w:tc>
        <w:tc>
          <w:tcPr>
            <w:tcW w:w="507" w:type="pct"/>
            <w:shd w:val="clear" w:color="auto" w:fill="auto"/>
          </w:tcPr>
          <w:p w14:paraId="288970F4" w14:textId="77777777" w:rsidR="00135A08" w:rsidRPr="00135A08" w:rsidRDefault="00135A08" w:rsidP="007970C5">
            <w:pPr>
              <w:jc w:val="right"/>
              <w:rPr>
                <w:rFonts w:asciiTheme="minorEastAsia" w:hAnsiTheme="minorEastAsia"/>
                <w:sz w:val="15"/>
                <w:szCs w:val="15"/>
              </w:rPr>
            </w:pPr>
          </w:p>
        </w:tc>
        <w:tc>
          <w:tcPr>
            <w:tcW w:w="617" w:type="pct"/>
            <w:shd w:val="clear" w:color="auto" w:fill="auto"/>
            <w:vAlign w:val="center"/>
          </w:tcPr>
          <w:p w14:paraId="3BBF1263"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-414,195.57</w:t>
            </w:r>
          </w:p>
        </w:tc>
        <w:tc>
          <w:tcPr>
            <w:tcW w:w="507" w:type="pct"/>
            <w:shd w:val="clear" w:color="auto" w:fill="auto"/>
          </w:tcPr>
          <w:p w14:paraId="2C314053" w14:textId="77777777" w:rsidR="00135A08" w:rsidRPr="00135A08" w:rsidRDefault="00135A08" w:rsidP="007970C5">
            <w:pPr>
              <w:jc w:val="right"/>
              <w:rPr>
                <w:rFonts w:asciiTheme="minorEastAsia" w:hAnsiTheme="minorEastAsia"/>
                <w:sz w:val="15"/>
                <w:szCs w:val="15"/>
              </w:rPr>
            </w:pPr>
          </w:p>
        </w:tc>
        <w:tc>
          <w:tcPr>
            <w:tcW w:w="617" w:type="pct"/>
            <w:shd w:val="clear" w:color="auto" w:fill="auto"/>
            <w:vAlign w:val="center"/>
          </w:tcPr>
          <w:p w14:paraId="787D7A41"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-239,645.51</w:t>
            </w:r>
          </w:p>
        </w:tc>
      </w:tr>
      <w:tr w:rsidR="00135A08" w:rsidRPr="00135A08" w14:paraId="5740D141" w14:textId="77777777" w:rsidTr="007970C5">
        <w:sdt>
          <w:sdtPr>
            <w:rPr>
              <w:rFonts w:asciiTheme="minorEastAsia" w:hAnsiTheme="minorEastAsia"/>
              <w:sz w:val="15"/>
              <w:szCs w:val="15"/>
            </w:rPr>
            <w:tag w:val="_PLD_071a59f937d84467bd4e99d5ed8b0958"/>
            <w:id w:val="-1088383507"/>
          </w:sdtPr>
          <w:sdtContent>
            <w:tc>
              <w:tcPr>
                <w:tcW w:w="507" w:type="pct"/>
                <w:shd w:val="clear" w:color="auto" w:fill="auto"/>
                <w:vAlign w:val="center"/>
              </w:tcPr>
              <w:p w14:paraId="14058E44" w14:textId="77777777" w:rsidR="00135A08" w:rsidRPr="00135A08" w:rsidRDefault="00135A08" w:rsidP="00135A08">
                <w:pPr>
                  <w:ind w:firstLineChars="100" w:firstLine="150"/>
                  <w:rPr>
                    <w:rFonts w:asciiTheme="minorEastAsia" w:hAnsiTheme="minorEastAsia"/>
                    <w:sz w:val="15"/>
                    <w:szCs w:val="15"/>
                  </w:rPr>
                </w:pPr>
                <w:r w:rsidRPr="00135A08">
                  <w:rPr>
                    <w:rFonts w:asciiTheme="minorEastAsia" w:hAnsiTheme="minorEastAsia" w:hint="eastAsia"/>
                    <w:sz w:val="15"/>
                    <w:szCs w:val="15"/>
                  </w:rPr>
                  <w:t>其他权益工具投资公允价值变动</w:t>
                </w:r>
              </w:p>
            </w:tc>
          </w:sdtContent>
        </w:sdt>
        <w:tc>
          <w:tcPr>
            <w:tcW w:w="617" w:type="pct"/>
            <w:shd w:val="clear" w:color="auto" w:fill="auto"/>
            <w:vAlign w:val="center"/>
          </w:tcPr>
          <w:p w14:paraId="342F92FB"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174,550.06</w:t>
            </w:r>
          </w:p>
        </w:tc>
        <w:tc>
          <w:tcPr>
            <w:tcW w:w="617" w:type="pct"/>
            <w:shd w:val="clear" w:color="auto" w:fill="auto"/>
            <w:vAlign w:val="center"/>
          </w:tcPr>
          <w:p w14:paraId="20268914"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-414,195.57</w:t>
            </w:r>
          </w:p>
        </w:tc>
        <w:tc>
          <w:tcPr>
            <w:tcW w:w="507" w:type="pct"/>
            <w:shd w:val="clear" w:color="auto" w:fill="auto"/>
          </w:tcPr>
          <w:p w14:paraId="016596F4" w14:textId="77777777" w:rsidR="00135A08" w:rsidRPr="00135A08" w:rsidRDefault="00135A08" w:rsidP="007970C5">
            <w:pPr>
              <w:jc w:val="right"/>
              <w:rPr>
                <w:rFonts w:asciiTheme="minorEastAsia" w:hAnsiTheme="minorEastAsia"/>
                <w:sz w:val="15"/>
                <w:szCs w:val="15"/>
              </w:rPr>
            </w:pPr>
          </w:p>
        </w:tc>
        <w:tc>
          <w:tcPr>
            <w:tcW w:w="507" w:type="pct"/>
          </w:tcPr>
          <w:p w14:paraId="315CBFD5" w14:textId="77777777" w:rsidR="00135A08" w:rsidRPr="00135A08" w:rsidRDefault="00135A08" w:rsidP="007970C5">
            <w:pPr>
              <w:jc w:val="right"/>
              <w:rPr>
                <w:rFonts w:asciiTheme="minorEastAsia" w:hAnsiTheme="minorEastAsia"/>
                <w:sz w:val="15"/>
                <w:szCs w:val="15"/>
              </w:rPr>
            </w:pPr>
          </w:p>
        </w:tc>
        <w:tc>
          <w:tcPr>
            <w:tcW w:w="507" w:type="pct"/>
            <w:shd w:val="clear" w:color="auto" w:fill="auto"/>
          </w:tcPr>
          <w:p w14:paraId="4E381E84" w14:textId="77777777" w:rsidR="00135A08" w:rsidRPr="00135A08" w:rsidRDefault="00135A08" w:rsidP="007970C5">
            <w:pPr>
              <w:jc w:val="right"/>
              <w:rPr>
                <w:rFonts w:asciiTheme="minorEastAsia" w:hAnsiTheme="minorEastAsia"/>
                <w:sz w:val="15"/>
                <w:szCs w:val="15"/>
              </w:rPr>
            </w:pPr>
          </w:p>
        </w:tc>
        <w:tc>
          <w:tcPr>
            <w:tcW w:w="617" w:type="pct"/>
            <w:shd w:val="clear" w:color="auto" w:fill="auto"/>
            <w:vAlign w:val="center"/>
          </w:tcPr>
          <w:p w14:paraId="59F78A43"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-414,195.57</w:t>
            </w:r>
          </w:p>
        </w:tc>
        <w:tc>
          <w:tcPr>
            <w:tcW w:w="507" w:type="pct"/>
            <w:shd w:val="clear" w:color="auto" w:fill="auto"/>
          </w:tcPr>
          <w:p w14:paraId="08802427" w14:textId="77777777" w:rsidR="00135A08" w:rsidRPr="00135A08" w:rsidRDefault="00135A08" w:rsidP="007970C5">
            <w:pPr>
              <w:jc w:val="right"/>
              <w:rPr>
                <w:rFonts w:asciiTheme="minorEastAsia" w:hAnsiTheme="minorEastAsia"/>
                <w:sz w:val="15"/>
                <w:szCs w:val="15"/>
              </w:rPr>
            </w:pPr>
          </w:p>
        </w:tc>
        <w:tc>
          <w:tcPr>
            <w:tcW w:w="617" w:type="pct"/>
            <w:shd w:val="clear" w:color="auto" w:fill="auto"/>
            <w:vAlign w:val="center"/>
          </w:tcPr>
          <w:p w14:paraId="36F7B0A7"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-239,645.51</w:t>
            </w:r>
          </w:p>
        </w:tc>
      </w:tr>
      <w:tr w:rsidR="00135A08" w:rsidRPr="00135A08" w14:paraId="3A655D38" w14:textId="77777777" w:rsidTr="007970C5">
        <w:sdt>
          <w:sdtPr>
            <w:rPr>
              <w:rFonts w:asciiTheme="minorEastAsia" w:hAnsiTheme="minorEastAsia"/>
              <w:sz w:val="15"/>
              <w:szCs w:val="15"/>
            </w:rPr>
            <w:tag w:val="_PLD_9ad7dfdffcbb4195853f9f7672607063"/>
            <w:id w:val="-250742006"/>
          </w:sdtPr>
          <w:sdtContent>
            <w:tc>
              <w:tcPr>
                <w:tcW w:w="507" w:type="pct"/>
                <w:shd w:val="clear" w:color="auto" w:fill="auto"/>
                <w:vAlign w:val="center"/>
              </w:tcPr>
              <w:p w14:paraId="6CA89B9A" w14:textId="77777777" w:rsidR="00135A08" w:rsidRPr="00135A08" w:rsidRDefault="00135A08" w:rsidP="007970C5">
                <w:pPr>
                  <w:rPr>
                    <w:rFonts w:asciiTheme="minorEastAsia" w:hAnsiTheme="minorEastAsia"/>
                    <w:sz w:val="15"/>
                    <w:szCs w:val="15"/>
                  </w:rPr>
                </w:pPr>
                <w:r w:rsidRPr="00135A08">
                  <w:rPr>
                    <w:rFonts w:asciiTheme="minorEastAsia" w:hAnsiTheme="minorEastAsia" w:hint="eastAsia"/>
                    <w:sz w:val="15"/>
                    <w:szCs w:val="15"/>
                  </w:rPr>
                  <w:t>其他综合收益合计</w:t>
                </w:r>
              </w:p>
            </w:tc>
          </w:sdtContent>
        </w:sdt>
        <w:tc>
          <w:tcPr>
            <w:tcW w:w="617" w:type="pct"/>
            <w:shd w:val="clear" w:color="auto" w:fill="auto"/>
            <w:vAlign w:val="center"/>
          </w:tcPr>
          <w:p w14:paraId="1B665FDA"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174,550.06</w:t>
            </w:r>
          </w:p>
        </w:tc>
        <w:tc>
          <w:tcPr>
            <w:tcW w:w="617" w:type="pct"/>
            <w:shd w:val="clear" w:color="auto" w:fill="auto"/>
            <w:vAlign w:val="center"/>
          </w:tcPr>
          <w:p w14:paraId="4178003E"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-414,195.57</w:t>
            </w:r>
          </w:p>
        </w:tc>
        <w:tc>
          <w:tcPr>
            <w:tcW w:w="507" w:type="pct"/>
            <w:shd w:val="clear" w:color="auto" w:fill="auto"/>
          </w:tcPr>
          <w:p w14:paraId="33AE2064" w14:textId="77777777" w:rsidR="00135A08" w:rsidRPr="00135A08" w:rsidRDefault="00135A08" w:rsidP="007970C5">
            <w:pPr>
              <w:jc w:val="right"/>
              <w:rPr>
                <w:rFonts w:asciiTheme="minorEastAsia" w:hAnsiTheme="minorEastAsia"/>
                <w:sz w:val="15"/>
                <w:szCs w:val="15"/>
              </w:rPr>
            </w:pPr>
          </w:p>
        </w:tc>
        <w:tc>
          <w:tcPr>
            <w:tcW w:w="507" w:type="pct"/>
          </w:tcPr>
          <w:p w14:paraId="3A1D7C50" w14:textId="77777777" w:rsidR="00135A08" w:rsidRPr="00135A08" w:rsidRDefault="00135A08" w:rsidP="007970C5">
            <w:pPr>
              <w:jc w:val="right"/>
              <w:rPr>
                <w:rFonts w:asciiTheme="minorEastAsia" w:hAnsiTheme="minorEastAsia"/>
                <w:sz w:val="15"/>
                <w:szCs w:val="15"/>
              </w:rPr>
            </w:pPr>
          </w:p>
        </w:tc>
        <w:tc>
          <w:tcPr>
            <w:tcW w:w="507" w:type="pct"/>
            <w:shd w:val="clear" w:color="auto" w:fill="auto"/>
          </w:tcPr>
          <w:p w14:paraId="1836D6B1" w14:textId="77777777" w:rsidR="00135A08" w:rsidRPr="00135A08" w:rsidRDefault="00135A08" w:rsidP="007970C5">
            <w:pPr>
              <w:jc w:val="right"/>
              <w:rPr>
                <w:rFonts w:asciiTheme="minorEastAsia" w:hAnsiTheme="minorEastAsia"/>
                <w:sz w:val="15"/>
                <w:szCs w:val="15"/>
              </w:rPr>
            </w:pPr>
          </w:p>
        </w:tc>
        <w:tc>
          <w:tcPr>
            <w:tcW w:w="617" w:type="pct"/>
            <w:shd w:val="clear" w:color="auto" w:fill="auto"/>
            <w:vAlign w:val="center"/>
          </w:tcPr>
          <w:p w14:paraId="0AD6FEAC"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-414,195.57</w:t>
            </w:r>
          </w:p>
        </w:tc>
        <w:tc>
          <w:tcPr>
            <w:tcW w:w="507" w:type="pct"/>
            <w:shd w:val="clear" w:color="auto" w:fill="auto"/>
          </w:tcPr>
          <w:p w14:paraId="74F4D310" w14:textId="77777777" w:rsidR="00135A08" w:rsidRPr="00135A08" w:rsidRDefault="00135A08" w:rsidP="007970C5">
            <w:pPr>
              <w:jc w:val="right"/>
              <w:rPr>
                <w:rFonts w:asciiTheme="minorEastAsia" w:hAnsiTheme="minorEastAsia"/>
                <w:sz w:val="15"/>
                <w:szCs w:val="15"/>
              </w:rPr>
            </w:pPr>
          </w:p>
        </w:tc>
        <w:tc>
          <w:tcPr>
            <w:tcW w:w="617" w:type="pct"/>
            <w:shd w:val="clear" w:color="auto" w:fill="auto"/>
            <w:vAlign w:val="center"/>
          </w:tcPr>
          <w:p w14:paraId="6F52110F" w14:textId="77777777" w:rsidR="00135A08" w:rsidRPr="00135A08" w:rsidRDefault="00135A08" w:rsidP="007970C5">
            <w:pPr>
              <w:jc w:val="right"/>
              <w:rPr>
                <w:rFonts w:asciiTheme="minorEastAsia" w:hAnsiTheme="minorEastAsia"/>
                <w:sz w:val="15"/>
                <w:szCs w:val="15"/>
              </w:rPr>
            </w:pPr>
            <w:r w:rsidRPr="00135A08">
              <w:rPr>
                <w:rFonts w:asciiTheme="minorEastAsia" w:hAnsiTheme="minorEastAsia" w:hint="eastAsia"/>
                <w:sz w:val="15"/>
                <w:szCs w:val="15"/>
              </w:rPr>
              <w:t>-239,645.51</w:t>
            </w:r>
          </w:p>
        </w:tc>
      </w:tr>
    </w:tbl>
    <w:p w14:paraId="5DB5EF0E" w14:textId="77777777" w:rsidR="00135A08" w:rsidRDefault="00135A08"/>
    <w:p w14:paraId="4EF74416" w14:textId="77777777" w:rsidR="007948CE" w:rsidRDefault="007948CE">
      <w:pPr>
        <w:rPr>
          <w:szCs w:val="21"/>
        </w:rPr>
      </w:pPr>
    </w:p>
    <w:p w14:paraId="7EFBCEE3" w14:textId="77777777" w:rsidR="007948CE" w:rsidRDefault="00A602B3" w:rsidP="004E674B">
      <w:pPr>
        <w:pStyle w:val="3"/>
        <w:numPr>
          <w:ilvl w:val="0"/>
          <w:numId w:val="67"/>
        </w:numPr>
      </w:pPr>
      <w:r>
        <w:rPr>
          <w:rFonts w:hint="eastAsia"/>
        </w:rPr>
        <w:t>专项储备</w:t>
      </w:r>
    </w:p>
    <w:sdt>
      <w:sdtPr>
        <w:alias w:val="是否适用：专项储备[双击切换]"/>
        <w:tag w:val="_GBC_0e2f337ccf9a4bc6919cf02a896e57c1"/>
        <w:id w:val="-853722819"/>
        <w:placeholder>
          <w:docPart w:val="GBC22222222222222222222222222222"/>
        </w:placeholder>
      </w:sdtPr>
      <w:sdtContent>
        <w:p w14:paraId="1D3CE4EF" w14:textId="52A2841B" w:rsidR="00165107" w:rsidRDefault="00A602B3" w:rsidP="00165107">
          <w:pPr>
            <w:rPr>
              <w:szCs w:val="21"/>
            </w:rPr>
          </w:pPr>
          <w:r>
            <w:fldChar w:fldCharType="begin"/>
          </w:r>
          <w:r w:rsidR="00165107">
            <w:instrText xml:space="preserve">MACROBUTTON  SnrToggleCheckbox □适用 </w:instrText>
          </w:r>
          <w:r>
            <w:fldChar w:fldCharType="end"/>
          </w:r>
          <w:r>
            <w:fldChar w:fldCharType="begin"/>
          </w:r>
          <w:r w:rsidR="00165107">
            <w:instrText xml:space="preserve"> MACROBUTTON  SnrToggleCheckbox √不适用 </w:instrText>
          </w:r>
          <w:r>
            <w:fldChar w:fldCharType="end"/>
          </w:r>
        </w:p>
      </w:sdtContent>
    </w:sdt>
    <w:p w14:paraId="14E363A6" w14:textId="77777777" w:rsidR="007948CE" w:rsidRDefault="007948CE">
      <w:pPr>
        <w:rPr>
          <w:szCs w:val="21"/>
        </w:rPr>
      </w:pPr>
    </w:p>
    <w:p w14:paraId="727280DA" w14:textId="77777777" w:rsidR="007948CE" w:rsidRDefault="00A602B3" w:rsidP="004E674B">
      <w:pPr>
        <w:pStyle w:val="3"/>
        <w:numPr>
          <w:ilvl w:val="0"/>
          <w:numId w:val="67"/>
        </w:numPr>
      </w:pPr>
      <w:r>
        <w:rPr>
          <w:rFonts w:hint="eastAsia"/>
        </w:rPr>
        <w:t>盈余公积</w:t>
      </w:r>
    </w:p>
    <w:sdt>
      <w:sdtPr>
        <w:alias w:val="是否适用：盈余公积[双击切换]"/>
        <w:tag w:val="_GBC_5a507b0ba3a44a2c828e4df049852353"/>
        <w:id w:val="-757748670"/>
        <w:placeholder>
          <w:docPart w:val="GBC22222222222222222222222222222"/>
        </w:placeholder>
      </w:sdtPr>
      <w:sdtContent>
        <w:p w14:paraId="2DC60D77"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FF5D6F" w14:textId="50B91107" w:rsidR="007948CE" w:rsidRDefault="00A602B3">
      <w:pPr>
        <w:jc w:val="right"/>
        <w:rPr>
          <w:szCs w:val="21"/>
        </w:rPr>
      </w:pPr>
      <w:r>
        <w:rPr>
          <w:rFonts w:hint="eastAsia"/>
          <w:szCs w:val="21"/>
        </w:rPr>
        <w:t>单位：</w:t>
      </w:r>
      <w:sdt>
        <w:sdtPr>
          <w:rPr>
            <w:rFonts w:hint="eastAsia"/>
            <w:szCs w:val="21"/>
          </w:rPr>
          <w:alias w:val="单位：财务附注：盈余公积"/>
          <w:tag w:val="_GBC_8ca7c8f8d04e47ff92c33109bbf55576"/>
          <w:id w:val="1229657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盈余公积"/>
          <w:tag w:val="_GBC_24d833c69b8448ca876fbf8299519039"/>
          <w:id w:val="-10462092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7948CE" w14:paraId="02B70FDB" w14:textId="77777777">
        <w:sdt>
          <w:sdtPr>
            <w:tag w:val="_PLD_448cc13fae91499a9f41c6e4c1f51937"/>
            <w:id w:val="1552114109"/>
          </w:sdtPr>
          <w:sdtContent>
            <w:tc>
              <w:tcPr>
                <w:tcW w:w="940" w:type="pct"/>
              </w:tcPr>
              <w:p w14:paraId="5CB01E93" w14:textId="77777777" w:rsidR="007948CE" w:rsidRDefault="00A602B3">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4278383"/>
          </w:sdtPr>
          <w:sdtContent>
            <w:tc>
              <w:tcPr>
                <w:tcW w:w="1011" w:type="pct"/>
              </w:tcPr>
              <w:p w14:paraId="6B91D088" w14:textId="77777777" w:rsidR="007948CE" w:rsidRDefault="00A602B3">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17058060"/>
          </w:sdtPr>
          <w:sdtContent>
            <w:tc>
              <w:tcPr>
                <w:tcW w:w="1014" w:type="pct"/>
              </w:tcPr>
              <w:p w14:paraId="53F9D728" w14:textId="77777777" w:rsidR="007948CE" w:rsidRDefault="00A602B3">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175689380"/>
          </w:sdtPr>
          <w:sdtContent>
            <w:tc>
              <w:tcPr>
                <w:tcW w:w="1021" w:type="pct"/>
              </w:tcPr>
              <w:p w14:paraId="32C00D26" w14:textId="77777777" w:rsidR="007948CE" w:rsidRDefault="00A602B3">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38487157"/>
          </w:sdtPr>
          <w:sdtContent>
            <w:tc>
              <w:tcPr>
                <w:tcW w:w="1014" w:type="pct"/>
              </w:tcPr>
              <w:p w14:paraId="0CC528B3" w14:textId="77777777" w:rsidR="007948CE" w:rsidRDefault="00A602B3">
                <w:pPr>
                  <w:autoSpaceDE w:val="0"/>
                  <w:autoSpaceDN w:val="0"/>
                  <w:adjustRightInd w:val="0"/>
                  <w:snapToGrid w:val="0"/>
                  <w:jc w:val="center"/>
                  <w:rPr>
                    <w:szCs w:val="21"/>
                  </w:rPr>
                </w:pPr>
                <w:r>
                  <w:rPr>
                    <w:rFonts w:hint="eastAsia"/>
                    <w:szCs w:val="21"/>
                  </w:rPr>
                  <w:t>期末余额</w:t>
                </w:r>
              </w:p>
            </w:tc>
          </w:sdtContent>
        </w:sdt>
      </w:tr>
      <w:tr w:rsidR="007948CE" w14:paraId="1C7AF3E0" w14:textId="77777777">
        <w:tc>
          <w:tcPr>
            <w:tcW w:w="940" w:type="pct"/>
            <w:shd w:val="clear" w:color="auto" w:fill="auto"/>
            <w:vAlign w:val="center"/>
          </w:tcPr>
          <w:p w14:paraId="43E7FA35" w14:textId="77777777" w:rsidR="007948CE" w:rsidRDefault="00A602B3">
            <w:pPr>
              <w:autoSpaceDE w:val="0"/>
              <w:autoSpaceDN w:val="0"/>
              <w:adjustRightInd w:val="0"/>
              <w:snapToGrid w:val="0"/>
              <w:jc w:val="both"/>
              <w:rPr>
                <w:szCs w:val="21"/>
              </w:rPr>
            </w:pPr>
            <w:r>
              <w:rPr>
                <w:rFonts w:hint="eastAsia"/>
                <w:szCs w:val="21"/>
              </w:rPr>
              <w:t>法定盈余公积</w:t>
            </w:r>
          </w:p>
        </w:tc>
        <w:tc>
          <w:tcPr>
            <w:tcW w:w="1011" w:type="pct"/>
            <w:shd w:val="clear" w:color="auto" w:fill="auto"/>
          </w:tcPr>
          <w:p w14:paraId="35769F32" w14:textId="25DB51F3" w:rsidR="007948CE" w:rsidRDefault="00DD203D">
            <w:pPr>
              <w:autoSpaceDE w:val="0"/>
              <w:autoSpaceDN w:val="0"/>
              <w:adjustRightInd w:val="0"/>
              <w:snapToGrid w:val="0"/>
              <w:ind w:right="180"/>
              <w:jc w:val="right"/>
              <w:rPr>
                <w:szCs w:val="21"/>
              </w:rPr>
            </w:pPr>
            <w:r w:rsidRPr="00DD203D">
              <w:rPr>
                <w:szCs w:val="21"/>
              </w:rPr>
              <w:t>118,306,693.75</w:t>
            </w:r>
          </w:p>
        </w:tc>
        <w:tc>
          <w:tcPr>
            <w:tcW w:w="1014" w:type="pct"/>
            <w:shd w:val="clear" w:color="auto" w:fill="auto"/>
          </w:tcPr>
          <w:p w14:paraId="22C606C6" w14:textId="77777777" w:rsidR="007948CE" w:rsidRDefault="007948CE">
            <w:pPr>
              <w:autoSpaceDE w:val="0"/>
              <w:autoSpaceDN w:val="0"/>
              <w:adjustRightInd w:val="0"/>
              <w:snapToGrid w:val="0"/>
              <w:ind w:right="180"/>
              <w:jc w:val="right"/>
              <w:rPr>
                <w:szCs w:val="21"/>
              </w:rPr>
            </w:pPr>
          </w:p>
        </w:tc>
        <w:tc>
          <w:tcPr>
            <w:tcW w:w="1021" w:type="pct"/>
            <w:shd w:val="clear" w:color="auto" w:fill="auto"/>
          </w:tcPr>
          <w:p w14:paraId="21FEA9F5"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41CACF2E" w14:textId="3A940D46" w:rsidR="007948CE" w:rsidRDefault="00DD203D">
            <w:pPr>
              <w:autoSpaceDE w:val="0"/>
              <w:autoSpaceDN w:val="0"/>
              <w:adjustRightInd w:val="0"/>
              <w:snapToGrid w:val="0"/>
              <w:ind w:right="180"/>
              <w:jc w:val="right"/>
              <w:rPr>
                <w:szCs w:val="21"/>
              </w:rPr>
            </w:pPr>
            <w:r w:rsidRPr="00DD203D">
              <w:rPr>
                <w:szCs w:val="21"/>
              </w:rPr>
              <w:t>118,306,693.75</w:t>
            </w:r>
          </w:p>
        </w:tc>
      </w:tr>
      <w:tr w:rsidR="007948CE" w14:paraId="19DB73CE" w14:textId="77777777">
        <w:tc>
          <w:tcPr>
            <w:tcW w:w="940" w:type="pct"/>
            <w:shd w:val="clear" w:color="auto" w:fill="auto"/>
            <w:vAlign w:val="center"/>
          </w:tcPr>
          <w:p w14:paraId="33EA9BE3" w14:textId="77777777" w:rsidR="007948CE" w:rsidRDefault="00A602B3">
            <w:pPr>
              <w:autoSpaceDE w:val="0"/>
              <w:autoSpaceDN w:val="0"/>
              <w:adjustRightInd w:val="0"/>
              <w:snapToGrid w:val="0"/>
              <w:jc w:val="both"/>
              <w:rPr>
                <w:szCs w:val="21"/>
              </w:rPr>
            </w:pPr>
            <w:r>
              <w:rPr>
                <w:rFonts w:hint="eastAsia"/>
                <w:szCs w:val="21"/>
              </w:rPr>
              <w:t>任意盈余公积</w:t>
            </w:r>
          </w:p>
        </w:tc>
        <w:tc>
          <w:tcPr>
            <w:tcW w:w="1011" w:type="pct"/>
            <w:shd w:val="clear" w:color="auto" w:fill="auto"/>
          </w:tcPr>
          <w:p w14:paraId="4A6B2031"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0ABED1A5" w14:textId="77777777" w:rsidR="007948CE" w:rsidRDefault="007948CE">
            <w:pPr>
              <w:autoSpaceDE w:val="0"/>
              <w:autoSpaceDN w:val="0"/>
              <w:adjustRightInd w:val="0"/>
              <w:snapToGrid w:val="0"/>
              <w:ind w:right="180"/>
              <w:jc w:val="right"/>
              <w:rPr>
                <w:szCs w:val="21"/>
              </w:rPr>
            </w:pPr>
          </w:p>
        </w:tc>
        <w:tc>
          <w:tcPr>
            <w:tcW w:w="1021" w:type="pct"/>
            <w:shd w:val="clear" w:color="auto" w:fill="auto"/>
          </w:tcPr>
          <w:p w14:paraId="557D5240"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43C93AA4" w14:textId="77777777" w:rsidR="007948CE" w:rsidRDefault="007948CE">
            <w:pPr>
              <w:autoSpaceDE w:val="0"/>
              <w:autoSpaceDN w:val="0"/>
              <w:adjustRightInd w:val="0"/>
              <w:snapToGrid w:val="0"/>
              <w:ind w:right="180"/>
              <w:jc w:val="right"/>
              <w:rPr>
                <w:szCs w:val="21"/>
              </w:rPr>
            </w:pPr>
          </w:p>
        </w:tc>
      </w:tr>
      <w:tr w:rsidR="007948CE" w14:paraId="7AD011C0" w14:textId="77777777">
        <w:tc>
          <w:tcPr>
            <w:tcW w:w="940" w:type="pct"/>
            <w:shd w:val="clear" w:color="auto" w:fill="auto"/>
            <w:vAlign w:val="center"/>
          </w:tcPr>
          <w:p w14:paraId="12F67197" w14:textId="77777777" w:rsidR="007948CE" w:rsidRDefault="00A602B3">
            <w:pPr>
              <w:autoSpaceDE w:val="0"/>
              <w:autoSpaceDN w:val="0"/>
              <w:adjustRightInd w:val="0"/>
              <w:snapToGrid w:val="0"/>
              <w:jc w:val="both"/>
              <w:rPr>
                <w:szCs w:val="21"/>
              </w:rPr>
            </w:pPr>
            <w:r>
              <w:rPr>
                <w:rFonts w:hint="eastAsia"/>
                <w:szCs w:val="21"/>
              </w:rPr>
              <w:t>储备基金</w:t>
            </w:r>
          </w:p>
        </w:tc>
        <w:tc>
          <w:tcPr>
            <w:tcW w:w="1011" w:type="pct"/>
            <w:shd w:val="clear" w:color="auto" w:fill="auto"/>
          </w:tcPr>
          <w:p w14:paraId="137079D6"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5CFEC142" w14:textId="77777777" w:rsidR="007948CE" w:rsidRDefault="007948CE">
            <w:pPr>
              <w:autoSpaceDE w:val="0"/>
              <w:autoSpaceDN w:val="0"/>
              <w:adjustRightInd w:val="0"/>
              <w:snapToGrid w:val="0"/>
              <w:ind w:right="180"/>
              <w:jc w:val="right"/>
              <w:rPr>
                <w:szCs w:val="21"/>
              </w:rPr>
            </w:pPr>
          </w:p>
        </w:tc>
        <w:tc>
          <w:tcPr>
            <w:tcW w:w="1021" w:type="pct"/>
            <w:shd w:val="clear" w:color="auto" w:fill="auto"/>
          </w:tcPr>
          <w:p w14:paraId="3448FBDC"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6EF2FC90" w14:textId="77777777" w:rsidR="007948CE" w:rsidRDefault="007948CE">
            <w:pPr>
              <w:autoSpaceDE w:val="0"/>
              <w:autoSpaceDN w:val="0"/>
              <w:adjustRightInd w:val="0"/>
              <w:snapToGrid w:val="0"/>
              <w:ind w:right="180"/>
              <w:jc w:val="right"/>
              <w:rPr>
                <w:szCs w:val="21"/>
              </w:rPr>
            </w:pPr>
          </w:p>
        </w:tc>
      </w:tr>
      <w:tr w:rsidR="007948CE" w14:paraId="399AF3E4" w14:textId="77777777">
        <w:tc>
          <w:tcPr>
            <w:tcW w:w="940" w:type="pct"/>
            <w:shd w:val="clear" w:color="auto" w:fill="auto"/>
            <w:vAlign w:val="center"/>
          </w:tcPr>
          <w:p w14:paraId="1B45F341" w14:textId="77777777" w:rsidR="007948CE" w:rsidRDefault="00A602B3">
            <w:pPr>
              <w:autoSpaceDE w:val="0"/>
              <w:autoSpaceDN w:val="0"/>
              <w:adjustRightInd w:val="0"/>
              <w:snapToGrid w:val="0"/>
              <w:jc w:val="both"/>
              <w:rPr>
                <w:szCs w:val="21"/>
              </w:rPr>
            </w:pPr>
            <w:r>
              <w:rPr>
                <w:rFonts w:hint="eastAsia"/>
                <w:szCs w:val="21"/>
              </w:rPr>
              <w:t>企业发展基金</w:t>
            </w:r>
          </w:p>
        </w:tc>
        <w:tc>
          <w:tcPr>
            <w:tcW w:w="1011" w:type="pct"/>
            <w:shd w:val="clear" w:color="auto" w:fill="auto"/>
          </w:tcPr>
          <w:p w14:paraId="6591CBDE"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2546F9E3" w14:textId="77777777" w:rsidR="007948CE" w:rsidRDefault="007948CE">
            <w:pPr>
              <w:autoSpaceDE w:val="0"/>
              <w:autoSpaceDN w:val="0"/>
              <w:adjustRightInd w:val="0"/>
              <w:snapToGrid w:val="0"/>
              <w:ind w:right="180"/>
              <w:jc w:val="right"/>
              <w:rPr>
                <w:szCs w:val="21"/>
              </w:rPr>
            </w:pPr>
          </w:p>
        </w:tc>
        <w:tc>
          <w:tcPr>
            <w:tcW w:w="1021" w:type="pct"/>
            <w:shd w:val="clear" w:color="auto" w:fill="auto"/>
          </w:tcPr>
          <w:p w14:paraId="2EED4512"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5F7F8194" w14:textId="77777777" w:rsidR="007948CE" w:rsidRDefault="007948CE">
            <w:pPr>
              <w:autoSpaceDE w:val="0"/>
              <w:autoSpaceDN w:val="0"/>
              <w:adjustRightInd w:val="0"/>
              <w:snapToGrid w:val="0"/>
              <w:ind w:right="180"/>
              <w:jc w:val="right"/>
              <w:rPr>
                <w:szCs w:val="21"/>
              </w:rPr>
            </w:pPr>
          </w:p>
        </w:tc>
      </w:tr>
      <w:tr w:rsidR="007948CE" w14:paraId="02C16AE5" w14:textId="77777777">
        <w:tc>
          <w:tcPr>
            <w:tcW w:w="940" w:type="pct"/>
            <w:shd w:val="clear" w:color="auto" w:fill="auto"/>
            <w:vAlign w:val="center"/>
          </w:tcPr>
          <w:p w14:paraId="088B459A" w14:textId="77777777" w:rsidR="007948CE" w:rsidRDefault="00A602B3">
            <w:pPr>
              <w:autoSpaceDE w:val="0"/>
              <w:autoSpaceDN w:val="0"/>
              <w:adjustRightInd w:val="0"/>
              <w:snapToGrid w:val="0"/>
              <w:jc w:val="both"/>
              <w:rPr>
                <w:szCs w:val="21"/>
              </w:rPr>
            </w:pPr>
            <w:r>
              <w:rPr>
                <w:rFonts w:hint="eastAsia"/>
                <w:szCs w:val="21"/>
              </w:rPr>
              <w:t>其他</w:t>
            </w:r>
          </w:p>
        </w:tc>
        <w:tc>
          <w:tcPr>
            <w:tcW w:w="1011" w:type="pct"/>
            <w:shd w:val="clear" w:color="auto" w:fill="auto"/>
          </w:tcPr>
          <w:p w14:paraId="61F9DB44"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495DB3FE" w14:textId="77777777" w:rsidR="007948CE" w:rsidRDefault="007948CE">
            <w:pPr>
              <w:autoSpaceDE w:val="0"/>
              <w:autoSpaceDN w:val="0"/>
              <w:adjustRightInd w:val="0"/>
              <w:snapToGrid w:val="0"/>
              <w:ind w:right="180"/>
              <w:jc w:val="right"/>
              <w:rPr>
                <w:szCs w:val="21"/>
              </w:rPr>
            </w:pPr>
          </w:p>
        </w:tc>
        <w:tc>
          <w:tcPr>
            <w:tcW w:w="1021" w:type="pct"/>
            <w:shd w:val="clear" w:color="auto" w:fill="auto"/>
          </w:tcPr>
          <w:p w14:paraId="2ACEED84" w14:textId="77777777" w:rsidR="007948CE" w:rsidRDefault="007948CE">
            <w:pPr>
              <w:autoSpaceDE w:val="0"/>
              <w:autoSpaceDN w:val="0"/>
              <w:adjustRightInd w:val="0"/>
              <w:snapToGrid w:val="0"/>
              <w:ind w:right="180"/>
              <w:jc w:val="right"/>
              <w:rPr>
                <w:szCs w:val="21"/>
              </w:rPr>
            </w:pPr>
          </w:p>
        </w:tc>
        <w:tc>
          <w:tcPr>
            <w:tcW w:w="1014" w:type="pct"/>
            <w:shd w:val="clear" w:color="auto" w:fill="auto"/>
          </w:tcPr>
          <w:p w14:paraId="5F7ABD6A" w14:textId="77777777" w:rsidR="007948CE" w:rsidRDefault="007948CE">
            <w:pPr>
              <w:autoSpaceDE w:val="0"/>
              <w:autoSpaceDN w:val="0"/>
              <w:adjustRightInd w:val="0"/>
              <w:snapToGrid w:val="0"/>
              <w:ind w:right="180"/>
              <w:jc w:val="right"/>
              <w:rPr>
                <w:szCs w:val="21"/>
              </w:rPr>
            </w:pPr>
          </w:p>
        </w:tc>
      </w:tr>
      <w:tr w:rsidR="007948CE" w14:paraId="32416FEA" w14:textId="77777777">
        <w:tc>
          <w:tcPr>
            <w:tcW w:w="940" w:type="pct"/>
          </w:tcPr>
          <w:p w14:paraId="512E8F6F" w14:textId="77777777" w:rsidR="007948CE" w:rsidRDefault="00A602B3">
            <w:pPr>
              <w:autoSpaceDE w:val="0"/>
              <w:autoSpaceDN w:val="0"/>
              <w:adjustRightInd w:val="0"/>
              <w:snapToGrid w:val="0"/>
              <w:jc w:val="center"/>
              <w:rPr>
                <w:szCs w:val="21"/>
              </w:rPr>
            </w:pPr>
            <w:r>
              <w:rPr>
                <w:rFonts w:hint="eastAsia"/>
                <w:szCs w:val="21"/>
              </w:rPr>
              <w:t>合计</w:t>
            </w:r>
          </w:p>
        </w:tc>
        <w:tc>
          <w:tcPr>
            <w:tcW w:w="1011" w:type="pct"/>
          </w:tcPr>
          <w:p w14:paraId="024170AB" w14:textId="5FC74EC9" w:rsidR="007948CE" w:rsidRDefault="00DD203D">
            <w:pPr>
              <w:autoSpaceDE w:val="0"/>
              <w:autoSpaceDN w:val="0"/>
              <w:adjustRightInd w:val="0"/>
              <w:snapToGrid w:val="0"/>
              <w:ind w:right="180"/>
              <w:jc w:val="right"/>
              <w:rPr>
                <w:szCs w:val="21"/>
              </w:rPr>
            </w:pPr>
            <w:r w:rsidRPr="00DD203D">
              <w:rPr>
                <w:szCs w:val="21"/>
              </w:rPr>
              <w:t>118,306,693.75</w:t>
            </w:r>
          </w:p>
        </w:tc>
        <w:tc>
          <w:tcPr>
            <w:tcW w:w="1014" w:type="pct"/>
          </w:tcPr>
          <w:p w14:paraId="238C0459" w14:textId="77777777" w:rsidR="007948CE" w:rsidRDefault="007948CE">
            <w:pPr>
              <w:autoSpaceDE w:val="0"/>
              <w:autoSpaceDN w:val="0"/>
              <w:adjustRightInd w:val="0"/>
              <w:snapToGrid w:val="0"/>
              <w:ind w:right="180"/>
              <w:jc w:val="right"/>
              <w:rPr>
                <w:szCs w:val="21"/>
              </w:rPr>
            </w:pPr>
          </w:p>
        </w:tc>
        <w:tc>
          <w:tcPr>
            <w:tcW w:w="1021" w:type="pct"/>
          </w:tcPr>
          <w:p w14:paraId="4D8F94F6" w14:textId="77777777" w:rsidR="007948CE" w:rsidRDefault="007948CE">
            <w:pPr>
              <w:autoSpaceDE w:val="0"/>
              <w:autoSpaceDN w:val="0"/>
              <w:adjustRightInd w:val="0"/>
              <w:snapToGrid w:val="0"/>
              <w:ind w:right="180"/>
              <w:jc w:val="right"/>
              <w:rPr>
                <w:szCs w:val="21"/>
              </w:rPr>
            </w:pPr>
          </w:p>
        </w:tc>
        <w:tc>
          <w:tcPr>
            <w:tcW w:w="1014" w:type="pct"/>
          </w:tcPr>
          <w:p w14:paraId="18528EEA" w14:textId="625FCD7D" w:rsidR="007948CE" w:rsidRDefault="00DD203D">
            <w:pPr>
              <w:autoSpaceDE w:val="0"/>
              <w:autoSpaceDN w:val="0"/>
              <w:adjustRightInd w:val="0"/>
              <w:snapToGrid w:val="0"/>
              <w:ind w:right="180"/>
              <w:jc w:val="right"/>
              <w:rPr>
                <w:szCs w:val="21"/>
              </w:rPr>
            </w:pPr>
            <w:r w:rsidRPr="00DD203D">
              <w:rPr>
                <w:szCs w:val="21"/>
              </w:rPr>
              <w:t>118,306,693.75</w:t>
            </w:r>
          </w:p>
        </w:tc>
      </w:tr>
    </w:tbl>
    <w:p w14:paraId="136F33BC" w14:textId="77777777" w:rsidR="007948CE" w:rsidRDefault="00A602B3">
      <w:pPr>
        <w:spacing w:before="60" w:after="60"/>
        <w:rPr>
          <w:szCs w:val="21"/>
        </w:rPr>
      </w:pPr>
      <w:r>
        <w:rPr>
          <w:rFonts w:hint="eastAsia"/>
          <w:szCs w:val="21"/>
        </w:rPr>
        <w:t>盈余公积说明，包括本期增减变动情况、变动原因说明：</w:t>
      </w:r>
    </w:p>
    <w:p w14:paraId="739A7A03" w14:textId="77777777" w:rsidR="007948CE" w:rsidRDefault="007948CE">
      <w:pPr>
        <w:autoSpaceDE w:val="0"/>
        <w:autoSpaceDN w:val="0"/>
        <w:adjustRightInd w:val="0"/>
        <w:rPr>
          <w:color w:val="000000" w:themeColor="text1"/>
          <w:szCs w:val="21"/>
        </w:rPr>
      </w:pPr>
    </w:p>
    <w:p w14:paraId="0847AD78" w14:textId="77777777" w:rsidR="007948CE" w:rsidRDefault="00A602B3" w:rsidP="004E674B">
      <w:pPr>
        <w:pStyle w:val="3"/>
        <w:numPr>
          <w:ilvl w:val="0"/>
          <w:numId w:val="67"/>
        </w:numPr>
      </w:pPr>
      <w:r>
        <w:rPr>
          <w:rFonts w:hint="eastAsia"/>
        </w:rPr>
        <w:t>未分配利润</w:t>
      </w:r>
    </w:p>
    <w:p w14:paraId="40D6891E" w14:textId="77777777" w:rsidR="007948CE" w:rsidRDefault="00000000">
      <w:sdt>
        <w:sdtPr>
          <w:alias w:val="是否适用：未分配利润[双击切换]"/>
          <w:tag w:val="_GBC_0ccb002da9b649db91afd1ca2a9330f8"/>
          <w:id w:val="-1853863630"/>
          <w:lock w:val="contentLocked"/>
          <w:placeholder>
            <w:docPart w:val="GBC22222222222222222222222222222"/>
          </w:placeholder>
        </w:sdtPr>
        <w:sdtContent>
          <w:r w:rsidR="00A602B3">
            <w:fldChar w:fldCharType="begin"/>
          </w:r>
          <w:r w:rsidR="00A602B3">
            <w:rPr>
              <w:rFonts w:hint="eastAsia"/>
            </w:rPr>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01572A68" w14:textId="31C86108" w:rsidR="007948CE" w:rsidRDefault="00A602B3">
      <w:pPr>
        <w:jc w:val="right"/>
        <w:rPr>
          <w:szCs w:val="21"/>
        </w:rPr>
      </w:pPr>
      <w:r>
        <w:rPr>
          <w:rFonts w:hint="eastAsia"/>
          <w:szCs w:val="21"/>
        </w:rPr>
        <w:t>单位：</w:t>
      </w:r>
      <w:sdt>
        <w:sdtPr>
          <w:rPr>
            <w:rFonts w:hint="eastAsia"/>
            <w:szCs w:val="21"/>
          </w:rPr>
          <w:alias w:val="单位：财务附注：未分配利润"/>
          <w:tag w:val="_GBC_fc12fabcd66949d39f6f74b747284465"/>
          <w:id w:val="7242603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未分配利润"/>
          <w:tag w:val="_GBC_7b3accd97aa744c08d773ec06b05684e"/>
          <w:id w:val="10407864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92"/>
        <w:gridCol w:w="2828"/>
        <w:gridCol w:w="2739"/>
      </w:tblGrid>
      <w:tr w:rsidR="007948CE" w14:paraId="75720A8B" w14:textId="77777777" w:rsidTr="00B10E47">
        <w:trPr>
          <w:cantSplit/>
        </w:trPr>
        <w:sdt>
          <w:sdtPr>
            <w:tag w:val="_PLD_30da0a90f08b46f090b6fee887a691bc"/>
            <w:id w:val="-224910271"/>
          </w:sdtPr>
          <w:sdtContent>
            <w:tc>
              <w:tcPr>
                <w:tcW w:w="1927" w:type="pct"/>
                <w:vAlign w:val="center"/>
              </w:tcPr>
              <w:p w14:paraId="0802777B" w14:textId="77777777" w:rsidR="007948CE" w:rsidRDefault="00A602B3">
                <w:pPr>
                  <w:jc w:val="center"/>
                  <w:rPr>
                    <w:szCs w:val="21"/>
                  </w:rPr>
                </w:pPr>
                <w:r>
                  <w:rPr>
                    <w:rFonts w:hint="eastAsia"/>
                    <w:szCs w:val="21"/>
                  </w:rPr>
                  <w:t>项目</w:t>
                </w:r>
              </w:p>
            </w:tc>
          </w:sdtContent>
        </w:sdt>
        <w:sdt>
          <w:sdtPr>
            <w:tag w:val="_PLD_27c0ff4064964dc5b9e335151d04b603"/>
            <w:id w:val="636616883"/>
          </w:sdtPr>
          <w:sdtContent>
            <w:tc>
              <w:tcPr>
                <w:tcW w:w="1561" w:type="pct"/>
                <w:vAlign w:val="center"/>
              </w:tcPr>
              <w:p w14:paraId="61AE56CA" w14:textId="77777777" w:rsidR="007948CE" w:rsidRDefault="00A602B3">
                <w:pPr>
                  <w:jc w:val="center"/>
                  <w:rPr>
                    <w:szCs w:val="21"/>
                  </w:rPr>
                </w:pPr>
                <w:r>
                  <w:rPr>
                    <w:rFonts w:hint="eastAsia"/>
                    <w:szCs w:val="21"/>
                  </w:rPr>
                  <w:t>本期</w:t>
                </w:r>
              </w:p>
            </w:tc>
          </w:sdtContent>
        </w:sdt>
        <w:sdt>
          <w:sdtPr>
            <w:tag w:val="_PLD_613460741a0147b7be8212812793694e"/>
            <w:id w:val="328490562"/>
          </w:sdtPr>
          <w:sdtContent>
            <w:tc>
              <w:tcPr>
                <w:tcW w:w="1512" w:type="pct"/>
                <w:vAlign w:val="center"/>
              </w:tcPr>
              <w:p w14:paraId="7844760F" w14:textId="77777777" w:rsidR="007948CE" w:rsidRDefault="00A602B3">
                <w:pPr>
                  <w:jc w:val="center"/>
                  <w:rPr>
                    <w:szCs w:val="21"/>
                  </w:rPr>
                </w:pPr>
                <w:r>
                  <w:rPr>
                    <w:rFonts w:hint="eastAsia"/>
                    <w:szCs w:val="21"/>
                  </w:rPr>
                  <w:t>上期</w:t>
                </w:r>
              </w:p>
            </w:tc>
          </w:sdtContent>
        </w:sdt>
      </w:tr>
      <w:tr w:rsidR="00A91D50" w14:paraId="70DC97D5" w14:textId="77777777" w:rsidTr="001717E4">
        <w:trPr>
          <w:cantSplit/>
        </w:trPr>
        <w:tc>
          <w:tcPr>
            <w:tcW w:w="1927" w:type="pct"/>
          </w:tcPr>
          <w:p w14:paraId="330B6252" w14:textId="77777777" w:rsidR="00A91D50" w:rsidRDefault="00A91D50" w:rsidP="00A91D50">
            <w:pPr>
              <w:rPr>
                <w:szCs w:val="21"/>
              </w:rPr>
            </w:pPr>
            <w:r>
              <w:rPr>
                <w:rFonts w:hint="eastAsia"/>
                <w:szCs w:val="21"/>
              </w:rPr>
              <w:t>调整前上期末未分配利润</w:t>
            </w:r>
          </w:p>
        </w:tc>
        <w:tc>
          <w:tcPr>
            <w:tcW w:w="1561" w:type="pct"/>
            <w:vAlign w:val="center"/>
          </w:tcPr>
          <w:p w14:paraId="56C7A5F3" w14:textId="53C41516" w:rsidR="00A91D50" w:rsidRDefault="00A91D50" w:rsidP="00A91D50">
            <w:pPr>
              <w:ind w:right="6"/>
              <w:jc w:val="right"/>
              <w:rPr>
                <w:szCs w:val="21"/>
              </w:rPr>
            </w:pPr>
            <w:r>
              <w:t>-416,541,419.07</w:t>
            </w:r>
          </w:p>
        </w:tc>
        <w:tc>
          <w:tcPr>
            <w:tcW w:w="1512" w:type="pct"/>
            <w:vAlign w:val="center"/>
          </w:tcPr>
          <w:p w14:paraId="44364407" w14:textId="15164C82" w:rsidR="00A91D50" w:rsidRDefault="00A91D50" w:rsidP="00A91D50">
            <w:pPr>
              <w:jc w:val="right"/>
              <w:rPr>
                <w:szCs w:val="21"/>
              </w:rPr>
            </w:pPr>
            <w:r>
              <w:rPr>
                <w:szCs w:val="21"/>
              </w:rPr>
              <w:t>-340,414,788.95</w:t>
            </w:r>
          </w:p>
        </w:tc>
      </w:tr>
      <w:tr w:rsidR="00A91D50" w14:paraId="526F2C29" w14:textId="77777777" w:rsidTr="001717E4">
        <w:trPr>
          <w:cantSplit/>
        </w:trPr>
        <w:tc>
          <w:tcPr>
            <w:tcW w:w="1927" w:type="pct"/>
          </w:tcPr>
          <w:p w14:paraId="59B9B7AB" w14:textId="77777777" w:rsidR="00A91D50" w:rsidRDefault="00A91D50" w:rsidP="00A91D50">
            <w:pPr>
              <w:rPr>
                <w:szCs w:val="21"/>
              </w:rPr>
            </w:pPr>
            <w:r>
              <w:rPr>
                <w:rFonts w:hint="eastAsia"/>
                <w:szCs w:val="21"/>
              </w:rPr>
              <w:t>调整期初未分配利润合计数（调增</w:t>
            </w:r>
            <w:r>
              <w:rPr>
                <w:szCs w:val="21"/>
              </w:rPr>
              <w:t>+</w:t>
            </w:r>
            <w:r>
              <w:rPr>
                <w:rFonts w:hint="eastAsia"/>
                <w:szCs w:val="21"/>
              </w:rPr>
              <w:t>，调减－）</w:t>
            </w:r>
          </w:p>
        </w:tc>
        <w:tc>
          <w:tcPr>
            <w:tcW w:w="1561" w:type="pct"/>
            <w:vAlign w:val="center"/>
          </w:tcPr>
          <w:p w14:paraId="44C80D89" w14:textId="2469CB67" w:rsidR="00A91D50" w:rsidRDefault="00A91D50" w:rsidP="00A91D50">
            <w:pPr>
              <w:ind w:right="6"/>
              <w:jc w:val="right"/>
              <w:rPr>
                <w:szCs w:val="21"/>
              </w:rPr>
            </w:pPr>
            <w:r>
              <w:t>-40,438.09</w:t>
            </w:r>
          </w:p>
        </w:tc>
        <w:tc>
          <w:tcPr>
            <w:tcW w:w="1512" w:type="pct"/>
            <w:vAlign w:val="center"/>
          </w:tcPr>
          <w:p w14:paraId="49BC289F" w14:textId="3EA31317" w:rsidR="00A91D50" w:rsidRDefault="000302E1" w:rsidP="00A91D50">
            <w:pPr>
              <w:ind w:right="6"/>
              <w:jc w:val="right"/>
              <w:rPr>
                <w:szCs w:val="21"/>
              </w:rPr>
            </w:pPr>
            <w:r w:rsidRPr="000302E1">
              <w:rPr>
                <w:szCs w:val="21"/>
              </w:rPr>
              <w:t>31,010.66</w:t>
            </w:r>
          </w:p>
        </w:tc>
      </w:tr>
      <w:tr w:rsidR="00A91D50" w14:paraId="58C606EE" w14:textId="77777777" w:rsidTr="001717E4">
        <w:trPr>
          <w:cantSplit/>
        </w:trPr>
        <w:tc>
          <w:tcPr>
            <w:tcW w:w="1927" w:type="pct"/>
          </w:tcPr>
          <w:p w14:paraId="0DFDF6EA" w14:textId="77777777" w:rsidR="00A91D50" w:rsidRDefault="00A91D50" w:rsidP="00A91D50">
            <w:pPr>
              <w:rPr>
                <w:szCs w:val="21"/>
              </w:rPr>
            </w:pPr>
            <w:r>
              <w:rPr>
                <w:rFonts w:hint="eastAsia"/>
                <w:szCs w:val="21"/>
              </w:rPr>
              <w:t>调整后期初未分配利润</w:t>
            </w:r>
          </w:p>
        </w:tc>
        <w:tc>
          <w:tcPr>
            <w:tcW w:w="1561" w:type="pct"/>
            <w:vAlign w:val="center"/>
          </w:tcPr>
          <w:p w14:paraId="62F63690" w14:textId="4D5F2671" w:rsidR="00A91D50" w:rsidRDefault="00A91D50" w:rsidP="00A91D50">
            <w:pPr>
              <w:ind w:right="6"/>
              <w:jc w:val="right"/>
              <w:rPr>
                <w:szCs w:val="21"/>
              </w:rPr>
            </w:pPr>
            <w:r>
              <w:t>-416,581,857.16</w:t>
            </w:r>
          </w:p>
        </w:tc>
        <w:tc>
          <w:tcPr>
            <w:tcW w:w="1512" w:type="pct"/>
            <w:vAlign w:val="center"/>
          </w:tcPr>
          <w:p w14:paraId="1A981E10" w14:textId="12FF4B81" w:rsidR="00A91D50" w:rsidRDefault="000302E1" w:rsidP="00A91D50">
            <w:pPr>
              <w:ind w:right="6"/>
              <w:jc w:val="right"/>
              <w:rPr>
                <w:szCs w:val="21"/>
              </w:rPr>
            </w:pPr>
            <w:r w:rsidRPr="000302E1">
              <w:rPr>
                <w:szCs w:val="21"/>
              </w:rPr>
              <w:t>-340,383,778.29</w:t>
            </w:r>
          </w:p>
        </w:tc>
      </w:tr>
      <w:tr w:rsidR="00A91D50" w14:paraId="66064FBF" w14:textId="77777777" w:rsidTr="001717E4">
        <w:trPr>
          <w:cantSplit/>
        </w:trPr>
        <w:tc>
          <w:tcPr>
            <w:tcW w:w="1927" w:type="pct"/>
          </w:tcPr>
          <w:p w14:paraId="4004BE5D" w14:textId="77777777" w:rsidR="00A91D50" w:rsidRDefault="00A91D50" w:rsidP="00A91D50">
            <w:pPr>
              <w:ind w:right="6"/>
              <w:rPr>
                <w:szCs w:val="21"/>
              </w:rPr>
            </w:pPr>
            <w:r>
              <w:rPr>
                <w:rFonts w:hint="eastAsia"/>
                <w:szCs w:val="21"/>
              </w:rPr>
              <w:t>加：本期归属于母公司所有者的净利润</w:t>
            </w:r>
          </w:p>
        </w:tc>
        <w:tc>
          <w:tcPr>
            <w:tcW w:w="1561" w:type="pct"/>
            <w:vAlign w:val="center"/>
          </w:tcPr>
          <w:p w14:paraId="1107D0D4" w14:textId="21273C45" w:rsidR="00A91D50" w:rsidRPr="00CB5F4F" w:rsidRDefault="00026760" w:rsidP="00CB5F4F">
            <w:pPr>
              <w:jc w:val="right"/>
              <w:rPr>
                <w:color w:val="000000"/>
                <w:szCs w:val="21"/>
              </w:rPr>
            </w:pPr>
            <w:r>
              <w:rPr>
                <w:color w:val="000000"/>
                <w:szCs w:val="21"/>
              </w:rPr>
              <w:t>-71,945,211.87</w:t>
            </w:r>
          </w:p>
        </w:tc>
        <w:tc>
          <w:tcPr>
            <w:tcW w:w="1512" w:type="pct"/>
            <w:vAlign w:val="center"/>
          </w:tcPr>
          <w:p w14:paraId="73E2FCBA" w14:textId="6249CD5A" w:rsidR="00AE2979" w:rsidRDefault="00AE2979" w:rsidP="00AE2979">
            <w:pPr>
              <w:ind w:right="6"/>
              <w:jc w:val="right"/>
              <w:rPr>
                <w:szCs w:val="21"/>
              </w:rPr>
            </w:pPr>
            <w:r>
              <w:rPr>
                <w:szCs w:val="21"/>
              </w:rPr>
              <w:t>-76,268,719.05</w:t>
            </w:r>
          </w:p>
        </w:tc>
      </w:tr>
      <w:tr w:rsidR="00A91D50" w14:paraId="4100A18B" w14:textId="77777777" w:rsidTr="001717E4">
        <w:trPr>
          <w:cantSplit/>
        </w:trPr>
        <w:tc>
          <w:tcPr>
            <w:tcW w:w="1927" w:type="pct"/>
          </w:tcPr>
          <w:p w14:paraId="1B2E4D0C" w14:textId="77777777" w:rsidR="00A91D50" w:rsidRDefault="00A91D50" w:rsidP="00A91D50">
            <w:pPr>
              <w:autoSpaceDE w:val="0"/>
              <w:autoSpaceDN w:val="0"/>
              <w:adjustRightInd w:val="0"/>
              <w:rPr>
                <w:szCs w:val="21"/>
              </w:rPr>
            </w:pPr>
            <w:r>
              <w:rPr>
                <w:rFonts w:hint="eastAsia"/>
                <w:szCs w:val="21"/>
              </w:rPr>
              <w:t>减：提取法定盈余公积</w:t>
            </w:r>
          </w:p>
        </w:tc>
        <w:tc>
          <w:tcPr>
            <w:tcW w:w="1561" w:type="pct"/>
            <w:vAlign w:val="center"/>
          </w:tcPr>
          <w:p w14:paraId="5A4E8619" w14:textId="77777777" w:rsidR="00A91D50" w:rsidRDefault="00A91D50" w:rsidP="00A91D50">
            <w:pPr>
              <w:jc w:val="right"/>
              <w:rPr>
                <w:szCs w:val="21"/>
              </w:rPr>
            </w:pPr>
          </w:p>
        </w:tc>
        <w:tc>
          <w:tcPr>
            <w:tcW w:w="1512" w:type="pct"/>
            <w:vAlign w:val="center"/>
          </w:tcPr>
          <w:p w14:paraId="117B4487" w14:textId="77777777" w:rsidR="00A91D50" w:rsidRPr="004C175F" w:rsidRDefault="00A91D50" w:rsidP="00A91D50">
            <w:pPr>
              <w:ind w:right="6"/>
              <w:jc w:val="right"/>
              <w:rPr>
                <w:szCs w:val="21"/>
              </w:rPr>
            </w:pPr>
          </w:p>
        </w:tc>
      </w:tr>
      <w:tr w:rsidR="00A91D50" w14:paraId="2831907C" w14:textId="77777777" w:rsidTr="001717E4">
        <w:trPr>
          <w:cantSplit/>
        </w:trPr>
        <w:tc>
          <w:tcPr>
            <w:tcW w:w="1927" w:type="pct"/>
          </w:tcPr>
          <w:p w14:paraId="50423BAB" w14:textId="77777777" w:rsidR="00A91D50" w:rsidRDefault="00A91D50" w:rsidP="00A91D50">
            <w:pPr>
              <w:autoSpaceDE w:val="0"/>
              <w:autoSpaceDN w:val="0"/>
              <w:adjustRightInd w:val="0"/>
              <w:ind w:firstLine="420"/>
              <w:rPr>
                <w:szCs w:val="21"/>
              </w:rPr>
            </w:pPr>
            <w:r>
              <w:rPr>
                <w:rFonts w:hint="eastAsia"/>
                <w:szCs w:val="21"/>
              </w:rPr>
              <w:t>提取任意盈余公积</w:t>
            </w:r>
          </w:p>
        </w:tc>
        <w:tc>
          <w:tcPr>
            <w:tcW w:w="1561" w:type="pct"/>
            <w:vAlign w:val="center"/>
          </w:tcPr>
          <w:p w14:paraId="17F7F7B9" w14:textId="77777777" w:rsidR="00A91D50" w:rsidRDefault="00A91D50" w:rsidP="00A91D50">
            <w:pPr>
              <w:jc w:val="right"/>
              <w:rPr>
                <w:szCs w:val="21"/>
              </w:rPr>
            </w:pPr>
          </w:p>
        </w:tc>
        <w:tc>
          <w:tcPr>
            <w:tcW w:w="1512" w:type="pct"/>
            <w:vAlign w:val="center"/>
          </w:tcPr>
          <w:p w14:paraId="1EE73D90" w14:textId="77777777" w:rsidR="00A91D50" w:rsidRDefault="00A91D50" w:rsidP="00A91D50">
            <w:pPr>
              <w:ind w:right="6"/>
              <w:jc w:val="right"/>
              <w:rPr>
                <w:szCs w:val="21"/>
              </w:rPr>
            </w:pPr>
          </w:p>
        </w:tc>
      </w:tr>
      <w:tr w:rsidR="00A91D50" w14:paraId="371686B3" w14:textId="77777777" w:rsidTr="001717E4">
        <w:trPr>
          <w:cantSplit/>
        </w:trPr>
        <w:tc>
          <w:tcPr>
            <w:tcW w:w="1927" w:type="pct"/>
          </w:tcPr>
          <w:p w14:paraId="1080B05A" w14:textId="77777777" w:rsidR="00A91D50" w:rsidRDefault="00A91D50" w:rsidP="00A91D50">
            <w:pPr>
              <w:autoSpaceDE w:val="0"/>
              <w:autoSpaceDN w:val="0"/>
              <w:adjustRightInd w:val="0"/>
              <w:ind w:firstLine="420"/>
              <w:rPr>
                <w:szCs w:val="21"/>
              </w:rPr>
            </w:pPr>
            <w:r>
              <w:rPr>
                <w:rFonts w:hint="eastAsia"/>
                <w:szCs w:val="21"/>
              </w:rPr>
              <w:t>提取一般风险准备</w:t>
            </w:r>
          </w:p>
        </w:tc>
        <w:tc>
          <w:tcPr>
            <w:tcW w:w="1561" w:type="pct"/>
            <w:vAlign w:val="center"/>
          </w:tcPr>
          <w:p w14:paraId="33FA353A" w14:textId="77777777" w:rsidR="00A91D50" w:rsidRDefault="00A91D50" w:rsidP="00A91D50">
            <w:pPr>
              <w:jc w:val="right"/>
              <w:rPr>
                <w:szCs w:val="21"/>
              </w:rPr>
            </w:pPr>
          </w:p>
        </w:tc>
        <w:tc>
          <w:tcPr>
            <w:tcW w:w="1512" w:type="pct"/>
            <w:vAlign w:val="center"/>
          </w:tcPr>
          <w:p w14:paraId="20D8C551" w14:textId="77777777" w:rsidR="00A91D50" w:rsidRDefault="00A91D50" w:rsidP="00A91D50">
            <w:pPr>
              <w:ind w:right="6"/>
              <w:jc w:val="right"/>
              <w:rPr>
                <w:szCs w:val="21"/>
              </w:rPr>
            </w:pPr>
          </w:p>
        </w:tc>
      </w:tr>
      <w:tr w:rsidR="00A91D50" w14:paraId="5A06D7F2" w14:textId="77777777" w:rsidTr="001717E4">
        <w:trPr>
          <w:cantSplit/>
        </w:trPr>
        <w:tc>
          <w:tcPr>
            <w:tcW w:w="1927" w:type="pct"/>
          </w:tcPr>
          <w:p w14:paraId="763A456F" w14:textId="77777777" w:rsidR="00A91D50" w:rsidRDefault="00A91D50" w:rsidP="00A91D50">
            <w:pPr>
              <w:autoSpaceDE w:val="0"/>
              <w:autoSpaceDN w:val="0"/>
              <w:adjustRightInd w:val="0"/>
              <w:ind w:firstLine="420"/>
              <w:rPr>
                <w:szCs w:val="21"/>
              </w:rPr>
            </w:pPr>
            <w:r>
              <w:rPr>
                <w:rFonts w:hint="eastAsia"/>
                <w:szCs w:val="21"/>
              </w:rPr>
              <w:t>应付普通股股利</w:t>
            </w:r>
          </w:p>
        </w:tc>
        <w:tc>
          <w:tcPr>
            <w:tcW w:w="1561" w:type="pct"/>
            <w:vAlign w:val="center"/>
          </w:tcPr>
          <w:p w14:paraId="3486AD4F" w14:textId="77777777" w:rsidR="00A91D50" w:rsidRDefault="00A91D50" w:rsidP="00A91D50">
            <w:pPr>
              <w:jc w:val="right"/>
              <w:rPr>
                <w:szCs w:val="21"/>
              </w:rPr>
            </w:pPr>
          </w:p>
        </w:tc>
        <w:tc>
          <w:tcPr>
            <w:tcW w:w="1512" w:type="pct"/>
            <w:vAlign w:val="center"/>
          </w:tcPr>
          <w:p w14:paraId="2DB37E73" w14:textId="77777777" w:rsidR="00A91D50" w:rsidRDefault="00A91D50" w:rsidP="00A91D50">
            <w:pPr>
              <w:ind w:right="6"/>
              <w:jc w:val="right"/>
              <w:rPr>
                <w:szCs w:val="21"/>
              </w:rPr>
            </w:pPr>
          </w:p>
        </w:tc>
      </w:tr>
      <w:tr w:rsidR="00A91D50" w14:paraId="3040F39C" w14:textId="77777777" w:rsidTr="001717E4">
        <w:trPr>
          <w:cantSplit/>
        </w:trPr>
        <w:tc>
          <w:tcPr>
            <w:tcW w:w="1927" w:type="pct"/>
          </w:tcPr>
          <w:p w14:paraId="53973468" w14:textId="77777777" w:rsidR="00A91D50" w:rsidRDefault="00A91D50" w:rsidP="00A91D50">
            <w:pPr>
              <w:autoSpaceDE w:val="0"/>
              <w:autoSpaceDN w:val="0"/>
              <w:adjustRightInd w:val="0"/>
              <w:ind w:firstLine="420"/>
              <w:rPr>
                <w:szCs w:val="21"/>
              </w:rPr>
            </w:pPr>
            <w:r>
              <w:rPr>
                <w:rFonts w:hint="eastAsia"/>
                <w:szCs w:val="21"/>
              </w:rPr>
              <w:t>转作股本的普通股股利</w:t>
            </w:r>
          </w:p>
        </w:tc>
        <w:tc>
          <w:tcPr>
            <w:tcW w:w="1561" w:type="pct"/>
            <w:vAlign w:val="center"/>
          </w:tcPr>
          <w:p w14:paraId="6AC25D49" w14:textId="77777777" w:rsidR="00A91D50" w:rsidRDefault="00A91D50" w:rsidP="00A91D50">
            <w:pPr>
              <w:jc w:val="right"/>
              <w:rPr>
                <w:szCs w:val="21"/>
              </w:rPr>
            </w:pPr>
          </w:p>
        </w:tc>
        <w:tc>
          <w:tcPr>
            <w:tcW w:w="1512" w:type="pct"/>
            <w:vAlign w:val="center"/>
          </w:tcPr>
          <w:p w14:paraId="3D819BC0" w14:textId="77777777" w:rsidR="00A91D50" w:rsidRDefault="00A91D50" w:rsidP="00A91D50">
            <w:pPr>
              <w:ind w:right="6"/>
              <w:jc w:val="right"/>
              <w:rPr>
                <w:szCs w:val="21"/>
              </w:rPr>
            </w:pPr>
          </w:p>
        </w:tc>
      </w:tr>
      <w:tr w:rsidR="00A91D50" w14:paraId="27CE36C6" w14:textId="77777777" w:rsidTr="001717E4">
        <w:trPr>
          <w:cantSplit/>
        </w:trPr>
        <w:tc>
          <w:tcPr>
            <w:tcW w:w="1927" w:type="pct"/>
          </w:tcPr>
          <w:p w14:paraId="46CE7FDD" w14:textId="2624C855" w:rsidR="00A91D50" w:rsidRDefault="00A91D50" w:rsidP="00A91D50">
            <w:pPr>
              <w:autoSpaceDE w:val="0"/>
              <w:autoSpaceDN w:val="0"/>
              <w:adjustRightInd w:val="0"/>
              <w:rPr>
                <w:szCs w:val="21"/>
              </w:rPr>
            </w:pPr>
            <w:r w:rsidRPr="00DD203D">
              <w:rPr>
                <w:rFonts w:hint="eastAsia"/>
                <w:szCs w:val="21"/>
              </w:rPr>
              <w:t>其他综合收益结转留存收益</w:t>
            </w:r>
          </w:p>
        </w:tc>
        <w:tc>
          <w:tcPr>
            <w:tcW w:w="1561" w:type="pct"/>
            <w:vAlign w:val="center"/>
          </w:tcPr>
          <w:p w14:paraId="7B0C131B" w14:textId="638CED62" w:rsidR="00A91D50" w:rsidRDefault="00A91D50" w:rsidP="00A91D50">
            <w:pPr>
              <w:ind w:right="6"/>
              <w:jc w:val="right"/>
              <w:rPr>
                <w:szCs w:val="21"/>
              </w:rPr>
            </w:pPr>
          </w:p>
        </w:tc>
        <w:tc>
          <w:tcPr>
            <w:tcW w:w="1512" w:type="pct"/>
            <w:vAlign w:val="center"/>
          </w:tcPr>
          <w:p w14:paraId="1945DA23" w14:textId="04B02F42" w:rsidR="00A91D50" w:rsidRDefault="00A91D50" w:rsidP="00A91D50">
            <w:pPr>
              <w:ind w:right="6"/>
              <w:jc w:val="right"/>
              <w:rPr>
                <w:szCs w:val="21"/>
              </w:rPr>
            </w:pPr>
            <w:r>
              <w:rPr>
                <w:szCs w:val="21"/>
              </w:rPr>
              <w:t>70,640.18</w:t>
            </w:r>
          </w:p>
        </w:tc>
      </w:tr>
      <w:tr w:rsidR="00A91D50" w14:paraId="068CCD4F" w14:textId="77777777" w:rsidTr="001717E4">
        <w:trPr>
          <w:cantSplit/>
        </w:trPr>
        <w:tc>
          <w:tcPr>
            <w:tcW w:w="1927" w:type="pct"/>
          </w:tcPr>
          <w:p w14:paraId="4726433D" w14:textId="77777777" w:rsidR="00A91D50" w:rsidRDefault="00A91D50" w:rsidP="00A91D50">
            <w:pPr>
              <w:autoSpaceDE w:val="0"/>
              <w:autoSpaceDN w:val="0"/>
              <w:adjustRightInd w:val="0"/>
              <w:rPr>
                <w:szCs w:val="21"/>
              </w:rPr>
            </w:pPr>
            <w:r>
              <w:rPr>
                <w:rFonts w:hint="eastAsia"/>
                <w:szCs w:val="21"/>
              </w:rPr>
              <w:t>期末未分配利润</w:t>
            </w:r>
          </w:p>
        </w:tc>
        <w:tc>
          <w:tcPr>
            <w:tcW w:w="1561" w:type="pct"/>
            <w:vAlign w:val="center"/>
          </w:tcPr>
          <w:p w14:paraId="21EE6735" w14:textId="653792EC" w:rsidR="00A91D50" w:rsidRPr="00026760" w:rsidRDefault="00026760" w:rsidP="00026760">
            <w:pPr>
              <w:jc w:val="right"/>
              <w:rPr>
                <w:color w:val="000000"/>
                <w:szCs w:val="21"/>
              </w:rPr>
            </w:pPr>
            <w:r>
              <w:rPr>
                <w:rFonts w:hint="eastAsia"/>
                <w:color w:val="000000"/>
                <w:szCs w:val="21"/>
              </w:rPr>
              <w:t>-488,527,069.03</w:t>
            </w:r>
          </w:p>
        </w:tc>
        <w:tc>
          <w:tcPr>
            <w:tcW w:w="1512" w:type="pct"/>
            <w:vAlign w:val="center"/>
          </w:tcPr>
          <w:p w14:paraId="51FA333F" w14:textId="265301F7" w:rsidR="00A91D50" w:rsidRDefault="00AE2979" w:rsidP="00A91D50">
            <w:pPr>
              <w:ind w:right="6"/>
              <w:jc w:val="right"/>
              <w:rPr>
                <w:szCs w:val="21"/>
              </w:rPr>
            </w:pPr>
            <w:r w:rsidRPr="00AE2979">
              <w:rPr>
                <w:szCs w:val="21"/>
              </w:rPr>
              <w:t>-416,581,857.16</w:t>
            </w:r>
          </w:p>
        </w:tc>
      </w:tr>
    </w:tbl>
    <w:p w14:paraId="62AD05DF" w14:textId="77777777" w:rsidR="007948CE" w:rsidRDefault="00A602B3">
      <w:pPr>
        <w:spacing w:before="60" w:after="60"/>
        <w:rPr>
          <w:color w:val="000000" w:themeColor="text1"/>
          <w:szCs w:val="21"/>
        </w:rPr>
      </w:pPr>
      <w:r>
        <w:rPr>
          <w:rFonts w:hint="eastAsia"/>
          <w:color w:val="000000" w:themeColor="text1"/>
          <w:szCs w:val="21"/>
        </w:rPr>
        <w:t>调整期初未分配利润明细：</w:t>
      </w:r>
    </w:p>
    <w:p w14:paraId="22C7225E" w14:textId="6F3F48B2" w:rsidR="007948CE" w:rsidRDefault="00A602B3">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placeholder>
            <w:docPart w:val="GBC22222222222222222222222222222"/>
          </w:placeholder>
        </w:sdtPr>
        <w:sdtContent>
          <w:r w:rsidR="00165107">
            <w:rPr>
              <w:rFonts w:hint="eastAsia"/>
              <w:szCs w:val="21"/>
            </w:rPr>
            <w:t>0</w:t>
          </w:r>
        </w:sdtContent>
      </w:sdt>
      <w:r>
        <w:rPr>
          <w:rFonts w:hint="eastAsia"/>
          <w:szCs w:val="21"/>
        </w:rPr>
        <w:t>元。</w:t>
      </w:r>
    </w:p>
    <w:p w14:paraId="4C7E2845" w14:textId="69D4B7DE" w:rsidR="007948CE" w:rsidRDefault="00A602B3">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placeholder>
            <w:docPart w:val="GBC22222222222222222222222222222"/>
          </w:placeholder>
        </w:sdtPr>
        <w:sdtContent>
          <w:r w:rsidR="00165107">
            <w:rPr>
              <w:szCs w:val="21"/>
            </w:rPr>
            <w:t>-40,438.09</w:t>
          </w:r>
        </w:sdtContent>
      </w:sdt>
      <w:r>
        <w:rPr>
          <w:rFonts w:hint="eastAsia"/>
          <w:szCs w:val="21"/>
        </w:rPr>
        <w:t>元。</w:t>
      </w:r>
    </w:p>
    <w:p w14:paraId="1EDBBAC8" w14:textId="209EAC5F" w:rsidR="007948CE" w:rsidRDefault="00A602B3">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placeholder>
            <w:docPart w:val="GBC22222222222222222222222222222"/>
          </w:placeholder>
        </w:sdtPr>
        <w:sdtContent>
          <w:r w:rsidR="00165107">
            <w:rPr>
              <w:rFonts w:hint="eastAsia"/>
              <w:szCs w:val="21"/>
            </w:rPr>
            <w:t>0</w:t>
          </w:r>
        </w:sdtContent>
      </w:sdt>
      <w:r>
        <w:rPr>
          <w:rFonts w:hint="eastAsia"/>
          <w:szCs w:val="21"/>
        </w:rPr>
        <w:t>元。</w:t>
      </w:r>
    </w:p>
    <w:p w14:paraId="6E994AB8" w14:textId="0247817F" w:rsidR="007948CE" w:rsidRDefault="00A602B3">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placeholder>
            <w:docPart w:val="GBC22222222222222222222222222222"/>
          </w:placeholder>
        </w:sdtPr>
        <w:sdtContent>
          <w:r w:rsidR="00165107">
            <w:rPr>
              <w:rFonts w:hint="eastAsia"/>
              <w:szCs w:val="21"/>
            </w:rPr>
            <w:t>0</w:t>
          </w:r>
        </w:sdtContent>
      </w:sdt>
      <w:r>
        <w:rPr>
          <w:rFonts w:hint="eastAsia"/>
          <w:szCs w:val="21"/>
        </w:rPr>
        <w:t>元。</w:t>
      </w:r>
    </w:p>
    <w:p w14:paraId="09D45A4D" w14:textId="0C3F9578" w:rsidR="007948CE" w:rsidRDefault="00A602B3">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placeholder>
            <w:docPart w:val="GBC22222222222222222222222222222"/>
          </w:placeholder>
        </w:sdtPr>
        <w:sdtContent>
          <w:r w:rsidR="00165107">
            <w:rPr>
              <w:rFonts w:hint="eastAsia"/>
              <w:szCs w:val="21"/>
            </w:rPr>
            <w:t>0</w:t>
          </w:r>
        </w:sdtContent>
      </w:sdt>
      <w:r>
        <w:rPr>
          <w:rFonts w:hint="eastAsia"/>
          <w:szCs w:val="21"/>
        </w:rPr>
        <w:t>元。</w:t>
      </w:r>
    </w:p>
    <w:p w14:paraId="3298ED5A" w14:textId="77777777" w:rsidR="007948CE" w:rsidRDefault="007948CE">
      <w:pPr>
        <w:rPr>
          <w:szCs w:val="21"/>
        </w:rPr>
      </w:pPr>
    </w:p>
    <w:p w14:paraId="2FD66412" w14:textId="77777777" w:rsidR="007948CE" w:rsidRDefault="00A602B3" w:rsidP="004E674B">
      <w:pPr>
        <w:pStyle w:val="3"/>
        <w:numPr>
          <w:ilvl w:val="0"/>
          <w:numId w:val="67"/>
        </w:numPr>
      </w:pPr>
      <w:r>
        <w:lastRenderedPageBreak/>
        <w:t>营业</w:t>
      </w:r>
      <w:r>
        <w:rPr>
          <w:rFonts w:ascii="宋体" w:hAnsi="宋体"/>
        </w:rPr>
        <w:t>收入</w:t>
      </w:r>
      <w:r>
        <w:t>和营业成本</w:t>
      </w:r>
    </w:p>
    <w:p w14:paraId="4EC9E03A" w14:textId="77777777" w:rsidR="007948CE" w:rsidRDefault="00A602B3" w:rsidP="00F11896">
      <w:pPr>
        <w:pStyle w:val="4"/>
        <w:numPr>
          <w:ilvl w:val="0"/>
          <w:numId w:val="104"/>
        </w:numPr>
        <w:ind w:left="426" w:hanging="426"/>
      </w:pPr>
      <w:r>
        <w:rPr>
          <w:rFonts w:hint="eastAsia"/>
        </w:rPr>
        <w:t>营业收入和营业成本情况</w:t>
      </w:r>
    </w:p>
    <w:sdt>
      <w:sdtPr>
        <w:alias w:val="是否适用：营业收入和营业成本[双击切换]"/>
        <w:tag w:val="_GBC_c0388196e3634afc823f4b5822c5937a"/>
        <w:id w:val="914133097"/>
        <w:placeholder>
          <w:docPart w:val="GBC22222222222222222222222222222"/>
        </w:placeholder>
      </w:sdtPr>
      <w:sdtContent>
        <w:p w14:paraId="31ABFB2C"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CF8241" w14:textId="3E0500BB" w:rsidR="007948CE" w:rsidRDefault="00A602B3">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币种：</w:t>
      </w:r>
      <w:sdt>
        <w:sdtPr>
          <w:rPr>
            <w:rFonts w:hint="eastAsia"/>
            <w:bCs/>
            <w:szCs w:val="21"/>
          </w:rPr>
          <w:alias w:val="币种：财务附注：营业收入"/>
          <w:tag w:val="_GBC_1371c944b91f437595273e807317f64f"/>
          <w:id w:val="-12299170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944"/>
        <w:gridCol w:w="1946"/>
        <w:gridCol w:w="1944"/>
        <w:gridCol w:w="1946"/>
      </w:tblGrid>
      <w:tr w:rsidR="007948CE" w14:paraId="4C144169" w14:textId="77777777" w:rsidTr="00B10E47">
        <w:sdt>
          <w:sdtPr>
            <w:tag w:val="_PLD_77e8683f75cd4c9e919404e1278fe9a0"/>
            <w:id w:val="2011570055"/>
          </w:sdtPr>
          <w:sdtContent>
            <w:tc>
              <w:tcPr>
                <w:tcW w:w="702" w:type="pct"/>
                <w:vMerge w:val="restart"/>
                <w:tcBorders>
                  <w:top w:val="single" w:sz="4" w:space="0" w:color="auto"/>
                  <w:left w:val="single" w:sz="4" w:space="0" w:color="auto"/>
                  <w:right w:val="single" w:sz="4" w:space="0" w:color="auto"/>
                </w:tcBorders>
                <w:shd w:val="clear" w:color="auto" w:fill="auto"/>
                <w:vAlign w:val="center"/>
              </w:tcPr>
              <w:p w14:paraId="0CC4C518" w14:textId="77777777" w:rsidR="007948CE" w:rsidRDefault="00A602B3">
                <w:pPr>
                  <w:jc w:val="center"/>
                  <w:rPr>
                    <w:szCs w:val="21"/>
                  </w:rPr>
                </w:pPr>
                <w:r>
                  <w:rPr>
                    <w:rFonts w:hint="eastAsia"/>
                    <w:szCs w:val="21"/>
                  </w:rPr>
                  <w:t>项目</w:t>
                </w:r>
              </w:p>
            </w:tc>
          </w:sdtContent>
        </w:sdt>
        <w:sdt>
          <w:sdtPr>
            <w:tag w:val="_PLD_e956f55a311f45a19dc3ce9396b931c9"/>
            <w:id w:val="-1055622123"/>
          </w:sdt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9D626" w14:textId="77777777" w:rsidR="007948CE" w:rsidRDefault="00A602B3">
                <w:pPr>
                  <w:jc w:val="center"/>
                  <w:rPr>
                    <w:szCs w:val="21"/>
                  </w:rPr>
                </w:pPr>
                <w:r>
                  <w:rPr>
                    <w:rFonts w:hint="eastAsia"/>
                    <w:szCs w:val="21"/>
                  </w:rPr>
                  <w:t>本期发生额</w:t>
                </w:r>
              </w:p>
            </w:tc>
          </w:sdtContent>
        </w:sdt>
        <w:sdt>
          <w:sdtPr>
            <w:tag w:val="_PLD_d175a7df90684e2bbdccc1ba942f2760"/>
            <w:id w:val="-1699772120"/>
          </w:sdt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2964FF" w14:textId="77777777" w:rsidR="007948CE" w:rsidRDefault="00A602B3">
                <w:pPr>
                  <w:jc w:val="center"/>
                  <w:rPr>
                    <w:szCs w:val="21"/>
                  </w:rPr>
                </w:pPr>
                <w:r>
                  <w:rPr>
                    <w:rFonts w:hint="eastAsia"/>
                    <w:szCs w:val="21"/>
                  </w:rPr>
                  <w:t>上期发生额</w:t>
                </w:r>
              </w:p>
            </w:tc>
          </w:sdtContent>
        </w:sdt>
      </w:tr>
      <w:tr w:rsidR="007948CE" w14:paraId="14E6AFE0" w14:textId="77777777" w:rsidTr="0070526F">
        <w:tc>
          <w:tcPr>
            <w:tcW w:w="702" w:type="pct"/>
            <w:vMerge/>
            <w:tcBorders>
              <w:left w:val="single" w:sz="4" w:space="0" w:color="auto"/>
              <w:bottom w:val="single" w:sz="4" w:space="0" w:color="auto"/>
              <w:right w:val="single" w:sz="4" w:space="0" w:color="auto"/>
            </w:tcBorders>
            <w:shd w:val="clear" w:color="auto" w:fill="auto"/>
          </w:tcPr>
          <w:p w14:paraId="401E2A84" w14:textId="77777777" w:rsidR="007948CE" w:rsidRDefault="007948CE">
            <w:pPr>
              <w:jc w:val="center"/>
              <w:rPr>
                <w:szCs w:val="21"/>
              </w:rPr>
            </w:pPr>
          </w:p>
        </w:tc>
        <w:sdt>
          <w:sdtPr>
            <w:tag w:val="_PLD_fe053e4bca564a1fbda44c85256ce067"/>
            <w:id w:val="418683110"/>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051EDD5" w14:textId="77777777" w:rsidR="007948CE" w:rsidRDefault="00A602B3">
                <w:pPr>
                  <w:jc w:val="center"/>
                  <w:rPr>
                    <w:szCs w:val="21"/>
                  </w:rPr>
                </w:pPr>
                <w:r>
                  <w:rPr>
                    <w:rFonts w:hint="eastAsia"/>
                    <w:szCs w:val="21"/>
                  </w:rPr>
                  <w:t>收入</w:t>
                </w:r>
              </w:p>
            </w:tc>
          </w:sdtContent>
        </w:sdt>
        <w:sdt>
          <w:sdtPr>
            <w:tag w:val="_PLD_88be7d92d03d4168a79d4492be4a258c"/>
            <w:id w:val="52592078"/>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21DE317" w14:textId="77777777" w:rsidR="007948CE" w:rsidRDefault="00A602B3">
                <w:pPr>
                  <w:jc w:val="center"/>
                  <w:rPr>
                    <w:szCs w:val="21"/>
                  </w:rPr>
                </w:pPr>
                <w:r>
                  <w:rPr>
                    <w:rFonts w:hint="eastAsia"/>
                    <w:szCs w:val="21"/>
                  </w:rPr>
                  <w:t>成本</w:t>
                </w:r>
              </w:p>
            </w:tc>
          </w:sdtContent>
        </w:sdt>
        <w:sdt>
          <w:sdtPr>
            <w:tag w:val="_PLD_5ba4682bc5644bc38c4b795c78508b1f"/>
            <w:id w:val="-1526017696"/>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F9DB39D" w14:textId="77777777" w:rsidR="007948CE" w:rsidRDefault="00A602B3">
                <w:pPr>
                  <w:jc w:val="center"/>
                  <w:rPr>
                    <w:szCs w:val="21"/>
                  </w:rPr>
                </w:pPr>
                <w:r>
                  <w:rPr>
                    <w:rFonts w:hint="eastAsia"/>
                    <w:szCs w:val="21"/>
                  </w:rPr>
                  <w:t>收入</w:t>
                </w:r>
              </w:p>
            </w:tc>
          </w:sdtContent>
        </w:sdt>
        <w:sdt>
          <w:sdtPr>
            <w:tag w:val="_PLD_94a3ede4ab834e37a20364f2c6897976"/>
            <w:id w:val="-1446373845"/>
          </w:sdt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300041BD" w14:textId="77777777" w:rsidR="007948CE" w:rsidRDefault="00A602B3">
                <w:pPr>
                  <w:jc w:val="center"/>
                  <w:rPr>
                    <w:szCs w:val="21"/>
                  </w:rPr>
                </w:pPr>
                <w:r>
                  <w:rPr>
                    <w:rFonts w:hint="eastAsia"/>
                    <w:szCs w:val="21"/>
                  </w:rPr>
                  <w:t>成本</w:t>
                </w:r>
              </w:p>
            </w:tc>
          </w:sdtContent>
        </w:sdt>
      </w:tr>
      <w:tr w:rsidR="0070526F" w14:paraId="7F28511F" w14:textId="77777777" w:rsidTr="0070526F">
        <w:tc>
          <w:tcPr>
            <w:tcW w:w="702" w:type="pct"/>
            <w:tcBorders>
              <w:top w:val="single" w:sz="4" w:space="0" w:color="auto"/>
              <w:left w:val="single" w:sz="4" w:space="0" w:color="auto"/>
              <w:bottom w:val="single" w:sz="4" w:space="0" w:color="auto"/>
              <w:right w:val="single" w:sz="4" w:space="0" w:color="auto"/>
            </w:tcBorders>
            <w:shd w:val="clear" w:color="auto" w:fill="auto"/>
          </w:tcPr>
          <w:p w14:paraId="70F5F166" w14:textId="77777777" w:rsidR="0070526F" w:rsidRDefault="0070526F" w:rsidP="0070526F">
            <w:pPr>
              <w:rPr>
                <w:szCs w:val="21"/>
              </w:rPr>
            </w:pPr>
            <w:r>
              <w:rPr>
                <w:rFonts w:hint="eastAsia"/>
                <w:szCs w:val="21"/>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63ACBC5" w14:textId="16F3139B" w:rsidR="0070526F" w:rsidRDefault="0070526F" w:rsidP="0070526F">
            <w:pPr>
              <w:jc w:val="right"/>
              <w:rPr>
                <w:szCs w:val="21"/>
              </w:rPr>
            </w:pPr>
            <w:r>
              <w:t>2,224,200,040.39</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8A805D4" w14:textId="7233011B" w:rsidR="0070526F" w:rsidRDefault="0070526F" w:rsidP="0070526F">
            <w:pPr>
              <w:jc w:val="right"/>
              <w:rPr>
                <w:szCs w:val="21"/>
              </w:rPr>
            </w:pPr>
            <w:r>
              <w:t>1,688,320,465.44</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20F477E0" w14:textId="3876BE64" w:rsidR="0070526F" w:rsidRDefault="0070526F" w:rsidP="0070526F">
            <w:pPr>
              <w:jc w:val="right"/>
              <w:rPr>
                <w:szCs w:val="21"/>
              </w:rPr>
            </w:pPr>
            <w:r w:rsidRPr="007F0FD2">
              <w:rPr>
                <w:szCs w:val="21"/>
              </w:rPr>
              <w:t>2,012,341,618.18</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5DA78864" w14:textId="54D5C09C" w:rsidR="0070526F" w:rsidRDefault="0070526F" w:rsidP="0070526F">
            <w:pPr>
              <w:jc w:val="right"/>
              <w:rPr>
                <w:szCs w:val="21"/>
              </w:rPr>
            </w:pPr>
            <w:r w:rsidRPr="007F0FD2">
              <w:rPr>
                <w:szCs w:val="21"/>
              </w:rPr>
              <w:t>1,438,627,922.43</w:t>
            </w:r>
          </w:p>
        </w:tc>
      </w:tr>
      <w:tr w:rsidR="0070526F" w14:paraId="03BDC8E5" w14:textId="77777777" w:rsidTr="0070526F">
        <w:tc>
          <w:tcPr>
            <w:tcW w:w="702" w:type="pct"/>
            <w:tcBorders>
              <w:top w:val="single" w:sz="4" w:space="0" w:color="auto"/>
              <w:left w:val="single" w:sz="4" w:space="0" w:color="auto"/>
              <w:bottom w:val="single" w:sz="4" w:space="0" w:color="auto"/>
              <w:right w:val="single" w:sz="4" w:space="0" w:color="auto"/>
            </w:tcBorders>
            <w:shd w:val="clear" w:color="auto" w:fill="auto"/>
          </w:tcPr>
          <w:p w14:paraId="48BD0893" w14:textId="77777777" w:rsidR="0070526F" w:rsidRDefault="0070526F" w:rsidP="0070526F">
            <w:pPr>
              <w:rPr>
                <w:szCs w:val="21"/>
              </w:rPr>
            </w:pPr>
            <w:r>
              <w:rPr>
                <w:rFonts w:hint="eastAsia"/>
                <w:szCs w:val="21"/>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16FEC20D" w14:textId="04CA5824" w:rsidR="0070526F" w:rsidRDefault="0070526F" w:rsidP="0070526F">
            <w:pPr>
              <w:jc w:val="right"/>
              <w:rPr>
                <w:szCs w:val="21"/>
              </w:rPr>
            </w:pPr>
            <w:r>
              <w:t>15,762,498.94</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6672D9C" w14:textId="6BF6E1F5" w:rsidR="0070526F" w:rsidRDefault="0070526F" w:rsidP="0070526F">
            <w:pPr>
              <w:jc w:val="right"/>
              <w:rPr>
                <w:szCs w:val="21"/>
              </w:rPr>
            </w:pPr>
            <w:r>
              <w:t>8,013,103.67</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7F4D9F0C" w14:textId="644B577A" w:rsidR="0070526F" w:rsidRDefault="0070526F" w:rsidP="0070526F">
            <w:pPr>
              <w:jc w:val="right"/>
              <w:rPr>
                <w:szCs w:val="21"/>
              </w:rPr>
            </w:pPr>
            <w:r w:rsidRPr="007F0FD2">
              <w:rPr>
                <w:szCs w:val="21"/>
              </w:rPr>
              <w:t>13,891,218.03</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5FDB8658" w14:textId="09BF5852" w:rsidR="0070526F" w:rsidRDefault="0070526F" w:rsidP="0070526F">
            <w:pPr>
              <w:jc w:val="right"/>
              <w:rPr>
                <w:szCs w:val="21"/>
              </w:rPr>
            </w:pPr>
            <w:r w:rsidRPr="007F0FD2">
              <w:rPr>
                <w:szCs w:val="21"/>
              </w:rPr>
              <w:t>7,943,379.54</w:t>
            </w:r>
          </w:p>
        </w:tc>
      </w:tr>
      <w:tr w:rsidR="0070526F" w14:paraId="3FB84EAD" w14:textId="77777777" w:rsidTr="0070526F">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2D0B463" w14:textId="77777777" w:rsidR="0070526F" w:rsidRDefault="0070526F" w:rsidP="0070526F">
            <w:pPr>
              <w:jc w:val="center"/>
              <w:rPr>
                <w:szCs w:val="21"/>
              </w:rPr>
            </w:pPr>
            <w:r>
              <w:rPr>
                <w:rFonts w:hint="eastAsia"/>
                <w:szCs w:val="21"/>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BA50079" w14:textId="426AA7CC" w:rsidR="0070526F" w:rsidRDefault="0070526F" w:rsidP="0070526F">
            <w:pPr>
              <w:jc w:val="right"/>
              <w:rPr>
                <w:szCs w:val="21"/>
              </w:rPr>
            </w:pPr>
            <w:r>
              <w:t>2,239,962,539.33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40FF8E0" w14:textId="652F58FC" w:rsidR="0070526F" w:rsidRDefault="0070526F" w:rsidP="0070526F">
            <w:pPr>
              <w:jc w:val="right"/>
              <w:rPr>
                <w:szCs w:val="21"/>
              </w:rPr>
            </w:pPr>
            <w:r>
              <w:t>1,696,333,569.11</w:t>
            </w:r>
          </w:p>
        </w:tc>
        <w:tc>
          <w:tcPr>
            <w:tcW w:w="1074" w:type="pct"/>
            <w:tcBorders>
              <w:top w:val="single" w:sz="4" w:space="0" w:color="auto"/>
              <w:left w:val="single" w:sz="4" w:space="0" w:color="auto"/>
              <w:bottom w:val="single" w:sz="4" w:space="0" w:color="auto"/>
              <w:right w:val="single" w:sz="4" w:space="0" w:color="auto"/>
            </w:tcBorders>
            <w:shd w:val="clear" w:color="auto" w:fill="auto"/>
          </w:tcPr>
          <w:p w14:paraId="33CB77D3" w14:textId="7FBD7095" w:rsidR="0070526F" w:rsidRDefault="0070526F" w:rsidP="0070526F">
            <w:pPr>
              <w:jc w:val="right"/>
              <w:rPr>
                <w:szCs w:val="21"/>
              </w:rPr>
            </w:pPr>
            <w:r w:rsidRPr="007F0FD2">
              <w:rPr>
                <w:szCs w:val="21"/>
              </w:rPr>
              <w:t>2,026,232,836.21</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1FC0BA50" w14:textId="00229E14" w:rsidR="0070526F" w:rsidRDefault="0070526F" w:rsidP="0070526F">
            <w:pPr>
              <w:jc w:val="right"/>
              <w:rPr>
                <w:szCs w:val="21"/>
              </w:rPr>
            </w:pPr>
            <w:r w:rsidRPr="007F0FD2">
              <w:rPr>
                <w:szCs w:val="21"/>
              </w:rPr>
              <w:t>1,446,571,301.97</w:t>
            </w:r>
          </w:p>
        </w:tc>
      </w:tr>
    </w:tbl>
    <w:p w14:paraId="1CAF24DB" w14:textId="77777777" w:rsidR="007948CE" w:rsidRDefault="007948CE"/>
    <w:p w14:paraId="00907125" w14:textId="77777777" w:rsidR="007948CE" w:rsidRPr="00EC3368" w:rsidRDefault="00A602B3" w:rsidP="00F11896">
      <w:pPr>
        <w:pStyle w:val="4"/>
        <w:numPr>
          <w:ilvl w:val="0"/>
          <w:numId w:val="104"/>
        </w:numPr>
        <w:ind w:left="426" w:hanging="426"/>
      </w:pPr>
      <w:r w:rsidRPr="00EC3368">
        <w:rPr>
          <w:rFonts w:hint="eastAsia"/>
        </w:rPr>
        <w:t>营业收入扣除情况表</w:t>
      </w:r>
    </w:p>
    <w:p w14:paraId="40513DAE" w14:textId="6B10975C" w:rsidR="007948CE" w:rsidRDefault="00A602B3">
      <w:pPr>
        <w:wordWrap w:val="0"/>
        <w:jc w:val="right"/>
      </w:pPr>
      <w:r>
        <w:rPr>
          <w:rFonts w:hint="eastAsia"/>
        </w:rPr>
        <w:t>单位：</w:t>
      </w:r>
      <w:bookmarkStart w:id="287" w:name="_Hlk89957177"/>
      <w:sdt>
        <w:sdtPr>
          <w:rPr>
            <w:rFonts w:hint="eastAsia"/>
          </w:rPr>
          <w:alias w:val="单位：营业收入扣除情况表"/>
          <w:tag w:val="_GBC_d1d3e280588b46c19364915abe6999e9"/>
          <w:id w:val="98690090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币种：</w:t>
      </w:r>
      <w:sdt>
        <w:sdtPr>
          <w:rPr>
            <w:rFonts w:hint="eastAsia"/>
          </w:rPr>
          <w:alias w:val="币种：营业收入扣除情况表 "/>
          <w:tag w:val="_GBC_da03892c33714b458fbaca9e5265b16c"/>
          <w:id w:val="372740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298"/>
        <w:gridCol w:w="1526"/>
        <w:gridCol w:w="1728"/>
        <w:gridCol w:w="1527"/>
      </w:tblGrid>
      <w:tr w:rsidR="007948CE" w:rsidRPr="006575D1" w14:paraId="53437C4E" w14:textId="77777777" w:rsidTr="0026354F">
        <w:trPr>
          <w:trHeight w:val="801"/>
        </w:trPr>
        <w:sdt>
          <w:sdtPr>
            <w:rPr>
              <w:rFonts w:asciiTheme="minorEastAsia" w:eastAsiaTheme="minorEastAsia" w:hAnsiTheme="minorEastAsia" w:hint="eastAsia"/>
              <w:sz w:val="18"/>
              <w:szCs w:val="18"/>
            </w:rPr>
            <w:tag w:val="_PLD_cb540a79d64b46af8719328e5dfad08a"/>
            <w:id w:val="1259564426"/>
          </w:sdtPr>
          <w:sdtContent>
            <w:tc>
              <w:tcPr>
                <w:tcW w:w="1641" w:type="pct"/>
                <w:tcBorders>
                  <w:top w:val="single" w:sz="4" w:space="0" w:color="auto"/>
                  <w:left w:val="single" w:sz="4" w:space="0" w:color="auto"/>
                  <w:bottom w:val="single" w:sz="4" w:space="0" w:color="auto"/>
                  <w:right w:val="single" w:sz="4" w:space="0" w:color="auto"/>
                </w:tcBorders>
                <w:vAlign w:val="center"/>
              </w:tcPr>
              <w:p w14:paraId="07B8209F" w14:textId="77777777" w:rsidR="007948CE" w:rsidRPr="006575D1" w:rsidRDefault="00A602B3">
                <w:pPr>
                  <w:jc w:val="cente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项目</w:t>
                </w:r>
              </w:p>
            </w:tc>
          </w:sdtContent>
        </w:sdt>
        <w:sdt>
          <w:sdtPr>
            <w:rPr>
              <w:rFonts w:asciiTheme="minorEastAsia" w:eastAsiaTheme="minorEastAsia" w:hAnsiTheme="minorEastAsia" w:hint="eastAsia"/>
              <w:sz w:val="18"/>
              <w:szCs w:val="18"/>
            </w:rPr>
            <w:tag w:val="_PLD_34ea9f127a6c4d51ac3bae621589c0c3"/>
            <w:id w:val="-1591697081"/>
          </w:sdtPr>
          <w:sdtContent>
            <w:tc>
              <w:tcPr>
                <w:tcW w:w="717" w:type="pct"/>
                <w:tcBorders>
                  <w:top w:val="single" w:sz="4" w:space="0" w:color="auto"/>
                  <w:left w:val="single" w:sz="4" w:space="0" w:color="auto"/>
                  <w:bottom w:val="single" w:sz="4" w:space="0" w:color="auto"/>
                  <w:right w:val="single" w:sz="4" w:space="0" w:color="auto"/>
                </w:tcBorders>
                <w:vAlign w:val="center"/>
              </w:tcPr>
              <w:p w14:paraId="3DC81BA0" w14:textId="77777777" w:rsidR="007948CE" w:rsidRPr="006575D1" w:rsidRDefault="00A602B3">
                <w:pPr>
                  <w:ind w:leftChars="-50" w:left="-105" w:rightChars="-50" w:right="-105"/>
                  <w:jc w:val="cente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本年度</w:t>
                </w:r>
              </w:p>
            </w:tc>
          </w:sdtContent>
        </w:sdt>
        <w:sdt>
          <w:sdtPr>
            <w:rPr>
              <w:rFonts w:asciiTheme="minorEastAsia" w:eastAsiaTheme="minorEastAsia" w:hAnsiTheme="minorEastAsia" w:hint="eastAsia"/>
              <w:sz w:val="18"/>
              <w:szCs w:val="18"/>
            </w:rPr>
            <w:tag w:val="_PLD_c4ef6ff507d94909bda690fbb5dcb999"/>
            <w:id w:val="1925224315"/>
          </w:sdtPr>
          <w:sdtContent>
            <w:tc>
              <w:tcPr>
                <w:tcW w:w="843" w:type="pct"/>
                <w:tcBorders>
                  <w:top w:val="single" w:sz="4" w:space="0" w:color="auto"/>
                  <w:left w:val="single" w:sz="4" w:space="0" w:color="auto"/>
                  <w:bottom w:val="single" w:sz="4" w:space="0" w:color="auto"/>
                  <w:right w:val="single" w:sz="4" w:space="0" w:color="auto"/>
                </w:tcBorders>
                <w:vAlign w:val="center"/>
              </w:tcPr>
              <w:p w14:paraId="40D894E1" w14:textId="77777777" w:rsidR="007948CE" w:rsidRPr="006575D1" w:rsidRDefault="00A602B3">
                <w:pPr>
                  <w:ind w:leftChars="-50" w:left="-105" w:rightChars="-50" w:right="-105"/>
                  <w:jc w:val="cente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具体扣除情况</w:t>
                </w:r>
              </w:p>
            </w:tc>
          </w:sdtContent>
        </w:sdt>
        <w:sdt>
          <w:sdtPr>
            <w:rPr>
              <w:rFonts w:asciiTheme="minorEastAsia" w:eastAsiaTheme="minorEastAsia" w:hAnsiTheme="minorEastAsia" w:hint="eastAsia"/>
              <w:sz w:val="18"/>
              <w:szCs w:val="18"/>
            </w:rPr>
            <w:tag w:val="_PLD_5917fc6262d24c6cb6c996e98f5f3c64"/>
            <w:id w:val="-1558856300"/>
          </w:sdtPr>
          <w:sdtContent>
            <w:tc>
              <w:tcPr>
                <w:tcW w:w="955" w:type="pct"/>
                <w:tcBorders>
                  <w:top w:val="single" w:sz="4" w:space="0" w:color="auto"/>
                  <w:left w:val="single" w:sz="4" w:space="0" w:color="auto"/>
                  <w:bottom w:val="single" w:sz="4" w:space="0" w:color="auto"/>
                  <w:right w:val="single" w:sz="4" w:space="0" w:color="auto"/>
                </w:tcBorders>
                <w:vAlign w:val="center"/>
              </w:tcPr>
              <w:p w14:paraId="4FD447B7" w14:textId="77777777" w:rsidR="007948CE" w:rsidRPr="006575D1" w:rsidRDefault="00A602B3">
                <w:pPr>
                  <w:ind w:leftChars="-50" w:left="-105" w:rightChars="-50" w:right="-105"/>
                  <w:jc w:val="cente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上年度</w:t>
                </w:r>
              </w:p>
            </w:tc>
          </w:sdtContent>
        </w:sdt>
        <w:sdt>
          <w:sdtPr>
            <w:rPr>
              <w:rFonts w:asciiTheme="minorEastAsia" w:eastAsiaTheme="minorEastAsia" w:hAnsiTheme="minorEastAsia" w:hint="eastAsia"/>
              <w:sz w:val="18"/>
              <w:szCs w:val="18"/>
            </w:rPr>
            <w:tag w:val="_PLD_7cb2972759184347a8ccc52a599c90bd"/>
            <w:id w:val="1312671479"/>
          </w:sdtPr>
          <w:sdtContent>
            <w:tc>
              <w:tcPr>
                <w:tcW w:w="844" w:type="pct"/>
                <w:tcBorders>
                  <w:top w:val="single" w:sz="4" w:space="0" w:color="auto"/>
                  <w:left w:val="single" w:sz="4" w:space="0" w:color="auto"/>
                  <w:bottom w:val="single" w:sz="4" w:space="0" w:color="auto"/>
                  <w:right w:val="single" w:sz="4" w:space="0" w:color="auto"/>
                </w:tcBorders>
                <w:vAlign w:val="center"/>
              </w:tcPr>
              <w:p w14:paraId="1DD0185D" w14:textId="77777777" w:rsidR="007948CE" w:rsidRPr="006575D1" w:rsidRDefault="00A602B3">
                <w:pPr>
                  <w:ind w:leftChars="-50" w:left="-105" w:rightChars="-50" w:right="-105"/>
                  <w:jc w:val="cente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具体扣除情况</w:t>
                </w:r>
              </w:p>
            </w:tc>
          </w:sdtContent>
        </w:sdt>
      </w:tr>
      <w:tr w:rsidR="0026354F" w:rsidRPr="006575D1" w14:paraId="5C1B65FA"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5F0491FA"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营业收入金额</w:t>
            </w:r>
          </w:p>
        </w:tc>
        <w:tc>
          <w:tcPr>
            <w:tcW w:w="717" w:type="pct"/>
            <w:tcBorders>
              <w:top w:val="single" w:sz="4" w:space="0" w:color="auto"/>
              <w:left w:val="single" w:sz="4" w:space="0" w:color="auto"/>
              <w:bottom w:val="single" w:sz="4" w:space="0" w:color="auto"/>
              <w:right w:val="single" w:sz="4" w:space="0" w:color="auto"/>
            </w:tcBorders>
            <w:vAlign w:val="center"/>
          </w:tcPr>
          <w:p w14:paraId="4D611543" w14:textId="214CF60B"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223,996.25</w:t>
            </w:r>
          </w:p>
        </w:tc>
        <w:tc>
          <w:tcPr>
            <w:tcW w:w="843" w:type="pct"/>
            <w:tcBorders>
              <w:top w:val="single" w:sz="4" w:space="0" w:color="auto"/>
              <w:left w:val="single" w:sz="4" w:space="0" w:color="auto"/>
              <w:bottom w:val="single" w:sz="4" w:space="0" w:color="auto"/>
              <w:right w:val="single" w:sz="4" w:space="0" w:color="auto"/>
            </w:tcBorders>
            <w:vAlign w:val="center"/>
          </w:tcPr>
          <w:p w14:paraId="20798555"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70FCC71F" w14:textId="12E0FFC2"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202,623.28</w:t>
            </w:r>
          </w:p>
        </w:tc>
        <w:tc>
          <w:tcPr>
            <w:tcW w:w="844" w:type="pct"/>
            <w:tcBorders>
              <w:top w:val="single" w:sz="4" w:space="0" w:color="auto"/>
              <w:left w:val="single" w:sz="4" w:space="0" w:color="auto"/>
              <w:bottom w:val="single" w:sz="4" w:space="0" w:color="auto"/>
              <w:right w:val="single" w:sz="4" w:space="0" w:color="auto"/>
            </w:tcBorders>
          </w:tcPr>
          <w:p w14:paraId="2C6FE7C6" w14:textId="77777777" w:rsidR="0026354F" w:rsidRPr="006575D1" w:rsidRDefault="0026354F" w:rsidP="0026354F">
            <w:pPr>
              <w:rPr>
                <w:rFonts w:asciiTheme="minorEastAsia" w:eastAsiaTheme="minorEastAsia" w:hAnsiTheme="minorEastAsia"/>
                <w:sz w:val="18"/>
                <w:szCs w:val="18"/>
              </w:rPr>
            </w:pPr>
          </w:p>
        </w:tc>
      </w:tr>
      <w:tr w:rsidR="00813629" w:rsidRPr="006575D1" w14:paraId="4CCE053E" w14:textId="77777777" w:rsidTr="001717E4">
        <w:tc>
          <w:tcPr>
            <w:tcW w:w="1641" w:type="pct"/>
            <w:tcBorders>
              <w:top w:val="single" w:sz="4" w:space="0" w:color="auto"/>
              <w:left w:val="single" w:sz="4" w:space="0" w:color="auto"/>
              <w:bottom w:val="single" w:sz="4" w:space="0" w:color="auto"/>
              <w:right w:val="single" w:sz="4" w:space="0" w:color="auto"/>
            </w:tcBorders>
            <w:vAlign w:val="center"/>
          </w:tcPr>
          <w:p w14:paraId="222419DD" w14:textId="77777777" w:rsidR="00813629" w:rsidRPr="006575D1" w:rsidRDefault="00813629" w:rsidP="00813629">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营业收入扣除项目合计金额</w:t>
            </w:r>
          </w:p>
        </w:tc>
        <w:tc>
          <w:tcPr>
            <w:tcW w:w="717" w:type="pct"/>
            <w:tcBorders>
              <w:top w:val="single" w:sz="4" w:space="0" w:color="auto"/>
              <w:left w:val="single" w:sz="4" w:space="0" w:color="auto"/>
              <w:bottom w:val="single" w:sz="4" w:space="0" w:color="auto"/>
              <w:right w:val="single" w:sz="4" w:space="0" w:color="auto"/>
            </w:tcBorders>
          </w:tcPr>
          <w:p w14:paraId="5E00F84B" w14:textId="28320353" w:rsidR="00813629" w:rsidRPr="006575D1" w:rsidRDefault="00813629" w:rsidP="00813629">
            <w:pPr>
              <w:jc w:val="right"/>
              <w:rPr>
                <w:rFonts w:asciiTheme="minorEastAsia" w:eastAsiaTheme="minorEastAsia" w:hAnsiTheme="minorEastAsia"/>
                <w:sz w:val="18"/>
                <w:szCs w:val="18"/>
              </w:rPr>
            </w:pPr>
            <w:r w:rsidRPr="006575D1">
              <w:rPr>
                <w:rFonts w:asciiTheme="minorEastAsia" w:eastAsiaTheme="minorEastAsia" w:hAnsiTheme="minorEastAsia" w:cs="Arial Narrow"/>
                <w:sz w:val="18"/>
                <w:szCs w:val="18"/>
              </w:rPr>
              <w:fldChar w:fldCharType="begin"/>
            </w:r>
            <w:r w:rsidRPr="006575D1">
              <w:rPr>
                <w:rFonts w:asciiTheme="minorEastAsia" w:eastAsiaTheme="minorEastAsia" w:hAnsiTheme="minorEastAsia" w:cs="Arial Narrow"/>
                <w:sz w:val="18"/>
                <w:szCs w:val="18"/>
              </w:rPr>
              <w:instrText xml:space="preserve"> =B12 \# "#,##0.00" </w:instrText>
            </w:r>
            <w:r w:rsidRPr="006575D1">
              <w:rPr>
                <w:rFonts w:asciiTheme="minorEastAsia" w:eastAsiaTheme="minorEastAsia" w:hAnsiTheme="minorEastAsia" w:cs="Arial Narrow"/>
                <w:sz w:val="18"/>
                <w:szCs w:val="18"/>
              </w:rPr>
              <w:fldChar w:fldCharType="separate"/>
            </w:r>
            <w:r w:rsidRPr="006575D1">
              <w:rPr>
                <w:rFonts w:asciiTheme="minorEastAsia" w:eastAsiaTheme="minorEastAsia" w:hAnsiTheme="minorEastAsia" w:cs="Arial Narrow"/>
                <w:noProof/>
                <w:sz w:val="18"/>
                <w:szCs w:val="18"/>
              </w:rPr>
              <w:t>2,134.31</w:t>
            </w:r>
            <w:r w:rsidRPr="006575D1">
              <w:rPr>
                <w:rFonts w:asciiTheme="minorEastAsia" w:eastAsiaTheme="minorEastAsia" w:hAnsiTheme="minorEastAsia" w:cs="Arial Narrow"/>
                <w:sz w:val="18"/>
                <w:szCs w:val="18"/>
              </w:rPr>
              <w:fldChar w:fldCharType="end"/>
            </w:r>
          </w:p>
        </w:tc>
        <w:tc>
          <w:tcPr>
            <w:tcW w:w="843" w:type="pct"/>
            <w:tcBorders>
              <w:top w:val="single" w:sz="4" w:space="0" w:color="auto"/>
              <w:left w:val="single" w:sz="4" w:space="0" w:color="auto"/>
              <w:bottom w:val="single" w:sz="4" w:space="0" w:color="auto"/>
              <w:right w:val="single" w:sz="4" w:space="0" w:color="auto"/>
            </w:tcBorders>
            <w:vAlign w:val="center"/>
          </w:tcPr>
          <w:p w14:paraId="66423A3F" w14:textId="77777777" w:rsidR="00813629" w:rsidRPr="006575D1" w:rsidRDefault="00813629" w:rsidP="00813629">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15C17D66" w14:textId="18EBBA44" w:rsidR="00813629" w:rsidRPr="006575D1" w:rsidRDefault="00813629" w:rsidP="00813629">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1,960.67</w:t>
            </w:r>
          </w:p>
        </w:tc>
        <w:tc>
          <w:tcPr>
            <w:tcW w:w="844" w:type="pct"/>
            <w:tcBorders>
              <w:top w:val="single" w:sz="4" w:space="0" w:color="auto"/>
              <w:left w:val="single" w:sz="4" w:space="0" w:color="auto"/>
              <w:bottom w:val="single" w:sz="4" w:space="0" w:color="auto"/>
              <w:right w:val="single" w:sz="4" w:space="0" w:color="auto"/>
            </w:tcBorders>
          </w:tcPr>
          <w:p w14:paraId="3AF464DB" w14:textId="77777777" w:rsidR="00813629" w:rsidRPr="006575D1" w:rsidRDefault="00813629" w:rsidP="00813629">
            <w:pPr>
              <w:rPr>
                <w:rFonts w:asciiTheme="minorEastAsia" w:eastAsiaTheme="minorEastAsia" w:hAnsiTheme="minorEastAsia"/>
                <w:sz w:val="18"/>
                <w:szCs w:val="18"/>
              </w:rPr>
            </w:pPr>
          </w:p>
        </w:tc>
      </w:tr>
      <w:tr w:rsidR="00813629" w:rsidRPr="006575D1" w14:paraId="03C46542" w14:textId="77777777" w:rsidTr="001717E4">
        <w:trPr>
          <w:trHeight w:val="199"/>
        </w:trPr>
        <w:tc>
          <w:tcPr>
            <w:tcW w:w="1641" w:type="pct"/>
            <w:tcBorders>
              <w:top w:val="single" w:sz="4" w:space="0" w:color="auto"/>
              <w:left w:val="single" w:sz="4" w:space="0" w:color="auto"/>
              <w:bottom w:val="single" w:sz="4" w:space="0" w:color="auto"/>
              <w:right w:val="single" w:sz="4" w:space="0" w:color="auto"/>
            </w:tcBorders>
            <w:vAlign w:val="center"/>
          </w:tcPr>
          <w:p w14:paraId="16ABF3A4" w14:textId="77777777" w:rsidR="00813629" w:rsidRPr="006575D1" w:rsidRDefault="00813629" w:rsidP="00813629">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营业收入扣除项目合计金额占营业收入的比重（%）</w:t>
            </w:r>
          </w:p>
        </w:tc>
        <w:tc>
          <w:tcPr>
            <w:tcW w:w="717" w:type="pct"/>
            <w:tcBorders>
              <w:top w:val="single" w:sz="4" w:space="0" w:color="auto"/>
              <w:left w:val="single" w:sz="4" w:space="0" w:color="auto"/>
              <w:bottom w:val="single" w:sz="4" w:space="0" w:color="auto"/>
              <w:right w:val="single" w:sz="4" w:space="0" w:color="auto"/>
            </w:tcBorders>
          </w:tcPr>
          <w:p w14:paraId="5DAEA56E" w14:textId="67755E57" w:rsidR="00813629" w:rsidRPr="006575D1" w:rsidRDefault="00813629" w:rsidP="00813629">
            <w:pPr>
              <w:jc w:val="right"/>
              <w:rPr>
                <w:rFonts w:asciiTheme="minorEastAsia" w:eastAsiaTheme="minorEastAsia" w:hAnsiTheme="minorEastAsia"/>
                <w:sz w:val="18"/>
                <w:szCs w:val="18"/>
              </w:rPr>
            </w:pPr>
            <w:r w:rsidRPr="006575D1">
              <w:rPr>
                <w:rFonts w:asciiTheme="minorEastAsia" w:eastAsiaTheme="minorEastAsia" w:hAnsiTheme="minorEastAsia" w:cs="Arial Narrow"/>
                <w:sz w:val="18"/>
                <w:szCs w:val="18"/>
              </w:rPr>
              <w:fldChar w:fldCharType="begin"/>
            </w:r>
            <w:r w:rsidRPr="006575D1">
              <w:rPr>
                <w:rFonts w:asciiTheme="minorEastAsia" w:eastAsiaTheme="minorEastAsia" w:hAnsiTheme="minorEastAsia" w:cs="Arial Narrow"/>
                <w:sz w:val="18"/>
                <w:szCs w:val="18"/>
              </w:rPr>
              <w:instrText xml:space="preserve"> =B3/b2*100 \# "0.00%" </w:instrText>
            </w:r>
            <w:r w:rsidRPr="006575D1">
              <w:rPr>
                <w:rFonts w:asciiTheme="minorEastAsia" w:eastAsiaTheme="minorEastAsia" w:hAnsiTheme="minorEastAsia" w:cs="Arial Narrow"/>
                <w:sz w:val="18"/>
                <w:szCs w:val="18"/>
              </w:rPr>
              <w:fldChar w:fldCharType="separate"/>
            </w:r>
            <w:r w:rsidRPr="006575D1">
              <w:rPr>
                <w:rFonts w:asciiTheme="minorEastAsia" w:eastAsiaTheme="minorEastAsia" w:hAnsiTheme="minorEastAsia" w:cs="Arial Narrow"/>
                <w:noProof/>
                <w:sz w:val="18"/>
                <w:szCs w:val="18"/>
              </w:rPr>
              <w:t>0.95%</w:t>
            </w:r>
            <w:r w:rsidRPr="006575D1">
              <w:rPr>
                <w:rFonts w:asciiTheme="minorEastAsia" w:eastAsiaTheme="minorEastAsia" w:hAnsiTheme="minorEastAsia" w:cs="Arial Narrow"/>
                <w:sz w:val="18"/>
                <w:szCs w:val="18"/>
              </w:rPr>
              <w:fldChar w:fldCharType="end"/>
            </w:r>
          </w:p>
        </w:tc>
        <w:tc>
          <w:tcPr>
            <w:tcW w:w="843" w:type="pct"/>
            <w:tcBorders>
              <w:top w:val="single" w:sz="4" w:space="0" w:color="auto"/>
              <w:left w:val="single" w:sz="4" w:space="0" w:color="auto"/>
              <w:bottom w:val="single" w:sz="4" w:space="0" w:color="auto"/>
              <w:right w:val="single" w:sz="4" w:space="0" w:color="auto"/>
            </w:tcBorders>
            <w:vAlign w:val="center"/>
          </w:tcPr>
          <w:p w14:paraId="100D5869" w14:textId="47FF7A46" w:rsidR="00813629" w:rsidRPr="006575D1" w:rsidRDefault="00813629" w:rsidP="00813629">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6B0579C0" w14:textId="125E622D" w:rsidR="00813629" w:rsidRPr="006575D1" w:rsidRDefault="00813629" w:rsidP="00813629">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0.97%</w:t>
            </w:r>
          </w:p>
        </w:tc>
        <w:tc>
          <w:tcPr>
            <w:tcW w:w="844" w:type="pct"/>
            <w:tcBorders>
              <w:top w:val="single" w:sz="4" w:space="0" w:color="auto"/>
              <w:left w:val="single" w:sz="4" w:space="0" w:color="auto"/>
              <w:bottom w:val="single" w:sz="4" w:space="0" w:color="auto"/>
              <w:right w:val="single" w:sz="4" w:space="0" w:color="auto"/>
            </w:tcBorders>
          </w:tcPr>
          <w:p w14:paraId="4C1CB123" w14:textId="77777777" w:rsidR="00813629" w:rsidRPr="006575D1" w:rsidRDefault="00813629" w:rsidP="00813629">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w:t>
            </w:r>
          </w:p>
        </w:tc>
      </w:tr>
      <w:tr w:rsidR="0026354F" w:rsidRPr="006575D1" w14:paraId="1BDA77CE" w14:textId="77777777" w:rsidTr="0026354F">
        <w:trPr>
          <w:trHeight w:val="199"/>
        </w:trPr>
        <w:sdt>
          <w:sdtPr>
            <w:rPr>
              <w:rFonts w:asciiTheme="minorEastAsia" w:eastAsiaTheme="minorEastAsia" w:hAnsiTheme="minorEastAsia" w:hint="eastAsia"/>
              <w:b/>
              <w:sz w:val="18"/>
              <w:szCs w:val="18"/>
            </w:rPr>
            <w:tag w:val="_PLD_1ff2ec356c5243e7883e07f07f15b252"/>
            <w:id w:val="-1885707039"/>
          </w:sdtPr>
          <w:sdtContent>
            <w:tc>
              <w:tcPr>
                <w:tcW w:w="5000" w:type="pct"/>
                <w:gridSpan w:val="5"/>
                <w:tcBorders>
                  <w:top w:val="single" w:sz="4" w:space="0" w:color="auto"/>
                  <w:left w:val="single" w:sz="4" w:space="0" w:color="auto"/>
                  <w:bottom w:val="single" w:sz="4" w:space="0" w:color="auto"/>
                  <w:right w:val="single" w:sz="4" w:space="0" w:color="auto"/>
                </w:tcBorders>
                <w:vAlign w:val="center"/>
              </w:tcPr>
              <w:p w14:paraId="206D4AC7"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b/>
                    <w:sz w:val="18"/>
                    <w:szCs w:val="18"/>
                  </w:rPr>
                  <w:t>一、与主营业务无关的业务收入</w:t>
                </w:r>
              </w:p>
            </w:tc>
          </w:sdtContent>
        </w:sdt>
      </w:tr>
      <w:tr w:rsidR="0026354F" w:rsidRPr="006575D1" w14:paraId="2128DB8A" w14:textId="77777777" w:rsidTr="001717E4">
        <w:trPr>
          <w:trHeight w:val="259"/>
        </w:trPr>
        <w:tc>
          <w:tcPr>
            <w:tcW w:w="1641" w:type="pct"/>
            <w:tcBorders>
              <w:top w:val="single" w:sz="4" w:space="0" w:color="auto"/>
              <w:left w:val="single" w:sz="4" w:space="0" w:color="auto"/>
              <w:bottom w:val="single" w:sz="4" w:space="0" w:color="auto"/>
              <w:right w:val="single" w:sz="4" w:space="0" w:color="auto"/>
            </w:tcBorders>
            <w:vAlign w:val="center"/>
          </w:tcPr>
          <w:p w14:paraId="2732E690" w14:textId="768BA093"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1.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717" w:type="pct"/>
            <w:tcBorders>
              <w:top w:val="single" w:sz="4" w:space="0" w:color="auto"/>
              <w:left w:val="single" w:sz="4" w:space="0" w:color="auto"/>
              <w:bottom w:val="single" w:sz="4" w:space="0" w:color="auto"/>
              <w:right w:val="single" w:sz="4" w:space="0" w:color="auto"/>
            </w:tcBorders>
            <w:vAlign w:val="center"/>
          </w:tcPr>
          <w:p w14:paraId="66C3FC26" w14:textId="59B9D04F"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1,576.25</w:t>
            </w:r>
          </w:p>
        </w:tc>
        <w:tc>
          <w:tcPr>
            <w:tcW w:w="843" w:type="pct"/>
            <w:tcBorders>
              <w:top w:val="single" w:sz="4" w:space="0" w:color="auto"/>
              <w:left w:val="single" w:sz="4" w:space="0" w:color="auto"/>
              <w:bottom w:val="single" w:sz="4" w:space="0" w:color="auto"/>
              <w:right w:val="single" w:sz="4" w:space="0" w:color="auto"/>
            </w:tcBorders>
            <w:vAlign w:val="center"/>
          </w:tcPr>
          <w:p w14:paraId="07AD35D8"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1AF7527F" w14:textId="6D9F8BF5"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1,389.12</w:t>
            </w:r>
          </w:p>
        </w:tc>
        <w:tc>
          <w:tcPr>
            <w:tcW w:w="844" w:type="pct"/>
            <w:tcBorders>
              <w:top w:val="single" w:sz="4" w:space="0" w:color="auto"/>
              <w:left w:val="single" w:sz="4" w:space="0" w:color="auto"/>
              <w:bottom w:val="single" w:sz="4" w:space="0" w:color="auto"/>
              <w:right w:val="single" w:sz="4" w:space="0" w:color="auto"/>
            </w:tcBorders>
          </w:tcPr>
          <w:p w14:paraId="1D24A05D" w14:textId="77777777" w:rsidR="0026354F" w:rsidRPr="006575D1" w:rsidRDefault="0026354F" w:rsidP="0026354F">
            <w:pPr>
              <w:rPr>
                <w:rFonts w:asciiTheme="minorEastAsia" w:eastAsiaTheme="minorEastAsia" w:hAnsiTheme="minorEastAsia"/>
                <w:sz w:val="18"/>
                <w:szCs w:val="18"/>
              </w:rPr>
            </w:pPr>
          </w:p>
        </w:tc>
      </w:tr>
      <w:tr w:rsidR="0026354F" w:rsidRPr="006575D1" w14:paraId="2386BBD6"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377B091C" w14:textId="659C26DA"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2.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tc>
          <w:tcPr>
            <w:tcW w:w="717" w:type="pct"/>
            <w:tcBorders>
              <w:top w:val="single" w:sz="4" w:space="0" w:color="auto"/>
              <w:left w:val="single" w:sz="4" w:space="0" w:color="auto"/>
              <w:bottom w:val="single" w:sz="4" w:space="0" w:color="auto"/>
              <w:right w:val="single" w:sz="4" w:space="0" w:color="auto"/>
            </w:tcBorders>
          </w:tcPr>
          <w:p w14:paraId="0619580F"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1553E59C"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4E9C40F3"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5B749BB8" w14:textId="77777777" w:rsidR="0026354F" w:rsidRPr="006575D1" w:rsidRDefault="0026354F" w:rsidP="0026354F">
            <w:pPr>
              <w:rPr>
                <w:rFonts w:asciiTheme="minorEastAsia" w:eastAsiaTheme="minorEastAsia" w:hAnsiTheme="minorEastAsia"/>
                <w:sz w:val="18"/>
                <w:szCs w:val="18"/>
              </w:rPr>
            </w:pPr>
          </w:p>
        </w:tc>
      </w:tr>
      <w:tr w:rsidR="0026354F" w:rsidRPr="006575D1" w14:paraId="401A187C" w14:textId="77777777" w:rsidTr="001717E4">
        <w:tc>
          <w:tcPr>
            <w:tcW w:w="1641" w:type="pct"/>
            <w:tcBorders>
              <w:top w:val="single" w:sz="4" w:space="0" w:color="auto"/>
              <w:left w:val="single" w:sz="4" w:space="0" w:color="auto"/>
              <w:bottom w:val="single" w:sz="4" w:space="0" w:color="auto"/>
              <w:right w:val="single" w:sz="4" w:space="0" w:color="auto"/>
            </w:tcBorders>
            <w:vAlign w:val="center"/>
          </w:tcPr>
          <w:p w14:paraId="02E0B9FE" w14:textId="328B785A"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3.本会计年度以及上一会计年度新增贸易业务所产生的收入。</w:t>
            </w:r>
          </w:p>
        </w:tc>
        <w:tc>
          <w:tcPr>
            <w:tcW w:w="717" w:type="pct"/>
            <w:tcBorders>
              <w:top w:val="single" w:sz="4" w:space="0" w:color="auto"/>
              <w:left w:val="single" w:sz="4" w:space="0" w:color="auto"/>
              <w:bottom w:val="single" w:sz="4" w:space="0" w:color="auto"/>
              <w:right w:val="single" w:sz="4" w:space="0" w:color="auto"/>
            </w:tcBorders>
            <w:vAlign w:val="center"/>
          </w:tcPr>
          <w:p w14:paraId="024BF010" w14:textId="39113CFB" w:rsidR="0026354F" w:rsidRPr="006575D1" w:rsidRDefault="00813629"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558.06</w:t>
            </w:r>
          </w:p>
        </w:tc>
        <w:tc>
          <w:tcPr>
            <w:tcW w:w="843" w:type="pct"/>
            <w:tcBorders>
              <w:top w:val="single" w:sz="4" w:space="0" w:color="auto"/>
              <w:left w:val="single" w:sz="4" w:space="0" w:color="auto"/>
              <w:bottom w:val="single" w:sz="4" w:space="0" w:color="auto"/>
              <w:right w:val="single" w:sz="4" w:space="0" w:color="auto"/>
            </w:tcBorders>
            <w:vAlign w:val="center"/>
          </w:tcPr>
          <w:p w14:paraId="36453E6D"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1978B74F" w14:textId="214C4BD4"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571.55</w:t>
            </w:r>
          </w:p>
        </w:tc>
        <w:tc>
          <w:tcPr>
            <w:tcW w:w="844" w:type="pct"/>
            <w:tcBorders>
              <w:top w:val="single" w:sz="4" w:space="0" w:color="auto"/>
              <w:left w:val="single" w:sz="4" w:space="0" w:color="auto"/>
              <w:bottom w:val="single" w:sz="4" w:space="0" w:color="auto"/>
              <w:right w:val="single" w:sz="4" w:space="0" w:color="auto"/>
            </w:tcBorders>
          </w:tcPr>
          <w:p w14:paraId="471D0A1F" w14:textId="77777777" w:rsidR="0026354F" w:rsidRPr="006575D1" w:rsidRDefault="0026354F" w:rsidP="0026354F">
            <w:pPr>
              <w:rPr>
                <w:rFonts w:asciiTheme="minorEastAsia" w:eastAsiaTheme="minorEastAsia" w:hAnsiTheme="minorEastAsia"/>
                <w:sz w:val="18"/>
                <w:szCs w:val="18"/>
              </w:rPr>
            </w:pPr>
          </w:p>
        </w:tc>
      </w:tr>
      <w:tr w:rsidR="0026354F" w:rsidRPr="006575D1" w14:paraId="49751206" w14:textId="77777777" w:rsidTr="0026354F">
        <w:trPr>
          <w:trHeight w:val="367"/>
        </w:trPr>
        <w:tc>
          <w:tcPr>
            <w:tcW w:w="1641" w:type="pct"/>
            <w:tcBorders>
              <w:top w:val="single" w:sz="4" w:space="0" w:color="auto"/>
              <w:left w:val="single" w:sz="4" w:space="0" w:color="auto"/>
              <w:bottom w:val="single" w:sz="4" w:space="0" w:color="auto"/>
              <w:right w:val="single" w:sz="4" w:space="0" w:color="auto"/>
            </w:tcBorders>
            <w:vAlign w:val="center"/>
          </w:tcPr>
          <w:p w14:paraId="442A22FD" w14:textId="2B94D18A"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4.与上市公司现有正常经营业务无关的关联交易产生的收入。</w:t>
            </w:r>
          </w:p>
        </w:tc>
        <w:tc>
          <w:tcPr>
            <w:tcW w:w="717" w:type="pct"/>
            <w:tcBorders>
              <w:top w:val="single" w:sz="4" w:space="0" w:color="auto"/>
              <w:left w:val="single" w:sz="4" w:space="0" w:color="auto"/>
              <w:bottom w:val="single" w:sz="4" w:space="0" w:color="auto"/>
              <w:right w:val="single" w:sz="4" w:space="0" w:color="auto"/>
            </w:tcBorders>
          </w:tcPr>
          <w:p w14:paraId="1F8D2ADD"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05B229CB"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1EFA0B7E"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7997A3D5" w14:textId="77777777" w:rsidR="0026354F" w:rsidRPr="006575D1" w:rsidRDefault="0026354F" w:rsidP="0026354F">
            <w:pPr>
              <w:rPr>
                <w:rFonts w:asciiTheme="minorEastAsia" w:eastAsiaTheme="minorEastAsia" w:hAnsiTheme="minorEastAsia"/>
                <w:sz w:val="18"/>
                <w:szCs w:val="18"/>
              </w:rPr>
            </w:pPr>
          </w:p>
        </w:tc>
      </w:tr>
      <w:tr w:rsidR="0026354F" w:rsidRPr="006575D1" w14:paraId="095FE8B1"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2B413C89" w14:textId="0737617F"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5.同一控制下企业合并的子公司期初至合并日的收入。</w:t>
            </w:r>
          </w:p>
        </w:tc>
        <w:tc>
          <w:tcPr>
            <w:tcW w:w="717" w:type="pct"/>
            <w:tcBorders>
              <w:top w:val="single" w:sz="4" w:space="0" w:color="auto"/>
              <w:left w:val="single" w:sz="4" w:space="0" w:color="auto"/>
              <w:bottom w:val="single" w:sz="4" w:space="0" w:color="auto"/>
              <w:right w:val="single" w:sz="4" w:space="0" w:color="auto"/>
            </w:tcBorders>
          </w:tcPr>
          <w:p w14:paraId="00BC0AC5"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48F5E77B"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1CBE3134"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47725CD3" w14:textId="77777777" w:rsidR="0026354F" w:rsidRPr="006575D1" w:rsidRDefault="0026354F" w:rsidP="0026354F">
            <w:pPr>
              <w:rPr>
                <w:rFonts w:asciiTheme="minorEastAsia" w:eastAsiaTheme="minorEastAsia" w:hAnsiTheme="minorEastAsia"/>
                <w:sz w:val="18"/>
                <w:szCs w:val="18"/>
              </w:rPr>
            </w:pPr>
          </w:p>
        </w:tc>
      </w:tr>
      <w:tr w:rsidR="0026354F" w:rsidRPr="006575D1" w14:paraId="09D6C15A"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3F6E8034" w14:textId="77777777" w:rsidR="0026354F" w:rsidRPr="006575D1" w:rsidRDefault="0026354F" w:rsidP="0026354F">
            <w:pPr>
              <w:widowControl w:val="0"/>
              <w:numPr>
                <w:ilvl w:val="0"/>
                <w:numId w:val="105"/>
              </w:numPr>
              <w:jc w:val="both"/>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未形成或难以形成稳定业务模式的业务所产生的收入。</w:t>
            </w:r>
          </w:p>
        </w:tc>
        <w:tc>
          <w:tcPr>
            <w:tcW w:w="717" w:type="pct"/>
            <w:tcBorders>
              <w:top w:val="single" w:sz="4" w:space="0" w:color="auto"/>
              <w:left w:val="single" w:sz="4" w:space="0" w:color="auto"/>
              <w:bottom w:val="single" w:sz="4" w:space="0" w:color="auto"/>
              <w:right w:val="single" w:sz="4" w:space="0" w:color="auto"/>
            </w:tcBorders>
          </w:tcPr>
          <w:p w14:paraId="0D3923AF"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641AAD6A"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6E7BA83A"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18F1A86B" w14:textId="77777777" w:rsidR="0026354F" w:rsidRPr="006575D1" w:rsidRDefault="0026354F" w:rsidP="0026354F">
            <w:pPr>
              <w:rPr>
                <w:rFonts w:asciiTheme="minorEastAsia" w:eastAsiaTheme="minorEastAsia" w:hAnsiTheme="minorEastAsia"/>
                <w:sz w:val="18"/>
                <w:szCs w:val="18"/>
              </w:rPr>
            </w:pPr>
          </w:p>
        </w:tc>
      </w:tr>
      <w:tr w:rsidR="0026354F" w:rsidRPr="006575D1" w14:paraId="54537EC2" w14:textId="77777777" w:rsidTr="001717E4">
        <w:trPr>
          <w:trHeight w:val="186"/>
        </w:trPr>
        <w:tc>
          <w:tcPr>
            <w:tcW w:w="1641" w:type="pct"/>
            <w:tcBorders>
              <w:top w:val="single" w:sz="4" w:space="0" w:color="auto"/>
              <w:left w:val="single" w:sz="4" w:space="0" w:color="auto"/>
              <w:bottom w:val="single" w:sz="4" w:space="0" w:color="auto"/>
              <w:right w:val="single" w:sz="4" w:space="0" w:color="auto"/>
            </w:tcBorders>
            <w:vAlign w:val="center"/>
          </w:tcPr>
          <w:p w14:paraId="0EC4612E"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b/>
                <w:sz w:val="18"/>
                <w:szCs w:val="18"/>
              </w:rPr>
              <w:t>与主营业务无关的业务收入小计</w:t>
            </w:r>
          </w:p>
        </w:tc>
        <w:tc>
          <w:tcPr>
            <w:tcW w:w="717" w:type="pct"/>
            <w:tcBorders>
              <w:top w:val="single" w:sz="4" w:space="0" w:color="auto"/>
              <w:left w:val="single" w:sz="4" w:space="0" w:color="auto"/>
              <w:bottom w:val="single" w:sz="4" w:space="0" w:color="auto"/>
              <w:right w:val="single" w:sz="4" w:space="0" w:color="auto"/>
            </w:tcBorders>
            <w:vAlign w:val="center"/>
          </w:tcPr>
          <w:p w14:paraId="1ED0E021" w14:textId="05C20FCA" w:rsidR="0026354F" w:rsidRPr="006575D1" w:rsidRDefault="00813629" w:rsidP="0026354F">
            <w:pPr>
              <w:jc w:val="right"/>
              <w:rPr>
                <w:rFonts w:asciiTheme="minorEastAsia" w:eastAsiaTheme="minorEastAsia" w:hAnsiTheme="minorEastAsia"/>
                <w:sz w:val="18"/>
                <w:szCs w:val="18"/>
              </w:rPr>
            </w:pPr>
            <w:r w:rsidRPr="006575D1">
              <w:rPr>
                <w:rFonts w:asciiTheme="minorEastAsia" w:eastAsiaTheme="minorEastAsia" w:hAnsiTheme="minorEastAsia" w:cs="Arial Narrow"/>
                <w:sz w:val="18"/>
                <w:szCs w:val="18"/>
              </w:rPr>
              <w:fldChar w:fldCharType="begin"/>
            </w:r>
            <w:r w:rsidRPr="006575D1">
              <w:rPr>
                <w:rFonts w:asciiTheme="minorEastAsia" w:eastAsiaTheme="minorEastAsia" w:hAnsiTheme="minorEastAsia" w:cs="Arial Narrow"/>
                <w:sz w:val="18"/>
                <w:szCs w:val="18"/>
              </w:rPr>
              <w:instrText xml:space="preserve"> =B6+B8 \# "#,##0.00" </w:instrText>
            </w:r>
            <w:r w:rsidRPr="006575D1">
              <w:rPr>
                <w:rFonts w:asciiTheme="minorEastAsia" w:eastAsiaTheme="minorEastAsia" w:hAnsiTheme="minorEastAsia" w:cs="Arial Narrow"/>
                <w:sz w:val="18"/>
                <w:szCs w:val="18"/>
              </w:rPr>
              <w:fldChar w:fldCharType="separate"/>
            </w:r>
            <w:r w:rsidRPr="006575D1">
              <w:rPr>
                <w:rFonts w:asciiTheme="minorEastAsia" w:eastAsiaTheme="minorEastAsia" w:hAnsiTheme="minorEastAsia" w:cs="Arial Narrow"/>
                <w:noProof/>
                <w:sz w:val="18"/>
                <w:szCs w:val="18"/>
              </w:rPr>
              <w:t>2,134.31</w:t>
            </w:r>
            <w:r w:rsidRPr="006575D1">
              <w:rPr>
                <w:rFonts w:asciiTheme="minorEastAsia" w:eastAsiaTheme="minorEastAsia" w:hAnsiTheme="minorEastAsia" w:cs="Arial Narrow"/>
                <w:sz w:val="18"/>
                <w:szCs w:val="18"/>
              </w:rPr>
              <w:fldChar w:fldCharType="end"/>
            </w:r>
          </w:p>
        </w:tc>
        <w:tc>
          <w:tcPr>
            <w:tcW w:w="843" w:type="pct"/>
            <w:tcBorders>
              <w:top w:val="single" w:sz="4" w:space="0" w:color="auto"/>
              <w:left w:val="single" w:sz="4" w:space="0" w:color="auto"/>
              <w:bottom w:val="single" w:sz="4" w:space="0" w:color="auto"/>
              <w:right w:val="single" w:sz="4" w:space="0" w:color="auto"/>
            </w:tcBorders>
            <w:vAlign w:val="center"/>
          </w:tcPr>
          <w:p w14:paraId="4E33113A"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1828C39A" w14:textId="2D5EBCC4"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1,960.67</w:t>
            </w:r>
          </w:p>
        </w:tc>
        <w:tc>
          <w:tcPr>
            <w:tcW w:w="844" w:type="pct"/>
            <w:tcBorders>
              <w:top w:val="single" w:sz="4" w:space="0" w:color="auto"/>
              <w:left w:val="single" w:sz="4" w:space="0" w:color="auto"/>
              <w:bottom w:val="single" w:sz="4" w:space="0" w:color="auto"/>
              <w:right w:val="single" w:sz="4" w:space="0" w:color="auto"/>
            </w:tcBorders>
          </w:tcPr>
          <w:p w14:paraId="6EE4A324" w14:textId="77777777" w:rsidR="0026354F" w:rsidRPr="006575D1" w:rsidRDefault="0026354F" w:rsidP="0026354F">
            <w:pPr>
              <w:rPr>
                <w:rFonts w:asciiTheme="minorEastAsia" w:eastAsiaTheme="minorEastAsia" w:hAnsiTheme="minorEastAsia"/>
                <w:sz w:val="18"/>
                <w:szCs w:val="18"/>
              </w:rPr>
            </w:pPr>
          </w:p>
        </w:tc>
      </w:tr>
      <w:tr w:rsidR="0026354F" w:rsidRPr="006575D1" w14:paraId="0F37505C" w14:textId="77777777" w:rsidTr="0026354F">
        <w:trPr>
          <w:trHeight w:val="186"/>
        </w:trPr>
        <w:sdt>
          <w:sdtPr>
            <w:rPr>
              <w:rFonts w:asciiTheme="minorEastAsia" w:eastAsiaTheme="minorEastAsia" w:hAnsiTheme="minorEastAsia" w:hint="eastAsia"/>
              <w:b/>
              <w:sz w:val="18"/>
              <w:szCs w:val="18"/>
            </w:rPr>
            <w:tag w:val="_PLD_eb46b11d58e24ec39df142bb74bcb74f"/>
            <w:id w:val="-1468738592"/>
          </w:sdtPr>
          <w:sdtContent>
            <w:tc>
              <w:tcPr>
                <w:tcW w:w="5000" w:type="pct"/>
                <w:gridSpan w:val="5"/>
                <w:tcBorders>
                  <w:top w:val="single" w:sz="4" w:space="0" w:color="auto"/>
                  <w:left w:val="single" w:sz="4" w:space="0" w:color="auto"/>
                  <w:bottom w:val="single" w:sz="4" w:space="0" w:color="auto"/>
                  <w:right w:val="single" w:sz="4" w:space="0" w:color="auto"/>
                </w:tcBorders>
                <w:vAlign w:val="center"/>
              </w:tcPr>
              <w:p w14:paraId="2232BADC"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b/>
                    <w:sz w:val="18"/>
                    <w:szCs w:val="18"/>
                  </w:rPr>
                  <w:t>二、不具备商业实质的收入</w:t>
                </w:r>
              </w:p>
            </w:tc>
          </w:sdtContent>
        </w:sdt>
      </w:tr>
      <w:tr w:rsidR="0026354F" w:rsidRPr="006575D1" w14:paraId="5B9ACE48" w14:textId="77777777" w:rsidTr="0026354F">
        <w:trPr>
          <w:trHeight w:val="568"/>
        </w:trPr>
        <w:tc>
          <w:tcPr>
            <w:tcW w:w="1641" w:type="pct"/>
            <w:tcBorders>
              <w:top w:val="single" w:sz="4" w:space="0" w:color="auto"/>
              <w:left w:val="single" w:sz="4" w:space="0" w:color="auto"/>
              <w:bottom w:val="single" w:sz="4" w:space="0" w:color="auto"/>
              <w:right w:val="single" w:sz="4" w:space="0" w:color="auto"/>
            </w:tcBorders>
            <w:vAlign w:val="center"/>
          </w:tcPr>
          <w:p w14:paraId="58128302" w14:textId="72A3E7C0"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1.未显著改变企业未来现金流量的风险、时间分布或金额的交易或事项产生的收入。</w:t>
            </w:r>
          </w:p>
        </w:tc>
        <w:tc>
          <w:tcPr>
            <w:tcW w:w="717" w:type="pct"/>
            <w:tcBorders>
              <w:top w:val="single" w:sz="4" w:space="0" w:color="auto"/>
              <w:left w:val="single" w:sz="4" w:space="0" w:color="auto"/>
              <w:bottom w:val="single" w:sz="4" w:space="0" w:color="auto"/>
              <w:right w:val="single" w:sz="4" w:space="0" w:color="auto"/>
            </w:tcBorders>
          </w:tcPr>
          <w:p w14:paraId="5938B64C"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6FB661E4"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42D65154"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32FAD3C4" w14:textId="77777777" w:rsidR="0026354F" w:rsidRPr="006575D1" w:rsidRDefault="0026354F" w:rsidP="0026354F">
            <w:pPr>
              <w:rPr>
                <w:rFonts w:asciiTheme="minorEastAsia" w:eastAsiaTheme="minorEastAsia" w:hAnsiTheme="minorEastAsia"/>
                <w:sz w:val="18"/>
                <w:szCs w:val="18"/>
              </w:rPr>
            </w:pPr>
          </w:p>
        </w:tc>
      </w:tr>
      <w:tr w:rsidR="0026354F" w:rsidRPr="006575D1" w14:paraId="2B7CF4B7" w14:textId="77777777" w:rsidTr="0026354F">
        <w:trPr>
          <w:trHeight w:val="206"/>
        </w:trPr>
        <w:tc>
          <w:tcPr>
            <w:tcW w:w="1641" w:type="pct"/>
            <w:tcBorders>
              <w:top w:val="single" w:sz="4" w:space="0" w:color="auto"/>
              <w:left w:val="single" w:sz="4" w:space="0" w:color="auto"/>
              <w:bottom w:val="single" w:sz="4" w:space="0" w:color="auto"/>
              <w:right w:val="single" w:sz="4" w:space="0" w:color="auto"/>
            </w:tcBorders>
            <w:vAlign w:val="center"/>
          </w:tcPr>
          <w:p w14:paraId="5CE89651" w14:textId="14FEADCF"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2.不具有真实业务的交易产生的收入。如以自我交易的方式实现的虚假收入，利用互联网技术手段或其他方法构造交易产生的虚假收入等。</w:t>
            </w:r>
          </w:p>
        </w:tc>
        <w:tc>
          <w:tcPr>
            <w:tcW w:w="717" w:type="pct"/>
            <w:tcBorders>
              <w:top w:val="single" w:sz="4" w:space="0" w:color="auto"/>
              <w:left w:val="single" w:sz="4" w:space="0" w:color="auto"/>
              <w:bottom w:val="single" w:sz="4" w:space="0" w:color="auto"/>
              <w:right w:val="single" w:sz="4" w:space="0" w:color="auto"/>
            </w:tcBorders>
          </w:tcPr>
          <w:p w14:paraId="61DB8C6C"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3EA6F3C2"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25E2423A"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7413825C" w14:textId="77777777" w:rsidR="0026354F" w:rsidRPr="006575D1" w:rsidRDefault="0026354F" w:rsidP="0026354F">
            <w:pPr>
              <w:rPr>
                <w:rFonts w:asciiTheme="minorEastAsia" w:eastAsiaTheme="minorEastAsia" w:hAnsiTheme="minorEastAsia"/>
                <w:sz w:val="18"/>
                <w:szCs w:val="18"/>
              </w:rPr>
            </w:pPr>
          </w:p>
        </w:tc>
      </w:tr>
      <w:tr w:rsidR="0026354F" w:rsidRPr="006575D1" w14:paraId="3991A48A"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73C4DC88" w14:textId="095E97D3"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3.交易价格显失公允的业务产生的收入。</w:t>
            </w:r>
          </w:p>
        </w:tc>
        <w:tc>
          <w:tcPr>
            <w:tcW w:w="717" w:type="pct"/>
            <w:tcBorders>
              <w:top w:val="single" w:sz="4" w:space="0" w:color="auto"/>
              <w:left w:val="single" w:sz="4" w:space="0" w:color="auto"/>
              <w:bottom w:val="single" w:sz="4" w:space="0" w:color="auto"/>
              <w:right w:val="single" w:sz="4" w:space="0" w:color="auto"/>
            </w:tcBorders>
          </w:tcPr>
          <w:p w14:paraId="624D3541"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4700F586"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0AD7F9A3"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1A90A188" w14:textId="77777777" w:rsidR="0026354F" w:rsidRPr="006575D1" w:rsidRDefault="0026354F" w:rsidP="0026354F">
            <w:pPr>
              <w:rPr>
                <w:rFonts w:asciiTheme="minorEastAsia" w:eastAsiaTheme="minorEastAsia" w:hAnsiTheme="minorEastAsia"/>
                <w:sz w:val="18"/>
                <w:szCs w:val="18"/>
              </w:rPr>
            </w:pPr>
          </w:p>
        </w:tc>
      </w:tr>
      <w:tr w:rsidR="0026354F" w:rsidRPr="006575D1" w14:paraId="2B2ACDC7"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23621C93" w14:textId="0CF320EB"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lastRenderedPageBreak/>
              <w:t>4.本会计年度以显失公允的对价或非交易方式取得的企业合并的子公司或业务产生的收入。</w:t>
            </w:r>
          </w:p>
        </w:tc>
        <w:tc>
          <w:tcPr>
            <w:tcW w:w="717" w:type="pct"/>
            <w:tcBorders>
              <w:top w:val="single" w:sz="4" w:space="0" w:color="auto"/>
              <w:left w:val="single" w:sz="4" w:space="0" w:color="auto"/>
              <w:bottom w:val="single" w:sz="4" w:space="0" w:color="auto"/>
              <w:right w:val="single" w:sz="4" w:space="0" w:color="auto"/>
            </w:tcBorders>
          </w:tcPr>
          <w:p w14:paraId="05EEF019"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3A7DA781"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018FD117"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05550EF0" w14:textId="77777777" w:rsidR="0026354F" w:rsidRPr="006575D1" w:rsidRDefault="0026354F" w:rsidP="0026354F">
            <w:pPr>
              <w:rPr>
                <w:rFonts w:asciiTheme="minorEastAsia" w:eastAsiaTheme="minorEastAsia" w:hAnsiTheme="minorEastAsia"/>
                <w:sz w:val="18"/>
                <w:szCs w:val="18"/>
              </w:rPr>
            </w:pPr>
          </w:p>
        </w:tc>
      </w:tr>
      <w:tr w:rsidR="0026354F" w:rsidRPr="006575D1" w14:paraId="0DBB1A67"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2425204C" w14:textId="664291BD"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5.审计意见中非标准审计意见涉及的收入。</w:t>
            </w:r>
          </w:p>
        </w:tc>
        <w:tc>
          <w:tcPr>
            <w:tcW w:w="717" w:type="pct"/>
            <w:tcBorders>
              <w:top w:val="single" w:sz="4" w:space="0" w:color="auto"/>
              <w:left w:val="single" w:sz="4" w:space="0" w:color="auto"/>
              <w:bottom w:val="single" w:sz="4" w:space="0" w:color="auto"/>
              <w:right w:val="single" w:sz="4" w:space="0" w:color="auto"/>
            </w:tcBorders>
          </w:tcPr>
          <w:p w14:paraId="3F54C55C"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32243007"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3153575B"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654B1D97" w14:textId="77777777" w:rsidR="0026354F" w:rsidRPr="006575D1" w:rsidRDefault="0026354F" w:rsidP="0026354F">
            <w:pPr>
              <w:rPr>
                <w:rFonts w:asciiTheme="minorEastAsia" w:eastAsiaTheme="minorEastAsia" w:hAnsiTheme="minorEastAsia"/>
                <w:sz w:val="18"/>
                <w:szCs w:val="18"/>
              </w:rPr>
            </w:pPr>
          </w:p>
        </w:tc>
      </w:tr>
      <w:tr w:rsidR="0026354F" w:rsidRPr="006575D1" w14:paraId="5566E8DC"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5DF08E26" w14:textId="22DDEC9C"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6.其他不具有商业合理性的交易或事项产生的收入。</w:t>
            </w:r>
          </w:p>
        </w:tc>
        <w:tc>
          <w:tcPr>
            <w:tcW w:w="717" w:type="pct"/>
            <w:tcBorders>
              <w:top w:val="single" w:sz="4" w:space="0" w:color="auto"/>
              <w:left w:val="single" w:sz="4" w:space="0" w:color="auto"/>
              <w:bottom w:val="single" w:sz="4" w:space="0" w:color="auto"/>
              <w:right w:val="single" w:sz="4" w:space="0" w:color="auto"/>
            </w:tcBorders>
          </w:tcPr>
          <w:p w14:paraId="708A3280"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00C04B85"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6C1DD9E5"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503D2951" w14:textId="77777777" w:rsidR="0026354F" w:rsidRPr="006575D1" w:rsidRDefault="0026354F" w:rsidP="0026354F">
            <w:pPr>
              <w:rPr>
                <w:rFonts w:asciiTheme="minorEastAsia" w:eastAsiaTheme="minorEastAsia" w:hAnsiTheme="minorEastAsia"/>
                <w:sz w:val="18"/>
                <w:szCs w:val="18"/>
              </w:rPr>
            </w:pPr>
          </w:p>
        </w:tc>
      </w:tr>
      <w:tr w:rsidR="0026354F" w:rsidRPr="006575D1" w14:paraId="272C6E7B"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680010FE"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b/>
                <w:sz w:val="18"/>
                <w:szCs w:val="18"/>
              </w:rPr>
              <w:t>不具备商业实质的收入小计</w:t>
            </w:r>
          </w:p>
        </w:tc>
        <w:tc>
          <w:tcPr>
            <w:tcW w:w="717" w:type="pct"/>
            <w:tcBorders>
              <w:top w:val="single" w:sz="4" w:space="0" w:color="auto"/>
              <w:left w:val="single" w:sz="4" w:space="0" w:color="auto"/>
              <w:bottom w:val="single" w:sz="4" w:space="0" w:color="auto"/>
              <w:right w:val="single" w:sz="4" w:space="0" w:color="auto"/>
            </w:tcBorders>
          </w:tcPr>
          <w:p w14:paraId="6598CEA4"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323C58C6"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50266CAF"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6D245DB9" w14:textId="77777777" w:rsidR="0026354F" w:rsidRPr="006575D1" w:rsidRDefault="0026354F" w:rsidP="0026354F">
            <w:pPr>
              <w:rPr>
                <w:rFonts w:asciiTheme="minorEastAsia" w:eastAsiaTheme="minorEastAsia" w:hAnsiTheme="minorEastAsia"/>
                <w:sz w:val="18"/>
                <w:szCs w:val="18"/>
              </w:rPr>
            </w:pPr>
          </w:p>
        </w:tc>
      </w:tr>
      <w:tr w:rsidR="0026354F" w:rsidRPr="006575D1" w14:paraId="7A84AE64" w14:textId="77777777" w:rsidTr="0026354F">
        <w:tc>
          <w:tcPr>
            <w:tcW w:w="1641" w:type="pct"/>
            <w:tcBorders>
              <w:top w:val="single" w:sz="4" w:space="0" w:color="auto"/>
              <w:left w:val="single" w:sz="4" w:space="0" w:color="auto"/>
              <w:bottom w:val="single" w:sz="4" w:space="0" w:color="auto"/>
              <w:right w:val="single" w:sz="4" w:space="0" w:color="auto"/>
            </w:tcBorders>
            <w:vAlign w:val="center"/>
          </w:tcPr>
          <w:p w14:paraId="6E972A4A"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b/>
                <w:sz w:val="18"/>
                <w:szCs w:val="18"/>
              </w:rPr>
              <w:t>三、与主营业务无关或不具备商业实质的其他收入</w:t>
            </w:r>
          </w:p>
        </w:tc>
        <w:tc>
          <w:tcPr>
            <w:tcW w:w="717" w:type="pct"/>
            <w:tcBorders>
              <w:top w:val="single" w:sz="4" w:space="0" w:color="auto"/>
              <w:left w:val="single" w:sz="4" w:space="0" w:color="auto"/>
              <w:bottom w:val="single" w:sz="4" w:space="0" w:color="auto"/>
              <w:right w:val="single" w:sz="4" w:space="0" w:color="auto"/>
            </w:tcBorders>
          </w:tcPr>
          <w:p w14:paraId="383E4F45" w14:textId="77777777" w:rsidR="0026354F" w:rsidRPr="006575D1" w:rsidRDefault="0026354F" w:rsidP="0026354F">
            <w:pPr>
              <w:jc w:val="right"/>
              <w:rPr>
                <w:rFonts w:asciiTheme="minorEastAsia" w:eastAsiaTheme="minorEastAsia" w:hAnsiTheme="minorEastAsia"/>
                <w:sz w:val="18"/>
                <w:szCs w:val="18"/>
              </w:rPr>
            </w:pPr>
          </w:p>
        </w:tc>
        <w:tc>
          <w:tcPr>
            <w:tcW w:w="843" w:type="pct"/>
            <w:tcBorders>
              <w:top w:val="single" w:sz="4" w:space="0" w:color="auto"/>
              <w:left w:val="single" w:sz="4" w:space="0" w:color="auto"/>
              <w:bottom w:val="single" w:sz="4" w:space="0" w:color="auto"/>
              <w:right w:val="single" w:sz="4" w:space="0" w:color="auto"/>
            </w:tcBorders>
          </w:tcPr>
          <w:p w14:paraId="4973E39B"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tcPr>
          <w:p w14:paraId="7DEF8D78" w14:textId="77777777" w:rsidR="0026354F" w:rsidRPr="006575D1" w:rsidRDefault="0026354F" w:rsidP="0026354F">
            <w:pPr>
              <w:jc w:val="right"/>
              <w:rPr>
                <w:rFonts w:asciiTheme="minorEastAsia" w:eastAsiaTheme="minorEastAsia" w:hAnsiTheme="minorEastAsia"/>
                <w:sz w:val="18"/>
                <w:szCs w:val="18"/>
              </w:rPr>
            </w:pPr>
          </w:p>
        </w:tc>
        <w:tc>
          <w:tcPr>
            <w:tcW w:w="844" w:type="pct"/>
            <w:tcBorders>
              <w:top w:val="single" w:sz="4" w:space="0" w:color="auto"/>
              <w:left w:val="single" w:sz="4" w:space="0" w:color="auto"/>
              <w:bottom w:val="single" w:sz="4" w:space="0" w:color="auto"/>
              <w:right w:val="single" w:sz="4" w:space="0" w:color="auto"/>
            </w:tcBorders>
          </w:tcPr>
          <w:p w14:paraId="6A131E77" w14:textId="77777777" w:rsidR="0026354F" w:rsidRPr="006575D1" w:rsidRDefault="0026354F" w:rsidP="0026354F">
            <w:pPr>
              <w:rPr>
                <w:rFonts w:asciiTheme="minorEastAsia" w:eastAsiaTheme="minorEastAsia" w:hAnsiTheme="minorEastAsia"/>
                <w:sz w:val="18"/>
                <w:szCs w:val="18"/>
              </w:rPr>
            </w:pPr>
          </w:p>
        </w:tc>
      </w:tr>
      <w:tr w:rsidR="0026354F" w:rsidRPr="006575D1" w14:paraId="27A3EB36" w14:textId="77777777" w:rsidTr="001717E4">
        <w:tc>
          <w:tcPr>
            <w:tcW w:w="1641" w:type="pct"/>
            <w:tcBorders>
              <w:top w:val="single" w:sz="4" w:space="0" w:color="auto"/>
              <w:left w:val="single" w:sz="4" w:space="0" w:color="auto"/>
              <w:bottom w:val="single" w:sz="4" w:space="0" w:color="auto"/>
              <w:right w:val="single" w:sz="4" w:space="0" w:color="auto"/>
            </w:tcBorders>
            <w:vAlign w:val="center"/>
          </w:tcPr>
          <w:p w14:paraId="4F233980" w14:textId="77777777" w:rsidR="0026354F" w:rsidRPr="006575D1" w:rsidRDefault="0026354F" w:rsidP="0026354F">
            <w:pPr>
              <w:rPr>
                <w:rFonts w:asciiTheme="minorEastAsia" w:eastAsiaTheme="minorEastAsia" w:hAnsiTheme="minorEastAsia"/>
                <w:sz w:val="18"/>
                <w:szCs w:val="18"/>
              </w:rPr>
            </w:pPr>
            <w:r w:rsidRPr="006575D1">
              <w:rPr>
                <w:rFonts w:asciiTheme="minorEastAsia" w:eastAsiaTheme="minorEastAsia" w:hAnsiTheme="minorEastAsia" w:hint="eastAsia"/>
                <w:sz w:val="18"/>
                <w:szCs w:val="18"/>
              </w:rPr>
              <w:t>营业收入扣除后金额</w:t>
            </w:r>
          </w:p>
        </w:tc>
        <w:tc>
          <w:tcPr>
            <w:tcW w:w="717" w:type="pct"/>
            <w:tcBorders>
              <w:top w:val="single" w:sz="4" w:space="0" w:color="auto"/>
              <w:left w:val="single" w:sz="4" w:space="0" w:color="auto"/>
              <w:bottom w:val="single" w:sz="4" w:space="0" w:color="auto"/>
              <w:right w:val="single" w:sz="4" w:space="0" w:color="auto"/>
            </w:tcBorders>
            <w:vAlign w:val="center"/>
          </w:tcPr>
          <w:p w14:paraId="1561B10E" w14:textId="19415975" w:rsidR="0026354F" w:rsidRPr="006575D1" w:rsidRDefault="00813629" w:rsidP="0026354F">
            <w:pPr>
              <w:jc w:val="right"/>
              <w:rPr>
                <w:rFonts w:asciiTheme="minorEastAsia" w:eastAsiaTheme="minorEastAsia" w:hAnsiTheme="minorEastAsia"/>
                <w:sz w:val="18"/>
                <w:szCs w:val="18"/>
              </w:rPr>
            </w:pPr>
            <w:r w:rsidRPr="006575D1">
              <w:rPr>
                <w:rFonts w:asciiTheme="minorEastAsia" w:eastAsiaTheme="minorEastAsia" w:hAnsiTheme="minorEastAsia" w:cs="Arial Narrow"/>
                <w:sz w:val="18"/>
                <w:szCs w:val="18"/>
              </w:rPr>
              <w:fldChar w:fldCharType="begin"/>
            </w:r>
            <w:r w:rsidRPr="006575D1">
              <w:rPr>
                <w:rFonts w:asciiTheme="minorEastAsia" w:eastAsiaTheme="minorEastAsia" w:hAnsiTheme="minorEastAsia" w:cs="Arial Narrow"/>
                <w:sz w:val="18"/>
                <w:szCs w:val="18"/>
              </w:rPr>
              <w:instrText xml:space="preserve"> =B2-B3 \# "#,##0.00" </w:instrText>
            </w:r>
            <w:r w:rsidRPr="006575D1">
              <w:rPr>
                <w:rFonts w:asciiTheme="minorEastAsia" w:eastAsiaTheme="minorEastAsia" w:hAnsiTheme="minorEastAsia" w:cs="Arial Narrow"/>
                <w:sz w:val="18"/>
                <w:szCs w:val="18"/>
              </w:rPr>
              <w:fldChar w:fldCharType="separate"/>
            </w:r>
            <w:r w:rsidRPr="006575D1">
              <w:rPr>
                <w:rFonts w:asciiTheme="minorEastAsia" w:eastAsiaTheme="minorEastAsia" w:hAnsiTheme="minorEastAsia" w:cs="Arial Narrow"/>
                <w:noProof/>
                <w:sz w:val="18"/>
                <w:szCs w:val="18"/>
              </w:rPr>
              <w:t>221,861.94</w:t>
            </w:r>
            <w:r w:rsidRPr="006575D1">
              <w:rPr>
                <w:rFonts w:asciiTheme="minorEastAsia" w:eastAsiaTheme="minorEastAsia" w:hAnsiTheme="minorEastAsia" w:cs="Arial Narrow"/>
                <w:sz w:val="18"/>
                <w:szCs w:val="18"/>
              </w:rPr>
              <w:fldChar w:fldCharType="end"/>
            </w:r>
          </w:p>
        </w:tc>
        <w:tc>
          <w:tcPr>
            <w:tcW w:w="843" w:type="pct"/>
            <w:tcBorders>
              <w:top w:val="single" w:sz="4" w:space="0" w:color="auto"/>
              <w:left w:val="single" w:sz="4" w:space="0" w:color="auto"/>
              <w:bottom w:val="single" w:sz="4" w:space="0" w:color="auto"/>
              <w:right w:val="single" w:sz="4" w:space="0" w:color="auto"/>
            </w:tcBorders>
            <w:vAlign w:val="center"/>
          </w:tcPr>
          <w:p w14:paraId="5FD2197C" w14:textId="77777777" w:rsidR="0026354F" w:rsidRPr="006575D1" w:rsidRDefault="0026354F" w:rsidP="0026354F">
            <w:pPr>
              <w:rPr>
                <w:rFonts w:asciiTheme="minorEastAsia" w:eastAsiaTheme="minorEastAsia" w:hAnsiTheme="minorEastAsia"/>
                <w:sz w:val="18"/>
                <w:szCs w:val="18"/>
              </w:rPr>
            </w:pPr>
          </w:p>
        </w:tc>
        <w:tc>
          <w:tcPr>
            <w:tcW w:w="955" w:type="pct"/>
            <w:tcBorders>
              <w:top w:val="single" w:sz="4" w:space="0" w:color="auto"/>
              <w:left w:val="single" w:sz="4" w:space="0" w:color="auto"/>
              <w:bottom w:val="single" w:sz="4" w:space="0" w:color="auto"/>
              <w:right w:val="single" w:sz="4" w:space="0" w:color="auto"/>
            </w:tcBorders>
            <w:vAlign w:val="center"/>
          </w:tcPr>
          <w:p w14:paraId="1A289B1E" w14:textId="77635B17" w:rsidR="0026354F" w:rsidRPr="006575D1" w:rsidRDefault="0026354F" w:rsidP="0026354F">
            <w:pPr>
              <w:jc w:val="right"/>
              <w:rPr>
                <w:rFonts w:asciiTheme="minorEastAsia" w:eastAsiaTheme="minorEastAsia" w:hAnsiTheme="minorEastAsia"/>
                <w:sz w:val="18"/>
                <w:szCs w:val="18"/>
              </w:rPr>
            </w:pPr>
            <w:r w:rsidRPr="006575D1">
              <w:rPr>
                <w:rFonts w:asciiTheme="minorEastAsia" w:eastAsiaTheme="minorEastAsia" w:hAnsiTheme="minorEastAsia"/>
                <w:sz w:val="18"/>
                <w:szCs w:val="18"/>
              </w:rPr>
              <w:t>200,662.61</w:t>
            </w:r>
          </w:p>
        </w:tc>
        <w:tc>
          <w:tcPr>
            <w:tcW w:w="844" w:type="pct"/>
            <w:tcBorders>
              <w:top w:val="single" w:sz="4" w:space="0" w:color="auto"/>
              <w:left w:val="single" w:sz="4" w:space="0" w:color="auto"/>
              <w:bottom w:val="single" w:sz="4" w:space="0" w:color="auto"/>
              <w:right w:val="single" w:sz="4" w:space="0" w:color="auto"/>
            </w:tcBorders>
          </w:tcPr>
          <w:p w14:paraId="22D3850C" w14:textId="77777777" w:rsidR="0026354F" w:rsidRPr="006575D1" w:rsidRDefault="0026354F" w:rsidP="0026354F">
            <w:pPr>
              <w:rPr>
                <w:rFonts w:asciiTheme="minorEastAsia" w:eastAsiaTheme="minorEastAsia" w:hAnsiTheme="minorEastAsia"/>
                <w:sz w:val="18"/>
                <w:szCs w:val="18"/>
              </w:rPr>
            </w:pPr>
          </w:p>
        </w:tc>
      </w:tr>
    </w:tbl>
    <w:p w14:paraId="568345E4" w14:textId="77777777" w:rsidR="007948CE" w:rsidRDefault="007948CE"/>
    <w:bookmarkEnd w:id="287"/>
    <w:p w14:paraId="051D1C6A" w14:textId="77777777" w:rsidR="007948CE" w:rsidRDefault="007948CE">
      <w:pPr>
        <w:sectPr w:rsidR="007948CE" w:rsidSect="008177D9">
          <w:pgSz w:w="11906" w:h="16838"/>
          <w:pgMar w:top="1525" w:right="1276" w:bottom="1440" w:left="1797" w:header="856" w:footer="992" w:gutter="0"/>
          <w:cols w:space="425"/>
          <w:docGrid w:linePitch="312"/>
        </w:sectPr>
      </w:pPr>
    </w:p>
    <w:p w14:paraId="48D7C727" w14:textId="77777777" w:rsidR="007948CE" w:rsidRDefault="007948CE"/>
    <w:bookmarkStart w:id="288"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placeholder>
          <w:docPart w:val="GBC22222222222222222222222222222"/>
        </w:placeholder>
      </w:sdtPr>
      <w:sdtEndPr>
        <w:rPr>
          <w:rFonts w:hint="default"/>
        </w:rPr>
      </w:sdtEndPr>
      <w:sdtContent>
        <w:p w14:paraId="1900094C" w14:textId="77A299BD" w:rsidR="007948CE" w:rsidRDefault="00A602B3" w:rsidP="00F11896">
          <w:pPr>
            <w:pStyle w:val="4"/>
            <w:numPr>
              <w:ilvl w:val="0"/>
              <w:numId w:val="104"/>
            </w:numPr>
            <w:ind w:left="426" w:hanging="426"/>
          </w:pPr>
          <w:r>
            <w:rPr>
              <w:rFonts w:hint="eastAsia"/>
            </w:rPr>
            <w:t>营业收入、营业成本的分解信息</w:t>
          </w:r>
        </w:p>
        <w:sdt>
          <w:sdtPr>
            <w:rPr>
              <w:rFonts w:ascii="宋体" w:hAnsi="宋体"/>
              <w:szCs w:val="21"/>
            </w:rPr>
            <w:alias w:val="是否适用：营业收入、营业成本的分解信息 [双击切换]"/>
            <w:tag w:val="_GBC_9ca3964974eb4c71856442f0683fa140"/>
            <w:id w:val="1041626697"/>
            <w:placeholder>
              <w:docPart w:val="GBC22222222222222222222222222222"/>
            </w:placeholder>
          </w:sdtPr>
          <w:sdtContent>
            <w:p w14:paraId="3410157F" w14:textId="1839D447" w:rsidR="007948CE" w:rsidRDefault="00A602B3" w:rsidP="0070526F">
              <w:pPr>
                <w:pStyle w:val="aff4"/>
                <w:ind w:firstLineChars="0" w:firstLine="0"/>
                <w:jc w:val="left"/>
                <w:rPr>
                  <w:rFonts w:ascii="宋体" w:hAnsi="宋体"/>
                  <w:szCs w:val="21"/>
                </w:rPr>
              </w:pPr>
              <w:r>
                <w:rPr>
                  <w:rFonts w:ascii="宋体" w:hAnsi="宋体"/>
                  <w:szCs w:val="21"/>
                </w:rPr>
                <w:fldChar w:fldCharType="begin"/>
              </w:r>
              <w:r w:rsidR="0070526F">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70526F">
                <w:rPr>
                  <w:rFonts w:ascii="宋体" w:hAnsi="宋体"/>
                  <w:szCs w:val="21"/>
                </w:rPr>
                <w:instrText xml:space="preserve"> MACROBUTTON  SnrToggleCheckbox √不适用 </w:instrText>
              </w:r>
              <w:r>
                <w:rPr>
                  <w:rFonts w:ascii="宋体" w:hAnsi="宋体"/>
                  <w:szCs w:val="21"/>
                </w:rPr>
                <w:fldChar w:fldCharType="end"/>
              </w:r>
            </w:p>
          </w:sdtContent>
        </w:sdt>
        <w:p w14:paraId="4DA92941" w14:textId="77777777" w:rsidR="0070526F" w:rsidRDefault="0070526F" w:rsidP="0070526F">
          <w:pPr>
            <w:pStyle w:val="aff4"/>
            <w:ind w:firstLineChars="0" w:firstLine="0"/>
            <w:jc w:val="left"/>
          </w:pPr>
        </w:p>
        <w:p w14:paraId="68158AEB" w14:textId="77777777" w:rsidR="007948CE" w:rsidRDefault="00A602B3">
          <w:r>
            <w:rPr>
              <w:rFonts w:hint="eastAsia"/>
            </w:rPr>
            <w:t>其他说明</w:t>
          </w:r>
        </w:p>
        <w:sdt>
          <w:sdtPr>
            <w:alias w:val="是否适用：营业收入、营业成本的分解信息说明 [双击切换]"/>
            <w:tag w:val="_GBC_f134aa472e8b45f8af819092314ab743"/>
            <w:id w:val="895014137"/>
            <w:placeholder>
              <w:docPart w:val="GBC22222222222222222222222222222"/>
            </w:placeholder>
          </w:sdtPr>
          <w:sdtContent>
            <w:p w14:paraId="3418CD93" w14:textId="027C534E" w:rsidR="007948CE" w:rsidRDefault="00A602B3" w:rsidP="009111C5">
              <w:pPr>
                <w:rPr>
                  <w:color w:val="333399"/>
                </w:rPr>
              </w:pPr>
              <w:r>
                <w:fldChar w:fldCharType="begin"/>
              </w:r>
              <w:r w:rsidR="009111C5">
                <w:instrText xml:space="preserve"> MACROBUTTON  SnrToggleCheckbox □适用 </w:instrText>
              </w:r>
              <w:r>
                <w:fldChar w:fldCharType="end"/>
              </w:r>
              <w:r>
                <w:fldChar w:fldCharType="begin"/>
              </w:r>
              <w:r w:rsidR="009111C5">
                <w:instrText xml:space="preserve"> MACROBUTTON  SnrToggleCheckbox √不适用 </w:instrText>
              </w:r>
              <w:r>
                <w:fldChar w:fldCharType="end"/>
              </w:r>
            </w:p>
          </w:sdtContent>
        </w:sdt>
        <w:p w14:paraId="36934FFA" w14:textId="77777777" w:rsidR="007948CE" w:rsidRDefault="00000000"/>
      </w:sdtContent>
    </w:sdt>
    <w:bookmarkEnd w:id="288"/>
    <w:p w14:paraId="4C6FFFEA" w14:textId="77777777" w:rsidR="007948CE" w:rsidRDefault="00A602B3" w:rsidP="00F11896">
      <w:pPr>
        <w:pStyle w:val="4"/>
        <w:numPr>
          <w:ilvl w:val="0"/>
          <w:numId w:val="104"/>
        </w:numPr>
        <w:ind w:left="426" w:hanging="426"/>
      </w:pPr>
      <w:r>
        <w:rPr>
          <w:rFonts w:hint="eastAsia"/>
        </w:rPr>
        <w:t>履约义务的说明</w:t>
      </w:r>
    </w:p>
    <w:bookmarkStart w:id="289" w:name="_Hlk533670431" w:displacedByCustomXml="next"/>
    <w:sdt>
      <w:sdtPr>
        <w:alias w:val="是否适用：履约义务的说明[双击切换]"/>
        <w:tag w:val="_GBC_2bcc2970f5df4fc982ad2497089d8292"/>
        <w:id w:val="-1100791837"/>
        <w:placeholder>
          <w:docPart w:val="GBC22222222222222222222222222222"/>
        </w:placeholder>
      </w:sdtPr>
      <w:sdtContent>
        <w:p w14:paraId="64276E77" w14:textId="3A85B03F" w:rsidR="0070526F" w:rsidRDefault="00A602B3" w:rsidP="009111C5">
          <w:r>
            <w:fldChar w:fldCharType="begin"/>
          </w:r>
          <w:r w:rsidR="009111C5">
            <w:instrText xml:space="preserve"> MACROBUTTON  SnrToggleCheckbox □适用 </w:instrText>
          </w:r>
          <w:r>
            <w:fldChar w:fldCharType="end"/>
          </w:r>
          <w:r>
            <w:fldChar w:fldCharType="begin"/>
          </w:r>
          <w:r w:rsidR="009111C5">
            <w:instrText xml:space="preserve"> MACROBUTTON  SnrToggleCheckbox √不适用 </w:instrText>
          </w:r>
          <w:r>
            <w:fldChar w:fldCharType="end"/>
          </w:r>
        </w:p>
      </w:sdtContent>
    </w:sdt>
    <w:bookmarkEnd w:id="289" w:displacedByCustomXml="prev"/>
    <w:p w14:paraId="3E586A44" w14:textId="2E2E7BAE" w:rsidR="0070526F" w:rsidRDefault="00C30A3B" w:rsidP="00C30A3B">
      <w:r w:rsidRPr="00C30A3B">
        <w:t>本公司收入确认政策详见</w:t>
      </w:r>
      <w:r w:rsidR="001A259D">
        <w:rPr>
          <w:rFonts w:hint="eastAsia"/>
        </w:rPr>
        <w:t>本节五、34。</w:t>
      </w:r>
    </w:p>
    <w:p w14:paraId="71F2E65C" w14:textId="77777777" w:rsidR="009111C5" w:rsidRPr="009111C5" w:rsidRDefault="009111C5" w:rsidP="00C30A3B"/>
    <w:p w14:paraId="33AAB35F" w14:textId="77777777" w:rsidR="007948CE" w:rsidRDefault="00A602B3" w:rsidP="00F11896">
      <w:pPr>
        <w:pStyle w:val="4"/>
        <w:numPr>
          <w:ilvl w:val="0"/>
          <w:numId w:val="104"/>
        </w:numPr>
        <w:ind w:left="426" w:hanging="426"/>
      </w:pPr>
      <w:r>
        <w:rPr>
          <w:rFonts w:hint="eastAsia"/>
        </w:rPr>
        <w:t>分摊至剩余履约义务的说明</w:t>
      </w:r>
    </w:p>
    <w:bookmarkStart w:id="290" w:name="_Hlk533423938" w:displacedByCustomXml="next"/>
    <w:sdt>
      <w:sdtPr>
        <w:alias w:val="是否适用：分摊至剩余履约义务的说明[双击切换]"/>
        <w:tag w:val="_GBC_67defaacf38a42549a2ed747c0fdb075"/>
        <w:id w:val="-1305074149"/>
        <w:placeholder>
          <w:docPart w:val="GBC22222222222222222222222222222"/>
        </w:placeholder>
      </w:sdtPr>
      <w:sdtContent>
        <w:p w14:paraId="36B02153" w14:textId="2315DA00" w:rsidR="00C30A3B" w:rsidRDefault="00A602B3" w:rsidP="00C30A3B">
          <w:pPr>
            <w:rPr>
              <w:szCs w:val="21"/>
            </w:rPr>
          </w:pPr>
          <w:r>
            <w:fldChar w:fldCharType="begin"/>
          </w:r>
          <w:r w:rsidR="00C30A3B">
            <w:instrText xml:space="preserve"> MACROBUTTON  SnrToggleCheckbox □适用 </w:instrText>
          </w:r>
          <w:r>
            <w:fldChar w:fldCharType="end"/>
          </w:r>
          <w:r>
            <w:fldChar w:fldCharType="begin"/>
          </w:r>
          <w:r w:rsidR="00C30A3B">
            <w:instrText xml:space="preserve"> MACROBUTTON  SnrToggleCheckbox √不适用 </w:instrText>
          </w:r>
          <w:r>
            <w:fldChar w:fldCharType="end"/>
          </w:r>
        </w:p>
      </w:sdtContent>
    </w:sdt>
    <w:p w14:paraId="497811BB" w14:textId="3AF0091B" w:rsidR="007948CE" w:rsidRDefault="007948CE">
      <w:pPr>
        <w:rPr>
          <w:szCs w:val="21"/>
        </w:rPr>
      </w:pPr>
    </w:p>
    <w:bookmarkEnd w:id="290"/>
    <w:p w14:paraId="1E4D135E" w14:textId="77777777" w:rsidR="007948CE" w:rsidRDefault="007948CE">
      <w:pPr>
        <w:rPr>
          <w:rFonts w:ascii="Arial" w:hAnsi="Arial"/>
          <w:szCs w:val="21"/>
        </w:rPr>
      </w:pPr>
    </w:p>
    <w:p w14:paraId="0DECCE39" w14:textId="77777777" w:rsidR="007948CE" w:rsidRDefault="00A602B3" w:rsidP="00F11896">
      <w:pPr>
        <w:pStyle w:val="4"/>
        <w:numPr>
          <w:ilvl w:val="0"/>
          <w:numId w:val="104"/>
        </w:numPr>
        <w:ind w:left="426" w:hanging="426"/>
      </w:pPr>
      <w:r>
        <w:rPr>
          <w:rFonts w:hint="eastAsia"/>
        </w:rPr>
        <w:t>重大合同变更或重大交易价格调整</w:t>
      </w:r>
    </w:p>
    <w:sdt>
      <w:sdtPr>
        <w:alias w:val="是否适用：重大合同变更或重大交易价格调整[双击切换]"/>
        <w:tag w:val="_GBC_0445697eb8d6440497b15f440010cd1d"/>
        <w:id w:val="1903254492"/>
        <w:placeholder>
          <w:docPart w:val="GBC22222222222222222222222222222"/>
        </w:placeholder>
      </w:sdtPr>
      <w:sdtContent>
        <w:p w14:paraId="6D16EB13" w14:textId="10C9910B" w:rsidR="007948CE" w:rsidRDefault="00A602B3" w:rsidP="00C30A3B">
          <w:r>
            <w:fldChar w:fldCharType="begin"/>
          </w:r>
          <w:r w:rsidR="00C30A3B">
            <w:instrText xml:space="preserve"> MACROBUTTON  SnrToggleCheckbox □适用 </w:instrText>
          </w:r>
          <w:r>
            <w:fldChar w:fldCharType="end"/>
          </w:r>
          <w:r>
            <w:fldChar w:fldCharType="begin"/>
          </w:r>
          <w:r w:rsidR="00C30A3B">
            <w:instrText xml:space="preserve"> MACROBUTTON  SnrToggleCheckbox √不适用 </w:instrText>
          </w:r>
          <w:r>
            <w:fldChar w:fldCharType="end"/>
          </w:r>
        </w:p>
      </w:sdtContent>
    </w:sdt>
    <w:p w14:paraId="3DB5C350" w14:textId="77777777" w:rsidR="00C30A3B" w:rsidRDefault="00C30A3B" w:rsidP="00C30A3B">
      <w:pPr>
        <w:rPr>
          <w:rFonts w:ascii="Arial" w:hAnsi="Arial"/>
          <w:szCs w:val="21"/>
        </w:rPr>
      </w:pPr>
    </w:p>
    <w:p w14:paraId="23451F4E" w14:textId="77777777" w:rsidR="007948CE" w:rsidRDefault="00A602B3">
      <w:pPr>
        <w:spacing w:before="60" w:after="60"/>
        <w:rPr>
          <w:szCs w:val="21"/>
        </w:rPr>
      </w:pPr>
      <w:r>
        <w:rPr>
          <w:rFonts w:hint="eastAsia"/>
          <w:szCs w:val="21"/>
        </w:rPr>
        <w:t>其他说明：</w:t>
      </w:r>
    </w:p>
    <w:bookmarkStart w:id="291" w:name="_Hlk26364697" w:displacedByCustomXml="next"/>
    <w:sdt>
      <w:sdtPr>
        <w:rPr>
          <w:szCs w:val="21"/>
        </w:rPr>
        <w:alias w:val="主营业务说明"/>
        <w:tag w:val="_GBC_817222ab73384ad1a188a632c919c846"/>
        <w:id w:val="-698929541"/>
        <w:placeholder>
          <w:docPart w:val="GBC22222222222222222222222222222"/>
        </w:placeholder>
      </w:sdtPr>
      <w:sdtContent>
        <w:p w14:paraId="36E94BE6" w14:textId="1364A412" w:rsidR="00C30A3B" w:rsidRPr="003060D0" w:rsidRDefault="00C30A3B" w:rsidP="00C30A3B">
          <w:pPr>
            <w:spacing w:line="360" w:lineRule="auto"/>
            <w:ind w:leftChars="200" w:left="420"/>
            <w:contextualSpacing/>
            <w:rPr>
              <w:rFonts w:asciiTheme="minorEastAsia" w:eastAsiaTheme="minorEastAsia" w:hAnsiTheme="minorEastAsia"/>
              <w:szCs w:val="21"/>
            </w:rPr>
          </w:pPr>
          <w:r w:rsidRPr="003060D0">
            <w:rPr>
              <w:rFonts w:asciiTheme="minorEastAsia" w:eastAsiaTheme="minorEastAsia" w:hAnsiTheme="minorEastAsia" w:hint="eastAsia"/>
              <w:szCs w:val="21"/>
            </w:rPr>
            <w:t>1、</w:t>
          </w:r>
          <w:r w:rsidRPr="003060D0">
            <w:rPr>
              <w:rFonts w:asciiTheme="minorEastAsia" w:eastAsiaTheme="minorEastAsia" w:hAnsiTheme="minorEastAsia"/>
              <w:szCs w:val="21"/>
            </w:rPr>
            <w:t>主营业务收入及成本（分行业）列示如下：</w:t>
          </w:r>
        </w:p>
        <w:tbl>
          <w:tblPr>
            <w:tblW w:w="8800"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1843"/>
            <w:gridCol w:w="1843"/>
            <w:gridCol w:w="1705"/>
            <w:gridCol w:w="7"/>
          </w:tblGrid>
          <w:tr w:rsidR="00C30A3B" w:rsidRPr="003060D0" w14:paraId="0B91CB67" w14:textId="77777777" w:rsidTr="009111C5">
            <w:trPr>
              <w:gridAfter w:val="1"/>
              <w:wAfter w:w="7" w:type="dxa"/>
              <w:trHeight w:val="397"/>
              <w:jc w:val="center"/>
            </w:trPr>
            <w:tc>
              <w:tcPr>
                <w:tcW w:w="1560" w:type="dxa"/>
                <w:vMerge w:val="restart"/>
                <w:vAlign w:val="center"/>
              </w:tcPr>
              <w:p w14:paraId="2F1180CF" w14:textId="77777777" w:rsidR="00C30A3B" w:rsidRPr="003060D0" w:rsidRDefault="00C30A3B" w:rsidP="00F10DF8">
                <w:pPr>
                  <w:snapToGrid w:val="0"/>
                  <w:ind w:firstLineChars="100" w:firstLine="18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行业名称</w:t>
                </w:r>
              </w:p>
            </w:tc>
            <w:tc>
              <w:tcPr>
                <w:tcW w:w="3685" w:type="dxa"/>
                <w:gridSpan w:val="2"/>
                <w:vAlign w:val="center"/>
              </w:tcPr>
              <w:p w14:paraId="4D875F43" w14:textId="77777777" w:rsidR="00C30A3B" w:rsidRPr="003060D0" w:rsidRDefault="00C30A3B" w:rsidP="00CF5C2C">
                <w:pPr>
                  <w:snapToGrid w:val="0"/>
                  <w:ind w:leftChars="200" w:left="42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本期数</w:t>
                </w:r>
              </w:p>
            </w:tc>
            <w:tc>
              <w:tcPr>
                <w:tcW w:w="3548" w:type="dxa"/>
                <w:gridSpan w:val="2"/>
                <w:vAlign w:val="center"/>
              </w:tcPr>
              <w:p w14:paraId="5D5E73EA" w14:textId="77777777" w:rsidR="00C30A3B" w:rsidRPr="003060D0" w:rsidRDefault="00C30A3B" w:rsidP="00CF5C2C">
                <w:pPr>
                  <w:snapToGrid w:val="0"/>
                  <w:ind w:leftChars="200" w:left="42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上年同期数</w:t>
                </w:r>
              </w:p>
            </w:tc>
          </w:tr>
          <w:tr w:rsidR="00C30A3B" w:rsidRPr="003060D0" w14:paraId="78874B82" w14:textId="77777777" w:rsidTr="009111C5">
            <w:trPr>
              <w:trHeight w:val="397"/>
              <w:jc w:val="center"/>
            </w:trPr>
            <w:tc>
              <w:tcPr>
                <w:tcW w:w="1560" w:type="dxa"/>
                <w:vMerge/>
                <w:vAlign w:val="center"/>
              </w:tcPr>
              <w:p w14:paraId="7334D767" w14:textId="77777777" w:rsidR="00C30A3B" w:rsidRPr="003060D0" w:rsidRDefault="00C30A3B" w:rsidP="00CF5C2C">
                <w:pPr>
                  <w:snapToGrid w:val="0"/>
                  <w:ind w:leftChars="200" w:left="420"/>
                  <w:outlineLvl w:val="0"/>
                  <w:rPr>
                    <w:rFonts w:asciiTheme="minorEastAsia" w:eastAsiaTheme="minorEastAsia" w:hAnsiTheme="minorEastAsia"/>
                    <w:sz w:val="18"/>
                    <w:szCs w:val="18"/>
                  </w:rPr>
                </w:pPr>
              </w:p>
            </w:tc>
            <w:tc>
              <w:tcPr>
                <w:tcW w:w="1842" w:type="dxa"/>
                <w:vAlign w:val="center"/>
              </w:tcPr>
              <w:p w14:paraId="4D3871F8" w14:textId="77777777" w:rsidR="00C30A3B" w:rsidRPr="003060D0" w:rsidRDefault="00C30A3B" w:rsidP="00CF5C2C">
                <w:pPr>
                  <w:snapToGrid w:val="0"/>
                  <w:ind w:leftChars="200" w:left="42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收入</w:t>
                </w:r>
              </w:p>
            </w:tc>
            <w:tc>
              <w:tcPr>
                <w:tcW w:w="1843" w:type="dxa"/>
                <w:vAlign w:val="center"/>
              </w:tcPr>
              <w:p w14:paraId="09791223" w14:textId="77777777" w:rsidR="00C30A3B" w:rsidRPr="003060D0" w:rsidRDefault="00C30A3B" w:rsidP="00CF5C2C">
                <w:pPr>
                  <w:snapToGrid w:val="0"/>
                  <w:ind w:leftChars="200" w:left="42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成本</w:t>
                </w:r>
              </w:p>
            </w:tc>
            <w:tc>
              <w:tcPr>
                <w:tcW w:w="1843" w:type="dxa"/>
                <w:vAlign w:val="center"/>
              </w:tcPr>
              <w:p w14:paraId="04B9706E" w14:textId="77777777" w:rsidR="00C30A3B" w:rsidRPr="003060D0" w:rsidRDefault="00C30A3B" w:rsidP="00CF5C2C">
                <w:pPr>
                  <w:snapToGrid w:val="0"/>
                  <w:ind w:leftChars="200" w:left="42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收入</w:t>
                </w:r>
              </w:p>
            </w:tc>
            <w:tc>
              <w:tcPr>
                <w:tcW w:w="1712" w:type="dxa"/>
                <w:gridSpan w:val="2"/>
                <w:vAlign w:val="center"/>
              </w:tcPr>
              <w:p w14:paraId="591AE9C7" w14:textId="77777777" w:rsidR="00C30A3B" w:rsidRPr="003060D0" w:rsidRDefault="00C30A3B" w:rsidP="00CF5C2C">
                <w:pPr>
                  <w:snapToGrid w:val="0"/>
                  <w:ind w:leftChars="200" w:left="42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成本</w:t>
                </w:r>
              </w:p>
            </w:tc>
          </w:tr>
          <w:tr w:rsidR="00C30A3B" w:rsidRPr="003060D0" w14:paraId="1C78708E" w14:textId="77777777" w:rsidTr="009111C5">
            <w:trPr>
              <w:trHeight w:val="397"/>
              <w:jc w:val="center"/>
            </w:trPr>
            <w:tc>
              <w:tcPr>
                <w:tcW w:w="1560" w:type="dxa"/>
                <w:vAlign w:val="center"/>
              </w:tcPr>
              <w:p w14:paraId="7968C0B8" w14:textId="77777777" w:rsidR="00C30A3B" w:rsidRPr="003060D0" w:rsidRDefault="00C30A3B" w:rsidP="00CF5C2C">
                <w:pP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药品行业</w:t>
                </w:r>
              </w:p>
            </w:tc>
            <w:tc>
              <w:tcPr>
                <w:tcW w:w="1842" w:type="dxa"/>
                <w:vAlign w:val="center"/>
              </w:tcPr>
              <w:p w14:paraId="42B654D8"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1,839,713,209.44</w:t>
                </w:r>
              </w:p>
            </w:tc>
            <w:tc>
              <w:tcPr>
                <w:tcW w:w="1843" w:type="dxa"/>
                <w:vAlign w:val="center"/>
              </w:tcPr>
              <w:p w14:paraId="67E1C200" w14:textId="21984819"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1,328,589,867.12</w:t>
                </w:r>
              </w:p>
            </w:tc>
            <w:tc>
              <w:tcPr>
                <w:tcW w:w="1843" w:type="dxa"/>
                <w:vAlign w:val="center"/>
              </w:tcPr>
              <w:p w14:paraId="5ADC6A8A"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1,421,055,493.52</w:t>
                </w:r>
              </w:p>
            </w:tc>
            <w:tc>
              <w:tcPr>
                <w:tcW w:w="1712" w:type="dxa"/>
                <w:gridSpan w:val="2"/>
                <w:vAlign w:val="center"/>
              </w:tcPr>
              <w:p w14:paraId="54F02997"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873,334,966.57</w:t>
                </w:r>
              </w:p>
            </w:tc>
          </w:tr>
          <w:tr w:rsidR="00C30A3B" w:rsidRPr="003060D0" w14:paraId="7E0BE361" w14:textId="77777777" w:rsidTr="009111C5">
            <w:trPr>
              <w:trHeight w:val="397"/>
              <w:jc w:val="center"/>
            </w:trPr>
            <w:tc>
              <w:tcPr>
                <w:tcW w:w="1560" w:type="dxa"/>
                <w:vAlign w:val="center"/>
              </w:tcPr>
              <w:p w14:paraId="5382C43D" w14:textId="77777777" w:rsidR="00C30A3B" w:rsidRPr="003060D0" w:rsidRDefault="00C30A3B" w:rsidP="00CF5C2C">
                <w:pP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贸易行业</w:t>
                </w:r>
              </w:p>
            </w:tc>
            <w:tc>
              <w:tcPr>
                <w:tcW w:w="1842" w:type="dxa"/>
                <w:vAlign w:val="center"/>
              </w:tcPr>
              <w:p w14:paraId="5AAF2B08"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376,866,603.32</w:t>
                </w:r>
              </w:p>
            </w:tc>
            <w:tc>
              <w:tcPr>
                <w:tcW w:w="1843" w:type="dxa"/>
                <w:vAlign w:val="center"/>
              </w:tcPr>
              <w:p w14:paraId="0D12A7B4"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355,911,112.48</w:t>
                </w:r>
              </w:p>
            </w:tc>
            <w:tc>
              <w:tcPr>
                <w:tcW w:w="1843" w:type="dxa"/>
                <w:vAlign w:val="center"/>
              </w:tcPr>
              <w:p w14:paraId="1FB8570B"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585,570,639.48</w:t>
                </w:r>
              </w:p>
            </w:tc>
            <w:tc>
              <w:tcPr>
                <w:tcW w:w="1712" w:type="dxa"/>
                <w:gridSpan w:val="2"/>
                <w:vAlign w:val="center"/>
              </w:tcPr>
              <w:p w14:paraId="7DF012BD"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559,808,848.32</w:t>
                </w:r>
              </w:p>
            </w:tc>
          </w:tr>
          <w:tr w:rsidR="00C30A3B" w:rsidRPr="003060D0" w14:paraId="64BDB451" w14:textId="77777777" w:rsidTr="009111C5">
            <w:trPr>
              <w:trHeight w:val="397"/>
              <w:jc w:val="center"/>
            </w:trPr>
            <w:tc>
              <w:tcPr>
                <w:tcW w:w="1560" w:type="dxa"/>
                <w:vAlign w:val="center"/>
              </w:tcPr>
              <w:p w14:paraId="291EF0DB" w14:textId="77777777" w:rsidR="00C30A3B" w:rsidRPr="003060D0" w:rsidRDefault="00C30A3B" w:rsidP="00CF5C2C">
                <w:pPr>
                  <w:snapToGrid w:val="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医美生科行业</w:t>
                </w:r>
              </w:p>
            </w:tc>
            <w:tc>
              <w:tcPr>
                <w:tcW w:w="1842" w:type="dxa"/>
                <w:vAlign w:val="center"/>
              </w:tcPr>
              <w:p w14:paraId="230ADBB3"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7,620,227.63</w:t>
                </w:r>
              </w:p>
            </w:tc>
            <w:tc>
              <w:tcPr>
                <w:tcW w:w="1843" w:type="dxa"/>
                <w:vAlign w:val="center"/>
              </w:tcPr>
              <w:p w14:paraId="729B2935"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3,819,485.84</w:t>
                </w:r>
              </w:p>
            </w:tc>
            <w:tc>
              <w:tcPr>
                <w:tcW w:w="1843" w:type="dxa"/>
                <w:vAlign w:val="center"/>
              </w:tcPr>
              <w:p w14:paraId="4588C586"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272,469.70</w:t>
                </w:r>
              </w:p>
            </w:tc>
            <w:tc>
              <w:tcPr>
                <w:tcW w:w="1712" w:type="dxa"/>
                <w:gridSpan w:val="2"/>
                <w:vAlign w:val="center"/>
              </w:tcPr>
              <w:p w14:paraId="2B0E757B"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141,242.18</w:t>
                </w:r>
              </w:p>
            </w:tc>
          </w:tr>
          <w:tr w:rsidR="00C30A3B" w:rsidRPr="003060D0" w14:paraId="20C62AB3" w14:textId="77777777" w:rsidTr="009111C5">
            <w:trPr>
              <w:trHeight w:val="397"/>
              <w:jc w:val="center"/>
            </w:trPr>
            <w:tc>
              <w:tcPr>
                <w:tcW w:w="1560" w:type="dxa"/>
                <w:vAlign w:val="center"/>
              </w:tcPr>
              <w:p w14:paraId="5CBB6FF3" w14:textId="77777777" w:rsidR="00C30A3B" w:rsidRPr="003060D0" w:rsidRDefault="00C30A3B" w:rsidP="00CF5C2C">
                <w:pPr>
                  <w:snapToGrid w:val="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其他</w:t>
                </w:r>
              </w:p>
            </w:tc>
            <w:tc>
              <w:tcPr>
                <w:tcW w:w="1842" w:type="dxa"/>
                <w:vAlign w:val="center"/>
              </w:tcPr>
              <w:p w14:paraId="1DC2A608"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p>
            </w:tc>
            <w:tc>
              <w:tcPr>
                <w:tcW w:w="1843" w:type="dxa"/>
                <w:vAlign w:val="center"/>
              </w:tcPr>
              <w:p w14:paraId="4F6831D5"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p>
            </w:tc>
            <w:tc>
              <w:tcPr>
                <w:tcW w:w="1843" w:type="dxa"/>
                <w:vAlign w:val="center"/>
              </w:tcPr>
              <w:p w14:paraId="6B4CA9AB"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5,443,015.48</w:t>
                </w:r>
              </w:p>
            </w:tc>
            <w:tc>
              <w:tcPr>
                <w:tcW w:w="1712" w:type="dxa"/>
                <w:gridSpan w:val="2"/>
                <w:vAlign w:val="center"/>
              </w:tcPr>
              <w:p w14:paraId="7715F789" w14:textId="77777777" w:rsidR="00C30A3B" w:rsidRPr="003060D0" w:rsidRDefault="00C30A3B" w:rsidP="00CF5C2C">
                <w:pPr>
                  <w:snapToGrid w:val="0"/>
                  <w:ind w:leftChars="200" w:left="42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5,342,865.36</w:t>
                </w:r>
              </w:p>
            </w:tc>
          </w:tr>
          <w:tr w:rsidR="00C30A3B" w:rsidRPr="003060D0" w14:paraId="35B853A6" w14:textId="77777777" w:rsidTr="009111C5">
            <w:trPr>
              <w:trHeight w:val="397"/>
              <w:jc w:val="center"/>
            </w:trPr>
            <w:tc>
              <w:tcPr>
                <w:tcW w:w="1560" w:type="dxa"/>
                <w:vAlign w:val="center"/>
              </w:tcPr>
              <w:p w14:paraId="6D60C61A" w14:textId="77777777" w:rsidR="00C30A3B" w:rsidRPr="003060D0" w:rsidRDefault="00C30A3B" w:rsidP="00F10DF8">
                <w:pPr>
                  <w:ind w:firstLineChars="100" w:firstLine="18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合计</w:t>
                </w:r>
              </w:p>
            </w:tc>
            <w:tc>
              <w:tcPr>
                <w:tcW w:w="1842" w:type="dxa"/>
                <w:vAlign w:val="center"/>
              </w:tcPr>
              <w:p w14:paraId="349CD2AD"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fldChar w:fldCharType="begin"/>
                </w:r>
                <w:r w:rsidRPr="003060D0">
                  <w:rPr>
                    <w:rFonts w:asciiTheme="minorEastAsia" w:eastAsiaTheme="minorEastAsia" w:hAnsiTheme="minorEastAsia"/>
                    <w:sz w:val="18"/>
                    <w:szCs w:val="18"/>
                  </w:rPr>
                  <w:instrText xml:space="preserve"> =SUM(ABOVE) \# "#,##0.00" </w:instrText>
                </w:r>
                <w:r w:rsidRPr="003060D0">
                  <w:rPr>
                    <w:rFonts w:asciiTheme="minorEastAsia" w:eastAsiaTheme="minorEastAsia" w:hAnsiTheme="minorEastAsia"/>
                    <w:sz w:val="18"/>
                    <w:szCs w:val="18"/>
                  </w:rPr>
                  <w:fldChar w:fldCharType="separate"/>
                </w:r>
                <w:r w:rsidRPr="003060D0">
                  <w:rPr>
                    <w:rFonts w:asciiTheme="minorEastAsia" w:eastAsiaTheme="minorEastAsia" w:hAnsiTheme="minorEastAsia"/>
                    <w:sz w:val="18"/>
                    <w:szCs w:val="18"/>
                  </w:rPr>
                  <w:t>2,224,200,040.39</w:t>
                </w:r>
                <w:r w:rsidRPr="003060D0">
                  <w:rPr>
                    <w:rFonts w:asciiTheme="minorEastAsia" w:eastAsiaTheme="minorEastAsia" w:hAnsiTheme="minorEastAsia"/>
                    <w:sz w:val="18"/>
                    <w:szCs w:val="18"/>
                  </w:rPr>
                  <w:fldChar w:fldCharType="end"/>
                </w:r>
              </w:p>
            </w:tc>
            <w:tc>
              <w:tcPr>
                <w:tcW w:w="1843" w:type="dxa"/>
                <w:vAlign w:val="center"/>
              </w:tcPr>
              <w:p w14:paraId="7F4AFACE"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fldChar w:fldCharType="begin"/>
                </w:r>
                <w:r w:rsidRPr="003060D0">
                  <w:rPr>
                    <w:rFonts w:asciiTheme="minorEastAsia" w:eastAsiaTheme="minorEastAsia" w:hAnsiTheme="minorEastAsia"/>
                    <w:sz w:val="18"/>
                    <w:szCs w:val="18"/>
                  </w:rPr>
                  <w:instrText xml:space="preserve"> =SUM(ABOVE) \# "#,##0.00" </w:instrText>
                </w:r>
                <w:r w:rsidRPr="003060D0">
                  <w:rPr>
                    <w:rFonts w:asciiTheme="minorEastAsia" w:eastAsiaTheme="minorEastAsia" w:hAnsiTheme="minorEastAsia"/>
                    <w:sz w:val="18"/>
                    <w:szCs w:val="18"/>
                  </w:rPr>
                  <w:fldChar w:fldCharType="separate"/>
                </w:r>
                <w:r w:rsidRPr="003060D0">
                  <w:rPr>
                    <w:rFonts w:asciiTheme="minorEastAsia" w:eastAsiaTheme="minorEastAsia" w:hAnsiTheme="minorEastAsia"/>
                    <w:sz w:val="18"/>
                    <w:szCs w:val="18"/>
                  </w:rPr>
                  <w:t>1,688,320,465.44</w:t>
                </w:r>
                <w:r w:rsidRPr="003060D0">
                  <w:rPr>
                    <w:rFonts w:asciiTheme="minorEastAsia" w:eastAsiaTheme="minorEastAsia" w:hAnsiTheme="minorEastAsia"/>
                    <w:sz w:val="18"/>
                    <w:szCs w:val="18"/>
                  </w:rPr>
                  <w:fldChar w:fldCharType="end"/>
                </w:r>
              </w:p>
            </w:tc>
            <w:tc>
              <w:tcPr>
                <w:tcW w:w="1843" w:type="dxa"/>
                <w:vAlign w:val="center"/>
              </w:tcPr>
              <w:p w14:paraId="7A84A75F"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2,012,341,618.18</w:t>
                </w:r>
              </w:p>
            </w:tc>
            <w:tc>
              <w:tcPr>
                <w:tcW w:w="1712" w:type="dxa"/>
                <w:gridSpan w:val="2"/>
                <w:vAlign w:val="center"/>
              </w:tcPr>
              <w:p w14:paraId="4E15CF23"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1,438,627,922.43</w:t>
                </w:r>
              </w:p>
            </w:tc>
          </w:tr>
        </w:tbl>
        <w:p w14:paraId="7B6DCA4A" w14:textId="6AAD7A53" w:rsidR="00C30A3B" w:rsidRPr="003060D0" w:rsidRDefault="00C30A3B" w:rsidP="00C30A3B">
          <w:pPr>
            <w:spacing w:line="360" w:lineRule="auto"/>
            <w:ind w:leftChars="200" w:left="420"/>
            <w:contextualSpacing/>
            <w:rPr>
              <w:rFonts w:asciiTheme="minorEastAsia" w:eastAsiaTheme="minorEastAsia" w:hAnsiTheme="minorEastAsia"/>
              <w:sz w:val="18"/>
              <w:szCs w:val="18"/>
            </w:rPr>
          </w:pPr>
          <w:bookmarkStart w:id="292" w:name="_Hlk164450744"/>
          <w:r w:rsidRPr="003060D0">
            <w:rPr>
              <w:rFonts w:asciiTheme="minorEastAsia" w:eastAsiaTheme="minorEastAsia" w:hAnsiTheme="minorEastAsia" w:hint="eastAsia"/>
              <w:sz w:val="18"/>
              <w:szCs w:val="18"/>
            </w:rPr>
            <w:t>2、</w:t>
          </w:r>
          <w:r w:rsidRPr="003060D0">
            <w:rPr>
              <w:rFonts w:asciiTheme="minorEastAsia" w:eastAsiaTheme="minorEastAsia" w:hAnsiTheme="minorEastAsia"/>
              <w:sz w:val="18"/>
              <w:szCs w:val="18"/>
            </w:rPr>
            <w:t>2023年度营业收入按收入确认时间列示如下：</w:t>
          </w:r>
        </w:p>
        <w:tbl>
          <w:tblPr>
            <w:tblW w:w="8505"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843"/>
            <w:gridCol w:w="1843"/>
            <w:gridCol w:w="2523"/>
          </w:tblGrid>
          <w:tr w:rsidR="00C30A3B" w:rsidRPr="003060D0" w14:paraId="01092A13" w14:textId="77777777" w:rsidTr="009111C5">
            <w:trPr>
              <w:trHeight w:val="360"/>
            </w:trPr>
            <w:tc>
              <w:tcPr>
                <w:tcW w:w="2296" w:type="dxa"/>
                <w:vAlign w:val="center"/>
              </w:tcPr>
              <w:p w14:paraId="3DF6618F" w14:textId="77777777" w:rsidR="00C30A3B" w:rsidRPr="003060D0" w:rsidRDefault="00C30A3B" w:rsidP="00F10DF8">
                <w:pPr>
                  <w:snapToGrid w:val="0"/>
                  <w:ind w:firstLineChars="100" w:firstLine="18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项目</w:t>
                </w:r>
              </w:p>
            </w:tc>
            <w:tc>
              <w:tcPr>
                <w:tcW w:w="1843" w:type="dxa"/>
                <w:vAlign w:val="center"/>
              </w:tcPr>
              <w:p w14:paraId="30097B59" w14:textId="77777777" w:rsidR="00C30A3B" w:rsidRPr="003060D0" w:rsidRDefault="00C30A3B" w:rsidP="00F10DF8">
                <w:pPr>
                  <w:snapToGrid w:val="0"/>
                  <w:ind w:firstLineChars="100" w:firstLine="18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产品销售</w:t>
                </w:r>
              </w:p>
            </w:tc>
            <w:tc>
              <w:tcPr>
                <w:tcW w:w="1843" w:type="dxa"/>
                <w:vAlign w:val="center"/>
              </w:tcPr>
              <w:p w14:paraId="76CDDB59" w14:textId="77777777" w:rsidR="00C30A3B" w:rsidRPr="003060D0" w:rsidRDefault="00C30A3B" w:rsidP="00F10DF8">
                <w:pPr>
                  <w:snapToGrid w:val="0"/>
                  <w:ind w:firstLineChars="100" w:firstLine="18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其它</w:t>
                </w:r>
              </w:p>
            </w:tc>
            <w:tc>
              <w:tcPr>
                <w:tcW w:w="2523" w:type="dxa"/>
                <w:vAlign w:val="center"/>
              </w:tcPr>
              <w:p w14:paraId="5264D340" w14:textId="77777777" w:rsidR="00C30A3B" w:rsidRPr="003060D0" w:rsidRDefault="00C30A3B" w:rsidP="00F10DF8">
                <w:pPr>
                  <w:snapToGrid w:val="0"/>
                  <w:ind w:firstLineChars="100" w:firstLine="180"/>
                  <w:jc w:val="center"/>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合计</w:t>
                </w:r>
              </w:p>
            </w:tc>
          </w:tr>
          <w:tr w:rsidR="00C30A3B" w:rsidRPr="003060D0" w14:paraId="7F0E291C" w14:textId="77777777" w:rsidTr="009111C5">
            <w:trPr>
              <w:trHeight w:val="360"/>
            </w:trPr>
            <w:tc>
              <w:tcPr>
                <w:tcW w:w="2296" w:type="dxa"/>
                <w:vAlign w:val="center"/>
              </w:tcPr>
              <w:p w14:paraId="579FDCFD" w14:textId="77777777" w:rsidR="00C30A3B" w:rsidRPr="003060D0" w:rsidRDefault="00C30A3B" w:rsidP="009111C5">
                <w:pPr>
                  <w:snapToGrid w:val="0"/>
                  <w:ind w:leftChars="-150" w:left="-315" w:firstLineChars="175" w:firstLine="315"/>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在某一时段内确认收入</w:t>
                </w:r>
              </w:p>
            </w:tc>
            <w:tc>
              <w:tcPr>
                <w:tcW w:w="1843" w:type="dxa"/>
                <w:vAlign w:val="center"/>
              </w:tcPr>
              <w:p w14:paraId="2AEDB7B2" w14:textId="77777777" w:rsidR="00C30A3B" w:rsidRPr="003060D0" w:rsidRDefault="00C30A3B" w:rsidP="00CF5C2C">
                <w:pPr>
                  <w:snapToGrid w:val="0"/>
                  <w:jc w:val="right"/>
                  <w:outlineLvl w:val="0"/>
                  <w:rPr>
                    <w:rFonts w:asciiTheme="minorEastAsia" w:eastAsiaTheme="minorEastAsia" w:hAnsiTheme="minorEastAsia"/>
                    <w:sz w:val="18"/>
                    <w:szCs w:val="18"/>
                  </w:rPr>
                </w:pPr>
              </w:p>
            </w:tc>
            <w:tc>
              <w:tcPr>
                <w:tcW w:w="1843" w:type="dxa"/>
                <w:vAlign w:val="center"/>
              </w:tcPr>
              <w:p w14:paraId="7CACE82D"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12,119,352.62</w:t>
                </w:r>
              </w:p>
            </w:tc>
            <w:tc>
              <w:tcPr>
                <w:tcW w:w="2523" w:type="dxa"/>
                <w:vAlign w:val="center"/>
              </w:tcPr>
              <w:p w14:paraId="1053EF40"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12,119,352.62</w:t>
                </w:r>
              </w:p>
            </w:tc>
          </w:tr>
          <w:tr w:rsidR="00C30A3B" w:rsidRPr="003060D0" w14:paraId="4CFE6C62" w14:textId="77777777" w:rsidTr="009111C5">
            <w:trPr>
              <w:trHeight w:val="360"/>
            </w:trPr>
            <w:tc>
              <w:tcPr>
                <w:tcW w:w="2296" w:type="dxa"/>
                <w:vAlign w:val="center"/>
              </w:tcPr>
              <w:p w14:paraId="5D4C2695" w14:textId="77777777" w:rsidR="00C30A3B" w:rsidRPr="003060D0" w:rsidRDefault="00C30A3B" w:rsidP="00CF5C2C">
                <w:pPr>
                  <w:snapToGrid w:val="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在某一时点确认收入</w:t>
                </w:r>
              </w:p>
            </w:tc>
            <w:tc>
              <w:tcPr>
                <w:tcW w:w="1843" w:type="dxa"/>
                <w:vAlign w:val="center"/>
              </w:tcPr>
              <w:p w14:paraId="4D711571"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2,227,843,186.71</w:t>
                </w:r>
              </w:p>
            </w:tc>
            <w:tc>
              <w:tcPr>
                <w:tcW w:w="1843" w:type="dxa"/>
                <w:vAlign w:val="center"/>
              </w:tcPr>
              <w:p w14:paraId="06507ECC" w14:textId="77777777" w:rsidR="00C30A3B" w:rsidRPr="003060D0" w:rsidRDefault="00C30A3B" w:rsidP="00CF5C2C">
                <w:pPr>
                  <w:snapToGrid w:val="0"/>
                  <w:jc w:val="right"/>
                  <w:outlineLvl w:val="0"/>
                  <w:rPr>
                    <w:rFonts w:asciiTheme="minorEastAsia" w:eastAsiaTheme="minorEastAsia" w:hAnsiTheme="minorEastAsia"/>
                    <w:sz w:val="18"/>
                    <w:szCs w:val="18"/>
                  </w:rPr>
                </w:pPr>
              </w:p>
            </w:tc>
            <w:tc>
              <w:tcPr>
                <w:tcW w:w="2523" w:type="dxa"/>
                <w:vAlign w:val="center"/>
              </w:tcPr>
              <w:p w14:paraId="591D1D6B"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2,227,843,186.71</w:t>
                </w:r>
              </w:p>
            </w:tc>
          </w:tr>
          <w:tr w:rsidR="00C30A3B" w:rsidRPr="003060D0" w14:paraId="734BAEA7" w14:textId="77777777" w:rsidTr="009111C5">
            <w:trPr>
              <w:trHeight w:val="360"/>
            </w:trPr>
            <w:tc>
              <w:tcPr>
                <w:tcW w:w="2296" w:type="dxa"/>
                <w:vAlign w:val="center"/>
              </w:tcPr>
              <w:p w14:paraId="5790D5A0" w14:textId="77777777" w:rsidR="00C30A3B" w:rsidRPr="003060D0" w:rsidRDefault="00C30A3B" w:rsidP="00F10DF8">
                <w:pPr>
                  <w:ind w:firstLineChars="100" w:firstLine="180"/>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合计</w:t>
                </w:r>
              </w:p>
            </w:tc>
            <w:tc>
              <w:tcPr>
                <w:tcW w:w="1843" w:type="dxa"/>
                <w:vAlign w:val="center"/>
              </w:tcPr>
              <w:p w14:paraId="6A6035C9"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2,227,843,186.71</w:t>
                </w:r>
              </w:p>
            </w:tc>
            <w:tc>
              <w:tcPr>
                <w:tcW w:w="1843" w:type="dxa"/>
                <w:vAlign w:val="center"/>
              </w:tcPr>
              <w:p w14:paraId="07FC57FC"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t>12,119,352.62</w:t>
                </w:r>
              </w:p>
            </w:tc>
            <w:tc>
              <w:tcPr>
                <w:tcW w:w="2523" w:type="dxa"/>
                <w:vAlign w:val="center"/>
              </w:tcPr>
              <w:p w14:paraId="76C80A9A" w14:textId="77777777" w:rsidR="00C30A3B" w:rsidRPr="003060D0" w:rsidRDefault="00C30A3B" w:rsidP="00CF5C2C">
                <w:pPr>
                  <w:snapToGrid w:val="0"/>
                  <w:jc w:val="right"/>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fldChar w:fldCharType="begin"/>
                </w:r>
                <w:r w:rsidRPr="003060D0">
                  <w:rPr>
                    <w:rFonts w:asciiTheme="minorEastAsia" w:eastAsiaTheme="minorEastAsia" w:hAnsiTheme="minorEastAsia"/>
                    <w:sz w:val="18"/>
                    <w:szCs w:val="18"/>
                  </w:rPr>
                  <w:instrText xml:space="preserve"> =SUM(ABOVE) \# "#,##0.00" </w:instrText>
                </w:r>
                <w:r w:rsidRPr="003060D0">
                  <w:rPr>
                    <w:rFonts w:asciiTheme="minorEastAsia" w:eastAsiaTheme="minorEastAsia" w:hAnsiTheme="minorEastAsia"/>
                    <w:sz w:val="18"/>
                    <w:szCs w:val="18"/>
                  </w:rPr>
                  <w:fldChar w:fldCharType="separate"/>
                </w:r>
                <w:r w:rsidRPr="003060D0">
                  <w:rPr>
                    <w:rFonts w:asciiTheme="minorEastAsia" w:eastAsiaTheme="minorEastAsia" w:hAnsiTheme="minorEastAsia"/>
                    <w:sz w:val="18"/>
                    <w:szCs w:val="18"/>
                  </w:rPr>
                  <w:t>2,239,962,539.33</w:t>
                </w:r>
                <w:r w:rsidRPr="003060D0">
                  <w:rPr>
                    <w:rFonts w:asciiTheme="minorEastAsia" w:eastAsiaTheme="minorEastAsia" w:hAnsiTheme="minorEastAsia"/>
                    <w:sz w:val="18"/>
                    <w:szCs w:val="18"/>
                  </w:rPr>
                  <w:fldChar w:fldCharType="end"/>
                </w:r>
              </w:p>
            </w:tc>
          </w:tr>
        </w:tbl>
        <w:p w14:paraId="2DCEC04A" w14:textId="3ADE8A79" w:rsidR="007948CE" w:rsidRDefault="00000000">
          <w:pPr>
            <w:rPr>
              <w:szCs w:val="21"/>
            </w:rPr>
          </w:pPr>
        </w:p>
        <w:bookmarkEnd w:id="292" w:displacedByCustomXml="next"/>
      </w:sdtContent>
    </w:sdt>
    <w:bookmarkEnd w:id="291"/>
    <w:p w14:paraId="6FB39F43" w14:textId="77777777" w:rsidR="007948CE" w:rsidRDefault="007948CE">
      <w:pPr>
        <w:rPr>
          <w:szCs w:val="21"/>
        </w:rPr>
      </w:pPr>
    </w:p>
    <w:p w14:paraId="58F1B903" w14:textId="77777777" w:rsidR="007948CE" w:rsidRDefault="00A602B3" w:rsidP="004E674B">
      <w:pPr>
        <w:pStyle w:val="3"/>
        <w:numPr>
          <w:ilvl w:val="0"/>
          <w:numId w:val="67"/>
        </w:numPr>
      </w:pPr>
      <w:r>
        <w:rPr>
          <w:rFonts w:hint="eastAsia"/>
        </w:rPr>
        <w:t>税金及附加</w:t>
      </w:r>
    </w:p>
    <w:sdt>
      <w:sdtPr>
        <w:alias w:val="是否适用：税金及附加[双击切换]"/>
        <w:tag w:val="_GBC_08eb9cdd2a3940549b0f2b47081f0a3d"/>
        <w:id w:val="-832843070"/>
        <w:placeholder>
          <w:docPart w:val="GBC22222222222222222222222222222"/>
        </w:placeholder>
      </w:sdtPr>
      <w:sdtContent>
        <w:p w14:paraId="4C5382A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C917D7" w14:textId="2B100719" w:rsidR="007948CE" w:rsidRDefault="00A602B3">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税金及附加"/>
          <w:tag w:val="_GBC_7ad96346369145ef9c54edaefcc18214"/>
          <w:id w:val="-11660078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819"/>
        <w:gridCol w:w="2979"/>
        <w:gridCol w:w="2979"/>
      </w:tblGrid>
      <w:tr w:rsidR="007948CE" w14:paraId="6BD8A37A" w14:textId="77777777" w:rsidTr="009A30AB">
        <w:sdt>
          <w:sdtPr>
            <w:tag w:val="_PLD_82dcdcc171754a7b940a70d1c7daa5c1"/>
            <w:id w:val="1701513241"/>
          </w:sdtPr>
          <w:sdtContent>
            <w:tc>
              <w:tcPr>
                <w:tcW w:w="1606" w:type="pct"/>
                <w:vAlign w:val="center"/>
              </w:tcPr>
              <w:p w14:paraId="4FA469A6" w14:textId="77777777" w:rsidR="007948CE" w:rsidRDefault="00A602B3">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486320016"/>
          </w:sdtPr>
          <w:sdtContent>
            <w:tc>
              <w:tcPr>
                <w:tcW w:w="1697" w:type="pct"/>
              </w:tcPr>
              <w:p w14:paraId="7175D746" w14:textId="77777777" w:rsidR="007948CE" w:rsidRDefault="00A602B3">
                <w:pPr>
                  <w:jc w:val="center"/>
                  <w:rPr>
                    <w:szCs w:val="21"/>
                  </w:rPr>
                </w:pPr>
                <w:r>
                  <w:rPr>
                    <w:rFonts w:hint="eastAsia"/>
                    <w:szCs w:val="21"/>
                  </w:rPr>
                  <w:t>本期发生额</w:t>
                </w:r>
              </w:p>
            </w:tc>
          </w:sdtContent>
        </w:sdt>
        <w:sdt>
          <w:sdtPr>
            <w:tag w:val="_PLD_5e944d291c9a4b0aab9f6558226d9112"/>
            <w:id w:val="495541985"/>
          </w:sdtPr>
          <w:sdtContent>
            <w:tc>
              <w:tcPr>
                <w:tcW w:w="1697" w:type="pct"/>
                <w:vAlign w:val="center"/>
              </w:tcPr>
              <w:p w14:paraId="50D08DB1" w14:textId="77777777" w:rsidR="007948CE" w:rsidRDefault="00A602B3">
                <w:pPr>
                  <w:jc w:val="center"/>
                  <w:rPr>
                    <w:szCs w:val="21"/>
                  </w:rPr>
                </w:pPr>
                <w:r>
                  <w:rPr>
                    <w:rFonts w:hint="eastAsia"/>
                    <w:szCs w:val="21"/>
                  </w:rPr>
                  <w:t>上期发生额</w:t>
                </w:r>
              </w:p>
            </w:tc>
          </w:sdtContent>
        </w:sdt>
      </w:tr>
      <w:tr w:rsidR="007948CE" w14:paraId="7AFDC9E1" w14:textId="77777777" w:rsidTr="009A30AB">
        <w:trPr>
          <w:trHeight w:val="409"/>
        </w:trPr>
        <w:tc>
          <w:tcPr>
            <w:tcW w:w="1606" w:type="pct"/>
            <w:vAlign w:val="center"/>
          </w:tcPr>
          <w:p w14:paraId="710479E6" w14:textId="77777777" w:rsidR="007948CE" w:rsidRDefault="00A602B3">
            <w:pPr>
              <w:autoSpaceDE w:val="0"/>
              <w:autoSpaceDN w:val="0"/>
              <w:adjustRightInd w:val="0"/>
              <w:snapToGrid w:val="0"/>
              <w:spacing w:line="240" w:lineRule="atLeast"/>
              <w:rPr>
                <w:szCs w:val="21"/>
              </w:rPr>
            </w:pPr>
            <w:r>
              <w:rPr>
                <w:rFonts w:hint="eastAsia"/>
                <w:szCs w:val="21"/>
              </w:rPr>
              <w:t>消费税</w:t>
            </w:r>
          </w:p>
        </w:tc>
        <w:tc>
          <w:tcPr>
            <w:tcW w:w="1697" w:type="pct"/>
          </w:tcPr>
          <w:p w14:paraId="53C5730D" w14:textId="77777777" w:rsidR="007948CE" w:rsidRDefault="007948CE">
            <w:pPr>
              <w:autoSpaceDE w:val="0"/>
              <w:autoSpaceDN w:val="0"/>
              <w:adjustRightInd w:val="0"/>
              <w:snapToGrid w:val="0"/>
              <w:spacing w:line="240" w:lineRule="atLeast"/>
              <w:jc w:val="right"/>
              <w:rPr>
                <w:szCs w:val="21"/>
              </w:rPr>
            </w:pPr>
          </w:p>
        </w:tc>
        <w:tc>
          <w:tcPr>
            <w:tcW w:w="1697" w:type="pct"/>
          </w:tcPr>
          <w:p w14:paraId="58DB955C" w14:textId="3CC95A07" w:rsidR="007948CE" w:rsidRDefault="007948CE">
            <w:pPr>
              <w:jc w:val="right"/>
              <w:rPr>
                <w:szCs w:val="21"/>
              </w:rPr>
            </w:pPr>
          </w:p>
        </w:tc>
      </w:tr>
      <w:tr w:rsidR="007948CE" w14:paraId="74C0E0D5" w14:textId="77777777" w:rsidTr="009A30AB">
        <w:tc>
          <w:tcPr>
            <w:tcW w:w="1606" w:type="pct"/>
            <w:vAlign w:val="center"/>
          </w:tcPr>
          <w:p w14:paraId="7536A64F" w14:textId="77777777" w:rsidR="007948CE" w:rsidRDefault="00A602B3">
            <w:pPr>
              <w:autoSpaceDE w:val="0"/>
              <w:autoSpaceDN w:val="0"/>
              <w:adjustRightInd w:val="0"/>
              <w:snapToGrid w:val="0"/>
              <w:spacing w:line="240" w:lineRule="atLeast"/>
              <w:rPr>
                <w:szCs w:val="21"/>
              </w:rPr>
            </w:pPr>
            <w:r>
              <w:rPr>
                <w:rFonts w:hint="eastAsia"/>
                <w:szCs w:val="21"/>
              </w:rPr>
              <w:t>营业税</w:t>
            </w:r>
          </w:p>
        </w:tc>
        <w:tc>
          <w:tcPr>
            <w:tcW w:w="1697" w:type="pct"/>
          </w:tcPr>
          <w:p w14:paraId="4C97225B" w14:textId="77777777" w:rsidR="007948CE" w:rsidRDefault="007948CE">
            <w:pPr>
              <w:autoSpaceDE w:val="0"/>
              <w:autoSpaceDN w:val="0"/>
              <w:adjustRightInd w:val="0"/>
              <w:snapToGrid w:val="0"/>
              <w:spacing w:line="240" w:lineRule="atLeast"/>
              <w:jc w:val="right"/>
              <w:rPr>
                <w:szCs w:val="21"/>
              </w:rPr>
            </w:pPr>
          </w:p>
        </w:tc>
        <w:tc>
          <w:tcPr>
            <w:tcW w:w="1697" w:type="pct"/>
          </w:tcPr>
          <w:p w14:paraId="5D0DC80F" w14:textId="24F14792" w:rsidR="007948CE" w:rsidRDefault="007948CE">
            <w:pPr>
              <w:jc w:val="right"/>
              <w:rPr>
                <w:szCs w:val="21"/>
              </w:rPr>
            </w:pPr>
          </w:p>
        </w:tc>
      </w:tr>
      <w:tr w:rsidR="00C30A3B" w14:paraId="127F7A5A" w14:textId="77777777" w:rsidTr="009A30AB">
        <w:tc>
          <w:tcPr>
            <w:tcW w:w="1606" w:type="pct"/>
            <w:vAlign w:val="center"/>
          </w:tcPr>
          <w:p w14:paraId="267E2F1C" w14:textId="77777777" w:rsidR="00C30A3B" w:rsidRDefault="00C30A3B" w:rsidP="00C30A3B">
            <w:pPr>
              <w:autoSpaceDE w:val="0"/>
              <w:autoSpaceDN w:val="0"/>
              <w:adjustRightInd w:val="0"/>
              <w:snapToGrid w:val="0"/>
              <w:spacing w:line="240" w:lineRule="atLeast"/>
              <w:rPr>
                <w:szCs w:val="21"/>
              </w:rPr>
            </w:pPr>
            <w:r>
              <w:rPr>
                <w:rFonts w:hint="eastAsia"/>
                <w:szCs w:val="21"/>
              </w:rPr>
              <w:t>城市维护建设税</w:t>
            </w:r>
          </w:p>
        </w:tc>
        <w:tc>
          <w:tcPr>
            <w:tcW w:w="1697" w:type="pct"/>
            <w:vAlign w:val="center"/>
          </w:tcPr>
          <w:p w14:paraId="51E21605" w14:textId="1DC8C8AE" w:rsidR="00C30A3B" w:rsidRDefault="00C30A3B" w:rsidP="00C30A3B">
            <w:pPr>
              <w:autoSpaceDE w:val="0"/>
              <w:autoSpaceDN w:val="0"/>
              <w:adjustRightInd w:val="0"/>
              <w:snapToGrid w:val="0"/>
              <w:spacing w:line="240" w:lineRule="atLeast"/>
              <w:jc w:val="right"/>
              <w:rPr>
                <w:szCs w:val="21"/>
              </w:rPr>
            </w:pPr>
            <w:r>
              <w:t>4,825,000.11</w:t>
            </w:r>
          </w:p>
        </w:tc>
        <w:tc>
          <w:tcPr>
            <w:tcW w:w="1697" w:type="pct"/>
          </w:tcPr>
          <w:p w14:paraId="69739747" w14:textId="380B3C92" w:rsidR="00C30A3B" w:rsidRDefault="00C30A3B" w:rsidP="00C30A3B">
            <w:pPr>
              <w:jc w:val="right"/>
              <w:rPr>
                <w:szCs w:val="21"/>
              </w:rPr>
            </w:pPr>
            <w:r w:rsidRPr="00171FD1">
              <w:rPr>
                <w:szCs w:val="21"/>
              </w:rPr>
              <w:t>5,593,929.25</w:t>
            </w:r>
          </w:p>
        </w:tc>
      </w:tr>
      <w:tr w:rsidR="00C30A3B" w14:paraId="32EF6D02" w14:textId="77777777" w:rsidTr="009A30AB">
        <w:tc>
          <w:tcPr>
            <w:tcW w:w="1606" w:type="pct"/>
            <w:vAlign w:val="center"/>
          </w:tcPr>
          <w:p w14:paraId="3F859654" w14:textId="77777777" w:rsidR="00C30A3B" w:rsidRDefault="00C30A3B" w:rsidP="00C30A3B">
            <w:pPr>
              <w:autoSpaceDE w:val="0"/>
              <w:autoSpaceDN w:val="0"/>
              <w:adjustRightInd w:val="0"/>
              <w:snapToGrid w:val="0"/>
              <w:spacing w:line="240" w:lineRule="atLeast"/>
              <w:rPr>
                <w:szCs w:val="21"/>
              </w:rPr>
            </w:pPr>
            <w:r>
              <w:rPr>
                <w:rFonts w:hint="eastAsia"/>
                <w:szCs w:val="21"/>
              </w:rPr>
              <w:lastRenderedPageBreak/>
              <w:t>教育费附加</w:t>
            </w:r>
          </w:p>
        </w:tc>
        <w:tc>
          <w:tcPr>
            <w:tcW w:w="1697" w:type="pct"/>
            <w:vAlign w:val="center"/>
          </w:tcPr>
          <w:p w14:paraId="02E4E0DF" w14:textId="140D1826" w:rsidR="00C30A3B" w:rsidRDefault="00C30A3B" w:rsidP="00C30A3B">
            <w:pPr>
              <w:autoSpaceDE w:val="0"/>
              <w:autoSpaceDN w:val="0"/>
              <w:adjustRightInd w:val="0"/>
              <w:snapToGrid w:val="0"/>
              <w:spacing w:line="240" w:lineRule="atLeast"/>
              <w:jc w:val="right"/>
              <w:rPr>
                <w:szCs w:val="21"/>
              </w:rPr>
            </w:pPr>
            <w:r>
              <w:t>2,088,912.70</w:t>
            </w:r>
          </w:p>
        </w:tc>
        <w:tc>
          <w:tcPr>
            <w:tcW w:w="1697" w:type="pct"/>
          </w:tcPr>
          <w:p w14:paraId="21938203" w14:textId="07BB0E39" w:rsidR="00C30A3B" w:rsidRDefault="00C30A3B" w:rsidP="00C30A3B">
            <w:pPr>
              <w:jc w:val="right"/>
              <w:rPr>
                <w:szCs w:val="21"/>
              </w:rPr>
            </w:pPr>
            <w:r w:rsidRPr="00171FD1">
              <w:rPr>
                <w:szCs w:val="21"/>
              </w:rPr>
              <w:t>2,419,901.17</w:t>
            </w:r>
          </w:p>
        </w:tc>
      </w:tr>
      <w:tr w:rsidR="00C30A3B" w14:paraId="545E3FD1" w14:textId="77777777" w:rsidTr="009A30AB">
        <w:tc>
          <w:tcPr>
            <w:tcW w:w="1606" w:type="pct"/>
            <w:vAlign w:val="center"/>
          </w:tcPr>
          <w:p w14:paraId="7D2BFC2F" w14:textId="0CF028B7" w:rsidR="00C30A3B" w:rsidRDefault="00C30A3B" w:rsidP="00C30A3B">
            <w:pPr>
              <w:autoSpaceDE w:val="0"/>
              <w:autoSpaceDN w:val="0"/>
              <w:adjustRightInd w:val="0"/>
              <w:snapToGrid w:val="0"/>
              <w:spacing w:line="240" w:lineRule="atLeast"/>
              <w:rPr>
                <w:szCs w:val="21"/>
              </w:rPr>
            </w:pPr>
            <w:r w:rsidRPr="00171FD1">
              <w:rPr>
                <w:rFonts w:hint="eastAsia"/>
                <w:szCs w:val="21"/>
              </w:rPr>
              <w:t>地方教育费附加</w:t>
            </w:r>
          </w:p>
        </w:tc>
        <w:tc>
          <w:tcPr>
            <w:tcW w:w="1697" w:type="pct"/>
            <w:vAlign w:val="center"/>
          </w:tcPr>
          <w:p w14:paraId="1B768CDD" w14:textId="0002DF75" w:rsidR="00C30A3B" w:rsidRDefault="00C30A3B" w:rsidP="00C30A3B">
            <w:pPr>
              <w:autoSpaceDE w:val="0"/>
              <w:autoSpaceDN w:val="0"/>
              <w:adjustRightInd w:val="0"/>
              <w:snapToGrid w:val="0"/>
              <w:spacing w:line="240" w:lineRule="atLeast"/>
              <w:jc w:val="right"/>
              <w:rPr>
                <w:szCs w:val="21"/>
              </w:rPr>
            </w:pPr>
            <w:r>
              <w:t>1,392,608.47</w:t>
            </w:r>
          </w:p>
        </w:tc>
        <w:tc>
          <w:tcPr>
            <w:tcW w:w="1697" w:type="pct"/>
          </w:tcPr>
          <w:p w14:paraId="2E06C271" w14:textId="295A2832" w:rsidR="00C30A3B" w:rsidRPr="00171FD1" w:rsidRDefault="00C30A3B" w:rsidP="00C30A3B">
            <w:pPr>
              <w:jc w:val="right"/>
              <w:rPr>
                <w:szCs w:val="21"/>
              </w:rPr>
            </w:pPr>
            <w:r w:rsidRPr="00171FD1">
              <w:rPr>
                <w:szCs w:val="21"/>
              </w:rPr>
              <w:t>1,614,435.14</w:t>
            </w:r>
          </w:p>
        </w:tc>
      </w:tr>
      <w:tr w:rsidR="00C30A3B" w14:paraId="682410F7" w14:textId="77777777" w:rsidTr="009A30AB">
        <w:tc>
          <w:tcPr>
            <w:tcW w:w="1606" w:type="pct"/>
            <w:vAlign w:val="center"/>
          </w:tcPr>
          <w:p w14:paraId="28A55FDE" w14:textId="77777777" w:rsidR="00C30A3B" w:rsidRDefault="00C30A3B" w:rsidP="00C30A3B">
            <w:pPr>
              <w:autoSpaceDE w:val="0"/>
              <w:autoSpaceDN w:val="0"/>
              <w:adjustRightInd w:val="0"/>
              <w:snapToGrid w:val="0"/>
              <w:spacing w:line="240" w:lineRule="atLeast"/>
              <w:rPr>
                <w:szCs w:val="21"/>
              </w:rPr>
            </w:pPr>
            <w:r>
              <w:rPr>
                <w:rFonts w:hint="eastAsia"/>
              </w:rPr>
              <w:t>房产税</w:t>
            </w:r>
          </w:p>
        </w:tc>
        <w:tc>
          <w:tcPr>
            <w:tcW w:w="1697" w:type="pct"/>
            <w:vAlign w:val="center"/>
          </w:tcPr>
          <w:p w14:paraId="6B5B8636" w14:textId="5AE4F485" w:rsidR="00C30A3B" w:rsidRDefault="00C30A3B" w:rsidP="00C30A3B">
            <w:pPr>
              <w:autoSpaceDE w:val="0"/>
              <w:autoSpaceDN w:val="0"/>
              <w:adjustRightInd w:val="0"/>
              <w:snapToGrid w:val="0"/>
              <w:spacing w:line="240" w:lineRule="atLeast"/>
              <w:jc w:val="right"/>
              <w:rPr>
                <w:szCs w:val="21"/>
              </w:rPr>
            </w:pPr>
            <w:r>
              <w:t>3,361,205.83</w:t>
            </w:r>
          </w:p>
        </w:tc>
        <w:tc>
          <w:tcPr>
            <w:tcW w:w="1697" w:type="pct"/>
          </w:tcPr>
          <w:p w14:paraId="3138B928" w14:textId="74570B51" w:rsidR="00C30A3B" w:rsidRDefault="00C30A3B" w:rsidP="00C30A3B">
            <w:pPr>
              <w:jc w:val="right"/>
              <w:rPr>
                <w:szCs w:val="21"/>
              </w:rPr>
            </w:pPr>
            <w:r w:rsidRPr="00171FD1">
              <w:rPr>
                <w:szCs w:val="21"/>
              </w:rPr>
              <w:t>3,199,193.22</w:t>
            </w:r>
          </w:p>
        </w:tc>
      </w:tr>
      <w:tr w:rsidR="00C30A3B" w14:paraId="28ACD3F8" w14:textId="77777777" w:rsidTr="009A30AB">
        <w:tc>
          <w:tcPr>
            <w:tcW w:w="1606" w:type="pct"/>
            <w:vAlign w:val="center"/>
          </w:tcPr>
          <w:p w14:paraId="4AABC0FA" w14:textId="77777777" w:rsidR="00C30A3B" w:rsidRDefault="00C30A3B" w:rsidP="00C30A3B">
            <w:pPr>
              <w:autoSpaceDE w:val="0"/>
              <w:autoSpaceDN w:val="0"/>
              <w:adjustRightInd w:val="0"/>
              <w:snapToGrid w:val="0"/>
              <w:spacing w:line="240" w:lineRule="atLeast"/>
              <w:rPr>
                <w:szCs w:val="21"/>
              </w:rPr>
            </w:pPr>
            <w:r>
              <w:rPr>
                <w:rFonts w:hint="eastAsia"/>
              </w:rPr>
              <w:t>土地使用税</w:t>
            </w:r>
          </w:p>
        </w:tc>
        <w:tc>
          <w:tcPr>
            <w:tcW w:w="1697" w:type="pct"/>
            <w:vAlign w:val="center"/>
          </w:tcPr>
          <w:p w14:paraId="3A170A37" w14:textId="44D8349C" w:rsidR="00C30A3B" w:rsidRDefault="00C30A3B" w:rsidP="00C30A3B">
            <w:pPr>
              <w:autoSpaceDE w:val="0"/>
              <w:autoSpaceDN w:val="0"/>
              <w:adjustRightInd w:val="0"/>
              <w:snapToGrid w:val="0"/>
              <w:spacing w:line="240" w:lineRule="atLeast"/>
              <w:jc w:val="right"/>
              <w:rPr>
                <w:szCs w:val="21"/>
              </w:rPr>
            </w:pPr>
            <w:r>
              <w:t>553,090.90</w:t>
            </w:r>
          </w:p>
        </w:tc>
        <w:tc>
          <w:tcPr>
            <w:tcW w:w="1697" w:type="pct"/>
          </w:tcPr>
          <w:p w14:paraId="20EFC031" w14:textId="70A31788" w:rsidR="00C30A3B" w:rsidRDefault="00C30A3B" w:rsidP="00C30A3B">
            <w:pPr>
              <w:jc w:val="right"/>
              <w:rPr>
                <w:szCs w:val="21"/>
              </w:rPr>
            </w:pPr>
            <w:r w:rsidRPr="00171FD1">
              <w:rPr>
                <w:szCs w:val="21"/>
              </w:rPr>
              <w:t>288,264.16</w:t>
            </w:r>
          </w:p>
        </w:tc>
      </w:tr>
      <w:tr w:rsidR="00C30A3B" w14:paraId="10716B78" w14:textId="77777777" w:rsidTr="009A30AB">
        <w:tc>
          <w:tcPr>
            <w:tcW w:w="1606" w:type="pct"/>
            <w:vAlign w:val="center"/>
          </w:tcPr>
          <w:p w14:paraId="094CA577" w14:textId="77777777" w:rsidR="00C30A3B" w:rsidRDefault="00C30A3B" w:rsidP="00C30A3B">
            <w:pPr>
              <w:autoSpaceDE w:val="0"/>
              <w:autoSpaceDN w:val="0"/>
              <w:adjustRightInd w:val="0"/>
              <w:snapToGrid w:val="0"/>
              <w:spacing w:line="240" w:lineRule="atLeast"/>
              <w:rPr>
                <w:szCs w:val="21"/>
              </w:rPr>
            </w:pPr>
            <w:r>
              <w:rPr>
                <w:rFonts w:hint="eastAsia"/>
              </w:rPr>
              <w:t>车船使用税</w:t>
            </w:r>
          </w:p>
        </w:tc>
        <w:tc>
          <w:tcPr>
            <w:tcW w:w="1697" w:type="pct"/>
            <w:vAlign w:val="center"/>
          </w:tcPr>
          <w:p w14:paraId="5C748DEF" w14:textId="35671D63" w:rsidR="00C30A3B" w:rsidRDefault="00C30A3B" w:rsidP="00C30A3B">
            <w:pPr>
              <w:autoSpaceDE w:val="0"/>
              <w:autoSpaceDN w:val="0"/>
              <w:adjustRightInd w:val="0"/>
              <w:snapToGrid w:val="0"/>
              <w:spacing w:line="240" w:lineRule="atLeast"/>
              <w:jc w:val="right"/>
              <w:rPr>
                <w:szCs w:val="21"/>
              </w:rPr>
            </w:pPr>
            <w:r>
              <w:t>28,661.36</w:t>
            </w:r>
          </w:p>
        </w:tc>
        <w:tc>
          <w:tcPr>
            <w:tcW w:w="1697" w:type="pct"/>
          </w:tcPr>
          <w:p w14:paraId="7E760381" w14:textId="5009D937" w:rsidR="00C30A3B" w:rsidRDefault="00C30A3B" w:rsidP="00C30A3B">
            <w:pPr>
              <w:jc w:val="right"/>
              <w:rPr>
                <w:szCs w:val="21"/>
              </w:rPr>
            </w:pPr>
            <w:r w:rsidRPr="00171FD1">
              <w:rPr>
                <w:szCs w:val="21"/>
              </w:rPr>
              <w:t>27,261.36</w:t>
            </w:r>
          </w:p>
        </w:tc>
      </w:tr>
      <w:tr w:rsidR="00C30A3B" w14:paraId="204DF4E8" w14:textId="77777777" w:rsidTr="009A30AB">
        <w:tc>
          <w:tcPr>
            <w:tcW w:w="1606" w:type="pct"/>
            <w:vAlign w:val="center"/>
          </w:tcPr>
          <w:p w14:paraId="6A349AF4" w14:textId="77777777" w:rsidR="00C30A3B" w:rsidRDefault="00C30A3B" w:rsidP="00C30A3B">
            <w:pPr>
              <w:autoSpaceDE w:val="0"/>
              <w:autoSpaceDN w:val="0"/>
              <w:adjustRightInd w:val="0"/>
              <w:snapToGrid w:val="0"/>
              <w:spacing w:line="240" w:lineRule="atLeast"/>
              <w:rPr>
                <w:szCs w:val="21"/>
              </w:rPr>
            </w:pPr>
            <w:r>
              <w:rPr>
                <w:rFonts w:hint="eastAsia"/>
              </w:rPr>
              <w:t>印花税</w:t>
            </w:r>
          </w:p>
        </w:tc>
        <w:tc>
          <w:tcPr>
            <w:tcW w:w="1697" w:type="pct"/>
          </w:tcPr>
          <w:p w14:paraId="7F2983F7" w14:textId="5B7F57A2" w:rsidR="00C30A3B" w:rsidRDefault="00C30A3B" w:rsidP="00C30A3B">
            <w:pPr>
              <w:autoSpaceDE w:val="0"/>
              <w:autoSpaceDN w:val="0"/>
              <w:adjustRightInd w:val="0"/>
              <w:snapToGrid w:val="0"/>
              <w:spacing w:line="240" w:lineRule="atLeast"/>
              <w:jc w:val="right"/>
              <w:rPr>
                <w:szCs w:val="21"/>
              </w:rPr>
            </w:pPr>
            <w:r w:rsidRPr="00C30A3B">
              <w:rPr>
                <w:szCs w:val="21"/>
              </w:rPr>
              <w:t>1,813,762.03</w:t>
            </w:r>
          </w:p>
        </w:tc>
        <w:tc>
          <w:tcPr>
            <w:tcW w:w="1697" w:type="pct"/>
          </w:tcPr>
          <w:p w14:paraId="76B88833" w14:textId="55D39CB9" w:rsidR="00C30A3B" w:rsidRDefault="00C30A3B" w:rsidP="00C30A3B">
            <w:pPr>
              <w:jc w:val="right"/>
              <w:rPr>
                <w:szCs w:val="21"/>
              </w:rPr>
            </w:pPr>
            <w:r w:rsidRPr="00171FD1">
              <w:rPr>
                <w:szCs w:val="21"/>
              </w:rPr>
              <w:t>1,196,939.56</w:t>
            </w:r>
          </w:p>
        </w:tc>
      </w:tr>
      <w:tr w:rsidR="00C30A3B" w14:paraId="2B8CB94E" w14:textId="77777777" w:rsidTr="009A30AB">
        <w:tc>
          <w:tcPr>
            <w:tcW w:w="1606" w:type="pct"/>
            <w:vAlign w:val="center"/>
          </w:tcPr>
          <w:p w14:paraId="69B91CCE" w14:textId="1BB3283C" w:rsidR="00C30A3B" w:rsidRDefault="00C30A3B" w:rsidP="00C30A3B">
            <w:pPr>
              <w:autoSpaceDE w:val="0"/>
              <w:autoSpaceDN w:val="0"/>
              <w:adjustRightInd w:val="0"/>
              <w:snapToGrid w:val="0"/>
              <w:spacing w:line="240" w:lineRule="atLeast"/>
              <w:rPr>
                <w:szCs w:val="21"/>
              </w:rPr>
            </w:pPr>
            <w:r w:rsidRPr="00171FD1">
              <w:rPr>
                <w:rFonts w:hint="eastAsia"/>
                <w:szCs w:val="21"/>
              </w:rPr>
              <w:t>环境保护税</w:t>
            </w:r>
          </w:p>
        </w:tc>
        <w:tc>
          <w:tcPr>
            <w:tcW w:w="1697" w:type="pct"/>
          </w:tcPr>
          <w:p w14:paraId="7D92F156" w14:textId="23C87AEF" w:rsidR="00C30A3B" w:rsidRDefault="00C30A3B" w:rsidP="00C30A3B">
            <w:pPr>
              <w:autoSpaceDE w:val="0"/>
              <w:autoSpaceDN w:val="0"/>
              <w:adjustRightInd w:val="0"/>
              <w:snapToGrid w:val="0"/>
              <w:spacing w:line="240" w:lineRule="atLeast"/>
              <w:jc w:val="right"/>
              <w:rPr>
                <w:szCs w:val="21"/>
              </w:rPr>
            </w:pPr>
            <w:r w:rsidRPr="00C30A3B">
              <w:rPr>
                <w:szCs w:val="21"/>
              </w:rPr>
              <w:t>91,980.98</w:t>
            </w:r>
          </w:p>
        </w:tc>
        <w:tc>
          <w:tcPr>
            <w:tcW w:w="1697" w:type="pct"/>
          </w:tcPr>
          <w:p w14:paraId="09415CAB" w14:textId="4DA1FD17" w:rsidR="00C30A3B" w:rsidRDefault="00C30A3B" w:rsidP="00C30A3B">
            <w:pPr>
              <w:jc w:val="right"/>
              <w:rPr>
                <w:szCs w:val="21"/>
              </w:rPr>
            </w:pPr>
            <w:r w:rsidRPr="00171FD1">
              <w:rPr>
                <w:szCs w:val="21"/>
              </w:rPr>
              <w:t>1,383.84</w:t>
            </w:r>
          </w:p>
        </w:tc>
      </w:tr>
      <w:tr w:rsidR="00C30A3B" w14:paraId="37EDF4A1" w14:textId="77777777" w:rsidTr="009A30AB">
        <w:tc>
          <w:tcPr>
            <w:tcW w:w="1606" w:type="pct"/>
            <w:vAlign w:val="center"/>
          </w:tcPr>
          <w:p w14:paraId="5CCDBD82" w14:textId="77777777" w:rsidR="00C30A3B" w:rsidRDefault="00C30A3B" w:rsidP="00C30A3B">
            <w:pPr>
              <w:autoSpaceDE w:val="0"/>
              <w:autoSpaceDN w:val="0"/>
              <w:adjustRightInd w:val="0"/>
              <w:snapToGrid w:val="0"/>
              <w:spacing w:line="240" w:lineRule="atLeast"/>
              <w:jc w:val="center"/>
              <w:rPr>
                <w:szCs w:val="21"/>
              </w:rPr>
            </w:pPr>
            <w:r>
              <w:rPr>
                <w:rFonts w:hint="eastAsia"/>
                <w:szCs w:val="21"/>
              </w:rPr>
              <w:t>合计</w:t>
            </w:r>
          </w:p>
        </w:tc>
        <w:tc>
          <w:tcPr>
            <w:tcW w:w="1697" w:type="pct"/>
            <w:vAlign w:val="center"/>
          </w:tcPr>
          <w:p w14:paraId="5BEC0136" w14:textId="53A270EB" w:rsidR="00C30A3B" w:rsidRPr="003060D0" w:rsidRDefault="00C30A3B" w:rsidP="00C30A3B">
            <w:pPr>
              <w:jc w:val="right"/>
              <w:rPr>
                <w:szCs w:val="21"/>
              </w:rPr>
            </w:pPr>
            <w:r w:rsidRPr="003060D0">
              <w:rPr>
                <w:szCs w:val="21"/>
              </w:rPr>
              <w:t>14,155,222.38</w:t>
            </w:r>
          </w:p>
        </w:tc>
        <w:tc>
          <w:tcPr>
            <w:tcW w:w="1697" w:type="pct"/>
            <w:vAlign w:val="center"/>
          </w:tcPr>
          <w:p w14:paraId="07F75E6B" w14:textId="49197A73" w:rsidR="00C30A3B" w:rsidRPr="003060D0" w:rsidRDefault="00C30A3B" w:rsidP="00C30A3B">
            <w:pPr>
              <w:jc w:val="right"/>
              <w:rPr>
                <w:szCs w:val="21"/>
              </w:rPr>
            </w:pPr>
            <w:r w:rsidRPr="003060D0">
              <w:rPr>
                <w:szCs w:val="21"/>
              </w:rPr>
              <w:fldChar w:fldCharType="begin"/>
            </w:r>
            <w:r w:rsidRPr="003060D0">
              <w:rPr>
                <w:szCs w:val="21"/>
              </w:rPr>
              <w:instrText xml:space="preserve"> =SUM(ABOVE) \# "#,##0.00" </w:instrText>
            </w:r>
            <w:r w:rsidRPr="003060D0">
              <w:rPr>
                <w:szCs w:val="21"/>
              </w:rPr>
              <w:fldChar w:fldCharType="separate"/>
            </w:r>
            <w:r w:rsidRPr="003060D0">
              <w:rPr>
                <w:szCs w:val="21"/>
              </w:rPr>
              <w:t>14,341,307.70</w:t>
            </w:r>
            <w:r w:rsidRPr="003060D0">
              <w:rPr>
                <w:szCs w:val="21"/>
              </w:rPr>
              <w:fldChar w:fldCharType="end"/>
            </w:r>
          </w:p>
        </w:tc>
      </w:tr>
    </w:tbl>
    <w:p w14:paraId="3ECEA273" w14:textId="77777777" w:rsidR="007948CE" w:rsidRDefault="00A602B3">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placeholder>
          <w:docPart w:val="GBC22222222222222222222222222222"/>
        </w:placeholder>
      </w:sdtPr>
      <w:sdtContent>
        <w:p w14:paraId="183AE714" w14:textId="27337C5C" w:rsidR="007948CE" w:rsidRDefault="00562FCA">
          <w:pPr>
            <w:rPr>
              <w:szCs w:val="21"/>
            </w:rPr>
          </w:pPr>
          <w:r>
            <w:t>计缴标准详见本节“六、税项”之说明。</w:t>
          </w:r>
        </w:p>
      </w:sdtContent>
    </w:sdt>
    <w:p w14:paraId="26BFA0D1" w14:textId="77777777" w:rsidR="007948CE" w:rsidRDefault="007948CE">
      <w:pPr>
        <w:rPr>
          <w:szCs w:val="21"/>
        </w:rPr>
      </w:pPr>
    </w:p>
    <w:p w14:paraId="20892E65" w14:textId="77777777" w:rsidR="007948CE" w:rsidRDefault="00A602B3" w:rsidP="004E674B">
      <w:pPr>
        <w:pStyle w:val="3"/>
        <w:numPr>
          <w:ilvl w:val="0"/>
          <w:numId w:val="67"/>
        </w:numPr>
      </w:pPr>
      <w:r>
        <w:rPr>
          <w:rFonts w:hint="eastAsia"/>
        </w:rPr>
        <w:t>销售费用</w:t>
      </w:r>
    </w:p>
    <w:sdt>
      <w:sdtPr>
        <w:alias w:val="是否适用：销售费用[双击切换]"/>
        <w:tag w:val="_GBC_1a0ad35d35924f068ce1b2a2dc02a25f"/>
        <w:id w:val="-1625075675"/>
        <w:placeholder>
          <w:docPart w:val="GBC22222222222222222222222222222"/>
        </w:placeholder>
      </w:sdtPr>
      <w:sdtContent>
        <w:p w14:paraId="49C5A292"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FA98A0" w14:textId="41C1E65A" w:rsidR="007948CE" w:rsidRDefault="00A602B3">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销售费用"/>
          <w:tag w:val="_GBC_57a629bddf6343a1aebbefc90d9378b0"/>
          <w:id w:val="-8902685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770"/>
        <w:gridCol w:w="2769"/>
      </w:tblGrid>
      <w:tr w:rsidR="007948CE" w:rsidRPr="00135A08" w14:paraId="7BD871D7" w14:textId="77777777">
        <w:sdt>
          <w:sdtPr>
            <w:rPr>
              <w:rFonts w:asciiTheme="minorEastAsia" w:eastAsiaTheme="minorEastAsia" w:hAnsiTheme="minorEastAsia"/>
              <w:szCs w:val="21"/>
            </w:rPr>
            <w:tag w:val="_PLD_27c4bc503cfe4eafa415de62f182f2c1"/>
            <w:id w:val="801736557"/>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1BE06F1"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105cce5212fb42a182b1fd8e309ba67c"/>
            <w:id w:val="-1249732795"/>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21D3D12"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本期发生额</w:t>
                </w:r>
              </w:p>
            </w:tc>
          </w:sdtContent>
        </w:sdt>
        <w:sdt>
          <w:sdtPr>
            <w:rPr>
              <w:rFonts w:asciiTheme="minorEastAsia" w:eastAsiaTheme="minorEastAsia" w:hAnsiTheme="minorEastAsia"/>
              <w:szCs w:val="21"/>
            </w:rPr>
            <w:tag w:val="_PLD_5f148659054c4187a80f7bdffc9e9cde"/>
            <w:id w:val="-1814624757"/>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6BC9622" w14:textId="77777777" w:rsidR="007948CE" w:rsidRPr="00135A08" w:rsidRDefault="00A602B3">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上期发生额</w:t>
                </w:r>
              </w:p>
            </w:tc>
          </w:sdtContent>
        </w:sdt>
      </w:tr>
      <w:tr w:rsidR="00562FCA" w:rsidRPr="00135A08" w14:paraId="7C68B7F5"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9942DA2" w14:textId="4B20B0FE" w:rsidR="00562FCA" w:rsidRPr="00135A08" w:rsidRDefault="00562FCA" w:rsidP="00562FCA">
            <w:pPr>
              <w:rPr>
                <w:rFonts w:asciiTheme="minorEastAsia" w:eastAsiaTheme="minorEastAsia" w:hAnsiTheme="minorEastAsia"/>
                <w:szCs w:val="21"/>
              </w:rPr>
            </w:pPr>
            <w:r w:rsidRPr="00135A08">
              <w:rPr>
                <w:rFonts w:asciiTheme="minorEastAsia" w:eastAsiaTheme="minorEastAsia" w:hAnsiTheme="minorEastAsia" w:hint="eastAsia"/>
                <w:szCs w:val="21"/>
              </w:rPr>
              <w:t>宣传推广咨询费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A76251" w14:textId="0F07097F"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330,</w:t>
            </w:r>
            <w:r w:rsidR="00A74C5C">
              <w:rPr>
                <w:rFonts w:asciiTheme="minorEastAsia" w:eastAsiaTheme="minorEastAsia" w:hAnsiTheme="minorEastAsia" w:hint="eastAsia"/>
                <w:szCs w:val="21"/>
              </w:rPr>
              <w:t>748</w:t>
            </w:r>
            <w:r w:rsidRPr="00135A08">
              <w:rPr>
                <w:rFonts w:asciiTheme="minorEastAsia" w:eastAsiaTheme="minorEastAsia" w:hAnsiTheme="minorEastAsia"/>
                <w:szCs w:val="21"/>
              </w:rPr>
              <w:t>,</w:t>
            </w:r>
            <w:r w:rsidR="00A74C5C">
              <w:rPr>
                <w:rFonts w:asciiTheme="minorEastAsia" w:eastAsiaTheme="minorEastAsia" w:hAnsiTheme="minorEastAsia" w:hint="eastAsia"/>
                <w:szCs w:val="21"/>
              </w:rPr>
              <w:t>5</w:t>
            </w:r>
            <w:r w:rsidRPr="00135A08">
              <w:rPr>
                <w:rFonts w:asciiTheme="minorEastAsia" w:eastAsiaTheme="minorEastAsia" w:hAnsiTheme="minorEastAsia"/>
                <w:szCs w:val="21"/>
              </w:rPr>
              <w:t>72.77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4737553" w14:textId="2060D83C"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380,762,107.62</w:t>
            </w:r>
          </w:p>
        </w:tc>
      </w:tr>
      <w:tr w:rsidR="00562FCA" w:rsidRPr="00135A08" w14:paraId="6E68A3AB"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1D770D2" w14:textId="62265861" w:rsidR="00562FCA" w:rsidRPr="00135A08" w:rsidRDefault="00562FCA" w:rsidP="00562FCA">
            <w:pPr>
              <w:rPr>
                <w:rFonts w:asciiTheme="minorEastAsia" w:eastAsiaTheme="minorEastAsia" w:hAnsiTheme="minorEastAsia"/>
                <w:szCs w:val="21"/>
              </w:rPr>
            </w:pPr>
            <w:r w:rsidRPr="00135A08">
              <w:rPr>
                <w:rFonts w:asciiTheme="minorEastAsia" w:eastAsiaTheme="minorEastAsia" w:hAnsiTheme="minorEastAsia" w:hint="eastAsia"/>
                <w:szCs w:val="21"/>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1101981" w14:textId="75360F52"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50,009,061.06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1AF554F" w14:textId="14ECF68A"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44,277,221.88</w:t>
            </w:r>
          </w:p>
        </w:tc>
      </w:tr>
      <w:tr w:rsidR="00562FCA" w:rsidRPr="00135A08" w14:paraId="49BD0BEE"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6C8FFE2" w14:textId="5087D1AC" w:rsidR="00562FCA" w:rsidRPr="00135A08" w:rsidRDefault="00562FCA" w:rsidP="00562FCA">
            <w:pPr>
              <w:rPr>
                <w:rFonts w:asciiTheme="minorEastAsia" w:eastAsiaTheme="minorEastAsia" w:hAnsiTheme="minorEastAsia"/>
                <w:szCs w:val="21"/>
              </w:rPr>
            </w:pPr>
            <w:r w:rsidRPr="00135A08">
              <w:rPr>
                <w:rFonts w:asciiTheme="minorEastAsia" w:eastAsiaTheme="minorEastAsia" w:hAnsiTheme="minorEastAsia" w:hint="eastAsia"/>
                <w:szCs w:val="21"/>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80D75D8" w14:textId="54F9B6D0"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7,879,841.96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76E9E55" w14:textId="17C857C0"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8,618,997.28</w:t>
            </w:r>
          </w:p>
        </w:tc>
      </w:tr>
      <w:tr w:rsidR="00562FCA" w:rsidRPr="00135A08" w14:paraId="6F60BF0C" w14:textId="77777777" w:rsidTr="005300B1">
        <w:trPr>
          <w:trHeight w:val="315"/>
        </w:trP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2908467" w14:textId="41771350" w:rsidR="00562FCA" w:rsidRPr="00135A08" w:rsidRDefault="00562FCA" w:rsidP="00562FCA">
            <w:pPr>
              <w:rPr>
                <w:rFonts w:asciiTheme="minorEastAsia" w:eastAsiaTheme="minorEastAsia" w:hAnsiTheme="minorEastAsia"/>
                <w:szCs w:val="21"/>
              </w:rPr>
            </w:pPr>
            <w:r w:rsidRPr="00135A08">
              <w:rPr>
                <w:rFonts w:asciiTheme="minorEastAsia" w:eastAsiaTheme="minorEastAsia" w:hAnsiTheme="minorEastAsia" w:hint="eastAsia"/>
                <w:szCs w:val="21"/>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D3450E3" w14:textId="630078A9"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6,656,380.64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B0FFCC4" w14:textId="0F9BCE55"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4,480,993.20</w:t>
            </w:r>
          </w:p>
        </w:tc>
      </w:tr>
      <w:tr w:rsidR="00562FCA" w:rsidRPr="00135A08" w14:paraId="0402A0D7"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AF69471" w14:textId="38051CFC" w:rsidR="00562FCA" w:rsidRPr="00135A08" w:rsidRDefault="00562FCA" w:rsidP="00562FCA">
            <w:pPr>
              <w:rPr>
                <w:rFonts w:asciiTheme="minorEastAsia" w:eastAsiaTheme="minorEastAsia" w:hAnsiTheme="minorEastAsia"/>
                <w:szCs w:val="21"/>
              </w:rPr>
            </w:pPr>
            <w:r w:rsidRPr="00135A08">
              <w:rPr>
                <w:rFonts w:asciiTheme="minorEastAsia" w:eastAsiaTheme="minorEastAsia" w:hAnsiTheme="minorEastAsia" w:hint="eastAsia"/>
                <w:szCs w:val="21"/>
              </w:rPr>
              <w:t>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0A9A791" w14:textId="43AE85E2"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1,075,009.96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78E2A89" w14:textId="042511CE"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1,480,226.34</w:t>
            </w:r>
          </w:p>
        </w:tc>
      </w:tr>
      <w:tr w:rsidR="00562FCA" w:rsidRPr="00135A08" w14:paraId="76B88A56"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86624CB" w14:textId="51FEA6B9" w:rsidR="00562FCA" w:rsidRPr="00135A08" w:rsidRDefault="00562FCA" w:rsidP="00562FCA">
            <w:pPr>
              <w:rPr>
                <w:rFonts w:asciiTheme="minorEastAsia" w:eastAsiaTheme="minorEastAsia" w:hAnsiTheme="minorEastAsia"/>
                <w:szCs w:val="21"/>
              </w:rPr>
            </w:pPr>
            <w:r w:rsidRPr="00135A08">
              <w:rPr>
                <w:rFonts w:asciiTheme="minorEastAsia" w:eastAsiaTheme="minorEastAsia" w:hAnsiTheme="minorEastAsia" w:hint="eastAsia"/>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19E6413" w14:textId="7E2C2A14" w:rsidR="00562FCA" w:rsidRPr="00135A08" w:rsidRDefault="00A74C5C" w:rsidP="00562FCA">
            <w:pPr>
              <w:jc w:val="right"/>
              <w:rPr>
                <w:rFonts w:asciiTheme="minorEastAsia" w:eastAsiaTheme="minorEastAsia" w:hAnsiTheme="minorEastAsia"/>
                <w:szCs w:val="21"/>
              </w:rPr>
            </w:pPr>
            <w:r>
              <w:rPr>
                <w:rFonts w:asciiTheme="minorEastAsia" w:eastAsiaTheme="minorEastAsia" w:hAnsiTheme="minorEastAsia" w:hint="eastAsia"/>
                <w:szCs w:val="21"/>
              </w:rPr>
              <w:t>6</w:t>
            </w:r>
            <w:r w:rsidR="00562FCA" w:rsidRPr="00135A08">
              <w:rPr>
                <w:rFonts w:asciiTheme="minorEastAsia" w:eastAsiaTheme="minorEastAsia" w:hAnsiTheme="minorEastAsia"/>
                <w:szCs w:val="21"/>
              </w:rPr>
              <w:t>,</w:t>
            </w:r>
            <w:r>
              <w:rPr>
                <w:rFonts w:asciiTheme="minorEastAsia" w:eastAsiaTheme="minorEastAsia" w:hAnsiTheme="minorEastAsia" w:hint="eastAsia"/>
                <w:szCs w:val="21"/>
              </w:rPr>
              <w:t>999</w:t>
            </w:r>
            <w:r w:rsidR="00562FCA" w:rsidRPr="00135A08">
              <w:rPr>
                <w:rFonts w:asciiTheme="minorEastAsia" w:eastAsiaTheme="minorEastAsia" w:hAnsiTheme="minorEastAsia"/>
                <w:szCs w:val="21"/>
              </w:rPr>
              <w:t>,</w:t>
            </w:r>
            <w:r>
              <w:rPr>
                <w:rFonts w:asciiTheme="minorEastAsia" w:eastAsiaTheme="minorEastAsia" w:hAnsiTheme="minorEastAsia" w:hint="eastAsia"/>
                <w:szCs w:val="21"/>
              </w:rPr>
              <w:t>7</w:t>
            </w:r>
            <w:r w:rsidR="00562FCA" w:rsidRPr="00135A08">
              <w:rPr>
                <w:rFonts w:asciiTheme="minorEastAsia" w:eastAsiaTheme="minorEastAsia" w:hAnsiTheme="minorEastAsia"/>
                <w:szCs w:val="21"/>
              </w:rPr>
              <w:t>67.88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4720F10" w14:textId="735AC00F"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8,688,935.95</w:t>
            </w:r>
          </w:p>
        </w:tc>
      </w:tr>
      <w:tr w:rsidR="00562FCA" w:rsidRPr="00135A08" w14:paraId="3F5ABD85"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0A007EB" w14:textId="77777777" w:rsidR="00562FCA" w:rsidRPr="00135A08" w:rsidRDefault="00562FCA" w:rsidP="00562FCA">
            <w:pPr>
              <w:jc w:val="center"/>
              <w:rPr>
                <w:rFonts w:asciiTheme="minorEastAsia" w:eastAsiaTheme="minorEastAsia" w:hAnsiTheme="minorEastAsia"/>
                <w:szCs w:val="21"/>
              </w:rPr>
            </w:pPr>
            <w:r w:rsidRPr="00135A08">
              <w:rPr>
                <w:rFonts w:asciiTheme="minorEastAsia" w:eastAsiaTheme="minorEastAsia" w:hAnsiTheme="minorEastAsia"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365C93D2" w14:textId="0CCF7375"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fldChar w:fldCharType="begin"/>
            </w:r>
            <w:r w:rsidRPr="00135A08">
              <w:rPr>
                <w:rFonts w:asciiTheme="minorEastAsia" w:eastAsiaTheme="minorEastAsia" w:hAnsiTheme="minorEastAsia"/>
                <w:szCs w:val="21"/>
              </w:rPr>
              <w:instrText xml:space="preserve"> =SUM(ABOVE) \# "#,##0.00" </w:instrText>
            </w:r>
            <w:r w:rsidRPr="00135A08">
              <w:rPr>
                <w:rFonts w:asciiTheme="minorEastAsia" w:eastAsiaTheme="minorEastAsia" w:hAnsiTheme="minorEastAsia"/>
                <w:szCs w:val="21"/>
              </w:rPr>
              <w:fldChar w:fldCharType="separate"/>
            </w:r>
            <w:r w:rsidRPr="00135A08">
              <w:rPr>
                <w:rFonts w:asciiTheme="minorEastAsia" w:eastAsiaTheme="minorEastAsia" w:hAnsiTheme="minorEastAsia"/>
                <w:szCs w:val="21"/>
              </w:rPr>
              <w:t>403,368,634.27</w:t>
            </w:r>
            <w:r w:rsidRPr="00135A08">
              <w:rPr>
                <w:rFonts w:asciiTheme="minorEastAsia" w:eastAsiaTheme="minorEastAsia" w:hAnsiTheme="minorEastAsia"/>
                <w:szCs w:val="21"/>
              </w:rPr>
              <w:fldChar w:fldCharType="end"/>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189FA3C7" w14:textId="6A8A17E5" w:rsidR="00562FCA" w:rsidRPr="00135A08" w:rsidRDefault="00562FCA" w:rsidP="00562FCA">
            <w:pPr>
              <w:jc w:val="right"/>
              <w:rPr>
                <w:rFonts w:asciiTheme="minorEastAsia" w:eastAsiaTheme="minorEastAsia" w:hAnsiTheme="minorEastAsia"/>
                <w:szCs w:val="21"/>
              </w:rPr>
            </w:pPr>
            <w:r w:rsidRPr="00135A08">
              <w:rPr>
                <w:rFonts w:asciiTheme="minorEastAsia" w:eastAsiaTheme="minorEastAsia" w:hAnsiTheme="minorEastAsia"/>
                <w:szCs w:val="21"/>
              </w:rPr>
              <w:t>448,308,482.27</w:t>
            </w:r>
          </w:p>
        </w:tc>
      </w:tr>
    </w:tbl>
    <w:p w14:paraId="172561F3" w14:textId="77777777" w:rsidR="007948CE" w:rsidRDefault="00A602B3">
      <w:pPr>
        <w:spacing w:before="60" w:after="60"/>
        <w:rPr>
          <w:szCs w:val="21"/>
        </w:rPr>
      </w:pPr>
      <w:r>
        <w:rPr>
          <w:rFonts w:hint="eastAsia"/>
          <w:szCs w:val="21"/>
        </w:rPr>
        <w:t>其他说明：</w:t>
      </w:r>
    </w:p>
    <w:p w14:paraId="69C6F579" w14:textId="77777777" w:rsidR="007948CE" w:rsidRDefault="007948CE">
      <w:pPr>
        <w:rPr>
          <w:szCs w:val="21"/>
        </w:rPr>
      </w:pPr>
    </w:p>
    <w:p w14:paraId="10C41839" w14:textId="77777777" w:rsidR="007948CE" w:rsidRDefault="00A602B3" w:rsidP="004E674B">
      <w:pPr>
        <w:pStyle w:val="3"/>
        <w:numPr>
          <w:ilvl w:val="0"/>
          <w:numId w:val="67"/>
        </w:numPr>
      </w:pPr>
      <w:r>
        <w:rPr>
          <w:rFonts w:hint="eastAsia"/>
        </w:rPr>
        <w:t>管理费用</w:t>
      </w:r>
    </w:p>
    <w:sdt>
      <w:sdtPr>
        <w:alias w:val="是否适用：管理费用[双击切换]"/>
        <w:tag w:val="_GBC_b376fd9abaac4f3b8e5956b8dcd72faf"/>
        <w:id w:val="-435742367"/>
        <w:placeholder>
          <w:docPart w:val="GBC22222222222222222222222222222"/>
        </w:placeholder>
      </w:sdtPr>
      <w:sdtContent>
        <w:p w14:paraId="4DE2007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380907" w14:textId="3BC1ED20" w:rsidR="007948CE" w:rsidRDefault="00A602B3">
      <w:pPr>
        <w:jc w:val="right"/>
      </w:pPr>
      <w:r>
        <w:rPr>
          <w:rFonts w:hint="eastAsia"/>
        </w:rPr>
        <w:t>单位：</w:t>
      </w:r>
      <w:sdt>
        <w:sdtPr>
          <w:rPr>
            <w:rFonts w:hint="eastAsia"/>
          </w:rPr>
          <w:alias w:val="单位：管理费用"/>
          <w:tag w:val="_GBC_73606f31bd404afb8bfe5aabe1a68278"/>
          <w:id w:val="-20933828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管理费用"/>
          <w:tag w:val="_GBC_0549259a290d43c39c63d67cdad7f80d"/>
          <w:id w:val="12932532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523"/>
        <w:gridCol w:w="2364"/>
      </w:tblGrid>
      <w:tr w:rsidR="007948CE" w14:paraId="4690047B" w14:textId="77777777">
        <w:sdt>
          <w:sdtPr>
            <w:tag w:val="_PLD_588268d9a550441d943c27cfc1105eb0"/>
            <w:id w:val="1372498192"/>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ABF35CB" w14:textId="77777777" w:rsidR="007948CE" w:rsidRDefault="00A602B3">
                <w:pPr>
                  <w:jc w:val="center"/>
                </w:pPr>
                <w:r>
                  <w:rPr>
                    <w:rFonts w:hint="eastAsia"/>
                  </w:rPr>
                  <w:t>项目</w:t>
                </w:r>
              </w:p>
            </w:tc>
          </w:sdtContent>
        </w:sdt>
        <w:sdt>
          <w:sdtPr>
            <w:tag w:val="_PLD_0e4f4d04bcb2408d8a5744ac90a1f89b"/>
            <w:id w:val="864567356"/>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47FAE72" w14:textId="77777777" w:rsidR="007948CE" w:rsidRDefault="00A602B3">
                <w:pPr>
                  <w:jc w:val="center"/>
                </w:pPr>
                <w:r>
                  <w:rPr>
                    <w:rFonts w:hint="eastAsia"/>
                  </w:rPr>
                  <w:t>本期发生额</w:t>
                </w:r>
              </w:p>
            </w:tc>
          </w:sdtContent>
        </w:sdt>
        <w:sdt>
          <w:sdtPr>
            <w:tag w:val="_PLD_6f1ab61237164c0db56540ae1980b62c"/>
            <w:id w:val="-1699920789"/>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154355C" w14:textId="77777777" w:rsidR="007948CE" w:rsidRDefault="00A602B3">
                <w:pPr>
                  <w:jc w:val="center"/>
                </w:pPr>
                <w:r>
                  <w:rPr>
                    <w:rFonts w:hint="eastAsia"/>
                  </w:rPr>
                  <w:t>上期发生额</w:t>
                </w:r>
              </w:p>
            </w:tc>
          </w:sdtContent>
        </w:sdt>
      </w:tr>
      <w:tr w:rsidR="00562FCA" w14:paraId="37FAAF45"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E08B87B" w14:textId="597FCBE1" w:rsidR="00562FCA" w:rsidRDefault="00562FCA" w:rsidP="00562FCA">
            <w:r w:rsidRPr="00075BD2">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F99F956" w14:textId="69635E50" w:rsidR="00562FCA" w:rsidRDefault="00562FCA" w:rsidP="00562FCA">
            <w:pPr>
              <w:jc w:val="right"/>
            </w:pPr>
            <w:r>
              <w:t>55,357,222.45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0FF29FD" w14:textId="0C7DDBA2" w:rsidR="00562FCA" w:rsidRDefault="00562FCA" w:rsidP="00562FCA">
            <w:pPr>
              <w:jc w:val="right"/>
            </w:pPr>
            <w:r w:rsidRPr="00075BD2">
              <w:t>57,874,624.13</w:t>
            </w:r>
          </w:p>
        </w:tc>
      </w:tr>
      <w:tr w:rsidR="00562FCA" w14:paraId="7F55DEFD"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AC239D" w14:textId="0C6CFEE4" w:rsidR="00562FCA" w:rsidRDefault="00562FCA" w:rsidP="00562FCA">
            <w:r w:rsidRPr="00075BD2">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6DF0AB0" w14:textId="64326FBF" w:rsidR="00562FCA" w:rsidRDefault="00562FCA" w:rsidP="00562FCA">
            <w:pPr>
              <w:jc w:val="right"/>
            </w:pPr>
            <w:r>
              <w:t>16,242,419.33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5A9D4CF" w14:textId="0F98556E" w:rsidR="00562FCA" w:rsidRDefault="00562FCA" w:rsidP="00562FCA">
            <w:pPr>
              <w:jc w:val="right"/>
            </w:pPr>
            <w:r w:rsidRPr="00075BD2">
              <w:t>13,289,282.95</w:t>
            </w:r>
          </w:p>
        </w:tc>
      </w:tr>
      <w:tr w:rsidR="00562FCA" w14:paraId="047059B8"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DBC3AB2" w14:textId="669CC00D" w:rsidR="00562FCA" w:rsidRDefault="00562FCA" w:rsidP="00562FCA">
            <w:r w:rsidRPr="00075BD2">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924AB50" w14:textId="5CF2D8D9" w:rsidR="00562FCA" w:rsidRDefault="00562FCA" w:rsidP="00562FCA">
            <w:pPr>
              <w:jc w:val="right"/>
            </w:pPr>
            <w:r>
              <w:t>6,179,280.29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ECCDE13" w14:textId="7E6816DE" w:rsidR="00562FCA" w:rsidRDefault="00562FCA" w:rsidP="00562FCA">
            <w:pPr>
              <w:jc w:val="right"/>
            </w:pPr>
            <w:r w:rsidRPr="00075BD2">
              <w:t>4,986,335.04</w:t>
            </w:r>
          </w:p>
        </w:tc>
      </w:tr>
      <w:tr w:rsidR="00562FCA" w14:paraId="3069ADF3" w14:textId="77777777" w:rsidTr="00CF5C2C">
        <w:trPr>
          <w:trHeight w:val="39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CCEDF53" w14:textId="66A87095" w:rsidR="00562FCA" w:rsidRDefault="00562FCA" w:rsidP="00562FCA">
            <w:r w:rsidRPr="00075BD2">
              <w:rPr>
                <w:rFonts w:hint="eastAsia"/>
              </w:rPr>
              <w:t>中介机构费用及咨询费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75A3490" w14:textId="25B03404" w:rsidR="00562FCA" w:rsidRDefault="00562FCA" w:rsidP="00562FCA">
            <w:pPr>
              <w:jc w:val="right"/>
            </w:pPr>
            <w:r>
              <w:t>3,526,806.78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A9F681B" w14:textId="03876161" w:rsidR="00562FCA" w:rsidRDefault="00562FCA" w:rsidP="00562FCA">
            <w:pPr>
              <w:jc w:val="right"/>
            </w:pPr>
            <w:r w:rsidRPr="00075BD2">
              <w:t>4,704,038.82</w:t>
            </w:r>
          </w:p>
        </w:tc>
      </w:tr>
      <w:tr w:rsidR="00562FCA" w14:paraId="668684A0"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722B42C" w14:textId="40BE9DA6" w:rsidR="00562FCA" w:rsidRDefault="00562FCA" w:rsidP="00562FCA">
            <w:r w:rsidRPr="00075BD2">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966C81C" w14:textId="65AD423B" w:rsidR="00562FCA" w:rsidRDefault="00562FCA" w:rsidP="00562FCA">
            <w:pPr>
              <w:jc w:val="right"/>
            </w:pPr>
            <w:r>
              <w:t>1,386,191.88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717C8FD" w14:textId="621F55BD" w:rsidR="00562FCA" w:rsidRDefault="00562FCA" w:rsidP="00562FCA">
            <w:pPr>
              <w:jc w:val="right"/>
            </w:pPr>
            <w:r w:rsidRPr="00075BD2">
              <w:t>795,205.14</w:t>
            </w:r>
          </w:p>
        </w:tc>
      </w:tr>
      <w:tr w:rsidR="00562FCA" w14:paraId="4569DC1D"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85E5DD1" w14:textId="6BEA83EB" w:rsidR="00562FCA" w:rsidRPr="00075BD2" w:rsidRDefault="00562FCA" w:rsidP="00562FCA">
            <w:r w:rsidRPr="00075BD2">
              <w:rPr>
                <w:rFonts w:hint="eastAsia"/>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741FECE" w14:textId="281561B0" w:rsidR="00562FCA" w:rsidRDefault="00562FCA" w:rsidP="00562FCA">
            <w:pPr>
              <w:jc w:val="right"/>
            </w:pPr>
            <w:r>
              <w:t>630,900.19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9D9038B" w14:textId="6C56DBD0" w:rsidR="00562FCA" w:rsidRDefault="00562FCA" w:rsidP="00562FCA">
            <w:pPr>
              <w:jc w:val="right"/>
            </w:pPr>
            <w:r w:rsidRPr="00590EFA">
              <w:t>407,986.27</w:t>
            </w:r>
          </w:p>
        </w:tc>
      </w:tr>
      <w:tr w:rsidR="00562FCA" w14:paraId="5830F3D4"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42E0B1" w14:textId="3166A9FA" w:rsidR="00562FCA" w:rsidRPr="00075BD2" w:rsidRDefault="00562FCA" w:rsidP="00562FCA">
            <w:r w:rsidRPr="00075BD2">
              <w:rPr>
                <w:rFonts w:hint="eastAsia"/>
              </w:rPr>
              <w:t>商品报损</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4B2C10A" w14:textId="6969576E" w:rsidR="00562FCA" w:rsidRDefault="00562FCA" w:rsidP="00562FCA">
            <w:pPr>
              <w:jc w:val="right"/>
            </w:pPr>
            <w:r>
              <w:t>1,563,268.50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A47532" w14:textId="604EF0DA" w:rsidR="00562FCA" w:rsidRDefault="00562FCA" w:rsidP="00562FCA">
            <w:pPr>
              <w:jc w:val="right"/>
            </w:pPr>
            <w:r w:rsidRPr="00590EFA">
              <w:t>725,758.37</w:t>
            </w:r>
          </w:p>
        </w:tc>
      </w:tr>
      <w:tr w:rsidR="00562FCA" w14:paraId="075588E6"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CCA2BFD" w14:textId="35C5D1E2" w:rsidR="00562FCA" w:rsidRPr="00075BD2" w:rsidRDefault="00562FCA" w:rsidP="00562FCA">
            <w:r w:rsidRPr="00075BD2">
              <w:rPr>
                <w:rFonts w:hint="eastAsia"/>
              </w:rPr>
              <w:t>股权激励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3064D51" w14:textId="050BD391" w:rsidR="00562FCA" w:rsidRDefault="009F65F7" w:rsidP="00562FCA">
            <w:pPr>
              <w:jc w:val="right"/>
            </w:pPr>
            <w:r>
              <w:t>8,168,174.48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3D1166A" w14:textId="5BDC1E03" w:rsidR="00562FCA" w:rsidRDefault="00562FCA" w:rsidP="00562FCA">
            <w:pPr>
              <w:jc w:val="right"/>
            </w:pPr>
            <w:r w:rsidRPr="00590EFA">
              <w:t>12,614,581.88</w:t>
            </w:r>
          </w:p>
        </w:tc>
      </w:tr>
      <w:tr w:rsidR="00562FCA" w14:paraId="6D03E7FE"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EA7B93E" w14:textId="048201E0" w:rsidR="00562FCA" w:rsidRPr="00075BD2" w:rsidRDefault="00562FCA" w:rsidP="00562FCA">
            <w:r w:rsidRPr="00075BD2">
              <w:rPr>
                <w:rFonts w:hint="eastAsia"/>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37A8456" w14:textId="56F3ACC4" w:rsidR="00562FCA" w:rsidRDefault="00562FCA" w:rsidP="00562FCA">
            <w:pPr>
              <w:jc w:val="right"/>
            </w:pPr>
            <w:r>
              <w:t>20,123,829.96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E339C68" w14:textId="78AA7B04" w:rsidR="00562FCA" w:rsidRDefault="00562FCA" w:rsidP="00562FCA">
            <w:pPr>
              <w:jc w:val="right"/>
            </w:pPr>
            <w:r w:rsidRPr="00590EFA">
              <w:t>18,969,832.04</w:t>
            </w:r>
          </w:p>
        </w:tc>
      </w:tr>
      <w:tr w:rsidR="00562FCA" w14:paraId="217D8E2E"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576FB9" w14:textId="7BF354F8" w:rsidR="00562FCA" w:rsidRPr="00075BD2" w:rsidRDefault="00562FCA" w:rsidP="00562FCA">
            <w:r w:rsidRPr="00562FCA">
              <w:rPr>
                <w:rFonts w:hint="eastAsia"/>
              </w:rPr>
              <w:t>停工费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A65D2F0" w14:textId="5D37B80A" w:rsidR="00562FCA" w:rsidRPr="00A647A5" w:rsidRDefault="00562FCA" w:rsidP="00562FCA">
            <w:pPr>
              <w:jc w:val="right"/>
            </w:pPr>
            <w:r>
              <w:t>52,691.79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5A2D02" w14:textId="77777777" w:rsidR="00562FCA" w:rsidRPr="00590EFA" w:rsidRDefault="00562FCA" w:rsidP="00562FCA">
            <w:pPr>
              <w:jc w:val="right"/>
            </w:pPr>
          </w:p>
        </w:tc>
      </w:tr>
      <w:tr w:rsidR="00562FCA" w14:paraId="69087703"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280D050" w14:textId="66D24F5B" w:rsidR="00562FCA" w:rsidRPr="00075BD2" w:rsidRDefault="00562FCA" w:rsidP="00562FCA">
            <w:r w:rsidRPr="00A647A5">
              <w:rPr>
                <w:rFonts w:hint="eastAsia"/>
              </w:rPr>
              <w:t>污水处理费用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2C46B2D" w14:textId="2C705D23" w:rsidR="00562FCA" w:rsidRPr="00A647A5" w:rsidRDefault="00562FCA" w:rsidP="00562FCA">
            <w:pPr>
              <w:jc w:val="right"/>
            </w:pPr>
            <w:r>
              <w:t>895,755.09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4505639" w14:textId="77777777" w:rsidR="00562FCA" w:rsidRPr="00590EFA" w:rsidRDefault="00562FCA" w:rsidP="00562FCA">
            <w:pPr>
              <w:jc w:val="right"/>
            </w:pPr>
          </w:p>
        </w:tc>
      </w:tr>
      <w:tr w:rsidR="00562FCA" w14:paraId="201CE49F"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9825D57" w14:textId="16688EDE" w:rsidR="00562FCA" w:rsidRPr="00075BD2" w:rsidRDefault="00562FCA" w:rsidP="00562FCA">
            <w:r w:rsidRPr="00075BD2">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94390DF" w14:textId="5CA83070" w:rsidR="00562FCA" w:rsidRDefault="00562FCA" w:rsidP="00562FCA">
            <w:pPr>
              <w:jc w:val="right"/>
            </w:pPr>
            <w:r>
              <w:t>2,348,953.90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01992AD" w14:textId="209D07B4" w:rsidR="00562FCA" w:rsidRDefault="00562FCA" w:rsidP="00562FCA">
            <w:pPr>
              <w:jc w:val="right"/>
            </w:pPr>
            <w:r w:rsidRPr="00590EFA">
              <w:t>2,245,595.07</w:t>
            </w:r>
          </w:p>
        </w:tc>
      </w:tr>
      <w:tr w:rsidR="00562FCA" w14:paraId="5D50252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19ACB8F" w14:textId="77777777" w:rsidR="00562FCA" w:rsidRDefault="00562FCA" w:rsidP="00562FCA">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A801A32" w14:textId="4B10B04D" w:rsidR="002270A0" w:rsidRPr="002270A0" w:rsidRDefault="009F65F7" w:rsidP="002270A0">
            <w:pPr>
              <w:jc w:val="right"/>
              <w:rPr>
                <w:rFonts w:ascii="Arial Narrow" w:hAnsi="Arial Narrow"/>
                <w:b/>
                <w:sz w:val="24"/>
              </w:rPr>
            </w:pPr>
            <w:r>
              <w:rPr>
                <w:rFonts w:ascii="Arial Narrow" w:hAnsi="Arial Narrow"/>
                <w:b/>
                <w:sz w:val="24"/>
              </w:rPr>
              <w:fldChar w:fldCharType="begin"/>
            </w:r>
            <w:r>
              <w:rPr>
                <w:rFonts w:ascii="Arial Narrow" w:hAnsi="Arial Narrow"/>
                <w:b/>
                <w:sz w:val="24"/>
              </w:rPr>
              <w:instrText xml:space="preserve"> =SUM(ABOVE) \# "#,##0.00" </w:instrText>
            </w:r>
            <w:r>
              <w:rPr>
                <w:rFonts w:ascii="Arial Narrow" w:hAnsi="Arial Narrow"/>
                <w:b/>
                <w:sz w:val="24"/>
              </w:rPr>
              <w:fldChar w:fldCharType="separate"/>
            </w:r>
            <w:r>
              <w:rPr>
                <w:rFonts w:ascii="Arial Narrow" w:hAnsi="Arial Narrow"/>
                <w:b/>
                <w:noProof/>
                <w:sz w:val="24"/>
              </w:rPr>
              <w:t>116,475,494.64</w:t>
            </w:r>
            <w:r>
              <w:rPr>
                <w:rFonts w:ascii="Arial Narrow" w:hAnsi="Arial Narrow"/>
                <w:b/>
                <w:sz w:val="24"/>
              </w:rPr>
              <w:fldChar w:fldCharType="end"/>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79C38F" w14:textId="66BF3679" w:rsidR="00562FCA" w:rsidRDefault="00562FCA" w:rsidP="00562FCA">
            <w:pPr>
              <w:jc w:val="right"/>
            </w:pPr>
            <w:r w:rsidRPr="00590EFA">
              <w:t>116,613,239.71</w:t>
            </w:r>
          </w:p>
        </w:tc>
      </w:tr>
    </w:tbl>
    <w:p w14:paraId="31A046C8" w14:textId="77777777" w:rsidR="007948CE" w:rsidRDefault="007948CE">
      <w:pPr>
        <w:rPr>
          <w:szCs w:val="21"/>
        </w:rPr>
      </w:pPr>
    </w:p>
    <w:p w14:paraId="6CC839F9" w14:textId="77777777" w:rsidR="007948CE" w:rsidRDefault="00A602B3" w:rsidP="004E674B">
      <w:pPr>
        <w:pStyle w:val="3"/>
        <w:numPr>
          <w:ilvl w:val="0"/>
          <w:numId w:val="67"/>
        </w:numPr>
      </w:pPr>
      <w:r>
        <w:rPr>
          <w:rFonts w:hint="eastAsia"/>
        </w:rPr>
        <w:t>研发费用</w:t>
      </w:r>
    </w:p>
    <w:bookmarkStart w:id="293" w:name="_Hlk155098459" w:displacedByCustomXml="next"/>
    <w:bookmarkStart w:id="294" w:name="_Hlk532912714" w:displacedByCustomXml="next"/>
    <w:sdt>
      <w:sdtPr>
        <w:rPr>
          <w:szCs w:val="21"/>
        </w:rPr>
        <w:alias w:val="是否适用：研发费用[双击切换]"/>
        <w:tag w:val="_GBC_9898510b9c0a486f9cd9779f4b72b75c"/>
        <w:id w:val="1376120347"/>
        <w:placeholder>
          <w:docPart w:val="GBC22222222222222222222222222222"/>
        </w:placeholder>
      </w:sdtPr>
      <w:sdtContent>
        <w:p w14:paraId="5865050F"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7FF72D" w14:textId="7B04F898" w:rsidR="007948CE" w:rsidRDefault="00A602B3">
      <w:pPr>
        <w:pStyle w:val="aff4"/>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8870315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研发费用"/>
          <w:tag w:val="_GBC_fd53f958c2294dce9fb017f8207a7ff4"/>
          <w:id w:val="21418394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523"/>
        <w:gridCol w:w="2364"/>
      </w:tblGrid>
      <w:tr w:rsidR="007948CE" w14:paraId="68570E94" w14:textId="77777777">
        <w:sdt>
          <w:sdtPr>
            <w:tag w:val="_PLD_70c22a459f7a4323bcf2b066e0398aee"/>
            <w:id w:val="-733004172"/>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63A544F" w14:textId="77777777" w:rsidR="007948CE" w:rsidRDefault="00A602B3">
                <w:pPr>
                  <w:jc w:val="center"/>
                  <w:rPr>
                    <w:szCs w:val="21"/>
                  </w:rPr>
                </w:pPr>
                <w:r>
                  <w:rPr>
                    <w:rFonts w:hint="eastAsia"/>
                    <w:szCs w:val="21"/>
                  </w:rPr>
                  <w:t>项目</w:t>
                </w:r>
              </w:p>
            </w:tc>
          </w:sdtContent>
        </w:sdt>
        <w:sdt>
          <w:sdtPr>
            <w:tag w:val="_PLD_76c559fcf2df4f56bfb2994739826eb3"/>
            <w:id w:val="1052351963"/>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6C1482B" w14:textId="77777777" w:rsidR="007948CE" w:rsidRDefault="00A602B3">
                <w:pPr>
                  <w:jc w:val="center"/>
                  <w:rPr>
                    <w:szCs w:val="21"/>
                  </w:rPr>
                </w:pPr>
                <w:r>
                  <w:rPr>
                    <w:rFonts w:hint="eastAsia"/>
                    <w:szCs w:val="21"/>
                  </w:rPr>
                  <w:t>本期发生额</w:t>
                </w:r>
              </w:p>
            </w:tc>
          </w:sdtContent>
        </w:sdt>
        <w:sdt>
          <w:sdtPr>
            <w:tag w:val="_PLD_ec7e9f373a83410d886ebef444573eb8"/>
            <w:id w:val="923308238"/>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1FFA81EC" w14:textId="77777777" w:rsidR="007948CE" w:rsidRDefault="00A602B3">
                <w:pPr>
                  <w:jc w:val="center"/>
                  <w:rPr>
                    <w:szCs w:val="21"/>
                  </w:rPr>
                </w:pPr>
                <w:r>
                  <w:rPr>
                    <w:rFonts w:hint="eastAsia"/>
                    <w:szCs w:val="21"/>
                  </w:rPr>
                  <w:t>上期发生额</w:t>
                </w:r>
              </w:p>
            </w:tc>
          </w:sdtContent>
        </w:sdt>
      </w:tr>
      <w:tr w:rsidR="007948CE" w14:paraId="6A52D20F"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ED7276B" w14:textId="34C01B6A" w:rsidR="007948CE" w:rsidRDefault="00246A3F">
            <w:pPr>
              <w:rPr>
                <w:szCs w:val="21"/>
              </w:rPr>
            </w:pPr>
            <w:r w:rsidRPr="00246A3F">
              <w:rPr>
                <w:rFonts w:hint="eastAsia"/>
                <w:szCs w:val="21"/>
              </w:rPr>
              <w:lastRenderedPageBreak/>
              <w:t>委托研发费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F10240A" w14:textId="5EAA91DA" w:rsidR="007948CE" w:rsidRDefault="009F65F7">
            <w:pPr>
              <w:jc w:val="right"/>
              <w:rPr>
                <w:szCs w:val="21"/>
              </w:rPr>
            </w:pPr>
            <w:r>
              <w:rPr>
                <w:szCs w:val="21"/>
              </w:rPr>
              <w:t>11,217,090.49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9436A53" w14:textId="2A036433" w:rsidR="007948CE" w:rsidRDefault="00246A3F">
            <w:pPr>
              <w:jc w:val="right"/>
              <w:rPr>
                <w:szCs w:val="21"/>
              </w:rPr>
            </w:pPr>
            <w:r w:rsidRPr="00246A3F">
              <w:rPr>
                <w:szCs w:val="21"/>
              </w:rPr>
              <w:t>9,398,393.27</w:t>
            </w:r>
          </w:p>
        </w:tc>
      </w:tr>
      <w:tr w:rsidR="00246A3F" w14:paraId="0FD960BF"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BFAEC7C" w14:textId="53E02328" w:rsidR="00246A3F" w:rsidRDefault="00246A3F">
            <w:pPr>
              <w:rPr>
                <w:szCs w:val="21"/>
              </w:rPr>
            </w:pPr>
            <w:r w:rsidRPr="00246A3F">
              <w:rPr>
                <w:rFonts w:hint="eastAsia"/>
                <w:szCs w:val="21"/>
              </w:rPr>
              <w:t>临床研发费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44F4B41" w14:textId="77777777" w:rsidR="00246A3F" w:rsidRDefault="00246A3F">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06E058" w14:textId="77777777" w:rsidR="00246A3F" w:rsidRDefault="00246A3F">
            <w:pPr>
              <w:jc w:val="right"/>
              <w:rPr>
                <w:szCs w:val="21"/>
              </w:rPr>
            </w:pPr>
          </w:p>
        </w:tc>
      </w:tr>
      <w:tr w:rsidR="00562FCA" w14:paraId="66E44BD0"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9A770BC" w14:textId="54AF1C29" w:rsidR="00562FCA" w:rsidRDefault="00562FCA" w:rsidP="00562FCA">
            <w:pPr>
              <w:rPr>
                <w:szCs w:val="21"/>
              </w:rPr>
            </w:pPr>
            <w:r w:rsidRPr="00246A3F">
              <w:rPr>
                <w:rFonts w:hint="eastAsia"/>
                <w:szCs w:val="21"/>
              </w:rP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79CA402" w14:textId="5093C98F" w:rsidR="00562FCA" w:rsidRDefault="009F65F7" w:rsidP="00562FCA">
            <w:pPr>
              <w:jc w:val="right"/>
              <w:rPr>
                <w:szCs w:val="21"/>
              </w:rPr>
            </w:pPr>
            <w:r w:rsidRPr="009F65F7">
              <w:t>2,671,509.59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F4C8DAE" w14:textId="01A8B02A" w:rsidR="00562FCA" w:rsidRDefault="00562FCA" w:rsidP="00562FCA">
            <w:pPr>
              <w:jc w:val="right"/>
              <w:rPr>
                <w:szCs w:val="21"/>
              </w:rPr>
            </w:pPr>
            <w:r w:rsidRPr="00246A3F">
              <w:rPr>
                <w:szCs w:val="21"/>
              </w:rPr>
              <w:t>1,069,364.11</w:t>
            </w:r>
          </w:p>
        </w:tc>
      </w:tr>
      <w:tr w:rsidR="00562FCA" w14:paraId="7E750EDA"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CFFD34E" w14:textId="3BA77EE1" w:rsidR="00562FCA" w:rsidRDefault="00562FCA" w:rsidP="00562FCA">
            <w:pPr>
              <w:rPr>
                <w:szCs w:val="21"/>
              </w:rPr>
            </w:pPr>
            <w:r w:rsidRPr="00246A3F">
              <w:rPr>
                <w:rFonts w:hint="eastAsia"/>
                <w:szCs w:val="21"/>
              </w:rPr>
              <w:t>直接人工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D5A4ED8" w14:textId="2FB7A396" w:rsidR="00562FCA" w:rsidRDefault="009F65F7" w:rsidP="00562FCA">
            <w:pPr>
              <w:jc w:val="right"/>
              <w:rPr>
                <w:szCs w:val="21"/>
              </w:rPr>
            </w:pPr>
            <w:r w:rsidRPr="009F65F7">
              <w:t>15,774,958.18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8FA9E3" w14:textId="5BA95851" w:rsidR="00562FCA" w:rsidRDefault="00562FCA" w:rsidP="00562FCA">
            <w:pPr>
              <w:jc w:val="right"/>
              <w:rPr>
                <w:szCs w:val="21"/>
              </w:rPr>
            </w:pPr>
            <w:r w:rsidRPr="00246A3F">
              <w:rPr>
                <w:szCs w:val="21"/>
              </w:rPr>
              <w:t>14,132,213.68</w:t>
            </w:r>
          </w:p>
        </w:tc>
      </w:tr>
      <w:tr w:rsidR="00562FCA" w14:paraId="0154CAAF"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5C901D8" w14:textId="3D827CC5" w:rsidR="00562FCA" w:rsidRDefault="00562FCA" w:rsidP="00562FCA">
            <w:pPr>
              <w:rPr>
                <w:szCs w:val="21"/>
              </w:rPr>
            </w:pPr>
            <w:r w:rsidRPr="00246A3F">
              <w:rPr>
                <w:rFonts w:hint="eastAsia"/>
                <w:szCs w:val="21"/>
              </w:rPr>
              <w:t>直接投入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B5896E1" w14:textId="7FD4DB34" w:rsidR="00562FCA" w:rsidRDefault="00167846" w:rsidP="00562FCA">
            <w:pPr>
              <w:jc w:val="right"/>
              <w:rPr>
                <w:szCs w:val="21"/>
              </w:rPr>
            </w:pPr>
            <w:r>
              <w:t>8,114,045.50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0A126A8" w14:textId="5EC50FCB" w:rsidR="00562FCA" w:rsidRDefault="00562FCA" w:rsidP="00562FCA">
            <w:pPr>
              <w:jc w:val="right"/>
              <w:rPr>
                <w:szCs w:val="21"/>
              </w:rPr>
            </w:pPr>
            <w:r w:rsidRPr="00246A3F">
              <w:rPr>
                <w:szCs w:val="21"/>
              </w:rPr>
              <w:t>3,579,807.21</w:t>
            </w:r>
          </w:p>
        </w:tc>
      </w:tr>
      <w:tr w:rsidR="00562FCA" w14:paraId="25A43008"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6517679" w14:textId="38A14FEC" w:rsidR="00562FCA" w:rsidRDefault="00562FCA" w:rsidP="00562FCA">
            <w:pPr>
              <w:rPr>
                <w:szCs w:val="21"/>
              </w:rPr>
            </w:pPr>
            <w:r w:rsidRPr="00246A3F">
              <w:rPr>
                <w:rFonts w:hint="eastAsia"/>
                <w:szCs w:val="21"/>
              </w:rPr>
              <w:t>其他相关费用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E3ABE72" w14:textId="5C095275" w:rsidR="00562FCA" w:rsidRDefault="009F65F7" w:rsidP="00562FCA">
            <w:pPr>
              <w:jc w:val="right"/>
              <w:rPr>
                <w:szCs w:val="21"/>
              </w:rPr>
            </w:pPr>
            <w:r>
              <w:t>1,497,423.32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EA907FD" w14:textId="69959241" w:rsidR="00562FCA" w:rsidRDefault="00562FCA" w:rsidP="00562FCA">
            <w:pPr>
              <w:jc w:val="right"/>
              <w:rPr>
                <w:szCs w:val="21"/>
              </w:rPr>
            </w:pPr>
            <w:r w:rsidRPr="00246A3F">
              <w:rPr>
                <w:szCs w:val="21"/>
              </w:rPr>
              <w:t>376,133.73</w:t>
            </w:r>
          </w:p>
        </w:tc>
      </w:tr>
      <w:tr w:rsidR="00562FCA" w14:paraId="118EEC2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6D36273" w14:textId="77777777" w:rsidR="00562FCA" w:rsidRDefault="00562FCA" w:rsidP="00562FCA">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6748A74" w14:textId="30906E65" w:rsidR="00562FCA" w:rsidRDefault="00562FCA" w:rsidP="00562FCA">
            <w:pPr>
              <w:jc w:val="right"/>
              <w:rPr>
                <w:szCs w:val="21"/>
              </w:rPr>
            </w:pPr>
            <w:r>
              <w:rPr>
                <w:szCs w:val="21"/>
              </w:rPr>
              <w:t>39,275,027.08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F05238" w14:textId="00B95FF7" w:rsidR="00562FCA" w:rsidRDefault="00562FCA" w:rsidP="00562FCA">
            <w:pPr>
              <w:jc w:val="right"/>
              <w:rPr>
                <w:szCs w:val="21"/>
              </w:rPr>
            </w:pPr>
            <w:r w:rsidRPr="00246A3F">
              <w:rPr>
                <w:szCs w:val="21"/>
              </w:rPr>
              <w:t>28,555,912.00</w:t>
            </w:r>
          </w:p>
        </w:tc>
      </w:tr>
      <w:bookmarkEnd w:id="294"/>
      <w:bookmarkEnd w:id="293"/>
    </w:tbl>
    <w:p w14:paraId="0D9CF0B0" w14:textId="77777777" w:rsidR="007948CE" w:rsidRDefault="007948CE"/>
    <w:p w14:paraId="58CA4210" w14:textId="77777777" w:rsidR="007948CE" w:rsidRDefault="00A602B3" w:rsidP="004E674B">
      <w:pPr>
        <w:pStyle w:val="3"/>
        <w:numPr>
          <w:ilvl w:val="0"/>
          <w:numId w:val="67"/>
        </w:numPr>
      </w:pPr>
      <w:r>
        <w:rPr>
          <w:rFonts w:hint="eastAsia"/>
        </w:rPr>
        <w:t>财务费用</w:t>
      </w:r>
    </w:p>
    <w:sdt>
      <w:sdtPr>
        <w:alias w:val="是否适用：财务费用[双击切换]"/>
        <w:tag w:val="_GBC_7e467c6faebc402ab141f588df31680d"/>
        <w:id w:val="1986894563"/>
        <w:placeholder>
          <w:docPart w:val="GBC22222222222222222222222222222"/>
        </w:placeholder>
      </w:sdtPr>
      <w:sdtContent>
        <w:p w14:paraId="62554D81"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8B4B11" w14:textId="626152D4" w:rsidR="007948CE" w:rsidRDefault="00A602B3">
      <w:pPr>
        <w:jc w:val="right"/>
      </w:pPr>
      <w:r>
        <w:rPr>
          <w:rFonts w:hint="eastAsia"/>
        </w:rPr>
        <w:t>单位：</w:t>
      </w:r>
      <w:sdt>
        <w:sdtPr>
          <w:rPr>
            <w:rFonts w:hint="eastAsia"/>
          </w:rPr>
          <w:alias w:val="单位：财务费用"/>
          <w:tag w:val="_GBC_adcf988d29cd43aba011ce1310eac264"/>
          <w:id w:val="19090326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费用"/>
          <w:tag w:val="_GBC_f6066e571d54449daf358ae3037f9712"/>
          <w:id w:val="595981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523"/>
        <w:gridCol w:w="2364"/>
      </w:tblGrid>
      <w:tr w:rsidR="007948CE" w14:paraId="61830E99" w14:textId="77777777">
        <w:sdt>
          <w:sdtPr>
            <w:tag w:val="_PLD_49977e87dd3f474489b24bbaed00293d"/>
            <w:id w:val="1816989722"/>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3CBB905" w14:textId="77777777" w:rsidR="007948CE" w:rsidRDefault="00A602B3">
                <w:pPr>
                  <w:jc w:val="center"/>
                </w:pPr>
                <w:r>
                  <w:rPr>
                    <w:rFonts w:hint="eastAsia"/>
                  </w:rPr>
                  <w:t>项目</w:t>
                </w:r>
              </w:p>
            </w:tc>
          </w:sdtContent>
        </w:sdt>
        <w:sdt>
          <w:sdtPr>
            <w:tag w:val="_PLD_f64aa2e290ce4904a39347c56117acb7"/>
            <w:id w:val="232210273"/>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985D9BF" w14:textId="77777777" w:rsidR="007948CE" w:rsidRDefault="00A602B3">
                <w:pPr>
                  <w:jc w:val="center"/>
                </w:pPr>
                <w:r>
                  <w:rPr>
                    <w:rFonts w:hint="eastAsia"/>
                  </w:rPr>
                  <w:t>本期发生额</w:t>
                </w:r>
              </w:p>
            </w:tc>
          </w:sdtContent>
        </w:sdt>
        <w:sdt>
          <w:sdtPr>
            <w:tag w:val="_PLD_178c78585f7e495ebd86923cb8c24338"/>
            <w:id w:val="-1329824430"/>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EFF4190" w14:textId="77777777" w:rsidR="007948CE" w:rsidRDefault="00A602B3">
                <w:pPr>
                  <w:jc w:val="center"/>
                </w:pPr>
                <w:r>
                  <w:rPr>
                    <w:rFonts w:hint="eastAsia"/>
                  </w:rPr>
                  <w:t>上期发生额</w:t>
                </w:r>
              </w:p>
            </w:tc>
          </w:sdtContent>
        </w:sdt>
      </w:tr>
      <w:tr w:rsidR="00562FCA" w14:paraId="4716AD62"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BD3E2E3" w14:textId="6B3001B4" w:rsidR="00562FCA" w:rsidRDefault="00562FCA" w:rsidP="00562FCA">
            <w:r w:rsidRPr="00246A3F">
              <w:rPr>
                <w:rFonts w:hint="eastAsia"/>
              </w:rP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AB42078" w14:textId="4CF8759C" w:rsidR="00562FCA" w:rsidRDefault="00562FCA" w:rsidP="00562FCA">
            <w:pPr>
              <w:jc w:val="right"/>
            </w:pPr>
            <w:r>
              <w:t>76,344,229.61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B4E54C4" w14:textId="45AEC0B0" w:rsidR="00562FCA" w:rsidRDefault="00562FCA" w:rsidP="00562FCA">
            <w:pPr>
              <w:jc w:val="right"/>
            </w:pPr>
            <w:r w:rsidRPr="00246A3F">
              <w:t>74,599,828.46</w:t>
            </w:r>
          </w:p>
        </w:tc>
      </w:tr>
      <w:tr w:rsidR="00562FCA" w14:paraId="054DB006"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34CEF35" w14:textId="791DB964" w:rsidR="00562FCA" w:rsidRDefault="00562FCA" w:rsidP="00562FCA">
            <w:r w:rsidRPr="00246A3F">
              <w:rPr>
                <w:rFonts w:hint="eastAsia"/>
              </w:rP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981806C" w14:textId="02DE454C" w:rsidR="00562FCA" w:rsidRDefault="00562FCA" w:rsidP="00562FCA">
            <w:pPr>
              <w:jc w:val="right"/>
            </w:pPr>
            <w:r>
              <w:t>4,733,225.50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828839B" w14:textId="73393A57" w:rsidR="00562FCA" w:rsidRDefault="00562FCA" w:rsidP="00562FCA">
            <w:pPr>
              <w:jc w:val="right"/>
            </w:pPr>
            <w:r w:rsidRPr="00246A3F">
              <w:t>4,636,076.37</w:t>
            </w:r>
          </w:p>
        </w:tc>
      </w:tr>
      <w:tr w:rsidR="00562FCA" w14:paraId="11FAFCED"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DF4F671" w14:textId="0630E011" w:rsidR="00562FCA" w:rsidRDefault="00562FCA" w:rsidP="00562FCA">
            <w:r w:rsidRPr="00246A3F">
              <w:rPr>
                <w:rFonts w:hint="eastAsia"/>
              </w:rPr>
              <w:t>减：汇兑收益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99F326D" w14:textId="5A482A52" w:rsidR="00562FCA" w:rsidRDefault="00562FCA" w:rsidP="00562FCA">
            <w:pPr>
              <w:jc w:val="right"/>
            </w:pPr>
            <w:r>
              <w:t>-128,109.14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B5E76A9" w14:textId="2E374A41" w:rsidR="00562FCA" w:rsidRDefault="00562FCA" w:rsidP="00562FCA">
            <w:pPr>
              <w:jc w:val="right"/>
            </w:pPr>
            <w:r w:rsidRPr="00246A3F">
              <w:t>-147,791.93</w:t>
            </w:r>
          </w:p>
        </w:tc>
      </w:tr>
      <w:tr w:rsidR="00562FCA" w14:paraId="15843D90"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C065BB2" w14:textId="0B8A529E" w:rsidR="00562FCA" w:rsidRDefault="00562FCA" w:rsidP="00562FCA">
            <w:r w:rsidRPr="00246A3F">
              <w:rPr>
                <w:rFonts w:hint="eastAsia"/>
              </w:rPr>
              <w:t>手续费及其他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F8A65D" w14:textId="30C16507" w:rsidR="00562FCA" w:rsidRDefault="00562FCA" w:rsidP="00562FCA">
            <w:pPr>
              <w:jc w:val="right"/>
            </w:pPr>
            <w:r>
              <w:t>575,745.75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130A70" w14:textId="490668FC" w:rsidR="00562FCA" w:rsidRDefault="00562FCA" w:rsidP="00562FCA">
            <w:pPr>
              <w:jc w:val="right"/>
            </w:pPr>
            <w:r w:rsidRPr="00246A3F">
              <w:t>1,177,758.75</w:t>
            </w:r>
          </w:p>
        </w:tc>
      </w:tr>
      <w:tr w:rsidR="00562FCA" w14:paraId="2D3972D9"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C9B3813" w14:textId="7E9496C6" w:rsidR="00562FCA" w:rsidRDefault="00562FCA" w:rsidP="00562FCA">
            <w:r w:rsidRPr="00246A3F">
              <w:rPr>
                <w:rFonts w:hint="eastAsia"/>
              </w:rPr>
              <w:t>租赁负债未确认融资费用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9C322DE" w14:textId="6978FEFD" w:rsidR="00562FCA" w:rsidRDefault="00562FCA" w:rsidP="00562FCA">
            <w:pPr>
              <w:jc w:val="right"/>
            </w:pPr>
            <w:r>
              <w:t>84,393.65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E1D830D" w14:textId="3EB18DC9" w:rsidR="00562FCA" w:rsidRDefault="00562FCA" w:rsidP="00562FCA">
            <w:pPr>
              <w:jc w:val="right"/>
            </w:pPr>
            <w:r w:rsidRPr="00246A3F">
              <w:t>82,041.23</w:t>
            </w:r>
          </w:p>
        </w:tc>
      </w:tr>
      <w:tr w:rsidR="00562FCA" w14:paraId="7CD4549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D3A6CBF" w14:textId="77777777" w:rsidR="00562FCA" w:rsidRDefault="00562FCA" w:rsidP="00562FCA">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56A8E0B" w14:textId="3FA3A8F5" w:rsidR="00562FCA" w:rsidRPr="00562FCA" w:rsidRDefault="00562FCA" w:rsidP="00562FCA">
            <w:pPr>
              <w:jc w:val="right"/>
            </w:pPr>
            <w:r w:rsidRPr="003060D0">
              <w:fldChar w:fldCharType="begin"/>
            </w:r>
            <w:r w:rsidRPr="003060D0">
              <w:instrText xml:space="preserve"> =B2-B3-B4+B5+B6 \# "#,##0.00" </w:instrText>
            </w:r>
            <w:r w:rsidRPr="003060D0">
              <w:fldChar w:fldCharType="separate"/>
            </w:r>
            <w:r w:rsidRPr="003060D0">
              <w:t>72,399,252.65</w:t>
            </w:r>
            <w:r w:rsidRPr="003060D0">
              <w:fldChar w:fldCharType="end"/>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3D7E761" w14:textId="3C871D7E" w:rsidR="00562FCA" w:rsidRDefault="00562FCA" w:rsidP="00562FCA">
            <w:pPr>
              <w:jc w:val="right"/>
            </w:pPr>
            <w:r w:rsidRPr="00246A3F">
              <w:t>71,371,344.00</w:t>
            </w:r>
          </w:p>
        </w:tc>
      </w:tr>
    </w:tbl>
    <w:p w14:paraId="0CC08395" w14:textId="77777777" w:rsidR="007948CE" w:rsidRPr="003060D0" w:rsidRDefault="007948CE"/>
    <w:p w14:paraId="508493E4" w14:textId="77777777" w:rsidR="007948CE" w:rsidRDefault="00A602B3" w:rsidP="004E674B">
      <w:pPr>
        <w:pStyle w:val="3"/>
        <w:numPr>
          <w:ilvl w:val="0"/>
          <w:numId w:val="67"/>
        </w:numPr>
      </w:pPr>
      <w:r>
        <w:rPr>
          <w:rFonts w:hint="eastAsia"/>
        </w:rPr>
        <w:t>其他收益</w:t>
      </w:r>
    </w:p>
    <w:sdt>
      <w:sdtPr>
        <w:rPr>
          <w:bCs/>
        </w:rPr>
        <w:alias w:val="是否适用：财务报表其他收益[双击切换]"/>
        <w:tag w:val="_GBC_24722ffac3b6474db1e1d7972d6e4a7b"/>
        <w:id w:val="-632946794"/>
        <w:placeholder>
          <w:docPart w:val="GBC22222222222222222222222222222"/>
        </w:placeholder>
      </w:sdtPr>
      <w:sdtContent>
        <w:p w14:paraId="092A647A" w14:textId="77777777" w:rsidR="007948CE" w:rsidRDefault="00A602B3">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3A5D5D35" w14:textId="638A8009" w:rsidR="007948CE" w:rsidRDefault="00A602B3">
      <w:pPr>
        <w:pStyle w:val="aff4"/>
        <w:ind w:left="420" w:firstLineChars="0" w:firstLine="0"/>
        <w:jc w:val="right"/>
        <w:rPr>
          <w:bCs/>
        </w:rPr>
      </w:pPr>
      <w:r>
        <w:rPr>
          <w:bCs/>
        </w:rPr>
        <w:t>单位：</w:t>
      </w:r>
      <w:sdt>
        <w:sdtPr>
          <w:rPr>
            <w:bCs/>
          </w:rPr>
          <w:alias w:val="单位：财务报表其他收益明细"/>
          <w:tag w:val="_GBC_74ea52f952324be7ab2c4c494ff673ce"/>
          <w:id w:val="-20443580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币种：</w:t>
      </w:r>
      <w:sdt>
        <w:sdtPr>
          <w:rPr>
            <w:bCs/>
          </w:rPr>
          <w:alias w:val="币种：财务报表其他收益明细"/>
          <w:tag w:val="_GBC_8360ed9b182a496c9b5d2220a414a4cb"/>
          <w:id w:val="20700636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2938"/>
        <w:gridCol w:w="2944"/>
      </w:tblGrid>
      <w:tr w:rsidR="007948CE" w14:paraId="73941F4B" w14:textId="77777777" w:rsidTr="003060D0">
        <w:sdt>
          <w:sdtPr>
            <w:tag w:val="_PLD_7df5d6dc8fe1463b8e0d41784241e311"/>
            <w:id w:val="2144766459"/>
          </w:sdtPr>
          <w:sdtContent>
            <w:tc>
              <w:tcPr>
                <w:tcW w:w="2885" w:type="dxa"/>
                <w:shd w:val="clear" w:color="auto" w:fill="auto"/>
              </w:tcPr>
              <w:p w14:paraId="2ACD9FA2" w14:textId="77777777" w:rsidR="007948CE" w:rsidRDefault="00A602B3">
                <w:pPr>
                  <w:widowControl w:val="0"/>
                  <w:jc w:val="center"/>
                </w:pPr>
                <w:r>
                  <w:rPr>
                    <w:rFonts w:hint="eastAsia"/>
                  </w:rPr>
                  <w:t>按性质分类</w:t>
                </w:r>
              </w:p>
            </w:tc>
          </w:sdtContent>
        </w:sdt>
        <w:sdt>
          <w:sdtPr>
            <w:tag w:val="_PLD_2c34d48a6a534080943d2d340c325c15"/>
            <w:id w:val="-871300058"/>
          </w:sdtPr>
          <w:sdtContent>
            <w:tc>
              <w:tcPr>
                <w:tcW w:w="2938" w:type="dxa"/>
                <w:shd w:val="clear" w:color="auto" w:fill="auto"/>
              </w:tcPr>
              <w:p w14:paraId="2D71DA7A" w14:textId="77777777" w:rsidR="007948CE" w:rsidRDefault="00A602B3">
                <w:pPr>
                  <w:widowControl w:val="0"/>
                  <w:jc w:val="center"/>
                </w:pPr>
                <w:r>
                  <w:rPr>
                    <w:rFonts w:hint="eastAsia"/>
                  </w:rPr>
                  <w:t>本期发生额</w:t>
                </w:r>
              </w:p>
            </w:tc>
          </w:sdtContent>
        </w:sdt>
        <w:sdt>
          <w:sdtPr>
            <w:tag w:val="_PLD_1a2c9ed0a9704089897421e22b8696dd"/>
            <w:id w:val="-2123681877"/>
          </w:sdtPr>
          <w:sdtContent>
            <w:tc>
              <w:tcPr>
                <w:tcW w:w="2944" w:type="dxa"/>
                <w:shd w:val="clear" w:color="auto" w:fill="auto"/>
              </w:tcPr>
              <w:p w14:paraId="03D73EE2" w14:textId="77777777" w:rsidR="007948CE" w:rsidRDefault="00A602B3">
                <w:pPr>
                  <w:widowControl w:val="0"/>
                  <w:jc w:val="center"/>
                </w:pPr>
                <w:r>
                  <w:rPr>
                    <w:rFonts w:hint="eastAsia"/>
                  </w:rPr>
                  <w:t>上期发生额</w:t>
                </w:r>
              </w:p>
            </w:tc>
          </w:sdtContent>
        </w:sdt>
      </w:tr>
      <w:tr w:rsidR="007948CE" w14:paraId="47352B6C" w14:textId="77777777" w:rsidTr="003060D0">
        <w:tc>
          <w:tcPr>
            <w:tcW w:w="2885" w:type="dxa"/>
            <w:shd w:val="clear" w:color="auto" w:fill="auto"/>
          </w:tcPr>
          <w:p w14:paraId="14816D1F" w14:textId="4F58005A" w:rsidR="007948CE" w:rsidRDefault="00246A3F">
            <w:pPr>
              <w:widowControl w:val="0"/>
            </w:pPr>
            <w:r w:rsidRPr="00246A3F">
              <w:rPr>
                <w:rFonts w:hint="eastAsia"/>
              </w:rPr>
              <w:t>政府补助</w:t>
            </w:r>
          </w:p>
        </w:tc>
        <w:tc>
          <w:tcPr>
            <w:tcW w:w="2938" w:type="dxa"/>
            <w:shd w:val="clear" w:color="auto" w:fill="auto"/>
          </w:tcPr>
          <w:p w14:paraId="4443EEE4" w14:textId="34075DCB" w:rsidR="007948CE" w:rsidRDefault="00785129">
            <w:pPr>
              <w:widowControl w:val="0"/>
              <w:jc w:val="right"/>
            </w:pPr>
            <w:r>
              <w:t>4,543,015.</w:t>
            </w:r>
            <w:r>
              <w:rPr>
                <w:rFonts w:hint="eastAsia"/>
              </w:rPr>
              <w:t>71</w:t>
            </w:r>
          </w:p>
        </w:tc>
        <w:tc>
          <w:tcPr>
            <w:tcW w:w="2944" w:type="dxa"/>
            <w:shd w:val="clear" w:color="auto" w:fill="auto"/>
          </w:tcPr>
          <w:p w14:paraId="7D30763E" w14:textId="0A88AD71" w:rsidR="007948CE" w:rsidRDefault="00246A3F">
            <w:pPr>
              <w:widowControl w:val="0"/>
              <w:jc w:val="right"/>
            </w:pPr>
            <w:r w:rsidRPr="00246A3F">
              <w:t>12,365,317.10</w:t>
            </w:r>
          </w:p>
        </w:tc>
      </w:tr>
      <w:tr w:rsidR="00246A3F" w14:paraId="2FBAC7F0" w14:textId="77777777" w:rsidTr="003060D0">
        <w:tc>
          <w:tcPr>
            <w:tcW w:w="2885" w:type="dxa"/>
            <w:shd w:val="clear" w:color="auto" w:fill="auto"/>
          </w:tcPr>
          <w:p w14:paraId="14BEA9B6" w14:textId="7F25B179" w:rsidR="00246A3F" w:rsidRDefault="00246A3F">
            <w:pPr>
              <w:widowControl w:val="0"/>
            </w:pPr>
            <w:r w:rsidRPr="00246A3F">
              <w:rPr>
                <w:rFonts w:hint="eastAsia"/>
              </w:rPr>
              <w:t>增值税减免</w:t>
            </w:r>
          </w:p>
        </w:tc>
        <w:tc>
          <w:tcPr>
            <w:tcW w:w="2938" w:type="dxa"/>
            <w:shd w:val="clear" w:color="auto" w:fill="auto"/>
          </w:tcPr>
          <w:p w14:paraId="7181670F" w14:textId="0F4E876A" w:rsidR="00246A3F" w:rsidRDefault="00785129">
            <w:pPr>
              <w:widowControl w:val="0"/>
              <w:jc w:val="right"/>
            </w:pPr>
            <w:r>
              <w:t>34,446.36</w:t>
            </w:r>
          </w:p>
        </w:tc>
        <w:tc>
          <w:tcPr>
            <w:tcW w:w="2944" w:type="dxa"/>
            <w:shd w:val="clear" w:color="auto" w:fill="auto"/>
          </w:tcPr>
          <w:p w14:paraId="0C5B9048" w14:textId="59DEB3AC" w:rsidR="00246A3F" w:rsidRDefault="00246A3F">
            <w:pPr>
              <w:widowControl w:val="0"/>
              <w:jc w:val="right"/>
            </w:pPr>
            <w:r w:rsidRPr="00246A3F">
              <w:t>85,026.12</w:t>
            </w:r>
          </w:p>
        </w:tc>
      </w:tr>
      <w:tr w:rsidR="00246A3F" w14:paraId="6B5A4282" w14:textId="77777777" w:rsidTr="003060D0">
        <w:tc>
          <w:tcPr>
            <w:tcW w:w="2885" w:type="dxa"/>
            <w:shd w:val="clear" w:color="auto" w:fill="auto"/>
          </w:tcPr>
          <w:p w14:paraId="46403C80" w14:textId="6E327E55" w:rsidR="00246A3F" w:rsidRDefault="00246A3F">
            <w:pPr>
              <w:widowControl w:val="0"/>
            </w:pPr>
            <w:r w:rsidRPr="00246A3F">
              <w:rPr>
                <w:rFonts w:hint="eastAsia"/>
              </w:rPr>
              <w:t>个税手续费返还</w:t>
            </w:r>
          </w:p>
        </w:tc>
        <w:tc>
          <w:tcPr>
            <w:tcW w:w="2938" w:type="dxa"/>
            <w:shd w:val="clear" w:color="auto" w:fill="auto"/>
          </w:tcPr>
          <w:p w14:paraId="295DD41E" w14:textId="19A5F902" w:rsidR="00246A3F" w:rsidRDefault="00785129">
            <w:pPr>
              <w:widowControl w:val="0"/>
              <w:jc w:val="right"/>
            </w:pPr>
            <w:r>
              <w:t>66,444.27</w:t>
            </w:r>
          </w:p>
        </w:tc>
        <w:tc>
          <w:tcPr>
            <w:tcW w:w="2944" w:type="dxa"/>
            <w:shd w:val="clear" w:color="auto" w:fill="auto"/>
          </w:tcPr>
          <w:p w14:paraId="0F9F3FAB" w14:textId="3E57C8FB" w:rsidR="00246A3F" w:rsidRDefault="00246A3F">
            <w:pPr>
              <w:widowControl w:val="0"/>
              <w:jc w:val="right"/>
            </w:pPr>
            <w:r w:rsidRPr="00246A3F">
              <w:t>68,222.71</w:t>
            </w:r>
          </w:p>
        </w:tc>
      </w:tr>
      <w:tr w:rsidR="00246A3F" w14:paraId="7EFF9E29" w14:textId="77777777" w:rsidTr="003060D0">
        <w:tc>
          <w:tcPr>
            <w:tcW w:w="2885" w:type="dxa"/>
            <w:shd w:val="clear" w:color="auto" w:fill="auto"/>
          </w:tcPr>
          <w:p w14:paraId="721C493A" w14:textId="1AE4018F" w:rsidR="00246A3F" w:rsidRDefault="00246A3F">
            <w:pPr>
              <w:widowControl w:val="0"/>
            </w:pPr>
            <w:r w:rsidRPr="00246A3F">
              <w:rPr>
                <w:rFonts w:hint="eastAsia"/>
              </w:rPr>
              <w:t>债务重组利得</w:t>
            </w:r>
          </w:p>
        </w:tc>
        <w:tc>
          <w:tcPr>
            <w:tcW w:w="2938" w:type="dxa"/>
            <w:shd w:val="clear" w:color="auto" w:fill="auto"/>
          </w:tcPr>
          <w:p w14:paraId="42322424" w14:textId="77777777" w:rsidR="00246A3F" w:rsidRDefault="00246A3F">
            <w:pPr>
              <w:widowControl w:val="0"/>
              <w:jc w:val="right"/>
            </w:pPr>
          </w:p>
        </w:tc>
        <w:tc>
          <w:tcPr>
            <w:tcW w:w="2944" w:type="dxa"/>
            <w:shd w:val="clear" w:color="auto" w:fill="auto"/>
          </w:tcPr>
          <w:p w14:paraId="18A14C7A" w14:textId="77777777" w:rsidR="00246A3F" w:rsidRDefault="00246A3F">
            <w:pPr>
              <w:widowControl w:val="0"/>
              <w:jc w:val="right"/>
            </w:pPr>
          </w:p>
        </w:tc>
      </w:tr>
      <w:tr w:rsidR="007948CE" w14:paraId="65E998CE" w14:textId="77777777" w:rsidTr="003060D0">
        <w:tc>
          <w:tcPr>
            <w:tcW w:w="2885" w:type="dxa"/>
            <w:shd w:val="clear" w:color="auto" w:fill="auto"/>
          </w:tcPr>
          <w:p w14:paraId="70E98133" w14:textId="77777777" w:rsidR="007948CE" w:rsidRDefault="00A602B3">
            <w:pPr>
              <w:widowControl w:val="0"/>
              <w:jc w:val="center"/>
            </w:pPr>
            <w:r>
              <w:rPr>
                <w:rFonts w:hint="eastAsia"/>
              </w:rPr>
              <w:t>合计</w:t>
            </w:r>
          </w:p>
        </w:tc>
        <w:tc>
          <w:tcPr>
            <w:tcW w:w="2938" w:type="dxa"/>
            <w:shd w:val="clear" w:color="auto" w:fill="auto"/>
          </w:tcPr>
          <w:p w14:paraId="490E6AF4" w14:textId="52AD9E23" w:rsidR="007948CE" w:rsidRDefault="00785129">
            <w:pPr>
              <w:widowControl w:val="0"/>
              <w:jc w:val="right"/>
            </w:pPr>
            <w:r>
              <w:t>4,643,906.34</w:t>
            </w:r>
          </w:p>
        </w:tc>
        <w:tc>
          <w:tcPr>
            <w:tcW w:w="2944" w:type="dxa"/>
            <w:shd w:val="clear" w:color="auto" w:fill="auto"/>
          </w:tcPr>
          <w:p w14:paraId="4929DBFF" w14:textId="0BA4223A" w:rsidR="007948CE" w:rsidRDefault="00246A3F">
            <w:pPr>
              <w:widowControl w:val="0"/>
              <w:jc w:val="right"/>
            </w:pPr>
            <w:r w:rsidRPr="00246A3F">
              <w:t>12,518,565.93</w:t>
            </w:r>
          </w:p>
        </w:tc>
      </w:tr>
    </w:tbl>
    <w:p w14:paraId="2B0B2AF7" w14:textId="77777777" w:rsidR="00562FCA" w:rsidRDefault="00562FCA"/>
    <w:p w14:paraId="4D980880" w14:textId="49FDDCC4" w:rsidR="007948CE" w:rsidRDefault="00A602B3">
      <w:r>
        <w:rPr>
          <w:rFonts w:hint="eastAsia"/>
        </w:rPr>
        <w:t>其他说明：</w:t>
      </w:r>
    </w:p>
    <w:sdt>
      <w:sdtPr>
        <w:alias w:val="财务报表其他收益其他说明"/>
        <w:tag w:val="_GBC_4b4ba73a66704c609e7c6617d0fa6694"/>
        <w:id w:val="-736398464"/>
        <w:placeholder>
          <w:docPart w:val="GBC22222222222222222222222222222"/>
        </w:placeholder>
      </w:sdtPr>
      <w:sdtContent>
        <w:bookmarkStart w:id="295" w:name="_Toc29446" w:displacedByCustomXml="prev"/>
        <w:p w14:paraId="5C8B0564" w14:textId="787216E8" w:rsidR="007948CE" w:rsidRDefault="004E2E33" w:rsidP="004E2E33">
          <w:pPr>
            <w:snapToGrid w:val="0"/>
            <w:spacing w:line="360" w:lineRule="auto"/>
            <w:ind w:leftChars="200" w:left="420" w:rightChars="241" w:right="506"/>
          </w:pPr>
          <w:r w:rsidRPr="004E2E33">
            <w:t>政府补助的具体信息详见</w:t>
          </w:r>
          <w:r>
            <w:rPr>
              <w:rFonts w:hint="eastAsia"/>
            </w:rPr>
            <w:t>本节十一</w:t>
          </w:r>
          <w:r w:rsidRPr="004E2E33">
            <w:t>、政府补助</w:t>
          </w:r>
          <w:bookmarkEnd w:id="295"/>
          <w:r w:rsidRPr="004E2E33">
            <w:t>。</w:t>
          </w:r>
        </w:p>
      </w:sdtContent>
    </w:sdt>
    <w:p w14:paraId="5C5AC6EF" w14:textId="77777777" w:rsidR="007948CE" w:rsidRDefault="007948CE">
      <w:bookmarkStart w:id="296" w:name="_Hlk11857276"/>
      <w:bookmarkEnd w:id="296"/>
    </w:p>
    <w:p w14:paraId="218EB776" w14:textId="77777777" w:rsidR="007948CE" w:rsidRDefault="00A602B3" w:rsidP="004E674B">
      <w:pPr>
        <w:pStyle w:val="3"/>
        <w:numPr>
          <w:ilvl w:val="0"/>
          <w:numId w:val="67"/>
        </w:numPr>
      </w:pPr>
      <w:r>
        <w:rPr>
          <w:rFonts w:hint="eastAsia"/>
        </w:rPr>
        <w:t>投资收益</w:t>
      </w:r>
    </w:p>
    <w:bookmarkStart w:id="297" w:name="_Hlk24027658" w:displacedByCustomXml="next"/>
    <w:sdt>
      <w:sdtPr>
        <w:alias w:val="是否适用：投资收益[双击切换]"/>
        <w:tag w:val="_GBC_f581223c46c2426aa46b9e88b6b47f4f"/>
        <w:id w:val="2080323287"/>
        <w:placeholder>
          <w:docPart w:val="GBC22222222222222222222222222222"/>
        </w:placeholder>
      </w:sdtPr>
      <w:sdtContent>
        <w:p w14:paraId="7B20EE4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61ED6A" w14:textId="73AB0399" w:rsidR="007948CE" w:rsidRDefault="00A602B3">
      <w:pPr>
        <w:jc w:val="right"/>
        <w:rPr>
          <w:b/>
          <w:szCs w:val="21"/>
        </w:rPr>
      </w:pPr>
      <w:bookmarkStart w:id="298"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币种</w:t>
      </w:r>
      <w:r>
        <w:rPr>
          <w:rFonts w:hint="eastAsia"/>
          <w:szCs w:val="21"/>
        </w:rPr>
        <w:t>：</w:t>
      </w:r>
      <w:sdt>
        <w:sdtPr>
          <w:rPr>
            <w:rFonts w:hint="eastAsia"/>
            <w:szCs w:val="21"/>
          </w:rPr>
          <w:alias w:val="币种：财务附注：会计报表中的投资收益项目增加"/>
          <w:tag w:val="_GBC_9845e736e0054165b2ee74d48d6dd757"/>
          <w:id w:val="-12005402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609"/>
        <w:gridCol w:w="2620"/>
      </w:tblGrid>
      <w:tr w:rsidR="007948CE" w14:paraId="31725012" w14:textId="77777777">
        <w:sdt>
          <w:sdtPr>
            <w:tag w:val="_PLD_998e1ec79cfc4df397c6fa0a751f3489"/>
            <w:id w:val="533384553"/>
          </w:sdtPr>
          <w:sdtContent>
            <w:tc>
              <w:tcPr>
                <w:tcW w:w="2018" w:type="pct"/>
                <w:vAlign w:val="center"/>
              </w:tcPr>
              <w:p w14:paraId="7CDDCA41" w14:textId="77777777" w:rsidR="007948CE" w:rsidRDefault="00A602B3">
                <w:pPr>
                  <w:ind w:left="420" w:hanging="420"/>
                  <w:jc w:val="center"/>
                  <w:rPr>
                    <w:szCs w:val="21"/>
                  </w:rPr>
                </w:pPr>
                <w:r>
                  <w:rPr>
                    <w:rFonts w:hint="eastAsia"/>
                    <w:szCs w:val="21"/>
                  </w:rPr>
                  <w:t>项目</w:t>
                </w:r>
              </w:p>
            </w:tc>
          </w:sdtContent>
        </w:sdt>
        <w:sdt>
          <w:sdtPr>
            <w:tag w:val="_PLD_239208f1271348119306f77c15ab0ec0"/>
            <w:id w:val="-1601404209"/>
          </w:sdtPr>
          <w:sdtContent>
            <w:tc>
              <w:tcPr>
                <w:tcW w:w="1488" w:type="pct"/>
                <w:vAlign w:val="center"/>
              </w:tcPr>
              <w:p w14:paraId="63A51C24" w14:textId="77777777" w:rsidR="007948CE" w:rsidRDefault="00A602B3">
                <w:pPr>
                  <w:jc w:val="center"/>
                  <w:rPr>
                    <w:szCs w:val="21"/>
                  </w:rPr>
                </w:pPr>
                <w:r>
                  <w:rPr>
                    <w:rFonts w:hint="eastAsia"/>
                    <w:szCs w:val="21"/>
                  </w:rPr>
                  <w:t>本期发生额</w:t>
                </w:r>
              </w:p>
            </w:tc>
          </w:sdtContent>
        </w:sdt>
        <w:sdt>
          <w:sdtPr>
            <w:tag w:val="_PLD_c548c34a5b7b4e3eb5536d1408d6cc7b"/>
            <w:id w:val="-1987854635"/>
          </w:sdtPr>
          <w:sdtContent>
            <w:tc>
              <w:tcPr>
                <w:tcW w:w="1494" w:type="pct"/>
                <w:vAlign w:val="center"/>
              </w:tcPr>
              <w:p w14:paraId="50358D15" w14:textId="77777777" w:rsidR="007948CE" w:rsidRDefault="00A602B3">
                <w:pPr>
                  <w:jc w:val="center"/>
                  <w:rPr>
                    <w:szCs w:val="21"/>
                  </w:rPr>
                </w:pPr>
                <w:r>
                  <w:rPr>
                    <w:rFonts w:hint="eastAsia"/>
                    <w:szCs w:val="21"/>
                  </w:rPr>
                  <w:t>上期发生额</w:t>
                </w:r>
              </w:p>
            </w:tc>
          </w:sdtContent>
        </w:sdt>
      </w:tr>
      <w:tr w:rsidR="007948CE" w14:paraId="2635B1E7" w14:textId="77777777">
        <w:tc>
          <w:tcPr>
            <w:tcW w:w="2018" w:type="pct"/>
          </w:tcPr>
          <w:p w14:paraId="09769C88" w14:textId="77777777" w:rsidR="007948CE" w:rsidRDefault="00A602B3">
            <w:pPr>
              <w:rPr>
                <w:szCs w:val="21"/>
              </w:rPr>
            </w:pPr>
            <w:r>
              <w:rPr>
                <w:rFonts w:hint="eastAsia"/>
                <w:szCs w:val="21"/>
              </w:rPr>
              <w:t>权益法核算的长期股权投资收益</w:t>
            </w:r>
          </w:p>
        </w:tc>
        <w:tc>
          <w:tcPr>
            <w:tcW w:w="1488" w:type="pct"/>
          </w:tcPr>
          <w:p w14:paraId="265FC6A7" w14:textId="69987A22" w:rsidR="007948CE" w:rsidRDefault="00785129">
            <w:pPr>
              <w:jc w:val="right"/>
              <w:rPr>
                <w:szCs w:val="21"/>
              </w:rPr>
            </w:pPr>
            <w:r>
              <w:rPr>
                <w:szCs w:val="21"/>
              </w:rPr>
              <w:t>5,847,766.77</w:t>
            </w:r>
          </w:p>
        </w:tc>
        <w:tc>
          <w:tcPr>
            <w:tcW w:w="1494" w:type="pct"/>
          </w:tcPr>
          <w:p w14:paraId="4354C5D1" w14:textId="3CFDDAEA" w:rsidR="007948CE" w:rsidRDefault="000E55B1">
            <w:pPr>
              <w:jc w:val="right"/>
              <w:rPr>
                <w:szCs w:val="21"/>
              </w:rPr>
            </w:pPr>
            <w:r w:rsidRPr="000E55B1">
              <w:rPr>
                <w:szCs w:val="21"/>
              </w:rPr>
              <w:t>772,635.76</w:t>
            </w:r>
          </w:p>
        </w:tc>
      </w:tr>
      <w:tr w:rsidR="007948CE" w14:paraId="0A8C4A36" w14:textId="77777777">
        <w:tc>
          <w:tcPr>
            <w:tcW w:w="2018" w:type="pct"/>
          </w:tcPr>
          <w:p w14:paraId="74F6AFA0" w14:textId="77777777" w:rsidR="007948CE" w:rsidRDefault="00A602B3">
            <w:pPr>
              <w:rPr>
                <w:szCs w:val="21"/>
              </w:rPr>
            </w:pPr>
            <w:r>
              <w:rPr>
                <w:rFonts w:hint="eastAsia"/>
                <w:szCs w:val="21"/>
              </w:rPr>
              <w:t>处置长期股权投资产生的投资收益</w:t>
            </w:r>
          </w:p>
        </w:tc>
        <w:tc>
          <w:tcPr>
            <w:tcW w:w="1488" w:type="pct"/>
          </w:tcPr>
          <w:p w14:paraId="36BC7C9F" w14:textId="03F52B0D" w:rsidR="007948CE" w:rsidRDefault="0036776B">
            <w:pPr>
              <w:jc w:val="right"/>
              <w:rPr>
                <w:szCs w:val="21"/>
              </w:rPr>
            </w:pPr>
            <w:r>
              <w:rPr>
                <w:szCs w:val="21"/>
              </w:rPr>
              <w:t>21,141,245.03</w:t>
            </w:r>
          </w:p>
        </w:tc>
        <w:tc>
          <w:tcPr>
            <w:tcW w:w="1494" w:type="pct"/>
          </w:tcPr>
          <w:p w14:paraId="78059E06" w14:textId="3E7C53FD" w:rsidR="007948CE" w:rsidRDefault="007948CE">
            <w:pPr>
              <w:jc w:val="right"/>
              <w:rPr>
                <w:szCs w:val="21"/>
              </w:rPr>
            </w:pPr>
          </w:p>
        </w:tc>
      </w:tr>
      <w:tr w:rsidR="007948CE" w14:paraId="633A5369" w14:textId="77777777">
        <w:tc>
          <w:tcPr>
            <w:tcW w:w="2018" w:type="pct"/>
          </w:tcPr>
          <w:p w14:paraId="4307C12D" w14:textId="77777777" w:rsidR="007948CE" w:rsidRDefault="00A602B3">
            <w:r>
              <w:rPr>
                <w:rFonts w:hint="eastAsia"/>
              </w:rPr>
              <w:t>交易性金融资产在持有期间的投资收益</w:t>
            </w:r>
          </w:p>
        </w:tc>
        <w:tc>
          <w:tcPr>
            <w:tcW w:w="1488" w:type="pct"/>
          </w:tcPr>
          <w:p w14:paraId="1B8AA0BC" w14:textId="77777777" w:rsidR="007948CE" w:rsidRDefault="007948CE">
            <w:pPr>
              <w:jc w:val="right"/>
              <w:rPr>
                <w:szCs w:val="21"/>
              </w:rPr>
            </w:pPr>
          </w:p>
        </w:tc>
        <w:tc>
          <w:tcPr>
            <w:tcW w:w="1494" w:type="pct"/>
          </w:tcPr>
          <w:p w14:paraId="3045076B" w14:textId="77777777" w:rsidR="007948CE" w:rsidRDefault="007948CE">
            <w:pPr>
              <w:jc w:val="right"/>
              <w:rPr>
                <w:szCs w:val="21"/>
              </w:rPr>
            </w:pPr>
          </w:p>
        </w:tc>
      </w:tr>
      <w:tr w:rsidR="007948CE" w14:paraId="3064CFC4" w14:textId="77777777">
        <w:tc>
          <w:tcPr>
            <w:tcW w:w="2018" w:type="pct"/>
          </w:tcPr>
          <w:p w14:paraId="4F9EBE2F" w14:textId="77777777" w:rsidR="007948CE" w:rsidRDefault="00A602B3">
            <w:r>
              <w:rPr>
                <w:rFonts w:hint="eastAsia"/>
              </w:rPr>
              <w:t>其他权益工具投资在持有期间取得的股利收入</w:t>
            </w:r>
          </w:p>
        </w:tc>
        <w:tc>
          <w:tcPr>
            <w:tcW w:w="1488" w:type="pct"/>
          </w:tcPr>
          <w:p w14:paraId="17F2DF27" w14:textId="77777777" w:rsidR="007948CE" w:rsidRDefault="007948CE">
            <w:pPr>
              <w:jc w:val="right"/>
              <w:rPr>
                <w:szCs w:val="21"/>
              </w:rPr>
            </w:pPr>
          </w:p>
        </w:tc>
        <w:tc>
          <w:tcPr>
            <w:tcW w:w="1494" w:type="pct"/>
          </w:tcPr>
          <w:p w14:paraId="5B6798FC" w14:textId="77777777" w:rsidR="007948CE" w:rsidRDefault="007948CE">
            <w:pPr>
              <w:jc w:val="right"/>
              <w:rPr>
                <w:szCs w:val="21"/>
              </w:rPr>
            </w:pPr>
          </w:p>
        </w:tc>
      </w:tr>
      <w:tr w:rsidR="007948CE" w14:paraId="694240D8" w14:textId="77777777">
        <w:tc>
          <w:tcPr>
            <w:tcW w:w="2018" w:type="pct"/>
          </w:tcPr>
          <w:p w14:paraId="26837257" w14:textId="77777777" w:rsidR="007948CE" w:rsidRDefault="00A602B3">
            <w:r>
              <w:rPr>
                <w:rFonts w:hint="eastAsia"/>
              </w:rPr>
              <w:t>债权投资在持有期间取得的利息收入</w:t>
            </w:r>
          </w:p>
        </w:tc>
        <w:tc>
          <w:tcPr>
            <w:tcW w:w="1488" w:type="pct"/>
          </w:tcPr>
          <w:p w14:paraId="1BC628CF" w14:textId="77777777" w:rsidR="007948CE" w:rsidRDefault="007948CE">
            <w:pPr>
              <w:jc w:val="right"/>
              <w:rPr>
                <w:szCs w:val="21"/>
              </w:rPr>
            </w:pPr>
          </w:p>
        </w:tc>
        <w:tc>
          <w:tcPr>
            <w:tcW w:w="1494" w:type="pct"/>
          </w:tcPr>
          <w:p w14:paraId="1C183F54" w14:textId="77777777" w:rsidR="007948CE" w:rsidRDefault="007948CE">
            <w:pPr>
              <w:jc w:val="right"/>
              <w:rPr>
                <w:szCs w:val="21"/>
              </w:rPr>
            </w:pPr>
          </w:p>
        </w:tc>
      </w:tr>
      <w:tr w:rsidR="007948CE" w14:paraId="7AB42CD8" w14:textId="77777777">
        <w:tc>
          <w:tcPr>
            <w:tcW w:w="2018" w:type="pct"/>
          </w:tcPr>
          <w:p w14:paraId="2DBE9BAD" w14:textId="77777777" w:rsidR="007948CE" w:rsidRDefault="00A602B3">
            <w:r>
              <w:rPr>
                <w:rFonts w:hint="eastAsia"/>
              </w:rPr>
              <w:t>其他债权投资在持有期间取得的利息收入</w:t>
            </w:r>
          </w:p>
        </w:tc>
        <w:tc>
          <w:tcPr>
            <w:tcW w:w="1488" w:type="pct"/>
          </w:tcPr>
          <w:p w14:paraId="04670355" w14:textId="77777777" w:rsidR="007948CE" w:rsidRDefault="007948CE">
            <w:pPr>
              <w:jc w:val="right"/>
              <w:rPr>
                <w:szCs w:val="21"/>
              </w:rPr>
            </w:pPr>
          </w:p>
        </w:tc>
        <w:tc>
          <w:tcPr>
            <w:tcW w:w="1494" w:type="pct"/>
          </w:tcPr>
          <w:p w14:paraId="7EF7924A" w14:textId="77777777" w:rsidR="007948CE" w:rsidRDefault="007948CE">
            <w:pPr>
              <w:jc w:val="right"/>
              <w:rPr>
                <w:szCs w:val="21"/>
              </w:rPr>
            </w:pPr>
          </w:p>
        </w:tc>
      </w:tr>
      <w:tr w:rsidR="007948CE" w14:paraId="03608A5B" w14:textId="77777777">
        <w:tc>
          <w:tcPr>
            <w:tcW w:w="2018" w:type="pct"/>
          </w:tcPr>
          <w:p w14:paraId="6D29665C" w14:textId="77777777" w:rsidR="007948CE" w:rsidRDefault="00A602B3">
            <w:r>
              <w:rPr>
                <w:rFonts w:hint="eastAsia"/>
              </w:rPr>
              <w:t>处置交易性金融资产取得的投资收</w:t>
            </w:r>
            <w:r>
              <w:rPr>
                <w:rFonts w:hint="eastAsia"/>
              </w:rPr>
              <w:lastRenderedPageBreak/>
              <w:t>益</w:t>
            </w:r>
          </w:p>
        </w:tc>
        <w:tc>
          <w:tcPr>
            <w:tcW w:w="1488" w:type="pct"/>
          </w:tcPr>
          <w:p w14:paraId="6848B60E" w14:textId="77777777" w:rsidR="007948CE" w:rsidRDefault="007948CE">
            <w:pPr>
              <w:jc w:val="right"/>
              <w:rPr>
                <w:szCs w:val="21"/>
              </w:rPr>
            </w:pPr>
          </w:p>
        </w:tc>
        <w:tc>
          <w:tcPr>
            <w:tcW w:w="1494" w:type="pct"/>
          </w:tcPr>
          <w:p w14:paraId="487D20CF" w14:textId="77777777" w:rsidR="007948CE" w:rsidRDefault="007948CE">
            <w:pPr>
              <w:jc w:val="right"/>
              <w:rPr>
                <w:szCs w:val="21"/>
              </w:rPr>
            </w:pPr>
          </w:p>
        </w:tc>
      </w:tr>
      <w:tr w:rsidR="007948CE" w14:paraId="74581494" w14:textId="77777777">
        <w:tc>
          <w:tcPr>
            <w:tcW w:w="2018" w:type="pct"/>
          </w:tcPr>
          <w:p w14:paraId="29A880C7" w14:textId="77777777" w:rsidR="007948CE" w:rsidRDefault="00A602B3">
            <w:r>
              <w:rPr>
                <w:rFonts w:hint="eastAsia"/>
              </w:rPr>
              <w:t>处置其他权益工具投资取得的投资收益</w:t>
            </w:r>
          </w:p>
        </w:tc>
        <w:tc>
          <w:tcPr>
            <w:tcW w:w="1488" w:type="pct"/>
          </w:tcPr>
          <w:p w14:paraId="40612337" w14:textId="77777777" w:rsidR="007948CE" w:rsidRDefault="007948CE">
            <w:pPr>
              <w:jc w:val="right"/>
              <w:rPr>
                <w:szCs w:val="21"/>
              </w:rPr>
            </w:pPr>
          </w:p>
        </w:tc>
        <w:tc>
          <w:tcPr>
            <w:tcW w:w="1494" w:type="pct"/>
          </w:tcPr>
          <w:p w14:paraId="6990D569" w14:textId="77777777" w:rsidR="007948CE" w:rsidRDefault="007948CE">
            <w:pPr>
              <w:jc w:val="right"/>
              <w:rPr>
                <w:szCs w:val="21"/>
              </w:rPr>
            </w:pPr>
          </w:p>
        </w:tc>
      </w:tr>
      <w:tr w:rsidR="007948CE" w14:paraId="2679EF06" w14:textId="77777777">
        <w:tc>
          <w:tcPr>
            <w:tcW w:w="2018" w:type="pct"/>
          </w:tcPr>
          <w:p w14:paraId="721A6022" w14:textId="77777777" w:rsidR="007948CE" w:rsidRDefault="00A602B3">
            <w:r>
              <w:rPr>
                <w:rFonts w:hint="eastAsia"/>
              </w:rPr>
              <w:t>处置债权投资取得的投资收益</w:t>
            </w:r>
          </w:p>
        </w:tc>
        <w:tc>
          <w:tcPr>
            <w:tcW w:w="1488" w:type="pct"/>
          </w:tcPr>
          <w:p w14:paraId="78E6E79E" w14:textId="77777777" w:rsidR="007948CE" w:rsidRDefault="007948CE">
            <w:pPr>
              <w:jc w:val="right"/>
              <w:rPr>
                <w:szCs w:val="21"/>
              </w:rPr>
            </w:pPr>
          </w:p>
        </w:tc>
        <w:tc>
          <w:tcPr>
            <w:tcW w:w="1494" w:type="pct"/>
          </w:tcPr>
          <w:p w14:paraId="4D508E8F" w14:textId="77777777" w:rsidR="007948CE" w:rsidRDefault="007948CE">
            <w:pPr>
              <w:jc w:val="right"/>
              <w:rPr>
                <w:szCs w:val="21"/>
              </w:rPr>
            </w:pPr>
          </w:p>
        </w:tc>
      </w:tr>
      <w:tr w:rsidR="007948CE" w14:paraId="14D0257C" w14:textId="77777777">
        <w:tc>
          <w:tcPr>
            <w:tcW w:w="2018" w:type="pct"/>
          </w:tcPr>
          <w:p w14:paraId="2ED38250" w14:textId="77777777" w:rsidR="007948CE" w:rsidRDefault="00A602B3">
            <w:r>
              <w:rPr>
                <w:rFonts w:hint="eastAsia"/>
              </w:rPr>
              <w:t>处置其他债权投资取得的投资收益</w:t>
            </w:r>
          </w:p>
        </w:tc>
        <w:tc>
          <w:tcPr>
            <w:tcW w:w="1488" w:type="pct"/>
          </w:tcPr>
          <w:p w14:paraId="033AF555" w14:textId="77777777" w:rsidR="007948CE" w:rsidRDefault="007948CE">
            <w:pPr>
              <w:jc w:val="right"/>
              <w:rPr>
                <w:szCs w:val="21"/>
              </w:rPr>
            </w:pPr>
          </w:p>
        </w:tc>
        <w:tc>
          <w:tcPr>
            <w:tcW w:w="1494" w:type="pct"/>
          </w:tcPr>
          <w:p w14:paraId="07E26F2F" w14:textId="77777777" w:rsidR="007948CE" w:rsidRDefault="007948CE">
            <w:pPr>
              <w:jc w:val="right"/>
              <w:rPr>
                <w:szCs w:val="21"/>
              </w:rPr>
            </w:pPr>
          </w:p>
        </w:tc>
      </w:tr>
      <w:tr w:rsidR="007948CE" w14:paraId="1A659764" w14:textId="77777777">
        <w:tc>
          <w:tcPr>
            <w:tcW w:w="2018" w:type="pct"/>
          </w:tcPr>
          <w:p w14:paraId="103AD47E" w14:textId="77777777" w:rsidR="007948CE" w:rsidRDefault="00A602B3">
            <w:r>
              <w:rPr>
                <w:rFonts w:hint="eastAsia"/>
              </w:rPr>
              <w:t>债务重组收益</w:t>
            </w:r>
          </w:p>
        </w:tc>
        <w:tc>
          <w:tcPr>
            <w:tcW w:w="1488" w:type="pct"/>
          </w:tcPr>
          <w:p w14:paraId="3BF690D2" w14:textId="77777777" w:rsidR="007948CE" w:rsidRDefault="007948CE">
            <w:pPr>
              <w:jc w:val="right"/>
              <w:rPr>
                <w:szCs w:val="21"/>
              </w:rPr>
            </w:pPr>
          </w:p>
        </w:tc>
        <w:tc>
          <w:tcPr>
            <w:tcW w:w="1494" w:type="pct"/>
          </w:tcPr>
          <w:p w14:paraId="7D1E9C78" w14:textId="77777777" w:rsidR="007948CE" w:rsidRDefault="007948CE">
            <w:pPr>
              <w:jc w:val="right"/>
              <w:rPr>
                <w:szCs w:val="21"/>
              </w:rPr>
            </w:pPr>
          </w:p>
        </w:tc>
      </w:tr>
      <w:tr w:rsidR="007948CE" w14:paraId="67BD2282" w14:textId="77777777">
        <w:tc>
          <w:tcPr>
            <w:tcW w:w="2018" w:type="pct"/>
          </w:tcPr>
          <w:p w14:paraId="466D8B1A" w14:textId="4F6528C1" w:rsidR="007948CE" w:rsidRDefault="000E55B1">
            <w:r>
              <w:rPr>
                <w:rFonts w:hint="eastAsia"/>
              </w:rPr>
              <w:t>理财产品收入</w:t>
            </w:r>
          </w:p>
        </w:tc>
        <w:tc>
          <w:tcPr>
            <w:tcW w:w="1488" w:type="pct"/>
          </w:tcPr>
          <w:p w14:paraId="737E51FD" w14:textId="76D95764" w:rsidR="007948CE" w:rsidRDefault="000E55B1">
            <w:pPr>
              <w:jc w:val="right"/>
              <w:rPr>
                <w:szCs w:val="21"/>
              </w:rPr>
            </w:pPr>
            <w:r>
              <w:rPr>
                <w:szCs w:val="21"/>
              </w:rPr>
              <w:t>2,181,348.75</w:t>
            </w:r>
          </w:p>
        </w:tc>
        <w:tc>
          <w:tcPr>
            <w:tcW w:w="1494" w:type="pct"/>
          </w:tcPr>
          <w:p w14:paraId="501C462E" w14:textId="28C00982" w:rsidR="007948CE" w:rsidRDefault="000E55B1">
            <w:pPr>
              <w:jc w:val="right"/>
              <w:rPr>
                <w:szCs w:val="21"/>
              </w:rPr>
            </w:pPr>
            <w:r w:rsidRPr="000E55B1">
              <w:rPr>
                <w:szCs w:val="21"/>
              </w:rPr>
              <w:t>11,321,848.39</w:t>
            </w:r>
          </w:p>
        </w:tc>
      </w:tr>
      <w:tr w:rsidR="007948CE" w14:paraId="18FF7832" w14:textId="77777777">
        <w:tc>
          <w:tcPr>
            <w:tcW w:w="2018" w:type="pct"/>
            <w:vAlign w:val="center"/>
          </w:tcPr>
          <w:p w14:paraId="0384BA15" w14:textId="77777777" w:rsidR="007948CE" w:rsidRDefault="00A602B3">
            <w:pPr>
              <w:jc w:val="center"/>
              <w:rPr>
                <w:szCs w:val="21"/>
              </w:rPr>
            </w:pPr>
            <w:r>
              <w:rPr>
                <w:rFonts w:hint="eastAsia"/>
                <w:szCs w:val="21"/>
              </w:rPr>
              <w:t>合计</w:t>
            </w:r>
          </w:p>
        </w:tc>
        <w:tc>
          <w:tcPr>
            <w:tcW w:w="1488" w:type="pct"/>
          </w:tcPr>
          <w:p w14:paraId="15E35D52" w14:textId="05D9C8F4" w:rsidR="007948CE" w:rsidRPr="0036776B" w:rsidRDefault="0036776B">
            <w:pPr>
              <w:jc w:val="right"/>
              <w:rPr>
                <w:szCs w:val="21"/>
              </w:rPr>
            </w:pPr>
            <w:r w:rsidRPr="003060D0">
              <w:rPr>
                <w:szCs w:val="21"/>
              </w:rPr>
              <w:fldChar w:fldCharType="begin"/>
            </w:r>
            <w:r w:rsidRPr="003060D0">
              <w:rPr>
                <w:szCs w:val="21"/>
              </w:rPr>
              <w:instrText xml:space="preserve"> =SUM(ABOVE) \# "#,##0.00" </w:instrText>
            </w:r>
            <w:r w:rsidRPr="003060D0">
              <w:rPr>
                <w:szCs w:val="21"/>
              </w:rPr>
              <w:fldChar w:fldCharType="separate"/>
            </w:r>
            <w:r w:rsidRPr="003060D0">
              <w:rPr>
                <w:szCs w:val="21"/>
              </w:rPr>
              <w:t>29,170,360.55</w:t>
            </w:r>
            <w:r w:rsidRPr="003060D0">
              <w:rPr>
                <w:szCs w:val="21"/>
              </w:rPr>
              <w:fldChar w:fldCharType="end"/>
            </w:r>
          </w:p>
        </w:tc>
        <w:tc>
          <w:tcPr>
            <w:tcW w:w="1494" w:type="pct"/>
          </w:tcPr>
          <w:p w14:paraId="4E7FD447" w14:textId="14DD01C6" w:rsidR="007948CE" w:rsidRDefault="000E55B1">
            <w:pPr>
              <w:jc w:val="right"/>
              <w:rPr>
                <w:szCs w:val="21"/>
              </w:rPr>
            </w:pPr>
            <w:r w:rsidRPr="000E55B1">
              <w:rPr>
                <w:szCs w:val="21"/>
              </w:rPr>
              <w:t>12,094,484.15</w:t>
            </w:r>
          </w:p>
        </w:tc>
      </w:tr>
      <w:bookmarkEnd w:id="297"/>
      <w:bookmarkEnd w:id="298"/>
    </w:tbl>
    <w:p w14:paraId="4167DA37" w14:textId="77777777" w:rsidR="007948CE" w:rsidRDefault="007948CE">
      <w:pPr>
        <w:autoSpaceDE w:val="0"/>
        <w:autoSpaceDN w:val="0"/>
        <w:adjustRightInd w:val="0"/>
        <w:rPr>
          <w:szCs w:val="21"/>
        </w:rPr>
      </w:pPr>
    </w:p>
    <w:p w14:paraId="482B5176" w14:textId="77777777" w:rsidR="007948CE" w:rsidRDefault="00A602B3" w:rsidP="004E674B">
      <w:pPr>
        <w:pStyle w:val="3"/>
        <w:numPr>
          <w:ilvl w:val="0"/>
          <w:numId w:val="67"/>
        </w:numPr>
      </w:pPr>
      <w:r>
        <w:rPr>
          <w:rFonts w:hint="eastAsia"/>
        </w:rPr>
        <w:t>净敞口套期收益</w:t>
      </w:r>
    </w:p>
    <w:sdt>
      <w:sdtPr>
        <w:alias w:val="是否适用：净敞口套期收益[双击切换]"/>
        <w:tag w:val="_GBC_0b9c0635e78547e1b23b27daf08672cd"/>
        <w:id w:val="709383776"/>
        <w:placeholder>
          <w:docPart w:val="GBC22222222222222222222222222222"/>
        </w:placeholder>
      </w:sdtPr>
      <w:sdtContent>
        <w:p w14:paraId="40E101C5" w14:textId="2E30AFE3" w:rsidR="0036776B" w:rsidRDefault="00A602B3" w:rsidP="0036776B">
          <w:pPr>
            <w:rPr>
              <w:szCs w:val="21"/>
            </w:rPr>
          </w:pPr>
          <w:r>
            <w:fldChar w:fldCharType="begin"/>
          </w:r>
          <w:r w:rsidR="0036776B">
            <w:instrText xml:space="preserve"> MACROBUTTON  SnrToggleCheckbox □适用 </w:instrText>
          </w:r>
          <w:r>
            <w:fldChar w:fldCharType="end"/>
          </w:r>
          <w:r>
            <w:fldChar w:fldCharType="begin"/>
          </w:r>
          <w:r w:rsidR="0036776B">
            <w:instrText xml:space="preserve"> MACROBUTTON  SnrToggleCheckbox √不适用 </w:instrText>
          </w:r>
          <w:r>
            <w:fldChar w:fldCharType="end"/>
          </w:r>
        </w:p>
      </w:sdtContent>
    </w:sdt>
    <w:p w14:paraId="42AAC74C" w14:textId="77777777" w:rsidR="007948CE" w:rsidRDefault="007948CE">
      <w:pPr>
        <w:autoSpaceDE w:val="0"/>
        <w:autoSpaceDN w:val="0"/>
        <w:adjustRightInd w:val="0"/>
        <w:rPr>
          <w:szCs w:val="21"/>
        </w:rPr>
      </w:pPr>
    </w:p>
    <w:p w14:paraId="2CAC8B99" w14:textId="77777777" w:rsidR="007948CE" w:rsidRDefault="00A602B3" w:rsidP="004E674B">
      <w:pPr>
        <w:pStyle w:val="3"/>
        <w:numPr>
          <w:ilvl w:val="0"/>
          <w:numId w:val="67"/>
        </w:numPr>
      </w:pPr>
      <w:r>
        <w:rPr>
          <w:rFonts w:hint="eastAsia"/>
        </w:rPr>
        <w:t>公允价值变动收益</w:t>
      </w:r>
    </w:p>
    <w:bookmarkStart w:id="299" w:name="_Hlk534895224" w:displacedByCustomXml="next"/>
    <w:sdt>
      <w:sdtPr>
        <w:alias w:val="是否适用：公允价值变动收益[双击切换]"/>
        <w:tag w:val="_GBC_703e46a239ba45afa37afdd4dcae0cb4"/>
        <w:id w:val="478500876"/>
        <w:placeholder>
          <w:docPart w:val="GBC22222222222222222222222222222"/>
        </w:placeholder>
      </w:sdtPr>
      <w:sdtContent>
        <w:p w14:paraId="72743004" w14:textId="4A70B80A" w:rsidR="0036776B" w:rsidRDefault="00A602B3" w:rsidP="0036776B">
          <w:pPr>
            <w:rPr>
              <w:szCs w:val="21"/>
            </w:rPr>
          </w:pPr>
          <w:r>
            <w:fldChar w:fldCharType="begin"/>
          </w:r>
          <w:r w:rsidR="0036776B">
            <w:instrText xml:space="preserve">MACROBUTTON  SnrToggleCheckbox □适用 </w:instrText>
          </w:r>
          <w:r>
            <w:fldChar w:fldCharType="end"/>
          </w:r>
          <w:r>
            <w:fldChar w:fldCharType="begin"/>
          </w:r>
          <w:r w:rsidR="0036776B">
            <w:instrText xml:space="preserve"> MACROBUTTON  SnrToggleCheckbox √不适用 </w:instrText>
          </w:r>
          <w:r>
            <w:fldChar w:fldCharType="end"/>
          </w:r>
        </w:p>
      </w:sdtContent>
    </w:sdt>
    <w:bookmarkEnd w:id="299"/>
    <w:p w14:paraId="2F3E231D" w14:textId="77777777" w:rsidR="007948CE" w:rsidRDefault="007948CE">
      <w:pPr>
        <w:rPr>
          <w:rFonts w:cstheme="minorBidi"/>
          <w:kern w:val="2"/>
          <w:szCs w:val="21"/>
        </w:rPr>
      </w:pPr>
    </w:p>
    <w:p w14:paraId="7DD5DB0F" w14:textId="77777777" w:rsidR="007948CE" w:rsidRDefault="00A602B3" w:rsidP="004E674B">
      <w:pPr>
        <w:pStyle w:val="3"/>
        <w:numPr>
          <w:ilvl w:val="0"/>
          <w:numId w:val="67"/>
        </w:numPr>
      </w:pPr>
      <w:r>
        <w:rPr>
          <w:rFonts w:hint="eastAsia"/>
        </w:rPr>
        <w:t>信用减值损失</w:t>
      </w:r>
    </w:p>
    <w:sdt>
      <w:sdtPr>
        <w:alias w:val="是否适用：信用减值损失[双击切换]"/>
        <w:tag w:val="_GBC_3e1c9d9dad6c4530991d2befd4b098e3"/>
        <w:id w:val="339051823"/>
        <w:lock w:val="contentLocked"/>
      </w:sdtPr>
      <w:sdtContent>
        <w:p w14:paraId="1041D240" w14:textId="77777777" w:rsidR="007948CE" w:rsidRDefault="00A602B3">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482BA835" w14:textId="506C4EDE" w:rsidR="007948CE" w:rsidRDefault="00A602B3">
      <w:pPr>
        <w:pStyle w:val="aff4"/>
        <w:ind w:left="420" w:firstLineChars="0" w:firstLine="0"/>
        <w:jc w:val="right"/>
      </w:pPr>
      <w:r>
        <w:rPr>
          <w:rFonts w:hint="eastAsia"/>
        </w:rPr>
        <w:t>单位：</w:t>
      </w:r>
      <w:sdt>
        <w:sdtPr>
          <w:rPr>
            <w:rFonts w:hint="eastAsia"/>
          </w:rPr>
          <w:alias w:val="单位：信用减值损失"/>
          <w:tag w:val="_GBC_64c0f12c02d44b548838a6936d90e525"/>
          <w:id w:val="418832238"/>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信用减值损失"/>
          <w:tag w:val="_GBC_4d6a964234bf4666a052d68fb8b9d060"/>
          <w:id w:val="25317816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2604"/>
        <w:gridCol w:w="2627"/>
      </w:tblGrid>
      <w:tr w:rsidR="007948CE" w14:paraId="345A4C7D" w14:textId="77777777">
        <w:sdt>
          <w:sdtPr>
            <w:tag w:val="_PLD_32efbc222fba4f8b87e71fbd7550f57d"/>
            <w:id w:val="-1333447783"/>
          </w:sdtPr>
          <w:sdtContent>
            <w:tc>
              <w:tcPr>
                <w:tcW w:w="2017" w:type="pct"/>
                <w:shd w:val="clear" w:color="auto" w:fill="auto"/>
                <w:vAlign w:val="center"/>
              </w:tcPr>
              <w:p w14:paraId="4DE0D39E" w14:textId="77777777" w:rsidR="007948CE" w:rsidRDefault="00A602B3">
                <w:pPr>
                  <w:jc w:val="center"/>
                  <w:rPr>
                    <w:szCs w:val="21"/>
                  </w:rPr>
                </w:pPr>
                <w:r>
                  <w:rPr>
                    <w:rFonts w:hint="eastAsia"/>
                    <w:szCs w:val="21"/>
                  </w:rPr>
                  <w:t>项目</w:t>
                </w:r>
              </w:p>
            </w:tc>
          </w:sdtContent>
        </w:sdt>
        <w:sdt>
          <w:sdtPr>
            <w:tag w:val="_PLD_57fc93ac35684eca9207e23d2b2d6664"/>
            <w:id w:val="-797450037"/>
          </w:sdtPr>
          <w:sdtContent>
            <w:tc>
              <w:tcPr>
                <w:tcW w:w="1485" w:type="pct"/>
                <w:shd w:val="clear" w:color="auto" w:fill="auto"/>
                <w:vAlign w:val="center"/>
              </w:tcPr>
              <w:p w14:paraId="4523307C" w14:textId="77777777" w:rsidR="007948CE" w:rsidRDefault="00A602B3">
                <w:pPr>
                  <w:jc w:val="center"/>
                  <w:rPr>
                    <w:szCs w:val="21"/>
                  </w:rPr>
                </w:pPr>
                <w:r>
                  <w:rPr>
                    <w:rFonts w:hint="eastAsia"/>
                    <w:szCs w:val="21"/>
                  </w:rPr>
                  <w:t>本期发生额</w:t>
                </w:r>
              </w:p>
            </w:tc>
          </w:sdtContent>
        </w:sdt>
        <w:sdt>
          <w:sdtPr>
            <w:tag w:val="_PLD_ddb6bc4a58314fb2abbbb04ed4af2419"/>
            <w:id w:val="1172536351"/>
          </w:sdtPr>
          <w:sdtContent>
            <w:tc>
              <w:tcPr>
                <w:tcW w:w="1498" w:type="pct"/>
                <w:shd w:val="clear" w:color="auto" w:fill="auto"/>
                <w:vAlign w:val="center"/>
              </w:tcPr>
              <w:p w14:paraId="7207E7F3" w14:textId="77777777" w:rsidR="007948CE" w:rsidRDefault="00A602B3">
                <w:pPr>
                  <w:jc w:val="center"/>
                  <w:rPr>
                    <w:szCs w:val="21"/>
                  </w:rPr>
                </w:pPr>
                <w:r>
                  <w:rPr>
                    <w:rFonts w:hint="eastAsia"/>
                    <w:szCs w:val="21"/>
                  </w:rPr>
                  <w:t>上期发生额</w:t>
                </w:r>
              </w:p>
            </w:tc>
          </w:sdtContent>
        </w:sdt>
      </w:tr>
      <w:tr w:rsidR="007948CE" w14:paraId="133FF10B" w14:textId="77777777">
        <w:tc>
          <w:tcPr>
            <w:tcW w:w="2017" w:type="pct"/>
            <w:shd w:val="clear" w:color="auto" w:fill="auto"/>
            <w:vAlign w:val="center"/>
          </w:tcPr>
          <w:p w14:paraId="073530F4" w14:textId="77777777" w:rsidR="007948CE" w:rsidRDefault="00A602B3">
            <w:pPr>
              <w:rPr>
                <w:szCs w:val="21"/>
              </w:rPr>
            </w:pPr>
            <w:r>
              <w:rPr>
                <w:rFonts w:hint="eastAsia"/>
                <w:szCs w:val="21"/>
              </w:rPr>
              <w:t>应收票据坏账损失</w:t>
            </w:r>
          </w:p>
        </w:tc>
        <w:tc>
          <w:tcPr>
            <w:tcW w:w="1485" w:type="pct"/>
            <w:shd w:val="clear" w:color="auto" w:fill="auto"/>
          </w:tcPr>
          <w:p w14:paraId="1EA3B671" w14:textId="7D16C2B7" w:rsidR="007948CE" w:rsidRDefault="000E55B1">
            <w:pPr>
              <w:jc w:val="right"/>
              <w:rPr>
                <w:szCs w:val="21"/>
              </w:rPr>
            </w:pPr>
            <w:r w:rsidRPr="000E55B1">
              <w:rPr>
                <w:szCs w:val="21"/>
              </w:rPr>
              <w:t>-900,000.00</w:t>
            </w:r>
          </w:p>
        </w:tc>
        <w:tc>
          <w:tcPr>
            <w:tcW w:w="1498" w:type="pct"/>
            <w:shd w:val="clear" w:color="auto" w:fill="auto"/>
          </w:tcPr>
          <w:p w14:paraId="099AD091" w14:textId="77777777" w:rsidR="007948CE" w:rsidRDefault="007948CE">
            <w:pPr>
              <w:jc w:val="right"/>
              <w:rPr>
                <w:szCs w:val="21"/>
              </w:rPr>
            </w:pPr>
          </w:p>
        </w:tc>
      </w:tr>
      <w:tr w:rsidR="0036776B" w14:paraId="0F4143F7" w14:textId="77777777" w:rsidTr="00CF5C2C">
        <w:tc>
          <w:tcPr>
            <w:tcW w:w="2017" w:type="pct"/>
            <w:shd w:val="clear" w:color="auto" w:fill="auto"/>
            <w:vAlign w:val="center"/>
          </w:tcPr>
          <w:p w14:paraId="170EE67A" w14:textId="77777777" w:rsidR="0036776B" w:rsidRDefault="0036776B" w:rsidP="0036776B">
            <w:pPr>
              <w:rPr>
                <w:szCs w:val="21"/>
              </w:rPr>
            </w:pPr>
            <w:r>
              <w:rPr>
                <w:rFonts w:hint="eastAsia"/>
                <w:szCs w:val="21"/>
              </w:rPr>
              <w:t>应收账款坏账损失</w:t>
            </w:r>
          </w:p>
        </w:tc>
        <w:tc>
          <w:tcPr>
            <w:tcW w:w="1485" w:type="pct"/>
            <w:shd w:val="clear" w:color="auto" w:fill="auto"/>
            <w:vAlign w:val="center"/>
          </w:tcPr>
          <w:p w14:paraId="31AC81A1" w14:textId="577CE4C4" w:rsidR="0036776B" w:rsidRDefault="0036776B" w:rsidP="0036776B">
            <w:pPr>
              <w:jc w:val="right"/>
              <w:rPr>
                <w:szCs w:val="21"/>
              </w:rPr>
            </w:pPr>
            <w:r>
              <w:t>-852,154.22</w:t>
            </w:r>
          </w:p>
        </w:tc>
        <w:tc>
          <w:tcPr>
            <w:tcW w:w="1498" w:type="pct"/>
            <w:shd w:val="clear" w:color="auto" w:fill="auto"/>
          </w:tcPr>
          <w:p w14:paraId="41F5D6E1" w14:textId="2CE9914C" w:rsidR="0036776B" w:rsidRDefault="0036776B" w:rsidP="0036776B">
            <w:pPr>
              <w:jc w:val="right"/>
              <w:rPr>
                <w:szCs w:val="21"/>
              </w:rPr>
            </w:pPr>
            <w:r w:rsidRPr="000E55B1">
              <w:rPr>
                <w:szCs w:val="21"/>
              </w:rPr>
              <w:t>1,356,497.55</w:t>
            </w:r>
          </w:p>
        </w:tc>
      </w:tr>
      <w:tr w:rsidR="0036776B" w14:paraId="74C86C54" w14:textId="77777777" w:rsidTr="00CF5C2C">
        <w:tc>
          <w:tcPr>
            <w:tcW w:w="2017" w:type="pct"/>
            <w:shd w:val="clear" w:color="auto" w:fill="auto"/>
            <w:vAlign w:val="center"/>
          </w:tcPr>
          <w:p w14:paraId="55D9267B" w14:textId="77777777" w:rsidR="0036776B" w:rsidRDefault="0036776B" w:rsidP="0036776B">
            <w:pPr>
              <w:rPr>
                <w:szCs w:val="21"/>
              </w:rPr>
            </w:pPr>
            <w:r>
              <w:rPr>
                <w:rFonts w:hint="eastAsia"/>
                <w:szCs w:val="21"/>
              </w:rPr>
              <w:t>其他应收款坏账损失</w:t>
            </w:r>
          </w:p>
        </w:tc>
        <w:tc>
          <w:tcPr>
            <w:tcW w:w="1485" w:type="pct"/>
            <w:shd w:val="clear" w:color="auto" w:fill="auto"/>
            <w:vAlign w:val="center"/>
          </w:tcPr>
          <w:p w14:paraId="06A62F07" w14:textId="41E49226" w:rsidR="0036776B" w:rsidRDefault="0036776B" w:rsidP="0036776B">
            <w:pPr>
              <w:jc w:val="right"/>
              <w:rPr>
                <w:szCs w:val="21"/>
              </w:rPr>
            </w:pPr>
            <w:r>
              <w:t>177,232.72</w:t>
            </w:r>
          </w:p>
        </w:tc>
        <w:tc>
          <w:tcPr>
            <w:tcW w:w="1498" w:type="pct"/>
            <w:shd w:val="clear" w:color="auto" w:fill="auto"/>
          </w:tcPr>
          <w:p w14:paraId="3066DA10" w14:textId="2F184CD6" w:rsidR="0036776B" w:rsidRDefault="0036776B" w:rsidP="0036776B">
            <w:pPr>
              <w:jc w:val="right"/>
              <w:rPr>
                <w:szCs w:val="21"/>
              </w:rPr>
            </w:pPr>
            <w:r w:rsidRPr="000E55B1">
              <w:rPr>
                <w:szCs w:val="21"/>
              </w:rPr>
              <w:t>-208,682.74</w:t>
            </w:r>
          </w:p>
        </w:tc>
      </w:tr>
      <w:tr w:rsidR="0036776B" w14:paraId="65BDF7E1" w14:textId="77777777">
        <w:tc>
          <w:tcPr>
            <w:tcW w:w="2017" w:type="pct"/>
            <w:shd w:val="clear" w:color="auto" w:fill="auto"/>
            <w:vAlign w:val="center"/>
          </w:tcPr>
          <w:p w14:paraId="47F0CE86" w14:textId="77777777" w:rsidR="0036776B" w:rsidRDefault="0036776B" w:rsidP="0036776B">
            <w:pPr>
              <w:rPr>
                <w:szCs w:val="21"/>
              </w:rPr>
            </w:pPr>
            <w:r>
              <w:rPr>
                <w:rFonts w:hint="eastAsia"/>
                <w:szCs w:val="21"/>
              </w:rPr>
              <w:t>债权投资减值损失</w:t>
            </w:r>
          </w:p>
        </w:tc>
        <w:tc>
          <w:tcPr>
            <w:tcW w:w="1485" w:type="pct"/>
            <w:shd w:val="clear" w:color="auto" w:fill="auto"/>
          </w:tcPr>
          <w:p w14:paraId="7C2FB5D4" w14:textId="77777777" w:rsidR="0036776B" w:rsidRDefault="0036776B" w:rsidP="0036776B">
            <w:pPr>
              <w:jc w:val="right"/>
              <w:rPr>
                <w:szCs w:val="21"/>
              </w:rPr>
            </w:pPr>
          </w:p>
        </w:tc>
        <w:tc>
          <w:tcPr>
            <w:tcW w:w="1498" w:type="pct"/>
            <w:shd w:val="clear" w:color="auto" w:fill="auto"/>
          </w:tcPr>
          <w:p w14:paraId="4D5F8D56" w14:textId="77777777" w:rsidR="0036776B" w:rsidRDefault="0036776B" w:rsidP="0036776B">
            <w:pPr>
              <w:jc w:val="right"/>
              <w:rPr>
                <w:szCs w:val="21"/>
              </w:rPr>
            </w:pPr>
          </w:p>
        </w:tc>
      </w:tr>
      <w:tr w:rsidR="0036776B" w14:paraId="02A0D9B4" w14:textId="77777777">
        <w:tc>
          <w:tcPr>
            <w:tcW w:w="2017" w:type="pct"/>
            <w:shd w:val="clear" w:color="auto" w:fill="auto"/>
            <w:vAlign w:val="center"/>
          </w:tcPr>
          <w:p w14:paraId="43DB5232" w14:textId="77777777" w:rsidR="0036776B" w:rsidRDefault="0036776B" w:rsidP="0036776B">
            <w:pPr>
              <w:rPr>
                <w:szCs w:val="21"/>
              </w:rPr>
            </w:pPr>
            <w:r>
              <w:rPr>
                <w:rFonts w:hint="eastAsia"/>
                <w:szCs w:val="21"/>
              </w:rPr>
              <w:t>其他债权投资减值损失</w:t>
            </w:r>
          </w:p>
        </w:tc>
        <w:tc>
          <w:tcPr>
            <w:tcW w:w="1485" w:type="pct"/>
            <w:shd w:val="clear" w:color="auto" w:fill="auto"/>
          </w:tcPr>
          <w:p w14:paraId="4FED31BD" w14:textId="77777777" w:rsidR="0036776B" w:rsidRDefault="0036776B" w:rsidP="0036776B">
            <w:pPr>
              <w:jc w:val="right"/>
              <w:rPr>
                <w:szCs w:val="21"/>
              </w:rPr>
            </w:pPr>
          </w:p>
        </w:tc>
        <w:tc>
          <w:tcPr>
            <w:tcW w:w="1498" w:type="pct"/>
            <w:shd w:val="clear" w:color="auto" w:fill="auto"/>
          </w:tcPr>
          <w:p w14:paraId="5999F6E0" w14:textId="77777777" w:rsidR="0036776B" w:rsidRDefault="0036776B" w:rsidP="0036776B">
            <w:pPr>
              <w:jc w:val="right"/>
              <w:rPr>
                <w:szCs w:val="21"/>
              </w:rPr>
            </w:pPr>
          </w:p>
        </w:tc>
      </w:tr>
      <w:tr w:rsidR="0036776B" w14:paraId="16994314" w14:textId="77777777">
        <w:tc>
          <w:tcPr>
            <w:tcW w:w="2017" w:type="pct"/>
            <w:shd w:val="clear" w:color="auto" w:fill="auto"/>
            <w:vAlign w:val="center"/>
          </w:tcPr>
          <w:p w14:paraId="6FCC7833" w14:textId="77777777" w:rsidR="0036776B" w:rsidRDefault="0036776B" w:rsidP="0036776B">
            <w:pPr>
              <w:rPr>
                <w:szCs w:val="21"/>
              </w:rPr>
            </w:pPr>
            <w:r>
              <w:rPr>
                <w:rFonts w:hint="eastAsia"/>
                <w:szCs w:val="21"/>
              </w:rPr>
              <w:t>长期应收款坏账损失</w:t>
            </w:r>
          </w:p>
        </w:tc>
        <w:tc>
          <w:tcPr>
            <w:tcW w:w="1485" w:type="pct"/>
            <w:shd w:val="clear" w:color="auto" w:fill="auto"/>
          </w:tcPr>
          <w:p w14:paraId="122C2402" w14:textId="77777777" w:rsidR="0036776B" w:rsidRDefault="0036776B" w:rsidP="0036776B">
            <w:pPr>
              <w:jc w:val="right"/>
              <w:rPr>
                <w:szCs w:val="21"/>
              </w:rPr>
            </w:pPr>
          </w:p>
        </w:tc>
        <w:tc>
          <w:tcPr>
            <w:tcW w:w="1498" w:type="pct"/>
            <w:shd w:val="clear" w:color="auto" w:fill="auto"/>
          </w:tcPr>
          <w:p w14:paraId="426E2549" w14:textId="77777777" w:rsidR="0036776B" w:rsidRDefault="0036776B" w:rsidP="0036776B">
            <w:pPr>
              <w:jc w:val="right"/>
              <w:rPr>
                <w:szCs w:val="21"/>
              </w:rPr>
            </w:pPr>
          </w:p>
        </w:tc>
      </w:tr>
      <w:tr w:rsidR="0036776B" w14:paraId="1E866FD1" w14:textId="77777777">
        <w:tc>
          <w:tcPr>
            <w:tcW w:w="2017" w:type="pct"/>
            <w:shd w:val="clear" w:color="auto" w:fill="auto"/>
            <w:vAlign w:val="center"/>
          </w:tcPr>
          <w:p w14:paraId="10AF1CC7" w14:textId="77777777" w:rsidR="0036776B" w:rsidRDefault="0036776B" w:rsidP="0036776B">
            <w:pPr>
              <w:rPr>
                <w:szCs w:val="21"/>
              </w:rPr>
            </w:pPr>
            <w:r>
              <w:rPr>
                <w:rFonts w:hint="eastAsia"/>
                <w:szCs w:val="21"/>
              </w:rPr>
              <w:t>财务担保相关减值损失</w:t>
            </w:r>
          </w:p>
        </w:tc>
        <w:tc>
          <w:tcPr>
            <w:tcW w:w="1485" w:type="pct"/>
            <w:shd w:val="clear" w:color="auto" w:fill="auto"/>
          </w:tcPr>
          <w:p w14:paraId="28EFAED9" w14:textId="77777777" w:rsidR="0036776B" w:rsidRDefault="0036776B" w:rsidP="0036776B">
            <w:pPr>
              <w:jc w:val="right"/>
              <w:rPr>
                <w:szCs w:val="21"/>
              </w:rPr>
            </w:pPr>
          </w:p>
        </w:tc>
        <w:tc>
          <w:tcPr>
            <w:tcW w:w="1498" w:type="pct"/>
            <w:shd w:val="clear" w:color="auto" w:fill="auto"/>
          </w:tcPr>
          <w:p w14:paraId="0E138949" w14:textId="77777777" w:rsidR="0036776B" w:rsidRDefault="0036776B" w:rsidP="0036776B">
            <w:pPr>
              <w:jc w:val="right"/>
              <w:rPr>
                <w:szCs w:val="21"/>
              </w:rPr>
            </w:pPr>
          </w:p>
        </w:tc>
      </w:tr>
      <w:tr w:rsidR="0036776B" w14:paraId="02DB2E77" w14:textId="77777777">
        <w:tc>
          <w:tcPr>
            <w:tcW w:w="2017" w:type="pct"/>
            <w:shd w:val="clear" w:color="auto" w:fill="auto"/>
            <w:vAlign w:val="center"/>
          </w:tcPr>
          <w:p w14:paraId="267C648B" w14:textId="77777777" w:rsidR="0036776B" w:rsidRDefault="0036776B" w:rsidP="0036776B">
            <w:pPr>
              <w:rPr>
                <w:szCs w:val="21"/>
              </w:rPr>
            </w:pPr>
            <w:r>
              <w:t>合同资产减值损失</w:t>
            </w:r>
          </w:p>
        </w:tc>
        <w:tc>
          <w:tcPr>
            <w:tcW w:w="1485" w:type="pct"/>
            <w:shd w:val="clear" w:color="auto" w:fill="auto"/>
          </w:tcPr>
          <w:p w14:paraId="0D29E424" w14:textId="77777777" w:rsidR="0036776B" w:rsidRDefault="0036776B" w:rsidP="0036776B">
            <w:pPr>
              <w:jc w:val="right"/>
              <w:rPr>
                <w:szCs w:val="21"/>
              </w:rPr>
            </w:pPr>
          </w:p>
        </w:tc>
        <w:tc>
          <w:tcPr>
            <w:tcW w:w="1498" w:type="pct"/>
            <w:shd w:val="clear" w:color="auto" w:fill="auto"/>
          </w:tcPr>
          <w:p w14:paraId="1B220309" w14:textId="77777777" w:rsidR="0036776B" w:rsidRDefault="0036776B" w:rsidP="0036776B">
            <w:pPr>
              <w:jc w:val="right"/>
              <w:rPr>
                <w:szCs w:val="21"/>
              </w:rPr>
            </w:pPr>
          </w:p>
        </w:tc>
      </w:tr>
      <w:tr w:rsidR="0036776B" w14:paraId="1CF5E0DC" w14:textId="77777777" w:rsidTr="00CF5C2C">
        <w:tc>
          <w:tcPr>
            <w:tcW w:w="2017" w:type="pct"/>
            <w:shd w:val="clear" w:color="auto" w:fill="auto"/>
            <w:vAlign w:val="center"/>
          </w:tcPr>
          <w:p w14:paraId="6ADEACE2" w14:textId="77777777" w:rsidR="0036776B" w:rsidRDefault="0036776B" w:rsidP="0036776B">
            <w:pPr>
              <w:jc w:val="center"/>
              <w:rPr>
                <w:szCs w:val="21"/>
              </w:rPr>
            </w:pPr>
            <w:r>
              <w:rPr>
                <w:rFonts w:hint="eastAsia"/>
                <w:szCs w:val="21"/>
              </w:rPr>
              <w:t>合计</w:t>
            </w:r>
          </w:p>
        </w:tc>
        <w:tc>
          <w:tcPr>
            <w:tcW w:w="1485" w:type="pct"/>
            <w:shd w:val="clear" w:color="auto" w:fill="auto"/>
            <w:vAlign w:val="center"/>
          </w:tcPr>
          <w:p w14:paraId="7B9B3A3B" w14:textId="5F6D805A" w:rsidR="0036776B" w:rsidRPr="0036776B" w:rsidRDefault="0036776B" w:rsidP="0036776B">
            <w:pPr>
              <w:jc w:val="right"/>
              <w:rPr>
                <w:szCs w:val="21"/>
              </w:rPr>
            </w:pPr>
            <w:r w:rsidRPr="0036776B">
              <w:rPr>
                <w:rFonts w:ascii="Arial Narrow" w:eastAsia="仿宋_GB2312" w:hAnsi="Arial Narrow"/>
                <w:sz w:val="24"/>
              </w:rPr>
              <w:fldChar w:fldCharType="begin"/>
            </w:r>
            <w:r w:rsidRPr="0036776B">
              <w:rPr>
                <w:rFonts w:ascii="Arial Narrow" w:eastAsia="仿宋_GB2312" w:hAnsi="Arial Narrow"/>
                <w:sz w:val="24"/>
              </w:rPr>
              <w:instrText xml:space="preserve"> =B2+B3+B4 \# "#,##0.00" </w:instrText>
            </w:r>
            <w:r w:rsidRPr="0036776B">
              <w:rPr>
                <w:rFonts w:ascii="Arial Narrow" w:eastAsia="仿宋_GB2312" w:hAnsi="Arial Narrow"/>
                <w:sz w:val="24"/>
              </w:rPr>
              <w:fldChar w:fldCharType="separate"/>
            </w:r>
            <w:r w:rsidRPr="0036776B">
              <w:rPr>
                <w:rFonts w:ascii="Arial Narrow" w:eastAsia="仿宋_GB2312" w:hAnsi="Arial Narrow"/>
                <w:noProof/>
                <w:sz w:val="24"/>
              </w:rPr>
              <w:t>-1,574,921.50</w:t>
            </w:r>
            <w:r w:rsidRPr="0036776B">
              <w:rPr>
                <w:rFonts w:ascii="Arial Narrow" w:eastAsia="仿宋_GB2312" w:hAnsi="Arial Narrow"/>
                <w:sz w:val="24"/>
              </w:rPr>
              <w:fldChar w:fldCharType="end"/>
            </w:r>
          </w:p>
        </w:tc>
        <w:tc>
          <w:tcPr>
            <w:tcW w:w="1498" w:type="pct"/>
            <w:shd w:val="clear" w:color="auto" w:fill="auto"/>
          </w:tcPr>
          <w:p w14:paraId="0D15EB70" w14:textId="7458842C" w:rsidR="0036776B" w:rsidRDefault="0036776B" w:rsidP="0036776B">
            <w:pPr>
              <w:jc w:val="right"/>
              <w:rPr>
                <w:szCs w:val="21"/>
              </w:rPr>
            </w:pPr>
            <w:r w:rsidRPr="000E55B1">
              <w:rPr>
                <w:szCs w:val="21"/>
              </w:rPr>
              <w:t>1,147,814.81</w:t>
            </w:r>
          </w:p>
        </w:tc>
      </w:tr>
    </w:tbl>
    <w:p w14:paraId="123A1209" w14:textId="77777777" w:rsidR="007948CE" w:rsidRDefault="007948CE">
      <w:pPr>
        <w:rPr>
          <w:rFonts w:cstheme="minorBidi"/>
          <w:kern w:val="2"/>
          <w:szCs w:val="21"/>
        </w:rPr>
      </w:pPr>
    </w:p>
    <w:p w14:paraId="58D28FC7" w14:textId="77777777" w:rsidR="007948CE" w:rsidRDefault="00A602B3" w:rsidP="004E674B">
      <w:pPr>
        <w:pStyle w:val="3"/>
        <w:numPr>
          <w:ilvl w:val="0"/>
          <w:numId w:val="67"/>
        </w:numPr>
      </w:pPr>
      <w:r>
        <w:rPr>
          <w:rFonts w:hint="eastAsia"/>
        </w:rPr>
        <w:t>资产减值损失</w:t>
      </w:r>
    </w:p>
    <w:sdt>
      <w:sdtPr>
        <w:alias w:val="是否适用：资产减值损失[双击切换]"/>
        <w:tag w:val="_GBC_8b37643fea7c43289fdaf85f79b2bcae"/>
        <w:id w:val="466549004"/>
      </w:sdtPr>
      <w:sdtContent>
        <w:p w14:paraId="20E29B17"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30647402" w14:textId="20722B65" w:rsidR="007948CE" w:rsidRDefault="00A602B3">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资产减值损失"/>
          <w:tag w:val="_GBC_08596d3dbba143a8b694044119494ec6"/>
          <w:id w:val="-98006832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2493"/>
        <w:gridCol w:w="2981"/>
      </w:tblGrid>
      <w:tr w:rsidR="007948CE" w14:paraId="41902289" w14:textId="77777777">
        <w:sdt>
          <w:sdtPr>
            <w:tag w:val="_PLD_344de032f71b4e06985c561df3bcf55a"/>
            <w:id w:val="651870075"/>
          </w:sdtPr>
          <w:sdtContent>
            <w:tc>
              <w:tcPr>
                <w:tcW w:w="1878" w:type="pct"/>
                <w:tcBorders>
                  <w:top w:val="single" w:sz="4" w:space="0" w:color="auto"/>
                  <w:left w:val="single" w:sz="4" w:space="0" w:color="auto"/>
                  <w:bottom w:val="single" w:sz="4" w:space="0" w:color="auto"/>
                  <w:right w:val="single" w:sz="4" w:space="0" w:color="auto"/>
                </w:tcBorders>
                <w:vAlign w:val="center"/>
              </w:tcPr>
              <w:p w14:paraId="18C3427A" w14:textId="77777777" w:rsidR="007948CE" w:rsidRDefault="00A602B3">
                <w:pPr>
                  <w:autoSpaceDE w:val="0"/>
                  <w:autoSpaceDN w:val="0"/>
                  <w:adjustRightInd w:val="0"/>
                  <w:jc w:val="center"/>
                  <w:rPr>
                    <w:szCs w:val="21"/>
                  </w:rPr>
                </w:pPr>
                <w:r>
                  <w:rPr>
                    <w:rFonts w:hint="eastAsia"/>
                    <w:szCs w:val="21"/>
                  </w:rPr>
                  <w:t>项目</w:t>
                </w:r>
              </w:p>
            </w:tc>
          </w:sdtContent>
        </w:sdt>
        <w:sdt>
          <w:sdtPr>
            <w:tag w:val="_PLD_9551307ec5c049a3aa84c3c7d3e61d92"/>
            <w:id w:val="974951348"/>
          </w:sdtPr>
          <w:sdtContent>
            <w:tc>
              <w:tcPr>
                <w:tcW w:w="1422" w:type="pct"/>
                <w:tcBorders>
                  <w:top w:val="single" w:sz="4" w:space="0" w:color="auto"/>
                  <w:left w:val="single" w:sz="4" w:space="0" w:color="auto"/>
                  <w:bottom w:val="single" w:sz="4" w:space="0" w:color="auto"/>
                  <w:right w:val="single" w:sz="4" w:space="0" w:color="auto"/>
                </w:tcBorders>
                <w:vAlign w:val="center"/>
              </w:tcPr>
              <w:p w14:paraId="15D9FC51" w14:textId="77777777" w:rsidR="007948CE" w:rsidRDefault="00A602B3">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sdtPr>
          <w:sdtContent>
            <w:tc>
              <w:tcPr>
                <w:tcW w:w="1700" w:type="pct"/>
                <w:tcBorders>
                  <w:top w:val="single" w:sz="4" w:space="0" w:color="auto"/>
                  <w:left w:val="single" w:sz="4" w:space="0" w:color="auto"/>
                  <w:bottom w:val="single" w:sz="4" w:space="0" w:color="auto"/>
                  <w:right w:val="single" w:sz="4" w:space="0" w:color="auto"/>
                </w:tcBorders>
                <w:vAlign w:val="center"/>
              </w:tcPr>
              <w:p w14:paraId="66B17987" w14:textId="77777777" w:rsidR="007948CE" w:rsidRDefault="00A602B3">
                <w:pPr>
                  <w:autoSpaceDE w:val="0"/>
                  <w:autoSpaceDN w:val="0"/>
                  <w:adjustRightInd w:val="0"/>
                  <w:jc w:val="center"/>
                  <w:rPr>
                    <w:szCs w:val="21"/>
                  </w:rPr>
                </w:pPr>
                <w:r>
                  <w:rPr>
                    <w:rFonts w:hint="eastAsia"/>
                    <w:szCs w:val="21"/>
                  </w:rPr>
                  <w:t>上期发生额</w:t>
                </w:r>
              </w:p>
            </w:tc>
          </w:sdtContent>
        </w:sdt>
      </w:tr>
      <w:tr w:rsidR="007948CE" w14:paraId="7CDB169A" w14:textId="77777777">
        <w:tc>
          <w:tcPr>
            <w:tcW w:w="1878" w:type="pct"/>
            <w:tcBorders>
              <w:top w:val="single" w:sz="4" w:space="0" w:color="auto"/>
              <w:left w:val="single" w:sz="4" w:space="0" w:color="auto"/>
              <w:bottom w:val="single" w:sz="4" w:space="0" w:color="auto"/>
              <w:right w:val="single" w:sz="4" w:space="0" w:color="auto"/>
            </w:tcBorders>
          </w:tcPr>
          <w:p w14:paraId="5189AA39" w14:textId="77777777" w:rsidR="007948CE" w:rsidRDefault="00A602B3">
            <w:pPr>
              <w:autoSpaceDE w:val="0"/>
              <w:autoSpaceDN w:val="0"/>
              <w:adjustRightInd w:val="0"/>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tcPr>
          <w:p w14:paraId="29543F59"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00F0FBA" w14:textId="77777777" w:rsidR="007948CE" w:rsidRDefault="007948CE">
            <w:pPr>
              <w:jc w:val="right"/>
              <w:rPr>
                <w:szCs w:val="21"/>
              </w:rPr>
            </w:pPr>
          </w:p>
        </w:tc>
      </w:tr>
      <w:tr w:rsidR="007948CE" w14:paraId="3D3648CF" w14:textId="77777777">
        <w:tc>
          <w:tcPr>
            <w:tcW w:w="1878" w:type="pct"/>
            <w:tcBorders>
              <w:top w:val="single" w:sz="4" w:space="0" w:color="auto"/>
              <w:left w:val="single" w:sz="4" w:space="0" w:color="auto"/>
              <w:bottom w:val="single" w:sz="4" w:space="0" w:color="auto"/>
              <w:right w:val="single" w:sz="4" w:space="0" w:color="auto"/>
            </w:tcBorders>
          </w:tcPr>
          <w:p w14:paraId="7BFF0F72" w14:textId="77777777" w:rsidR="007948CE" w:rsidRDefault="00A602B3">
            <w:pPr>
              <w:autoSpaceDE w:val="0"/>
              <w:autoSpaceDN w:val="0"/>
              <w:adjustRightInd w:val="0"/>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tcPr>
          <w:p w14:paraId="03009236" w14:textId="345FFDA0" w:rsidR="007948CE" w:rsidRDefault="0036776B">
            <w:pPr>
              <w:jc w:val="right"/>
              <w:rPr>
                <w:szCs w:val="21"/>
              </w:rPr>
            </w:pPr>
            <w:r w:rsidRPr="0036776B">
              <w:rPr>
                <w:szCs w:val="21"/>
              </w:rPr>
              <w:t>-1,460,080.04</w:t>
            </w:r>
          </w:p>
        </w:tc>
        <w:tc>
          <w:tcPr>
            <w:tcW w:w="1700" w:type="pct"/>
            <w:tcBorders>
              <w:top w:val="single" w:sz="4" w:space="0" w:color="auto"/>
              <w:left w:val="single" w:sz="4" w:space="0" w:color="auto"/>
              <w:bottom w:val="single" w:sz="4" w:space="0" w:color="auto"/>
              <w:right w:val="single" w:sz="4" w:space="0" w:color="auto"/>
            </w:tcBorders>
          </w:tcPr>
          <w:p w14:paraId="47F5D697" w14:textId="275B7762" w:rsidR="007948CE" w:rsidRDefault="00246A3F">
            <w:pPr>
              <w:jc w:val="right"/>
              <w:rPr>
                <w:szCs w:val="21"/>
              </w:rPr>
            </w:pPr>
            <w:r w:rsidRPr="00246A3F">
              <w:rPr>
                <w:szCs w:val="21"/>
              </w:rPr>
              <w:t>-1,525,651.66</w:t>
            </w:r>
          </w:p>
        </w:tc>
      </w:tr>
      <w:tr w:rsidR="007948CE" w14:paraId="0F41449B" w14:textId="77777777">
        <w:tc>
          <w:tcPr>
            <w:tcW w:w="1878" w:type="pct"/>
            <w:tcBorders>
              <w:top w:val="single" w:sz="4" w:space="0" w:color="auto"/>
              <w:left w:val="single" w:sz="4" w:space="0" w:color="auto"/>
              <w:bottom w:val="single" w:sz="4" w:space="0" w:color="auto"/>
              <w:right w:val="single" w:sz="4" w:space="0" w:color="auto"/>
            </w:tcBorders>
          </w:tcPr>
          <w:p w14:paraId="6693F188" w14:textId="77777777" w:rsidR="007948CE" w:rsidRDefault="00A602B3">
            <w:pPr>
              <w:autoSpaceDE w:val="0"/>
              <w:autoSpaceDN w:val="0"/>
              <w:adjustRightInd w:val="0"/>
            </w:pPr>
            <w:r>
              <w:rPr>
                <w:rFonts w:hint="eastAsia"/>
              </w:rPr>
              <w:t>三、长期股权投资减值损失</w:t>
            </w:r>
          </w:p>
        </w:tc>
        <w:tc>
          <w:tcPr>
            <w:tcW w:w="1422" w:type="pct"/>
            <w:tcBorders>
              <w:top w:val="single" w:sz="4" w:space="0" w:color="auto"/>
              <w:left w:val="single" w:sz="4" w:space="0" w:color="auto"/>
              <w:bottom w:val="single" w:sz="4" w:space="0" w:color="auto"/>
              <w:right w:val="single" w:sz="4" w:space="0" w:color="auto"/>
            </w:tcBorders>
          </w:tcPr>
          <w:p w14:paraId="54A5E16C" w14:textId="77777777" w:rsidR="007948CE" w:rsidRDefault="007948CE">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tcPr>
          <w:p w14:paraId="7AC5BF1A" w14:textId="77777777" w:rsidR="007948CE" w:rsidRDefault="007948CE">
            <w:pPr>
              <w:autoSpaceDE w:val="0"/>
              <w:autoSpaceDN w:val="0"/>
              <w:adjustRightInd w:val="0"/>
              <w:jc w:val="right"/>
            </w:pPr>
          </w:p>
        </w:tc>
      </w:tr>
      <w:tr w:rsidR="007948CE" w14:paraId="6DFA4A7F" w14:textId="77777777">
        <w:tc>
          <w:tcPr>
            <w:tcW w:w="1878" w:type="pct"/>
            <w:tcBorders>
              <w:top w:val="single" w:sz="4" w:space="0" w:color="auto"/>
              <w:left w:val="single" w:sz="4" w:space="0" w:color="auto"/>
              <w:bottom w:val="single" w:sz="4" w:space="0" w:color="auto"/>
              <w:right w:val="single" w:sz="4" w:space="0" w:color="auto"/>
            </w:tcBorders>
          </w:tcPr>
          <w:p w14:paraId="55F1A109" w14:textId="77777777" w:rsidR="007948CE" w:rsidRDefault="00A602B3">
            <w:pPr>
              <w:autoSpaceDE w:val="0"/>
              <w:autoSpaceDN w:val="0"/>
              <w:adjustRightInd w:val="0"/>
              <w:rPr>
                <w:szCs w:val="21"/>
              </w:rPr>
            </w:pPr>
            <w:r>
              <w:rPr>
                <w:rFonts w:hint="eastAsia"/>
              </w:rPr>
              <w:t>四</w:t>
            </w:r>
            <w:r>
              <w:rPr>
                <w:rFonts w:hint="eastAsia"/>
                <w:szCs w:val="21"/>
              </w:rPr>
              <w:t>、投资性房地产减值损失</w:t>
            </w:r>
          </w:p>
        </w:tc>
        <w:tc>
          <w:tcPr>
            <w:tcW w:w="1422" w:type="pct"/>
            <w:tcBorders>
              <w:top w:val="single" w:sz="4" w:space="0" w:color="auto"/>
              <w:left w:val="single" w:sz="4" w:space="0" w:color="auto"/>
              <w:bottom w:val="single" w:sz="4" w:space="0" w:color="auto"/>
              <w:right w:val="single" w:sz="4" w:space="0" w:color="auto"/>
            </w:tcBorders>
          </w:tcPr>
          <w:p w14:paraId="31BBAEFC"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834D5CA" w14:textId="432A01C5" w:rsidR="007948CE" w:rsidRDefault="007948CE">
            <w:pPr>
              <w:jc w:val="right"/>
              <w:rPr>
                <w:szCs w:val="21"/>
              </w:rPr>
            </w:pPr>
          </w:p>
        </w:tc>
      </w:tr>
      <w:tr w:rsidR="007948CE" w14:paraId="0CD9228F" w14:textId="77777777">
        <w:tc>
          <w:tcPr>
            <w:tcW w:w="1878" w:type="pct"/>
            <w:tcBorders>
              <w:top w:val="single" w:sz="4" w:space="0" w:color="auto"/>
              <w:left w:val="single" w:sz="4" w:space="0" w:color="auto"/>
              <w:bottom w:val="single" w:sz="4" w:space="0" w:color="auto"/>
              <w:right w:val="single" w:sz="4" w:space="0" w:color="auto"/>
            </w:tcBorders>
          </w:tcPr>
          <w:p w14:paraId="3608D91B" w14:textId="77777777" w:rsidR="007948CE" w:rsidRDefault="00A602B3">
            <w:pPr>
              <w:autoSpaceDE w:val="0"/>
              <w:autoSpaceDN w:val="0"/>
              <w:adjustRightInd w:val="0"/>
              <w:rPr>
                <w:szCs w:val="21"/>
              </w:rPr>
            </w:pPr>
            <w:r>
              <w:rPr>
                <w:rFonts w:hint="eastAsia"/>
              </w:rPr>
              <w:t>五</w:t>
            </w:r>
            <w:r>
              <w:rPr>
                <w:rFonts w:hint="eastAsia"/>
                <w:szCs w:val="21"/>
              </w:rPr>
              <w:t>、固定资产减值损失</w:t>
            </w:r>
          </w:p>
        </w:tc>
        <w:tc>
          <w:tcPr>
            <w:tcW w:w="1422" w:type="pct"/>
            <w:tcBorders>
              <w:top w:val="single" w:sz="4" w:space="0" w:color="auto"/>
              <w:left w:val="single" w:sz="4" w:space="0" w:color="auto"/>
              <w:bottom w:val="single" w:sz="4" w:space="0" w:color="auto"/>
              <w:right w:val="single" w:sz="4" w:space="0" w:color="auto"/>
            </w:tcBorders>
          </w:tcPr>
          <w:p w14:paraId="0C7DBB1A"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E7F8333" w14:textId="77777777" w:rsidR="007948CE" w:rsidRDefault="007948CE">
            <w:pPr>
              <w:jc w:val="right"/>
              <w:rPr>
                <w:szCs w:val="21"/>
              </w:rPr>
            </w:pPr>
          </w:p>
        </w:tc>
      </w:tr>
      <w:tr w:rsidR="007948CE" w14:paraId="2E7BAED9" w14:textId="77777777">
        <w:tc>
          <w:tcPr>
            <w:tcW w:w="1878" w:type="pct"/>
            <w:tcBorders>
              <w:top w:val="single" w:sz="4" w:space="0" w:color="auto"/>
              <w:left w:val="single" w:sz="4" w:space="0" w:color="auto"/>
              <w:bottom w:val="single" w:sz="4" w:space="0" w:color="auto"/>
              <w:right w:val="single" w:sz="4" w:space="0" w:color="auto"/>
            </w:tcBorders>
          </w:tcPr>
          <w:p w14:paraId="010F7210" w14:textId="77777777" w:rsidR="007948CE" w:rsidRDefault="00A602B3">
            <w:pPr>
              <w:autoSpaceDE w:val="0"/>
              <w:autoSpaceDN w:val="0"/>
              <w:adjustRightInd w:val="0"/>
              <w:rPr>
                <w:szCs w:val="21"/>
              </w:rPr>
            </w:pPr>
            <w:r>
              <w:rPr>
                <w:rFonts w:hint="eastAsia"/>
              </w:rPr>
              <w:t>六</w:t>
            </w:r>
            <w:r>
              <w:rPr>
                <w:rFonts w:hint="eastAsia"/>
                <w:szCs w:val="21"/>
              </w:rPr>
              <w:t>、工程物资减值损失</w:t>
            </w:r>
          </w:p>
        </w:tc>
        <w:tc>
          <w:tcPr>
            <w:tcW w:w="1422" w:type="pct"/>
            <w:tcBorders>
              <w:top w:val="single" w:sz="4" w:space="0" w:color="auto"/>
              <w:left w:val="single" w:sz="4" w:space="0" w:color="auto"/>
              <w:bottom w:val="single" w:sz="4" w:space="0" w:color="auto"/>
              <w:right w:val="single" w:sz="4" w:space="0" w:color="auto"/>
            </w:tcBorders>
          </w:tcPr>
          <w:p w14:paraId="4897866F"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80D3A1F" w14:textId="77777777" w:rsidR="007948CE" w:rsidRDefault="007948CE">
            <w:pPr>
              <w:jc w:val="right"/>
              <w:rPr>
                <w:szCs w:val="21"/>
              </w:rPr>
            </w:pPr>
          </w:p>
        </w:tc>
      </w:tr>
      <w:tr w:rsidR="007948CE" w14:paraId="3245386B" w14:textId="77777777">
        <w:tc>
          <w:tcPr>
            <w:tcW w:w="1878" w:type="pct"/>
            <w:tcBorders>
              <w:top w:val="single" w:sz="4" w:space="0" w:color="auto"/>
              <w:left w:val="single" w:sz="4" w:space="0" w:color="auto"/>
              <w:bottom w:val="single" w:sz="4" w:space="0" w:color="auto"/>
              <w:right w:val="single" w:sz="4" w:space="0" w:color="auto"/>
            </w:tcBorders>
          </w:tcPr>
          <w:p w14:paraId="59EF90C6" w14:textId="77777777" w:rsidR="007948CE" w:rsidRDefault="00A602B3">
            <w:pPr>
              <w:autoSpaceDE w:val="0"/>
              <w:autoSpaceDN w:val="0"/>
              <w:adjustRightInd w:val="0"/>
              <w:rPr>
                <w:szCs w:val="21"/>
              </w:rPr>
            </w:pPr>
            <w:r>
              <w:rPr>
                <w:rFonts w:hint="eastAsia"/>
              </w:rPr>
              <w:t>七</w:t>
            </w:r>
            <w:r>
              <w:rPr>
                <w:rFonts w:hint="eastAsia"/>
                <w:szCs w:val="21"/>
              </w:rPr>
              <w:t>、在建工程减值损失</w:t>
            </w:r>
          </w:p>
        </w:tc>
        <w:tc>
          <w:tcPr>
            <w:tcW w:w="1422" w:type="pct"/>
            <w:tcBorders>
              <w:top w:val="single" w:sz="4" w:space="0" w:color="auto"/>
              <w:left w:val="single" w:sz="4" w:space="0" w:color="auto"/>
              <w:bottom w:val="single" w:sz="4" w:space="0" w:color="auto"/>
              <w:right w:val="single" w:sz="4" w:space="0" w:color="auto"/>
            </w:tcBorders>
          </w:tcPr>
          <w:p w14:paraId="5691E2E1"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5B9C19B" w14:textId="77777777" w:rsidR="007948CE" w:rsidRDefault="007948CE">
            <w:pPr>
              <w:jc w:val="right"/>
              <w:rPr>
                <w:szCs w:val="21"/>
              </w:rPr>
            </w:pPr>
          </w:p>
        </w:tc>
      </w:tr>
      <w:tr w:rsidR="007948CE" w14:paraId="4C495383" w14:textId="77777777">
        <w:tc>
          <w:tcPr>
            <w:tcW w:w="1878" w:type="pct"/>
            <w:tcBorders>
              <w:top w:val="single" w:sz="4" w:space="0" w:color="auto"/>
              <w:left w:val="single" w:sz="4" w:space="0" w:color="auto"/>
              <w:bottom w:val="single" w:sz="4" w:space="0" w:color="auto"/>
              <w:right w:val="single" w:sz="4" w:space="0" w:color="auto"/>
            </w:tcBorders>
          </w:tcPr>
          <w:p w14:paraId="249223EF" w14:textId="77777777" w:rsidR="007948CE" w:rsidRDefault="00A602B3">
            <w:pPr>
              <w:autoSpaceDE w:val="0"/>
              <w:autoSpaceDN w:val="0"/>
              <w:adjustRightInd w:val="0"/>
              <w:rPr>
                <w:szCs w:val="21"/>
              </w:rPr>
            </w:pPr>
            <w:r>
              <w:rPr>
                <w:rFonts w:hint="eastAsia"/>
              </w:rPr>
              <w:t>八</w:t>
            </w:r>
            <w:r>
              <w:rPr>
                <w:rFonts w:hint="eastAsia"/>
                <w:szCs w:val="21"/>
              </w:rPr>
              <w:t>、生产性生物资产减值损失</w:t>
            </w:r>
          </w:p>
        </w:tc>
        <w:tc>
          <w:tcPr>
            <w:tcW w:w="1422" w:type="pct"/>
            <w:tcBorders>
              <w:top w:val="single" w:sz="4" w:space="0" w:color="auto"/>
              <w:left w:val="single" w:sz="4" w:space="0" w:color="auto"/>
              <w:bottom w:val="single" w:sz="4" w:space="0" w:color="auto"/>
              <w:right w:val="single" w:sz="4" w:space="0" w:color="auto"/>
            </w:tcBorders>
          </w:tcPr>
          <w:p w14:paraId="1579511B"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A294502" w14:textId="77777777" w:rsidR="007948CE" w:rsidRDefault="007948CE">
            <w:pPr>
              <w:jc w:val="right"/>
              <w:rPr>
                <w:szCs w:val="21"/>
              </w:rPr>
            </w:pPr>
          </w:p>
        </w:tc>
      </w:tr>
      <w:tr w:rsidR="007948CE" w14:paraId="586FCFB6" w14:textId="77777777">
        <w:tc>
          <w:tcPr>
            <w:tcW w:w="1878" w:type="pct"/>
            <w:tcBorders>
              <w:top w:val="single" w:sz="4" w:space="0" w:color="auto"/>
              <w:left w:val="single" w:sz="4" w:space="0" w:color="auto"/>
              <w:bottom w:val="single" w:sz="4" w:space="0" w:color="auto"/>
              <w:right w:val="single" w:sz="4" w:space="0" w:color="auto"/>
            </w:tcBorders>
          </w:tcPr>
          <w:p w14:paraId="3415B71C" w14:textId="77777777" w:rsidR="007948CE" w:rsidRDefault="00A602B3">
            <w:pPr>
              <w:autoSpaceDE w:val="0"/>
              <w:autoSpaceDN w:val="0"/>
              <w:adjustRightInd w:val="0"/>
              <w:rPr>
                <w:szCs w:val="21"/>
              </w:rPr>
            </w:pPr>
            <w:r>
              <w:rPr>
                <w:rFonts w:hint="eastAsia"/>
              </w:rPr>
              <w:t>九</w:t>
            </w:r>
            <w:r>
              <w:rPr>
                <w:rFonts w:hint="eastAsia"/>
                <w:szCs w:val="21"/>
              </w:rPr>
              <w:t>、油气资产减值损失</w:t>
            </w:r>
          </w:p>
        </w:tc>
        <w:tc>
          <w:tcPr>
            <w:tcW w:w="1422" w:type="pct"/>
            <w:tcBorders>
              <w:top w:val="single" w:sz="4" w:space="0" w:color="auto"/>
              <w:left w:val="single" w:sz="4" w:space="0" w:color="auto"/>
              <w:bottom w:val="single" w:sz="4" w:space="0" w:color="auto"/>
              <w:right w:val="single" w:sz="4" w:space="0" w:color="auto"/>
            </w:tcBorders>
          </w:tcPr>
          <w:p w14:paraId="401E83F0"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DB87510" w14:textId="77777777" w:rsidR="007948CE" w:rsidRDefault="007948CE">
            <w:pPr>
              <w:jc w:val="right"/>
              <w:rPr>
                <w:szCs w:val="21"/>
              </w:rPr>
            </w:pPr>
          </w:p>
        </w:tc>
      </w:tr>
      <w:tr w:rsidR="007948CE" w14:paraId="0EBCE136" w14:textId="77777777">
        <w:tc>
          <w:tcPr>
            <w:tcW w:w="1878" w:type="pct"/>
            <w:tcBorders>
              <w:top w:val="single" w:sz="4" w:space="0" w:color="auto"/>
              <w:left w:val="single" w:sz="4" w:space="0" w:color="auto"/>
              <w:bottom w:val="single" w:sz="4" w:space="0" w:color="auto"/>
              <w:right w:val="single" w:sz="4" w:space="0" w:color="auto"/>
            </w:tcBorders>
          </w:tcPr>
          <w:p w14:paraId="54805E58" w14:textId="77777777" w:rsidR="007948CE" w:rsidRDefault="00A602B3">
            <w:pPr>
              <w:autoSpaceDE w:val="0"/>
              <w:autoSpaceDN w:val="0"/>
              <w:adjustRightInd w:val="0"/>
              <w:rPr>
                <w:szCs w:val="21"/>
              </w:rPr>
            </w:pPr>
            <w:r>
              <w:rPr>
                <w:rFonts w:hint="eastAsia"/>
              </w:rPr>
              <w:t>十</w:t>
            </w:r>
            <w:r>
              <w:rPr>
                <w:rFonts w:hint="eastAsia"/>
                <w:szCs w:val="21"/>
              </w:rPr>
              <w:t>、无形资产减值损失</w:t>
            </w:r>
          </w:p>
        </w:tc>
        <w:tc>
          <w:tcPr>
            <w:tcW w:w="1422" w:type="pct"/>
            <w:tcBorders>
              <w:top w:val="single" w:sz="4" w:space="0" w:color="auto"/>
              <w:left w:val="single" w:sz="4" w:space="0" w:color="auto"/>
              <w:bottom w:val="single" w:sz="4" w:space="0" w:color="auto"/>
              <w:right w:val="single" w:sz="4" w:space="0" w:color="auto"/>
            </w:tcBorders>
          </w:tcPr>
          <w:p w14:paraId="5BB03F04"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36E6F9F" w14:textId="77777777" w:rsidR="007948CE" w:rsidRDefault="007948CE">
            <w:pPr>
              <w:jc w:val="right"/>
              <w:rPr>
                <w:szCs w:val="21"/>
              </w:rPr>
            </w:pPr>
          </w:p>
        </w:tc>
      </w:tr>
      <w:tr w:rsidR="007948CE" w14:paraId="2AE5028F" w14:textId="77777777">
        <w:tc>
          <w:tcPr>
            <w:tcW w:w="1878" w:type="pct"/>
            <w:tcBorders>
              <w:top w:val="single" w:sz="4" w:space="0" w:color="auto"/>
              <w:left w:val="single" w:sz="4" w:space="0" w:color="auto"/>
              <w:bottom w:val="single" w:sz="4" w:space="0" w:color="auto"/>
              <w:right w:val="single" w:sz="4" w:space="0" w:color="auto"/>
            </w:tcBorders>
          </w:tcPr>
          <w:p w14:paraId="7F187BCD" w14:textId="77777777" w:rsidR="007948CE" w:rsidRDefault="00A602B3">
            <w:pPr>
              <w:autoSpaceDE w:val="0"/>
              <w:autoSpaceDN w:val="0"/>
              <w:adjustRightInd w:val="0"/>
              <w:rPr>
                <w:szCs w:val="21"/>
              </w:rPr>
            </w:pPr>
            <w:r>
              <w:rPr>
                <w:rFonts w:hint="eastAsia"/>
                <w:szCs w:val="21"/>
              </w:rPr>
              <w:t>十一、商誉减值损失</w:t>
            </w:r>
          </w:p>
        </w:tc>
        <w:tc>
          <w:tcPr>
            <w:tcW w:w="1422" w:type="pct"/>
            <w:tcBorders>
              <w:top w:val="single" w:sz="4" w:space="0" w:color="auto"/>
              <w:left w:val="single" w:sz="4" w:space="0" w:color="auto"/>
              <w:bottom w:val="single" w:sz="4" w:space="0" w:color="auto"/>
              <w:right w:val="single" w:sz="4" w:space="0" w:color="auto"/>
            </w:tcBorders>
          </w:tcPr>
          <w:p w14:paraId="69526799"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95D49CD" w14:textId="77777777" w:rsidR="007948CE" w:rsidRDefault="007948CE">
            <w:pPr>
              <w:jc w:val="right"/>
              <w:rPr>
                <w:szCs w:val="21"/>
              </w:rPr>
            </w:pPr>
          </w:p>
        </w:tc>
      </w:tr>
      <w:tr w:rsidR="007948CE" w14:paraId="37B47DCD" w14:textId="77777777">
        <w:tc>
          <w:tcPr>
            <w:tcW w:w="1878" w:type="pct"/>
            <w:tcBorders>
              <w:top w:val="single" w:sz="4" w:space="0" w:color="auto"/>
              <w:left w:val="single" w:sz="4" w:space="0" w:color="auto"/>
              <w:bottom w:val="single" w:sz="4" w:space="0" w:color="auto"/>
              <w:right w:val="single" w:sz="4" w:space="0" w:color="auto"/>
            </w:tcBorders>
          </w:tcPr>
          <w:p w14:paraId="2E9FED8F" w14:textId="77777777" w:rsidR="007948CE" w:rsidRDefault="00A602B3">
            <w:pPr>
              <w:autoSpaceDE w:val="0"/>
              <w:autoSpaceDN w:val="0"/>
              <w:adjustRightInd w:val="0"/>
              <w:rPr>
                <w:szCs w:val="21"/>
              </w:rPr>
            </w:pPr>
            <w:r>
              <w:rPr>
                <w:rFonts w:hint="eastAsia"/>
                <w:szCs w:val="21"/>
              </w:rPr>
              <w:t>十二、其他</w:t>
            </w:r>
          </w:p>
        </w:tc>
        <w:tc>
          <w:tcPr>
            <w:tcW w:w="1422" w:type="pct"/>
            <w:tcBorders>
              <w:top w:val="single" w:sz="4" w:space="0" w:color="auto"/>
              <w:left w:val="single" w:sz="4" w:space="0" w:color="auto"/>
              <w:bottom w:val="single" w:sz="4" w:space="0" w:color="auto"/>
              <w:right w:val="single" w:sz="4" w:space="0" w:color="auto"/>
            </w:tcBorders>
          </w:tcPr>
          <w:p w14:paraId="486956F9" w14:textId="77777777" w:rsidR="007948CE" w:rsidRDefault="007948CE">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C3A6800" w14:textId="77777777" w:rsidR="007948CE" w:rsidRDefault="007948CE">
            <w:pPr>
              <w:jc w:val="right"/>
              <w:rPr>
                <w:szCs w:val="21"/>
              </w:rPr>
            </w:pPr>
          </w:p>
        </w:tc>
      </w:tr>
      <w:tr w:rsidR="007948CE" w14:paraId="5F964D83" w14:textId="77777777">
        <w:tc>
          <w:tcPr>
            <w:tcW w:w="1878" w:type="pct"/>
            <w:tcBorders>
              <w:top w:val="single" w:sz="4" w:space="0" w:color="auto"/>
              <w:left w:val="single" w:sz="4" w:space="0" w:color="auto"/>
              <w:bottom w:val="single" w:sz="4" w:space="0" w:color="auto"/>
              <w:right w:val="single" w:sz="4" w:space="0" w:color="auto"/>
            </w:tcBorders>
          </w:tcPr>
          <w:p w14:paraId="75EAD221" w14:textId="77777777" w:rsidR="007948CE" w:rsidRDefault="00A602B3">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14:paraId="4C8C44CF" w14:textId="58FDD28E" w:rsidR="007948CE" w:rsidRDefault="0036776B">
            <w:pPr>
              <w:jc w:val="right"/>
              <w:rPr>
                <w:szCs w:val="21"/>
              </w:rPr>
            </w:pPr>
            <w:r w:rsidRPr="0036776B">
              <w:rPr>
                <w:szCs w:val="21"/>
              </w:rPr>
              <w:t>-1,460,080.04</w:t>
            </w:r>
          </w:p>
        </w:tc>
        <w:tc>
          <w:tcPr>
            <w:tcW w:w="1700" w:type="pct"/>
            <w:tcBorders>
              <w:top w:val="single" w:sz="4" w:space="0" w:color="auto"/>
              <w:left w:val="single" w:sz="4" w:space="0" w:color="auto"/>
              <w:bottom w:val="single" w:sz="4" w:space="0" w:color="auto"/>
              <w:right w:val="single" w:sz="4" w:space="0" w:color="auto"/>
            </w:tcBorders>
          </w:tcPr>
          <w:p w14:paraId="3C3886C0" w14:textId="5F9598A0" w:rsidR="007948CE" w:rsidRDefault="00246A3F">
            <w:pPr>
              <w:jc w:val="right"/>
              <w:rPr>
                <w:szCs w:val="21"/>
              </w:rPr>
            </w:pPr>
            <w:r w:rsidRPr="00246A3F">
              <w:rPr>
                <w:szCs w:val="21"/>
              </w:rPr>
              <w:t>-1,525,651.66</w:t>
            </w:r>
          </w:p>
        </w:tc>
      </w:tr>
    </w:tbl>
    <w:p w14:paraId="4300909B" w14:textId="77777777" w:rsidR="007948CE" w:rsidRDefault="007948CE">
      <w:pPr>
        <w:rPr>
          <w:rFonts w:asciiTheme="minorHAnsi" w:eastAsiaTheme="minorEastAsia" w:hAnsiTheme="minorHAnsi"/>
          <w:szCs w:val="22"/>
        </w:rPr>
      </w:pPr>
    </w:p>
    <w:p w14:paraId="07B86AE5" w14:textId="77777777" w:rsidR="007948CE" w:rsidRDefault="00A602B3" w:rsidP="004E674B">
      <w:pPr>
        <w:pStyle w:val="3"/>
        <w:numPr>
          <w:ilvl w:val="0"/>
          <w:numId w:val="67"/>
        </w:numPr>
      </w:pPr>
      <w:r>
        <w:rPr>
          <w:rFonts w:hint="eastAsia"/>
        </w:rPr>
        <w:t>资产处置收益</w:t>
      </w:r>
    </w:p>
    <w:sdt>
      <w:sdtPr>
        <w:rPr>
          <w:bCs/>
        </w:rPr>
        <w:alias w:val="是否适用：资产处置收益[双击切换]"/>
        <w:tag w:val="_GBC_b76400e6a673420c9bc522936e82c207"/>
        <w:id w:val="636688634"/>
        <w:lock w:val="contentLocked"/>
        <w:placeholder>
          <w:docPart w:val="GBC22222222222222222222222222222"/>
        </w:placeholder>
      </w:sdtPr>
      <w:sdtContent>
        <w:p w14:paraId="48E98BD6" w14:textId="77777777" w:rsidR="007948CE" w:rsidRDefault="00A602B3">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42A676DF" w14:textId="6FD7F2F6" w:rsidR="007948CE" w:rsidRDefault="00A602B3">
      <w:pPr>
        <w:pStyle w:val="aff4"/>
        <w:ind w:left="420" w:firstLineChars="0" w:firstLine="0"/>
        <w:jc w:val="right"/>
        <w:rPr>
          <w:bCs/>
        </w:rPr>
      </w:pPr>
      <w:r>
        <w:rPr>
          <w:bCs/>
        </w:rPr>
        <w:t>单位：</w:t>
      </w:r>
      <w:sdt>
        <w:sdtPr>
          <w:rPr>
            <w:bCs/>
          </w:rPr>
          <w:alias w:val="单位：资产处置收益明细"/>
          <w:tag w:val="_GBC_7ec9558ba3654efb8bffe62787e178bb"/>
          <w:id w:val="13866714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币种：</w:t>
      </w:r>
      <w:sdt>
        <w:sdtPr>
          <w:rPr>
            <w:bCs/>
          </w:rPr>
          <w:alias w:val="币种：资产处置收益明细"/>
          <w:tag w:val="_GBC_6a67bd424d2842be9fe48ecebd5d6f35"/>
          <w:id w:val="1314978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2935"/>
        <w:gridCol w:w="2936"/>
      </w:tblGrid>
      <w:tr w:rsidR="007948CE" w14:paraId="533D3DDB" w14:textId="77777777" w:rsidTr="00DA5DB9">
        <w:sdt>
          <w:sdtPr>
            <w:tag w:val="_PLD_6aa248f59d784f95a8d1e935bd71e05e"/>
            <w:id w:val="323865646"/>
          </w:sdtPr>
          <w:sdtContent>
            <w:tc>
              <w:tcPr>
                <w:tcW w:w="2896" w:type="dxa"/>
                <w:shd w:val="clear" w:color="auto" w:fill="auto"/>
              </w:tcPr>
              <w:p w14:paraId="072B1298" w14:textId="77777777" w:rsidR="007948CE" w:rsidRDefault="00A602B3">
                <w:pPr>
                  <w:widowControl w:val="0"/>
                  <w:jc w:val="center"/>
                </w:pPr>
                <w:r>
                  <w:rPr>
                    <w:rFonts w:hint="eastAsia"/>
                  </w:rPr>
                  <w:t>项目</w:t>
                </w:r>
              </w:p>
            </w:tc>
          </w:sdtContent>
        </w:sdt>
        <w:sdt>
          <w:sdtPr>
            <w:tag w:val="_PLD_130aaf0b75144f7d943c5d780cfc1b6b"/>
            <w:id w:val="1452438654"/>
          </w:sdtPr>
          <w:sdtContent>
            <w:tc>
              <w:tcPr>
                <w:tcW w:w="2935" w:type="dxa"/>
                <w:shd w:val="clear" w:color="auto" w:fill="auto"/>
              </w:tcPr>
              <w:p w14:paraId="1A7512EF" w14:textId="77777777" w:rsidR="007948CE" w:rsidRDefault="00A602B3">
                <w:pPr>
                  <w:widowControl w:val="0"/>
                  <w:jc w:val="center"/>
                </w:pPr>
                <w:r>
                  <w:rPr>
                    <w:rFonts w:hint="eastAsia"/>
                  </w:rPr>
                  <w:t>本期发生额</w:t>
                </w:r>
              </w:p>
            </w:tc>
          </w:sdtContent>
        </w:sdt>
        <w:sdt>
          <w:sdtPr>
            <w:tag w:val="_PLD_482f220f08ce46dc8e769190f957eec7"/>
            <w:id w:val="1630893545"/>
          </w:sdtPr>
          <w:sdtContent>
            <w:tc>
              <w:tcPr>
                <w:tcW w:w="2936" w:type="dxa"/>
                <w:shd w:val="clear" w:color="auto" w:fill="auto"/>
              </w:tcPr>
              <w:p w14:paraId="186419C4" w14:textId="77777777" w:rsidR="007948CE" w:rsidRDefault="00A602B3">
                <w:pPr>
                  <w:widowControl w:val="0"/>
                  <w:jc w:val="center"/>
                </w:pPr>
                <w:r>
                  <w:rPr>
                    <w:rFonts w:hint="eastAsia"/>
                  </w:rPr>
                  <w:t>上期发生额</w:t>
                </w:r>
              </w:p>
            </w:tc>
          </w:sdtContent>
        </w:sdt>
      </w:tr>
      <w:tr w:rsidR="007948CE" w14:paraId="76F49AD8" w14:textId="77777777" w:rsidTr="00DA5DB9">
        <w:tc>
          <w:tcPr>
            <w:tcW w:w="2896" w:type="dxa"/>
            <w:shd w:val="clear" w:color="auto" w:fill="auto"/>
          </w:tcPr>
          <w:p w14:paraId="6F7AE99A" w14:textId="01F6025E" w:rsidR="007948CE" w:rsidRDefault="00040CA7">
            <w:pPr>
              <w:widowControl w:val="0"/>
            </w:pPr>
            <w:r w:rsidRPr="00040CA7">
              <w:rPr>
                <w:rFonts w:hint="eastAsia"/>
              </w:rPr>
              <w:t>固定资产处置利得</w:t>
            </w:r>
          </w:p>
        </w:tc>
        <w:tc>
          <w:tcPr>
            <w:tcW w:w="2935" w:type="dxa"/>
            <w:shd w:val="clear" w:color="auto" w:fill="auto"/>
          </w:tcPr>
          <w:p w14:paraId="59609A20" w14:textId="253A611C" w:rsidR="007948CE" w:rsidRDefault="000E55B1">
            <w:pPr>
              <w:widowControl w:val="0"/>
              <w:jc w:val="right"/>
            </w:pPr>
            <w:r w:rsidRPr="000E55B1">
              <w:t>-893,297.94</w:t>
            </w:r>
          </w:p>
        </w:tc>
        <w:tc>
          <w:tcPr>
            <w:tcW w:w="2936" w:type="dxa"/>
            <w:shd w:val="clear" w:color="auto" w:fill="auto"/>
          </w:tcPr>
          <w:p w14:paraId="6A05AE17" w14:textId="660106E9" w:rsidR="007948CE" w:rsidRDefault="00040CA7">
            <w:pPr>
              <w:widowControl w:val="0"/>
              <w:jc w:val="right"/>
            </w:pPr>
            <w:r w:rsidRPr="00040CA7">
              <w:t>157,108.51</w:t>
            </w:r>
          </w:p>
        </w:tc>
      </w:tr>
      <w:tr w:rsidR="007948CE" w14:paraId="2784E983" w14:textId="77777777" w:rsidTr="00DA5DB9">
        <w:tc>
          <w:tcPr>
            <w:tcW w:w="2896" w:type="dxa"/>
            <w:shd w:val="clear" w:color="auto" w:fill="auto"/>
          </w:tcPr>
          <w:p w14:paraId="4C0981B7" w14:textId="77777777" w:rsidR="007948CE" w:rsidRDefault="00A602B3">
            <w:pPr>
              <w:widowControl w:val="0"/>
              <w:jc w:val="center"/>
            </w:pPr>
            <w:r>
              <w:rPr>
                <w:rFonts w:hint="eastAsia"/>
              </w:rPr>
              <w:t>合计</w:t>
            </w:r>
          </w:p>
        </w:tc>
        <w:tc>
          <w:tcPr>
            <w:tcW w:w="2935" w:type="dxa"/>
            <w:shd w:val="clear" w:color="auto" w:fill="auto"/>
          </w:tcPr>
          <w:p w14:paraId="23C22951" w14:textId="2FBF9411" w:rsidR="007948CE" w:rsidRDefault="000E55B1">
            <w:pPr>
              <w:widowControl w:val="0"/>
              <w:jc w:val="right"/>
            </w:pPr>
            <w:r w:rsidRPr="000E55B1">
              <w:t>-893,297.94</w:t>
            </w:r>
          </w:p>
        </w:tc>
        <w:tc>
          <w:tcPr>
            <w:tcW w:w="2936" w:type="dxa"/>
            <w:shd w:val="clear" w:color="auto" w:fill="auto"/>
          </w:tcPr>
          <w:p w14:paraId="6AB7C81D" w14:textId="660A8EBF" w:rsidR="007948CE" w:rsidRDefault="00040CA7">
            <w:pPr>
              <w:widowControl w:val="0"/>
              <w:jc w:val="right"/>
            </w:pPr>
            <w:r w:rsidRPr="00040CA7">
              <w:t>157,108.51</w:t>
            </w:r>
          </w:p>
        </w:tc>
      </w:tr>
    </w:tbl>
    <w:p w14:paraId="7DB7C86E" w14:textId="77777777" w:rsidR="007948CE" w:rsidRDefault="007948CE">
      <w:pPr>
        <w:autoSpaceDE w:val="0"/>
        <w:autoSpaceDN w:val="0"/>
        <w:adjustRightInd w:val="0"/>
        <w:rPr>
          <w:szCs w:val="21"/>
        </w:rPr>
      </w:pPr>
    </w:p>
    <w:p w14:paraId="0E91279D" w14:textId="77777777" w:rsidR="007948CE" w:rsidRDefault="00A602B3" w:rsidP="004E674B">
      <w:pPr>
        <w:pStyle w:val="3"/>
        <w:numPr>
          <w:ilvl w:val="0"/>
          <w:numId w:val="67"/>
        </w:numPr>
      </w:pPr>
      <w:r>
        <w:rPr>
          <w:rFonts w:hint="eastAsia"/>
        </w:rPr>
        <w:t>营业外收入</w:t>
      </w:r>
    </w:p>
    <w:p w14:paraId="71A96B0E" w14:textId="77777777" w:rsidR="007948CE" w:rsidRDefault="00A602B3">
      <w:r>
        <w:rPr>
          <w:rFonts w:hint="eastAsia"/>
        </w:rPr>
        <w:t>营业外收入情况</w:t>
      </w:r>
    </w:p>
    <w:sdt>
      <w:sdtPr>
        <w:rPr>
          <w:rFonts w:hint="eastAsia"/>
        </w:rPr>
        <w:alias w:val="是否适用：营业外收入情况 [双击切换]"/>
        <w:tag w:val="_GBC_4aec8b65d0e744aaaddac8859ae249bc"/>
        <w:id w:val="-136882437"/>
        <w:placeholder>
          <w:docPart w:val="GBC22222222222222222222222222222"/>
        </w:placeholder>
      </w:sdtPr>
      <w:sdtContent>
        <w:p w14:paraId="0B7CDAB2" w14:textId="77777777" w:rsidR="007948CE" w:rsidRDefault="00A602B3">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4FDE93A3" w14:textId="2CEF18B0" w:rsidR="007948CE" w:rsidRDefault="00A602B3">
      <w:pPr>
        <w:jc w:val="right"/>
      </w:pPr>
      <w:r>
        <w:rPr>
          <w:rFonts w:hint="eastAsia"/>
        </w:rPr>
        <w:t>单位：</w:t>
      </w:r>
      <w:sdt>
        <w:sdtPr>
          <w:rPr>
            <w:rFonts w:hint="eastAsia"/>
          </w:rPr>
          <w:alias w:val="单位：财务附注：营业外收入"/>
          <w:tag w:val="_GBC_79d3fe1c29e746e7b2a9a9acfcc43449"/>
          <w:id w:val="-17333834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营业外收入"/>
          <w:tag w:val="_GBC_4266913812da4517aa68b2f8bff79fbe"/>
          <w:id w:val="3315791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234"/>
        <w:gridCol w:w="2243"/>
        <w:gridCol w:w="2244"/>
      </w:tblGrid>
      <w:tr w:rsidR="007948CE" w14:paraId="6230EA76" w14:textId="77777777" w:rsidTr="0036776B">
        <w:sdt>
          <w:sdtPr>
            <w:tag w:val="_PLD_1b52b1902e1443609ba6891d7076aebe"/>
            <w:id w:val="43649112"/>
          </w:sdtPr>
          <w:sdtContent>
            <w:tc>
              <w:tcPr>
                <w:tcW w:w="1167" w:type="pct"/>
                <w:tcBorders>
                  <w:top w:val="single" w:sz="4" w:space="0" w:color="auto"/>
                  <w:left w:val="single" w:sz="4" w:space="0" w:color="auto"/>
                  <w:bottom w:val="single" w:sz="4" w:space="0" w:color="auto"/>
                  <w:right w:val="single" w:sz="4" w:space="0" w:color="auto"/>
                </w:tcBorders>
                <w:vAlign w:val="center"/>
              </w:tcPr>
              <w:p w14:paraId="28D2BE2A" w14:textId="77777777" w:rsidR="007948CE" w:rsidRDefault="00A602B3">
                <w:pPr>
                  <w:autoSpaceDE w:val="0"/>
                  <w:autoSpaceDN w:val="0"/>
                  <w:adjustRightInd w:val="0"/>
                  <w:jc w:val="center"/>
                  <w:rPr>
                    <w:szCs w:val="21"/>
                  </w:rPr>
                </w:pPr>
                <w:r>
                  <w:rPr>
                    <w:rFonts w:hint="eastAsia"/>
                    <w:szCs w:val="21"/>
                  </w:rPr>
                  <w:t>项目</w:t>
                </w:r>
              </w:p>
            </w:tc>
          </w:sdtContent>
        </w:sdt>
        <w:sdt>
          <w:sdtPr>
            <w:tag w:val="_PLD_9dc87bd465124a2289f545f76d28c96c"/>
            <w:id w:val="1649017510"/>
          </w:sdtPr>
          <w:sdtContent>
            <w:tc>
              <w:tcPr>
                <w:tcW w:w="1274" w:type="pct"/>
                <w:tcBorders>
                  <w:top w:val="single" w:sz="4" w:space="0" w:color="auto"/>
                  <w:left w:val="single" w:sz="4" w:space="0" w:color="auto"/>
                  <w:bottom w:val="single" w:sz="4" w:space="0" w:color="auto"/>
                  <w:right w:val="single" w:sz="4" w:space="0" w:color="auto"/>
                </w:tcBorders>
                <w:vAlign w:val="center"/>
              </w:tcPr>
              <w:p w14:paraId="37D624F4" w14:textId="77777777" w:rsidR="007948CE" w:rsidRDefault="00A602B3">
                <w:pPr>
                  <w:autoSpaceDE w:val="0"/>
                  <w:autoSpaceDN w:val="0"/>
                  <w:adjustRightInd w:val="0"/>
                  <w:jc w:val="center"/>
                  <w:rPr>
                    <w:szCs w:val="21"/>
                  </w:rPr>
                </w:pPr>
                <w:r>
                  <w:rPr>
                    <w:rFonts w:hint="eastAsia"/>
                    <w:szCs w:val="21"/>
                  </w:rPr>
                  <w:t>本期发生额</w:t>
                </w:r>
              </w:p>
            </w:tc>
          </w:sdtContent>
        </w:sdt>
        <w:sdt>
          <w:sdtPr>
            <w:tag w:val="_PLD_e1b91f5db91a439083c1f9a1b7d17ef9"/>
            <w:id w:val="-432272994"/>
          </w:sdtPr>
          <w:sdtContent>
            <w:tc>
              <w:tcPr>
                <w:tcW w:w="1279" w:type="pct"/>
                <w:tcBorders>
                  <w:top w:val="single" w:sz="4" w:space="0" w:color="auto"/>
                  <w:left w:val="single" w:sz="4" w:space="0" w:color="auto"/>
                  <w:bottom w:val="single" w:sz="4" w:space="0" w:color="auto"/>
                  <w:right w:val="single" w:sz="4" w:space="0" w:color="auto"/>
                </w:tcBorders>
                <w:vAlign w:val="center"/>
              </w:tcPr>
              <w:p w14:paraId="2D547A5C" w14:textId="77777777" w:rsidR="007948CE" w:rsidRDefault="00A602B3">
                <w:pPr>
                  <w:autoSpaceDE w:val="0"/>
                  <w:autoSpaceDN w:val="0"/>
                  <w:adjustRightInd w:val="0"/>
                  <w:jc w:val="center"/>
                  <w:rPr>
                    <w:szCs w:val="21"/>
                  </w:rPr>
                </w:pPr>
                <w:r>
                  <w:rPr>
                    <w:rFonts w:hint="eastAsia"/>
                    <w:szCs w:val="21"/>
                  </w:rPr>
                  <w:t>上期发生额</w:t>
                </w:r>
              </w:p>
            </w:tc>
          </w:sdtContent>
        </w:sdt>
        <w:sdt>
          <w:sdtPr>
            <w:tag w:val="_PLD_db1c9e08e7ea407889a350e8451d2848"/>
            <w:id w:val="1330871433"/>
          </w:sdtPr>
          <w:sdtContent>
            <w:tc>
              <w:tcPr>
                <w:tcW w:w="1280" w:type="pct"/>
                <w:tcBorders>
                  <w:top w:val="single" w:sz="4" w:space="0" w:color="auto"/>
                  <w:left w:val="single" w:sz="4" w:space="0" w:color="auto"/>
                  <w:bottom w:val="single" w:sz="4" w:space="0" w:color="auto"/>
                  <w:right w:val="single" w:sz="4" w:space="0" w:color="auto"/>
                </w:tcBorders>
                <w:vAlign w:val="center"/>
              </w:tcPr>
              <w:p w14:paraId="1CE6ED79" w14:textId="77777777" w:rsidR="007948CE" w:rsidRDefault="00A602B3">
                <w:pPr>
                  <w:autoSpaceDE w:val="0"/>
                  <w:autoSpaceDN w:val="0"/>
                  <w:adjustRightInd w:val="0"/>
                  <w:jc w:val="center"/>
                  <w:rPr>
                    <w:color w:val="FF0000"/>
                    <w:szCs w:val="21"/>
                  </w:rPr>
                </w:pPr>
                <w:r>
                  <w:rPr>
                    <w:rFonts w:hint="eastAsia"/>
                    <w:szCs w:val="21"/>
                  </w:rPr>
                  <w:t>计入当期非经常性损益的金额</w:t>
                </w:r>
              </w:p>
            </w:tc>
          </w:sdtContent>
        </w:sdt>
      </w:tr>
      <w:tr w:rsidR="007948CE" w14:paraId="75085BB9" w14:textId="77777777" w:rsidTr="0036776B">
        <w:tc>
          <w:tcPr>
            <w:tcW w:w="1167" w:type="pct"/>
            <w:tcBorders>
              <w:top w:val="single" w:sz="4" w:space="0" w:color="auto"/>
              <w:left w:val="single" w:sz="4" w:space="0" w:color="auto"/>
              <w:bottom w:val="single" w:sz="4" w:space="0" w:color="auto"/>
              <w:right w:val="single" w:sz="4" w:space="0" w:color="auto"/>
            </w:tcBorders>
          </w:tcPr>
          <w:p w14:paraId="099F90DB" w14:textId="77777777" w:rsidR="007948CE" w:rsidRDefault="00A602B3">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14:paraId="4984C8D2" w14:textId="77777777" w:rsidR="007948CE" w:rsidRDefault="007948CE">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6190106"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84909C4" w14:textId="77777777" w:rsidR="007948CE" w:rsidRDefault="007948CE">
            <w:pPr>
              <w:autoSpaceDE w:val="0"/>
              <w:autoSpaceDN w:val="0"/>
              <w:adjustRightInd w:val="0"/>
              <w:jc w:val="right"/>
              <w:rPr>
                <w:szCs w:val="21"/>
              </w:rPr>
            </w:pPr>
          </w:p>
        </w:tc>
      </w:tr>
      <w:tr w:rsidR="007948CE" w14:paraId="6254C5C7" w14:textId="77777777" w:rsidTr="0036776B">
        <w:tc>
          <w:tcPr>
            <w:tcW w:w="1167" w:type="pct"/>
            <w:tcBorders>
              <w:top w:val="single" w:sz="4" w:space="0" w:color="auto"/>
              <w:left w:val="single" w:sz="4" w:space="0" w:color="auto"/>
              <w:bottom w:val="single" w:sz="4" w:space="0" w:color="auto"/>
              <w:right w:val="single" w:sz="4" w:space="0" w:color="auto"/>
            </w:tcBorders>
          </w:tcPr>
          <w:p w14:paraId="5CB3B8E6" w14:textId="77777777" w:rsidR="007948CE" w:rsidRDefault="00A602B3">
            <w:pPr>
              <w:autoSpaceDE w:val="0"/>
              <w:autoSpaceDN w:val="0"/>
              <w:adjustRightInd w:val="0"/>
              <w:rPr>
                <w:szCs w:val="21"/>
              </w:rPr>
            </w:pPr>
            <w:r>
              <w:rPr>
                <w:rFonts w:hint="eastAsia"/>
                <w:szCs w:val="21"/>
              </w:rPr>
              <w:t>其中：固定资产处置利得</w:t>
            </w:r>
          </w:p>
        </w:tc>
        <w:tc>
          <w:tcPr>
            <w:tcW w:w="1274" w:type="pct"/>
            <w:tcBorders>
              <w:top w:val="single" w:sz="4" w:space="0" w:color="auto"/>
              <w:left w:val="single" w:sz="4" w:space="0" w:color="auto"/>
              <w:bottom w:val="single" w:sz="4" w:space="0" w:color="auto"/>
              <w:right w:val="single" w:sz="4" w:space="0" w:color="auto"/>
            </w:tcBorders>
          </w:tcPr>
          <w:p w14:paraId="75C93095" w14:textId="77777777" w:rsidR="007948CE" w:rsidRDefault="007948CE">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259CCF3"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A1853D5" w14:textId="77777777" w:rsidR="007948CE" w:rsidRDefault="007948CE">
            <w:pPr>
              <w:autoSpaceDE w:val="0"/>
              <w:autoSpaceDN w:val="0"/>
              <w:adjustRightInd w:val="0"/>
              <w:jc w:val="right"/>
              <w:rPr>
                <w:szCs w:val="21"/>
              </w:rPr>
            </w:pPr>
          </w:p>
        </w:tc>
      </w:tr>
      <w:tr w:rsidR="007948CE" w14:paraId="7497B1D7" w14:textId="77777777" w:rsidTr="0036776B">
        <w:tc>
          <w:tcPr>
            <w:tcW w:w="1167" w:type="pct"/>
            <w:tcBorders>
              <w:top w:val="single" w:sz="4" w:space="0" w:color="auto"/>
              <w:left w:val="single" w:sz="4" w:space="0" w:color="auto"/>
              <w:bottom w:val="single" w:sz="4" w:space="0" w:color="auto"/>
              <w:right w:val="single" w:sz="4" w:space="0" w:color="auto"/>
            </w:tcBorders>
          </w:tcPr>
          <w:p w14:paraId="6934545C" w14:textId="77777777" w:rsidR="007948CE" w:rsidRDefault="00A602B3">
            <w:pPr>
              <w:autoSpaceDE w:val="0"/>
              <w:autoSpaceDN w:val="0"/>
              <w:adjustRightInd w:val="0"/>
              <w:ind w:firstLineChars="300" w:firstLine="630"/>
              <w:rPr>
                <w:szCs w:val="21"/>
              </w:rPr>
            </w:pPr>
            <w:r>
              <w:rPr>
                <w:rFonts w:hint="eastAsia"/>
                <w:szCs w:val="21"/>
              </w:rPr>
              <w:t>无形资产处置利得</w:t>
            </w:r>
          </w:p>
        </w:tc>
        <w:tc>
          <w:tcPr>
            <w:tcW w:w="1274" w:type="pct"/>
            <w:tcBorders>
              <w:top w:val="single" w:sz="4" w:space="0" w:color="auto"/>
              <w:left w:val="single" w:sz="4" w:space="0" w:color="auto"/>
              <w:bottom w:val="single" w:sz="4" w:space="0" w:color="auto"/>
              <w:right w:val="single" w:sz="4" w:space="0" w:color="auto"/>
            </w:tcBorders>
          </w:tcPr>
          <w:p w14:paraId="17952AEF" w14:textId="77777777" w:rsidR="007948CE" w:rsidRDefault="007948CE">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509CE0AD"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D641C20" w14:textId="77777777" w:rsidR="007948CE" w:rsidRDefault="007948CE">
            <w:pPr>
              <w:autoSpaceDE w:val="0"/>
              <w:autoSpaceDN w:val="0"/>
              <w:adjustRightInd w:val="0"/>
              <w:jc w:val="right"/>
              <w:rPr>
                <w:szCs w:val="21"/>
              </w:rPr>
            </w:pPr>
          </w:p>
        </w:tc>
      </w:tr>
      <w:tr w:rsidR="007948CE" w14:paraId="7752638B" w14:textId="77777777" w:rsidTr="0036776B">
        <w:tc>
          <w:tcPr>
            <w:tcW w:w="1167" w:type="pct"/>
            <w:tcBorders>
              <w:top w:val="single" w:sz="4" w:space="0" w:color="auto"/>
              <w:left w:val="single" w:sz="4" w:space="0" w:color="auto"/>
              <w:bottom w:val="single" w:sz="4" w:space="0" w:color="auto"/>
              <w:right w:val="single" w:sz="4" w:space="0" w:color="auto"/>
            </w:tcBorders>
          </w:tcPr>
          <w:p w14:paraId="7A8E8A79" w14:textId="77777777" w:rsidR="007948CE" w:rsidRDefault="00A602B3">
            <w:pPr>
              <w:autoSpaceDE w:val="0"/>
              <w:autoSpaceDN w:val="0"/>
              <w:adjustRightInd w:val="0"/>
              <w:rPr>
                <w:szCs w:val="21"/>
              </w:rPr>
            </w:pPr>
            <w:r>
              <w:rPr>
                <w:rFonts w:hint="eastAsia"/>
                <w:szCs w:val="21"/>
              </w:rPr>
              <w:t>非货币性资产交换利得</w:t>
            </w:r>
          </w:p>
        </w:tc>
        <w:tc>
          <w:tcPr>
            <w:tcW w:w="1274" w:type="pct"/>
            <w:tcBorders>
              <w:top w:val="single" w:sz="4" w:space="0" w:color="auto"/>
              <w:left w:val="single" w:sz="4" w:space="0" w:color="auto"/>
              <w:bottom w:val="single" w:sz="4" w:space="0" w:color="auto"/>
              <w:right w:val="single" w:sz="4" w:space="0" w:color="auto"/>
            </w:tcBorders>
          </w:tcPr>
          <w:p w14:paraId="49635073" w14:textId="77777777" w:rsidR="007948CE" w:rsidRDefault="007948CE">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02121570"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ACD0C02" w14:textId="77777777" w:rsidR="007948CE" w:rsidRDefault="007948CE">
            <w:pPr>
              <w:autoSpaceDE w:val="0"/>
              <w:autoSpaceDN w:val="0"/>
              <w:adjustRightInd w:val="0"/>
              <w:jc w:val="right"/>
              <w:rPr>
                <w:szCs w:val="21"/>
              </w:rPr>
            </w:pPr>
          </w:p>
        </w:tc>
      </w:tr>
      <w:tr w:rsidR="007948CE" w14:paraId="0AECFB78" w14:textId="77777777" w:rsidTr="0036776B">
        <w:tc>
          <w:tcPr>
            <w:tcW w:w="1167" w:type="pct"/>
            <w:tcBorders>
              <w:top w:val="single" w:sz="4" w:space="0" w:color="auto"/>
              <w:left w:val="single" w:sz="4" w:space="0" w:color="auto"/>
              <w:bottom w:val="single" w:sz="4" w:space="0" w:color="auto"/>
              <w:right w:val="single" w:sz="4" w:space="0" w:color="auto"/>
            </w:tcBorders>
          </w:tcPr>
          <w:p w14:paraId="2EC1D2E2" w14:textId="77777777" w:rsidR="007948CE" w:rsidRDefault="00A602B3">
            <w:pPr>
              <w:autoSpaceDE w:val="0"/>
              <w:autoSpaceDN w:val="0"/>
              <w:adjustRightInd w:val="0"/>
              <w:rPr>
                <w:szCs w:val="21"/>
              </w:rPr>
            </w:pPr>
            <w:r>
              <w:rPr>
                <w:rFonts w:hint="eastAsia"/>
                <w:szCs w:val="21"/>
              </w:rPr>
              <w:t>接受捐赠</w:t>
            </w:r>
          </w:p>
        </w:tc>
        <w:tc>
          <w:tcPr>
            <w:tcW w:w="1274" w:type="pct"/>
            <w:tcBorders>
              <w:top w:val="single" w:sz="4" w:space="0" w:color="auto"/>
              <w:left w:val="single" w:sz="4" w:space="0" w:color="auto"/>
              <w:bottom w:val="single" w:sz="4" w:space="0" w:color="auto"/>
              <w:right w:val="single" w:sz="4" w:space="0" w:color="auto"/>
            </w:tcBorders>
          </w:tcPr>
          <w:p w14:paraId="5CC3FB58" w14:textId="77777777" w:rsidR="007948CE" w:rsidRDefault="007948CE">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58E579A"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0C399B8" w14:textId="77777777" w:rsidR="007948CE" w:rsidRDefault="007948CE">
            <w:pPr>
              <w:autoSpaceDE w:val="0"/>
              <w:autoSpaceDN w:val="0"/>
              <w:adjustRightInd w:val="0"/>
              <w:jc w:val="right"/>
              <w:rPr>
                <w:szCs w:val="21"/>
              </w:rPr>
            </w:pPr>
          </w:p>
        </w:tc>
      </w:tr>
      <w:tr w:rsidR="0036776B" w14:paraId="22CD56C9" w14:textId="77777777" w:rsidTr="0036776B">
        <w:tc>
          <w:tcPr>
            <w:tcW w:w="1167" w:type="pct"/>
            <w:tcBorders>
              <w:top w:val="single" w:sz="4" w:space="0" w:color="auto"/>
              <w:left w:val="single" w:sz="4" w:space="0" w:color="auto"/>
              <w:bottom w:val="single" w:sz="4" w:space="0" w:color="auto"/>
              <w:right w:val="single" w:sz="4" w:space="0" w:color="auto"/>
            </w:tcBorders>
          </w:tcPr>
          <w:p w14:paraId="4077D2FB" w14:textId="77777777" w:rsidR="0036776B" w:rsidRDefault="0036776B" w:rsidP="0036776B">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14:paraId="4FE5BD5A" w14:textId="34D6B0FC" w:rsidR="0036776B" w:rsidRDefault="0036776B" w:rsidP="0036776B">
            <w:pPr>
              <w:jc w:val="right"/>
              <w:rPr>
                <w:szCs w:val="21"/>
              </w:rPr>
            </w:pPr>
            <w:r w:rsidRPr="00E850F8">
              <w:rPr>
                <w:szCs w:val="21"/>
              </w:rPr>
              <w:t>2,488,083.00</w:t>
            </w:r>
          </w:p>
        </w:tc>
        <w:tc>
          <w:tcPr>
            <w:tcW w:w="1279" w:type="pct"/>
            <w:tcBorders>
              <w:top w:val="single" w:sz="4" w:space="0" w:color="auto"/>
              <w:left w:val="single" w:sz="4" w:space="0" w:color="auto"/>
              <w:bottom w:val="single" w:sz="4" w:space="0" w:color="auto"/>
              <w:right w:val="single" w:sz="4" w:space="0" w:color="auto"/>
            </w:tcBorders>
          </w:tcPr>
          <w:p w14:paraId="3B9DFB30" w14:textId="344E3AE2" w:rsidR="0036776B" w:rsidRDefault="0036776B" w:rsidP="0036776B">
            <w:pPr>
              <w:jc w:val="right"/>
              <w:rPr>
                <w:szCs w:val="21"/>
              </w:rPr>
            </w:pPr>
            <w:r w:rsidRPr="00040CA7">
              <w:rPr>
                <w:szCs w:val="21"/>
              </w:rPr>
              <w:t>1,223,274.79</w:t>
            </w:r>
          </w:p>
        </w:tc>
        <w:tc>
          <w:tcPr>
            <w:tcW w:w="1280" w:type="pct"/>
            <w:tcBorders>
              <w:top w:val="single" w:sz="4" w:space="0" w:color="auto"/>
              <w:left w:val="single" w:sz="4" w:space="0" w:color="auto"/>
              <w:bottom w:val="single" w:sz="4" w:space="0" w:color="auto"/>
              <w:right w:val="single" w:sz="4" w:space="0" w:color="auto"/>
            </w:tcBorders>
            <w:vAlign w:val="center"/>
          </w:tcPr>
          <w:p w14:paraId="36BA43F1" w14:textId="04F41004" w:rsidR="0036776B" w:rsidRDefault="0036776B" w:rsidP="0036776B">
            <w:pPr>
              <w:autoSpaceDE w:val="0"/>
              <w:autoSpaceDN w:val="0"/>
              <w:adjustRightInd w:val="0"/>
              <w:jc w:val="right"/>
              <w:rPr>
                <w:szCs w:val="21"/>
              </w:rPr>
            </w:pPr>
            <w:r>
              <w:t>2,488,083.00</w:t>
            </w:r>
          </w:p>
        </w:tc>
      </w:tr>
      <w:tr w:rsidR="0036776B" w14:paraId="33B43D1B" w14:textId="77777777" w:rsidTr="0036776B">
        <w:tc>
          <w:tcPr>
            <w:tcW w:w="1167" w:type="pct"/>
            <w:tcBorders>
              <w:top w:val="single" w:sz="4" w:space="0" w:color="auto"/>
              <w:left w:val="single" w:sz="4" w:space="0" w:color="auto"/>
              <w:bottom w:val="single" w:sz="4" w:space="0" w:color="auto"/>
              <w:right w:val="single" w:sz="4" w:space="0" w:color="auto"/>
            </w:tcBorders>
          </w:tcPr>
          <w:p w14:paraId="3A871584" w14:textId="778E2605" w:rsidR="0036776B" w:rsidRDefault="0036776B" w:rsidP="0036776B">
            <w:pPr>
              <w:rPr>
                <w:szCs w:val="21"/>
              </w:rPr>
            </w:pPr>
            <w:r w:rsidRPr="00040CA7">
              <w:rPr>
                <w:rFonts w:hint="eastAsia"/>
                <w:szCs w:val="21"/>
              </w:rPr>
              <w:t>罚没及违约金收入</w:t>
            </w:r>
          </w:p>
        </w:tc>
        <w:tc>
          <w:tcPr>
            <w:tcW w:w="1274" w:type="pct"/>
            <w:tcBorders>
              <w:top w:val="single" w:sz="4" w:space="0" w:color="auto"/>
              <w:left w:val="single" w:sz="4" w:space="0" w:color="auto"/>
              <w:bottom w:val="single" w:sz="4" w:space="0" w:color="auto"/>
              <w:right w:val="single" w:sz="4" w:space="0" w:color="auto"/>
            </w:tcBorders>
          </w:tcPr>
          <w:p w14:paraId="6B514124" w14:textId="6FD2109C" w:rsidR="0036776B" w:rsidRDefault="0036776B" w:rsidP="0036776B">
            <w:pPr>
              <w:jc w:val="right"/>
              <w:rPr>
                <w:szCs w:val="21"/>
              </w:rPr>
            </w:pPr>
            <w:r w:rsidRPr="00E850F8">
              <w:rPr>
                <w:szCs w:val="21"/>
              </w:rPr>
              <w:t>69,976.96</w:t>
            </w:r>
          </w:p>
        </w:tc>
        <w:tc>
          <w:tcPr>
            <w:tcW w:w="1279" w:type="pct"/>
            <w:tcBorders>
              <w:top w:val="single" w:sz="4" w:space="0" w:color="auto"/>
              <w:left w:val="single" w:sz="4" w:space="0" w:color="auto"/>
              <w:bottom w:val="single" w:sz="4" w:space="0" w:color="auto"/>
              <w:right w:val="single" w:sz="4" w:space="0" w:color="auto"/>
            </w:tcBorders>
          </w:tcPr>
          <w:p w14:paraId="273CFA44" w14:textId="0FC95692" w:rsidR="0036776B" w:rsidRDefault="0036776B" w:rsidP="0036776B">
            <w:pPr>
              <w:jc w:val="right"/>
              <w:rPr>
                <w:szCs w:val="21"/>
              </w:rPr>
            </w:pPr>
            <w:r w:rsidRPr="00040CA7">
              <w:rPr>
                <w:szCs w:val="21"/>
              </w:rPr>
              <w:t>42,710.42</w:t>
            </w:r>
          </w:p>
        </w:tc>
        <w:tc>
          <w:tcPr>
            <w:tcW w:w="1280" w:type="pct"/>
            <w:tcBorders>
              <w:top w:val="single" w:sz="4" w:space="0" w:color="auto"/>
              <w:left w:val="single" w:sz="4" w:space="0" w:color="auto"/>
              <w:bottom w:val="single" w:sz="4" w:space="0" w:color="auto"/>
              <w:right w:val="single" w:sz="4" w:space="0" w:color="auto"/>
            </w:tcBorders>
            <w:vAlign w:val="center"/>
          </w:tcPr>
          <w:p w14:paraId="6959C3AA" w14:textId="22172B18" w:rsidR="0036776B" w:rsidRDefault="0036776B" w:rsidP="0036776B">
            <w:pPr>
              <w:jc w:val="right"/>
              <w:rPr>
                <w:szCs w:val="21"/>
              </w:rPr>
            </w:pPr>
            <w:r>
              <w:t>69,976.96</w:t>
            </w:r>
          </w:p>
        </w:tc>
      </w:tr>
      <w:tr w:rsidR="0036776B" w14:paraId="52062252" w14:textId="77777777" w:rsidTr="0036776B">
        <w:tc>
          <w:tcPr>
            <w:tcW w:w="1167" w:type="pct"/>
            <w:tcBorders>
              <w:top w:val="single" w:sz="4" w:space="0" w:color="auto"/>
              <w:left w:val="single" w:sz="4" w:space="0" w:color="auto"/>
              <w:bottom w:val="single" w:sz="4" w:space="0" w:color="auto"/>
              <w:right w:val="single" w:sz="4" w:space="0" w:color="auto"/>
            </w:tcBorders>
          </w:tcPr>
          <w:p w14:paraId="48B8BAAD" w14:textId="3144E1BD" w:rsidR="0036776B" w:rsidRPr="00040CA7" w:rsidRDefault="0036776B" w:rsidP="0036776B">
            <w:pPr>
              <w:rPr>
                <w:szCs w:val="21"/>
              </w:rPr>
            </w:pPr>
            <w:r>
              <w:rPr>
                <w:rFonts w:hint="eastAsia"/>
                <w:szCs w:val="21"/>
              </w:rPr>
              <w:t>无需支付款</w:t>
            </w:r>
          </w:p>
        </w:tc>
        <w:tc>
          <w:tcPr>
            <w:tcW w:w="1274" w:type="pct"/>
            <w:tcBorders>
              <w:top w:val="single" w:sz="4" w:space="0" w:color="auto"/>
              <w:left w:val="single" w:sz="4" w:space="0" w:color="auto"/>
              <w:bottom w:val="single" w:sz="4" w:space="0" w:color="auto"/>
              <w:right w:val="single" w:sz="4" w:space="0" w:color="auto"/>
            </w:tcBorders>
          </w:tcPr>
          <w:p w14:paraId="71DE56F6" w14:textId="3A94D199" w:rsidR="0036776B" w:rsidRPr="00E850F8" w:rsidRDefault="0036776B" w:rsidP="0036776B">
            <w:pPr>
              <w:jc w:val="right"/>
              <w:rPr>
                <w:szCs w:val="21"/>
              </w:rPr>
            </w:pPr>
            <w:r>
              <w:rPr>
                <w:szCs w:val="21"/>
              </w:rPr>
              <w:t>200,000.00</w:t>
            </w:r>
          </w:p>
        </w:tc>
        <w:tc>
          <w:tcPr>
            <w:tcW w:w="1279" w:type="pct"/>
            <w:tcBorders>
              <w:top w:val="single" w:sz="4" w:space="0" w:color="auto"/>
              <w:left w:val="single" w:sz="4" w:space="0" w:color="auto"/>
              <w:bottom w:val="single" w:sz="4" w:space="0" w:color="auto"/>
              <w:right w:val="single" w:sz="4" w:space="0" w:color="auto"/>
            </w:tcBorders>
          </w:tcPr>
          <w:p w14:paraId="79BB0C95" w14:textId="77777777" w:rsidR="0036776B" w:rsidRPr="00040CA7" w:rsidRDefault="0036776B" w:rsidP="0036776B">
            <w:pPr>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14:paraId="17DE9BA7" w14:textId="6DDCEFB0" w:rsidR="0036776B" w:rsidRDefault="0036776B" w:rsidP="0036776B">
            <w:pPr>
              <w:jc w:val="right"/>
              <w:rPr>
                <w:szCs w:val="21"/>
              </w:rPr>
            </w:pPr>
            <w:r>
              <w:t>200,000.00</w:t>
            </w:r>
          </w:p>
        </w:tc>
      </w:tr>
      <w:tr w:rsidR="0036776B" w14:paraId="32184E8B" w14:textId="77777777" w:rsidTr="0036776B">
        <w:tc>
          <w:tcPr>
            <w:tcW w:w="1167" w:type="pct"/>
            <w:tcBorders>
              <w:top w:val="single" w:sz="4" w:space="0" w:color="auto"/>
              <w:left w:val="single" w:sz="4" w:space="0" w:color="auto"/>
              <w:bottom w:val="single" w:sz="4" w:space="0" w:color="auto"/>
              <w:right w:val="single" w:sz="4" w:space="0" w:color="auto"/>
            </w:tcBorders>
          </w:tcPr>
          <w:p w14:paraId="24990150" w14:textId="4A868AD0" w:rsidR="0036776B" w:rsidRDefault="0036776B" w:rsidP="0036776B">
            <w:pPr>
              <w:rPr>
                <w:szCs w:val="21"/>
              </w:rPr>
            </w:pPr>
            <w:r w:rsidRPr="00040CA7">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tcPr>
          <w:p w14:paraId="1CD41F00" w14:textId="7A39AE6C" w:rsidR="0036776B" w:rsidRDefault="0036776B" w:rsidP="0036776B">
            <w:pPr>
              <w:jc w:val="right"/>
              <w:rPr>
                <w:szCs w:val="21"/>
              </w:rPr>
            </w:pPr>
            <w:r>
              <w:rPr>
                <w:szCs w:val="21"/>
              </w:rPr>
              <w:t>127,993.59</w:t>
            </w:r>
          </w:p>
        </w:tc>
        <w:tc>
          <w:tcPr>
            <w:tcW w:w="1279" w:type="pct"/>
            <w:tcBorders>
              <w:top w:val="single" w:sz="4" w:space="0" w:color="auto"/>
              <w:left w:val="single" w:sz="4" w:space="0" w:color="auto"/>
              <w:bottom w:val="single" w:sz="4" w:space="0" w:color="auto"/>
              <w:right w:val="single" w:sz="4" w:space="0" w:color="auto"/>
            </w:tcBorders>
          </w:tcPr>
          <w:p w14:paraId="10B5FAAD" w14:textId="708E9924" w:rsidR="0036776B" w:rsidRDefault="0036776B" w:rsidP="0036776B">
            <w:pPr>
              <w:jc w:val="right"/>
              <w:rPr>
                <w:szCs w:val="21"/>
              </w:rPr>
            </w:pPr>
            <w:r w:rsidRPr="00040CA7">
              <w:rPr>
                <w:szCs w:val="21"/>
              </w:rPr>
              <w:t>18,408.67</w:t>
            </w:r>
          </w:p>
        </w:tc>
        <w:tc>
          <w:tcPr>
            <w:tcW w:w="1280" w:type="pct"/>
            <w:tcBorders>
              <w:top w:val="single" w:sz="4" w:space="0" w:color="auto"/>
              <w:left w:val="single" w:sz="4" w:space="0" w:color="auto"/>
              <w:bottom w:val="single" w:sz="4" w:space="0" w:color="auto"/>
              <w:right w:val="single" w:sz="4" w:space="0" w:color="auto"/>
            </w:tcBorders>
            <w:vAlign w:val="center"/>
          </w:tcPr>
          <w:p w14:paraId="305E70C0" w14:textId="4FE42713" w:rsidR="0036776B" w:rsidRDefault="0036776B" w:rsidP="0036776B">
            <w:pPr>
              <w:jc w:val="right"/>
              <w:rPr>
                <w:szCs w:val="21"/>
              </w:rPr>
            </w:pPr>
            <w:r>
              <w:t>127,993.59</w:t>
            </w:r>
          </w:p>
        </w:tc>
      </w:tr>
      <w:tr w:rsidR="0036776B" w14:paraId="125ADF1C" w14:textId="77777777" w:rsidTr="0036776B">
        <w:tc>
          <w:tcPr>
            <w:tcW w:w="1167" w:type="pct"/>
            <w:tcBorders>
              <w:top w:val="single" w:sz="4" w:space="0" w:color="auto"/>
              <w:left w:val="single" w:sz="4" w:space="0" w:color="auto"/>
              <w:bottom w:val="single" w:sz="4" w:space="0" w:color="auto"/>
              <w:right w:val="single" w:sz="4" w:space="0" w:color="auto"/>
            </w:tcBorders>
            <w:vAlign w:val="center"/>
          </w:tcPr>
          <w:p w14:paraId="6989E756" w14:textId="77777777" w:rsidR="0036776B" w:rsidRDefault="0036776B" w:rsidP="0036776B">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14:paraId="6A7CBAF6" w14:textId="64F36627" w:rsidR="0036776B" w:rsidRDefault="0036776B" w:rsidP="0036776B">
            <w:pPr>
              <w:jc w:val="right"/>
              <w:rPr>
                <w:szCs w:val="21"/>
              </w:rPr>
            </w:pPr>
            <w:r w:rsidRPr="00E850F8">
              <w:rPr>
                <w:szCs w:val="21"/>
              </w:rPr>
              <w:t>2,886,053.55</w:t>
            </w:r>
          </w:p>
        </w:tc>
        <w:tc>
          <w:tcPr>
            <w:tcW w:w="1279" w:type="pct"/>
            <w:tcBorders>
              <w:top w:val="single" w:sz="4" w:space="0" w:color="auto"/>
              <w:left w:val="single" w:sz="4" w:space="0" w:color="auto"/>
              <w:bottom w:val="single" w:sz="4" w:space="0" w:color="auto"/>
              <w:right w:val="single" w:sz="4" w:space="0" w:color="auto"/>
            </w:tcBorders>
          </w:tcPr>
          <w:p w14:paraId="4E1D5EB6" w14:textId="173DC12F" w:rsidR="0036776B" w:rsidRDefault="0036776B" w:rsidP="0036776B">
            <w:pPr>
              <w:jc w:val="right"/>
              <w:rPr>
                <w:szCs w:val="21"/>
              </w:rPr>
            </w:pPr>
            <w:r w:rsidRPr="00040CA7">
              <w:rPr>
                <w:szCs w:val="21"/>
              </w:rPr>
              <w:t>1,284,393.88</w:t>
            </w:r>
          </w:p>
        </w:tc>
        <w:tc>
          <w:tcPr>
            <w:tcW w:w="1280" w:type="pct"/>
            <w:tcBorders>
              <w:top w:val="single" w:sz="4" w:space="0" w:color="auto"/>
              <w:left w:val="single" w:sz="4" w:space="0" w:color="auto"/>
              <w:bottom w:val="single" w:sz="4" w:space="0" w:color="auto"/>
              <w:right w:val="single" w:sz="4" w:space="0" w:color="auto"/>
            </w:tcBorders>
          </w:tcPr>
          <w:p w14:paraId="57C742CF" w14:textId="46FE4401" w:rsidR="0036776B" w:rsidRDefault="0036776B" w:rsidP="0036776B">
            <w:pPr>
              <w:autoSpaceDE w:val="0"/>
              <w:autoSpaceDN w:val="0"/>
              <w:adjustRightInd w:val="0"/>
              <w:jc w:val="right"/>
              <w:rPr>
                <w:szCs w:val="21"/>
              </w:rPr>
            </w:pPr>
            <w:r>
              <w:rPr>
                <w:szCs w:val="21"/>
              </w:rPr>
              <w:t>2,886,053.55</w:t>
            </w:r>
          </w:p>
        </w:tc>
      </w:tr>
    </w:tbl>
    <w:p w14:paraId="432DFBD4" w14:textId="77777777" w:rsidR="007948CE" w:rsidRDefault="007948CE"/>
    <w:p w14:paraId="5622D8DE" w14:textId="77777777" w:rsidR="007948CE" w:rsidRDefault="00A602B3">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placeholder>
          <w:docPart w:val="GBC22222222222222222222222222222"/>
        </w:placeholder>
      </w:sdtPr>
      <w:sdtContent>
        <w:p w14:paraId="58F6AAC0" w14:textId="2875B287" w:rsidR="007948CE" w:rsidRDefault="00A602B3" w:rsidP="00DA5DB9">
          <w:pPr>
            <w:spacing w:before="60" w:after="60" w:line="360" w:lineRule="exact"/>
            <w:rPr>
              <w:szCs w:val="21"/>
            </w:rPr>
          </w:pPr>
          <w:r w:rsidRPr="00DA5DB9">
            <w:rPr>
              <w:szCs w:val="21"/>
            </w:rPr>
            <w:fldChar w:fldCharType="begin"/>
          </w:r>
          <w:r w:rsidR="00C21833">
            <w:rPr>
              <w:szCs w:val="21"/>
            </w:rPr>
            <w:instrText xml:space="preserve">MACROBUTTON  SnrToggleCheckbox √适用 </w:instrText>
          </w:r>
          <w:r w:rsidRPr="00DA5DB9">
            <w:rPr>
              <w:szCs w:val="21"/>
            </w:rPr>
            <w:fldChar w:fldCharType="end"/>
          </w:r>
          <w:r>
            <w:rPr>
              <w:szCs w:val="21"/>
            </w:rPr>
            <w:fldChar w:fldCharType="begin"/>
          </w:r>
          <w:r w:rsidR="00C21833">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328514727"/>
      </w:sdtPr>
      <w:sdtContent>
        <w:p w14:paraId="25679527" w14:textId="11EF46D0" w:rsidR="00C21833" w:rsidRDefault="00C21833">
          <w:pPr>
            <w:rPr>
              <w:szCs w:val="21"/>
            </w:rPr>
          </w:pPr>
          <w:r>
            <w:rPr>
              <w:rFonts w:hint="eastAsia"/>
              <w:szCs w:val="21"/>
            </w:rPr>
            <w:t>政府补助的具体信息详见本节十一、政府补助</w:t>
          </w:r>
        </w:p>
      </w:sdtContent>
    </w:sdt>
    <w:p w14:paraId="0A0166B0" w14:textId="77777777" w:rsidR="007948CE" w:rsidRDefault="007948CE"/>
    <w:p w14:paraId="72CD26BB" w14:textId="77777777" w:rsidR="007948CE" w:rsidRDefault="00A602B3" w:rsidP="004E674B">
      <w:pPr>
        <w:pStyle w:val="3"/>
        <w:numPr>
          <w:ilvl w:val="0"/>
          <w:numId w:val="67"/>
        </w:numPr>
      </w:pPr>
      <w:r>
        <w:rPr>
          <w:rFonts w:hint="eastAsia"/>
        </w:rPr>
        <w:t>营业外支出</w:t>
      </w:r>
    </w:p>
    <w:sdt>
      <w:sdtPr>
        <w:rPr>
          <w:rFonts w:hint="eastAsia"/>
          <w:szCs w:val="21"/>
        </w:rPr>
        <w:alias w:val="是否适用：营业外支出[双击切换]"/>
        <w:tag w:val="_GBC_8e8d3e6e563742f48edf759d6034f4ce"/>
        <w:id w:val="-814184118"/>
        <w:placeholder>
          <w:docPart w:val="GBC22222222222222222222222222222"/>
        </w:placeholder>
      </w:sdtPr>
      <w:sdtContent>
        <w:p w14:paraId="4353C7FF"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2C696B" w14:textId="7C86712A" w:rsidR="007948CE" w:rsidRDefault="00A602B3">
      <w:pPr>
        <w:jc w:val="right"/>
        <w:rPr>
          <w:szCs w:val="21"/>
        </w:rPr>
      </w:pPr>
      <w:r>
        <w:rPr>
          <w:rFonts w:hint="eastAsia"/>
          <w:szCs w:val="21"/>
        </w:rPr>
        <w:t>单位：</w:t>
      </w:r>
      <w:sdt>
        <w:sdtPr>
          <w:rPr>
            <w:rFonts w:hint="eastAsia"/>
            <w:szCs w:val="21"/>
          </w:rPr>
          <w:alias w:val="单位：财务附注：营业外支出"/>
          <w:tag w:val="_GBC_825ccc5a51fd47a4888bf19121bc88e6"/>
          <w:id w:val="16544889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营业外支出"/>
          <w:tag w:val="_GBC_0236683596bd499a92bd40e4c42dc931"/>
          <w:id w:val="1507712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302"/>
        <w:gridCol w:w="2257"/>
        <w:gridCol w:w="2244"/>
      </w:tblGrid>
      <w:tr w:rsidR="007948CE" w14:paraId="0FA8044D" w14:textId="77777777">
        <w:sdt>
          <w:sdtPr>
            <w:tag w:val="_PLD_3e5b39f95fae41609c103f36a1017c54"/>
            <w:id w:val="1785856406"/>
          </w:sdtPr>
          <w:sdtContent>
            <w:tc>
              <w:tcPr>
                <w:tcW w:w="1120" w:type="pct"/>
                <w:tcBorders>
                  <w:top w:val="single" w:sz="4" w:space="0" w:color="auto"/>
                  <w:left w:val="single" w:sz="4" w:space="0" w:color="auto"/>
                  <w:bottom w:val="single" w:sz="4" w:space="0" w:color="auto"/>
                  <w:right w:val="single" w:sz="4" w:space="0" w:color="auto"/>
                </w:tcBorders>
                <w:vAlign w:val="center"/>
              </w:tcPr>
              <w:p w14:paraId="42D4D0F0" w14:textId="77777777" w:rsidR="007948CE" w:rsidRDefault="00A602B3">
                <w:pPr>
                  <w:autoSpaceDE w:val="0"/>
                  <w:autoSpaceDN w:val="0"/>
                  <w:adjustRightInd w:val="0"/>
                  <w:jc w:val="center"/>
                  <w:rPr>
                    <w:szCs w:val="21"/>
                  </w:rPr>
                </w:pPr>
                <w:r>
                  <w:rPr>
                    <w:rFonts w:hint="eastAsia"/>
                    <w:szCs w:val="21"/>
                  </w:rPr>
                  <w:t>项目</w:t>
                </w:r>
              </w:p>
            </w:tc>
          </w:sdtContent>
        </w:sdt>
        <w:sdt>
          <w:sdtPr>
            <w:tag w:val="_PLD_9ea5703e0d9641a1acf20638053e3dd5"/>
            <w:id w:val="750326752"/>
          </w:sdtPr>
          <w:sdtContent>
            <w:tc>
              <w:tcPr>
                <w:tcW w:w="1313" w:type="pct"/>
                <w:tcBorders>
                  <w:top w:val="single" w:sz="4" w:space="0" w:color="auto"/>
                  <w:left w:val="single" w:sz="4" w:space="0" w:color="auto"/>
                  <w:bottom w:val="single" w:sz="4" w:space="0" w:color="auto"/>
                  <w:right w:val="single" w:sz="4" w:space="0" w:color="auto"/>
                </w:tcBorders>
                <w:vAlign w:val="center"/>
              </w:tcPr>
              <w:p w14:paraId="79606153" w14:textId="77777777" w:rsidR="007948CE" w:rsidRDefault="00A602B3">
                <w:pPr>
                  <w:autoSpaceDE w:val="0"/>
                  <w:autoSpaceDN w:val="0"/>
                  <w:adjustRightInd w:val="0"/>
                  <w:jc w:val="center"/>
                  <w:rPr>
                    <w:szCs w:val="21"/>
                  </w:rPr>
                </w:pPr>
                <w:r>
                  <w:rPr>
                    <w:rFonts w:hint="eastAsia"/>
                    <w:szCs w:val="21"/>
                  </w:rPr>
                  <w:t>本期发生额</w:t>
                </w:r>
              </w:p>
            </w:tc>
          </w:sdtContent>
        </w:sdt>
        <w:sdt>
          <w:sdtPr>
            <w:tag w:val="_PLD_27cbc4bb29594bcfa61154a0d46b4d20"/>
            <w:id w:val="-760296473"/>
          </w:sdtPr>
          <w:sdtContent>
            <w:tc>
              <w:tcPr>
                <w:tcW w:w="1287" w:type="pct"/>
                <w:tcBorders>
                  <w:top w:val="single" w:sz="4" w:space="0" w:color="auto"/>
                  <w:left w:val="single" w:sz="4" w:space="0" w:color="auto"/>
                  <w:bottom w:val="single" w:sz="4" w:space="0" w:color="auto"/>
                  <w:right w:val="single" w:sz="4" w:space="0" w:color="auto"/>
                </w:tcBorders>
                <w:vAlign w:val="center"/>
              </w:tcPr>
              <w:p w14:paraId="0182A916" w14:textId="77777777" w:rsidR="007948CE" w:rsidRDefault="00A602B3">
                <w:pPr>
                  <w:autoSpaceDE w:val="0"/>
                  <w:autoSpaceDN w:val="0"/>
                  <w:adjustRightInd w:val="0"/>
                  <w:jc w:val="center"/>
                  <w:rPr>
                    <w:szCs w:val="21"/>
                  </w:rPr>
                </w:pPr>
                <w:r>
                  <w:rPr>
                    <w:rFonts w:hint="eastAsia"/>
                    <w:szCs w:val="21"/>
                  </w:rPr>
                  <w:t>上期发生额</w:t>
                </w:r>
              </w:p>
            </w:tc>
          </w:sdtContent>
        </w:sdt>
        <w:sdt>
          <w:sdtPr>
            <w:tag w:val="_PLD_cab5bf568f924fed9d087fb26b588481"/>
            <w:id w:val="-1004659041"/>
          </w:sdtPr>
          <w:sdtContent>
            <w:tc>
              <w:tcPr>
                <w:tcW w:w="1280" w:type="pct"/>
                <w:tcBorders>
                  <w:top w:val="single" w:sz="4" w:space="0" w:color="auto"/>
                  <w:left w:val="single" w:sz="4" w:space="0" w:color="auto"/>
                  <w:bottom w:val="single" w:sz="4" w:space="0" w:color="auto"/>
                  <w:right w:val="single" w:sz="4" w:space="0" w:color="auto"/>
                </w:tcBorders>
                <w:vAlign w:val="center"/>
              </w:tcPr>
              <w:p w14:paraId="0C9D7541" w14:textId="77777777" w:rsidR="007948CE" w:rsidRDefault="00A602B3">
                <w:pPr>
                  <w:autoSpaceDE w:val="0"/>
                  <w:autoSpaceDN w:val="0"/>
                  <w:adjustRightInd w:val="0"/>
                  <w:jc w:val="center"/>
                  <w:rPr>
                    <w:szCs w:val="21"/>
                  </w:rPr>
                </w:pPr>
                <w:r>
                  <w:rPr>
                    <w:rFonts w:hint="eastAsia"/>
                    <w:szCs w:val="21"/>
                  </w:rPr>
                  <w:t>计入当期非经常性损益的金额</w:t>
                </w:r>
              </w:p>
            </w:tc>
          </w:sdtContent>
        </w:sdt>
      </w:tr>
      <w:tr w:rsidR="007948CE" w14:paraId="0FA168C3" w14:textId="77777777">
        <w:tc>
          <w:tcPr>
            <w:tcW w:w="1120" w:type="pct"/>
            <w:tcBorders>
              <w:top w:val="single" w:sz="4" w:space="0" w:color="auto"/>
              <w:left w:val="single" w:sz="4" w:space="0" w:color="auto"/>
              <w:bottom w:val="single" w:sz="4" w:space="0" w:color="auto"/>
              <w:right w:val="single" w:sz="4" w:space="0" w:color="auto"/>
            </w:tcBorders>
          </w:tcPr>
          <w:p w14:paraId="3BB9BA1A" w14:textId="77777777" w:rsidR="007948CE" w:rsidRDefault="00A602B3">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14:paraId="5F255B83" w14:textId="77777777" w:rsidR="007948CE" w:rsidRDefault="007948C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37348D80"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6254A54" w14:textId="77777777" w:rsidR="007948CE" w:rsidRDefault="007948CE">
            <w:pPr>
              <w:autoSpaceDE w:val="0"/>
              <w:autoSpaceDN w:val="0"/>
              <w:adjustRightInd w:val="0"/>
              <w:jc w:val="right"/>
              <w:rPr>
                <w:szCs w:val="21"/>
              </w:rPr>
            </w:pPr>
          </w:p>
        </w:tc>
      </w:tr>
      <w:tr w:rsidR="007948CE" w14:paraId="7FBBDB03" w14:textId="77777777">
        <w:tc>
          <w:tcPr>
            <w:tcW w:w="1120" w:type="pct"/>
            <w:tcBorders>
              <w:top w:val="single" w:sz="4" w:space="0" w:color="auto"/>
              <w:left w:val="single" w:sz="4" w:space="0" w:color="auto"/>
              <w:bottom w:val="single" w:sz="4" w:space="0" w:color="auto"/>
              <w:right w:val="single" w:sz="4" w:space="0" w:color="auto"/>
            </w:tcBorders>
          </w:tcPr>
          <w:p w14:paraId="3E3CB836" w14:textId="77777777" w:rsidR="007948CE" w:rsidRDefault="00A602B3">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14:paraId="3A73D260" w14:textId="77777777" w:rsidR="007948CE" w:rsidRDefault="007948C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085A6FCA"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07F53BB" w14:textId="77777777" w:rsidR="007948CE" w:rsidRDefault="007948CE">
            <w:pPr>
              <w:autoSpaceDE w:val="0"/>
              <w:autoSpaceDN w:val="0"/>
              <w:adjustRightInd w:val="0"/>
              <w:jc w:val="right"/>
              <w:rPr>
                <w:szCs w:val="21"/>
              </w:rPr>
            </w:pPr>
          </w:p>
        </w:tc>
      </w:tr>
      <w:tr w:rsidR="007948CE" w14:paraId="714BA15A" w14:textId="77777777">
        <w:tc>
          <w:tcPr>
            <w:tcW w:w="1120" w:type="pct"/>
            <w:tcBorders>
              <w:top w:val="single" w:sz="4" w:space="0" w:color="auto"/>
              <w:left w:val="single" w:sz="4" w:space="0" w:color="auto"/>
              <w:bottom w:val="single" w:sz="4" w:space="0" w:color="auto"/>
              <w:right w:val="single" w:sz="4" w:space="0" w:color="auto"/>
            </w:tcBorders>
          </w:tcPr>
          <w:p w14:paraId="64CDF720" w14:textId="77777777" w:rsidR="007948CE" w:rsidRDefault="00A602B3">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14:paraId="4C8E7C56" w14:textId="77777777" w:rsidR="007948CE" w:rsidRDefault="007948C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1144D6CC"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8F104A3" w14:textId="77777777" w:rsidR="007948CE" w:rsidRDefault="007948CE">
            <w:pPr>
              <w:autoSpaceDE w:val="0"/>
              <w:autoSpaceDN w:val="0"/>
              <w:adjustRightInd w:val="0"/>
              <w:jc w:val="right"/>
              <w:rPr>
                <w:szCs w:val="21"/>
              </w:rPr>
            </w:pPr>
          </w:p>
        </w:tc>
      </w:tr>
      <w:tr w:rsidR="007948CE" w14:paraId="7FE97E25" w14:textId="77777777">
        <w:tc>
          <w:tcPr>
            <w:tcW w:w="1120" w:type="pct"/>
            <w:tcBorders>
              <w:top w:val="single" w:sz="4" w:space="0" w:color="auto"/>
              <w:left w:val="single" w:sz="4" w:space="0" w:color="auto"/>
              <w:bottom w:val="single" w:sz="4" w:space="0" w:color="auto"/>
              <w:right w:val="single" w:sz="4" w:space="0" w:color="auto"/>
            </w:tcBorders>
          </w:tcPr>
          <w:p w14:paraId="7D79E61D" w14:textId="77777777" w:rsidR="007948CE" w:rsidRDefault="00A602B3">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14:paraId="487DE071" w14:textId="77777777" w:rsidR="007948CE" w:rsidRDefault="007948C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20183D46"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CF36152" w14:textId="77777777" w:rsidR="007948CE" w:rsidRDefault="007948CE">
            <w:pPr>
              <w:autoSpaceDE w:val="0"/>
              <w:autoSpaceDN w:val="0"/>
              <w:adjustRightInd w:val="0"/>
              <w:jc w:val="right"/>
              <w:rPr>
                <w:szCs w:val="21"/>
              </w:rPr>
            </w:pPr>
          </w:p>
        </w:tc>
      </w:tr>
      <w:tr w:rsidR="007948CE" w14:paraId="27319F45" w14:textId="77777777">
        <w:tc>
          <w:tcPr>
            <w:tcW w:w="1120" w:type="pct"/>
            <w:tcBorders>
              <w:top w:val="single" w:sz="4" w:space="0" w:color="auto"/>
              <w:left w:val="single" w:sz="4" w:space="0" w:color="auto"/>
              <w:bottom w:val="single" w:sz="4" w:space="0" w:color="auto"/>
              <w:right w:val="single" w:sz="4" w:space="0" w:color="auto"/>
            </w:tcBorders>
          </w:tcPr>
          <w:p w14:paraId="3B995F35" w14:textId="77777777" w:rsidR="007948CE" w:rsidRDefault="00A602B3">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14:paraId="05E64136" w14:textId="11E56F41" w:rsidR="007948CE" w:rsidRDefault="00E850F8">
            <w:pPr>
              <w:jc w:val="right"/>
              <w:rPr>
                <w:szCs w:val="21"/>
              </w:rPr>
            </w:pPr>
            <w:r>
              <w:rPr>
                <w:szCs w:val="21"/>
              </w:rPr>
              <w:t>7,702.08</w:t>
            </w:r>
          </w:p>
        </w:tc>
        <w:tc>
          <w:tcPr>
            <w:tcW w:w="1287" w:type="pct"/>
            <w:tcBorders>
              <w:top w:val="single" w:sz="4" w:space="0" w:color="auto"/>
              <w:left w:val="single" w:sz="4" w:space="0" w:color="auto"/>
              <w:bottom w:val="single" w:sz="4" w:space="0" w:color="auto"/>
              <w:right w:val="single" w:sz="4" w:space="0" w:color="auto"/>
            </w:tcBorders>
          </w:tcPr>
          <w:p w14:paraId="6D6056A2" w14:textId="5306A12E" w:rsidR="007948CE" w:rsidRDefault="00040CA7">
            <w:pPr>
              <w:jc w:val="right"/>
              <w:rPr>
                <w:szCs w:val="21"/>
              </w:rPr>
            </w:pPr>
            <w:r w:rsidRPr="00040CA7">
              <w:rPr>
                <w:szCs w:val="21"/>
              </w:rPr>
              <w:t>1,111,857.26</w:t>
            </w:r>
          </w:p>
        </w:tc>
        <w:tc>
          <w:tcPr>
            <w:tcW w:w="1280" w:type="pct"/>
            <w:tcBorders>
              <w:top w:val="single" w:sz="4" w:space="0" w:color="auto"/>
              <w:left w:val="single" w:sz="4" w:space="0" w:color="auto"/>
              <w:bottom w:val="single" w:sz="4" w:space="0" w:color="auto"/>
              <w:right w:val="single" w:sz="4" w:space="0" w:color="auto"/>
            </w:tcBorders>
          </w:tcPr>
          <w:p w14:paraId="23E87087" w14:textId="66A7A145" w:rsidR="007948CE" w:rsidRDefault="008376DC">
            <w:pPr>
              <w:autoSpaceDE w:val="0"/>
              <w:autoSpaceDN w:val="0"/>
              <w:adjustRightInd w:val="0"/>
              <w:jc w:val="right"/>
              <w:rPr>
                <w:szCs w:val="21"/>
              </w:rPr>
            </w:pPr>
            <w:r w:rsidRPr="008376DC">
              <w:rPr>
                <w:szCs w:val="21"/>
              </w:rPr>
              <w:t>7,702.08</w:t>
            </w:r>
          </w:p>
        </w:tc>
      </w:tr>
      <w:tr w:rsidR="007948CE" w14:paraId="6E1FBEF0" w14:textId="77777777">
        <w:tc>
          <w:tcPr>
            <w:tcW w:w="1120" w:type="pct"/>
            <w:tcBorders>
              <w:top w:val="single" w:sz="4" w:space="0" w:color="auto"/>
              <w:left w:val="single" w:sz="4" w:space="0" w:color="auto"/>
              <w:bottom w:val="single" w:sz="4" w:space="0" w:color="auto"/>
              <w:right w:val="single" w:sz="4" w:space="0" w:color="auto"/>
            </w:tcBorders>
          </w:tcPr>
          <w:p w14:paraId="35B7E4B2" w14:textId="1A2568C1" w:rsidR="007948CE" w:rsidRDefault="00040CA7">
            <w:pPr>
              <w:rPr>
                <w:szCs w:val="21"/>
              </w:rPr>
            </w:pPr>
            <w:r w:rsidRPr="00040CA7">
              <w:rPr>
                <w:rFonts w:hint="eastAsia"/>
                <w:szCs w:val="21"/>
              </w:rPr>
              <w:lastRenderedPageBreak/>
              <w:t>停工损失</w:t>
            </w:r>
          </w:p>
        </w:tc>
        <w:tc>
          <w:tcPr>
            <w:tcW w:w="1313" w:type="pct"/>
            <w:tcBorders>
              <w:top w:val="single" w:sz="4" w:space="0" w:color="auto"/>
              <w:left w:val="single" w:sz="4" w:space="0" w:color="auto"/>
              <w:bottom w:val="single" w:sz="4" w:space="0" w:color="auto"/>
              <w:right w:val="single" w:sz="4" w:space="0" w:color="auto"/>
            </w:tcBorders>
          </w:tcPr>
          <w:p w14:paraId="6ACD5734" w14:textId="77777777" w:rsidR="007948CE" w:rsidRDefault="007948CE">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62975E39" w14:textId="77777777" w:rsidR="007948CE" w:rsidRDefault="007948CE">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406A61E" w14:textId="77777777" w:rsidR="007948CE" w:rsidRDefault="007948CE">
            <w:pPr>
              <w:jc w:val="right"/>
              <w:rPr>
                <w:szCs w:val="21"/>
              </w:rPr>
            </w:pPr>
          </w:p>
        </w:tc>
      </w:tr>
      <w:tr w:rsidR="00040CA7" w14:paraId="1D561422" w14:textId="77777777">
        <w:tc>
          <w:tcPr>
            <w:tcW w:w="1120" w:type="pct"/>
            <w:tcBorders>
              <w:top w:val="single" w:sz="4" w:space="0" w:color="auto"/>
              <w:left w:val="single" w:sz="4" w:space="0" w:color="auto"/>
              <w:bottom w:val="single" w:sz="4" w:space="0" w:color="auto"/>
              <w:right w:val="single" w:sz="4" w:space="0" w:color="auto"/>
            </w:tcBorders>
          </w:tcPr>
          <w:p w14:paraId="1F6AC85E" w14:textId="20B4A48A" w:rsidR="00040CA7" w:rsidRDefault="00040CA7">
            <w:pPr>
              <w:rPr>
                <w:szCs w:val="21"/>
              </w:rPr>
            </w:pPr>
            <w:r w:rsidRPr="00040CA7">
              <w:rPr>
                <w:rFonts w:hint="eastAsia"/>
                <w:szCs w:val="21"/>
              </w:rPr>
              <w:t>赞助支出</w:t>
            </w:r>
          </w:p>
        </w:tc>
        <w:tc>
          <w:tcPr>
            <w:tcW w:w="1313" w:type="pct"/>
            <w:tcBorders>
              <w:top w:val="single" w:sz="4" w:space="0" w:color="auto"/>
              <w:left w:val="single" w:sz="4" w:space="0" w:color="auto"/>
              <w:bottom w:val="single" w:sz="4" w:space="0" w:color="auto"/>
              <w:right w:val="single" w:sz="4" w:space="0" w:color="auto"/>
            </w:tcBorders>
          </w:tcPr>
          <w:p w14:paraId="5E9571C6" w14:textId="77777777" w:rsidR="00040CA7" w:rsidRDefault="00040CA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263A988A" w14:textId="10C6CA82" w:rsidR="00040CA7" w:rsidRDefault="00040CA7">
            <w:pPr>
              <w:jc w:val="right"/>
              <w:rPr>
                <w:szCs w:val="21"/>
              </w:rPr>
            </w:pPr>
            <w:r w:rsidRPr="00040CA7">
              <w:rPr>
                <w:szCs w:val="21"/>
              </w:rPr>
              <w:t>6,310.59</w:t>
            </w:r>
          </w:p>
        </w:tc>
        <w:tc>
          <w:tcPr>
            <w:tcW w:w="1280" w:type="pct"/>
            <w:tcBorders>
              <w:top w:val="single" w:sz="4" w:space="0" w:color="auto"/>
              <w:left w:val="single" w:sz="4" w:space="0" w:color="auto"/>
              <w:bottom w:val="single" w:sz="4" w:space="0" w:color="auto"/>
              <w:right w:val="single" w:sz="4" w:space="0" w:color="auto"/>
            </w:tcBorders>
          </w:tcPr>
          <w:p w14:paraId="30FAB748" w14:textId="77777777" w:rsidR="00040CA7" w:rsidRDefault="00040CA7">
            <w:pPr>
              <w:jc w:val="right"/>
              <w:rPr>
                <w:szCs w:val="21"/>
              </w:rPr>
            </w:pPr>
          </w:p>
        </w:tc>
      </w:tr>
      <w:tr w:rsidR="00040CA7" w14:paraId="0A9DA0A3" w14:textId="77777777">
        <w:tc>
          <w:tcPr>
            <w:tcW w:w="1120" w:type="pct"/>
            <w:tcBorders>
              <w:top w:val="single" w:sz="4" w:space="0" w:color="auto"/>
              <w:left w:val="single" w:sz="4" w:space="0" w:color="auto"/>
              <w:bottom w:val="single" w:sz="4" w:space="0" w:color="auto"/>
              <w:right w:val="single" w:sz="4" w:space="0" w:color="auto"/>
            </w:tcBorders>
          </w:tcPr>
          <w:p w14:paraId="5D40339E" w14:textId="7F59F6BC" w:rsidR="00040CA7" w:rsidRDefault="00040CA7">
            <w:pPr>
              <w:rPr>
                <w:szCs w:val="21"/>
              </w:rPr>
            </w:pPr>
            <w:r w:rsidRPr="00040CA7">
              <w:rPr>
                <w:rFonts w:hint="eastAsia"/>
                <w:szCs w:val="21"/>
              </w:rPr>
              <w:t>罚款支出</w:t>
            </w:r>
          </w:p>
        </w:tc>
        <w:tc>
          <w:tcPr>
            <w:tcW w:w="1313" w:type="pct"/>
            <w:tcBorders>
              <w:top w:val="single" w:sz="4" w:space="0" w:color="auto"/>
              <w:left w:val="single" w:sz="4" w:space="0" w:color="auto"/>
              <w:bottom w:val="single" w:sz="4" w:space="0" w:color="auto"/>
              <w:right w:val="single" w:sz="4" w:space="0" w:color="auto"/>
            </w:tcBorders>
          </w:tcPr>
          <w:p w14:paraId="03091F8D" w14:textId="77777777" w:rsidR="00040CA7" w:rsidRDefault="00040CA7">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100C0DF6" w14:textId="77777777" w:rsidR="00040CA7" w:rsidRDefault="00040CA7">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9805084" w14:textId="77777777" w:rsidR="00040CA7" w:rsidRDefault="00040CA7">
            <w:pPr>
              <w:jc w:val="right"/>
              <w:rPr>
                <w:szCs w:val="21"/>
              </w:rPr>
            </w:pPr>
          </w:p>
        </w:tc>
      </w:tr>
      <w:tr w:rsidR="008376DC" w14:paraId="2944D0EE" w14:textId="77777777">
        <w:tc>
          <w:tcPr>
            <w:tcW w:w="1120" w:type="pct"/>
            <w:tcBorders>
              <w:top w:val="single" w:sz="4" w:space="0" w:color="auto"/>
              <w:left w:val="single" w:sz="4" w:space="0" w:color="auto"/>
              <w:bottom w:val="single" w:sz="4" w:space="0" w:color="auto"/>
              <w:right w:val="single" w:sz="4" w:space="0" w:color="auto"/>
            </w:tcBorders>
          </w:tcPr>
          <w:p w14:paraId="782AE86F" w14:textId="1100B94F" w:rsidR="008376DC" w:rsidRPr="00040CA7" w:rsidRDefault="008376DC" w:rsidP="008376DC">
            <w:pPr>
              <w:rPr>
                <w:szCs w:val="21"/>
              </w:rPr>
            </w:pPr>
            <w:r w:rsidRPr="00040CA7">
              <w:rPr>
                <w:rFonts w:hint="eastAsia"/>
                <w:szCs w:val="21"/>
              </w:rPr>
              <w:t>税收滞纳金</w:t>
            </w:r>
          </w:p>
        </w:tc>
        <w:tc>
          <w:tcPr>
            <w:tcW w:w="1313" w:type="pct"/>
            <w:tcBorders>
              <w:top w:val="single" w:sz="4" w:space="0" w:color="auto"/>
              <w:left w:val="single" w:sz="4" w:space="0" w:color="auto"/>
              <w:bottom w:val="single" w:sz="4" w:space="0" w:color="auto"/>
              <w:right w:val="single" w:sz="4" w:space="0" w:color="auto"/>
            </w:tcBorders>
          </w:tcPr>
          <w:p w14:paraId="2123E53F" w14:textId="29E9DA92" w:rsidR="008376DC" w:rsidRDefault="008376DC" w:rsidP="008376DC">
            <w:pPr>
              <w:jc w:val="right"/>
              <w:rPr>
                <w:szCs w:val="21"/>
              </w:rPr>
            </w:pPr>
            <w:r>
              <w:rPr>
                <w:szCs w:val="21"/>
              </w:rPr>
              <w:t>709,761.30</w:t>
            </w:r>
          </w:p>
        </w:tc>
        <w:tc>
          <w:tcPr>
            <w:tcW w:w="1287" w:type="pct"/>
            <w:tcBorders>
              <w:top w:val="single" w:sz="4" w:space="0" w:color="auto"/>
              <w:left w:val="single" w:sz="4" w:space="0" w:color="auto"/>
              <w:bottom w:val="single" w:sz="4" w:space="0" w:color="auto"/>
              <w:right w:val="single" w:sz="4" w:space="0" w:color="auto"/>
            </w:tcBorders>
          </w:tcPr>
          <w:p w14:paraId="791E67F1" w14:textId="54203E69" w:rsidR="008376DC" w:rsidRDefault="008376DC" w:rsidP="008376DC">
            <w:pPr>
              <w:jc w:val="right"/>
              <w:rPr>
                <w:szCs w:val="21"/>
              </w:rPr>
            </w:pPr>
            <w:r w:rsidRPr="00040CA7">
              <w:rPr>
                <w:szCs w:val="21"/>
              </w:rPr>
              <w:t>228,578.32</w:t>
            </w:r>
          </w:p>
        </w:tc>
        <w:tc>
          <w:tcPr>
            <w:tcW w:w="1280" w:type="pct"/>
            <w:tcBorders>
              <w:top w:val="single" w:sz="4" w:space="0" w:color="auto"/>
              <w:left w:val="single" w:sz="4" w:space="0" w:color="auto"/>
              <w:bottom w:val="single" w:sz="4" w:space="0" w:color="auto"/>
              <w:right w:val="single" w:sz="4" w:space="0" w:color="auto"/>
            </w:tcBorders>
          </w:tcPr>
          <w:p w14:paraId="1E868263" w14:textId="65756EED" w:rsidR="008376DC" w:rsidRDefault="008376DC" w:rsidP="008376DC">
            <w:pPr>
              <w:jc w:val="right"/>
              <w:rPr>
                <w:szCs w:val="21"/>
              </w:rPr>
            </w:pPr>
            <w:r>
              <w:rPr>
                <w:szCs w:val="21"/>
              </w:rPr>
              <w:t>709,761.30</w:t>
            </w:r>
          </w:p>
        </w:tc>
      </w:tr>
      <w:tr w:rsidR="008376DC" w14:paraId="417ADB1D" w14:textId="77777777">
        <w:tc>
          <w:tcPr>
            <w:tcW w:w="1120" w:type="pct"/>
            <w:tcBorders>
              <w:top w:val="single" w:sz="4" w:space="0" w:color="auto"/>
              <w:left w:val="single" w:sz="4" w:space="0" w:color="auto"/>
              <w:bottom w:val="single" w:sz="4" w:space="0" w:color="auto"/>
              <w:right w:val="single" w:sz="4" w:space="0" w:color="auto"/>
            </w:tcBorders>
          </w:tcPr>
          <w:p w14:paraId="233E0CD5" w14:textId="7C5BB177" w:rsidR="008376DC" w:rsidRPr="00040CA7" w:rsidRDefault="008376DC" w:rsidP="008376DC">
            <w:pPr>
              <w:rPr>
                <w:szCs w:val="21"/>
              </w:rPr>
            </w:pPr>
            <w:r>
              <w:rPr>
                <w:rFonts w:hint="eastAsia"/>
                <w:szCs w:val="21"/>
              </w:rPr>
              <w:t>违约金</w:t>
            </w:r>
          </w:p>
        </w:tc>
        <w:tc>
          <w:tcPr>
            <w:tcW w:w="1313" w:type="pct"/>
            <w:tcBorders>
              <w:top w:val="single" w:sz="4" w:space="0" w:color="auto"/>
              <w:left w:val="single" w:sz="4" w:space="0" w:color="auto"/>
              <w:bottom w:val="single" w:sz="4" w:space="0" w:color="auto"/>
              <w:right w:val="single" w:sz="4" w:space="0" w:color="auto"/>
            </w:tcBorders>
          </w:tcPr>
          <w:p w14:paraId="1E7F013A" w14:textId="551FF649" w:rsidR="008376DC" w:rsidRDefault="008376DC" w:rsidP="008376DC">
            <w:pPr>
              <w:jc w:val="right"/>
              <w:rPr>
                <w:szCs w:val="21"/>
              </w:rPr>
            </w:pPr>
            <w:r>
              <w:rPr>
                <w:szCs w:val="21"/>
              </w:rPr>
              <w:t>1,130,909.05</w:t>
            </w:r>
          </w:p>
        </w:tc>
        <w:tc>
          <w:tcPr>
            <w:tcW w:w="1287" w:type="pct"/>
            <w:tcBorders>
              <w:top w:val="single" w:sz="4" w:space="0" w:color="auto"/>
              <w:left w:val="single" w:sz="4" w:space="0" w:color="auto"/>
              <w:bottom w:val="single" w:sz="4" w:space="0" w:color="auto"/>
              <w:right w:val="single" w:sz="4" w:space="0" w:color="auto"/>
            </w:tcBorders>
          </w:tcPr>
          <w:p w14:paraId="095ECA3E" w14:textId="77777777" w:rsidR="008376DC" w:rsidRPr="00040CA7" w:rsidRDefault="008376DC" w:rsidP="008376D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4815A88" w14:textId="652D73EE" w:rsidR="008376DC" w:rsidRDefault="008376DC" w:rsidP="008376DC">
            <w:pPr>
              <w:jc w:val="right"/>
              <w:rPr>
                <w:szCs w:val="21"/>
              </w:rPr>
            </w:pPr>
            <w:r>
              <w:rPr>
                <w:szCs w:val="21"/>
              </w:rPr>
              <w:t>1,130,909.05</w:t>
            </w:r>
          </w:p>
        </w:tc>
      </w:tr>
      <w:tr w:rsidR="008376DC" w14:paraId="435249CF" w14:textId="77777777">
        <w:tc>
          <w:tcPr>
            <w:tcW w:w="1120" w:type="pct"/>
            <w:tcBorders>
              <w:top w:val="single" w:sz="4" w:space="0" w:color="auto"/>
              <w:left w:val="single" w:sz="4" w:space="0" w:color="auto"/>
              <w:bottom w:val="single" w:sz="4" w:space="0" w:color="auto"/>
              <w:right w:val="single" w:sz="4" w:space="0" w:color="auto"/>
            </w:tcBorders>
          </w:tcPr>
          <w:p w14:paraId="4C2E8079" w14:textId="6A7F81D0" w:rsidR="008376DC" w:rsidRDefault="008376DC" w:rsidP="008376DC">
            <w:pPr>
              <w:rPr>
                <w:szCs w:val="21"/>
              </w:rPr>
            </w:pPr>
            <w:r>
              <w:rPr>
                <w:rFonts w:hint="eastAsia"/>
                <w:szCs w:val="21"/>
              </w:rPr>
              <w:t>往来核销款</w:t>
            </w:r>
          </w:p>
        </w:tc>
        <w:tc>
          <w:tcPr>
            <w:tcW w:w="1313" w:type="pct"/>
            <w:tcBorders>
              <w:top w:val="single" w:sz="4" w:space="0" w:color="auto"/>
              <w:left w:val="single" w:sz="4" w:space="0" w:color="auto"/>
              <w:bottom w:val="single" w:sz="4" w:space="0" w:color="auto"/>
              <w:right w:val="single" w:sz="4" w:space="0" w:color="auto"/>
            </w:tcBorders>
          </w:tcPr>
          <w:p w14:paraId="2F037714" w14:textId="7F035AB0" w:rsidR="008376DC" w:rsidRDefault="008376DC" w:rsidP="008376DC">
            <w:pPr>
              <w:jc w:val="right"/>
              <w:rPr>
                <w:szCs w:val="21"/>
              </w:rPr>
            </w:pPr>
            <w:r>
              <w:rPr>
                <w:szCs w:val="21"/>
              </w:rPr>
              <w:t>70,510.00</w:t>
            </w:r>
          </w:p>
        </w:tc>
        <w:tc>
          <w:tcPr>
            <w:tcW w:w="1287" w:type="pct"/>
            <w:tcBorders>
              <w:top w:val="single" w:sz="4" w:space="0" w:color="auto"/>
              <w:left w:val="single" w:sz="4" w:space="0" w:color="auto"/>
              <w:bottom w:val="single" w:sz="4" w:space="0" w:color="auto"/>
              <w:right w:val="single" w:sz="4" w:space="0" w:color="auto"/>
            </w:tcBorders>
          </w:tcPr>
          <w:p w14:paraId="32FBFAEE" w14:textId="77777777" w:rsidR="008376DC" w:rsidRPr="00040CA7" w:rsidRDefault="008376DC" w:rsidP="008376D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07D64CF0" w14:textId="1BC558A4" w:rsidR="008376DC" w:rsidRDefault="008376DC" w:rsidP="008376DC">
            <w:pPr>
              <w:jc w:val="right"/>
              <w:rPr>
                <w:szCs w:val="21"/>
              </w:rPr>
            </w:pPr>
            <w:r>
              <w:rPr>
                <w:szCs w:val="21"/>
              </w:rPr>
              <w:t>70,510.00</w:t>
            </w:r>
          </w:p>
        </w:tc>
      </w:tr>
      <w:tr w:rsidR="008376DC" w14:paraId="3CE4D8F6" w14:textId="77777777">
        <w:tc>
          <w:tcPr>
            <w:tcW w:w="1120" w:type="pct"/>
            <w:tcBorders>
              <w:top w:val="single" w:sz="4" w:space="0" w:color="auto"/>
              <w:left w:val="single" w:sz="4" w:space="0" w:color="auto"/>
              <w:bottom w:val="single" w:sz="4" w:space="0" w:color="auto"/>
              <w:right w:val="single" w:sz="4" w:space="0" w:color="auto"/>
            </w:tcBorders>
          </w:tcPr>
          <w:p w14:paraId="52ECE88F" w14:textId="0D69AAD7" w:rsidR="008376DC" w:rsidRDefault="008376DC" w:rsidP="008376DC">
            <w:pPr>
              <w:rPr>
                <w:szCs w:val="21"/>
              </w:rPr>
            </w:pPr>
            <w:r w:rsidRPr="00040CA7">
              <w:rPr>
                <w:rFonts w:hint="eastAsia"/>
                <w:szCs w:val="21"/>
              </w:rPr>
              <w:t>其他</w:t>
            </w:r>
          </w:p>
        </w:tc>
        <w:tc>
          <w:tcPr>
            <w:tcW w:w="1313" w:type="pct"/>
            <w:tcBorders>
              <w:top w:val="single" w:sz="4" w:space="0" w:color="auto"/>
              <w:left w:val="single" w:sz="4" w:space="0" w:color="auto"/>
              <w:bottom w:val="single" w:sz="4" w:space="0" w:color="auto"/>
              <w:right w:val="single" w:sz="4" w:space="0" w:color="auto"/>
            </w:tcBorders>
          </w:tcPr>
          <w:p w14:paraId="65A29B07" w14:textId="3EBB0C39" w:rsidR="008376DC" w:rsidRDefault="008376DC" w:rsidP="008376DC">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2A2236A8" w14:textId="1B9CD8CB" w:rsidR="008376DC" w:rsidRDefault="008376DC" w:rsidP="008376DC">
            <w:pPr>
              <w:jc w:val="right"/>
              <w:rPr>
                <w:szCs w:val="21"/>
              </w:rPr>
            </w:pPr>
            <w:r w:rsidRPr="00040CA7">
              <w:rPr>
                <w:szCs w:val="21"/>
              </w:rPr>
              <w:t>204,859.83</w:t>
            </w:r>
          </w:p>
        </w:tc>
        <w:tc>
          <w:tcPr>
            <w:tcW w:w="1280" w:type="pct"/>
            <w:tcBorders>
              <w:top w:val="single" w:sz="4" w:space="0" w:color="auto"/>
              <w:left w:val="single" w:sz="4" w:space="0" w:color="auto"/>
              <w:bottom w:val="single" w:sz="4" w:space="0" w:color="auto"/>
              <w:right w:val="single" w:sz="4" w:space="0" w:color="auto"/>
            </w:tcBorders>
          </w:tcPr>
          <w:p w14:paraId="7D97A012" w14:textId="77777777" w:rsidR="008376DC" w:rsidRDefault="008376DC" w:rsidP="008376DC">
            <w:pPr>
              <w:jc w:val="right"/>
              <w:rPr>
                <w:szCs w:val="21"/>
              </w:rPr>
            </w:pPr>
          </w:p>
        </w:tc>
      </w:tr>
      <w:tr w:rsidR="008376DC" w14:paraId="4983F6E0" w14:textId="77777777">
        <w:tc>
          <w:tcPr>
            <w:tcW w:w="1120" w:type="pct"/>
            <w:tcBorders>
              <w:top w:val="single" w:sz="4" w:space="0" w:color="auto"/>
              <w:left w:val="single" w:sz="4" w:space="0" w:color="auto"/>
              <w:bottom w:val="single" w:sz="4" w:space="0" w:color="auto"/>
              <w:right w:val="single" w:sz="4" w:space="0" w:color="auto"/>
            </w:tcBorders>
          </w:tcPr>
          <w:p w14:paraId="32642A1D" w14:textId="77777777" w:rsidR="008376DC" w:rsidRDefault="008376DC" w:rsidP="008376DC">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14:paraId="47B05EB8" w14:textId="463823F0" w:rsidR="008376DC" w:rsidRDefault="008376DC" w:rsidP="008376DC">
            <w:pPr>
              <w:jc w:val="right"/>
              <w:rPr>
                <w:szCs w:val="21"/>
              </w:rPr>
            </w:pPr>
            <w:r>
              <w:rPr>
                <w:szCs w:val="21"/>
              </w:rPr>
              <w:t>1,918,882.43</w:t>
            </w:r>
          </w:p>
        </w:tc>
        <w:tc>
          <w:tcPr>
            <w:tcW w:w="1287" w:type="pct"/>
            <w:tcBorders>
              <w:top w:val="single" w:sz="4" w:space="0" w:color="auto"/>
              <w:left w:val="single" w:sz="4" w:space="0" w:color="auto"/>
              <w:bottom w:val="single" w:sz="4" w:space="0" w:color="auto"/>
              <w:right w:val="single" w:sz="4" w:space="0" w:color="auto"/>
            </w:tcBorders>
          </w:tcPr>
          <w:p w14:paraId="542E9DEC" w14:textId="7979E36B" w:rsidR="008376DC" w:rsidRDefault="008376DC" w:rsidP="008376DC">
            <w:pPr>
              <w:jc w:val="right"/>
              <w:rPr>
                <w:szCs w:val="21"/>
              </w:rPr>
            </w:pPr>
            <w:r w:rsidRPr="00040CA7">
              <w:rPr>
                <w:szCs w:val="21"/>
              </w:rPr>
              <w:t>1,551,606.00</w:t>
            </w:r>
          </w:p>
        </w:tc>
        <w:tc>
          <w:tcPr>
            <w:tcW w:w="1280" w:type="pct"/>
            <w:tcBorders>
              <w:top w:val="single" w:sz="4" w:space="0" w:color="auto"/>
              <w:left w:val="single" w:sz="4" w:space="0" w:color="auto"/>
              <w:bottom w:val="single" w:sz="4" w:space="0" w:color="auto"/>
              <w:right w:val="single" w:sz="4" w:space="0" w:color="auto"/>
            </w:tcBorders>
          </w:tcPr>
          <w:p w14:paraId="1B6D41DA" w14:textId="7CE6439F" w:rsidR="008376DC" w:rsidRDefault="008376DC" w:rsidP="008376DC">
            <w:pPr>
              <w:autoSpaceDE w:val="0"/>
              <w:autoSpaceDN w:val="0"/>
              <w:adjustRightInd w:val="0"/>
              <w:jc w:val="right"/>
              <w:rPr>
                <w:szCs w:val="21"/>
              </w:rPr>
            </w:pPr>
            <w:r>
              <w:rPr>
                <w:szCs w:val="21"/>
              </w:rPr>
              <w:t>1,918,882.43</w:t>
            </w:r>
          </w:p>
        </w:tc>
      </w:tr>
    </w:tbl>
    <w:p w14:paraId="66A2CF6E" w14:textId="77777777" w:rsidR="007948CE" w:rsidRDefault="00A602B3">
      <w:pPr>
        <w:spacing w:before="60" w:after="60"/>
        <w:rPr>
          <w:szCs w:val="21"/>
        </w:rPr>
      </w:pPr>
      <w:r>
        <w:rPr>
          <w:rFonts w:hint="eastAsia"/>
          <w:szCs w:val="21"/>
        </w:rPr>
        <w:t>其他说明：</w:t>
      </w:r>
    </w:p>
    <w:p w14:paraId="0E0F78FC" w14:textId="77777777" w:rsidR="007948CE" w:rsidRDefault="007948CE"/>
    <w:p w14:paraId="02A12282" w14:textId="77777777" w:rsidR="007948CE" w:rsidRDefault="00A602B3" w:rsidP="004E674B">
      <w:pPr>
        <w:pStyle w:val="3"/>
        <w:numPr>
          <w:ilvl w:val="0"/>
          <w:numId w:val="67"/>
        </w:numPr>
      </w:pPr>
      <w:r>
        <w:rPr>
          <w:rFonts w:hint="eastAsia"/>
        </w:rPr>
        <w:t>所得税费用</w:t>
      </w:r>
    </w:p>
    <w:p w14:paraId="7AB58939" w14:textId="77777777" w:rsidR="007948CE" w:rsidRDefault="00A602B3" w:rsidP="00F11896">
      <w:pPr>
        <w:pStyle w:val="4"/>
        <w:numPr>
          <w:ilvl w:val="0"/>
          <w:numId w:val="106"/>
        </w:numPr>
        <w:ind w:left="426" w:hanging="426"/>
      </w:pPr>
      <w:r>
        <w:rPr>
          <w:rFonts w:hint="eastAsia"/>
        </w:rPr>
        <w:t>所得税费用表</w:t>
      </w:r>
    </w:p>
    <w:sdt>
      <w:sdtPr>
        <w:alias w:val="是否适用：所得税费用表[双击切换]"/>
        <w:tag w:val="_GBC_3ea18046339d457a8712506679035498"/>
        <w:id w:val="-219055250"/>
        <w:placeholder>
          <w:docPart w:val="GBC22222222222222222222222222222"/>
        </w:placeholder>
      </w:sdtPr>
      <w:sdtContent>
        <w:p w14:paraId="215E5229"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82C271" w14:textId="22BD49F2" w:rsidR="007948CE" w:rsidRDefault="00A602B3">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所得税费用"/>
          <w:tag w:val="_GBC_9c72c96e28344525b1836b3923556f61"/>
          <w:id w:val="8889940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6"/>
        <w:gridCol w:w="2838"/>
        <w:gridCol w:w="2823"/>
      </w:tblGrid>
      <w:tr w:rsidR="007948CE" w14:paraId="6C97292F" w14:textId="77777777" w:rsidTr="003060D0">
        <w:trPr>
          <w:trHeight w:val="279"/>
        </w:trPr>
        <w:sdt>
          <w:sdtPr>
            <w:tag w:val="_PLD_e0d72a7f55e04c898352587240ce636b"/>
            <w:id w:val="818694155"/>
          </w:sdtPr>
          <w:sdtContent>
            <w:tc>
              <w:tcPr>
                <w:tcW w:w="1775" w:type="pct"/>
                <w:vAlign w:val="center"/>
              </w:tcPr>
              <w:p w14:paraId="456A30D5" w14:textId="77777777" w:rsidR="007948CE" w:rsidRDefault="00A602B3">
                <w:pPr>
                  <w:ind w:right="6"/>
                  <w:jc w:val="center"/>
                  <w:rPr>
                    <w:szCs w:val="21"/>
                  </w:rPr>
                </w:pPr>
                <w:r>
                  <w:rPr>
                    <w:rFonts w:hint="eastAsia"/>
                    <w:szCs w:val="21"/>
                  </w:rPr>
                  <w:t>项目</w:t>
                </w:r>
              </w:p>
            </w:tc>
          </w:sdtContent>
        </w:sdt>
        <w:sdt>
          <w:sdtPr>
            <w:tag w:val="_PLD_e2b12491de324856a6b2f7034aa875da"/>
            <w:id w:val="665974612"/>
          </w:sdtPr>
          <w:sdtContent>
            <w:tc>
              <w:tcPr>
                <w:tcW w:w="1617" w:type="pct"/>
                <w:vAlign w:val="center"/>
              </w:tcPr>
              <w:p w14:paraId="15E035AC" w14:textId="77777777" w:rsidR="007948CE" w:rsidRDefault="00A602B3">
                <w:pPr>
                  <w:ind w:right="6"/>
                  <w:jc w:val="center"/>
                  <w:rPr>
                    <w:szCs w:val="21"/>
                  </w:rPr>
                </w:pPr>
                <w:r>
                  <w:rPr>
                    <w:rFonts w:hint="eastAsia"/>
                    <w:szCs w:val="21"/>
                  </w:rPr>
                  <w:t>本期发生额</w:t>
                </w:r>
              </w:p>
            </w:tc>
          </w:sdtContent>
        </w:sdt>
        <w:sdt>
          <w:sdtPr>
            <w:tag w:val="_PLD_4b2515977b8d462088eb538637703bf1"/>
            <w:id w:val="-900055393"/>
          </w:sdtPr>
          <w:sdtContent>
            <w:tc>
              <w:tcPr>
                <w:tcW w:w="1608" w:type="pct"/>
                <w:vAlign w:val="center"/>
              </w:tcPr>
              <w:p w14:paraId="5577B63D" w14:textId="77777777" w:rsidR="007948CE" w:rsidRDefault="00A602B3">
                <w:pPr>
                  <w:ind w:right="6"/>
                  <w:jc w:val="center"/>
                  <w:rPr>
                    <w:szCs w:val="21"/>
                  </w:rPr>
                </w:pPr>
                <w:r>
                  <w:rPr>
                    <w:rFonts w:hint="eastAsia"/>
                    <w:szCs w:val="21"/>
                  </w:rPr>
                  <w:t>上期发生额</w:t>
                </w:r>
              </w:p>
            </w:tc>
          </w:sdtContent>
        </w:sdt>
      </w:tr>
      <w:tr w:rsidR="0036776B" w14:paraId="7F19EF4A" w14:textId="77777777" w:rsidTr="003060D0">
        <w:tc>
          <w:tcPr>
            <w:tcW w:w="1775" w:type="pct"/>
          </w:tcPr>
          <w:p w14:paraId="7E13E6E8" w14:textId="77777777" w:rsidR="0036776B" w:rsidRDefault="0036776B" w:rsidP="0036776B">
            <w:pPr>
              <w:ind w:right="6"/>
              <w:rPr>
                <w:b/>
                <w:bCs/>
                <w:szCs w:val="21"/>
              </w:rPr>
            </w:pPr>
            <w:r>
              <w:rPr>
                <w:rFonts w:hint="eastAsia"/>
                <w:szCs w:val="21"/>
              </w:rPr>
              <w:t>当期所得税费用</w:t>
            </w:r>
          </w:p>
        </w:tc>
        <w:tc>
          <w:tcPr>
            <w:tcW w:w="1617" w:type="pct"/>
            <w:vAlign w:val="center"/>
          </w:tcPr>
          <w:p w14:paraId="5C8E55C7" w14:textId="275F4B94" w:rsidR="0036776B" w:rsidRDefault="00CE42C7" w:rsidP="0036776B">
            <w:pPr>
              <w:jc w:val="right"/>
              <w:rPr>
                <w:szCs w:val="21"/>
              </w:rPr>
            </w:pPr>
            <w:r>
              <w:t>3,389,080.02</w:t>
            </w:r>
          </w:p>
        </w:tc>
        <w:tc>
          <w:tcPr>
            <w:tcW w:w="1608" w:type="pct"/>
          </w:tcPr>
          <w:p w14:paraId="5B7DAB1A" w14:textId="6F656A2F" w:rsidR="0036776B" w:rsidRDefault="0036776B" w:rsidP="0036776B">
            <w:pPr>
              <w:ind w:right="6"/>
              <w:jc w:val="right"/>
              <w:rPr>
                <w:szCs w:val="21"/>
              </w:rPr>
            </w:pPr>
            <w:r w:rsidRPr="00040CA7">
              <w:rPr>
                <w:szCs w:val="21"/>
              </w:rPr>
              <w:t>2,261,089.69</w:t>
            </w:r>
          </w:p>
        </w:tc>
      </w:tr>
      <w:tr w:rsidR="00676518" w14:paraId="616789F2" w14:textId="77777777" w:rsidTr="003060D0">
        <w:tc>
          <w:tcPr>
            <w:tcW w:w="1775" w:type="pct"/>
          </w:tcPr>
          <w:p w14:paraId="20FDEAD6" w14:textId="77777777" w:rsidR="00676518" w:rsidRDefault="00676518" w:rsidP="00676518">
            <w:pPr>
              <w:ind w:right="6"/>
              <w:rPr>
                <w:szCs w:val="21"/>
              </w:rPr>
            </w:pPr>
            <w:r>
              <w:rPr>
                <w:rFonts w:hint="eastAsia"/>
                <w:szCs w:val="21"/>
              </w:rPr>
              <w:t>递延所得税费用</w:t>
            </w:r>
          </w:p>
        </w:tc>
        <w:tc>
          <w:tcPr>
            <w:tcW w:w="1617" w:type="pct"/>
            <w:vAlign w:val="center"/>
          </w:tcPr>
          <w:p w14:paraId="4826DE72" w14:textId="1DD4C716" w:rsidR="00676518" w:rsidRPr="003060D0" w:rsidRDefault="00676518" w:rsidP="00676518">
            <w:pPr>
              <w:jc w:val="right"/>
            </w:pPr>
            <w:r w:rsidRPr="003060D0">
              <w:t>-125,792.99</w:t>
            </w:r>
          </w:p>
        </w:tc>
        <w:tc>
          <w:tcPr>
            <w:tcW w:w="1608" w:type="pct"/>
          </w:tcPr>
          <w:p w14:paraId="163098ED" w14:textId="145B255A" w:rsidR="00676518" w:rsidRDefault="00676518" w:rsidP="00676518">
            <w:pPr>
              <w:ind w:right="6"/>
              <w:jc w:val="right"/>
              <w:rPr>
                <w:szCs w:val="21"/>
              </w:rPr>
            </w:pPr>
            <w:r>
              <w:rPr>
                <w:szCs w:val="21"/>
              </w:rPr>
              <w:t>651,997.48</w:t>
            </w:r>
          </w:p>
        </w:tc>
      </w:tr>
      <w:tr w:rsidR="00676518" w14:paraId="2CAE21E1" w14:textId="77777777" w:rsidTr="003060D0">
        <w:tc>
          <w:tcPr>
            <w:tcW w:w="1775" w:type="pct"/>
          </w:tcPr>
          <w:p w14:paraId="314A162B" w14:textId="77777777" w:rsidR="00676518" w:rsidRDefault="00676518" w:rsidP="00676518">
            <w:pPr>
              <w:ind w:right="6"/>
              <w:jc w:val="center"/>
              <w:rPr>
                <w:szCs w:val="21"/>
              </w:rPr>
            </w:pPr>
            <w:r>
              <w:rPr>
                <w:rFonts w:hint="eastAsia"/>
                <w:szCs w:val="21"/>
              </w:rPr>
              <w:t>合计</w:t>
            </w:r>
          </w:p>
        </w:tc>
        <w:tc>
          <w:tcPr>
            <w:tcW w:w="1617" w:type="pct"/>
          </w:tcPr>
          <w:p w14:paraId="02413C34" w14:textId="622EAC3C" w:rsidR="00676518" w:rsidRPr="003060D0" w:rsidRDefault="00CE42C7" w:rsidP="00676518">
            <w:pPr>
              <w:jc w:val="right"/>
            </w:pPr>
            <w:r w:rsidRPr="003060D0">
              <w:t>3,263,287.03</w:t>
            </w:r>
          </w:p>
        </w:tc>
        <w:tc>
          <w:tcPr>
            <w:tcW w:w="1608" w:type="pct"/>
          </w:tcPr>
          <w:p w14:paraId="1BAF3C6F" w14:textId="580F21CF" w:rsidR="00676518" w:rsidRDefault="00676518" w:rsidP="00676518">
            <w:pPr>
              <w:ind w:right="6"/>
              <w:jc w:val="right"/>
              <w:rPr>
                <w:szCs w:val="21"/>
              </w:rPr>
            </w:pPr>
            <w:r>
              <w:rPr>
                <w:szCs w:val="21"/>
              </w:rPr>
              <w:t>2,913,087.17</w:t>
            </w:r>
          </w:p>
        </w:tc>
      </w:tr>
    </w:tbl>
    <w:p w14:paraId="2F567E05" w14:textId="7ECDC561" w:rsidR="007948CE" w:rsidRDefault="007948CE">
      <w:pPr>
        <w:rPr>
          <w:szCs w:val="21"/>
        </w:rPr>
      </w:pPr>
    </w:p>
    <w:p w14:paraId="242D5205" w14:textId="77777777" w:rsidR="007948CE" w:rsidRDefault="00A602B3" w:rsidP="00F11896">
      <w:pPr>
        <w:pStyle w:val="4"/>
        <w:numPr>
          <w:ilvl w:val="0"/>
          <w:numId w:val="106"/>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placeholder>
          <w:docPart w:val="GBC22222222222222222222222222222"/>
        </w:placeholder>
      </w:sdtPr>
      <w:sdtContent>
        <w:p w14:paraId="79B0593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5C67AD" w14:textId="405194A0" w:rsidR="007948CE" w:rsidRDefault="00A602B3">
      <w:pPr>
        <w:jc w:val="right"/>
      </w:pPr>
      <w:r>
        <w:rPr>
          <w:rFonts w:hint="eastAsia"/>
        </w:rPr>
        <w:t>单位：</w:t>
      </w:r>
      <w:sdt>
        <w:sdtPr>
          <w:rPr>
            <w:rFonts w:hint="eastAsia"/>
          </w:rPr>
          <w:alias w:val="单位：会计利润与所得税费用调整过程"/>
          <w:tag w:val="_GBC_10825cb9bb5e445c9210ee34dc80406a"/>
          <w:id w:val="215638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会计利润与所得税费用调整过程"/>
          <w:tag w:val="_GBC_017b69d0005b4ea99f76c547a25a6231"/>
          <w:id w:val="215638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44"/>
        <w:gridCol w:w="4529"/>
      </w:tblGrid>
      <w:tr w:rsidR="007948CE" w14:paraId="4F629C53" w14:textId="77777777">
        <w:sdt>
          <w:sdtPr>
            <w:tag w:val="_PLD_1123621c9879400694da9a8842888e14"/>
            <w:id w:val="-98339075"/>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5D02550D" w14:textId="77777777" w:rsidR="007948CE" w:rsidRDefault="00A602B3">
                <w:pPr>
                  <w:jc w:val="center"/>
                </w:pPr>
                <w:r>
                  <w:rPr>
                    <w:rFonts w:hint="eastAsia"/>
                  </w:rPr>
                  <w:t>项目</w:t>
                </w:r>
              </w:p>
            </w:tc>
          </w:sdtContent>
        </w:sdt>
        <w:sdt>
          <w:sdtPr>
            <w:tag w:val="_PLD_4a270148a32846b69754961e55c75a04"/>
            <w:id w:val="450751226"/>
          </w:sdt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14:paraId="3D85C1A5" w14:textId="77777777" w:rsidR="007948CE" w:rsidRDefault="00A602B3">
                <w:pPr>
                  <w:jc w:val="center"/>
                </w:pPr>
                <w:r>
                  <w:rPr>
                    <w:rFonts w:hint="eastAsia"/>
                  </w:rPr>
                  <w:t>本期发生额</w:t>
                </w:r>
              </w:p>
            </w:tc>
          </w:sdtContent>
        </w:sdt>
      </w:tr>
      <w:tr w:rsidR="00B02D3E" w14:paraId="0DAD6828"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1513FDA3" w14:textId="77777777" w:rsidR="00B02D3E" w:rsidRDefault="00B02D3E" w:rsidP="00B02D3E">
            <w:pPr>
              <w:ind w:right="6"/>
              <w:rPr>
                <w:b/>
                <w:bCs/>
                <w:szCs w:val="21"/>
              </w:rPr>
            </w:pPr>
            <w:r>
              <w:rPr>
                <w:rFonts w:hint="eastAsia"/>
                <w:szCs w:val="21"/>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tcPr>
          <w:p w14:paraId="3AF615C1" w14:textId="5FC91B73" w:rsidR="00B02D3E" w:rsidRDefault="00B02D3E" w:rsidP="00B02D3E">
            <w:pPr>
              <w:jc w:val="right"/>
            </w:pPr>
            <w:r w:rsidRPr="003060D0">
              <w:t>-71,191,522.27</w:t>
            </w:r>
          </w:p>
        </w:tc>
      </w:tr>
      <w:tr w:rsidR="00B02D3E" w14:paraId="12DFE19D" w14:textId="77777777" w:rsidTr="001717E4">
        <w:tc>
          <w:tcPr>
            <w:tcW w:w="2419" w:type="pct"/>
            <w:tcBorders>
              <w:top w:val="single" w:sz="4" w:space="0" w:color="auto"/>
              <w:left w:val="single" w:sz="4" w:space="0" w:color="auto"/>
              <w:bottom w:val="single" w:sz="4" w:space="0" w:color="auto"/>
              <w:right w:val="single" w:sz="4" w:space="0" w:color="auto"/>
            </w:tcBorders>
            <w:shd w:val="clear" w:color="auto" w:fill="auto"/>
          </w:tcPr>
          <w:p w14:paraId="50816E3E" w14:textId="77777777" w:rsidR="00B02D3E" w:rsidRDefault="00B02D3E" w:rsidP="00B02D3E">
            <w:pPr>
              <w:ind w:right="6"/>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106F24B5" w14:textId="42196CA8" w:rsidR="00B02D3E" w:rsidRDefault="00B02D3E" w:rsidP="00B02D3E">
            <w:pPr>
              <w:jc w:val="right"/>
            </w:pPr>
            <w:r>
              <w:t>-17,797,880.57</w:t>
            </w:r>
          </w:p>
        </w:tc>
      </w:tr>
      <w:tr w:rsidR="00B02D3E" w14:paraId="0378588D" w14:textId="77777777" w:rsidTr="00CF5C2C">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31DEFDCE" w14:textId="77777777" w:rsidR="00B02D3E" w:rsidRDefault="00B02D3E" w:rsidP="00B02D3E">
            <w:pPr>
              <w:ind w:right="6"/>
            </w:pPr>
            <w:r>
              <w:rPr>
                <w:rFonts w:hint="eastAsia"/>
              </w:rPr>
              <w:t>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52BBA366" w14:textId="5C3DCF0D" w:rsidR="00B02D3E" w:rsidRDefault="00B02D3E" w:rsidP="00B02D3E">
            <w:pPr>
              <w:jc w:val="right"/>
            </w:pPr>
            <w:r>
              <w:t>-3,689,990.30</w:t>
            </w:r>
          </w:p>
        </w:tc>
      </w:tr>
      <w:tr w:rsidR="00B02D3E" w14:paraId="0623416D" w14:textId="77777777" w:rsidTr="00CF5C2C">
        <w:tc>
          <w:tcPr>
            <w:tcW w:w="2419" w:type="pct"/>
            <w:tcBorders>
              <w:top w:val="single" w:sz="4" w:space="0" w:color="auto"/>
              <w:left w:val="single" w:sz="4" w:space="0" w:color="auto"/>
              <w:bottom w:val="single" w:sz="4" w:space="0" w:color="auto"/>
              <w:right w:val="single" w:sz="4" w:space="0" w:color="auto"/>
            </w:tcBorders>
            <w:shd w:val="clear" w:color="auto" w:fill="auto"/>
          </w:tcPr>
          <w:p w14:paraId="3AE9BA31" w14:textId="77777777" w:rsidR="00B02D3E" w:rsidRDefault="00B02D3E" w:rsidP="00B02D3E">
            <w:pPr>
              <w:ind w:right="6"/>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3398C0A5" w14:textId="24E23DEC" w:rsidR="00B02D3E" w:rsidRDefault="00B02D3E" w:rsidP="00B02D3E">
            <w:pPr>
              <w:jc w:val="right"/>
            </w:pPr>
            <w:r>
              <w:t>1,067,662.05</w:t>
            </w:r>
          </w:p>
        </w:tc>
      </w:tr>
      <w:tr w:rsidR="00B02D3E" w14:paraId="54215CD4" w14:textId="77777777" w:rsidTr="00CF5C2C">
        <w:tc>
          <w:tcPr>
            <w:tcW w:w="2419" w:type="pct"/>
            <w:tcBorders>
              <w:top w:val="single" w:sz="4" w:space="0" w:color="auto"/>
              <w:left w:val="single" w:sz="4" w:space="0" w:color="auto"/>
              <w:bottom w:val="single" w:sz="4" w:space="0" w:color="auto"/>
              <w:right w:val="single" w:sz="4" w:space="0" w:color="auto"/>
            </w:tcBorders>
            <w:shd w:val="clear" w:color="auto" w:fill="auto"/>
          </w:tcPr>
          <w:p w14:paraId="1191B104" w14:textId="77777777" w:rsidR="00B02D3E" w:rsidRDefault="00B02D3E" w:rsidP="00B02D3E">
            <w:pPr>
              <w:ind w:right="6"/>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1D40A5B2" w14:textId="4D9E0A79" w:rsidR="00B02D3E" w:rsidRDefault="00B02D3E" w:rsidP="00B02D3E">
            <w:pPr>
              <w:jc w:val="right"/>
            </w:pPr>
            <w:r>
              <w:t>-1,503,778.92</w:t>
            </w:r>
          </w:p>
        </w:tc>
      </w:tr>
      <w:tr w:rsidR="00B02D3E" w14:paraId="1564D0F0"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1EF30F94" w14:textId="77777777" w:rsidR="00B02D3E" w:rsidRDefault="00B02D3E" w:rsidP="00B02D3E">
            <w:pPr>
              <w:ind w:right="6"/>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6DA95D15" w14:textId="627F3C7F" w:rsidR="00B02D3E" w:rsidRDefault="00B02D3E" w:rsidP="00B02D3E">
            <w:pPr>
              <w:jc w:val="right"/>
            </w:pPr>
            <w:r w:rsidRPr="0036776B">
              <w:t>1,960,497.93</w:t>
            </w:r>
          </w:p>
        </w:tc>
      </w:tr>
      <w:tr w:rsidR="00B02D3E" w14:paraId="4D5A4CDB"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57B046A7" w14:textId="77777777" w:rsidR="00B02D3E" w:rsidRDefault="00B02D3E" w:rsidP="00B02D3E">
            <w:pPr>
              <w:ind w:right="6"/>
            </w:pPr>
            <w:r>
              <w:rPr>
                <w:rFonts w:hint="eastAsia"/>
              </w:rPr>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209348BD" w14:textId="00C76DD4" w:rsidR="00B02D3E" w:rsidRDefault="00B02D3E" w:rsidP="00B02D3E">
            <w:pPr>
              <w:jc w:val="right"/>
            </w:pPr>
            <w:r w:rsidRPr="003060D0">
              <w:t>-405,285.94</w:t>
            </w:r>
          </w:p>
        </w:tc>
      </w:tr>
      <w:tr w:rsidR="00B02D3E" w14:paraId="400CED6B"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1C43515E" w14:textId="77777777" w:rsidR="00B02D3E" w:rsidRDefault="00B02D3E" w:rsidP="00B02D3E">
            <w:pPr>
              <w:ind w:right="6"/>
            </w:pPr>
            <w:r>
              <w:rPr>
                <w:rFonts w:hint="eastAsia"/>
              </w:rPr>
              <w:t>本期未确认递延所得税资产的可抵扣暂时性差异或可抵扣亏损的影响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5D953486" w14:textId="1B3AF0BF" w:rsidR="00B02D3E" w:rsidRDefault="00B02D3E" w:rsidP="00B02D3E">
            <w:pPr>
              <w:jc w:val="right"/>
            </w:pPr>
            <w:r>
              <w:t>29,141,805.35</w:t>
            </w:r>
          </w:p>
        </w:tc>
      </w:tr>
      <w:tr w:rsidR="00B02D3E" w14:paraId="104CB50E"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2E3BD0E2" w14:textId="4F5BA836" w:rsidR="00B02D3E" w:rsidRDefault="00B02D3E" w:rsidP="00B02D3E">
            <w:pPr>
              <w:ind w:right="6"/>
            </w:pPr>
            <w:r w:rsidRPr="00040CA7">
              <w:rPr>
                <w:rFonts w:hint="eastAsia"/>
              </w:rPr>
              <w:t>研究开发费加计扣除的影响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47C94AF0" w14:textId="72FBA77B" w:rsidR="00B02D3E" w:rsidRPr="00040CA7" w:rsidRDefault="00B02D3E" w:rsidP="00B02D3E">
            <w:pPr>
              <w:jc w:val="right"/>
            </w:pPr>
            <w:r w:rsidRPr="003060D0">
              <w:t>-5,492,378.61</w:t>
            </w:r>
          </w:p>
        </w:tc>
      </w:tr>
      <w:tr w:rsidR="00B02D3E" w14:paraId="7A88B8FD"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4AFCFB8F" w14:textId="499AC0E0" w:rsidR="00B02D3E" w:rsidRDefault="00B02D3E" w:rsidP="00B02D3E">
            <w:r w:rsidRPr="00040CA7">
              <w:rPr>
                <w:rFonts w:hint="eastAsia"/>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664B870C" w14:textId="6DD9233D" w:rsidR="00B02D3E" w:rsidRDefault="00B02D3E" w:rsidP="00B02D3E">
            <w:pPr>
              <w:jc w:val="right"/>
            </w:pPr>
            <w:r w:rsidRPr="0036776B">
              <w:t>-17,363.97</w:t>
            </w:r>
          </w:p>
        </w:tc>
      </w:tr>
      <w:tr w:rsidR="00B02D3E" w14:paraId="50E158CF"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3EFCD0A4" w14:textId="77777777" w:rsidR="00B02D3E" w:rsidRDefault="00B02D3E" w:rsidP="00B02D3E">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03DD03A4" w14:textId="4974EFD6" w:rsidR="00B02D3E" w:rsidRDefault="00B02D3E" w:rsidP="00B02D3E">
            <w:pPr>
              <w:jc w:val="right"/>
            </w:pPr>
            <w:r>
              <w:t>3,263,287.03</w:t>
            </w:r>
          </w:p>
        </w:tc>
      </w:tr>
    </w:tbl>
    <w:p w14:paraId="7018D9CF" w14:textId="77777777" w:rsidR="007948CE" w:rsidRDefault="007948CE">
      <w:pPr>
        <w:rPr>
          <w:szCs w:val="21"/>
        </w:rPr>
      </w:pPr>
    </w:p>
    <w:p w14:paraId="0468C786" w14:textId="77777777" w:rsidR="007948CE" w:rsidRDefault="00A602B3">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placeholder>
          <w:docPart w:val="GBC22222222222222222222222222222"/>
        </w:placeholder>
      </w:sdtPr>
      <w:sdtContent>
        <w:p w14:paraId="42BB13C1" w14:textId="77777777" w:rsidR="007948CE" w:rsidRDefault="00A602B3">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265D02" w14:textId="77777777" w:rsidR="007948CE" w:rsidRDefault="00A602B3" w:rsidP="004E674B">
      <w:pPr>
        <w:pStyle w:val="3"/>
        <w:numPr>
          <w:ilvl w:val="0"/>
          <w:numId w:val="67"/>
        </w:numPr>
      </w:pPr>
      <w:r>
        <w:rPr>
          <w:rFonts w:hint="eastAsia"/>
        </w:rPr>
        <w:t>其他综合收益</w:t>
      </w:r>
    </w:p>
    <w:sdt>
      <w:sdtPr>
        <w:alias w:val="是否适用：其他综合收益说明[双击切换]"/>
        <w:tag w:val="_GBC_055e86e99cd742699e3e89a438a26b74"/>
        <w:id w:val="-1667398791"/>
        <w:placeholder>
          <w:docPart w:val="GBC22222222222222222222222222222"/>
        </w:placeholder>
      </w:sdtPr>
      <w:sdtContent>
        <w:p w14:paraId="4DCAC54E"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002849" w14:textId="7F6BB80E" w:rsidR="007948CE" w:rsidRDefault="00000000">
      <w:sdt>
        <w:sdtPr>
          <w:rPr>
            <w:rFonts w:hint="eastAsia"/>
            <w:szCs w:val="21"/>
          </w:rPr>
          <w:alias w:val="其他综合收益详见附注"/>
          <w:tag w:val="_GBC_88f79522b3404a9cba25ea8b611e6680"/>
          <w:id w:val="-643734501"/>
          <w:placeholder>
            <w:docPart w:val="GBC22222222222222222222222222222"/>
          </w:placeholder>
        </w:sdtPr>
        <w:sdtContent>
          <w:r w:rsidR="00073A87">
            <w:t>详见本节七、57</w:t>
          </w:r>
        </w:sdtContent>
      </w:sdt>
    </w:p>
    <w:p w14:paraId="5C166863" w14:textId="77777777" w:rsidR="007948CE" w:rsidRDefault="007948CE"/>
    <w:p w14:paraId="62AF7F25" w14:textId="77777777" w:rsidR="007948CE" w:rsidRDefault="00A602B3" w:rsidP="004E674B">
      <w:pPr>
        <w:pStyle w:val="3"/>
        <w:numPr>
          <w:ilvl w:val="0"/>
          <w:numId w:val="67"/>
        </w:numPr>
      </w:pPr>
      <w:r>
        <w:rPr>
          <w:rFonts w:hint="eastAsia"/>
        </w:rPr>
        <w:t>现金流量表项目</w:t>
      </w:r>
    </w:p>
    <w:p w14:paraId="01AD9ED7" w14:textId="77777777" w:rsidR="007948CE" w:rsidRDefault="00A602B3" w:rsidP="00F11896">
      <w:pPr>
        <w:pStyle w:val="4"/>
        <w:numPr>
          <w:ilvl w:val="0"/>
          <w:numId w:val="107"/>
        </w:numPr>
        <w:ind w:left="426" w:hanging="426"/>
      </w:pPr>
      <w:r>
        <w:rPr>
          <w:rFonts w:hint="eastAsia"/>
        </w:rPr>
        <w:t>与经营活动有关的现金</w:t>
      </w:r>
    </w:p>
    <w:p w14:paraId="7CB33CE6" w14:textId="77777777" w:rsidR="007948CE" w:rsidRDefault="00A602B3">
      <w:r>
        <w:rPr>
          <w:rFonts w:hint="eastAsia"/>
        </w:rPr>
        <w:t>收到的其他与经营活动有关的现金</w:t>
      </w:r>
    </w:p>
    <w:sdt>
      <w:sdtPr>
        <w:alias w:val="是否适用：收到的其他与经营活动有关的现金[双击切换]"/>
        <w:tag w:val="_GBC_27345010807c4445aa9d99ce1518a33b"/>
        <w:id w:val="-103116497"/>
        <w:placeholder>
          <w:docPart w:val="GBC22222222222222222222222222222"/>
        </w:placeholder>
      </w:sdtPr>
      <w:sdtContent>
        <w:p w14:paraId="03343680"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1B891F" w14:textId="14E25428" w:rsidR="007948CE" w:rsidRDefault="00A602B3">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收到的其他与经营活动有关的现金"/>
          <w:tag w:val="_GBC_8a91de0777534f02ab9e5a53784ea05b"/>
          <w:id w:val="-8478650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742"/>
        <w:gridCol w:w="2731"/>
      </w:tblGrid>
      <w:tr w:rsidR="007948CE" w14:paraId="21D43207" w14:textId="77777777">
        <w:sdt>
          <w:sdtPr>
            <w:tag w:val="_PLD_f7a5d7090c5c4e2b95d9e6f0ea383580"/>
            <w:id w:val="1012348589"/>
          </w:sdtPr>
          <w:sdtContent>
            <w:tc>
              <w:tcPr>
                <w:tcW w:w="1882" w:type="pct"/>
              </w:tcPr>
              <w:p w14:paraId="0C681BB8" w14:textId="77777777" w:rsidR="007948CE" w:rsidRDefault="00A602B3">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731694008"/>
          </w:sdtPr>
          <w:sdtContent>
            <w:tc>
              <w:tcPr>
                <w:tcW w:w="1562" w:type="pct"/>
              </w:tcPr>
              <w:p w14:paraId="10FC27D2" w14:textId="77777777" w:rsidR="007948CE" w:rsidRDefault="00A602B3">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428116455"/>
          </w:sdtPr>
          <w:sdtContent>
            <w:tc>
              <w:tcPr>
                <w:tcW w:w="1556" w:type="pct"/>
              </w:tcPr>
              <w:p w14:paraId="34906089" w14:textId="77777777" w:rsidR="007948CE" w:rsidRDefault="00A602B3">
                <w:pPr>
                  <w:autoSpaceDE w:val="0"/>
                  <w:autoSpaceDN w:val="0"/>
                  <w:adjustRightInd w:val="0"/>
                  <w:snapToGrid w:val="0"/>
                  <w:spacing w:line="240" w:lineRule="atLeast"/>
                  <w:jc w:val="center"/>
                  <w:rPr>
                    <w:szCs w:val="21"/>
                  </w:rPr>
                </w:pPr>
                <w:r>
                  <w:rPr>
                    <w:rFonts w:hint="eastAsia"/>
                  </w:rPr>
                  <w:t>上期发生额</w:t>
                </w:r>
              </w:p>
            </w:tc>
          </w:sdtContent>
        </w:sdt>
      </w:tr>
      <w:tr w:rsidR="007948CE" w14:paraId="63D4A64E" w14:textId="77777777">
        <w:tc>
          <w:tcPr>
            <w:tcW w:w="1882" w:type="pct"/>
          </w:tcPr>
          <w:p w14:paraId="648FEA3E" w14:textId="485D1B21" w:rsidR="007948CE" w:rsidRDefault="00040CA7">
            <w:pPr>
              <w:autoSpaceDE w:val="0"/>
              <w:autoSpaceDN w:val="0"/>
              <w:adjustRightInd w:val="0"/>
              <w:snapToGrid w:val="0"/>
              <w:spacing w:line="240" w:lineRule="atLeast"/>
              <w:rPr>
                <w:szCs w:val="21"/>
              </w:rPr>
            </w:pPr>
            <w:r w:rsidRPr="00040CA7">
              <w:rPr>
                <w:rFonts w:hint="eastAsia"/>
                <w:szCs w:val="21"/>
              </w:rPr>
              <w:t>押金保证金</w:t>
            </w:r>
          </w:p>
        </w:tc>
        <w:tc>
          <w:tcPr>
            <w:tcW w:w="1562" w:type="pct"/>
            <w:vAlign w:val="bottom"/>
          </w:tcPr>
          <w:p w14:paraId="001A331B" w14:textId="0C94ABDD" w:rsidR="007948CE" w:rsidRDefault="00073A87">
            <w:pPr>
              <w:jc w:val="right"/>
              <w:rPr>
                <w:szCs w:val="21"/>
              </w:rPr>
            </w:pPr>
            <w:r w:rsidRPr="00073A87">
              <w:rPr>
                <w:szCs w:val="21"/>
              </w:rPr>
              <w:t>545,729.67</w:t>
            </w:r>
          </w:p>
        </w:tc>
        <w:tc>
          <w:tcPr>
            <w:tcW w:w="1556" w:type="pct"/>
          </w:tcPr>
          <w:p w14:paraId="0827397A" w14:textId="6FDC9187" w:rsidR="007948CE" w:rsidRDefault="00040CA7">
            <w:pPr>
              <w:jc w:val="right"/>
              <w:rPr>
                <w:szCs w:val="21"/>
              </w:rPr>
            </w:pPr>
            <w:r w:rsidRPr="00040CA7">
              <w:rPr>
                <w:szCs w:val="21"/>
              </w:rPr>
              <w:t>8,006,317.13</w:t>
            </w:r>
          </w:p>
        </w:tc>
      </w:tr>
      <w:tr w:rsidR="00040CA7" w14:paraId="3CA4D683" w14:textId="77777777">
        <w:tc>
          <w:tcPr>
            <w:tcW w:w="1882" w:type="pct"/>
          </w:tcPr>
          <w:p w14:paraId="06D4DD99" w14:textId="28F0F17F" w:rsidR="00040CA7" w:rsidRPr="00040CA7" w:rsidRDefault="00040CA7">
            <w:pPr>
              <w:autoSpaceDE w:val="0"/>
              <w:autoSpaceDN w:val="0"/>
              <w:adjustRightInd w:val="0"/>
              <w:snapToGrid w:val="0"/>
              <w:spacing w:line="240" w:lineRule="atLeast"/>
              <w:rPr>
                <w:szCs w:val="21"/>
              </w:rPr>
            </w:pPr>
            <w:r w:rsidRPr="00040CA7">
              <w:rPr>
                <w:rFonts w:hint="eastAsia"/>
                <w:szCs w:val="21"/>
              </w:rPr>
              <w:t>银行承兑汇票保证金</w:t>
            </w:r>
          </w:p>
        </w:tc>
        <w:tc>
          <w:tcPr>
            <w:tcW w:w="1562" w:type="pct"/>
            <w:vAlign w:val="bottom"/>
          </w:tcPr>
          <w:p w14:paraId="2F45ED95" w14:textId="77777777" w:rsidR="00040CA7" w:rsidRDefault="00040CA7">
            <w:pPr>
              <w:jc w:val="right"/>
              <w:rPr>
                <w:szCs w:val="21"/>
              </w:rPr>
            </w:pPr>
          </w:p>
        </w:tc>
        <w:tc>
          <w:tcPr>
            <w:tcW w:w="1556" w:type="pct"/>
          </w:tcPr>
          <w:p w14:paraId="28B82D0B" w14:textId="77777777" w:rsidR="00040CA7" w:rsidRDefault="00040CA7">
            <w:pPr>
              <w:jc w:val="right"/>
              <w:rPr>
                <w:szCs w:val="21"/>
              </w:rPr>
            </w:pPr>
          </w:p>
        </w:tc>
      </w:tr>
      <w:tr w:rsidR="00040CA7" w14:paraId="31F64F9F" w14:textId="77777777">
        <w:tc>
          <w:tcPr>
            <w:tcW w:w="1882" w:type="pct"/>
          </w:tcPr>
          <w:p w14:paraId="291042EC" w14:textId="4FC4D05B" w:rsidR="00040CA7" w:rsidRPr="00040CA7" w:rsidRDefault="00040CA7">
            <w:pPr>
              <w:autoSpaceDE w:val="0"/>
              <w:autoSpaceDN w:val="0"/>
              <w:adjustRightInd w:val="0"/>
              <w:snapToGrid w:val="0"/>
              <w:spacing w:line="240" w:lineRule="atLeast"/>
              <w:rPr>
                <w:szCs w:val="21"/>
              </w:rPr>
            </w:pPr>
            <w:r w:rsidRPr="00040CA7">
              <w:rPr>
                <w:rFonts w:hint="eastAsia"/>
                <w:szCs w:val="21"/>
              </w:rPr>
              <w:t>往来款</w:t>
            </w:r>
          </w:p>
        </w:tc>
        <w:tc>
          <w:tcPr>
            <w:tcW w:w="1562" w:type="pct"/>
            <w:vAlign w:val="bottom"/>
          </w:tcPr>
          <w:p w14:paraId="6FE421B0" w14:textId="77777777" w:rsidR="00040CA7" w:rsidRDefault="00040CA7">
            <w:pPr>
              <w:jc w:val="right"/>
              <w:rPr>
                <w:szCs w:val="21"/>
              </w:rPr>
            </w:pPr>
          </w:p>
        </w:tc>
        <w:tc>
          <w:tcPr>
            <w:tcW w:w="1556" w:type="pct"/>
          </w:tcPr>
          <w:p w14:paraId="1DED417E" w14:textId="77777777" w:rsidR="00040CA7" w:rsidRDefault="00040CA7">
            <w:pPr>
              <w:jc w:val="right"/>
              <w:rPr>
                <w:szCs w:val="21"/>
              </w:rPr>
            </w:pPr>
          </w:p>
        </w:tc>
      </w:tr>
      <w:tr w:rsidR="00073A87" w14:paraId="14291824" w14:textId="77777777" w:rsidTr="00CF5C2C">
        <w:tc>
          <w:tcPr>
            <w:tcW w:w="1882" w:type="pct"/>
          </w:tcPr>
          <w:p w14:paraId="2FEB956C" w14:textId="688ED7EC" w:rsidR="00073A87" w:rsidRPr="00040CA7" w:rsidRDefault="00073A87" w:rsidP="00073A87">
            <w:pPr>
              <w:autoSpaceDE w:val="0"/>
              <w:autoSpaceDN w:val="0"/>
              <w:adjustRightInd w:val="0"/>
              <w:snapToGrid w:val="0"/>
              <w:spacing w:line="240" w:lineRule="atLeast"/>
              <w:rPr>
                <w:szCs w:val="21"/>
              </w:rPr>
            </w:pPr>
            <w:r w:rsidRPr="00040CA7">
              <w:rPr>
                <w:rFonts w:hint="eastAsia"/>
                <w:szCs w:val="21"/>
              </w:rPr>
              <w:t>政府补助</w:t>
            </w:r>
          </w:p>
        </w:tc>
        <w:tc>
          <w:tcPr>
            <w:tcW w:w="1562" w:type="pct"/>
            <w:vAlign w:val="center"/>
          </w:tcPr>
          <w:p w14:paraId="7BD02A85" w14:textId="4FDDF9B8" w:rsidR="00073A87" w:rsidRDefault="00073A87" w:rsidP="00073A87">
            <w:pPr>
              <w:jc w:val="right"/>
              <w:rPr>
                <w:szCs w:val="21"/>
              </w:rPr>
            </w:pPr>
            <w:r>
              <w:t>6,229,034.17</w:t>
            </w:r>
          </w:p>
        </w:tc>
        <w:tc>
          <w:tcPr>
            <w:tcW w:w="1556" w:type="pct"/>
          </w:tcPr>
          <w:p w14:paraId="7BFC2BCB" w14:textId="01023DB0" w:rsidR="00073A87" w:rsidRDefault="00073A87" w:rsidP="00073A87">
            <w:pPr>
              <w:jc w:val="right"/>
              <w:rPr>
                <w:szCs w:val="21"/>
              </w:rPr>
            </w:pPr>
            <w:r w:rsidRPr="00040CA7">
              <w:rPr>
                <w:szCs w:val="21"/>
              </w:rPr>
              <w:t>11,684,725.12</w:t>
            </w:r>
          </w:p>
        </w:tc>
      </w:tr>
      <w:tr w:rsidR="00073A87" w14:paraId="332006A7" w14:textId="77777777" w:rsidTr="00CF5C2C">
        <w:tc>
          <w:tcPr>
            <w:tcW w:w="1882" w:type="pct"/>
          </w:tcPr>
          <w:p w14:paraId="6FFCF443" w14:textId="37A3E811" w:rsidR="00073A87" w:rsidRDefault="00073A87" w:rsidP="00073A87">
            <w:pPr>
              <w:autoSpaceDE w:val="0"/>
              <w:autoSpaceDN w:val="0"/>
              <w:adjustRightInd w:val="0"/>
              <w:snapToGrid w:val="0"/>
              <w:spacing w:line="240" w:lineRule="atLeast"/>
              <w:rPr>
                <w:szCs w:val="21"/>
              </w:rPr>
            </w:pPr>
            <w:r w:rsidRPr="00040CA7">
              <w:rPr>
                <w:rFonts w:hint="eastAsia"/>
                <w:szCs w:val="21"/>
              </w:rPr>
              <w:t>利息收入</w:t>
            </w:r>
          </w:p>
        </w:tc>
        <w:tc>
          <w:tcPr>
            <w:tcW w:w="1562" w:type="pct"/>
            <w:vAlign w:val="center"/>
          </w:tcPr>
          <w:p w14:paraId="56339B82" w14:textId="11C1ECC6" w:rsidR="00073A87" w:rsidRDefault="00073A87" w:rsidP="00073A87">
            <w:pPr>
              <w:jc w:val="right"/>
              <w:rPr>
                <w:szCs w:val="21"/>
              </w:rPr>
            </w:pPr>
            <w:r>
              <w:t>4,733,225.50</w:t>
            </w:r>
          </w:p>
        </w:tc>
        <w:tc>
          <w:tcPr>
            <w:tcW w:w="1556" w:type="pct"/>
          </w:tcPr>
          <w:p w14:paraId="14E1BD18" w14:textId="3BD03A66" w:rsidR="00073A87" w:rsidRDefault="00073A87" w:rsidP="00073A87">
            <w:pPr>
              <w:jc w:val="right"/>
              <w:rPr>
                <w:szCs w:val="21"/>
              </w:rPr>
            </w:pPr>
            <w:r w:rsidRPr="00040CA7">
              <w:rPr>
                <w:szCs w:val="21"/>
              </w:rPr>
              <w:t>984,730.88</w:t>
            </w:r>
          </w:p>
        </w:tc>
      </w:tr>
      <w:tr w:rsidR="00073A87" w14:paraId="403BA49D" w14:textId="77777777" w:rsidTr="00CF5C2C">
        <w:tc>
          <w:tcPr>
            <w:tcW w:w="1882" w:type="pct"/>
          </w:tcPr>
          <w:p w14:paraId="634E6F0F" w14:textId="59F8E931" w:rsidR="00073A87" w:rsidRPr="00040CA7" w:rsidRDefault="00073A87" w:rsidP="00073A87">
            <w:pPr>
              <w:autoSpaceDE w:val="0"/>
              <w:autoSpaceDN w:val="0"/>
              <w:adjustRightInd w:val="0"/>
              <w:snapToGrid w:val="0"/>
              <w:spacing w:line="240" w:lineRule="atLeast"/>
              <w:rPr>
                <w:szCs w:val="21"/>
              </w:rPr>
            </w:pPr>
            <w:r w:rsidRPr="00040CA7">
              <w:rPr>
                <w:rFonts w:hint="eastAsia"/>
                <w:szCs w:val="21"/>
              </w:rPr>
              <w:t>其他</w:t>
            </w:r>
          </w:p>
        </w:tc>
        <w:tc>
          <w:tcPr>
            <w:tcW w:w="1562" w:type="pct"/>
            <w:vAlign w:val="center"/>
          </w:tcPr>
          <w:p w14:paraId="53078277" w14:textId="57A5351B" w:rsidR="00073A87" w:rsidRDefault="00073A87" w:rsidP="00073A87">
            <w:pPr>
              <w:jc w:val="right"/>
              <w:rPr>
                <w:szCs w:val="21"/>
              </w:rPr>
            </w:pPr>
            <w:r>
              <w:t>298,861.18</w:t>
            </w:r>
          </w:p>
        </w:tc>
        <w:tc>
          <w:tcPr>
            <w:tcW w:w="1556" w:type="pct"/>
          </w:tcPr>
          <w:p w14:paraId="6224FE46" w14:textId="49F1B279" w:rsidR="00073A87" w:rsidRDefault="00073A87" w:rsidP="00073A87">
            <w:pPr>
              <w:jc w:val="right"/>
              <w:rPr>
                <w:szCs w:val="21"/>
              </w:rPr>
            </w:pPr>
            <w:r w:rsidRPr="00040CA7">
              <w:rPr>
                <w:szCs w:val="21"/>
              </w:rPr>
              <w:t>103,454.29</w:t>
            </w:r>
          </w:p>
        </w:tc>
      </w:tr>
      <w:tr w:rsidR="00073A87" w14:paraId="30BC5F3D" w14:textId="77777777" w:rsidTr="00CF5C2C">
        <w:tc>
          <w:tcPr>
            <w:tcW w:w="1882" w:type="pct"/>
          </w:tcPr>
          <w:p w14:paraId="6EAC12B3" w14:textId="77777777" w:rsidR="00073A87" w:rsidRDefault="00073A87" w:rsidP="00073A87">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14:paraId="5A565BA8" w14:textId="77F32A17" w:rsidR="00073A87" w:rsidRDefault="00073A87" w:rsidP="00073A87">
            <w:pPr>
              <w:jc w:val="right"/>
              <w:rPr>
                <w:szCs w:val="21"/>
              </w:rPr>
            </w:pPr>
            <w:r>
              <w:t>11,806,850.52</w:t>
            </w:r>
          </w:p>
        </w:tc>
        <w:tc>
          <w:tcPr>
            <w:tcW w:w="1556" w:type="pct"/>
          </w:tcPr>
          <w:p w14:paraId="3E0714F9" w14:textId="4188F8FB" w:rsidR="00073A87" w:rsidRDefault="00073A87" w:rsidP="00073A87">
            <w:pPr>
              <w:jc w:val="right"/>
              <w:rPr>
                <w:szCs w:val="21"/>
              </w:rPr>
            </w:pPr>
            <w:r w:rsidRPr="00040CA7">
              <w:rPr>
                <w:szCs w:val="21"/>
              </w:rPr>
              <w:t>20,779,227.42</w:t>
            </w:r>
          </w:p>
        </w:tc>
      </w:tr>
    </w:tbl>
    <w:p w14:paraId="459E6547" w14:textId="77777777" w:rsidR="007948CE" w:rsidRDefault="00A602B3">
      <w:pPr>
        <w:snapToGrid w:val="0"/>
        <w:spacing w:before="60" w:after="60" w:line="240" w:lineRule="atLeast"/>
        <w:rPr>
          <w:szCs w:val="21"/>
        </w:rPr>
      </w:pPr>
      <w:r>
        <w:rPr>
          <w:rFonts w:hint="eastAsia"/>
          <w:szCs w:val="21"/>
        </w:rPr>
        <w:t>收到的其他与经营活动有关的现金说明：</w:t>
      </w:r>
    </w:p>
    <w:p w14:paraId="61BFCA54" w14:textId="77777777" w:rsidR="007948CE" w:rsidRDefault="007948CE">
      <w:pPr>
        <w:rPr>
          <w:szCs w:val="21"/>
        </w:rPr>
      </w:pPr>
    </w:p>
    <w:p w14:paraId="15C1D594" w14:textId="77777777" w:rsidR="007948CE" w:rsidRDefault="00A602B3">
      <w:r>
        <w:rPr>
          <w:rFonts w:hint="eastAsia"/>
        </w:rPr>
        <w:t>支付的其他与经营活动有关的现金</w:t>
      </w:r>
    </w:p>
    <w:sdt>
      <w:sdtPr>
        <w:alias w:val="是否适用：支付的其他与经营活动有关的现金[双击切换]"/>
        <w:tag w:val="_GBC_f4dd9812849049808cd722f0acb16a7a"/>
        <w:id w:val="-577284236"/>
        <w:placeholder>
          <w:docPart w:val="GBC22222222222222222222222222222"/>
        </w:placeholder>
      </w:sdtPr>
      <w:sdtContent>
        <w:p w14:paraId="482B592B"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08AE9F" w14:textId="6194158B" w:rsidR="007948CE" w:rsidRDefault="00A602B3">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支付的其他与经营活动有关的现金"/>
          <w:tag w:val="_GBC_1cb95a87f7e44f1f81d520deac5b4e18"/>
          <w:id w:val="277764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3"/>
        <w:gridCol w:w="2723"/>
        <w:gridCol w:w="2751"/>
      </w:tblGrid>
      <w:tr w:rsidR="007948CE" w14:paraId="406DC9D9" w14:textId="77777777">
        <w:sdt>
          <w:sdtPr>
            <w:tag w:val="_PLD_313336294a534de9a634e32311d5592e"/>
            <w:id w:val="1335336211"/>
          </w:sdtPr>
          <w:sdtContent>
            <w:tc>
              <w:tcPr>
                <w:tcW w:w="1882" w:type="pct"/>
              </w:tcPr>
              <w:p w14:paraId="621FE818" w14:textId="77777777" w:rsidR="007948CE" w:rsidRDefault="00A602B3">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359479218"/>
          </w:sdtPr>
          <w:sdtContent>
            <w:tc>
              <w:tcPr>
                <w:tcW w:w="1551" w:type="pct"/>
              </w:tcPr>
              <w:p w14:paraId="7D17D4DB" w14:textId="77777777" w:rsidR="007948CE" w:rsidRDefault="00A602B3">
                <w:pPr>
                  <w:autoSpaceDE w:val="0"/>
                  <w:autoSpaceDN w:val="0"/>
                  <w:adjustRightInd w:val="0"/>
                  <w:snapToGrid w:val="0"/>
                  <w:jc w:val="center"/>
                  <w:rPr>
                    <w:szCs w:val="21"/>
                  </w:rPr>
                </w:pPr>
                <w:r>
                  <w:rPr>
                    <w:rFonts w:hint="eastAsia"/>
                  </w:rPr>
                  <w:t>本期发生额</w:t>
                </w:r>
              </w:p>
            </w:tc>
          </w:sdtContent>
        </w:sdt>
        <w:sdt>
          <w:sdtPr>
            <w:tag w:val="_PLD_7dc479c1c10240cc94f89ea3fc1d6136"/>
            <w:id w:val="1201509687"/>
          </w:sdtPr>
          <w:sdtContent>
            <w:tc>
              <w:tcPr>
                <w:tcW w:w="1567" w:type="pct"/>
              </w:tcPr>
              <w:p w14:paraId="164DC43B" w14:textId="77777777" w:rsidR="007948CE" w:rsidRDefault="00A602B3">
                <w:pPr>
                  <w:autoSpaceDE w:val="0"/>
                  <w:autoSpaceDN w:val="0"/>
                  <w:adjustRightInd w:val="0"/>
                  <w:snapToGrid w:val="0"/>
                  <w:jc w:val="center"/>
                  <w:rPr>
                    <w:szCs w:val="21"/>
                  </w:rPr>
                </w:pPr>
                <w:r>
                  <w:rPr>
                    <w:rFonts w:hint="eastAsia"/>
                  </w:rPr>
                  <w:t>上期发生额</w:t>
                </w:r>
              </w:p>
            </w:tc>
          </w:sdtContent>
        </w:sdt>
      </w:tr>
      <w:tr w:rsidR="007948CE" w14:paraId="5317BDCB" w14:textId="77777777">
        <w:tc>
          <w:tcPr>
            <w:tcW w:w="1882" w:type="pct"/>
          </w:tcPr>
          <w:p w14:paraId="4EE56F6F" w14:textId="0C256510" w:rsidR="007948CE" w:rsidRDefault="00040CA7">
            <w:pPr>
              <w:autoSpaceDE w:val="0"/>
              <w:autoSpaceDN w:val="0"/>
              <w:adjustRightInd w:val="0"/>
              <w:snapToGrid w:val="0"/>
              <w:rPr>
                <w:szCs w:val="21"/>
              </w:rPr>
            </w:pPr>
            <w:r w:rsidRPr="00040CA7">
              <w:rPr>
                <w:rFonts w:hint="eastAsia"/>
                <w:szCs w:val="21"/>
              </w:rPr>
              <w:t>付现期间费用</w:t>
            </w:r>
          </w:p>
        </w:tc>
        <w:tc>
          <w:tcPr>
            <w:tcW w:w="1551" w:type="pct"/>
          </w:tcPr>
          <w:p w14:paraId="52F0DADA" w14:textId="36CCD54A" w:rsidR="007948CE" w:rsidRDefault="00676518">
            <w:pPr>
              <w:jc w:val="right"/>
              <w:rPr>
                <w:szCs w:val="21"/>
              </w:rPr>
            </w:pPr>
            <w:r w:rsidRPr="00676518">
              <w:rPr>
                <w:szCs w:val="21"/>
              </w:rPr>
              <w:t>426,344,504.28</w:t>
            </w:r>
          </w:p>
        </w:tc>
        <w:tc>
          <w:tcPr>
            <w:tcW w:w="1567" w:type="pct"/>
          </w:tcPr>
          <w:p w14:paraId="7D08BBC0" w14:textId="46D1DD68" w:rsidR="007948CE" w:rsidRDefault="00040CA7">
            <w:pPr>
              <w:jc w:val="right"/>
              <w:rPr>
                <w:szCs w:val="21"/>
              </w:rPr>
            </w:pPr>
            <w:r w:rsidRPr="00040CA7">
              <w:rPr>
                <w:szCs w:val="21"/>
              </w:rPr>
              <w:t>453,737,325.36</w:t>
            </w:r>
          </w:p>
        </w:tc>
      </w:tr>
      <w:tr w:rsidR="00040CA7" w14:paraId="7BA4306E" w14:textId="77777777">
        <w:tc>
          <w:tcPr>
            <w:tcW w:w="1882" w:type="pct"/>
          </w:tcPr>
          <w:p w14:paraId="7ADABB10" w14:textId="1D5064AC" w:rsidR="00040CA7" w:rsidRDefault="00040CA7">
            <w:pPr>
              <w:autoSpaceDE w:val="0"/>
              <w:autoSpaceDN w:val="0"/>
              <w:adjustRightInd w:val="0"/>
              <w:snapToGrid w:val="0"/>
              <w:rPr>
                <w:szCs w:val="21"/>
              </w:rPr>
            </w:pPr>
            <w:r w:rsidRPr="00040CA7">
              <w:rPr>
                <w:rFonts w:hint="eastAsia"/>
                <w:szCs w:val="21"/>
              </w:rPr>
              <w:t>往来款</w:t>
            </w:r>
          </w:p>
        </w:tc>
        <w:tc>
          <w:tcPr>
            <w:tcW w:w="1551" w:type="pct"/>
          </w:tcPr>
          <w:p w14:paraId="34475ED5" w14:textId="77777777" w:rsidR="00040CA7" w:rsidRDefault="00040CA7">
            <w:pPr>
              <w:jc w:val="right"/>
              <w:rPr>
                <w:szCs w:val="21"/>
              </w:rPr>
            </w:pPr>
          </w:p>
        </w:tc>
        <w:tc>
          <w:tcPr>
            <w:tcW w:w="1567" w:type="pct"/>
          </w:tcPr>
          <w:p w14:paraId="310DDB56" w14:textId="77777777" w:rsidR="00040CA7" w:rsidRDefault="00040CA7">
            <w:pPr>
              <w:jc w:val="right"/>
              <w:rPr>
                <w:szCs w:val="21"/>
              </w:rPr>
            </w:pPr>
          </w:p>
        </w:tc>
      </w:tr>
      <w:tr w:rsidR="00040CA7" w14:paraId="71E24655" w14:textId="77777777">
        <w:tc>
          <w:tcPr>
            <w:tcW w:w="1882" w:type="pct"/>
          </w:tcPr>
          <w:p w14:paraId="4260F17B" w14:textId="3768E46D" w:rsidR="00040CA7" w:rsidRDefault="00040CA7">
            <w:pPr>
              <w:autoSpaceDE w:val="0"/>
              <w:autoSpaceDN w:val="0"/>
              <w:adjustRightInd w:val="0"/>
              <w:snapToGrid w:val="0"/>
              <w:rPr>
                <w:szCs w:val="21"/>
              </w:rPr>
            </w:pPr>
            <w:r w:rsidRPr="00040CA7">
              <w:rPr>
                <w:rFonts w:hint="eastAsia"/>
                <w:szCs w:val="21"/>
              </w:rPr>
              <w:t>押金保证金</w:t>
            </w:r>
          </w:p>
        </w:tc>
        <w:tc>
          <w:tcPr>
            <w:tcW w:w="1551" w:type="pct"/>
          </w:tcPr>
          <w:p w14:paraId="1C1CD1EE" w14:textId="4F952A6D" w:rsidR="00040CA7" w:rsidRDefault="00073A87">
            <w:pPr>
              <w:jc w:val="right"/>
              <w:rPr>
                <w:szCs w:val="21"/>
              </w:rPr>
            </w:pPr>
            <w:r w:rsidRPr="00073A87">
              <w:rPr>
                <w:szCs w:val="21"/>
              </w:rPr>
              <w:t>7,705,604.33</w:t>
            </w:r>
          </w:p>
        </w:tc>
        <w:tc>
          <w:tcPr>
            <w:tcW w:w="1567" w:type="pct"/>
          </w:tcPr>
          <w:p w14:paraId="18AE4D90" w14:textId="0E22EE3C" w:rsidR="00040CA7" w:rsidRDefault="00040CA7">
            <w:pPr>
              <w:jc w:val="right"/>
              <w:rPr>
                <w:szCs w:val="21"/>
              </w:rPr>
            </w:pPr>
            <w:r w:rsidRPr="00040CA7">
              <w:rPr>
                <w:szCs w:val="21"/>
              </w:rPr>
              <w:t>9,582,322.96</w:t>
            </w:r>
          </w:p>
        </w:tc>
      </w:tr>
      <w:tr w:rsidR="00040CA7" w14:paraId="4509D381" w14:textId="77777777">
        <w:tc>
          <w:tcPr>
            <w:tcW w:w="1882" w:type="pct"/>
          </w:tcPr>
          <w:p w14:paraId="7211E9B8" w14:textId="688BFBCA" w:rsidR="00040CA7" w:rsidRDefault="00040CA7">
            <w:pPr>
              <w:autoSpaceDE w:val="0"/>
              <w:autoSpaceDN w:val="0"/>
              <w:adjustRightInd w:val="0"/>
              <w:snapToGrid w:val="0"/>
              <w:rPr>
                <w:szCs w:val="21"/>
              </w:rPr>
            </w:pPr>
            <w:r w:rsidRPr="00040CA7">
              <w:rPr>
                <w:rFonts w:hint="eastAsia"/>
                <w:szCs w:val="21"/>
              </w:rPr>
              <w:t>银行承兑汇票及信用证保证金</w:t>
            </w:r>
          </w:p>
        </w:tc>
        <w:tc>
          <w:tcPr>
            <w:tcW w:w="1551" w:type="pct"/>
          </w:tcPr>
          <w:p w14:paraId="34402EE8" w14:textId="77777777" w:rsidR="00040CA7" w:rsidRDefault="00040CA7">
            <w:pPr>
              <w:jc w:val="right"/>
              <w:rPr>
                <w:szCs w:val="21"/>
              </w:rPr>
            </w:pPr>
          </w:p>
        </w:tc>
        <w:tc>
          <w:tcPr>
            <w:tcW w:w="1567" w:type="pct"/>
          </w:tcPr>
          <w:p w14:paraId="1D5445E3" w14:textId="77777777" w:rsidR="00040CA7" w:rsidRDefault="00040CA7">
            <w:pPr>
              <w:jc w:val="right"/>
              <w:rPr>
                <w:szCs w:val="21"/>
              </w:rPr>
            </w:pPr>
          </w:p>
        </w:tc>
      </w:tr>
      <w:tr w:rsidR="00040CA7" w14:paraId="605C9202" w14:textId="77777777">
        <w:tc>
          <w:tcPr>
            <w:tcW w:w="1882" w:type="pct"/>
          </w:tcPr>
          <w:p w14:paraId="0CD801E8" w14:textId="4D637C2A" w:rsidR="00040CA7" w:rsidRPr="00040CA7" w:rsidRDefault="00040CA7">
            <w:pPr>
              <w:autoSpaceDE w:val="0"/>
              <w:autoSpaceDN w:val="0"/>
              <w:adjustRightInd w:val="0"/>
              <w:snapToGrid w:val="0"/>
              <w:rPr>
                <w:szCs w:val="21"/>
              </w:rPr>
            </w:pPr>
            <w:r w:rsidRPr="00040CA7">
              <w:rPr>
                <w:rFonts w:hint="eastAsia"/>
                <w:szCs w:val="21"/>
              </w:rPr>
              <w:t>手续费</w:t>
            </w:r>
          </w:p>
        </w:tc>
        <w:tc>
          <w:tcPr>
            <w:tcW w:w="1551" w:type="pct"/>
          </w:tcPr>
          <w:p w14:paraId="55CDDB0D" w14:textId="1B187731" w:rsidR="00040CA7" w:rsidRDefault="00073A87">
            <w:pPr>
              <w:jc w:val="right"/>
              <w:rPr>
                <w:szCs w:val="21"/>
              </w:rPr>
            </w:pPr>
            <w:r>
              <w:rPr>
                <w:szCs w:val="21"/>
              </w:rPr>
              <w:t>575,745.75</w:t>
            </w:r>
          </w:p>
        </w:tc>
        <w:tc>
          <w:tcPr>
            <w:tcW w:w="1567" w:type="pct"/>
          </w:tcPr>
          <w:p w14:paraId="55595D49" w14:textId="3EB4A264" w:rsidR="00040CA7" w:rsidRDefault="00040CA7">
            <w:pPr>
              <w:jc w:val="right"/>
              <w:rPr>
                <w:szCs w:val="21"/>
              </w:rPr>
            </w:pPr>
            <w:r w:rsidRPr="00040CA7">
              <w:rPr>
                <w:szCs w:val="21"/>
              </w:rPr>
              <w:t>1,177,758.75</w:t>
            </w:r>
          </w:p>
        </w:tc>
      </w:tr>
      <w:tr w:rsidR="007948CE" w14:paraId="0A6CCBA6" w14:textId="77777777">
        <w:tc>
          <w:tcPr>
            <w:tcW w:w="1882" w:type="pct"/>
          </w:tcPr>
          <w:p w14:paraId="50D8F720" w14:textId="75E77F69" w:rsidR="007948CE" w:rsidRDefault="00040CA7">
            <w:pPr>
              <w:autoSpaceDE w:val="0"/>
              <w:autoSpaceDN w:val="0"/>
              <w:adjustRightInd w:val="0"/>
              <w:snapToGrid w:val="0"/>
              <w:rPr>
                <w:szCs w:val="21"/>
              </w:rPr>
            </w:pPr>
            <w:r w:rsidRPr="00040CA7">
              <w:rPr>
                <w:rFonts w:hint="eastAsia"/>
                <w:szCs w:val="21"/>
              </w:rPr>
              <w:t>其他</w:t>
            </w:r>
          </w:p>
        </w:tc>
        <w:tc>
          <w:tcPr>
            <w:tcW w:w="1551" w:type="pct"/>
          </w:tcPr>
          <w:p w14:paraId="2E8D736C" w14:textId="76356E25" w:rsidR="007948CE" w:rsidRDefault="00073A87">
            <w:pPr>
              <w:jc w:val="right"/>
              <w:rPr>
                <w:szCs w:val="21"/>
              </w:rPr>
            </w:pPr>
            <w:r>
              <w:rPr>
                <w:szCs w:val="21"/>
              </w:rPr>
              <w:t>1,942,872.50</w:t>
            </w:r>
          </w:p>
        </w:tc>
        <w:tc>
          <w:tcPr>
            <w:tcW w:w="1567" w:type="pct"/>
          </w:tcPr>
          <w:p w14:paraId="0391C630" w14:textId="5C5897D6" w:rsidR="007948CE" w:rsidRDefault="00040CA7">
            <w:pPr>
              <w:jc w:val="right"/>
              <w:rPr>
                <w:szCs w:val="21"/>
              </w:rPr>
            </w:pPr>
            <w:r w:rsidRPr="00040CA7">
              <w:rPr>
                <w:szCs w:val="21"/>
              </w:rPr>
              <w:t>1,515,354.77</w:t>
            </w:r>
          </w:p>
        </w:tc>
      </w:tr>
      <w:tr w:rsidR="00073A87" w14:paraId="517B9A82" w14:textId="77777777">
        <w:tc>
          <w:tcPr>
            <w:tcW w:w="1882" w:type="pct"/>
          </w:tcPr>
          <w:p w14:paraId="7F4276A7" w14:textId="07EC3D99" w:rsidR="00073A87" w:rsidRPr="00040CA7" w:rsidRDefault="00073A87">
            <w:pPr>
              <w:autoSpaceDE w:val="0"/>
              <w:autoSpaceDN w:val="0"/>
              <w:adjustRightInd w:val="0"/>
              <w:snapToGrid w:val="0"/>
              <w:rPr>
                <w:szCs w:val="21"/>
              </w:rPr>
            </w:pPr>
            <w:r>
              <w:rPr>
                <w:rFonts w:hint="eastAsia"/>
                <w:szCs w:val="21"/>
              </w:rPr>
              <w:t>滞纳金</w:t>
            </w:r>
          </w:p>
        </w:tc>
        <w:tc>
          <w:tcPr>
            <w:tcW w:w="1551" w:type="pct"/>
          </w:tcPr>
          <w:p w14:paraId="33CEF415" w14:textId="59E90227" w:rsidR="00073A87" w:rsidRDefault="00073A87">
            <w:pPr>
              <w:jc w:val="right"/>
              <w:rPr>
                <w:szCs w:val="21"/>
              </w:rPr>
            </w:pPr>
            <w:r w:rsidRPr="00073A87">
              <w:rPr>
                <w:szCs w:val="21"/>
              </w:rPr>
              <w:t>636,612.29</w:t>
            </w:r>
          </w:p>
        </w:tc>
        <w:tc>
          <w:tcPr>
            <w:tcW w:w="1567" w:type="pct"/>
          </w:tcPr>
          <w:p w14:paraId="25769695" w14:textId="77777777" w:rsidR="00073A87" w:rsidRPr="00040CA7" w:rsidRDefault="00073A87">
            <w:pPr>
              <w:jc w:val="right"/>
              <w:rPr>
                <w:szCs w:val="21"/>
              </w:rPr>
            </w:pPr>
          </w:p>
        </w:tc>
      </w:tr>
      <w:tr w:rsidR="007948CE" w14:paraId="2B570AF3" w14:textId="77777777">
        <w:tc>
          <w:tcPr>
            <w:tcW w:w="1882" w:type="pct"/>
          </w:tcPr>
          <w:p w14:paraId="0ACD593A" w14:textId="77777777" w:rsidR="007948CE" w:rsidRDefault="00A602B3">
            <w:pPr>
              <w:autoSpaceDE w:val="0"/>
              <w:autoSpaceDN w:val="0"/>
              <w:adjustRightInd w:val="0"/>
              <w:snapToGrid w:val="0"/>
              <w:jc w:val="center"/>
              <w:rPr>
                <w:szCs w:val="21"/>
              </w:rPr>
            </w:pPr>
            <w:r>
              <w:rPr>
                <w:rFonts w:hint="eastAsia"/>
                <w:szCs w:val="21"/>
              </w:rPr>
              <w:t>合计</w:t>
            </w:r>
          </w:p>
        </w:tc>
        <w:tc>
          <w:tcPr>
            <w:tcW w:w="1551" w:type="pct"/>
          </w:tcPr>
          <w:p w14:paraId="02E4C936" w14:textId="73473C92" w:rsidR="007948CE" w:rsidRPr="00073A87" w:rsidRDefault="00676518">
            <w:pPr>
              <w:jc w:val="right"/>
              <w:rPr>
                <w:bCs/>
                <w:szCs w:val="21"/>
              </w:rPr>
            </w:pPr>
            <w:r w:rsidRPr="000741C9">
              <w:rPr>
                <w:rFonts w:ascii="Arial Narrow" w:eastAsia="仿宋_GB2312" w:hAnsi="Arial Narrow"/>
                <w:b/>
                <w:szCs w:val="21"/>
              </w:rPr>
              <w:fldChar w:fldCharType="begin"/>
            </w:r>
            <w:r w:rsidRPr="000741C9">
              <w:rPr>
                <w:rFonts w:ascii="Arial Narrow" w:eastAsia="仿宋_GB2312" w:hAnsi="Arial Narrow"/>
                <w:b/>
                <w:szCs w:val="21"/>
              </w:rPr>
              <w:instrText xml:space="preserve"> =SUM(ABOVE) \# "#,##0.00" </w:instrText>
            </w:r>
            <w:r w:rsidRPr="000741C9">
              <w:rPr>
                <w:rFonts w:ascii="Arial Narrow" w:eastAsia="仿宋_GB2312" w:hAnsi="Arial Narrow"/>
                <w:b/>
                <w:szCs w:val="21"/>
              </w:rPr>
              <w:fldChar w:fldCharType="separate"/>
            </w:r>
            <w:r>
              <w:rPr>
                <w:rFonts w:ascii="Arial Narrow" w:eastAsia="仿宋_GB2312" w:hAnsi="Arial Narrow"/>
                <w:b/>
                <w:noProof/>
                <w:szCs w:val="21"/>
              </w:rPr>
              <w:t>437,205,339.15</w:t>
            </w:r>
            <w:r w:rsidRPr="000741C9">
              <w:rPr>
                <w:rFonts w:ascii="Arial Narrow" w:eastAsia="仿宋_GB2312" w:hAnsi="Arial Narrow"/>
                <w:b/>
                <w:szCs w:val="21"/>
              </w:rPr>
              <w:fldChar w:fldCharType="end"/>
            </w:r>
          </w:p>
        </w:tc>
        <w:tc>
          <w:tcPr>
            <w:tcW w:w="1567" w:type="pct"/>
          </w:tcPr>
          <w:p w14:paraId="1E07C681" w14:textId="3AF106D5" w:rsidR="007948CE" w:rsidRDefault="00040CA7">
            <w:pPr>
              <w:jc w:val="right"/>
              <w:rPr>
                <w:szCs w:val="21"/>
              </w:rPr>
            </w:pPr>
            <w:r w:rsidRPr="00040CA7">
              <w:rPr>
                <w:szCs w:val="21"/>
              </w:rPr>
              <w:t>466,012,761.84</w:t>
            </w:r>
          </w:p>
        </w:tc>
      </w:tr>
    </w:tbl>
    <w:p w14:paraId="0674277F" w14:textId="77777777" w:rsidR="007948CE" w:rsidRDefault="00A602B3" w:rsidP="00F11896">
      <w:pPr>
        <w:pStyle w:val="4"/>
        <w:numPr>
          <w:ilvl w:val="0"/>
          <w:numId w:val="107"/>
        </w:numPr>
        <w:ind w:left="426" w:hanging="426"/>
      </w:pPr>
      <w:r>
        <w:rPr>
          <w:rFonts w:hint="eastAsia"/>
        </w:rPr>
        <w:t>与投资活动有关的现金</w:t>
      </w:r>
    </w:p>
    <w:p w14:paraId="311BF573" w14:textId="77777777" w:rsidR="007948CE" w:rsidRDefault="00A602B3">
      <w:r>
        <w:rPr>
          <w:rFonts w:hint="eastAsia"/>
        </w:rPr>
        <w:t>收到的重要的投资活动有关的现金</w:t>
      </w:r>
    </w:p>
    <w:sdt>
      <w:sdtPr>
        <w:alias w:val="是否适用：收到的重要的投资活动有关的现金[双击切换]"/>
        <w:tag w:val="_GBC_9196f5edd13f48c58cf11429e2524db4"/>
        <w:id w:val="945812831"/>
        <w:placeholder>
          <w:docPart w:val="GBC22222222222222222222222222222"/>
        </w:placeholder>
      </w:sdtPr>
      <w:sdtContent>
        <w:p w14:paraId="18A40D1A"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976D7E" w14:textId="374646E6" w:rsidR="007948CE" w:rsidRDefault="00A602B3">
      <w:pPr>
        <w:jc w:val="right"/>
        <w:rPr>
          <w:szCs w:val="21"/>
        </w:rPr>
      </w:pPr>
      <w:r>
        <w:rPr>
          <w:rFonts w:hint="eastAsia"/>
          <w:szCs w:val="21"/>
        </w:rPr>
        <w:t>单位：</w:t>
      </w:r>
      <w:sdt>
        <w:sdtPr>
          <w:rPr>
            <w:rFonts w:hint="eastAsia"/>
            <w:szCs w:val="21"/>
          </w:rPr>
          <w:alias w:val="单位：收到的重要的投资活动有关的现金"/>
          <w:tag w:val="_GBC_30082088374344d4809bf9f5b59559f9"/>
          <w:id w:val="-111543838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收到的重要的投资活动有关的现金"/>
          <w:tag w:val="_GBC_aad9cf5ff1554131b4e4b043d133db0c"/>
          <w:id w:val="726342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742"/>
        <w:gridCol w:w="2731"/>
      </w:tblGrid>
      <w:tr w:rsidR="00073A87" w:rsidRPr="003060D0" w14:paraId="2DFD2D27" w14:textId="77777777" w:rsidTr="00CF5C2C">
        <w:sdt>
          <w:sdtPr>
            <w:rPr>
              <w:rFonts w:asciiTheme="minorEastAsia" w:eastAsiaTheme="minorEastAsia" w:hAnsiTheme="minorEastAsia" w:hint="eastAsia"/>
              <w:szCs w:val="21"/>
            </w:rPr>
            <w:tag w:val="_PLD_86537d51cc694654b45c76bb3b965b60"/>
            <w:id w:val="-2825315"/>
          </w:sdtPr>
          <w:sdtContent>
            <w:tc>
              <w:tcPr>
                <w:tcW w:w="1882" w:type="pct"/>
              </w:tcPr>
              <w:p w14:paraId="7AA6DCD5" w14:textId="77777777" w:rsidR="00073A87" w:rsidRPr="003060D0" w:rsidRDefault="00073A87" w:rsidP="00CF5C2C">
                <w:pPr>
                  <w:autoSpaceDE w:val="0"/>
                  <w:autoSpaceDN w:val="0"/>
                  <w:adjustRightInd w:val="0"/>
                  <w:snapToGrid w:val="0"/>
                  <w:spacing w:line="240" w:lineRule="atLeast"/>
                  <w:jc w:val="center"/>
                  <w:rPr>
                    <w:rFonts w:asciiTheme="minorEastAsia" w:eastAsiaTheme="minorEastAsia" w:hAnsiTheme="minorEastAsia"/>
                    <w:szCs w:val="21"/>
                  </w:rPr>
                </w:pPr>
                <w:r w:rsidRPr="003060D0">
                  <w:rPr>
                    <w:rFonts w:asciiTheme="minorEastAsia" w:eastAsiaTheme="minorEastAsia" w:hAnsiTheme="minorEastAsia" w:hint="eastAsia"/>
                    <w:szCs w:val="21"/>
                  </w:rPr>
                  <w:t>项目</w:t>
                </w:r>
              </w:p>
            </w:tc>
          </w:sdtContent>
        </w:sdt>
        <w:sdt>
          <w:sdtPr>
            <w:rPr>
              <w:rFonts w:asciiTheme="minorEastAsia" w:eastAsiaTheme="minorEastAsia" w:hAnsiTheme="minorEastAsia" w:hint="eastAsia"/>
            </w:rPr>
            <w:tag w:val="_PLD_8df780a4dd194dc4b58890fceac9b4d7"/>
            <w:id w:val="1805037122"/>
          </w:sdtPr>
          <w:sdtContent>
            <w:tc>
              <w:tcPr>
                <w:tcW w:w="1562" w:type="pct"/>
              </w:tcPr>
              <w:p w14:paraId="6E72D807" w14:textId="77777777" w:rsidR="00073A87" w:rsidRPr="003060D0" w:rsidRDefault="00073A87" w:rsidP="00CF5C2C">
                <w:pPr>
                  <w:autoSpaceDE w:val="0"/>
                  <w:autoSpaceDN w:val="0"/>
                  <w:adjustRightInd w:val="0"/>
                  <w:snapToGrid w:val="0"/>
                  <w:spacing w:line="240" w:lineRule="atLeast"/>
                  <w:jc w:val="center"/>
                  <w:rPr>
                    <w:rFonts w:asciiTheme="minorEastAsia" w:eastAsiaTheme="minorEastAsia" w:hAnsiTheme="minorEastAsia"/>
                    <w:szCs w:val="21"/>
                  </w:rPr>
                </w:pPr>
                <w:r w:rsidRPr="003060D0">
                  <w:rPr>
                    <w:rFonts w:asciiTheme="minorEastAsia" w:eastAsiaTheme="minorEastAsia" w:hAnsiTheme="minorEastAsia" w:hint="eastAsia"/>
                  </w:rPr>
                  <w:t>本期发生额</w:t>
                </w:r>
              </w:p>
            </w:tc>
          </w:sdtContent>
        </w:sdt>
        <w:sdt>
          <w:sdtPr>
            <w:rPr>
              <w:rFonts w:asciiTheme="minorEastAsia" w:eastAsiaTheme="minorEastAsia" w:hAnsiTheme="minorEastAsia" w:hint="eastAsia"/>
            </w:rPr>
            <w:tag w:val="_PLD_e3e736b7d56b47b9a0860a6d7e262f11"/>
            <w:id w:val="-2087068908"/>
          </w:sdtPr>
          <w:sdtContent>
            <w:tc>
              <w:tcPr>
                <w:tcW w:w="1556" w:type="pct"/>
              </w:tcPr>
              <w:p w14:paraId="46D6801A" w14:textId="77777777" w:rsidR="00073A87" w:rsidRPr="003060D0" w:rsidRDefault="00073A87" w:rsidP="00CF5C2C">
                <w:pPr>
                  <w:autoSpaceDE w:val="0"/>
                  <w:autoSpaceDN w:val="0"/>
                  <w:adjustRightInd w:val="0"/>
                  <w:snapToGrid w:val="0"/>
                  <w:spacing w:line="240" w:lineRule="atLeast"/>
                  <w:jc w:val="center"/>
                  <w:rPr>
                    <w:rFonts w:asciiTheme="minorEastAsia" w:eastAsiaTheme="minorEastAsia" w:hAnsiTheme="minorEastAsia"/>
                    <w:szCs w:val="21"/>
                  </w:rPr>
                </w:pPr>
                <w:r w:rsidRPr="003060D0">
                  <w:rPr>
                    <w:rFonts w:asciiTheme="minorEastAsia" w:eastAsiaTheme="minorEastAsia" w:hAnsiTheme="minorEastAsia" w:hint="eastAsia"/>
                  </w:rPr>
                  <w:t>上期发生额</w:t>
                </w:r>
              </w:p>
            </w:tc>
          </w:sdtContent>
        </w:sdt>
      </w:tr>
      <w:tr w:rsidR="00801537" w:rsidRPr="003060D0" w14:paraId="321FC100" w14:textId="77777777" w:rsidTr="00CF5C2C">
        <w:tc>
          <w:tcPr>
            <w:tcW w:w="1882" w:type="pct"/>
            <w:vAlign w:val="center"/>
          </w:tcPr>
          <w:p w14:paraId="64BA047C" w14:textId="31839155" w:rsidR="00801537" w:rsidRPr="003060D0" w:rsidRDefault="00801537" w:rsidP="00801537">
            <w:pPr>
              <w:autoSpaceDE w:val="0"/>
              <w:autoSpaceDN w:val="0"/>
              <w:adjustRightInd w:val="0"/>
              <w:snapToGrid w:val="0"/>
              <w:spacing w:line="240" w:lineRule="atLeast"/>
              <w:rPr>
                <w:rFonts w:asciiTheme="minorEastAsia" w:eastAsiaTheme="minorEastAsia" w:hAnsiTheme="minorEastAsia"/>
              </w:rPr>
            </w:pPr>
            <w:r w:rsidRPr="003060D0">
              <w:rPr>
                <w:rFonts w:asciiTheme="minorEastAsia" w:eastAsiaTheme="minorEastAsia" w:hAnsiTheme="minorEastAsia"/>
                <w:szCs w:val="21"/>
              </w:rPr>
              <w:t>处置联营企业收回投资</w:t>
            </w:r>
          </w:p>
        </w:tc>
        <w:tc>
          <w:tcPr>
            <w:tcW w:w="1562" w:type="pct"/>
            <w:vAlign w:val="center"/>
          </w:tcPr>
          <w:p w14:paraId="4F4B08A6" w14:textId="67F4D8A3"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szCs w:val="21"/>
              </w:rPr>
              <w:t>303,000,000.00</w:t>
            </w:r>
          </w:p>
        </w:tc>
        <w:tc>
          <w:tcPr>
            <w:tcW w:w="1556" w:type="pct"/>
          </w:tcPr>
          <w:p w14:paraId="0C97AEF6" w14:textId="45AD2C5C" w:rsidR="00801537" w:rsidRPr="003060D0" w:rsidRDefault="00801537" w:rsidP="00801537">
            <w:pPr>
              <w:jc w:val="right"/>
              <w:rPr>
                <w:rFonts w:asciiTheme="minorEastAsia" w:eastAsiaTheme="minorEastAsia" w:hAnsiTheme="minorEastAsia"/>
                <w:szCs w:val="21"/>
              </w:rPr>
            </w:pPr>
          </w:p>
        </w:tc>
      </w:tr>
      <w:tr w:rsidR="00073A87" w:rsidRPr="003060D0" w14:paraId="20970E0A" w14:textId="77777777" w:rsidTr="00CF5C2C">
        <w:tc>
          <w:tcPr>
            <w:tcW w:w="1882" w:type="pct"/>
          </w:tcPr>
          <w:p w14:paraId="0A754846" w14:textId="77777777" w:rsidR="00073A87" w:rsidRPr="003060D0" w:rsidRDefault="00073A87" w:rsidP="00CF5C2C">
            <w:pPr>
              <w:autoSpaceDE w:val="0"/>
              <w:autoSpaceDN w:val="0"/>
              <w:adjustRightInd w:val="0"/>
              <w:snapToGrid w:val="0"/>
              <w:spacing w:line="240" w:lineRule="atLeast"/>
              <w:jc w:val="center"/>
              <w:rPr>
                <w:rFonts w:asciiTheme="minorEastAsia" w:eastAsiaTheme="minorEastAsia" w:hAnsiTheme="minorEastAsia"/>
                <w:szCs w:val="21"/>
              </w:rPr>
            </w:pPr>
            <w:r w:rsidRPr="003060D0">
              <w:rPr>
                <w:rFonts w:asciiTheme="minorEastAsia" w:eastAsiaTheme="minorEastAsia" w:hAnsiTheme="minorEastAsia" w:hint="eastAsia"/>
                <w:szCs w:val="21"/>
              </w:rPr>
              <w:t>合计</w:t>
            </w:r>
          </w:p>
        </w:tc>
        <w:tc>
          <w:tcPr>
            <w:tcW w:w="1562" w:type="pct"/>
            <w:vAlign w:val="bottom"/>
          </w:tcPr>
          <w:p w14:paraId="5062674A" w14:textId="584D0E4C" w:rsidR="00073A87" w:rsidRPr="003060D0" w:rsidRDefault="00801537" w:rsidP="00CF5C2C">
            <w:pPr>
              <w:jc w:val="right"/>
              <w:rPr>
                <w:rFonts w:asciiTheme="minorEastAsia" w:eastAsiaTheme="minorEastAsia" w:hAnsiTheme="minorEastAsia"/>
                <w:szCs w:val="21"/>
              </w:rPr>
            </w:pPr>
            <w:r w:rsidRPr="003060D0">
              <w:rPr>
                <w:rFonts w:asciiTheme="minorEastAsia" w:eastAsiaTheme="minorEastAsia" w:hAnsiTheme="minorEastAsia"/>
              </w:rPr>
              <w:t>303,000,000.00</w:t>
            </w:r>
          </w:p>
        </w:tc>
        <w:tc>
          <w:tcPr>
            <w:tcW w:w="1556" w:type="pct"/>
          </w:tcPr>
          <w:p w14:paraId="6A21751F" w14:textId="10F54EFB" w:rsidR="00073A87" w:rsidRPr="003060D0" w:rsidRDefault="00073A87" w:rsidP="00CF5C2C">
            <w:pPr>
              <w:jc w:val="right"/>
              <w:rPr>
                <w:rFonts w:asciiTheme="minorEastAsia" w:eastAsiaTheme="minorEastAsia" w:hAnsiTheme="minorEastAsia"/>
                <w:szCs w:val="21"/>
              </w:rPr>
            </w:pPr>
          </w:p>
        </w:tc>
      </w:tr>
    </w:tbl>
    <w:p w14:paraId="3298C96E" w14:textId="77777777" w:rsidR="007948CE" w:rsidRDefault="007948CE"/>
    <w:p w14:paraId="2A744752" w14:textId="77777777" w:rsidR="007948CE" w:rsidRDefault="00A602B3">
      <w:r>
        <w:rPr>
          <w:rFonts w:hint="eastAsia"/>
        </w:rPr>
        <w:t>支付的重要的投资活动有关的现金</w:t>
      </w:r>
    </w:p>
    <w:sdt>
      <w:sdtPr>
        <w:alias w:val="是否适用：支付的重要的投资活动有关的现金[双击切换]"/>
        <w:tag w:val="_GBC_87278c8d34004ae4ad117e1026d10209"/>
        <w:id w:val="2076306330"/>
        <w:placeholder>
          <w:docPart w:val="GBC22222222222222222222222222222"/>
        </w:placeholder>
      </w:sdtPr>
      <w:sdtContent>
        <w:p w14:paraId="49E0DDC5"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2A8A542" w14:textId="4C9838DA" w:rsidR="007948CE" w:rsidRDefault="00A602B3">
      <w:pPr>
        <w:jc w:val="right"/>
        <w:rPr>
          <w:szCs w:val="21"/>
        </w:rPr>
      </w:pPr>
      <w:r>
        <w:rPr>
          <w:rFonts w:hint="eastAsia"/>
          <w:szCs w:val="21"/>
        </w:rPr>
        <w:t>单位：</w:t>
      </w:r>
      <w:sdt>
        <w:sdtPr>
          <w:rPr>
            <w:rFonts w:hint="eastAsia"/>
            <w:szCs w:val="21"/>
          </w:rPr>
          <w:alias w:val="单位：支付的重要的投资活动有关的现金"/>
          <w:tag w:val="_GBC_a0deec14b3b44f78b9368ad871e8d8c6"/>
          <w:id w:val="168663750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支付的重要的投资活动有关的现金"/>
          <w:tag w:val="_GBC_e41f8522f445479ba58238ec8d2c3147"/>
          <w:id w:val="-10767410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742"/>
        <w:gridCol w:w="2731"/>
      </w:tblGrid>
      <w:tr w:rsidR="00801537" w14:paraId="359B007E" w14:textId="77777777" w:rsidTr="00CF5C2C">
        <w:sdt>
          <w:sdtPr>
            <w:rPr>
              <w:rFonts w:hint="eastAsia"/>
              <w:szCs w:val="21"/>
            </w:rPr>
            <w:tag w:val="_PLD_328e6bb5fcc74d9c87ca178b8d42f9b8"/>
            <w:id w:val="-673102044"/>
          </w:sdtPr>
          <w:sdtContent>
            <w:tc>
              <w:tcPr>
                <w:tcW w:w="1882" w:type="pct"/>
              </w:tcPr>
              <w:p w14:paraId="2281F93F" w14:textId="77777777" w:rsidR="00801537" w:rsidRDefault="00801537" w:rsidP="00CF5C2C">
                <w:pPr>
                  <w:autoSpaceDE w:val="0"/>
                  <w:autoSpaceDN w:val="0"/>
                  <w:adjustRightInd w:val="0"/>
                  <w:snapToGrid w:val="0"/>
                  <w:spacing w:line="240" w:lineRule="atLeast"/>
                  <w:jc w:val="center"/>
                  <w:rPr>
                    <w:szCs w:val="21"/>
                  </w:rPr>
                </w:pPr>
                <w:r>
                  <w:rPr>
                    <w:rFonts w:hint="eastAsia"/>
                    <w:szCs w:val="21"/>
                  </w:rPr>
                  <w:t>项目</w:t>
                </w:r>
              </w:p>
            </w:tc>
          </w:sdtContent>
        </w:sdt>
        <w:sdt>
          <w:sdtPr>
            <w:rPr>
              <w:rFonts w:hint="eastAsia"/>
            </w:rPr>
            <w:tag w:val="_PLD_fc885c8be4db48b78be0f1dad4d4c6a8"/>
            <w:id w:val="2116007055"/>
          </w:sdtPr>
          <w:sdtContent>
            <w:tc>
              <w:tcPr>
                <w:tcW w:w="1562" w:type="pct"/>
              </w:tcPr>
              <w:p w14:paraId="6F43AAD1" w14:textId="77777777" w:rsidR="00801537" w:rsidRDefault="00801537" w:rsidP="00CF5C2C">
                <w:pPr>
                  <w:autoSpaceDE w:val="0"/>
                  <w:autoSpaceDN w:val="0"/>
                  <w:adjustRightInd w:val="0"/>
                  <w:snapToGrid w:val="0"/>
                  <w:spacing w:line="240" w:lineRule="atLeast"/>
                  <w:jc w:val="center"/>
                  <w:rPr>
                    <w:szCs w:val="21"/>
                  </w:rPr>
                </w:pPr>
                <w:r>
                  <w:rPr>
                    <w:rFonts w:hint="eastAsia"/>
                  </w:rPr>
                  <w:t>本期发生额</w:t>
                </w:r>
              </w:p>
            </w:tc>
          </w:sdtContent>
        </w:sdt>
        <w:sdt>
          <w:sdtPr>
            <w:rPr>
              <w:rFonts w:hint="eastAsia"/>
            </w:rPr>
            <w:tag w:val="_PLD_b15712f434d644b0954dad3a0d7e73ef"/>
            <w:id w:val="609247386"/>
          </w:sdtPr>
          <w:sdtContent>
            <w:tc>
              <w:tcPr>
                <w:tcW w:w="1556" w:type="pct"/>
              </w:tcPr>
              <w:p w14:paraId="11FD1854" w14:textId="77777777" w:rsidR="00801537" w:rsidRDefault="00801537" w:rsidP="00CF5C2C">
                <w:pPr>
                  <w:autoSpaceDE w:val="0"/>
                  <w:autoSpaceDN w:val="0"/>
                  <w:adjustRightInd w:val="0"/>
                  <w:snapToGrid w:val="0"/>
                  <w:spacing w:line="240" w:lineRule="atLeast"/>
                  <w:jc w:val="center"/>
                  <w:rPr>
                    <w:szCs w:val="21"/>
                  </w:rPr>
                </w:pPr>
                <w:r>
                  <w:rPr>
                    <w:rFonts w:hint="eastAsia"/>
                  </w:rPr>
                  <w:t>上期发生额</w:t>
                </w:r>
              </w:p>
            </w:tc>
          </w:sdtContent>
        </w:sdt>
      </w:tr>
      <w:tr w:rsidR="00801537" w14:paraId="4BDD4DAF" w14:textId="77777777" w:rsidTr="00CF5C2C">
        <w:tc>
          <w:tcPr>
            <w:tcW w:w="1882" w:type="pct"/>
          </w:tcPr>
          <w:p w14:paraId="166EC189" w14:textId="77777777" w:rsidR="00801537" w:rsidRDefault="00801537" w:rsidP="00CF5C2C">
            <w:pPr>
              <w:autoSpaceDE w:val="0"/>
              <w:autoSpaceDN w:val="0"/>
              <w:adjustRightInd w:val="0"/>
              <w:snapToGrid w:val="0"/>
              <w:spacing w:line="240" w:lineRule="atLeast"/>
              <w:rPr>
                <w:szCs w:val="21"/>
              </w:rPr>
            </w:pPr>
            <w:r>
              <w:t>股权投资医药产业</w:t>
            </w:r>
          </w:p>
        </w:tc>
        <w:tc>
          <w:tcPr>
            <w:tcW w:w="1562" w:type="pct"/>
            <w:vAlign w:val="bottom"/>
          </w:tcPr>
          <w:p w14:paraId="32035D7E" w14:textId="77777777" w:rsidR="00801537" w:rsidRDefault="00801537" w:rsidP="00CF5C2C">
            <w:pPr>
              <w:jc w:val="right"/>
              <w:rPr>
                <w:szCs w:val="21"/>
              </w:rPr>
            </w:pPr>
            <w:r>
              <w:t>84,800,000.00</w:t>
            </w:r>
          </w:p>
        </w:tc>
        <w:tc>
          <w:tcPr>
            <w:tcW w:w="1556" w:type="pct"/>
          </w:tcPr>
          <w:p w14:paraId="46267181" w14:textId="77777777" w:rsidR="00801537" w:rsidRDefault="00801537" w:rsidP="00CF5C2C">
            <w:pPr>
              <w:jc w:val="right"/>
              <w:rPr>
                <w:szCs w:val="21"/>
              </w:rPr>
            </w:pPr>
            <w:r>
              <w:t>90,000,000.00</w:t>
            </w:r>
          </w:p>
        </w:tc>
      </w:tr>
      <w:tr w:rsidR="00801537" w14:paraId="7A416135" w14:textId="77777777" w:rsidTr="00CF5C2C">
        <w:tc>
          <w:tcPr>
            <w:tcW w:w="1882" w:type="pct"/>
          </w:tcPr>
          <w:p w14:paraId="03FA1B07" w14:textId="77777777" w:rsidR="00801537" w:rsidRDefault="00801537" w:rsidP="00CF5C2C">
            <w:pPr>
              <w:autoSpaceDE w:val="0"/>
              <w:autoSpaceDN w:val="0"/>
              <w:adjustRightInd w:val="0"/>
              <w:snapToGrid w:val="0"/>
              <w:spacing w:line="240" w:lineRule="atLeast"/>
              <w:rPr>
                <w:szCs w:val="21"/>
              </w:rPr>
            </w:pPr>
            <w:r>
              <w:t>股权投资医美产业</w:t>
            </w:r>
          </w:p>
        </w:tc>
        <w:tc>
          <w:tcPr>
            <w:tcW w:w="1562" w:type="pct"/>
            <w:vAlign w:val="bottom"/>
          </w:tcPr>
          <w:p w14:paraId="2CEB96F6" w14:textId="77777777" w:rsidR="00801537" w:rsidRDefault="00801537" w:rsidP="00CF5C2C">
            <w:pPr>
              <w:jc w:val="right"/>
              <w:rPr>
                <w:szCs w:val="21"/>
              </w:rPr>
            </w:pPr>
          </w:p>
        </w:tc>
        <w:tc>
          <w:tcPr>
            <w:tcW w:w="1556" w:type="pct"/>
          </w:tcPr>
          <w:p w14:paraId="650B36C7" w14:textId="77777777" w:rsidR="00801537" w:rsidRDefault="00801537" w:rsidP="00CF5C2C">
            <w:pPr>
              <w:jc w:val="right"/>
              <w:rPr>
                <w:szCs w:val="21"/>
              </w:rPr>
            </w:pPr>
            <w:r>
              <w:t>30,000,000.00</w:t>
            </w:r>
          </w:p>
        </w:tc>
      </w:tr>
      <w:tr w:rsidR="00801537" w14:paraId="0FC573E4" w14:textId="77777777" w:rsidTr="00CF5C2C">
        <w:tc>
          <w:tcPr>
            <w:tcW w:w="1882" w:type="pct"/>
          </w:tcPr>
          <w:p w14:paraId="393B2431" w14:textId="77777777" w:rsidR="00801537" w:rsidRDefault="00801537" w:rsidP="00CF5C2C">
            <w:pPr>
              <w:autoSpaceDE w:val="0"/>
              <w:autoSpaceDN w:val="0"/>
              <w:adjustRightInd w:val="0"/>
              <w:snapToGrid w:val="0"/>
              <w:spacing w:line="240" w:lineRule="atLeast"/>
              <w:jc w:val="center"/>
              <w:rPr>
                <w:szCs w:val="21"/>
              </w:rPr>
            </w:pPr>
            <w:r>
              <w:rPr>
                <w:rFonts w:hint="eastAsia"/>
                <w:szCs w:val="21"/>
              </w:rPr>
              <w:t>合计</w:t>
            </w:r>
          </w:p>
        </w:tc>
        <w:tc>
          <w:tcPr>
            <w:tcW w:w="1562" w:type="pct"/>
            <w:vAlign w:val="bottom"/>
          </w:tcPr>
          <w:p w14:paraId="2CE8420B" w14:textId="77777777" w:rsidR="00801537" w:rsidRDefault="00801537" w:rsidP="00CF5C2C">
            <w:pPr>
              <w:jc w:val="right"/>
              <w:rPr>
                <w:szCs w:val="21"/>
              </w:rPr>
            </w:pPr>
            <w:r>
              <w:t>84,800,000.00</w:t>
            </w:r>
          </w:p>
        </w:tc>
        <w:tc>
          <w:tcPr>
            <w:tcW w:w="1556" w:type="pct"/>
          </w:tcPr>
          <w:p w14:paraId="653A7C75" w14:textId="77777777" w:rsidR="00801537" w:rsidRDefault="00801537" w:rsidP="00CF5C2C">
            <w:pPr>
              <w:jc w:val="right"/>
              <w:rPr>
                <w:szCs w:val="21"/>
              </w:rPr>
            </w:pPr>
            <w:r>
              <w:t>120,000,000.00</w:t>
            </w:r>
          </w:p>
        </w:tc>
      </w:tr>
    </w:tbl>
    <w:p w14:paraId="24FBAE13" w14:textId="77777777" w:rsidR="00801537" w:rsidRDefault="00801537"/>
    <w:p w14:paraId="26945054" w14:textId="77777777" w:rsidR="007948CE" w:rsidRDefault="00A602B3">
      <w:r>
        <w:rPr>
          <w:rFonts w:hint="eastAsia"/>
        </w:rPr>
        <w:t>支付的重要的投资活动有关的现金说明</w:t>
      </w:r>
    </w:p>
    <w:p w14:paraId="302DDAC1" w14:textId="77777777" w:rsidR="007948CE" w:rsidRDefault="007948CE"/>
    <w:p w14:paraId="6A2DE777" w14:textId="77777777" w:rsidR="007948CE" w:rsidRDefault="00A602B3">
      <w:r>
        <w:rPr>
          <w:rFonts w:hint="eastAsia"/>
        </w:rPr>
        <w:t>收到的其他与投资活动有关的现金</w:t>
      </w:r>
    </w:p>
    <w:sdt>
      <w:sdtPr>
        <w:alias w:val="是否适用：收到的其他与投资活动有关的现金[双击切换]"/>
        <w:tag w:val="_GBC_a9d11a87566b448d9e6aac9a017a8388"/>
        <w:id w:val="-1334605005"/>
        <w:placeholder>
          <w:docPart w:val="GBC22222222222222222222222222222"/>
        </w:placeholder>
      </w:sdtPr>
      <w:sdtContent>
        <w:p w14:paraId="7E15B9C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845F82" w14:textId="090935C1" w:rsidR="007948CE" w:rsidRDefault="00A602B3">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收到的其他与投资活动有关的现金"/>
          <w:tag w:val="_GBC_791e060c2d294266a3abaf8a745aad01"/>
          <w:id w:val="-2088806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824"/>
        <w:gridCol w:w="2649"/>
      </w:tblGrid>
      <w:tr w:rsidR="007948CE" w14:paraId="6301AD5E" w14:textId="77777777">
        <w:sdt>
          <w:sdtPr>
            <w:tag w:val="_PLD_8fe69c5749494bb49faf620c5198417e"/>
            <w:id w:val="363178721"/>
          </w:sdtPr>
          <w:sdtContent>
            <w:tc>
              <w:tcPr>
                <w:tcW w:w="1882" w:type="pct"/>
              </w:tcPr>
              <w:p w14:paraId="4B50C6D5" w14:textId="77777777" w:rsidR="007948CE" w:rsidRDefault="00A602B3">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505749213"/>
          </w:sdtPr>
          <w:sdtContent>
            <w:tc>
              <w:tcPr>
                <w:tcW w:w="1609" w:type="pct"/>
              </w:tcPr>
              <w:p w14:paraId="74E8B397" w14:textId="77777777" w:rsidR="007948CE" w:rsidRDefault="00A602B3">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511800086"/>
          </w:sdtPr>
          <w:sdtContent>
            <w:tc>
              <w:tcPr>
                <w:tcW w:w="1509" w:type="pct"/>
              </w:tcPr>
              <w:p w14:paraId="1E3E9C5F" w14:textId="77777777" w:rsidR="007948CE" w:rsidRDefault="00A602B3">
                <w:pPr>
                  <w:autoSpaceDE w:val="0"/>
                  <w:autoSpaceDN w:val="0"/>
                  <w:adjustRightInd w:val="0"/>
                  <w:snapToGrid w:val="0"/>
                  <w:spacing w:line="240" w:lineRule="atLeast"/>
                  <w:jc w:val="center"/>
                  <w:rPr>
                    <w:szCs w:val="21"/>
                  </w:rPr>
                </w:pPr>
                <w:r>
                  <w:rPr>
                    <w:rFonts w:hint="eastAsia"/>
                  </w:rPr>
                  <w:t>上期发生额</w:t>
                </w:r>
              </w:p>
            </w:tc>
          </w:sdtContent>
        </w:sdt>
      </w:tr>
      <w:tr w:rsidR="00801537" w14:paraId="524AA0DB" w14:textId="77777777" w:rsidTr="00CF5C2C">
        <w:tc>
          <w:tcPr>
            <w:tcW w:w="1882" w:type="pct"/>
          </w:tcPr>
          <w:p w14:paraId="5264EC94" w14:textId="553F9916" w:rsidR="00801537" w:rsidRDefault="00801537" w:rsidP="00801537">
            <w:pPr>
              <w:autoSpaceDE w:val="0"/>
              <w:autoSpaceDN w:val="0"/>
              <w:adjustRightInd w:val="0"/>
              <w:snapToGrid w:val="0"/>
              <w:spacing w:line="240" w:lineRule="atLeast"/>
              <w:rPr>
                <w:szCs w:val="21"/>
              </w:rPr>
            </w:pPr>
            <w:r w:rsidRPr="00040CA7">
              <w:rPr>
                <w:rFonts w:hint="eastAsia"/>
                <w:szCs w:val="21"/>
              </w:rPr>
              <w:t>拆迁补偿款</w:t>
            </w:r>
          </w:p>
        </w:tc>
        <w:tc>
          <w:tcPr>
            <w:tcW w:w="1609" w:type="pct"/>
            <w:vAlign w:val="center"/>
          </w:tcPr>
          <w:p w14:paraId="04D4C628" w14:textId="4E254EF5" w:rsidR="00801537" w:rsidRDefault="00801537" w:rsidP="00801537">
            <w:pPr>
              <w:jc w:val="right"/>
              <w:rPr>
                <w:szCs w:val="21"/>
              </w:rPr>
            </w:pPr>
            <w:r>
              <w:t>50,305,000.00</w:t>
            </w:r>
          </w:p>
        </w:tc>
        <w:tc>
          <w:tcPr>
            <w:tcW w:w="1509" w:type="pct"/>
          </w:tcPr>
          <w:p w14:paraId="71C29E95" w14:textId="75321FFB" w:rsidR="00801537" w:rsidRDefault="00801537" w:rsidP="00801537">
            <w:pPr>
              <w:jc w:val="right"/>
              <w:rPr>
                <w:szCs w:val="21"/>
              </w:rPr>
            </w:pPr>
            <w:r w:rsidRPr="00040CA7">
              <w:rPr>
                <w:szCs w:val="21"/>
              </w:rPr>
              <w:t>196,500,000.00</w:t>
            </w:r>
          </w:p>
        </w:tc>
      </w:tr>
      <w:tr w:rsidR="00801537" w14:paraId="031CE7D7" w14:textId="77777777" w:rsidTr="00CF5C2C">
        <w:tc>
          <w:tcPr>
            <w:tcW w:w="1882" w:type="pct"/>
          </w:tcPr>
          <w:p w14:paraId="1409CC99" w14:textId="44C6564C" w:rsidR="00801537" w:rsidRDefault="00801537" w:rsidP="00801537">
            <w:pPr>
              <w:autoSpaceDE w:val="0"/>
              <w:autoSpaceDN w:val="0"/>
              <w:adjustRightInd w:val="0"/>
              <w:snapToGrid w:val="0"/>
              <w:spacing w:line="240" w:lineRule="atLeast"/>
              <w:rPr>
                <w:szCs w:val="21"/>
              </w:rPr>
            </w:pPr>
            <w:r w:rsidRPr="00040CA7">
              <w:rPr>
                <w:rFonts w:hint="eastAsia"/>
                <w:szCs w:val="21"/>
              </w:rPr>
              <w:t>理财产品赎回</w:t>
            </w:r>
          </w:p>
        </w:tc>
        <w:tc>
          <w:tcPr>
            <w:tcW w:w="1609" w:type="pct"/>
            <w:vAlign w:val="center"/>
          </w:tcPr>
          <w:p w14:paraId="56FAD7A8" w14:textId="0852F742" w:rsidR="00801537" w:rsidRDefault="00801537" w:rsidP="00801537">
            <w:pPr>
              <w:jc w:val="right"/>
              <w:rPr>
                <w:szCs w:val="21"/>
              </w:rPr>
            </w:pPr>
            <w:r>
              <w:t>170,000,000.00</w:t>
            </w:r>
          </w:p>
        </w:tc>
        <w:tc>
          <w:tcPr>
            <w:tcW w:w="1509" w:type="pct"/>
          </w:tcPr>
          <w:p w14:paraId="70302C35" w14:textId="03E3A69D" w:rsidR="00801537" w:rsidRDefault="00801537" w:rsidP="00801537">
            <w:pPr>
              <w:jc w:val="right"/>
              <w:rPr>
                <w:szCs w:val="21"/>
              </w:rPr>
            </w:pPr>
            <w:r w:rsidRPr="00040CA7">
              <w:rPr>
                <w:szCs w:val="21"/>
              </w:rPr>
              <w:t>173,336,760.04</w:t>
            </w:r>
          </w:p>
        </w:tc>
      </w:tr>
      <w:tr w:rsidR="00801537" w14:paraId="41EF41D4" w14:textId="77777777" w:rsidTr="00CF5C2C">
        <w:tc>
          <w:tcPr>
            <w:tcW w:w="1882" w:type="pct"/>
          </w:tcPr>
          <w:p w14:paraId="06F6DCE1" w14:textId="77777777" w:rsidR="00801537" w:rsidRDefault="00801537" w:rsidP="00801537">
            <w:pPr>
              <w:autoSpaceDE w:val="0"/>
              <w:autoSpaceDN w:val="0"/>
              <w:adjustRightInd w:val="0"/>
              <w:snapToGrid w:val="0"/>
              <w:spacing w:line="240" w:lineRule="atLeast"/>
              <w:jc w:val="center"/>
              <w:rPr>
                <w:szCs w:val="21"/>
              </w:rPr>
            </w:pPr>
            <w:r>
              <w:rPr>
                <w:rFonts w:hint="eastAsia"/>
                <w:szCs w:val="21"/>
              </w:rPr>
              <w:lastRenderedPageBreak/>
              <w:t>合计</w:t>
            </w:r>
          </w:p>
        </w:tc>
        <w:tc>
          <w:tcPr>
            <w:tcW w:w="1609" w:type="pct"/>
            <w:vAlign w:val="center"/>
          </w:tcPr>
          <w:p w14:paraId="478458F1" w14:textId="71E441D1" w:rsidR="00801537" w:rsidRDefault="00801537" w:rsidP="00801537">
            <w:pPr>
              <w:jc w:val="right"/>
              <w:rPr>
                <w:szCs w:val="21"/>
              </w:rPr>
            </w:pPr>
            <w:r>
              <w:t>220,305,000.00</w:t>
            </w:r>
          </w:p>
        </w:tc>
        <w:tc>
          <w:tcPr>
            <w:tcW w:w="1509" w:type="pct"/>
          </w:tcPr>
          <w:p w14:paraId="3B54DEAC" w14:textId="3E80D6C4" w:rsidR="00801537" w:rsidRDefault="00801537" w:rsidP="00801537">
            <w:pPr>
              <w:jc w:val="right"/>
              <w:rPr>
                <w:szCs w:val="21"/>
              </w:rPr>
            </w:pPr>
            <w:r w:rsidRPr="00040CA7">
              <w:rPr>
                <w:szCs w:val="21"/>
              </w:rPr>
              <w:t>369,836,760.04</w:t>
            </w:r>
          </w:p>
        </w:tc>
      </w:tr>
    </w:tbl>
    <w:p w14:paraId="12BD3796" w14:textId="77777777" w:rsidR="007948CE" w:rsidRDefault="00A602B3">
      <w:pPr>
        <w:snapToGrid w:val="0"/>
        <w:spacing w:before="60" w:after="60"/>
        <w:rPr>
          <w:szCs w:val="21"/>
        </w:rPr>
      </w:pPr>
      <w:r>
        <w:rPr>
          <w:rFonts w:hint="eastAsia"/>
          <w:szCs w:val="21"/>
        </w:rPr>
        <w:t>收到的其他与投资活动有关的现金说明：</w:t>
      </w:r>
    </w:p>
    <w:p w14:paraId="2350A70F" w14:textId="77777777" w:rsidR="007948CE" w:rsidRDefault="007948CE">
      <w:pPr>
        <w:rPr>
          <w:szCs w:val="21"/>
        </w:rPr>
      </w:pPr>
    </w:p>
    <w:p w14:paraId="6825A352" w14:textId="77777777" w:rsidR="007948CE" w:rsidRDefault="00A602B3">
      <w:r>
        <w:rPr>
          <w:rFonts w:hint="eastAsia"/>
        </w:rPr>
        <w:t>支付的其他与投资活动有关的现金</w:t>
      </w:r>
    </w:p>
    <w:sdt>
      <w:sdtPr>
        <w:alias w:val="是否适用：支付的其他与投资活动有关的现金[双击切换]"/>
        <w:tag w:val="_GBC_c733aab18a804ecea142a329ce5180ba"/>
        <w:id w:val="-598028312"/>
        <w:placeholder>
          <w:docPart w:val="GBC22222222222222222222222222222"/>
        </w:placeholder>
      </w:sdtPr>
      <w:sdtContent>
        <w:p w14:paraId="06F76319"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A1758C" w14:textId="190C31F1" w:rsidR="007948CE" w:rsidRDefault="00A602B3">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支付的其他与投资活动有关的现金"/>
          <w:tag w:val="_GBC_1ac8f59aa2ce48d0af7c6d580cad336c"/>
          <w:id w:val="-17714658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826"/>
        <w:gridCol w:w="2647"/>
      </w:tblGrid>
      <w:tr w:rsidR="007948CE" w14:paraId="667AA07B" w14:textId="77777777">
        <w:sdt>
          <w:sdtPr>
            <w:tag w:val="_PLD_587dffb6cb394ed0abe3449c37ec4700"/>
            <w:id w:val="112710700"/>
          </w:sdtPr>
          <w:sdtContent>
            <w:tc>
              <w:tcPr>
                <w:tcW w:w="1882" w:type="pct"/>
              </w:tcPr>
              <w:p w14:paraId="5C274FED" w14:textId="77777777" w:rsidR="007948CE" w:rsidRDefault="00A602B3">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240457079"/>
          </w:sdtPr>
          <w:sdtContent>
            <w:tc>
              <w:tcPr>
                <w:tcW w:w="1610" w:type="pct"/>
              </w:tcPr>
              <w:p w14:paraId="6B322FA8" w14:textId="77777777" w:rsidR="007948CE" w:rsidRDefault="00A602B3">
                <w:pPr>
                  <w:autoSpaceDE w:val="0"/>
                  <w:autoSpaceDN w:val="0"/>
                  <w:adjustRightInd w:val="0"/>
                  <w:snapToGrid w:val="0"/>
                  <w:jc w:val="center"/>
                  <w:rPr>
                    <w:szCs w:val="21"/>
                  </w:rPr>
                </w:pPr>
                <w:r>
                  <w:rPr>
                    <w:rFonts w:hint="eastAsia"/>
                  </w:rPr>
                  <w:t>本期发生额</w:t>
                </w:r>
              </w:p>
            </w:tc>
          </w:sdtContent>
        </w:sdt>
        <w:sdt>
          <w:sdtPr>
            <w:tag w:val="_PLD_f161b1c392e440818862ceb1761bb906"/>
            <w:id w:val="-832070018"/>
          </w:sdtPr>
          <w:sdtContent>
            <w:tc>
              <w:tcPr>
                <w:tcW w:w="1508" w:type="pct"/>
              </w:tcPr>
              <w:p w14:paraId="7F5B23D5" w14:textId="77777777" w:rsidR="007948CE" w:rsidRDefault="00A602B3">
                <w:pPr>
                  <w:autoSpaceDE w:val="0"/>
                  <w:autoSpaceDN w:val="0"/>
                  <w:adjustRightInd w:val="0"/>
                  <w:snapToGrid w:val="0"/>
                  <w:jc w:val="center"/>
                  <w:rPr>
                    <w:szCs w:val="21"/>
                  </w:rPr>
                </w:pPr>
                <w:r>
                  <w:rPr>
                    <w:rFonts w:hint="eastAsia"/>
                  </w:rPr>
                  <w:t>上期发生额</w:t>
                </w:r>
              </w:p>
            </w:tc>
          </w:sdtContent>
        </w:sdt>
      </w:tr>
      <w:tr w:rsidR="007948CE" w14:paraId="00B1BF4B" w14:textId="77777777">
        <w:tc>
          <w:tcPr>
            <w:tcW w:w="1882" w:type="pct"/>
          </w:tcPr>
          <w:p w14:paraId="096B8380" w14:textId="47E183A8" w:rsidR="007948CE" w:rsidRDefault="00CC39DB">
            <w:pPr>
              <w:autoSpaceDE w:val="0"/>
              <w:autoSpaceDN w:val="0"/>
              <w:adjustRightInd w:val="0"/>
              <w:snapToGrid w:val="0"/>
              <w:rPr>
                <w:szCs w:val="21"/>
              </w:rPr>
            </w:pPr>
            <w:r w:rsidRPr="00CC39DB">
              <w:rPr>
                <w:rFonts w:hint="eastAsia"/>
                <w:szCs w:val="21"/>
              </w:rPr>
              <w:t>购买理财产品</w:t>
            </w:r>
          </w:p>
        </w:tc>
        <w:tc>
          <w:tcPr>
            <w:tcW w:w="1610" w:type="pct"/>
            <w:vAlign w:val="bottom"/>
          </w:tcPr>
          <w:p w14:paraId="7CA07FCA" w14:textId="77777777" w:rsidR="007948CE" w:rsidRDefault="007948CE">
            <w:pPr>
              <w:jc w:val="right"/>
              <w:rPr>
                <w:szCs w:val="21"/>
              </w:rPr>
            </w:pPr>
          </w:p>
        </w:tc>
        <w:tc>
          <w:tcPr>
            <w:tcW w:w="1508" w:type="pct"/>
          </w:tcPr>
          <w:p w14:paraId="345374B9" w14:textId="28A71989" w:rsidR="007948CE" w:rsidRDefault="00CC39DB">
            <w:pPr>
              <w:jc w:val="right"/>
              <w:rPr>
                <w:szCs w:val="21"/>
              </w:rPr>
            </w:pPr>
            <w:r w:rsidRPr="00CC39DB">
              <w:rPr>
                <w:szCs w:val="21"/>
              </w:rPr>
              <w:t>170,000,000.00</w:t>
            </w:r>
          </w:p>
        </w:tc>
      </w:tr>
      <w:tr w:rsidR="007948CE" w14:paraId="1464EA4D" w14:textId="77777777">
        <w:tc>
          <w:tcPr>
            <w:tcW w:w="1882" w:type="pct"/>
          </w:tcPr>
          <w:p w14:paraId="3E044ACE" w14:textId="77777777" w:rsidR="007948CE" w:rsidRDefault="007948CE">
            <w:pPr>
              <w:autoSpaceDE w:val="0"/>
              <w:autoSpaceDN w:val="0"/>
              <w:adjustRightInd w:val="0"/>
              <w:snapToGrid w:val="0"/>
              <w:rPr>
                <w:szCs w:val="21"/>
              </w:rPr>
            </w:pPr>
          </w:p>
        </w:tc>
        <w:tc>
          <w:tcPr>
            <w:tcW w:w="1610" w:type="pct"/>
            <w:vAlign w:val="bottom"/>
          </w:tcPr>
          <w:p w14:paraId="45B6A145" w14:textId="77777777" w:rsidR="007948CE" w:rsidRDefault="007948CE">
            <w:pPr>
              <w:jc w:val="right"/>
              <w:rPr>
                <w:szCs w:val="21"/>
              </w:rPr>
            </w:pPr>
          </w:p>
        </w:tc>
        <w:tc>
          <w:tcPr>
            <w:tcW w:w="1508" w:type="pct"/>
          </w:tcPr>
          <w:p w14:paraId="0A55B09B" w14:textId="77777777" w:rsidR="007948CE" w:rsidRDefault="007948CE">
            <w:pPr>
              <w:jc w:val="right"/>
              <w:rPr>
                <w:szCs w:val="21"/>
              </w:rPr>
            </w:pPr>
          </w:p>
        </w:tc>
      </w:tr>
      <w:tr w:rsidR="007948CE" w14:paraId="2475BD6B" w14:textId="77777777">
        <w:tc>
          <w:tcPr>
            <w:tcW w:w="1882" w:type="pct"/>
          </w:tcPr>
          <w:p w14:paraId="7E7D4417" w14:textId="77777777" w:rsidR="007948CE" w:rsidRDefault="00A602B3">
            <w:pPr>
              <w:autoSpaceDE w:val="0"/>
              <w:autoSpaceDN w:val="0"/>
              <w:adjustRightInd w:val="0"/>
              <w:snapToGrid w:val="0"/>
              <w:jc w:val="center"/>
              <w:rPr>
                <w:szCs w:val="21"/>
              </w:rPr>
            </w:pPr>
            <w:r>
              <w:rPr>
                <w:rFonts w:hint="eastAsia"/>
                <w:szCs w:val="21"/>
              </w:rPr>
              <w:t>合计</w:t>
            </w:r>
          </w:p>
        </w:tc>
        <w:tc>
          <w:tcPr>
            <w:tcW w:w="1610" w:type="pct"/>
            <w:vAlign w:val="bottom"/>
          </w:tcPr>
          <w:p w14:paraId="26AA286F" w14:textId="77777777" w:rsidR="007948CE" w:rsidRDefault="007948CE">
            <w:pPr>
              <w:jc w:val="right"/>
              <w:rPr>
                <w:szCs w:val="21"/>
              </w:rPr>
            </w:pPr>
          </w:p>
        </w:tc>
        <w:tc>
          <w:tcPr>
            <w:tcW w:w="1508" w:type="pct"/>
          </w:tcPr>
          <w:p w14:paraId="68DDEA63" w14:textId="66231833" w:rsidR="007948CE" w:rsidRDefault="00CC39DB">
            <w:pPr>
              <w:jc w:val="right"/>
              <w:rPr>
                <w:szCs w:val="21"/>
              </w:rPr>
            </w:pPr>
            <w:r w:rsidRPr="00CC39DB">
              <w:rPr>
                <w:szCs w:val="21"/>
              </w:rPr>
              <w:t>170,000,000.00</w:t>
            </w:r>
          </w:p>
        </w:tc>
      </w:tr>
    </w:tbl>
    <w:p w14:paraId="53F08976" w14:textId="77777777" w:rsidR="007948CE" w:rsidRDefault="00A602B3">
      <w:pPr>
        <w:spacing w:before="60" w:after="60"/>
        <w:rPr>
          <w:szCs w:val="21"/>
        </w:rPr>
      </w:pPr>
      <w:r>
        <w:rPr>
          <w:rFonts w:hint="eastAsia"/>
          <w:szCs w:val="21"/>
        </w:rPr>
        <w:t>支付的其他与投资活动有关的现金说明：</w:t>
      </w:r>
    </w:p>
    <w:p w14:paraId="3361340E" w14:textId="77777777" w:rsidR="007948CE" w:rsidRDefault="007948CE">
      <w:pPr>
        <w:rPr>
          <w:szCs w:val="21"/>
        </w:rPr>
      </w:pPr>
    </w:p>
    <w:p w14:paraId="3316C013" w14:textId="77777777" w:rsidR="007948CE" w:rsidRDefault="00A602B3" w:rsidP="00F11896">
      <w:pPr>
        <w:pStyle w:val="4"/>
        <w:numPr>
          <w:ilvl w:val="0"/>
          <w:numId w:val="107"/>
        </w:numPr>
        <w:ind w:left="426" w:hanging="426"/>
      </w:pPr>
      <w:r>
        <w:rPr>
          <w:rFonts w:hint="eastAsia"/>
        </w:rPr>
        <w:t>与筹资活动有关的现金</w:t>
      </w:r>
    </w:p>
    <w:p w14:paraId="0AD35B38" w14:textId="77777777" w:rsidR="007948CE" w:rsidRDefault="00A602B3">
      <w:r>
        <w:rPr>
          <w:rFonts w:hint="eastAsia"/>
        </w:rPr>
        <w:t>收到的其他与筹资活动有关的现金</w:t>
      </w:r>
    </w:p>
    <w:sdt>
      <w:sdtPr>
        <w:alias w:val="是否适用：收到的其他与筹资活动有关的现金[双击切换]"/>
        <w:tag w:val="_GBC_031910cf781944cf80900ffa99f7a9d7"/>
        <w:id w:val="-1502265620"/>
        <w:placeholder>
          <w:docPart w:val="GBC22222222222222222222222222222"/>
        </w:placeholder>
      </w:sdtPr>
      <w:sdtContent>
        <w:p w14:paraId="695F1D4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F40864" w14:textId="741689A5" w:rsidR="007948CE" w:rsidRDefault="00A602B3">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收到的其他与筹资活动有关的现金"/>
          <w:tag w:val="_GBC_5dbb9457a5854b088449e8b9e69e8c2e"/>
          <w:id w:val="-4873246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826"/>
        <w:gridCol w:w="2647"/>
      </w:tblGrid>
      <w:tr w:rsidR="007948CE" w:rsidRPr="003060D0" w14:paraId="16AF287D" w14:textId="77777777">
        <w:sdt>
          <w:sdtPr>
            <w:rPr>
              <w:rFonts w:asciiTheme="minorEastAsia" w:eastAsiaTheme="minorEastAsia" w:hAnsiTheme="minorEastAsia"/>
            </w:rPr>
            <w:tag w:val="_PLD_a77349a2c05f473b9ac20b64fc24179e"/>
            <w:id w:val="-198321463"/>
          </w:sdtPr>
          <w:sdtContent>
            <w:tc>
              <w:tcPr>
                <w:tcW w:w="1882" w:type="pct"/>
              </w:tcPr>
              <w:p w14:paraId="2CF289A5" w14:textId="77777777" w:rsidR="007948CE" w:rsidRPr="003060D0" w:rsidRDefault="00A602B3">
                <w:pPr>
                  <w:autoSpaceDE w:val="0"/>
                  <w:autoSpaceDN w:val="0"/>
                  <w:adjustRightInd w:val="0"/>
                  <w:snapToGrid w:val="0"/>
                  <w:jc w:val="center"/>
                  <w:rPr>
                    <w:rFonts w:asciiTheme="minorEastAsia" w:eastAsiaTheme="minorEastAsia" w:hAnsiTheme="minorEastAsia"/>
                    <w:szCs w:val="21"/>
                  </w:rPr>
                </w:pPr>
                <w:r w:rsidRPr="003060D0">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4f0ec6d40c994acb9eb5b3560f97c407"/>
            <w:id w:val="-957639387"/>
          </w:sdtPr>
          <w:sdtContent>
            <w:tc>
              <w:tcPr>
                <w:tcW w:w="1610" w:type="pct"/>
              </w:tcPr>
              <w:p w14:paraId="6F9743F3" w14:textId="77777777" w:rsidR="007948CE" w:rsidRPr="003060D0" w:rsidRDefault="00A602B3">
                <w:pPr>
                  <w:autoSpaceDE w:val="0"/>
                  <w:autoSpaceDN w:val="0"/>
                  <w:adjustRightInd w:val="0"/>
                  <w:snapToGrid w:val="0"/>
                  <w:jc w:val="center"/>
                  <w:rPr>
                    <w:rFonts w:asciiTheme="minorEastAsia" w:eastAsiaTheme="minorEastAsia" w:hAnsiTheme="minorEastAsia"/>
                    <w:szCs w:val="21"/>
                  </w:rPr>
                </w:pPr>
                <w:r w:rsidRPr="003060D0">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a071ffac82040379300e6f5150e4ff7"/>
            <w:id w:val="-59171783"/>
          </w:sdtPr>
          <w:sdtContent>
            <w:tc>
              <w:tcPr>
                <w:tcW w:w="1508" w:type="pct"/>
              </w:tcPr>
              <w:p w14:paraId="1916B1C9" w14:textId="77777777" w:rsidR="007948CE" w:rsidRPr="003060D0" w:rsidRDefault="00A602B3">
                <w:pPr>
                  <w:autoSpaceDE w:val="0"/>
                  <w:autoSpaceDN w:val="0"/>
                  <w:adjustRightInd w:val="0"/>
                  <w:snapToGrid w:val="0"/>
                  <w:jc w:val="center"/>
                  <w:rPr>
                    <w:rFonts w:asciiTheme="minorEastAsia" w:eastAsiaTheme="minorEastAsia" w:hAnsiTheme="minorEastAsia"/>
                    <w:szCs w:val="21"/>
                  </w:rPr>
                </w:pPr>
                <w:r w:rsidRPr="003060D0">
                  <w:rPr>
                    <w:rFonts w:asciiTheme="minorEastAsia" w:eastAsiaTheme="minorEastAsia" w:hAnsiTheme="minorEastAsia" w:hint="eastAsia"/>
                  </w:rPr>
                  <w:t>上期发生额</w:t>
                </w:r>
              </w:p>
            </w:tc>
          </w:sdtContent>
        </w:sdt>
      </w:tr>
      <w:tr w:rsidR="00801537" w:rsidRPr="003060D0" w14:paraId="5263D24A" w14:textId="77777777">
        <w:tc>
          <w:tcPr>
            <w:tcW w:w="1882" w:type="pct"/>
          </w:tcPr>
          <w:p w14:paraId="21ED87A3" w14:textId="73BA7A19" w:rsidR="00801537" w:rsidRPr="003060D0" w:rsidRDefault="00801537" w:rsidP="00801537">
            <w:pPr>
              <w:autoSpaceDE w:val="0"/>
              <w:autoSpaceDN w:val="0"/>
              <w:adjustRightInd w:val="0"/>
              <w:snapToGrid w:val="0"/>
              <w:rPr>
                <w:rFonts w:asciiTheme="minorEastAsia" w:eastAsiaTheme="minorEastAsia" w:hAnsiTheme="minorEastAsia"/>
              </w:rPr>
            </w:pPr>
            <w:r w:rsidRPr="003060D0">
              <w:rPr>
                <w:rFonts w:asciiTheme="minorEastAsia" w:eastAsiaTheme="minorEastAsia" w:hAnsiTheme="minorEastAsia" w:hint="eastAsia"/>
              </w:rPr>
              <w:t>票据贴现</w:t>
            </w:r>
          </w:p>
        </w:tc>
        <w:tc>
          <w:tcPr>
            <w:tcW w:w="1610" w:type="pct"/>
          </w:tcPr>
          <w:p w14:paraId="307934FC" w14:textId="2443A70E" w:rsidR="00801537" w:rsidRPr="003060D0" w:rsidRDefault="00801537" w:rsidP="00801537">
            <w:pPr>
              <w:autoSpaceDE w:val="0"/>
              <w:autoSpaceDN w:val="0"/>
              <w:adjustRightInd w:val="0"/>
              <w:snapToGrid w:val="0"/>
              <w:jc w:val="center"/>
              <w:rPr>
                <w:rFonts w:asciiTheme="minorEastAsia" w:eastAsiaTheme="minorEastAsia" w:hAnsiTheme="minorEastAsia"/>
              </w:rPr>
            </w:pPr>
            <w:r w:rsidRPr="003060D0">
              <w:rPr>
                <w:rFonts w:asciiTheme="minorEastAsia" w:eastAsiaTheme="minorEastAsia" w:hAnsiTheme="minorEastAsia"/>
              </w:rPr>
              <w:t>229,337,080.00</w:t>
            </w:r>
          </w:p>
        </w:tc>
        <w:tc>
          <w:tcPr>
            <w:tcW w:w="1508" w:type="pct"/>
          </w:tcPr>
          <w:p w14:paraId="34F266F0" w14:textId="77777777" w:rsidR="00801537" w:rsidRPr="003060D0" w:rsidRDefault="00801537">
            <w:pPr>
              <w:autoSpaceDE w:val="0"/>
              <w:autoSpaceDN w:val="0"/>
              <w:adjustRightInd w:val="0"/>
              <w:snapToGrid w:val="0"/>
              <w:jc w:val="center"/>
              <w:rPr>
                <w:rFonts w:asciiTheme="minorEastAsia" w:eastAsiaTheme="minorEastAsia" w:hAnsiTheme="minorEastAsia"/>
              </w:rPr>
            </w:pPr>
          </w:p>
        </w:tc>
      </w:tr>
      <w:tr w:rsidR="007948CE" w:rsidRPr="003060D0" w14:paraId="4DBE12A9" w14:textId="77777777">
        <w:tc>
          <w:tcPr>
            <w:tcW w:w="1882" w:type="pct"/>
          </w:tcPr>
          <w:p w14:paraId="58B10D4A" w14:textId="5DC3B956" w:rsidR="007948CE" w:rsidRPr="003060D0" w:rsidRDefault="00CC39DB">
            <w:pPr>
              <w:autoSpaceDE w:val="0"/>
              <w:autoSpaceDN w:val="0"/>
              <w:adjustRightInd w:val="0"/>
              <w:snapToGrid w:val="0"/>
              <w:rPr>
                <w:rFonts w:asciiTheme="minorEastAsia" w:eastAsiaTheme="minorEastAsia" w:hAnsiTheme="minorEastAsia"/>
                <w:szCs w:val="21"/>
              </w:rPr>
            </w:pPr>
            <w:r w:rsidRPr="003060D0">
              <w:rPr>
                <w:rFonts w:asciiTheme="minorEastAsia" w:eastAsiaTheme="minorEastAsia" w:hAnsiTheme="minorEastAsia" w:hint="eastAsia"/>
                <w:szCs w:val="21"/>
              </w:rPr>
              <w:t>承兑汇票保证金</w:t>
            </w:r>
          </w:p>
        </w:tc>
        <w:tc>
          <w:tcPr>
            <w:tcW w:w="1610" w:type="pct"/>
            <w:vAlign w:val="bottom"/>
          </w:tcPr>
          <w:p w14:paraId="1B57AD79" w14:textId="3269E1DC" w:rsidR="007948CE" w:rsidRPr="003060D0" w:rsidRDefault="00801537" w:rsidP="00801537">
            <w:pPr>
              <w:jc w:val="center"/>
              <w:rPr>
                <w:rFonts w:asciiTheme="minorEastAsia" w:eastAsiaTheme="minorEastAsia" w:hAnsiTheme="minorEastAsia"/>
                <w:szCs w:val="21"/>
              </w:rPr>
            </w:pPr>
            <w:r w:rsidRPr="003060D0">
              <w:rPr>
                <w:rFonts w:asciiTheme="minorEastAsia" w:eastAsiaTheme="minorEastAsia" w:hAnsiTheme="minorEastAsia"/>
                <w:szCs w:val="21"/>
              </w:rPr>
              <w:t>77,083,607.61</w:t>
            </w:r>
          </w:p>
        </w:tc>
        <w:tc>
          <w:tcPr>
            <w:tcW w:w="1508" w:type="pct"/>
          </w:tcPr>
          <w:p w14:paraId="0DA6A96A" w14:textId="082BC7BD" w:rsidR="007948CE" w:rsidRPr="003060D0" w:rsidRDefault="00CC39DB">
            <w:pPr>
              <w:jc w:val="right"/>
              <w:rPr>
                <w:rFonts w:asciiTheme="minorEastAsia" w:eastAsiaTheme="minorEastAsia" w:hAnsiTheme="minorEastAsia"/>
                <w:szCs w:val="21"/>
              </w:rPr>
            </w:pPr>
            <w:r w:rsidRPr="003060D0">
              <w:rPr>
                <w:rFonts w:asciiTheme="minorEastAsia" w:eastAsiaTheme="minorEastAsia" w:hAnsiTheme="minorEastAsia"/>
                <w:szCs w:val="21"/>
              </w:rPr>
              <w:t>40,264,913.45</w:t>
            </w:r>
          </w:p>
        </w:tc>
      </w:tr>
      <w:tr w:rsidR="007948CE" w:rsidRPr="003060D0" w14:paraId="34737309" w14:textId="77777777">
        <w:tc>
          <w:tcPr>
            <w:tcW w:w="1882" w:type="pct"/>
          </w:tcPr>
          <w:p w14:paraId="0FDEBE5B" w14:textId="4DBB3B21" w:rsidR="007948CE" w:rsidRPr="003060D0" w:rsidRDefault="00CC39DB">
            <w:pPr>
              <w:autoSpaceDE w:val="0"/>
              <w:autoSpaceDN w:val="0"/>
              <w:adjustRightInd w:val="0"/>
              <w:snapToGrid w:val="0"/>
              <w:rPr>
                <w:rFonts w:asciiTheme="minorEastAsia" w:eastAsiaTheme="minorEastAsia" w:hAnsiTheme="minorEastAsia"/>
                <w:szCs w:val="21"/>
              </w:rPr>
            </w:pPr>
            <w:r w:rsidRPr="003060D0">
              <w:rPr>
                <w:rFonts w:asciiTheme="minorEastAsia" w:eastAsiaTheme="minorEastAsia" w:hAnsiTheme="minorEastAsia" w:hint="eastAsia"/>
                <w:szCs w:val="21"/>
              </w:rPr>
              <w:t>售后回租融资</w:t>
            </w:r>
          </w:p>
        </w:tc>
        <w:tc>
          <w:tcPr>
            <w:tcW w:w="1610" w:type="pct"/>
            <w:vAlign w:val="bottom"/>
          </w:tcPr>
          <w:p w14:paraId="6F395E2E" w14:textId="77777777" w:rsidR="007948CE" w:rsidRPr="003060D0" w:rsidRDefault="007948CE">
            <w:pPr>
              <w:jc w:val="right"/>
              <w:rPr>
                <w:rFonts w:asciiTheme="minorEastAsia" w:eastAsiaTheme="minorEastAsia" w:hAnsiTheme="minorEastAsia"/>
                <w:szCs w:val="21"/>
              </w:rPr>
            </w:pPr>
          </w:p>
        </w:tc>
        <w:tc>
          <w:tcPr>
            <w:tcW w:w="1508" w:type="pct"/>
          </w:tcPr>
          <w:p w14:paraId="06DF029A" w14:textId="1CB6C48C" w:rsidR="007948CE" w:rsidRPr="003060D0" w:rsidRDefault="00CC39DB">
            <w:pPr>
              <w:jc w:val="right"/>
              <w:rPr>
                <w:rFonts w:asciiTheme="minorEastAsia" w:eastAsiaTheme="minorEastAsia" w:hAnsiTheme="minorEastAsia"/>
                <w:szCs w:val="21"/>
              </w:rPr>
            </w:pPr>
            <w:r w:rsidRPr="003060D0">
              <w:rPr>
                <w:rFonts w:asciiTheme="minorEastAsia" w:eastAsiaTheme="minorEastAsia" w:hAnsiTheme="minorEastAsia"/>
                <w:szCs w:val="21"/>
              </w:rPr>
              <w:t>66,500,000.00</w:t>
            </w:r>
          </w:p>
        </w:tc>
      </w:tr>
      <w:tr w:rsidR="00CC39DB" w:rsidRPr="003060D0" w14:paraId="697D4978" w14:textId="77777777">
        <w:tc>
          <w:tcPr>
            <w:tcW w:w="1882" w:type="pct"/>
          </w:tcPr>
          <w:p w14:paraId="6C747B36" w14:textId="583C033B" w:rsidR="00CC39DB" w:rsidRPr="003060D0" w:rsidRDefault="00CC39DB">
            <w:pPr>
              <w:autoSpaceDE w:val="0"/>
              <w:autoSpaceDN w:val="0"/>
              <w:adjustRightInd w:val="0"/>
              <w:snapToGrid w:val="0"/>
              <w:jc w:val="center"/>
              <w:rPr>
                <w:rFonts w:asciiTheme="minorEastAsia" w:eastAsiaTheme="minorEastAsia" w:hAnsiTheme="minorEastAsia"/>
                <w:szCs w:val="21"/>
              </w:rPr>
            </w:pPr>
            <w:r w:rsidRPr="003060D0">
              <w:rPr>
                <w:rFonts w:asciiTheme="minorEastAsia" w:eastAsiaTheme="minorEastAsia" w:hAnsiTheme="minorEastAsia" w:hint="eastAsia"/>
                <w:szCs w:val="21"/>
              </w:rPr>
              <w:t>员工认购库存股</w:t>
            </w:r>
          </w:p>
        </w:tc>
        <w:tc>
          <w:tcPr>
            <w:tcW w:w="1610" w:type="pct"/>
            <w:vAlign w:val="bottom"/>
          </w:tcPr>
          <w:p w14:paraId="4BA7C9AB" w14:textId="77777777" w:rsidR="00CC39DB" w:rsidRPr="003060D0" w:rsidRDefault="00CC39DB">
            <w:pPr>
              <w:jc w:val="right"/>
              <w:rPr>
                <w:rFonts w:asciiTheme="minorEastAsia" w:eastAsiaTheme="minorEastAsia" w:hAnsiTheme="minorEastAsia"/>
                <w:szCs w:val="21"/>
              </w:rPr>
            </w:pPr>
          </w:p>
        </w:tc>
        <w:tc>
          <w:tcPr>
            <w:tcW w:w="1508" w:type="pct"/>
          </w:tcPr>
          <w:p w14:paraId="7EF0731E" w14:textId="7DBD004D" w:rsidR="00CC39DB" w:rsidRPr="003060D0" w:rsidRDefault="00CC39DB">
            <w:pPr>
              <w:jc w:val="right"/>
              <w:rPr>
                <w:rFonts w:asciiTheme="minorEastAsia" w:eastAsiaTheme="minorEastAsia" w:hAnsiTheme="minorEastAsia"/>
                <w:szCs w:val="21"/>
              </w:rPr>
            </w:pPr>
            <w:r w:rsidRPr="003060D0">
              <w:rPr>
                <w:rFonts w:asciiTheme="minorEastAsia" w:eastAsiaTheme="minorEastAsia" w:hAnsiTheme="minorEastAsia"/>
                <w:szCs w:val="21"/>
              </w:rPr>
              <w:t>28,603,627.47</w:t>
            </w:r>
          </w:p>
        </w:tc>
      </w:tr>
      <w:tr w:rsidR="007948CE" w:rsidRPr="003060D0" w14:paraId="7691E505" w14:textId="77777777">
        <w:tc>
          <w:tcPr>
            <w:tcW w:w="1882" w:type="pct"/>
          </w:tcPr>
          <w:p w14:paraId="4C10F6BD" w14:textId="77777777" w:rsidR="007948CE" w:rsidRPr="003060D0" w:rsidRDefault="00A602B3">
            <w:pPr>
              <w:autoSpaceDE w:val="0"/>
              <w:autoSpaceDN w:val="0"/>
              <w:adjustRightInd w:val="0"/>
              <w:snapToGrid w:val="0"/>
              <w:jc w:val="center"/>
              <w:rPr>
                <w:rFonts w:asciiTheme="minorEastAsia" w:eastAsiaTheme="minorEastAsia" w:hAnsiTheme="minorEastAsia"/>
                <w:szCs w:val="21"/>
              </w:rPr>
            </w:pPr>
            <w:r w:rsidRPr="003060D0">
              <w:rPr>
                <w:rFonts w:asciiTheme="minorEastAsia" w:eastAsiaTheme="minorEastAsia" w:hAnsiTheme="minorEastAsia" w:hint="eastAsia"/>
                <w:szCs w:val="21"/>
              </w:rPr>
              <w:t>合计</w:t>
            </w:r>
          </w:p>
        </w:tc>
        <w:tc>
          <w:tcPr>
            <w:tcW w:w="1610" w:type="pct"/>
            <w:vAlign w:val="bottom"/>
          </w:tcPr>
          <w:p w14:paraId="41D67BAA" w14:textId="4A2C9DB8" w:rsidR="007948CE" w:rsidRPr="003060D0" w:rsidRDefault="00801537" w:rsidP="00801537">
            <w:pPr>
              <w:jc w:val="center"/>
              <w:rPr>
                <w:rFonts w:asciiTheme="minorEastAsia" w:eastAsiaTheme="minorEastAsia" w:hAnsiTheme="minorEastAsia"/>
                <w:bCs/>
                <w:szCs w:val="21"/>
              </w:rPr>
            </w:pPr>
            <w:r w:rsidRPr="003060D0">
              <w:rPr>
                <w:rFonts w:asciiTheme="minorEastAsia" w:eastAsiaTheme="minorEastAsia" w:hAnsiTheme="minorEastAsia"/>
                <w:bCs/>
                <w:szCs w:val="21"/>
              </w:rPr>
              <w:t>306,420,687.61</w:t>
            </w:r>
          </w:p>
        </w:tc>
        <w:tc>
          <w:tcPr>
            <w:tcW w:w="1508" w:type="pct"/>
          </w:tcPr>
          <w:p w14:paraId="5C52FBC7" w14:textId="0EEC257A" w:rsidR="007948CE" w:rsidRPr="003060D0" w:rsidRDefault="00CC39DB">
            <w:pPr>
              <w:jc w:val="right"/>
              <w:rPr>
                <w:rFonts w:asciiTheme="minorEastAsia" w:eastAsiaTheme="minorEastAsia" w:hAnsiTheme="minorEastAsia"/>
                <w:szCs w:val="21"/>
              </w:rPr>
            </w:pPr>
            <w:r w:rsidRPr="003060D0">
              <w:rPr>
                <w:rFonts w:asciiTheme="minorEastAsia" w:eastAsiaTheme="minorEastAsia" w:hAnsiTheme="minorEastAsia"/>
                <w:szCs w:val="21"/>
              </w:rPr>
              <w:t>135,368,540.92</w:t>
            </w:r>
          </w:p>
        </w:tc>
      </w:tr>
    </w:tbl>
    <w:p w14:paraId="560BE7F4" w14:textId="77777777" w:rsidR="007948CE" w:rsidRDefault="00A602B3">
      <w:pPr>
        <w:spacing w:before="60" w:after="60"/>
        <w:rPr>
          <w:szCs w:val="21"/>
        </w:rPr>
      </w:pPr>
      <w:r>
        <w:rPr>
          <w:rFonts w:hint="eastAsia"/>
          <w:szCs w:val="21"/>
        </w:rPr>
        <w:t>收到的其他与筹资活动有关的现金说明：</w:t>
      </w:r>
    </w:p>
    <w:p w14:paraId="029E2DC6" w14:textId="77777777" w:rsidR="007948CE" w:rsidRDefault="007948CE"/>
    <w:p w14:paraId="094EC3F3" w14:textId="77777777" w:rsidR="007948CE" w:rsidRDefault="00A602B3">
      <w:r>
        <w:rPr>
          <w:rFonts w:hint="eastAsia"/>
        </w:rPr>
        <w:t>支付的其他与筹资活动有关的现金</w:t>
      </w:r>
    </w:p>
    <w:sdt>
      <w:sdtPr>
        <w:alias w:val="是否适用：支付的其他与筹资活动有关的现金[双击切换]"/>
        <w:tag w:val="_GBC_fcc0d0c43a2d4fa88ca685f3e36f2f40"/>
        <w:id w:val="-770698626"/>
        <w:placeholder>
          <w:docPart w:val="GBC22222222222222222222222222222"/>
        </w:placeholder>
      </w:sdtPr>
      <w:sdtContent>
        <w:p w14:paraId="2DBFEB8A"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BBE8B0" w14:textId="0E59A14D" w:rsidR="007948CE" w:rsidRDefault="00A602B3">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支付的其他与筹资活动有关的现金"/>
          <w:tag w:val="_GBC_462cc25e34014e2cb61c7b4f9232d7e5"/>
          <w:id w:val="-1865340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04"/>
        <w:gridCol w:w="2826"/>
        <w:gridCol w:w="2647"/>
      </w:tblGrid>
      <w:tr w:rsidR="007948CE" w:rsidRPr="003060D0" w14:paraId="6E2FA2A0" w14:textId="77777777">
        <w:sdt>
          <w:sdtPr>
            <w:rPr>
              <w:rFonts w:asciiTheme="minorEastAsia" w:eastAsiaTheme="minorEastAsia" w:hAnsiTheme="minorEastAsia"/>
            </w:rPr>
            <w:tag w:val="_PLD_e2db8e0335cc47fe9b6461eeb2befa7e"/>
            <w:id w:val="1705135455"/>
          </w:sdtPr>
          <w:sdtContent>
            <w:tc>
              <w:tcPr>
                <w:tcW w:w="1882" w:type="pct"/>
              </w:tcPr>
              <w:p w14:paraId="61DA712E" w14:textId="77777777" w:rsidR="007948CE" w:rsidRPr="003060D0" w:rsidRDefault="00A602B3">
                <w:pPr>
                  <w:autoSpaceDE w:val="0"/>
                  <w:autoSpaceDN w:val="0"/>
                  <w:adjustRightInd w:val="0"/>
                  <w:snapToGrid w:val="0"/>
                  <w:jc w:val="center"/>
                  <w:rPr>
                    <w:rFonts w:asciiTheme="minorEastAsia" w:eastAsiaTheme="minorEastAsia" w:hAnsiTheme="minorEastAsia"/>
                  </w:rPr>
                </w:pPr>
                <w:r w:rsidRPr="003060D0">
                  <w:rPr>
                    <w:rFonts w:asciiTheme="minorEastAsia" w:eastAsiaTheme="minorEastAsia" w:hAnsiTheme="minorEastAsia" w:hint="eastAsia"/>
                  </w:rPr>
                  <w:t>项目</w:t>
                </w:r>
              </w:p>
            </w:tc>
          </w:sdtContent>
        </w:sdt>
        <w:sdt>
          <w:sdtPr>
            <w:rPr>
              <w:rFonts w:asciiTheme="minorEastAsia" w:eastAsiaTheme="minorEastAsia" w:hAnsiTheme="minorEastAsia"/>
            </w:rPr>
            <w:tag w:val="_PLD_bb4a54a8a5be4a6691e4d59483217c64"/>
            <w:id w:val="-1770924124"/>
          </w:sdtPr>
          <w:sdtContent>
            <w:tc>
              <w:tcPr>
                <w:tcW w:w="1610" w:type="pct"/>
              </w:tcPr>
              <w:p w14:paraId="1434CD93" w14:textId="77777777" w:rsidR="007948CE" w:rsidRPr="003060D0" w:rsidRDefault="00A602B3">
                <w:pPr>
                  <w:autoSpaceDE w:val="0"/>
                  <w:autoSpaceDN w:val="0"/>
                  <w:adjustRightInd w:val="0"/>
                  <w:snapToGrid w:val="0"/>
                  <w:jc w:val="center"/>
                  <w:rPr>
                    <w:rFonts w:asciiTheme="minorEastAsia" w:eastAsiaTheme="minorEastAsia" w:hAnsiTheme="minorEastAsia"/>
                  </w:rPr>
                </w:pPr>
                <w:r w:rsidRPr="003060D0">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a4930447bc4d450faf79f923eef8597b"/>
            <w:id w:val="540104720"/>
          </w:sdtPr>
          <w:sdtContent>
            <w:tc>
              <w:tcPr>
                <w:tcW w:w="1508" w:type="pct"/>
              </w:tcPr>
              <w:p w14:paraId="48BF4E67" w14:textId="77777777" w:rsidR="007948CE" w:rsidRPr="003060D0" w:rsidRDefault="00A602B3">
                <w:pPr>
                  <w:autoSpaceDE w:val="0"/>
                  <w:autoSpaceDN w:val="0"/>
                  <w:adjustRightInd w:val="0"/>
                  <w:snapToGrid w:val="0"/>
                  <w:jc w:val="center"/>
                  <w:rPr>
                    <w:rFonts w:asciiTheme="minorEastAsia" w:eastAsiaTheme="minorEastAsia" w:hAnsiTheme="minorEastAsia"/>
                  </w:rPr>
                </w:pPr>
                <w:r w:rsidRPr="003060D0">
                  <w:rPr>
                    <w:rFonts w:asciiTheme="minorEastAsia" w:eastAsiaTheme="minorEastAsia" w:hAnsiTheme="minorEastAsia" w:hint="eastAsia"/>
                  </w:rPr>
                  <w:t>上期发生额</w:t>
                </w:r>
              </w:p>
            </w:tc>
          </w:sdtContent>
        </w:sdt>
      </w:tr>
      <w:tr w:rsidR="00801537" w:rsidRPr="003060D0" w14:paraId="10152715" w14:textId="77777777" w:rsidTr="00CF5C2C">
        <w:tc>
          <w:tcPr>
            <w:tcW w:w="1882" w:type="pct"/>
          </w:tcPr>
          <w:p w14:paraId="347ED2D4" w14:textId="0F2C1C0C" w:rsidR="00801537" w:rsidRPr="003060D0" w:rsidRDefault="00801537" w:rsidP="00801537">
            <w:pPr>
              <w:autoSpaceDE w:val="0"/>
              <w:autoSpaceDN w:val="0"/>
              <w:adjustRightInd w:val="0"/>
              <w:snapToGrid w:val="0"/>
              <w:rPr>
                <w:rFonts w:asciiTheme="minorEastAsia" w:eastAsiaTheme="minorEastAsia" w:hAnsiTheme="minorEastAsia"/>
              </w:rPr>
            </w:pPr>
            <w:r w:rsidRPr="003060D0">
              <w:rPr>
                <w:rFonts w:asciiTheme="minorEastAsia" w:eastAsiaTheme="minorEastAsia" w:hAnsiTheme="minorEastAsia" w:hint="eastAsia"/>
              </w:rPr>
              <w:t>承兑汇票保证金</w:t>
            </w:r>
          </w:p>
        </w:tc>
        <w:tc>
          <w:tcPr>
            <w:tcW w:w="1610" w:type="pct"/>
            <w:vAlign w:val="center"/>
          </w:tcPr>
          <w:p w14:paraId="006AEEDA" w14:textId="58E4FE7D"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33,866,891.41</w:t>
            </w:r>
          </w:p>
        </w:tc>
        <w:tc>
          <w:tcPr>
            <w:tcW w:w="1508" w:type="pct"/>
          </w:tcPr>
          <w:p w14:paraId="2159E0E3" w14:textId="5E60D004"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150,521,534.70</w:t>
            </w:r>
          </w:p>
        </w:tc>
      </w:tr>
      <w:tr w:rsidR="00801537" w:rsidRPr="003060D0" w14:paraId="41FAD91D" w14:textId="77777777" w:rsidTr="00CF5C2C">
        <w:tc>
          <w:tcPr>
            <w:tcW w:w="1882" w:type="pct"/>
          </w:tcPr>
          <w:p w14:paraId="1688FB9A" w14:textId="4A9A0F15" w:rsidR="00801537" w:rsidRPr="003060D0" w:rsidRDefault="00801537" w:rsidP="00801537">
            <w:pPr>
              <w:autoSpaceDE w:val="0"/>
              <w:autoSpaceDN w:val="0"/>
              <w:adjustRightInd w:val="0"/>
              <w:snapToGrid w:val="0"/>
              <w:rPr>
                <w:rFonts w:asciiTheme="minorEastAsia" w:eastAsiaTheme="minorEastAsia" w:hAnsiTheme="minorEastAsia"/>
              </w:rPr>
            </w:pPr>
            <w:r w:rsidRPr="003060D0">
              <w:rPr>
                <w:rFonts w:asciiTheme="minorEastAsia" w:eastAsiaTheme="minorEastAsia" w:hAnsiTheme="minorEastAsia" w:hint="eastAsia"/>
              </w:rPr>
              <w:t>租赁</w:t>
            </w:r>
            <w:r w:rsidR="009A30AB" w:rsidRPr="003060D0">
              <w:rPr>
                <w:rFonts w:asciiTheme="minorEastAsia" w:eastAsiaTheme="minorEastAsia" w:hAnsiTheme="minorEastAsia" w:hint="eastAsia"/>
              </w:rPr>
              <w:t>支出</w:t>
            </w:r>
          </w:p>
        </w:tc>
        <w:tc>
          <w:tcPr>
            <w:tcW w:w="1610" w:type="pct"/>
            <w:vAlign w:val="center"/>
          </w:tcPr>
          <w:p w14:paraId="20291029" w14:textId="2B899703"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26,411,481.38</w:t>
            </w:r>
          </w:p>
        </w:tc>
        <w:tc>
          <w:tcPr>
            <w:tcW w:w="1508" w:type="pct"/>
          </w:tcPr>
          <w:p w14:paraId="625DC27B" w14:textId="38AFC475"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20,538,315.97</w:t>
            </w:r>
          </w:p>
        </w:tc>
      </w:tr>
      <w:tr w:rsidR="00801537" w:rsidRPr="003060D0" w14:paraId="122A4642" w14:textId="77777777">
        <w:tc>
          <w:tcPr>
            <w:tcW w:w="1882" w:type="pct"/>
          </w:tcPr>
          <w:p w14:paraId="2179DCCD" w14:textId="0D778BC0" w:rsidR="00801537" w:rsidRPr="003060D0" w:rsidRDefault="00801537" w:rsidP="00801537">
            <w:pPr>
              <w:autoSpaceDE w:val="0"/>
              <w:autoSpaceDN w:val="0"/>
              <w:adjustRightInd w:val="0"/>
              <w:snapToGrid w:val="0"/>
              <w:rPr>
                <w:rFonts w:asciiTheme="minorEastAsia" w:eastAsiaTheme="minorEastAsia" w:hAnsiTheme="minorEastAsia"/>
              </w:rPr>
            </w:pPr>
            <w:r w:rsidRPr="003060D0">
              <w:rPr>
                <w:rFonts w:asciiTheme="minorEastAsia" w:eastAsiaTheme="minorEastAsia" w:hAnsiTheme="minorEastAsia" w:hint="eastAsia"/>
              </w:rPr>
              <w:t>预付中介机构费用</w:t>
            </w:r>
          </w:p>
        </w:tc>
        <w:tc>
          <w:tcPr>
            <w:tcW w:w="1610" w:type="pct"/>
            <w:vAlign w:val="bottom"/>
          </w:tcPr>
          <w:p w14:paraId="5B186C1A" w14:textId="77777777" w:rsidR="00801537" w:rsidRPr="003060D0" w:rsidRDefault="00801537" w:rsidP="00801537">
            <w:pPr>
              <w:jc w:val="right"/>
              <w:rPr>
                <w:rFonts w:asciiTheme="minorEastAsia" w:eastAsiaTheme="minorEastAsia" w:hAnsiTheme="minorEastAsia"/>
              </w:rPr>
            </w:pPr>
          </w:p>
        </w:tc>
        <w:tc>
          <w:tcPr>
            <w:tcW w:w="1508" w:type="pct"/>
          </w:tcPr>
          <w:p w14:paraId="52F81429" w14:textId="0E063413"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636,792.46</w:t>
            </w:r>
          </w:p>
        </w:tc>
      </w:tr>
      <w:tr w:rsidR="00801537" w:rsidRPr="003060D0" w14:paraId="7FD41A03" w14:textId="77777777">
        <w:tc>
          <w:tcPr>
            <w:tcW w:w="1882" w:type="pct"/>
          </w:tcPr>
          <w:p w14:paraId="56909EDB" w14:textId="58ABDD9D" w:rsidR="00801537" w:rsidRPr="003060D0" w:rsidRDefault="00801537" w:rsidP="00801537">
            <w:pPr>
              <w:autoSpaceDE w:val="0"/>
              <w:autoSpaceDN w:val="0"/>
              <w:adjustRightInd w:val="0"/>
              <w:snapToGrid w:val="0"/>
              <w:rPr>
                <w:rFonts w:asciiTheme="minorEastAsia" w:eastAsiaTheme="minorEastAsia" w:hAnsiTheme="minorEastAsia"/>
              </w:rPr>
            </w:pPr>
            <w:r w:rsidRPr="003060D0">
              <w:rPr>
                <w:rFonts w:asciiTheme="minorEastAsia" w:eastAsiaTheme="minorEastAsia" w:hAnsiTheme="minorEastAsia" w:hint="eastAsia"/>
              </w:rPr>
              <w:t>回购库存股</w:t>
            </w:r>
          </w:p>
        </w:tc>
        <w:tc>
          <w:tcPr>
            <w:tcW w:w="1610" w:type="pct"/>
            <w:vAlign w:val="bottom"/>
          </w:tcPr>
          <w:p w14:paraId="052B21D0" w14:textId="6812BE70"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139,840.00</w:t>
            </w:r>
          </w:p>
        </w:tc>
        <w:tc>
          <w:tcPr>
            <w:tcW w:w="1508" w:type="pct"/>
          </w:tcPr>
          <w:p w14:paraId="62BCCB67" w14:textId="77777777" w:rsidR="00801537" w:rsidRPr="003060D0" w:rsidRDefault="00801537" w:rsidP="00801537">
            <w:pPr>
              <w:jc w:val="right"/>
              <w:rPr>
                <w:rFonts w:asciiTheme="minorEastAsia" w:eastAsiaTheme="minorEastAsia" w:hAnsiTheme="minorEastAsia"/>
              </w:rPr>
            </w:pPr>
          </w:p>
        </w:tc>
      </w:tr>
      <w:tr w:rsidR="00801537" w:rsidRPr="003060D0" w14:paraId="1624D5F4" w14:textId="77777777">
        <w:tc>
          <w:tcPr>
            <w:tcW w:w="1882" w:type="pct"/>
          </w:tcPr>
          <w:p w14:paraId="4F680966" w14:textId="77777777" w:rsidR="00801537" w:rsidRPr="003060D0" w:rsidRDefault="00801537" w:rsidP="00801537">
            <w:pPr>
              <w:autoSpaceDE w:val="0"/>
              <w:autoSpaceDN w:val="0"/>
              <w:adjustRightInd w:val="0"/>
              <w:snapToGrid w:val="0"/>
              <w:jc w:val="center"/>
              <w:rPr>
                <w:rFonts w:asciiTheme="minorEastAsia" w:eastAsiaTheme="minorEastAsia" w:hAnsiTheme="minorEastAsia"/>
              </w:rPr>
            </w:pPr>
            <w:r w:rsidRPr="003060D0">
              <w:rPr>
                <w:rFonts w:asciiTheme="minorEastAsia" w:eastAsiaTheme="minorEastAsia" w:hAnsiTheme="minorEastAsia" w:hint="eastAsia"/>
              </w:rPr>
              <w:t>合计</w:t>
            </w:r>
          </w:p>
        </w:tc>
        <w:tc>
          <w:tcPr>
            <w:tcW w:w="1610" w:type="pct"/>
            <w:vAlign w:val="bottom"/>
          </w:tcPr>
          <w:p w14:paraId="653D5C0E" w14:textId="22609B90" w:rsidR="00801537" w:rsidRPr="003060D0" w:rsidRDefault="00801537" w:rsidP="00801537">
            <w:pPr>
              <w:jc w:val="right"/>
              <w:rPr>
                <w:rFonts w:asciiTheme="minorEastAsia" w:eastAsiaTheme="minorEastAsia" w:hAnsiTheme="minorEastAsia"/>
                <w:bCs/>
              </w:rPr>
            </w:pPr>
            <w:r w:rsidRPr="003060D0">
              <w:rPr>
                <w:rFonts w:asciiTheme="minorEastAsia" w:eastAsiaTheme="minorEastAsia" w:hAnsiTheme="minorEastAsia"/>
                <w:bCs/>
                <w:szCs w:val="21"/>
              </w:rPr>
              <w:t>60,418,212.79</w:t>
            </w:r>
          </w:p>
        </w:tc>
        <w:tc>
          <w:tcPr>
            <w:tcW w:w="1508" w:type="pct"/>
          </w:tcPr>
          <w:p w14:paraId="7E01624B" w14:textId="29680D8B" w:rsidR="00801537" w:rsidRPr="003060D0" w:rsidRDefault="00801537" w:rsidP="00801537">
            <w:pPr>
              <w:jc w:val="right"/>
              <w:rPr>
                <w:rFonts w:asciiTheme="minorEastAsia" w:eastAsiaTheme="minorEastAsia" w:hAnsiTheme="minorEastAsia"/>
              </w:rPr>
            </w:pPr>
            <w:r w:rsidRPr="003060D0">
              <w:rPr>
                <w:rFonts w:asciiTheme="minorEastAsia" w:eastAsiaTheme="minorEastAsia" w:hAnsiTheme="minorEastAsia"/>
              </w:rPr>
              <w:t>171,696,643.13</w:t>
            </w:r>
          </w:p>
        </w:tc>
      </w:tr>
    </w:tbl>
    <w:p w14:paraId="1E30AB1D" w14:textId="77777777" w:rsidR="007948CE" w:rsidRDefault="00A602B3">
      <w:pPr>
        <w:spacing w:before="60" w:after="60"/>
      </w:pPr>
      <w:r>
        <w:rPr>
          <w:rFonts w:hint="eastAsia"/>
        </w:rPr>
        <w:t>支付的其他与筹资活动有关的现金说明：</w:t>
      </w:r>
    </w:p>
    <w:p w14:paraId="31506EAF" w14:textId="77777777" w:rsidR="007948CE" w:rsidRDefault="007948CE">
      <w:pPr>
        <w:ind w:right="5"/>
      </w:pPr>
    </w:p>
    <w:p w14:paraId="75B2F568" w14:textId="77777777" w:rsidR="007948CE" w:rsidRDefault="00A602B3">
      <w:pPr>
        <w:ind w:right="5"/>
      </w:pPr>
      <w:r>
        <w:rPr>
          <w:rFonts w:hint="eastAsia"/>
        </w:rPr>
        <w:t>筹资活动产生的各项负债变动情况</w:t>
      </w:r>
    </w:p>
    <w:sdt>
      <w:sdtPr>
        <w:alias w:val="是否适用：筹资活动产生的各项负债变动情况[双击切换]"/>
        <w:tag w:val="_GBC_6935418490e145edaf7010b5534b8d6c"/>
        <w:id w:val="1751309924"/>
        <w:placeholder>
          <w:docPart w:val="GBC22222222222222222222222222222"/>
        </w:placeholder>
      </w:sdtPr>
      <w:sdtContent>
        <w:p w14:paraId="2FC8586B" w14:textId="0B3AC77D" w:rsidR="007948CE" w:rsidRDefault="00A602B3" w:rsidP="00801537">
          <w:r>
            <w:fldChar w:fldCharType="begin"/>
          </w:r>
          <w:r w:rsidR="00801537">
            <w:instrText xml:space="preserve"> MACROBUTTON  SnrToggleCheckbox √适用 </w:instrText>
          </w:r>
          <w:r>
            <w:fldChar w:fldCharType="end"/>
          </w:r>
          <w:r>
            <w:fldChar w:fldCharType="begin"/>
          </w:r>
          <w:r w:rsidR="00801537">
            <w:instrText xml:space="preserve"> MACROBUTTON  SnrToggleCheckbox □不适用 </w:instrText>
          </w:r>
          <w:r>
            <w:fldChar w:fldCharType="end"/>
          </w:r>
        </w:p>
      </w:sdtContent>
    </w:sdt>
    <w:p w14:paraId="195FF658" w14:textId="1950D54F" w:rsidR="00801537" w:rsidRDefault="00801537" w:rsidP="00CF5C2C">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140140702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筹资活动产生的各项负债变动情况"/>
          <w:tag w:val="_GBC_3a33ea855d774ed4a7e23b58b10b2ecd"/>
          <w:id w:val="124668891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534"/>
        <w:gridCol w:w="1464"/>
        <w:gridCol w:w="1464"/>
        <w:gridCol w:w="1232"/>
        <w:gridCol w:w="1464"/>
        <w:gridCol w:w="1155"/>
        <w:gridCol w:w="1464"/>
      </w:tblGrid>
      <w:tr w:rsidR="00801537" w:rsidRPr="00421E68" w14:paraId="440C398C" w14:textId="77777777" w:rsidTr="00801537">
        <w:trPr>
          <w:trHeight w:val="135"/>
        </w:trPr>
        <w:sdt>
          <w:sdtPr>
            <w:rPr>
              <w:rFonts w:hint="eastAsia"/>
              <w:sz w:val="15"/>
              <w:szCs w:val="15"/>
            </w:rPr>
            <w:tag w:val="_PLD_5f8ab210fee34d74a9ce8c73775994d9"/>
            <w:id w:val="-210810941"/>
          </w:sdtPr>
          <w:sdtContent>
            <w:tc>
              <w:tcPr>
                <w:tcW w:w="304" w:type="pct"/>
                <w:vMerge w:val="restart"/>
                <w:vAlign w:val="center"/>
              </w:tcPr>
              <w:p w14:paraId="4D493A9E" w14:textId="77777777" w:rsidR="00801537" w:rsidRPr="00421E68" w:rsidRDefault="00801537" w:rsidP="00CF5C2C">
                <w:pPr>
                  <w:autoSpaceDE w:val="0"/>
                  <w:autoSpaceDN w:val="0"/>
                  <w:adjustRightInd w:val="0"/>
                  <w:snapToGrid w:val="0"/>
                  <w:jc w:val="center"/>
                  <w:rPr>
                    <w:sz w:val="15"/>
                    <w:szCs w:val="15"/>
                  </w:rPr>
                </w:pPr>
                <w:r w:rsidRPr="00421E68">
                  <w:rPr>
                    <w:rFonts w:hint="eastAsia"/>
                    <w:sz w:val="15"/>
                    <w:szCs w:val="15"/>
                  </w:rPr>
                  <w:t>项目</w:t>
                </w:r>
              </w:p>
            </w:tc>
          </w:sdtContent>
        </w:sdt>
        <w:sdt>
          <w:sdtPr>
            <w:rPr>
              <w:sz w:val="15"/>
              <w:szCs w:val="15"/>
            </w:rPr>
            <w:tag w:val="_PLD_bab049d4c26d47d49041c46652b3d748"/>
            <w:id w:val="1715012304"/>
          </w:sdtPr>
          <w:sdtContent>
            <w:tc>
              <w:tcPr>
                <w:tcW w:w="834" w:type="pct"/>
                <w:vMerge w:val="restart"/>
                <w:vAlign w:val="center"/>
              </w:tcPr>
              <w:p w14:paraId="0D5A98A4" w14:textId="77777777" w:rsidR="00801537" w:rsidRPr="00421E68" w:rsidRDefault="00801537" w:rsidP="00CF5C2C">
                <w:pPr>
                  <w:autoSpaceDE w:val="0"/>
                  <w:autoSpaceDN w:val="0"/>
                  <w:adjustRightInd w:val="0"/>
                  <w:snapToGrid w:val="0"/>
                  <w:jc w:val="center"/>
                  <w:rPr>
                    <w:sz w:val="15"/>
                    <w:szCs w:val="15"/>
                  </w:rPr>
                </w:pPr>
                <w:r w:rsidRPr="00421E68">
                  <w:rPr>
                    <w:sz w:val="15"/>
                    <w:szCs w:val="15"/>
                  </w:rPr>
                  <w:t>期初余额</w:t>
                </w:r>
              </w:p>
            </w:tc>
          </w:sdtContent>
        </w:sdt>
        <w:sdt>
          <w:sdtPr>
            <w:rPr>
              <w:rFonts w:hint="eastAsia"/>
              <w:sz w:val="15"/>
              <w:szCs w:val="15"/>
            </w:rPr>
            <w:tag w:val="_PLD_440b2c54c3664dc199a52a962ffbbdd3"/>
            <w:id w:val="1109699329"/>
          </w:sdtPr>
          <w:sdtContent>
            <w:tc>
              <w:tcPr>
                <w:tcW w:w="1536" w:type="pct"/>
                <w:gridSpan w:val="2"/>
                <w:vAlign w:val="center"/>
              </w:tcPr>
              <w:p w14:paraId="679E8BDD" w14:textId="77777777" w:rsidR="00801537" w:rsidRPr="00421E68" w:rsidRDefault="00801537" w:rsidP="00CF5C2C">
                <w:pPr>
                  <w:autoSpaceDE w:val="0"/>
                  <w:autoSpaceDN w:val="0"/>
                  <w:adjustRightInd w:val="0"/>
                  <w:snapToGrid w:val="0"/>
                  <w:jc w:val="center"/>
                  <w:rPr>
                    <w:sz w:val="15"/>
                    <w:szCs w:val="15"/>
                  </w:rPr>
                </w:pPr>
                <w:r w:rsidRPr="00421E68">
                  <w:rPr>
                    <w:rFonts w:hint="eastAsia"/>
                    <w:sz w:val="15"/>
                    <w:szCs w:val="15"/>
                  </w:rPr>
                  <w:t>本期增加</w:t>
                </w:r>
              </w:p>
            </w:tc>
          </w:sdtContent>
        </w:sdt>
        <w:sdt>
          <w:sdtPr>
            <w:rPr>
              <w:rFonts w:hint="eastAsia"/>
              <w:sz w:val="15"/>
              <w:szCs w:val="15"/>
            </w:rPr>
            <w:tag w:val="_PLD_4dc104f2ec524f5a86e41fb0db78ed82"/>
            <w:id w:val="-1779556887"/>
          </w:sdtPr>
          <w:sdtContent>
            <w:tc>
              <w:tcPr>
                <w:tcW w:w="1492" w:type="pct"/>
                <w:gridSpan w:val="2"/>
                <w:vAlign w:val="center"/>
              </w:tcPr>
              <w:p w14:paraId="486897A5" w14:textId="77777777" w:rsidR="00801537" w:rsidRPr="00421E68" w:rsidRDefault="00801537" w:rsidP="00CF5C2C">
                <w:pPr>
                  <w:autoSpaceDE w:val="0"/>
                  <w:autoSpaceDN w:val="0"/>
                  <w:adjustRightInd w:val="0"/>
                  <w:snapToGrid w:val="0"/>
                  <w:jc w:val="center"/>
                  <w:rPr>
                    <w:sz w:val="15"/>
                    <w:szCs w:val="15"/>
                  </w:rPr>
                </w:pPr>
                <w:r w:rsidRPr="00421E68">
                  <w:rPr>
                    <w:rFonts w:hint="eastAsia"/>
                    <w:sz w:val="15"/>
                    <w:szCs w:val="15"/>
                  </w:rPr>
                  <w:t>本期减少</w:t>
                </w:r>
              </w:p>
            </w:tc>
          </w:sdtContent>
        </w:sdt>
        <w:sdt>
          <w:sdtPr>
            <w:rPr>
              <w:rFonts w:hint="eastAsia"/>
              <w:sz w:val="15"/>
              <w:szCs w:val="15"/>
            </w:rPr>
            <w:tag w:val="_PLD_54378f5247a844d49aa0017541fa519d"/>
            <w:id w:val="-831057340"/>
          </w:sdtPr>
          <w:sdtContent>
            <w:tc>
              <w:tcPr>
                <w:tcW w:w="834" w:type="pct"/>
                <w:vMerge w:val="restart"/>
                <w:vAlign w:val="center"/>
              </w:tcPr>
              <w:p w14:paraId="6F8E602B" w14:textId="77777777" w:rsidR="00801537" w:rsidRPr="00421E68" w:rsidRDefault="00801537" w:rsidP="00CF5C2C">
                <w:pPr>
                  <w:autoSpaceDE w:val="0"/>
                  <w:autoSpaceDN w:val="0"/>
                  <w:adjustRightInd w:val="0"/>
                  <w:snapToGrid w:val="0"/>
                  <w:jc w:val="center"/>
                  <w:rPr>
                    <w:sz w:val="15"/>
                    <w:szCs w:val="15"/>
                  </w:rPr>
                </w:pPr>
                <w:r w:rsidRPr="00421E68">
                  <w:rPr>
                    <w:rFonts w:hint="eastAsia"/>
                    <w:sz w:val="15"/>
                    <w:szCs w:val="15"/>
                  </w:rPr>
                  <w:t>期末余额</w:t>
                </w:r>
              </w:p>
            </w:tc>
          </w:sdtContent>
        </w:sdt>
      </w:tr>
      <w:tr w:rsidR="00801537" w:rsidRPr="00421E68" w14:paraId="1A4FCFCB" w14:textId="77777777" w:rsidTr="00801537">
        <w:trPr>
          <w:trHeight w:val="135"/>
        </w:trPr>
        <w:tc>
          <w:tcPr>
            <w:tcW w:w="304" w:type="pct"/>
            <w:vMerge/>
          </w:tcPr>
          <w:p w14:paraId="2408874D" w14:textId="77777777" w:rsidR="00801537" w:rsidRPr="00421E68" w:rsidRDefault="00801537" w:rsidP="00CF5C2C">
            <w:pPr>
              <w:autoSpaceDE w:val="0"/>
              <w:autoSpaceDN w:val="0"/>
              <w:adjustRightInd w:val="0"/>
              <w:snapToGrid w:val="0"/>
              <w:jc w:val="center"/>
              <w:rPr>
                <w:sz w:val="15"/>
                <w:szCs w:val="15"/>
              </w:rPr>
            </w:pPr>
          </w:p>
        </w:tc>
        <w:tc>
          <w:tcPr>
            <w:tcW w:w="834" w:type="pct"/>
            <w:vMerge/>
          </w:tcPr>
          <w:p w14:paraId="763B6DD6" w14:textId="77777777" w:rsidR="00801537" w:rsidRPr="00421E68" w:rsidRDefault="00801537" w:rsidP="00CF5C2C">
            <w:pPr>
              <w:autoSpaceDE w:val="0"/>
              <w:autoSpaceDN w:val="0"/>
              <w:adjustRightInd w:val="0"/>
              <w:snapToGrid w:val="0"/>
              <w:jc w:val="center"/>
              <w:rPr>
                <w:sz w:val="15"/>
                <w:szCs w:val="15"/>
              </w:rPr>
            </w:pPr>
          </w:p>
        </w:tc>
        <w:sdt>
          <w:sdtPr>
            <w:rPr>
              <w:sz w:val="15"/>
              <w:szCs w:val="15"/>
            </w:rPr>
            <w:tag w:val="_PLD_420e321954544771b0b73780f2164d28"/>
            <w:id w:val="-146679162"/>
          </w:sdtPr>
          <w:sdtContent>
            <w:tc>
              <w:tcPr>
                <w:tcW w:w="834" w:type="pct"/>
              </w:tcPr>
              <w:p w14:paraId="60F194EA" w14:textId="77777777" w:rsidR="00801537" w:rsidRPr="00421E68" w:rsidRDefault="00801537" w:rsidP="00CF5C2C">
                <w:pPr>
                  <w:autoSpaceDE w:val="0"/>
                  <w:autoSpaceDN w:val="0"/>
                  <w:adjustRightInd w:val="0"/>
                  <w:snapToGrid w:val="0"/>
                  <w:rPr>
                    <w:sz w:val="15"/>
                    <w:szCs w:val="15"/>
                  </w:rPr>
                </w:pPr>
                <w:r w:rsidRPr="00421E68">
                  <w:rPr>
                    <w:sz w:val="15"/>
                    <w:szCs w:val="15"/>
                  </w:rPr>
                  <w:t>现金变动</w:t>
                </w:r>
              </w:p>
            </w:tc>
          </w:sdtContent>
        </w:sdt>
        <w:sdt>
          <w:sdtPr>
            <w:rPr>
              <w:sz w:val="15"/>
              <w:szCs w:val="15"/>
            </w:rPr>
            <w:tag w:val="_PLD_258fabff104642c7837f9d6f4d653a0f"/>
            <w:id w:val="-1148428819"/>
          </w:sdtPr>
          <w:sdtContent>
            <w:tc>
              <w:tcPr>
                <w:tcW w:w="702" w:type="pct"/>
              </w:tcPr>
              <w:p w14:paraId="2EEABDAF" w14:textId="77777777" w:rsidR="00801537" w:rsidRPr="00421E68" w:rsidRDefault="00801537" w:rsidP="00CF5C2C">
                <w:pPr>
                  <w:autoSpaceDE w:val="0"/>
                  <w:autoSpaceDN w:val="0"/>
                  <w:adjustRightInd w:val="0"/>
                  <w:snapToGrid w:val="0"/>
                  <w:rPr>
                    <w:sz w:val="15"/>
                    <w:szCs w:val="15"/>
                  </w:rPr>
                </w:pPr>
                <w:r w:rsidRPr="00421E68">
                  <w:rPr>
                    <w:sz w:val="15"/>
                    <w:szCs w:val="15"/>
                  </w:rPr>
                  <w:t>非现金变动</w:t>
                </w:r>
              </w:p>
            </w:tc>
          </w:sdtContent>
        </w:sdt>
        <w:sdt>
          <w:sdtPr>
            <w:rPr>
              <w:sz w:val="15"/>
              <w:szCs w:val="15"/>
            </w:rPr>
            <w:tag w:val="_PLD_3c34596330aa4ababb3e1ef50efc7668"/>
            <w:id w:val="-1356500314"/>
          </w:sdtPr>
          <w:sdtContent>
            <w:tc>
              <w:tcPr>
                <w:tcW w:w="834" w:type="pct"/>
              </w:tcPr>
              <w:p w14:paraId="7E7BB2E5" w14:textId="77777777" w:rsidR="00801537" w:rsidRPr="00421E68" w:rsidRDefault="00801537" w:rsidP="00CF5C2C">
                <w:pPr>
                  <w:autoSpaceDE w:val="0"/>
                  <w:autoSpaceDN w:val="0"/>
                  <w:adjustRightInd w:val="0"/>
                  <w:snapToGrid w:val="0"/>
                  <w:rPr>
                    <w:sz w:val="15"/>
                    <w:szCs w:val="15"/>
                  </w:rPr>
                </w:pPr>
                <w:r w:rsidRPr="00421E68">
                  <w:rPr>
                    <w:sz w:val="15"/>
                    <w:szCs w:val="15"/>
                  </w:rPr>
                  <w:t>现金变动</w:t>
                </w:r>
              </w:p>
            </w:tc>
          </w:sdtContent>
        </w:sdt>
        <w:sdt>
          <w:sdtPr>
            <w:rPr>
              <w:sz w:val="15"/>
              <w:szCs w:val="15"/>
            </w:rPr>
            <w:tag w:val="_PLD_5640b38554e340769223289d39b620da"/>
            <w:id w:val="-1707009990"/>
          </w:sdtPr>
          <w:sdtContent>
            <w:tc>
              <w:tcPr>
                <w:tcW w:w="657" w:type="pct"/>
              </w:tcPr>
              <w:p w14:paraId="6A8AF09A" w14:textId="77777777" w:rsidR="00801537" w:rsidRPr="00421E68" w:rsidRDefault="00801537" w:rsidP="00CF5C2C">
                <w:pPr>
                  <w:autoSpaceDE w:val="0"/>
                  <w:autoSpaceDN w:val="0"/>
                  <w:adjustRightInd w:val="0"/>
                  <w:snapToGrid w:val="0"/>
                  <w:rPr>
                    <w:sz w:val="15"/>
                    <w:szCs w:val="15"/>
                  </w:rPr>
                </w:pPr>
                <w:r w:rsidRPr="00421E68">
                  <w:rPr>
                    <w:sz w:val="15"/>
                    <w:szCs w:val="15"/>
                  </w:rPr>
                  <w:t>非现金变动</w:t>
                </w:r>
              </w:p>
            </w:tc>
          </w:sdtContent>
        </w:sdt>
        <w:tc>
          <w:tcPr>
            <w:tcW w:w="834" w:type="pct"/>
            <w:vMerge/>
          </w:tcPr>
          <w:p w14:paraId="6F3D360F" w14:textId="77777777" w:rsidR="00801537" w:rsidRPr="00421E68" w:rsidRDefault="00801537" w:rsidP="00CF5C2C">
            <w:pPr>
              <w:autoSpaceDE w:val="0"/>
              <w:autoSpaceDN w:val="0"/>
              <w:adjustRightInd w:val="0"/>
              <w:snapToGrid w:val="0"/>
              <w:jc w:val="center"/>
              <w:rPr>
                <w:sz w:val="15"/>
                <w:szCs w:val="15"/>
              </w:rPr>
            </w:pPr>
          </w:p>
        </w:tc>
      </w:tr>
      <w:tr w:rsidR="00801537" w:rsidRPr="00421E68" w14:paraId="1338A1FC" w14:textId="77777777" w:rsidTr="00801537">
        <w:tc>
          <w:tcPr>
            <w:tcW w:w="304" w:type="pct"/>
          </w:tcPr>
          <w:p w14:paraId="02E3596B" w14:textId="77777777" w:rsidR="00801537" w:rsidRPr="00421E68" w:rsidRDefault="00801537" w:rsidP="00CF5C2C">
            <w:pPr>
              <w:autoSpaceDE w:val="0"/>
              <w:autoSpaceDN w:val="0"/>
              <w:adjustRightInd w:val="0"/>
              <w:snapToGrid w:val="0"/>
              <w:rPr>
                <w:sz w:val="15"/>
                <w:szCs w:val="15"/>
              </w:rPr>
            </w:pPr>
            <w:r w:rsidRPr="00421E68">
              <w:rPr>
                <w:sz w:val="15"/>
                <w:szCs w:val="15"/>
              </w:rPr>
              <w:t>短期借款</w:t>
            </w:r>
          </w:p>
        </w:tc>
        <w:tc>
          <w:tcPr>
            <w:tcW w:w="834" w:type="pct"/>
            <w:vAlign w:val="bottom"/>
          </w:tcPr>
          <w:p w14:paraId="66EA19F6" w14:textId="77777777" w:rsidR="00801537" w:rsidRPr="00421E68" w:rsidRDefault="00801537" w:rsidP="00CF5C2C">
            <w:pPr>
              <w:jc w:val="right"/>
              <w:rPr>
                <w:sz w:val="15"/>
                <w:szCs w:val="15"/>
              </w:rPr>
            </w:pPr>
            <w:r w:rsidRPr="00421E68">
              <w:rPr>
                <w:sz w:val="15"/>
                <w:szCs w:val="15"/>
              </w:rPr>
              <w:t>1,370,078,855.54</w:t>
            </w:r>
          </w:p>
        </w:tc>
        <w:tc>
          <w:tcPr>
            <w:tcW w:w="834" w:type="pct"/>
          </w:tcPr>
          <w:p w14:paraId="3DF2E622" w14:textId="77777777" w:rsidR="00801537" w:rsidRPr="00421E68" w:rsidRDefault="00801537" w:rsidP="00CF5C2C">
            <w:pPr>
              <w:jc w:val="right"/>
              <w:rPr>
                <w:sz w:val="15"/>
                <w:szCs w:val="15"/>
              </w:rPr>
            </w:pPr>
            <w:r w:rsidRPr="00421E68">
              <w:rPr>
                <w:sz w:val="15"/>
                <w:szCs w:val="15"/>
              </w:rPr>
              <w:t>2,090,342,489.15</w:t>
            </w:r>
          </w:p>
        </w:tc>
        <w:tc>
          <w:tcPr>
            <w:tcW w:w="702" w:type="pct"/>
          </w:tcPr>
          <w:p w14:paraId="2A73892F" w14:textId="77777777" w:rsidR="00801537" w:rsidRPr="00421E68" w:rsidRDefault="00801537" w:rsidP="00CF5C2C">
            <w:pPr>
              <w:jc w:val="right"/>
              <w:rPr>
                <w:sz w:val="15"/>
                <w:szCs w:val="15"/>
              </w:rPr>
            </w:pPr>
            <w:r w:rsidRPr="00421E68">
              <w:rPr>
                <w:sz w:val="15"/>
                <w:szCs w:val="15"/>
              </w:rPr>
              <w:t>322,569.17</w:t>
            </w:r>
          </w:p>
        </w:tc>
        <w:tc>
          <w:tcPr>
            <w:tcW w:w="834" w:type="pct"/>
          </w:tcPr>
          <w:p w14:paraId="2D6299F4" w14:textId="77777777" w:rsidR="00801537" w:rsidRPr="00421E68" w:rsidRDefault="00801537" w:rsidP="00CF5C2C">
            <w:pPr>
              <w:jc w:val="right"/>
              <w:rPr>
                <w:sz w:val="15"/>
                <w:szCs w:val="15"/>
              </w:rPr>
            </w:pPr>
            <w:r w:rsidRPr="00421E68">
              <w:rPr>
                <w:sz w:val="15"/>
                <w:szCs w:val="15"/>
              </w:rPr>
              <w:t>1,877,637,823.84</w:t>
            </w:r>
          </w:p>
        </w:tc>
        <w:tc>
          <w:tcPr>
            <w:tcW w:w="657" w:type="pct"/>
          </w:tcPr>
          <w:p w14:paraId="3AB9033A" w14:textId="77777777" w:rsidR="00801537" w:rsidRPr="00421E68" w:rsidRDefault="00801537" w:rsidP="00CF5C2C">
            <w:pPr>
              <w:jc w:val="right"/>
              <w:rPr>
                <w:sz w:val="15"/>
                <w:szCs w:val="15"/>
              </w:rPr>
            </w:pPr>
          </w:p>
        </w:tc>
        <w:tc>
          <w:tcPr>
            <w:tcW w:w="834" w:type="pct"/>
          </w:tcPr>
          <w:p w14:paraId="66BD9CE3" w14:textId="77777777" w:rsidR="00801537" w:rsidRPr="00421E68" w:rsidRDefault="00801537" w:rsidP="00CF5C2C">
            <w:pPr>
              <w:jc w:val="right"/>
              <w:rPr>
                <w:sz w:val="15"/>
                <w:szCs w:val="15"/>
              </w:rPr>
            </w:pPr>
            <w:r w:rsidRPr="00421E68">
              <w:rPr>
                <w:sz w:val="15"/>
                <w:szCs w:val="15"/>
              </w:rPr>
              <w:t>1,583,106,090.02</w:t>
            </w:r>
          </w:p>
        </w:tc>
      </w:tr>
      <w:tr w:rsidR="00801537" w:rsidRPr="00421E68" w14:paraId="5776CDC5" w14:textId="77777777" w:rsidTr="00801537">
        <w:tc>
          <w:tcPr>
            <w:tcW w:w="304" w:type="pct"/>
          </w:tcPr>
          <w:p w14:paraId="7EAAFB23" w14:textId="77777777" w:rsidR="00801537" w:rsidRPr="00421E68" w:rsidRDefault="00801537" w:rsidP="00CF5C2C">
            <w:pPr>
              <w:autoSpaceDE w:val="0"/>
              <w:autoSpaceDN w:val="0"/>
              <w:adjustRightInd w:val="0"/>
              <w:snapToGrid w:val="0"/>
              <w:rPr>
                <w:sz w:val="15"/>
                <w:szCs w:val="15"/>
              </w:rPr>
            </w:pPr>
            <w:r w:rsidRPr="00421E68">
              <w:rPr>
                <w:sz w:val="15"/>
                <w:szCs w:val="15"/>
              </w:rPr>
              <w:t>长期借款（含一年内到期的长期借款）</w:t>
            </w:r>
          </w:p>
        </w:tc>
        <w:tc>
          <w:tcPr>
            <w:tcW w:w="834" w:type="pct"/>
            <w:vAlign w:val="bottom"/>
          </w:tcPr>
          <w:p w14:paraId="00716F92" w14:textId="77777777" w:rsidR="00801537" w:rsidRPr="00421E68" w:rsidRDefault="00801537" w:rsidP="00CF5C2C">
            <w:pPr>
              <w:jc w:val="right"/>
              <w:rPr>
                <w:sz w:val="15"/>
                <w:szCs w:val="15"/>
              </w:rPr>
            </w:pPr>
            <w:r w:rsidRPr="00421E68">
              <w:rPr>
                <w:sz w:val="15"/>
                <w:szCs w:val="15"/>
              </w:rPr>
              <w:t>197,296,309.78</w:t>
            </w:r>
          </w:p>
        </w:tc>
        <w:tc>
          <w:tcPr>
            <w:tcW w:w="834" w:type="pct"/>
          </w:tcPr>
          <w:p w14:paraId="1AD1DF46" w14:textId="77777777" w:rsidR="00801537" w:rsidRPr="00421E68" w:rsidRDefault="00801537" w:rsidP="00CF5C2C">
            <w:pPr>
              <w:jc w:val="right"/>
              <w:rPr>
                <w:sz w:val="15"/>
                <w:szCs w:val="15"/>
              </w:rPr>
            </w:pPr>
          </w:p>
        </w:tc>
        <w:tc>
          <w:tcPr>
            <w:tcW w:w="702" w:type="pct"/>
          </w:tcPr>
          <w:p w14:paraId="006F52DB" w14:textId="77777777" w:rsidR="00801537" w:rsidRPr="00421E68" w:rsidRDefault="00801537" w:rsidP="00CF5C2C">
            <w:pPr>
              <w:jc w:val="right"/>
              <w:rPr>
                <w:sz w:val="15"/>
                <w:szCs w:val="15"/>
              </w:rPr>
            </w:pPr>
            <w:r w:rsidRPr="00421E68">
              <w:rPr>
                <w:sz w:val="15"/>
                <w:szCs w:val="15"/>
              </w:rPr>
              <w:t>-64,164.28</w:t>
            </w:r>
          </w:p>
        </w:tc>
        <w:tc>
          <w:tcPr>
            <w:tcW w:w="834" w:type="pct"/>
          </w:tcPr>
          <w:p w14:paraId="49CA530B" w14:textId="77777777" w:rsidR="00801537" w:rsidRPr="00421E68" w:rsidRDefault="00801537" w:rsidP="00CF5C2C">
            <w:pPr>
              <w:jc w:val="right"/>
              <w:rPr>
                <w:sz w:val="15"/>
                <w:szCs w:val="15"/>
              </w:rPr>
            </w:pPr>
            <w:r w:rsidRPr="00421E68">
              <w:rPr>
                <w:sz w:val="15"/>
                <w:szCs w:val="15"/>
              </w:rPr>
              <w:t>32,000,000.00</w:t>
            </w:r>
          </w:p>
        </w:tc>
        <w:tc>
          <w:tcPr>
            <w:tcW w:w="657" w:type="pct"/>
          </w:tcPr>
          <w:p w14:paraId="71E0A705" w14:textId="77777777" w:rsidR="00801537" w:rsidRPr="00421E68" w:rsidRDefault="00801537" w:rsidP="00CF5C2C">
            <w:pPr>
              <w:jc w:val="right"/>
              <w:rPr>
                <w:sz w:val="15"/>
                <w:szCs w:val="15"/>
              </w:rPr>
            </w:pPr>
          </w:p>
        </w:tc>
        <w:tc>
          <w:tcPr>
            <w:tcW w:w="834" w:type="pct"/>
          </w:tcPr>
          <w:p w14:paraId="52746C97" w14:textId="77777777" w:rsidR="00801537" w:rsidRPr="00421E68" w:rsidRDefault="00801537" w:rsidP="00CF5C2C">
            <w:pPr>
              <w:jc w:val="right"/>
              <w:rPr>
                <w:sz w:val="15"/>
                <w:szCs w:val="15"/>
              </w:rPr>
            </w:pPr>
            <w:r w:rsidRPr="00421E68">
              <w:rPr>
                <w:sz w:val="15"/>
                <w:szCs w:val="15"/>
              </w:rPr>
              <w:t>165,232,145.50</w:t>
            </w:r>
          </w:p>
        </w:tc>
      </w:tr>
      <w:tr w:rsidR="00801537" w:rsidRPr="00421E68" w14:paraId="7B8333F8" w14:textId="77777777" w:rsidTr="00801537">
        <w:tc>
          <w:tcPr>
            <w:tcW w:w="304" w:type="pct"/>
          </w:tcPr>
          <w:p w14:paraId="03C0F482" w14:textId="77777777" w:rsidR="00801537" w:rsidRPr="00421E68" w:rsidRDefault="00801537" w:rsidP="00CF5C2C">
            <w:pPr>
              <w:autoSpaceDE w:val="0"/>
              <w:autoSpaceDN w:val="0"/>
              <w:adjustRightInd w:val="0"/>
              <w:snapToGrid w:val="0"/>
              <w:rPr>
                <w:sz w:val="15"/>
                <w:szCs w:val="15"/>
              </w:rPr>
            </w:pPr>
            <w:r w:rsidRPr="00421E68">
              <w:rPr>
                <w:sz w:val="15"/>
                <w:szCs w:val="15"/>
              </w:rPr>
              <w:lastRenderedPageBreak/>
              <w:t>租赁负债（含一年内到期的租赁负债）</w:t>
            </w:r>
          </w:p>
        </w:tc>
        <w:tc>
          <w:tcPr>
            <w:tcW w:w="834" w:type="pct"/>
            <w:vAlign w:val="bottom"/>
          </w:tcPr>
          <w:p w14:paraId="1C70CEF5" w14:textId="77777777" w:rsidR="00801537" w:rsidRPr="00421E68" w:rsidRDefault="00801537" w:rsidP="00CF5C2C">
            <w:pPr>
              <w:jc w:val="right"/>
              <w:rPr>
                <w:sz w:val="15"/>
                <w:szCs w:val="15"/>
              </w:rPr>
            </w:pPr>
            <w:r w:rsidRPr="00421E68">
              <w:rPr>
                <w:sz w:val="15"/>
                <w:szCs w:val="15"/>
              </w:rPr>
              <w:t>271,934.63</w:t>
            </w:r>
          </w:p>
        </w:tc>
        <w:tc>
          <w:tcPr>
            <w:tcW w:w="834" w:type="pct"/>
          </w:tcPr>
          <w:p w14:paraId="2EC05B88" w14:textId="77777777" w:rsidR="00801537" w:rsidRPr="00421E68" w:rsidRDefault="00801537" w:rsidP="00CF5C2C">
            <w:pPr>
              <w:jc w:val="right"/>
              <w:rPr>
                <w:sz w:val="15"/>
                <w:szCs w:val="15"/>
              </w:rPr>
            </w:pPr>
          </w:p>
        </w:tc>
        <w:tc>
          <w:tcPr>
            <w:tcW w:w="702" w:type="pct"/>
          </w:tcPr>
          <w:p w14:paraId="248431AC" w14:textId="77777777" w:rsidR="00801537" w:rsidRPr="00421E68" w:rsidRDefault="00801537" w:rsidP="00CF5C2C">
            <w:pPr>
              <w:jc w:val="right"/>
              <w:rPr>
                <w:sz w:val="15"/>
                <w:szCs w:val="15"/>
              </w:rPr>
            </w:pPr>
            <w:r w:rsidRPr="00421E68">
              <w:rPr>
                <w:sz w:val="15"/>
                <w:szCs w:val="15"/>
              </w:rPr>
              <w:t>15,551,565.38</w:t>
            </w:r>
          </w:p>
        </w:tc>
        <w:tc>
          <w:tcPr>
            <w:tcW w:w="834" w:type="pct"/>
          </w:tcPr>
          <w:p w14:paraId="7E724EF9" w14:textId="77777777" w:rsidR="00801537" w:rsidRPr="00421E68" w:rsidRDefault="00801537" w:rsidP="00CF5C2C">
            <w:pPr>
              <w:jc w:val="right"/>
              <w:rPr>
                <w:sz w:val="15"/>
                <w:szCs w:val="15"/>
              </w:rPr>
            </w:pPr>
            <w:r w:rsidRPr="00421E68">
              <w:rPr>
                <w:sz w:val="15"/>
                <w:szCs w:val="15"/>
              </w:rPr>
              <w:t>669,677.11</w:t>
            </w:r>
          </w:p>
        </w:tc>
        <w:tc>
          <w:tcPr>
            <w:tcW w:w="657" w:type="pct"/>
          </w:tcPr>
          <w:p w14:paraId="024CAF35" w14:textId="77777777" w:rsidR="00801537" w:rsidRPr="00421E68" w:rsidRDefault="00801537" w:rsidP="00CF5C2C">
            <w:pPr>
              <w:jc w:val="right"/>
              <w:rPr>
                <w:sz w:val="15"/>
                <w:szCs w:val="15"/>
              </w:rPr>
            </w:pPr>
            <w:r w:rsidRPr="00421E68">
              <w:rPr>
                <w:sz w:val="15"/>
                <w:szCs w:val="15"/>
              </w:rPr>
              <w:t>-76,391.64</w:t>
            </w:r>
          </w:p>
        </w:tc>
        <w:tc>
          <w:tcPr>
            <w:tcW w:w="834" w:type="pct"/>
          </w:tcPr>
          <w:p w14:paraId="52EA2466" w14:textId="77777777" w:rsidR="00801537" w:rsidRPr="00421E68" w:rsidRDefault="00801537" w:rsidP="00CF5C2C">
            <w:pPr>
              <w:jc w:val="right"/>
              <w:rPr>
                <w:sz w:val="15"/>
                <w:szCs w:val="15"/>
              </w:rPr>
            </w:pPr>
            <w:r w:rsidRPr="00421E68">
              <w:rPr>
                <w:sz w:val="15"/>
                <w:szCs w:val="15"/>
              </w:rPr>
              <w:t>15,230,214.54</w:t>
            </w:r>
          </w:p>
        </w:tc>
      </w:tr>
      <w:tr w:rsidR="00801537" w:rsidRPr="00421E68" w14:paraId="354C436B" w14:textId="77777777" w:rsidTr="00801537">
        <w:tc>
          <w:tcPr>
            <w:tcW w:w="304" w:type="pct"/>
          </w:tcPr>
          <w:p w14:paraId="736DBCE8" w14:textId="77777777" w:rsidR="00801537" w:rsidRPr="00421E68" w:rsidRDefault="00801537" w:rsidP="00CF5C2C">
            <w:pPr>
              <w:autoSpaceDE w:val="0"/>
              <w:autoSpaceDN w:val="0"/>
              <w:adjustRightInd w:val="0"/>
              <w:snapToGrid w:val="0"/>
              <w:rPr>
                <w:sz w:val="15"/>
                <w:szCs w:val="15"/>
              </w:rPr>
            </w:pPr>
            <w:r w:rsidRPr="00421E68">
              <w:rPr>
                <w:sz w:val="15"/>
                <w:szCs w:val="15"/>
              </w:rPr>
              <w:t>长期应付款</w:t>
            </w:r>
          </w:p>
        </w:tc>
        <w:tc>
          <w:tcPr>
            <w:tcW w:w="834" w:type="pct"/>
            <w:vAlign w:val="bottom"/>
          </w:tcPr>
          <w:p w14:paraId="53F50E62" w14:textId="77777777" w:rsidR="00801537" w:rsidRPr="00421E68" w:rsidRDefault="00801537" w:rsidP="00CF5C2C">
            <w:pPr>
              <w:jc w:val="right"/>
              <w:rPr>
                <w:sz w:val="15"/>
                <w:szCs w:val="15"/>
              </w:rPr>
            </w:pPr>
            <w:r w:rsidRPr="00421E68">
              <w:rPr>
                <w:sz w:val="15"/>
                <w:szCs w:val="15"/>
              </w:rPr>
              <w:t>53,791,544.73</w:t>
            </w:r>
          </w:p>
        </w:tc>
        <w:tc>
          <w:tcPr>
            <w:tcW w:w="834" w:type="pct"/>
          </w:tcPr>
          <w:p w14:paraId="7B35BA69" w14:textId="77777777" w:rsidR="00801537" w:rsidRPr="00421E68" w:rsidRDefault="00801537" w:rsidP="00CF5C2C">
            <w:pPr>
              <w:jc w:val="right"/>
              <w:rPr>
                <w:sz w:val="15"/>
                <w:szCs w:val="15"/>
              </w:rPr>
            </w:pPr>
          </w:p>
        </w:tc>
        <w:tc>
          <w:tcPr>
            <w:tcW w:w="702" w:type="pct"/>
          </w:tcPr>
          <w:p w14:paraId="573D552A" w14:textId="77777777" w:rsidR="00801537" w:rsidRPr="00421E68" w:rsidRDefault="00801537" w:rsidP="00CF5C2C">
            <w:pPr>
              <w:jc w:val="right"/>
              <w:rPr>
                <w:sz w:val="15"/>
                <w:szCs w:val="15"/>
              </w:rPr>
            </w:pPr>
            <w:r w:rsidRPr="00421E68">
              <w:rPr>
                <w:sz w:val="15"/>
                <w:szCs w:val="15"/>
              </w:rPr>
              <w:t>12,544.49</w:t>
            </w:r>
          </w:p>
        </w:tc>
        <w:tc>
          <w:tcPr>
            <w:tcW w:w="834" w:type="pct"/>
          </w:tcPr>
          <w:p w14:paraId="66F91262" w14:textId="77777777" w:rsidR="00801537" w:rsidRPr="00421E68" w:rsidRDefault="00801537" w:rsidP="00CF5C2C">
            <w:pPr>
              <w:jc w:val="right"/>
              <w:rPr>
                <w:sz w:val="15"/>
                <w:szCs w:val="15"/>
              </w:rPr>
            </w:pPr>
            <w:r w:rsidRPr="00421E68">
              <w:rPr>
                <w:sz w:val="15"/>
                <w:szCs w:val="15"/>
              </w:rPr>
              <w:t>25,741,804.27</w:t>
            </w:r>
          </w:p>
        </w:tc>
        <w:tc>
          <w:tcPr>
            <w:tcW w:w="657" w:type="pct"/>
          </w:tcPr>
          <w:p w14:paraId="7C43298B" w14:textId="77777777" w:rsidR="00801537" w:rsidRPr="00421E68" w:rsidRDefault="00801537" w:rsidP="00CF5C2C">
            <w:pPr>
              <w:jc w:val="right"/>
              <w:rPr>
                <w:sz w:val="15"/>
                <w:szCs w:val="15"/>
              </w:rPr>
            </w:pPr>
            <w:r w:rsidRPr="00421E68">
              <w:rPr>
                <w:sz w:val="15"/>
                <w:szCs w:val="15"/>
              </w:rPr>
              <w:t>-2,772,791.53</w:t>
            </w:r>
          </w:p>
        </w:tc>
        <w:tc>
          <w:tcPr>
            <w:tcW w:w="834" w:type="pct"/>
          </w:tcPr>
          <w:p w14:paraId="379DA193" w14:textId="77777777" w:rsidR="00801537" w:rsidRPr="00421E68" w:rsidRDefault="00801537" w:rsidP="00CF5C2C">
            <w:pPr>
              <w:jc w:val="right"/>
              <w:rPr>
                <w:sz w:val="15"/>
                <w:szCs w:val="15"/>
              </w:rPr>
            </w:pPr>
            <w:r w:rsidRPr="00421E68">
              <w:rPr>
                <w:sz w:val="15"/>
                <w:szCs w:val="15"/>
              </w:rPr>
              <w:t>30,835,076.48</w:t>
            </w:r>
          </w:p>
        </w:tc>
      </w:tr>
      <w:tr w:rsidR="00801537" w:rsidRPr="00421E68" w14:paraId="54ABFA3A" w14:textId="77777777" w:rsidTr="00801537">
        <w:tc>
          <w:tcPr>
            <w:tcW w:w="304" w:type="pct"/>
          </w:tcPr>
          <w:p w14:paraId="49C3307E" w14:textId="77777777" w:rsidR="00801537" w:rsidRPr="00421E68" w:rsidRDefault="00801537" w:rsidP="00801537">
            <w:pPr>
              <w:autoSpaceDE w:val="0"/>
              <w:autoSpaceDN w:val="0"/>
              <w:adjustRightInd w:val="0"/>
              <w:snapToGrid w:val="0"/>
              <w:jc w:val="center"/>
              <w:rPr>
                <w:sz w:val="15"/>
                <w:szCs w:val="15"/>
              </w:rPr>
            </w:pPr>
            <w:r w:rsidRPr="00421E68">
              <w:rPr>
                <w:rFonts w:hint="eastAsia"/>
                <w:sz w:val="15"/>
                <w:szCs w:val="15"/>
              </w:rPr>
              <w:t>合计</w:t>
            </w:r>
          </w:p>
        </w:tc>
        <w:tc>
          <w:tcPr>
            <w:tcW w:w="834" w:type="pct"/>
            <w:vAlign w:val="center"/>
          </w:tcPr>
          <w:p w14:paraId="60283CB2" w14:textId="2B3D4FB2" w:rsidR="00801537" w:rsidRPr="00421E68" w:rsidRDefault="00801537" w:rsidP="00801537">
            <w:pPr>
              <w:jc w:val="right"/>
              <w:rPr>
                <w:sz w:val="15"/>
                <w:szCs w:val="15"/>
              </w:rPr>
            </w:pPr>
            <w:r w:rsidRPr="00421E68">
              <w:rPr>
                <w:sz w:val="15"/>
                <w:szCs w:val="15"/>
              </w:rPr>
              <w:t>1,621,438,644.68</w:t>
            </w:r>
          </w:p>
        </w:tc>
        <w:tc>
          <w:tcPr>
            <w:tcW w:w="834" w:type="pct"/>
            <w:vAlign w:val="center"/>
          </w:tcPr>
          <w:p w14:paraId="02AD5A3A" w14:textId="6A272FAF" w:rsidR="00801537" w:rsidRPr="00421E68" w:rsidRDefault="00801537" w:rsidP="00801537">
            <w:pPr>
              <w:jc w:val="right"/>
              <w:rPr>
                <w:sz w:val="15"/>
                <w:szCs w:val="15"/>
              </w:rPr>
            </w:pPr>
            <w:r w:rsidRPr="00421E68">
              <w:rPr>
                <w:sz w:val="15"/>
                <w:szCs w:val="15"/>
              </w:rPr>
              <w:t>2,090,342,489.15</w:t>
            </w:r>
          </w:p>
        </w:tc>
        <w:tc>
          <w:tcPr>
            <w:tcW w:w="702" w:type="pct"/>
            <w:vAlign w:val="center"/>
          </w:tcPr>
          <w:p w14:paraId="4F6B0337" w14:textId="7C5D4C79" w:rsidR="00801537" w:rsidRPr="00421E68" w:rsidRDefault="00801537" w:rsidP="00801537">
            <w:pPr>
              <w:jc w:val="right"/>
              <w:rPr>
                <w:sz w:val="15"/>
                <w:szCs w:val="15"/>
              </w:rPr>
            </w:pPr>
            <w:r w:rsidRPr="00421E68">
              <w:rPr>
                <w:sz w:val="15"/>
                <w:szCs w:val="15"/>
              </w:rPr>
              <w:t>15,822,514.76</w:t>
            </w:r>
          </w:p>
        </w:tc>
        <w:tc>
          <w:tcPr>
            <w:tcW w:w="834" w:type="pct"/>
            <w:vAlign w:val="center"/>
          </w:tcPr>
          <w:p w14:paraId="57672BE6" w14:textId="224BC07C" w:rsidR="00801537" w:rsidRPr="00421E68" w:rsidRDefault="00801537" w:rsidP="00801537">
            <w:pPr>
              <w:jc w:val="right"/>
              <w:rPr>
                <w:sz w:val="15"/>
                <w:szCs w:val="15"/>
              </w:rPr>
            </w:pPr>
            <w:r w:rsidRPr="00421E68">
              <w:rPr>
                <w:sz w:val="15"/>
                <w:szCs w:val="15"/>
              </w:rPr>
              <w:t>1,936,049,305.22</w:t>
            </w:r>
          </w:p>
        </w:tc>
        <w:tc>
          <w:tcPr>
            <w:tcW w:w="657" w:type="pct"/>
            <w:vAlign w:val="center"/>
          </w:tcPr>
          <w:p w14:paraId="2C0BFC02" w14:textId="4F2418B5" w:rsidR="00801537" w:rsidRPr="00421E68" w:rsidRDefault="00801537" w:rsidP="00801537">
            <w:pPr>
              <w:jc w:val="right"/>
              <w:rPr>
                <w:sz w:val="15"/>
                <w:szCs w:val="15"/>
              </w:rPr>
            </w:pPr>
            <w:r w:rsidRPr="00421E68">
              <w:rPr>
                <w:sz w:val="15"/>
                <w:szCs w:val="15"/>
              </w:rPr>
              <w:t>-2,849,183.17</w:t>
            </w:r>
          </w:p>
        </w:tc>
        <w:tc>
          <w:tcPr>
            <w:tcW w:w="834" w:type="pct"/>
            <w:vAlign w:val="center"/>
          </w:tcPr>
          <w:p w14:paraId="62CFB051" w14:textId="36D4B26B" w:rsidR="00801537" w:rsidRPr="00421E68" w:rsidRDefault="00801537" w:rsidP="00801537">
            <w:pPr>
              <w:jc w:val="right"/>
              <w:rPr>
                <w:sz w:val="15"/>
                <w:szCs w:val="15"/>
              </w:rPr>
            </w:pPr>
            <w:r w:rsidRPr="00421E68">
              <w:rPr>
                <w:sz w:val="15"/>
                <w:szCs w:val="15"/>
              </w:rPr>
              <w:t>1,794,403,526.54</w:t>
            </w:r>
          </w:p>
        </w:tc>
      </w:tr>
    </w:tbl>
    <w:p w14:paraId="64AB6500" w14:textId="77777777" w:rsidR="00801537" w:rsidRDefault="00801537"/>
    <w:p w14:paraId="6AF64A9B" w14:textId="77777777" w:rsidR="00801537" w:rsidRDefault="00801537" w:rsidP="00801537"/>
    <w:p w14:paraId="33F4CDD3" w14:textId="77777777" w:rsidR="007948CE" w:rsidRDefault="00A602B3" w:rsidP="00F11896">
      <w:pPr>
        <w:pStyle w:val="4"/>
        <w:numPr>
          <w:ilvl w:val="0"/>
          <w:numId w:val="107"/>
        </w:numPr>
        <w:ind w:left="426" w:hanging="426"/>
      </w:pPr>
      <w:r>
        <w:rPr>
          <w:rFonts w:hint="eastAsia"/>
        </w:rPr>
        <w:t>以净额列报现金流量的说明</w:t>
      </w:r>
    </w:p>
    <w:sdt>
      <w:sdtPr>
        <w:alias w:val="是否适用：以净额列报现金流量的说明[双击切换]"/>
        <w:tag w:val="_GBC_3444590230dd455c82f347bceb8bbf05"/>
        <w:id w:val="-625544269"/>
        <w:placeholder>
          <w:docPart w:val="GBC22222222222222222222222222222"/>
        </w:placeholder>
      </w:sdtPr>
      <w:sdtContent>
        <w:p w14:paraId="2B01350E" w14:textId="2E327F20" w:rsidR="007948CE" w:rsidRDefault="00A602B3" w:rsidP="00801537">
          <w:r>
            <w:fldChar w:fldCharType="begin"/>
          </w:r>
          <w:r w:rsidR="00801537">
            <w:instrText xml:space="preserve"> MACROBUTTON  SnrToggleCheckbox □适用 </w:instrText>
          </w:r>
          <w:r>
            <w:fldChar w:fldCharType="end"/>
          </w:r>
          <w:r>
            <w:fldChar w:fldCharType="begin"/>
          </w:r>
          <w:r w:rsidR="00801537">
            <w:instrText xml:space="preserve"> MACROBUTTON  SnrToggleCheckbox √不适用 </w:instrText>
          </w:r>
          <w:r>
            <w:fldChar w:fldCharType="end"/>
          </w:r>
        </w:p>
      </w:sdtContent>
    </w:sdt>
    <w:p w14:paraId="59779C8E" w14:textId="77777777" w:rsidR="00801537" w:rsidRDefault="00801537" w:rsidP="00801537"/>
    <w:p w14:paraId="685D1AE6" w14:textId="77777777" w:rsidR="007948CE" w:rsidRDefault="00A602B3" w:rsidP="00F11896">
      <w:pPr>
        <w:pStyle w:val="4"/>
        <w:numPr>
          <w:ilvl w:val="0"/>
          <w:numId w:val="107"/>
        </w:numPr>
        <w:ind w:left="426" w:hanging="426"/>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1574317052"/>
        <w:placeholder>
          <w:docPart w:val="GBC22222222222222222222222222222"/>
        </w:placeholder>
      </w:sdtPr>
      <w:sdtContent>
        <w:p w14:paraId="154D237A" w14:textId="1ED75452" w:rsidR="007948CE" w:rsidRDefault="00A602B3" w:rsidP="00801537">
          <w:pPr>
            <w:rPr>
              <w:color w:val="0000FF"/>
              <w:szCs w:val="21"/>
            </w:rPr>
          </w:pPr>
          <w:r>
            <w:fldChar w:fldCharType="begin"/>
          </w:r>
          <w:r w:rsidR="00801537">
            <w:instrText xml:space="preserve"> MACROBUTTON  SnrToggleCheckbox □适用 </w:instrText>
          </w:r>
          <w:r>
            <w:fldChar w:fldCharType="end"/>
          </w:r>
          <w:r>
            <w:fldChar w:fldCharType="begin"/>
          </w:r>
          <w:r w:rsidR="00801537">
            <w:instrText xml:space="preserve"> MACROBUTTON  SnrToggleCheckbox √不适用 </w:instrText>
          </w:r>
          <w:r>
            <w:fldChar w:fldCharType="end"/>
          </w:r>
        </w:p>
      </w:sdtContent>
    </w:sdt>
    <w:p w14:paraId="4B56C381" w14:textId="77777777" w:rsidR="007948CE" w:rsidRDefault="007948CE">
      <w:pPr>
        <w:ind w:right="5"/>
        <w:rPr>
          <w:rFonts w:ascii="Calibri" w:hAnsi="Calibri" w:cs="Times New Roman"/>
          <w:kern w:val="2"/>
          <w:szCs w:val="22"/>
        </w:rPr>
      </w:pPr>
    </w:p>
    <w:p w14:paraId="5A9710F1" w14:textId="77777777" w:rsidR="007948CE" w:rsidRDefault="00A602B3" w:rsidP="004E674B">
      <w:pPr>
        <w:pStyle w:val="3"/>
        <w:numPr>
          <w:ilvl w:val="0"/>
          <w:numId w:val="67"/>
        </w:numPr>
      </w:pPr>
      <w:r>
        <w:rPr>
          <w:rFonts w:hint="eastAsia"/>
        </w:rPr>
        <w:t>现金流量表</w:t>
      </w:r>
      <w:r>
        <w:rPr>
          <w:rFonts w:ascii="宋体" w:hAnsi="宋体" w:hint="eastAsia"/>
        </w:rPr>
        <w:t>补充</w:t>
      </w:r>
      <w:r>
        <w:rPr>
          <w:rFonts w:hint="eastAsia"/>
        </w:rPr>
        <w:t>资料</w:t>
      </w:r>
    </w:p>
    <w:p w14:paraId="7071C8A9" w14:textId="77777777" w:rsidR="007948CE" w:rsidRDefault="00A602B3" w:rsidP="00F11896">
      <w:pPr>
        <w:pStyle w:val="4"/>
        <w:numPr>
          <w:ilvl w:val="0"/>
          <w:numId w:val="108"/>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placeholder>
          <w:docPart w:val="GBC22222222222222222222222222222"/>
        </w:placeholder>
      </w:sdtPr>
      <w:sdtContent>
        <w:p w14:paraId="582BF6CD" w14:textId="77777777" w:rsidR="007948CE" w:rsidRDefault="00A602B3">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29A7F69B" w14:textId="1103C595" w:rsidR="007948CE" w:rsidRDefault="00A602B3">
      <w:pPr>
        <w:jc w:val="right"/>
      </w:pPr>
      <w:r>
        <w:rPr>
          <w:rFonts w:hint="eastAsia"/>
        </w:rPr>
        <w:t>单位：</w:t>
      </w:r>
      <w:sdt>
        <w:sdtPr>
          <w:rPr>
            <w:rFonts w:hint="eastAsia"/>
          </w:rPr>
          <w:alias w:val="单位：财务附注：现金流量表补充资料"/>
          <w:tag w:val="_GBC_816fc4f2c97b4b12911114202247ee82"/>
          <w:id w:val="-6603861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现金流量表补充资料"/>
          <w:tag w:val="_GBC_d5067beb6bda4f61b5520807661734bf"/>
          <w:id w:val="14806493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73"/>
        <w:gridCol w:w="2713"/>
        <w:gridCol w:w="2681"/>
      </w:tblGrid>
      <w:tr w:rsidR="007948CE" w14:paraId="12E65B02" w14:textId="77777777">
        <w:sdt>
          <w:sdtPr>
            <w:tag w:val="_PLD_39bfd38318b44efe9fa609ad19a8685a"/>
            <w:id w:val="-114141381"/>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BAC73DF" w14:textId="77777777" w:rsidR="007948CE" w:rsidRDefault="00A602B3">
                <w:pPr>
                  <w:jc w:val="center"/>
                  <w:rPr>
                    <w:bCs/>
                  </w:rPr>
                </w:pPr>
                <w:r>
                  <w:rPr>
                    <w:rFonts w:hint="eastAsia"/>
                    <w:bCs/>
                  </w:rPr>
                  <w:t>补充资料</w:t>
                </w:r>
              </w:p>
            </w:tc>
          </w:sdtContent>
        </w:sdt>
        <w:sdt>
          <w:sdtPr>
            <w:tag w:val="_PLD_8ef3863737f6403496cc160c411b0b03"/>
            <w:id w:val="-1004974701"/>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11E60A81" w14:textId="77777777" w:rsidR="007948CE" w:rsidRDefault="00A602B3">
                <w:pPr>
                  <w:jc w:val="center"/>
                </w:pPr>
                <w:r>
                  <w:rPr>
                    <w:rFonts w:hint="eastAsia"/>
                  </w:rPr>
                  <w:t>本期金额</w:t>
                </w:r>
              </w:p>
            </w:tc>
          </w:sdtContent>
        </w:sdt>
        <w:sdt>
          <w:sdtPr>
            <w:tag w:val="_PLD_73eb01f791e44a84b1edbc96aa42b3f3"/>
            <w:id w:val="1535771648"/>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412DBE32" w14:textId="77777777" w:rsidR="007948CE" w:rsidRDefault="00A602B3">
                <w:pPr>
                  <w:jc w:val="center"/>
                </w:pPr>
                <w:r>
                  <w:rPr>
                    <w:rFonts w:hint="eastAsia"/>
                  </w:rPr>
                  <w:t>上期金额</w:t>
                </w:r>
              </w:p>
            </w:tc>
          </w:sdtContent>
        </w:sdt>
      </w:tr>
      <w:tr w:rsidR="007948CE" w14:paraId="2CD98D09" w14:textId="77777777">
        <w:sdt>
          <w:sdtPr>
            <w:tag w:val="_PLD_c6db035658bd4a67bcf46ade47da315d"/>
            <w:id w:val="-920019555"/>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A3E2336" w14:textId="77777777" w:rsidR="007948CE" w:rsidRDefault="00A602B3">
                <w:pPr>
                  <w:jc w:val="both"/>
                  <w:rPr>
                    <w:b/>
                  </w:rPr>
                </w:pPr>
                <w:r>
                  <w:rPr>
                    <w:b/>
                    <w:bCs/>
                  </w:rPr>
                  <w:t>1</w:t>
                </w:r>
                <w:r>
                  <w:rPr>
                    <w:rFonts w:hint="eastAsia"/>
                    <w:b/>
                    <w:bCs/>
                  </w:rPr>
                  <w:t>．将净利润调节为经营活动现金流量：</w:t>
                </w:r>
              </w:p>
            </w:tc>
          </w:sdtContent>
        </w:sdt>
      </w:tr>
      <w:tr w:rsidR="00F6384C" w14:paraId="17FA002B"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31045183" w14:textId="77777777" w:rsidR="00F6384C" w:rsidRDefault="00F6384C" w:rsidP="00F6384C">
            <w:r>
              <w:rPr>
                <w:rFonts w:hint="eastAsia"/>
              </w:rPr>
              <w:t>净利润</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DB7CDC2" w14:textId="23CF5165" w:rsidR="00F6384C" w:rsidRDefault="00616588" w:rsidP="00F6384C">
            <w:pPr>
              <w:jc w:val="right"/>
            </w:pPr>
            <w:r>
              <w:t>-74,454,809.30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F5D43AC" w14:textId="468B113C" w:rsidR="00F6384C" w:rsidRDefault="00F6384C" w:rsidP="00F6384C">
            <w:pPr>
              <w:jc w:val="right"/>
            </w:pPr>
            <w:r>
              <w:t>-78,316,728.99</w:t>
            </w:r>
          </w:p>
        </w:tc>
      </w:tr>
      <w:tr w:rsidR="00F6384C" w14:paraId="2FEFC3DF"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6CE52D90" w14:textId="77777777" w:rsidR="00F6384C" w:rsidRDefault="00F6384C" w:rsidP="00F6384C">
            <w:r>
              <w:rPr>
                <w:rFonts w:hint="eastAsia"/>
              </w:rPr>
              <w:t>加：资产减值准备</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F11D324" w14:textId="68038318" w:rsidR="00F6384C" w:rsidRDefault="00F6384C" w:rsidP="00F6384C">
            <w:pPr>
              <w:jc w:val="right"/>
            </w:pPr>
            <w:r>
              <w:t>1,460,080.04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9DDE039" w14:textId="64D332D4" w:rsidR="00F6384C" w:rsidRDefault="00F6384C" w:rsidP="00F6384C">
            <w:pPr>
              <w:jc w:val="right"/>
            </w:pPr>
            <w:r>
              <w:t>1,525,651.66</w:t>
            </w:r>
          </w:p>
        </w:tc>
      </w:tr>
      <w:tr w:rsidR="00F6384C" w14:paraId="770086BF"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1C3A21B3" w14:textId="77777777" w:rsidR="00F6384C" w:rsidRDefault="00F6384C" w:rsidP="00F6384C">
            <w:r>
              <w:rPr>
                <w:rFonts w:hint="eastAsia"/>
              </w:rPr>
              <w:t>信用减值损失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D2B81C7" w14:textId="66CE59AA" w:rsidR="00F6384C" w:rsidRDefault="00F6384C" w:rsidP="00F6384C">
            <w:pPr>
              <w:jc w:val="right"/>
            </w:pPr>
            <w:r>
              <w:t>1,574,921.50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91EA083" w14:textId="24284D0F" w:rsidR="00F6384C" w:rsidRDefault="00F6384C" w:rsidP="00F6384C">
            <w:pPr>
              <w:jc w:val="right"/>
            </w:pPr>
            <w:r>
              <w:t>-1,147,814.81</w:t>
            </w:r>
          </w:p>
        </w:tc>
      </w:tr>
      <w:tr w:rsidR="00F6384C" w14:paraId="32411798"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6A3E4053" w14:textId="77777777" w:rsidR="00F6384C" w:rsidRDefault="00F6384C" w:rsidP="00F6384C">
            <w:r>
              <w:rPr>
                <w:rFonts w:hint="eastAsia"/>
              </w:rPr>
              <w:t>固定资产折旧、油气资产折耗、生产性生物资产折旧</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136A291" w14:textId="0A5C367C" w:rsidR="00F6384C" w:rsidRDefault="00F6384C" w:rsidP="00F6384C">
            <w:pPr>
              <w:jc w:val="right"/>
            </w:pPr>
            <w:r>
              <w:t>34,951,296.49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8077C86" w14:textId="19785F9B" w:rsidR="00F6384C" w:rsidRDefault="00F6384C" w:rsidP="00F6384C">
            <w:pPr>
              <w:jc w:val="right"/>
            </w:pPr>
            <w:r>
              <w:t>36,147,725.66</w:t>
            </w:r>
          </w:p>
        </w:tc>
      </w:tr>
      <w:tr w:rsidR="00F6384C" w14:paraId="6312C373"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0632DFD0" w14:textId="77777777" w:rsidR="00F6384C" w:rsidRDefault="00F6384C" w:rsidP="00F6384C">
            <w:r>
              <w:rPr>
                <w:rFonts w:hint="eastAsia"/>
              </w:rPr>
              <w:t>使用权资产摊销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8C0EDE0" w14:textId="39F87D99" w:rsidR="00F6384C" w:rsidRDefault="00F6384C" w:rsidP="00F6384C">
            <w:pPr>
              <w:jc w:val="right"/>
            </w:pPr>
            <w:r>
              <w:t>985,946.09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C7296DF" w14:textId="01293AFF" w:rsidR="00F6384C" w:rsidRDefault="00F6384C" w:rsidP="00F6384C">
            <w:pPr>
              <w:jc w:val="right"/>
            </w:pPr>
            <w:r>
              <w:t>965,194.96</w:t>
            </w:r>
          </w:p>
        </w:tc>
      </w:tr>
      <w:tr w:rsidR="00F6384C" w14:paraId="7C51D39F"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61E0F5D5" w14:textId="77777777" w:rsidR="00F6384C" w:rsidRDefault="00F6384C" w:rsidP="00F6384C">
            <w:r>
              <w:rPr>
                <w:rFonts w:hint="eastAsia"/>
              </w:rPr>
              <w:t>无形资产摊销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E43CB2B" w14:textId="30CE57E8" w:rsidR="00F6384C" w:rsidRDefault="00F6384C" w:rsidP="00F6384C">
            <w:pPr>
              <w:jc w:val="right"/>
            </w:pPr>
            <w:r>
              <w:t>9,951,171.7</w:t>
            </w:r>
            <w:r w:rsidR="001E04FE">
              <w:rPr>
                <w:rFonts w:hint="eastAsia"/>
              </w:rPr>
              <w:t>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9D5DB7B" w14:textId="091CB798" w:rsidR="00F6384C" w:rsidRDefault="00F6384C" w:rsidP="00F6384C">
            <w:pPr>
              <w:jc w:val="right"/>
            </w:pPr>
            <w:r>
              <w:t>10,521,663.94</w:t>
            </w:r>
          </w:p>
        </w:tc>
      </w:tr>
      <w:tr w:rsidR="00F6384C" w14:paraId="547D41B0"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6A308813" w14:textId="77777777" w:rsidR="00F6384C" w:rsidRDefault="00F6384C" w:rsidP="00F6384C">
            <w:r>
              <w:rPr>
                <w:rFonts w:hint="eastAsia"/>
              </w:rPr>
              <w:t>长期待摊费用摊销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2E130EB" w14:textId="2DBBF270" w:rsidR="00F6384C" w:rsidRDefault="00F6384C" w:rsidP="00F6384C">
            <w:pPr>
              <w:jc w:val="right"/>
            </w:pPr>
            <w:r>
              <w:t>1,637,233.42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41E9669" w14:textId="0FA3E164" w:rsidR="00F6384C" w:rsidRDefault="00F6384C" w:rsidP="00F6384C">
            <w:pPr>
              <w:jc w:val="right"/>
            </w:pPr>
            <w:r>
              <w:t>1,660,307.24</w:t>
            </w:r>
          </w:p>
        </w:tc>
      </w:tr>
      <w:tr w:rsidR="00F6384C" w14:paraId="598982B9"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644DED67" w14:textId="77777777" w:rsidR="00F6384C" w:rsidRDefault="00F6384C" w:rsidP="00F6384C">
            <w:r>
              <w:rPr>
                <w:rFonts w:hint="eastAsia"/>
              </w:rPr>
              <w:t>处置固定资产、无形资产和其他长期资产的损失（收益以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C997AE9" w14:textId="4AFA51C7" w:rsidR="00F6384C" w:rsidRDefault="00F6384C" w:rsidP="00F6384C">
            <w:pPr>
              <w:jc w:val="right"/>
            </w:pPr>
            <w:r w:rsidRPr="00F6384C">
              <w:t>893,297.94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70D051A" w14:textId="1D52ADFA" w:rsidR="00F6384C" w:rsidRDefault="00F6384C" w:rsidP="00F6384C">
            <w:pPr>
              <w:jc w:val="right"/>
            </w:pPr>
            <w:r>
              <w:rPr>
                <w:rFonts w:hint="eastAsia"/>
              </w:rPr>
              <w:t>-</w:t>
            </w:r>
            <w:r w:rsidRPr="00CC39DB">
              <w:t>157,108.51</w:t>
            </w:r>
          </w:p>
        </w:tc>
      </w:tr>
      <w:tr w:rsidR="00F6384C" w14:paraId="68983381"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B68C99A" w14:textId="77777777" w:rsidR="00F6384C" w:rsidRDefault="00F6384C" w:rsidP="00F6384C">
            <w:r>
              <w:rPr>
                <w:rFonts w:hint="eastAsia"/>
              </w:rPr>
              <w:t>固定资产报废损失（收益以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4E0ADCFB" w14:textId="77777777" w:rsidR="00F6384C" w:rsidRDefault="00F6384C" w:rsidP="00F6384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1CC6054" w14:textId="77777777" w:rsidR="00F6384C" w:rsidRDefault="00F6384C" w:rsidP="00F6384C">
            <w:pPr>
              <w:jc w:val="right"/>
            </w:pPr>
          </w:p>
        </w:tc>
      </w:tr>
      <w:tr w:rsidR="00F6384C" w14:paraId="15FEA0EE"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1FCD686" w14:textId="77777777" w:rsidR="00F6384C" w:rsidRDefault="00F6384C" w:rsidP="00F6384C">
            <w:r>
              <w:rPr>
                <w:rFonts w:hint="eastAsia"/>
              </w:rPr>
              <w:t>公允价值变动损失（收益以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4BBE936B" w14:textId="77777777" w:rsidR="00F6384C" w:rsidRDefault="00F6384C" w:rsidP="00F6384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92A474F" w14:textId="77777777" w:rsidR="00F6384C" w:rsidRDefault="00F6384C" w:rsidP="00F6384C">
            <w:pPr>
              <w:jc w:val="right"/>
            </w:pPr>
          </w:p>
        </w:tc>
      </w:tr>
      <w:tr w:rsidR="00F6384C" w14:paraId="0A8F7D7F"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64708E45" w14:textId="77777777" w:rsidR="00F6384C" w:rsidRDefault="00F6384C" w:rsidP="00F6384C">
            <w:r>
              <w:rPr>
                <w:rFonts w:hint="eastAsia"/>
              </w:rPr>
              <w:t>财务费用（收益以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D0ED5AA" w14:textId="4F25970C" w:rsidR="00F6384C" w:rsidRDefault="00F6384C" w:rsidP="00F6384C">
            <w:pPr>
              <w:jc w:val="right"/>
            </w:pPr>
            <w:r>
              <w:t>76,556,732.40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D27CA7A" w14:textId="1DC3F17C" w:rsidR="00F6384C" w:rsidRDefault="00F6384C" w:rsidP="00F6384C">
            <w:pPr>
              <w:jc w:val="right"/>
            </w:pPr>
            <w:r w:rsidRPr="00CC39DB">
              <w:t>74,829,661.62</w:t>
            </w:r>
          </w:p>
        </w:tc>
      </w:tr>
      <w:tr w:rsidR="00F6384C" w14:paraId="2160D355"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3DCE1614" w14:textId="77777777" w:rsidR="00F6384C" w:rsidRDefault="00F6384C" w:rsidP="00F6384C">
            <w:r>
              <w:rPr>
                <w:rFonts w:hint="eastAsia"/>
              </w:rPr>
              <w:t>投资损失（收益以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631C5CC" w14:textId="70208551" w:rsidR="00F6384C" w:rsidRDefault="00F6384C" w:rsidP="00F6384C">
            <w:pPr>
              <w:jc w:val="right"/>
            </w:pPr>
            <w:r>
              <w:t>-29,170,360.55</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E7DF65A" w14:textId="512325A9" w:rsidR="00F6384C" w:rsidRDefault="00F6384C" w:rsidP="00F6384C">
            <w:pPr>
              <w:jc w:val="right"/>
            </w:pPr>
            <w:r w:rsidRPr="00CC39DB">
              <w:t>-12,094,484.15</w:t>
            </w:r>
          </w:p>
        </w:tc>
      </w:tr>
      <w:tr w:rsidR="00F6384C" w14:paraId="1AC49635"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1A98284B" w14:textId="77777777" w:rsidR="00F6384C" w:rsidRDefault="00F6384C" w:rsidP="00F6384C">
            <w:r>
              <w:rPr>
                <w:rFonts w:hint="eastAsia"/>
              </w:rPr>
              <w:t>递延所得税资产减少（增加以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A4E7280" w14:textId="12835F5F" w:rsidR="00F6384C" w:rsidRDefault="00F6384C" w:rsidP="00F6384C">
            <w:pPr>
              <w:jc w:val="right"/>
            </w:pPr>
            <w:r>
              <w:t>-2,971,898.28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E8B8D9E" w14:textId="5B875C87" w:rsidR="00F6384C" w:rsidRDefault="00F6384C" w:rsidP="00F6384C">
            <w:pPr>
              <w:jc w:val="right"/>
            </w:pPr>
            <w:r>
              <w:t>819,501.06</w:t>
            </w:r>
          </w:p>
        </w:tc>
      </w:tr>
      <w:tr w:rsidR="00F6384C" w14:paraId="7BF5EC7E"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02C31E63" w14:textId="11CE21D6" w:rsidR="00F6384C" w:rsidRDefault="00F6384C" w:rsidP="00F6384C">
            <w:r>
              <w:rPr>
                <w:rFonts w:hint="eastAsia"/>
              </w:rPr>
              <w:t>递延所得税负债增加（减少以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271791C" w14:textId="72F592DD" w:rsidR="00F6384C" w:rsidRDefault="00F6384C" w:rsidP="00F6384C">
            <w:pPr>
              <w:jc w:val="right"/>
            </w:pPr>
            <w:r>
              <w:t>2,846,105.29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63FE30B" w14:textId="72DADEA5" w:rsidR="00F6384C" w:rsidRDefault="004B2CF6" w:rsidP="00F6384C">
            <w:pPr>
              <w:jc w:val="right"/>
            </w:pPr>
            <w:r>
              <w:t>-167,503.58</w:t>
            </w:r>
          </w:p>
        </w:tc>
      </w:tr>
      <w:tr w:rsidR="00F6384C" w14:paraId="0D7ED47E"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247E9343" w14:textId="77777777" w:rsidR="00F6384C" w:rsidRDefault="00F6384C" w:rsidP="00F6384C">
            <w:r>
              <w:rPr>
                <w:rFonts w:hint="eastAsia"/>
              </w:rPr>
              <w:t>存货的减少（增加以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6E443FD" w14:textId="1317BDB4" w:rsidR="00F6384C" w:rsidRDefault="00F6384C" w:rsidP="00F6384C">
            <w:pPr>
              <w:jc w:val="right"/>
            </w:pPr>
            <w:r>
              <w:t>3,228,552.94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E1101CD" w14:textId="6728CAD5" w:rsidR="00F6384C" w:rsidRDefault="00F6384C" w:rsidP="00F6384C">
            <w:pPr>
              <w:jc w:val="right"/>
            </w:pPr>
            <w:r>
              <w:t>12,309,657.18</w:t>
            </w:r>
          </w:p>
        </w:tc>
      </w:tr>
      <w:tr w:rsidR="00F6384C" w14:paraId="0451B0EA"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55AA9008" w14:textId="77777777" w:rsidR="00F6384C" w:rsidRDefault="00F6384C" w:rsidP="00F6384C">
            <w:r>
              <w:rPr>
                <w:rFonts w:hint="eastAsia"/>
              </w:rPr>
              <w:lastRenderedPageBreak/>
              <w:t>经营性应收项目的减少（增加以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B646DD5" w14:textId="22FA2892" w:rsidR="00F6384C" w:rsidRDefault="00F6384C" w:rsidP="00F6384C">
            <w:pPr>
              <w:jc w:val="right"/>
            </w:pPr>
            <w:r>
              <w:t>-257,341,547.81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6D63F93" w14:textId="16ED21E1" w:rsidR="00F6384C" w:rsidRDefault="00F6384C" w:rsidP="00F6384C">
            <w:pPr>
              <w:jc w:val="right"/>
              <w:rPr>
                <w:b/>
              </w:rPr>
            </w:pPr>
            <w:r>
              <w:t>-169,239,854.98</w:t>
            </w:r>
          </w:p>
        </w:tc>
      </w:tr>
      <w:tr w:rsidR="00F6384C" w:rsidRPr="00CC39DB" w14:paraId="55B16A1D"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4CFCB190" w14:textId="77777777" w:rsidR="00F6384C" w:rsidRDefault="00F6384C" w:rsidP="00F6384C">
            <w:r>
              <w:rPr>
                <w:rFonts w:hint="eastAsia"/>
              </w:rPr>
              <w:t>经营性应付项目的增加（减少以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34AFC4" w14:textId="474F883E" w:rsidR="00F6384C" w:rsidRDefault="00616588" w:rsidP="00F6384C">
            <w:pPr>
              <w:jc w:val="right"/>
            </w:pPr>
            <w:r>
              <w:t>18,074,599.80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147AC80" w14:textId="5946820E" w:rsidR="00F6384C" w:rsidRPr="00CC39DB" w:rsidRDefault="00F6384C" w:rsidP="00F6384C">
            <w:pPr>
              <w:jc w:val="right"/>
              <w:rPr>
                <w:bCs/>
              </w:rPr>
            </w:pPr>
            <w:r>
              <w:t>166,003,462.85</w:t>
            </w:r>
          </w:p>
        </w:tc>
      </w:tr>
      <w:tr w:rsidR="00F6384C" w14:paraId="50F9E793"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1240BC8B" w14:textId="77777777" w:rsidR="00F6384C" w:rsidRDefault="00F6384C" w:rsidP="00F6384C">
            <w:r>
              <w:rPr>
                <w:rFonts w:hint="eastAsia"/>
              </w:rPr>
              <w:t>其他</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88DEA73" w14:textId="2BE2ADE5" w:rsidR="00F6384C" w:rsidRDefault="00616588" w:rsidP="00F6384C">
            <w:pPr>
              <w:jc w:val="right"/>
            </w:pPr>
            <w:r>
              <w:t>8,100,366.48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7682254" w14:textId="74847F58" w:rsidR="00F6384C" w:rsidRDefault="00F6384C" w:rsidP="00F6384C">
            <w:pPr>
              <w:jc w:val="right"/>
            </w:pPr>
            <w:r w:rsidRPr="00CC39DB">
              <w:t>12,614,581.88</w:t>
            </w:r>
          </w:p>
        </w:tc>
      </w:tr>
      <w:tr w:rsidR="00F6384C" w14:paraId="569539E6"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1E35E44C" w14:textId="77777777" w:rsidR="00F6384C" w:rsidRDefault="00F6384C" w:rsidP="00F6384C">
            <w:r>
              <w:rPr>
                <w:rFonts w:hint="eastAsia"/>
              </w:rPr>
              <w:t>经营活动产生的现金流量净额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483EEAF" w14:textId="1B5D4AF9" w:rsidR="00F6384C" w:rsidRDefault="00616588" w:rsidP="00F6384C">
            <w:pPr>
              <w:jc w:val="right"/>
            </w:pPr>
            <w:r>
              <w:t>-203,678,311.8</w:t>
            </w:r>
            <w:r w:rsidR="001E04FE">
              <w:rPr>
                <w:rFonts w:hint="eastAsia"/>
              </w:rPr>
              <w:t>3</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4687675" w14:textId="6C628A27" w:rsidR="00F6384C" w:rsidRDefault="00F6384C" w:rsidP="00F6384C">
            <w:pPr>
              <w:jc w:val="right"/>
            </w:pPr>
            <w:r w:rsidRPr="00CC39DB">
              <w:t>56,273,913.03</w:t>
            </w:r>
          </w:p>
        </w:tc>
      </w:tr>
      <w:tr w:rsidR="00F6384C" w14:paraId="2F85775F" w14:textId="77777777">
        <w:sdt>
          <w:sdtPr>
            <w:tag w:val="_PLD_4b9bf22c7a64477db916821f6ee032d7"/>
            <w:id w:val="-1458484817"/>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35DB0CC3" w14:textId="77777777" w:rsidR="00F6384C" w:rsidRDefault="00F6384C" w:rsidP="00F6384C">
                <w:r>
                  <w:rPr>
                    <w:b/>
                    <w:bCs/>
                  </w:rPr>
                  <w:t>2</w:t>
                </w:r>
                <w:r>
                  <w:rPr>
                    <w:rFonts w:hint="eastAsia"/>
                    <w:b/>
                    <w:bCs/>
                  </w:rPr>
                  <w:t>．不涉及现金收支的重大投资和筹资活动：</w:t>
                </w:r>
              </w:p>
            </w:tc>
          </w:sdtContent>
        </w:sdt>
      </w:tr>
      <w:tr w:rsidR="00F6384C" w14:paraId="196D438F"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E414BE2" w14:textId="77777777" w:rsidR="00F6384C" w:rsidRDefault="00F6384C" w:rsidP="00F6384C">
            <w:r>
              <w:rPr>
                <w:rFonts w:hint="eastAsia"/>
              </w:rPr>
              <w:t>债务转为资本</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A08E4D0" w14:textId="77777777" w:rsidR="00F6384C" w:rsidRDefault="00F6384C" w:rsidP="00F6384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23EAC85" w14:textId="77777777" w:rsidR="00F6384C" w:rsidRDefault="00F6384C" w:rsidP="00F6384C">
            <w:pPr>
              <w:jc w:val="right"/>
            </w:pPr>
          </w:p>
        </w:tc>
      </w:tr>
      <w:tr w:rsidR="00F6384C" w14:paraId="7CEE5066"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FC5853E" w14:textId="77777777" w:rsidR="00F6384C" w:rsidRDefault="00F6384C" w:rsidP="00F6384C">
            <w:r>
              <w:rPr>
                <w:rFonts w:hint="eastAsia"/>
              </w:rPr>
              <w:t>一年内到期的可转换公司债券</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27954928" w14:textId="77777777" w:rsidR="00F6384C" w:rsidRDefault="00F6384C" w:rsidP="00F6384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5244EC3" w14:textId="77777777" w:rsidR="00F6384C" w:rsidRDefault="00F6384C" w:rsidP="00F6384C">
            <w:pPr>
              <w:jc w:val="right"/>
            </w:pPr>
          </w:p>
        </w:tc>
      </w:tr>
      <w:tr w:rsidR="00F6384C" w14:paraId="40D206FB"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5D8F56C8" w14:textId="77777777" w:rsidR="00F6384C" w:rsidRDefault="00F6384C" w:rsidP="00F6384C">
            <w:r>
              <w:rPr>
                <w:rFonts w:hint="eastAsia"/>
              </w:rPr>
              <w:t>融资租入固定资产</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F012F10" w14:textId="77777777" w:rsidR="00F6384C" w:rsidRDefault="00F6384C" w:rsidP="00F6384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B77750B" w14:textId="77777777" w:rsidR="00F6384C" w:rsidRDefault="00F6384C" w:rsidP="00F6384C">
            <w:pPr>
              <w:jc w:val="right"/>
            </w:pPr>
          </w:p>
        </w:tc>
      </w:tr>
      <w:tr w:rsidR="00F6384C" w14:paraId="658D1DEE" w14:textId="77777777">
        <w:sdt>
          <w:sdtPr>
            <w:tag w:val="_PLD_b32f2ba3b4a94101978cc22144b58749"/>
            <w:id w:val="-556855486"/>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546298CF" w14:textId="77777777" w:rsidR="00F6384C" w:rsidRDefault="00F6384C" w:rsidP="00F6384C">
                <w:r>
                  <w:rPr>
                    <w:b/>
                    <w:bCs/>
                  </w:rPr>
                  <w:t>3</w:t>
                </w:r>
                <w:r>
                  <w:rPr>
                    <w:rFonts w:hint="eastAsia"/>
                    <w:b/>
                    <w:bCs/>
                  </w:rPr>
                  <w:t>．现金及现金等价物净变动情况：</w:t>
                </w:r>
              </w:p>
            </w:tc>
          </w:sdtContent>
        </w:sdt>
      </w:tr>
      <w:tr w:rsidR="00F6384C" w14:paraId="04D969AF" w14:textId="77777777" w:rsidTr="00CF5C2C">
        <w:tc>
          <w:tcPr>
            <w:tcW w:w="1924" w:type="pct"/>
            <w:tcBorders>
              <w:top w:val="single" w:sz="4" w:space="0" w:color="auto"/>
              <w:left w:val="single" w:sz="4" w:space="0" w:color="auto"/>
              <w:bottom w:val="single" w:sz="4" w:space="0" w:color="auto"/>
              <w:right w:val="single" w:sz="4" w:space="0" w:color="auto"/>
            </w:tcBorders>
            <w:shd w:val="clear" w:color="auto" w:fill="auto"/>
          </w:tcPr>
          <w:p w14:paraId="71C22067" w14:textId="77777777" w:rsidR="00F6384C" w:rsidRDefault="00F6384C" w:rsidP="00F6384C">
            <w:r>
              <w:rPr>
                <w:rFonts w:hint="eastAsia"/>
              </w:rPr>
              <w:t>现金的期末余额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F6213AB" w14:textId="7111AA1F" w:rsidR="00F6384C" w:rsidRDefault="00F6384C" w:rsidP="00F6384C">
            <w:pPr>
              <w:jc w:val="right"/>
            </w:pPr>
            <w:r>
              <w:t>1,601,821,347.42</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0995187" w14:textId="58BF9E39" w:rsidR="00F6384C" w:rsidRDefault="00F6384C" w:rsidP="00F6384C">
            <w:pPr>
              <w:jc w:val="right"/>
            </w:pPr>
            <w:r w:rsidRPr="00CC39DB">
              <w:t>1,322,877,984.78</w:t>
            </w:r>
          </w:p>
        </w:tc>
      </w:tr>
      <w:tr w:rsidR="00F6384C" w14:paraId="19798A06"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3B8168C" w14:textId="77777777" w:rsidR="00F6384C" w:rsidRDefault="00F6384C" w:rsidP="00F6384C">
            <w:r>
              <w:rPr>
                <w:rFonts w:hint="eastAsia"/>
              </w:rPr>
              <w:t>减：现金的期初余额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845C6A2" w14:textId="4DB869DC" w:rsidR="00F6384C" w:rsidRDefault="00F6384C" w:rsidP="00F6384C">
            <w:pPr>
              <w:jc w:val="right"/>
              <w:rPr>
                <w:bCs/>
              </w:rPr>
            </w:pPr>
            <w:r>
              <w:t>1,322,877,984.78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7E22385" w14:textId="053849B4" w:rsidR="00F6384C" w:rsidRDefault="00F6384C" w:rsidP="00F6384C">
            <w:pPr>
              <w:jc w:val="right"/>
              <w:rPr>
                <w:bCs/>
              </w:rPr>
            </w:pPr>
            <w:r w:rsidRPr="00CC39DB">
              <w:rPr>
                <w:bCs/>
              </w:rPr>
              <w:t>1,090,679,049.87</w:t>
            </w:r>
          </w:p>
        </w:tc>
      </w:tr>
      <w:tr w:rsidR="00F6384C" w14:paraId="48C832D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66B0C073" w14:textId="77777777" w:rsidR="00F6384C" w:rsidRDefault="00F6384C" w:rsidP="00F6384C">
            <w:r>
              <w:rPr>
                <w:rFonts w:hint="eastAsia"/>
              </w:rPr>
              <w:t>加：现金等价物的期末余额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25D3E56E" w14:textId="77777777" w:rsidR="00F6384C" w:rsidRDefault="00F6384C" w:rsidP="00F6384C">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D1564C8" w14:textId="77777777" w:rsidR="00F6384C" w:rsidRDefault="00F6384C" w:rsidP="00F6384C">
            <w:pPr>
              <w:jc w:val="right"/>
            </w:pPr>
          </w:p>
        </w:tc>
      </w:tr>
      <w:tr w:rsidR="00F6384C" w14:paraId="5043A544"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353F278" w14:textId="77777777" w:rsidR="00F6384C" w:rsidRDefault="00F6384C" w:rsidP="00F6384C">
            <w:r>
              <w:rPr>
                <w:rFonts w:hint="eastAsia"/>
              </w:rPr>
              <w:t>减：现金等价物的期初余额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689C98D" w14:textId="77777777" w:rsidR="00F6384C" w:rsidRDefault="00F6384C" w:rsidP="00F6384C">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F05E589" w14:textId="77777777" w:rsidR="00F6384C" w:rsidRDefault="00F6384C" w:rsidP="00F6384C">
            <w:pPr>
              <w:jc w:val="right"/>
              <w:rPr>
                <w:bCs/>
              </w:rPr>
            </w:pPr>
          </w:p>
        </w:tc>
      </w:tr>
      <w:tr w:rsidR="00F6384C" w14:paraId="0B6D3F04"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E27FC24" w14:textId="77777777" w:rsidR="00F6384C" w:rsidRDefault="00F6384C" w:rsidP="00F6384C">
            <w:r>
              <w:rPr>
                <w:rFonts w:hint="eastAsia"/>
              </w:rPr>
              <w:t>现金及现金等价物净增加额</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6F00D421" w14:textId="44606A93" w:rsidR="00F6384C" w:rsidRDefault="00F6384C" w:rsidP="00F6384C">
            <w:pPr>
              <w:jc w:val="right"/>
            </w:pPr>
            <w:r w:rsidRPr="00F6384C">
              <w:t>278,943,362.64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DD6FB24" w14:textId="5AA73293" w:rsidR="00F6384C" w:rsidRDefault="00F6384C" w:rsidP="00F6384C">
            <w:pPr>
              <w:jc w:val="right"/>
              <w:rPr>
                <w:bCs/>
              </w:rPr>
            </w:pPr>
            <w:r w:rsidRPr="00CC39DB">
              <w:rPr>
                <w:bCs/>
              </w:rPr>
              <w:t>232,198,934.91</w:t>
            </w:r>
          </w:p>
        </w:tc>
      </w:tr>
    </w:tbl>
    <w:p w14:paraId="791732FF" w14:textId="77777777" w:rsidR="007948CE" w:rsidRDefault="007948CE"/>
    <w:p w14:paraId="0A0C69D6" w14:textId="77777777" w:rsidR="007948CE" w:rsidRDefault="00A602B3" w:rsidP="00F11896">
      <w:pPr>
        <w:pStyle w:val="4"/>
        <w:numPr>
          <w:ilvl w:val="0"/>
          <w:numId w:val="108"/>
        </w:numPr>
        <w:ind w:left="426" w:hanging="426"/>
      </w:pPr>
      <w:r>
        <w:rPr>
          <w:rFonts w:hint="eastAsia"/>
        </w:rPr>
        <w:t>本期</w:t>
      </w:r>
      <w:r>
        <w:rPr>
          <w:rFonts w:ascii="宋体" w:hAnsi="宋体" w:cs="宋体" w:hint="eastAsia"/>
          <w:kern w:val="0"/>
        </w:rPr>
        <w:t>支付的</w:t>
      </w:r>
      <w:r>
        <w:rPr>
          <w:rFonts w:hint="eastAsia"/>
        </w:rPr>
        <w:t>取得子公司的现金净额</w:t>
      </w:r>
    </w:p>
    <w:p w14:paraId="1944DA56" w14:textId="2179ECA9" w:rsidR="00F6384C" w:rsidRDefault="00000000" w:rsidP="00F6384C">
      <w:sdt>
        <w:sdtPr>
          <w:alias w:val="是否适用：本期支付的取得子公司的现金净额[双击切换]"/>
          <w:tag w:val="_GBC_e15d87c710624e119515f4697cba951d"/>
          <w:id w:val="-196019092"/>
          <w:placeholder>
            <w:docPart w:val="GBC22222222222222222222222222222"/>
          </w:placeholder>
        </w:sdtPr>
        <w:sdtContent>
          <w:r w:rsidR="00A602B3">
            <w:fldChar w:fldCharType="begin"/>
          </w:r>
          <w:r w:rsidR="00F6384C">
            <w:instrText xml:space="preserve">MACROBUTTON  SnrToggleCheckbox □适用 </w:instrText>
          </w:r>
          <w:r w:rsidR="00A602B3">
            <w:fldChar w:fldCharType="end"/>
          </w:r>
          <w:r w:rsidR="00A602B3">
            <w:fldChar w:fldCharType="begin"/>
          </w:r>
          <w:r w:rsidR="00F6384C">
            <w:instrText xml:space="preserve"> MACROBUTTON  SnrToggleCheckbox √不适用 </w:instrText>
          </w:r>
          <w:r w:rsidR="00A602B3">
            <w:fldChar w:fldCharType="end"/>
          </w:r>
        </w:sdtContent>
      </w:sdt>
    </w:p>
    <w:p w14:paraId="32913DB1" w14:textId="0DF0B75E" w:rsidR="007948CE" w:rsidRDefault="007948CE"/>
    <w:p w14:paraId="08F88A6B" w14:textId="77777777" w:rsidR="007948CE" w:rsidRDefault="007948CE"/>
    <w:p w14:paraId="41E2D98D" w14:textId="77777777" w:rsidR="007948CE" w:rsidRDefault="00A602B3" w:rsidP="00F11896">
      <w:pPr>
        <w:pStyle w:val="4"/>
        <w:numPr>
          <w:ilvl w:val="0"/>
          <w:numId w:val="108"/>
        </w:numPr>
        <w:ind w:left="426" w:hanging="426"/>
      </w:pPr>
      <w:r>
        <w:rPr>
          <w:rFonts w:ascii="宋体" w:hAnsi="宋体" w:cs="宋体" w:hint="eastAsia"/>
          <w:kern w:val="0"/>
          <w:szCs w:val="24"/>
        </w:rPr>
        <w:t>本期收到的</w:t>
      </w:r>
      <w:r>
        <w:rPr>
          <w:rFonts w:hint="eastAsia"/>
        </w:rPr>
        <w:t>处置子公司的现金净额</w:t>
      </w:r>
    </w:p>
    <w:p w14:paraId="36C0D648" w14:textId="096533D5" w:rsidR="00F6384C" w:rsidRDefault="00000000" w:rsidP="00F6384C">
      <w:sdt>
        <w:sdtPr>
          <w:alias w:val="是否适用：本期收到的处置子公司的现金净额[双击切换]"/>
          <w:tag w:val="_GBC_34f955c7fd1f404b9df6ccd09e080d38"/>
          <w:id w:val="-1428414853"/>
          <w:placeholder>
            <w:docPart w:val="GBC22222222222222222222222222222"/>
          </w:placeholder>
        </w:sdtPr>
        <w:sdtContent>
          <w:r w:rsidR="00A602B3">
            <w:fldChar w:fldCharType="begin"/>
          </w:r>
          <w:r w:rsidR="00F6384C">
            <w:instrText xml:space="preserve">MACROBUTTON  SnrToggleCheckbox □适用 </w:instrText>
          </w:r>
          <w:r w:rsidR="00A602B3">
            <w:fldChar w:fldCharType="end"/>
          </w:r>
          <w:r w:rsidR="00A602B3">
            <w:fldChar w:fldCharType="begin"/>
          </w:r>
          <w:r w:rsidR="00F6384C">
            <w:instrText xml:space="preserve"> MACROBUTTON  SnrToggleCheckbox √不适用 </w:instrText>
          </w:r>
          <w:r w:rsidR="00A602B3">
            <w:fldChar w:fldCharType="end"/>
          </w:r>
        </w:sdtContent>
      </w:sdt>
    </w:p>
    <w:p w14:paraId="21B1358B" w14:textId="77777777" w:rsidR="007948CE" w:rsidRDefault="007948CE"/>
    <w:p w14:paraId="265FC9B9" w14:textId="77777777" w:rsidR="007948CE" w:rsidRDefault="00A602B3" w:rsidP="00F11896">
      <w:pPr>
        <w:pStyle w:val="4"/>
        <w:numPr>
          <w:ilvl w:val="0"/>
          <w:numId w:val="108"/>
        </w:numPr>
        <w:ind w:left="426" w:hanging="426"/>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bookmarkStart w:id="300" w:name="_Hlk152667287" w:displacedByCustomXml="next"/>
    <w:sdt>
      <w:sdtPr>
        <w:alias w:val="是否适用：现金和现金等价物的构成[双击切换]"/>
        <w:tag w:val="_GBC_e0555d7e87b94189b1eb8131088a70ab"/>
        <w:id w:val="2070616700"/>
        <w:placeholder>
          <w:docPart w:val="GBC22222222222222222222222222222"/>
        </w:placeholder>
      </w:sdtPr>
      <w:sdtContent>
        <w:p w14:paraId="43CA88D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F05049" w14:textId="2933D360" w:rsidR="007948CE" w:rsidRDefault="00A602B3">
      <w:pPr>
        <w:jc w:val="right"/>
        <w:rPr>
          <w:b/>
          <w:szCs w:val="21"/>
        </w:rPr>
      </w:pPr>
      <w:r>
        <w:rPr>
          <w:rFonts w:hint="eastAsia"/>
        </w:rPr>
        <w:t>单位：</w:t>
      </w:r>
      <w:sdt>
        <w:sdtPr>
          <w:rPr>
            <w:rFonts w:hint="eastAsia"/>
          </w:rPr>
          <w:alias w:val="单位：财务附注：现金和现金等价物的构成"/>
          <w:tag w:val="_GBC_1e304caf56fc443fa3c4a1d772d34293"/>
          <w:id w:val="194364795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财务附注：现金和现金等价物的构成"/>
          <w:tag w:val="_GBC_d3515d75fc184b1e9585a67f7cb04faa"/>
          <w:id w:val="-7481181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2830"/>
        <w:gridCol w:w="2649"/>
      </w:tblGrid>
      <w:tr w:rsidR="007948CE" w14:paraId="62A47A1B" w14:textId="77777777">
        <w:trPr>
          <w:trHeight w:val="285"/>
        </w:trPr>
        <w:sdt>
          <w:sdtPr>
            <w:tag w:val="_PLD_7ae145dd51fc48d4a76bb239061b0a6e"/>
            <w:id w:val="1949511492"/>
          </w:sdtPr>
          <w:sdtContent>
            <w:tc>
              <w:tcPr>
                <w:tcW w:w="1875" w:type="pct"/>
                <w:tcBorders>
                  <w:bottom w:val="single" w:sz="4" w:space="0" w:color="auto"/>
                </w:tcBorders>
                <w:shd w:val="clear" w:color="auto" w:fill="auto"/>
                <w:vAlign w:val="center"/>
              </w:tcPr>
              <w:p w14:paraId="5D44D27D" w14:textId="77777777" w:rsidR="007948CE" w:rsidRDefault="00A602B3">
                <w:pPr>
                  <w:ind w:leftChars="-51" w:left="-107"/>
                  <w:jc w:val="center"/>
                  <w:rPr>
                    <w:szCs w:val="21"/>
                  </w:rPr>
                </w:pPr>
                <w:r>
                  <w:rPr>
                    <w:rFonts w:hint="eastAsia"/>
                    <w:szCs w:val="21"/>
                  </w:rPr>
                  <w:t>项目</w:t>
                </w:r>
              </w:p>
            </w:tc>
          </w:sdtContent>
        </w:sdt>
        <w:sdt>
          <w:sdtPr>
            <w:tag w:val="_PLD_426ac24378064f8ab324e59db3ac5d98"/>
            <w:id w:val="-2008807755"/>
          </w:sdtPr>
          <w:sdtContent>
            <w:tc>
              <w:tcPr>
                <w:tcW w:w="1614" w:type="pct"/>
                <w:shd w:val="clear" w:color="auto" w:fill="auto"/>
                <w:vAlign w:val="center"/>
              </w:tcPr>
              <w:p w14:paraId="344BFAAD" w14:textId="77777777" w:rsidR="007948CE" w:rsidRDefault="00A602B3">
                <w:pPr>
                  <w:jc w:val="center"/>
                  <w:rPr>
                    <w:szCs w:val="21"/>
                  </w:rPr>
                </w:pPr>
                <w:r>
                  <w:rPr>
                    <w:rFonts w:hint="eastAsia"/>
                    <w:szCs w:val="21"/>
                  </w:rPr>
                  <w:t>期末余额</w:t>
                </w:r>
              </w:p>
            </w:tc>
          </w:sdtContent>
        </w:sdt>
        <w:sdt>
          <w:sdtPr>
            <w:tag w:val="_PLD_d8d41db246514c0dbfacfe0f48eeceac"/>
            <w:id w:val="-1712177291"/>
          </w:sdtPr>
          <w:sdtContent>
            <w:tc>
              <w:tcPr>
                <w:tcW w:w="1511" w:type="pct"/>
                <w:shd w:val="clear" w:color="auto" w:fill="auto"/>
              </w:tcPr>
              <w:p w14:paraId="61DC7C96" w14:textId="77777777" w:rsidR="007948CE" w:rsidRDefault="00A602B3">
                <w:pPr>
                  <w:jc w:val="center"/>
                  <w:rPr>
                    <w:szCs w:val="21"/>
                  </w:rPr>
                </w:pPr>
                <w:r>
                  <w:rPr>
                    <w:rFonts w:hint="eastAsia"/>
                    <w:szCs w:val="21"/>
                  </w:rPr>
                  <w:t>期初余额</w:t>
                </w:r>
              </w:p>
            </w:tc>
          </w:sdtContent>
        </w:sdt>
      </w:tr>
      <w:tr w:rsidR="00F6384C" w14:paraId="608A8E06" w14:textId="77777777" w:rsidTr="00CF5C2C">
        <w:trPr>
          <w:trHeight w:val="285"/>
        </w:trPr>
        <w:tc>
          <w:tcPr>
            <w:tcW w:w="1875" w:type="pct"/>
            <w:shd w:val="clear" w:color="auto" w:fill="auto"/>
            <w:vAlign w:val="center"/>
          </w:tcPr>
          <w:p w14:paraId="5AED4210" w14:textId="77777777" w:rsidR="00F6384C" w:rsidRDefault="00F6384C" w:rsidP="00F6384C">
            <w:pPr>
              <w:rPr>
                <w:szCs w:val="21"/>
              </w:rPr>
            </w:pPr>
            <w:r>
              <w:rPr>
                <w:rFonts w:hint="eastAsia"/>
                <w:szCs w:val="21"/>
              </w:rPr>
              <w:t>一、现金</w:t>
            </w:r>
          </w:p>
        </w:tc>
        <w:tc>
          <w:tcPr>
            <w:tcW w:w="1614" w:type="pct"/>
            <w:shd w:val="clear" w:color="auto" w:fill="auto"/>
            <w:vAlign w:val="center"/>
          </w:tcPr>
          <w:p w14:paraId="5B0C3B00" w14:textId="32F38D06" w:rsidR="00F6384C" w:rsidRDefault="00F6384C" w:rsidP="00F6384C">
            <w:pPr>
              <w:jc w:val="right"/>
              <w:rPr>
                <w:szCs w:val="21"/>
              </w:rPr>
            </w:pPr>
            <w:r>
              <w:t>1,601,821,347.42</w:t>
            </w:r>
          </w:p>
        </w:tc>
        <w:tc>
          <w:tcPr>
            <w:tcW w:w="1511" w:type="pct"/>
            <w:shd w:val="clear" w:color="auto" w:fill="auto"/>
            <w:vAlign w:val="center"/>
          </w:tcPr>
          <w:p w14:paraId="7F404B02" w14:textId="4475F340" w:rsidR="00F6384C" w:rsidRDefault="00F6384C" w:rsidP="00F6384C">
            <w:pPr>
              <w:jc w:val="right"/>
              <w:rPr>
                <w:szCs w:val="21"/>
              </w:rPr>
            </w:pPr>
            <w:r>
              <w:t>1,322,877,984.78</w:t>
            </w:r>
          </w:p>
        </w:tc>
      </w:tr>
      <w:tr w:rsidR="00F6384C" w14:paraId="31612C8A" w14:textId="77777777" w:rsidTr="00CF5C2C">
        <w:trPr>
          <w:trHeight w:val="285"/>
        </w:trPr>
        <w:tc>
          <w:tcPr>
            <w:tcW w:w="1875" w:type="pct"/>
            <w:shd w:val="clear" w:color="auto" w:fill="auto"/>
            <w:vAlign w:val="center"/>
          </w:tcPr>
          <w:p w14:paraId="3E777796" w14:textId="77777777" w:rsidR="00F6384C" w:rsidRDefault="00F6384C" w:rsidP="00F6384C">
            <w:pPr>
              <w:rPr>
                <w:szCs w:val="21"/>
              </w:rPr>
            </w:pPr>
            <w:r>
              <w:rPr>
                <w:rFonts w:hint="eastAsia"/>
                <w:szCs w:val="21"/>
              </w:rPr>
              <w:t>其中：库存现金</w:t>
            </w:r>
          </w:p>
        </w:tc>
        <w:tc>
          <w:tcPr>
            <w:tcW w:w="1614" w:type="pct"/>
            <w:shd w:val="clear" w:color="auto" w:fill="auto"/>
            <w:vAlign w:val="center"/>
          </w:tcPr>
          <w:p w14:paraId="0833958E" w14:textId="7C01B071" w:rsidR="00F6384C" w:rsidRDefault="00F6384C" w:rsidP="00F6384C">
            <w:pPr>
              <w:jc w:val="right"/>
              <w:rPr>
                <w:szCs w:val="21"/>
              </w:rPr>
            </w:pPr>
            <w:r>
              <w:t>45,010.94</w:t>
            </w:r>
          </w:p>
        </w:tc>
        <w:tc>
          <w:tcPr>
            <w:tcW w:w="1511" w:type="pct"/>
            <w:shd w:val="clear" w:color="auto" w:fill="auto"/>
            <w:vAlign w:val="center"/>
          </w:tcPr>
          <w:p w14:paraId="3DFD16D1" w14:textId="67DAE937" w:rsidR="00F6384C" w:rsidRDefault="00F6384C" w:rsidP="00F6384C">
            <w:pPr>
              <w:jc w:val="right"/>
              <w:rPr>
                <w:szCs w:val="21"/>
              </w:rPr>
            </w:pPr>
            <w:r>
              <w:t>107,228.68</w:t>
            </w:r>
          </w:p>
        </w:tc>
      </w:tr>
      <w:tr w:rsidR="00F6384C" w14:paraId="783A241B" w14:textId="77777777" w:rsidTr="00CF5C2C">
        <w:trPr>
          <w:trHeight w:val="285"/>
        </w:trPr>
        <w:tc>
          <w:tcPr>
            <w:tcW w:w="1875" w:type="pct"/>
            <w:shd w:val="clear" w:color="auto" w:fill="auto"/>
            <w:vAlign w:val="center"/>
          </w:tcPr>
          <w:p w14:paraId="77F67116" w14:textId="77777777" w:rsidR="00F6384C" w:rsidRDefault="00F6384C" w:rsidP="00F6384C">
            <w:pPr>
              <w:rPr>
                <w:szCs w:val="21"/>
              </w:rPr>
            </w:pPr>
            <w:r>
              <w:rPr>
                <w:rFonts w:hint="eastAsia"/>
                <w:szCs w:val="21"/>
              </w:rPr>
              <w:t xml:space="preserve">　　可随时用于支付的银行存款</w:t>
            </w:r>
          </w:p>
        </w:tc>
        <w:tc>
          <w:tcPr>
            <w:tcW w:w="1614" w:type="pct"/>
            <w:shd w:val="clear" w:color="auto" w:fill="auto"/>
            <w:vAlign w:val="center"/>
          </w:tcPr>
          <w:p w14:paraId="445D59B8" w14:textId="30EAD5EE" w:rsidR="00F6384C" w:rsidRDefault="00F6384C" w:rsidP="00F6384C">
            <w:pPr>
              <w:jc w:val="right"/>
              <w:rPr>
                <w:szCs w:val="21"/>
              </w:rPr>
            </w:pPr>
            <w:r>
              <w:t>1,536,579,875.98</w:t>
            </w:r>
          </w:p>
        </w:tc>
        <w:tc>
          <w:tcPr>
            <w:tcW w:w="1511" w:type="pct"/>
            <w:shd w:val="clear" w:color="auto" w:fill="auto"/>
            <w:vAlign w:val="center"/>
          </w:tcPr>
          <w:p w14:paraId="4C47C414" w14:textId="3C1DE1C7" w:rsidR="00F6384C" w:rsidRDefault="00F6384C" w:rsidP="00F6384C">
            <w:pPr>
              <w:jc w:val="right"/>
              <w:rPr>
                <w:szCs w:val="21"/>
              </w:rPr>
            </w:pPr>
            <w:r>
              <w:t>1,322,752,957.65</w:t>
            </w:r>
          </w:p>
        </w:tc>
      </w:tr>
      <w:tr w:rsidR="00F6384C" w14:paraId="3D078EEA" w14:textId="77777777" w:rsidTr="00CF5C2C">
        <w:trPr>
          <w:trHeight w:val="285"/>
        </w:trPr>
        <w:tc>
          <w:tcPr>
            <w:tcW w:w="1875" w:type="pct"/>
            <w:shd w:val="clear" w:color="auto" w:fill="auto"/>
            <w:vAlign w:val="center"/>
          </w:tcPr>
          <w:p w14:paraId="69880EC6" w14:textId="77777777" w:rsidR="00F6384C" w:rsidRDefault="00F6384C" w:rsidP="00F6384C">
            <w:pPr>
              <w:rPr>
                <w:szCs w:val="21"/>
              </w:rPr>
            </w:pPr>
            <w:r>
              <w:rPr>
                <w:rFonts w:hint="eastAsia"/>
                <w:szCs w:val="21"/>
              </w:rPr>
              <w:t xml:space="preserve">　　可随时用于支付的其他货币资金</w:t>
            </w:r>
          </w:p>
        </w:tc>
        <w:tc>
          <w:tcPr>
            <w:tcW w:w="1614" w:type="pct"/>
            <w:shd w:val="clear" w:color="auto" w:fill="auto"/>
            <w:vAlign w:val="center"/>
          </w:tcPr>
          <w:p w14:paraId="23ABC295" w14:textId="616B72B9" w:rsidR="00F6384C" w:rsidRDefault="00F6384C" w:rsidP="00F6384C">
            <w:pPr>
              <w:jc w:val="right"/>
              <w:rPr>
                <w:szCs w:val="21"/>
              </w:rPr>
            </w:pPr>
            <w:r>
              <w:t>65,196,460.50</w:t>
            </w:r>
          </w:p>
        </w:tc>
        <w:tc>
          <w:tcPr>
            <w:tcW w:w="1511" w:type="pct"/>
            <w:shd w:val="clear" w:color="auto" w:fill="auto"/>
            <w:vAlign w:val="center"/>
          </w:tcPr>
          <w:p w14:paraId="0F54A340" w14:textId="721CFE78" w:rsidR="00F6384C" w:rsidRDefault="00F6384C" w:rsidP="00F6384C">
            <w:pPr>
              <w:jc w:val="right"/>
              <w:rPr>
                <w:szCs w:val="21"/>
              </w:rPr>
            </w:pPr>
            <w:r>
              <w:t>17,798.45</w:t>
            </w:r>
          </w:p>
        </w:tc>
      </w:tr>
      <w:tr w:rsidR="00F6384C" w14:paraId="0B7B1E7F" w14:textId="77777777">
        <w:trPr>
          <w:trHeight w:val="285"/>
        </w:trPr>
        <w:tc>
          <w:tcPr>
            <w:tcW w:w="1875" w:type="pct"/>
            <w:shd w:val="clear" w:color="auto" w:fill="auto"/>
            <w:vAlign w:val="center"/>
          </w:tcPr>
          <w:p w14:paraId="6602777B" w14:textId="77777777" w:rsidR="00F6384C" w:rsidRDefault="00F6384C" w:rsidP="00F6384C">
            <w:pPr>
              <w:rPr>
                <w:szCs w:val="21"/>
              </w:rPr>
            </w:pPr>
            <w:r>
              <w:rPr>
                <w:rFonts w:hint="eastAsia"/>
                <w:szCs w:val="21"/>
              </w:rPr>
              <w:t xml:space="preserve">　　可用于支付的存放中央银行款项</w:t>
            </w:r>
          </w:p>
        </w:tc>
        <w:tc>
          <w:tcPr>
            <w:tcW w:w="1614" w:type="pct"/>
            <w:shd w:val="clear" w:color="auto" w:fill="auto"/>
          </w:tcPr>
          <w:p w14:paraId="07AE86AC" w14:textId="77777777" w:rsidR="00F6384C" w:rsidRDefault="00F6384C" w:rsidP="00F6384C">
            <w:pPr>
              <w:jc w:val="right"/>
              <w:rPr>
                <w:szCs w:val="21"/>
              </w:rPr>
            </w:pPr>
          </w:p>
        </w:tc>
        <w:tc>
          <w:tcPr>
            <w:tcW w:w="1511" w:type="pct"/>
            <w:shd w:val="clear" w:color="auto" w:fill="auto"/>
          </w:tcPr>
          <w:p w14:paraId="4D7137EB" w14:textId="77777777" w:rsidR="00F6384C" w:rsidRDefault="00F6384C" w:rsidP="00F6384C">
            <w:pPr>
              <w:jc w:val="right"/>
              <w:rPr>
                <w:szCs w:val="21"/>
              </w:rPr>
            </w:pPr>
          </w:p>
        </w:tc>
      </w:tr>
      <w:tr w:rsidR="00F6384C" w14:paraId="04C046D3" w14:textId="77777777">
        <w:trPr>
          <w:trHeight w:val="285"/>
        </w:trPr>
        <w:tc>
          <w:tcPr>
            <w:tcW w:w="1875" w:type="pct"/>
            <w:shd w:val="clear" w:color="auto" w:fill="auto"/>
            <w:vAlign w:val="center"/>
          </w:tcPr>
          <w:p w14:paraId="0D4DA5BD" w14:textId="77777777" w:rsidR="00F6384C" w:rsidRDefault="00F6384C" w:rsidP="00F6384C">
            <w:pPr>
              <w:rPr>
                <w:szCs w:val="21"/>
              </w:rPr>
            </w:pPr>
            <w:r>
              <w:rPr>
                <w:rFonts w:hint="eastAsia"/>
                <w:szCs w:val="21"/>
              </w:rPr>
              <w:t xml:space="preserve">　　存放同业款项</w:t>
            </w:r>
          </w:p>
        </w:tc>
        <w:tc>
          <w:tcPr>
            <w:tcW w:w="1614" w:type="pct"/>
            <w:shd w:val="clear" w:color="auto" w:fill="auto"/>
          </w:tcPr>
          <w:p w14:paraId="76DBEE97" w14:textId="77777777" w:rsidR="00F6384C" w:rsidRDefault="00F6384C" w:rsidP="00F6384C">
            <w:pPr>
              <w:jc w:val="right"/>
              <w:rPr>
                <w:szCs w:val="21"/>
              </w:rPr>
            </w:pPr>
          </w:p>
        </w:tc>
        <w:tc>
          <w:tcPr>
            <w:tcW w:w="1511" w:type="pct"/>
            <w:shd w:val="clear" w:color="auto" w:fill="auto"/>
          </w:tcPr>
          <w:p w14:paraId="6E5D1A21" w14:textId="77777777" w:rsidR="00F6384C" w:rsidRDefault="00F6384C" w:rsidP="00F6384C">
            <w:pPr>
              <w:jc w:val="right"/>
              <w:rPr>
                <w:szCs w:val="21"/>
              </w:rPr>
            </w:pPr>
          </w:p>
        </w:tc>
      </w:tr>
      <w:tr w:rsidR="00F6384C" w14:paraId="7D585954" w14:textId="77777777">
        <w:trPr>
          <w:trHeight w:val="285"/>
        </w:trPr>
        <w:tc>
          <w:tcPr>
            <w:tcW w:w="1875" w:type="pct"/>
            <w:shd w:val="clear" w:color="auto" w:fill="auto"/>
            <w:vAlign w:val="center"/>
          </w:tcPr>
          <w:p w14:paraId="5F69B03E" w14:textId="77777777" w:rsidR="00F6384C" w:rsidRDefault="00F6384C" w:rsidP="00F6384C">
            <w:pPr>
              <w:rPr>
                <w:szCs w:val="21"/>
              </w:rPr>
            </w:pPr>
            <w:r>
              <w:rPr>
                <w:rFonts w:hint="eastAsia"/>
                <w:szCs w:val="21"/>
              </w:rPr>
              <w:t xml:space="preserve">　　拆放同业款项</w:t>
            </w:r>
          </w:p>
        </w:tc>
        <w:tc>
          <w:tcPr>
            <w:tcW w:w="1614" w:type="pct"/>
            <w:shd w:val="clear" w:color="auto" w:fill="auto"/>
          </w:tcPr>
          <w:p w14:paraId="749B1F13" w14:textId="77777777" w:rsidR="00F6384C" w:rsidRDefault="00F6384C" w:rsidP="00F6384C">
            <w:pPr>
              <w:jc w:val="right"/>
              <w:rPr>
                <w:szCs w:val="21"/>
              </w:rPr>
            </w:pPr>
          </w:p>
        </w:tc>
        <w:tc>
          <w:tcPr>
            <w:tcW w:w="1511" w:type="pct"/>
            <w:shd w:val="clear" w:color="auto" w:fill="auto"/>
          </w:tcPr>
          <w:p w14:paraId="7E0412F6" w14:textId="77777777" w:rsidR="00F6384C" w:rsidRDefault="00F6384C" w:rsidP="00F6384C">
            <w:pPr>
              <w:jc w:val="right"/>
              <w:rPr>
                <w:szCs w:val="21"/>
              </w:rPr>
            </w:pPr>
          </w:p>
        </w:tc>
      </w:tr>
      <w:tr w:rsidR="00F6384C" w14:paraId="01768151" w14:textId="77777777">
        <w:trPr>
          <w:trHeight w:val="285"/>
        </w:trPr>
        <w:tc>
          <w:tcPr>
            <w:tcW w:w="1875" w:type="pct"/>
            <w:shd w:val="clear" w:color="auto" w:fill="auto"/>
            <w:vAlign w:val="center"/>
          </w:tcPr>
          <w:p w14:paraId="4F7107C3" w14:textId="77777777" w:rsidR="00F6384C" w:rsidRDefault="00F6384C" w:rsidP="00F6384C">
            <w:pPr>
              <w:rPr>
                <w:szCs w:val="21"/>
              </w:rPr>
            </w:pPr>
            <w:r>
              <w:rPr>
                <w:rFonts w:hint="eastAsia"/>
                <w:szCs w:val="21"/>
              </w:rPr>
              <w:t>二、现金等价物</w:t>
            </w:r>
          </w:p>
        </w:tc>
        <w:tc>
          <w:tcPr>
            <w:tcW w:w="1614" w:type="pct"/>
            <w:shd w:val="clear" w:color="auto" w:fill="auto"/>
          </w:tcPr>
          <w:p w14:paraId="3E43AD90" w14:textId="77777777" w:rsidR="00F6384C" w:rsidRDefault="00F6384C" w:rsidP="00F6384C">
            <w:pPr>
              <w:jc w:val="right"/>
              <w:rPr>
                <w:szCs w:val="21"/>
              </w:rPr>
            </w:pPr>
          </w:p>
        </w:tc>
        <w:tc>
          <w:tcPr>
            <w:tcW w:w="1511" w:type="pct"/>
            <w:shd w:val="clear" w:color="auto" w:fill="auto"/>
          </w:tcPr>
          <w:p w14:paraId="45665277" w14:textId="77777777" w:rsidR="00F6384C" w:rsidRDefault="00F6384C" w:rsidP="00F6384C">
            <w:pPr>
              <w:jc w:val="right"/>
              <w:rPr>
                <w:szCs w:val="21"/>
              </w:rPr>
            </w:pPr>
          </w:p>
        </w:tc>
      </w:tr>
      <w:tr w:rsidR="00F6384C" w14:paraId="32D7BB32" w14:textId="77777777">
        <w:trPr>
          <w:trHeight w:val="285"/>
        </w:trPr>
        <w:tc>
          <w:tcPr>
            <w:tcW w:w="1875" w:type="pct"/>
            <w:tcBorders>
              <w:bottom w:val="single" w:sz="4" w:space="0" w:color="auto"/>
            </w:tcBorders>
            <w:shd w:val="clear" w:color="auto" w:fill="auto"/>
            <w:vAlign w:val="center"/>
          </w:tcPr>
          <w:p w14:paraId="3A4BAAFC" w14:textId="77777777" w:rsidR="00F6384C" w:rsidRDefault="00F6384C" w:rsidP="00F6384C">
            <w:pPr>
              <w:rPr>
                <w:szCs w:val="21"/>
              </w:rPr>
            </w:pPr>
            <w:r>
              <w:rPr>
                <w:rFonts w:hint="eastAsia"/>
                <w:szCs w:val="21"/>
              </w:rPr>
              <w:t>其中：三个月内到期的债券投资</w:t>
            </w:r>
          </w:p>
        </w:tc>
        <w:tc>
          <w:tcPr>
            <w:tcW w:w="1614" w:type="pct"/>
            <w:tcBorders>
              <w:bottom w:val="single" w:sz="4" w:space="0" w:color="auto"/>
            </w:tcBorders>
            <w:shd w:val="clear" w:color="auto" w:fill="auto"/>
          </w:tcPr>
          <w:p w14:paraId="03EB65FC" w14:textId="77777777" w:rsidR="00F6384C" w:rsidRDefault="00F6384C" w:rsidP="00F6384C">
            <w:pPr>
              <w:jc w:val="right"/>
              <w:rPr>
                <w:szCs w:val="21"/>
              </w:rPr>
            </w:pPr>
          </w:p>
        </w:tc>
        <w:tc>
          <w:tcPr>
            <w:tcW w:w="1511" w:type="pct"/>
            <w:tcBorders>
              <w:bottom w:val="single" w:sz="4" w:space="0" w:color="auto"/>
            </w:tcBorders>
            <w:shd w:val="clear" w:color="auto" w:fill="auto"/>
          </w:tcPr>
          <w:p w14:paraId="78B42AB8" w14:textId="77777777" w:rsidR="00F6384C" w:rsidRDefault="00F6384C" w:rsidP="00F6384C">
            <w:pPr>
              <w:jc w:val="right"/>
              <w:rPr>
                <w:szCs w:val="21"/>
              </w:rPr>
            </w:pPr>
          </w:p>
        </w:tc>
      </w:tr>
      <w:tr w:rsidR="00F6384C" w14:paraId="46BA452B" w14:textId="77777777" w:rsidTr="00CF5C2C">
        <w:trPr>
          <w:trHeight w:val="285"/>
        </w:trPr>
        <w:tc>
          <w:tcPr>
            <w:tcW w:w="1875" w:type="pct"/>
            <w:shd w:val="clear" w:color="auto" w:fill="auto"/>
            <w:vAlign w:val="center"/>
          </w:tcPr>
          <w:p w14:paraId="220A96FD" w14:textId="77777777" w:rsidR="00F6384C" w:rsidRDefault="00F6384C" w:rsidP="00F6384C">
            <w:pPr>
              <w:rPr>
                <w:szCs w:val="21"/>
              </w:rPr>
            </w:pPr>
            <w:r>
              <w:rPr>
                <w:rFonts w:hint="eastAsia"/>
                <w:szCs w:val="21"/>
              </w:rPr>
              <w:t>三、期末现金及现金等价物余额</w:t>
            </w:r>
          </w:p>
        </w:tc>
        <w:tc>
          <w:tcPr>
            <w:tcW w:w="1614" w:type="pct"/>
            <w:shd w:val="clear" w:color="auto" w:fill="auto"/>
            <w:vAlign w:val="center"/>
          </w:tcPr>
          <w:p w14:paraId="0B4F207C" w14:textId="4C49E440" w:rsidR="00F6384C" w:rsidRDefault="00F6384C" w:rsidP="00F6384C">
            <w:pPr>
              <w:jc w:val="right"/>
              <w:rPr>
                <w:szCs w:val="21"/>
              </w:rPr>
            </w:pPr>
            <w:r>
              <w:t>1,601,821,347.42</w:t>
            </w:r>
          </w:p>
        </w:tc>
        <w:tc>
          <w:tcPr>
            <w:tcW w:w="1511" w:type="pct"/>
            <w:shd w:val="clear" w:color="auto" w:fill="auto"/>
            <w:vAlign w:val="center"/>
          </w:tcPr>
          <w:p w14:paraId="759DEDD7" w14:textId="49C65101" w:rsidR="00F6384C" w:rsidRDefault="00F6384C" w:rsidP="00F6384C">
            <w:pPr>
              <w:jc w:val="right"/>
              <w:rPr>
                <w:szCs w:val="21"/>
              </w:rPr>
            </w:pPr>
            <w:r>
              <w:t>1,322,877,984.78</w:t>
            </w:r>
          </w:p>
        </w:tc>
      </w:tr>
      <w:tr w:rsidR="00F6384C" w14:paraId="600B7F9E" w14:textId="77777777">
        <w:trPr>
          <w:trHeight w:val="285"/>
        </w:trPr>
        <w:tc>
          <w:tcPr>
            <w:tcW w:w="1875" w:type="pct"/>
            <w:shd w:val="clear" w:color="auto" w:fill="auto"/>
            <w:vAlign w:val="center"/>
          </w:tcPr>
          <w:p w14:paraId="72FC6A65" w14:textId="77777777" w:rsidR="00F6384C" w:rsidRDefault="00F6384C" w:rsidP="00F6384C">
            <w:pPr>
              <w:rPr>
                <w:szCs w:val="21"/>
              </w:rPr>
            </w:pPr>
            <w:r>
              <w:rPr>
                <w:rFonts w:hint="eastAsia"/>
                <w:szCs w:val="21"/>
              </w:rPr>
              <w:t>其中：母公司或集团内子公司使用受限制的现金和现金等价物</w:t>
            </w:r>
          </w:p>
        </w:tc>
        <w:tc>
          <w:tcPr>
            <w:tcW w:w="1614" w:type="pct"/>
            <w:shd w:val="clear" w:color="auto" w:fill="auto"/>
          </w:tcPr>
          <w:p w14:paraId="588A947C" w14:textId="77777777" w:rsidR="00F6384C" w:rsidRDefault="00F6384C" w:rsidP="00F6384C">
            <w:pPr>
              <w:jc w:val="right"/>
              <w:rPr>
                <w:szCs w:val="21"/>
              </w:rPr>
            </w:pPr>
          </w:p>
        </w:tc>
        <w:tc>
          <w:tcPr>
            <w:tcW w:w="1511" w:type="pct"/>
            <w:shd w:val="clear" w:color="auto" w:fill="auto"/>
          </w:tcPr>
          <w:p w14:paraId="576F332F" w14:textId="77777777" w:rsidR="00F6384C" w:rsidRDefault="00F6384C" w:rsidP="00F6384C">
            <w:pPr>
              <w:jc w:val="right"/>
              <w:rPr>
                <w:szCs w:val="21"/>
              </w:rPr>
            </w:pPr>
          </w:p>
        </w:tc>
      </w:tr>
    </w:tbl>
    <w:p w14:paraId="342BBFAB" w14:textId="77777777" w:rsidR="007948CE" w:rsidRDefault="007948CE">
      <w:pPr>
        <w:spacing w:before="60" w:after="60"/>
        <w:rPr>
          <w:szCs w:val="21"/>
        </w:rPr>
      </w:pPr>
    </w:p>
    <w:p w14:paraId="0D64D2D9" w14:textId="77777777" w:rsidR="007948CE" w:rsidRDefault="00A602B3" w:rsidP="00F11896">
      <w:pPr>
        <w:pStyle w:val="4"/>
        <w:numPr>
          <w:ilvl w:val="0"/>
          <w:numId w:val="108"/>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875000551"/>
        <w:placeholder>
          <w:docPart w:val="GBC22222222222222222222222222222"/>
        </w:placeholder>
      </w:sdtPr>
      <w:sdtContent>
        <w:p w14:paraId="7E9BEEF3" w14:textId="0662A6AD" w:rsidR="00F6384C" w:rsidRDefault="00A602B3" w:rsidP="00D21980">
          <w:r>
            <w:fldChar w:fldCharType="begin"/>
          </w:r>
          <w:r w:rsidR="00D21980">
            <w:instrText xml:space="preserve"> MACROBUTTON  SnrToggleCheckbox □适用 </w:instrText>
          </w:r>
          <w:r>
            <w:fldChar w:fldCharType="end"/>
          </w:r>
          <w:r>
            <w:fldChar w:fldCharType="begin"/>
          </w:r>
          <w:r w:rsidR="00D21980">
            <w:instrText xml:space="preserve"> MACROBUTTON  SnrToggleCheckbox √不适用 </w:instrText>
          </w:r>
          <w:r>
            <w:fldChar w:fldCharType="end"/>
          </w:r>
        </w:p>
      </w:sdtContent>
    </w:sdt>
    <w:p w14:paraId="1234035E" w14:textId="77777777" w:rsidR="00F6384C" w:rsidRDefault="00F6384C" w:rsidP="00F6384C">
      <w:pPr>
        <w:rPr>
          <w:szCs w:val="21"/>
        </w:rPr>
      </w:pPr>
    </w:p>
    <w:p w14:paraId="119C4A87" w14:textId="77777777" w:rsidR="007948CE" w:rsidRDefault="00A602B3" w:rsidP="00F11896">
      <w:pPr>
        <w:pStyle w:val="4"/>
        <w:numPr>
          <w:ilvl w:val="0"/>
          <w:numId w:val="108"/>
        </w:numPr>
        <w:ind w:left="426" w:hanging="426"/>
      </w:pPr>
      <w:r>
        <w:rPr>
          <w:rFonts w:hint="eastAsia"/>
        </w:rPr>
        <w:lastRenderedPageBreak/>
        <w:t>不属于现金及现金等价物的货币资金</w:t>
      </w:r>
    </w:p>
    <w:sdt>
      <w:sdtPr>
        <w:alias w:val="是否适用：不属于现金及现金等价物的货币资金[双击切换]"/>
        <w:tag w:val="_GBC_a99c932c933e4271bbb13783f71a0a6a"/>
        <w:id w:val="253097226"/>
        <w:placeholder>
          <w:docPart w:val="GBC22222222222222222222222222222"/>
        </w:placeholder>
      </w:sdtPr>
      <w:sdtContent>
        <w:p w14:paraId="0F329D45" w14:textId="392B42EA" w:rsidR="007948CE" w:rsidRDefault="00A602B3" w:rsidP="00F6384C">
          <w:r>
            <w:fldChar w:fldCharType="begin"/>
          </w:r>
          <w:r w:rsidR="00F6384C">
            <w:instrText xml:space="preserve"> MACROBUTTON  SnrToggleCheckbox □适用 </w:instrText>
          </w:r>
          <w:r>
            <w:fldChar w:fldCharType="end"/>
          </w:r>
          <w:r>
            <w:fldChar w:fldCharType="begin"/>
          </w:r>
          <w:r w:rsidR="00F6384C">
            <w:instrText xml:space="preserve"> MACROBUTTON  SnrToggleCheckbox √不适用 </w:instrText>
          </w:r>
          <w:r>
            <w:fldChar w:fldCharType="end"/>
          </w:r>
        </w:p>
      </w:sdtContent>
    </w:sdt>
    <w:p w14:paraId="2A949866" w14:textId="77777777" w:rsidR="00F6384C" w:rsidRDefault="00F6384C" w:rsidP="00F6384C">
      <w:pPr>
        <w:rPr>
          <w:szCs w:val="21"/>
        </w:rPr>
      </w:pPr>
    </w:p>
    <w:p w14:paraId="23C81CAF" w14:textId="77777777" w:rsidR="007948CE" w:rsidRDefault="00A602B3">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562956169"/>
        <w:placeholder>
          <w:docPart w:val="GBC22222222222222222222222222222"/>
        </w:placeholder>
      </w:sdtPr>
      <w:sdtContent>
        <w:p w14:paraId="4F013D64" w14:textId="77777777" w:rsidR="007948CE" w:rsidRDefault="00A602B3">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现金流量表补充资料的说明"/>
        <w:tag w:val="_GBC_8babf6e99d8b4e94b084be76733ced4a"/>
        <w:id w:val="-2012520800"/>
        <w:placeholder>
          <w:docPart w:val="GBC22222222222222222222222222222"/>
        </w:placeholder>
      </w:sdtPr>
      <w:sdtContent>
        <w:p w14:paraId="6E1896C2" w14:textId="77777777" w:rsidR="00F6384C" w:rsidRPr="00B45936" w:rsidRDefault="00F6384C" w:rsidP="00DA5DB9">
          <w:pPr>
            <w:snapToGrid w:val="0"/>
            <w:ind w:firstLineChars="200" w:firstLine="420"/>
            <w:rPr>
              <w:rFonts w:asciiTheme="minorEastAsia" w:eastAsiaTheme="minorEastAsia" w:hAnsiTheme="minorEastAsia"/>
              <w:szCs w:val="21"/>
            </w:rPr>
          </w:pPr>
          <w:r w:rsidRPr="00B45936">
            <w:rPr>
              <w:rFonts w:asciiTheme="minorEastAsia" w:eastAsiaTheme="minorEastAsia" w:hAnsiTheme="minorEastAsia"/>
              <w:szCs w:val="21"/>
            </w:rPr>
            <w:t>2022年度现金流量表中现金期末数为1,322,877,984.78元，2022年12月31日资产负债表中货币资金期末数为1,477,050,864.97元，差额154,172,880.19元，系现金流量表现金期末数扣除了不符合现金及现金等价物标准的质押定期存款152,651,345.49元，信用证保证金1,521,534.70元。</w:t>
          </w:r>
        </w:p>
        <w:p w14:paraId="405C7F12" w14:textId="3260F3AA" w:rsidR="00F6384C" w:rsidRPr="00B45936" w:rsidRDefault="00F6384C" w:rsidP="00DA5DB9">
          <w:pPr>
            <w:snapToGrid w:val="0"/>
            <w:ind w:firstLineChars="200" w:firstLine="420"/>
            <w:rPr>
              <w:rFonts w:asciiTheme="minorEastAsia" w:eastAsiaTheme="minorEastAsia" w:hAnsiTheme="minorEastAsia"/>
              <w:szCs w:val="21"/>
            </w:rPr>
          </w:pPr>
          <w:r w:rsidRPr="00B45936">
            <w:rPr>
              <w:rFonts w:asciiTheme="minorEastAsia" w:eastAsiaTheme="minorEastAsia" w:hAnsiTheme="minorEastAsia"/>
              <w:szCs w:val="21"/>
            </w:rPr>
            <w:t>2023年度现金流量表中现金期末数为1,601,8</w:t>
          </w:r>
          <w:r w:rsidRPr="00B45936">
            <w:rPr>
              <w:rFonts w:asciiTheme="minorEastAsia" w:eastAsiaTheme="minorEastAsia" w:hAnsiTheme="minorEastAsia" w:hint="eastAsia"/>
              <w:szCs w:val="21"/>
            </w:rPr>
            <w:t>21</w:t>
          </w:r>
          <w:r w:rsidRPr="00B45936">
            <w:rPr>
              <w:rFonts w:asciiTheme="minorEastAsia" w:eastAsiaTheme="minorEastAsia" w:hAnsiTheme="minorEastAsia"/>
              <w:szCs w:val="21"/>
            </w:rPr>
            <w:t>,</w:t>
          </w:r>
          <w:r w:rsidRPr="00B45936">
            <w:rPr>
              <w:rFonts w:asciiTheme="minorEastAsia" w:eastAsiaTheme="minorEastAsia" w:hAnsiTheme="minorEastAsia" w:hint="eastAsia"/>
              <w:szCs w:val="21"/>
            </w:rPr>
            <w:t>347</w:t>
          </w:r>
          <w:r w:rsidRPr="00B45936">
            <w:rPr>
              <w:rFonts w:asciiTheme="minorEastAsia" w:eastAsiaTheme="minorEastAsia" w:hAnsiTheme="minorEastAsia"/>
              <w:szCs w:val="21"/>
            </w:rPr>
            <w:t>.</w:t>
          </w:r>
          <w:r w:rsidRPr="00B45936">
            <w:rPr>
              <w:rFonts w:asciiTheme="minorEastAsia" w:eastAsiaTheme="minorEastAsia" w:hAnsiTheme="minorEastAsia" w:hint="eastAsia"/>
              <w:szCs w:val="21"/>
            </w:rPr>
            <w:t>42</w:t>
          </w:r>
          <w:r w:rsidRPr="00B45936">
            <w:rPr>
              <w:rFonts w:asciiTheme="minorEastAsia" w:eastAsiaTheme="minorEastAsia" w:hAnsiTheme="minorEastAsia"/>
              <w:szCs w:val="21"/>
            </w:rPr>
            <w:t>元，2023年12月31日资产负债表中货币资金期末数为1,712,777,511.41元，差额110,956,163.99元，系现金流量表现金期末数扣除了不符合现金及现金等价物标准的质押定期存款80,</w:t>
          </w:r>
          <w:r w:rsidR="00F11CDC">
            <w:rPr>
              <w:rFonts w:asciiTheme="minorEastAsia" w:eastAsiaTheme="minorEastAsia" w:hAnsiTheme="minorEastAsia" w:hint="eastAsia"/>
              <w:szCs w:val="21"/>
            </w:rPr>
            <w:t>303</w:t>
          </w:r>
          <w:r w:rsidR="00FC5701">
            <w:rPr>
              <w:rFonts w:asciiTheme="minorEastAsia" w:eastAsiaTheme="minorEastAsia" w:hAnsiTheme="minorEastAsia" w:hint="eastAsia"/>
              <w:szCs w:val="21"/>
            </w:rPr>
            <w:t>,</w:t>
          </w:r>
          <w:r w:rsidR="00F11CDC">
            <w:rPr>
              <w:rFonts w:asciiTheme="minorEastAsia" w:eastAsiaTheme="minorEastAsia" w:hAnsiTheme="minorEastAsia" w:hint="eastAsia"/>
              <w:szCs w:val="21"/>
            </w:rPr>
            <w:t>460.61</w:t>
          </w:r>
          <w:r w:rsidRPr="00B45936">
            <w:rPr>
              <w:rFonts w:asciiTheme="minorEastAsia" w:eastAsiaTheme="minorEastAsia" w:hAnsiTheme="minorEastAsia"/>
              <w:szCs w:val="21"/>
            </w:rPr>
            <w:t>元，票据、信用证保证金30,</w:t>
          </w:r>
          <w:r w:rsidR="00F11CDC">
            <w:rPr>
              <w:rFonts w:asciiTheme="minorEastAsia" w:eastAsiaTheme="minorEastAsia" w:hAnsiTheme="minorEastAsia" w:hint="eastAsia"/>
              <w:szCs w:val="21"/>
            </w:rPr>
            <w:t>652,703.38</w:t>
          </w:r>
          <w:r w:rsidRPr="00B45936">
            <w:rPr>
              <w:rFonts w:asciiTheme="minorEastAsia" w:eastAsiaTheme="minorEastAsia" w:hAnsiTheme="minorEastAsia"/>
              <w:szCs w:val="21"/>
            </w:rPr>
            <w:t>元</w:t>
          </w:r>
          <w:r w:rsidRPr="00B45936">
            <w:rPr>
              <w:rFonts w:asciiTheme="minorEastAsia" w:eastAsiaTheme="minorEastAsia" w:hAnsiTheme="minorEastAsia" w:hint="eastAsia"/>
              <w:szCs w:val="21"/>
            </w:rPr>
            <w:t>。</w:t>
          </w:r>
        </w:p>
        <w:p w14:paraId="0A496E0E" w14:textId="2F8036F8" w:rsidR="007948CE" w:rsidRPr="00F02CDA" w:rsidRDefault="00000000">
          <w:pPr>
            <w:rPr>
              <w:szCs w:val="22"/>
            </w:rPr>
          </w:pPr>
        </w:p>
      </w:sdtContent>
    </w:sdt>
    <w:p w14:paraId="3E0FD359" w14:textId="77777777" w:rsidR="007948CE" w:rsidRDefault="00A602B3" w:rsidP="004E674B">
      <w:pPr>
        <w:pStyle w:val="3"/>
        <w:numPr>
          <w:ilvl w:val="0"/>
          <w:numId w:val="67"/>
        </w:numPr>
      </w:pPr>
      <w:r>
        <w:rPr>
          <w:rFonts w:hint="eastAsia"/>
        </w:rPr>
        <w:t>所有者权益变动表项目注释</w:t>
      </w:r>
    </w:p>
    <w:p w14:paraId="002BC305" w14:textId="77777777" w:rsidR="007948CE" w:rsidRDefault="00A602B3">
      <w:r>
        <w:rPr>
          <w:rFonts w:hint="eastAsia"/>
        </w:rPr>
        <w:t>说明对上年期末余额进行调整的“其他”项目名称及调整金额等事项：</w:t>
      </w:r>
    </w:p>
    <w:bookmarkEnd w:id="300" w:displacedByCustomXml="next"/>
    <w:sdt>
      <w:sdtPr>
        <w:alias w:val="是否适用：所有者权益变动表项目注释[双击切换]"/>
        <w:tag w:val="_GBC_fca039532a374a3e9daa81c75d491b1f"/>
        <w:id w:val="474495814"/>
        <w:placeholder>
          <w:docPart w:val="GBC22222222222222222222222222222"/>
        </w:placeholder>
      </w:sdtPr>
      <w:sdtContent>
        <w:p w14:paraId="5BF2B5D5" w14:textId="06FA7404" w:rsidR="007948CE" w:rsidRDefault="00A602B3" w:rsidP="00F6384C">
          <w:pPr>
            <w:rPr>
              <w:color w:val="FF00FF"/>
              <w:szCs w:val="21"/>
            </w:rPr>
          </w:pPr>
          <w:r>
            <w:fldChar w:fldCharType="begin"/>
          </w:r>
          <w:r w:rsidR="00F6384C">
            <w:instrText xml:space="preserve">MACROBUTTON  SnrToggleCheckbox □适用 </w:instrText>
          </w:r>
          <w:r>
            <w:fldChar w:fldCharType="end"/>
          </w:r>
          <w:r>
            <w:fldChar w:fldCharType="begin"/>
          </w:r>
          <w:r w:rsidR="00F6384C">
            <w:instrText xml:space="preserve"> MACROBUTTON  SnrToggleCheckbox √不适用 </w:instrText>
          </w:r>
          <w:r>
            <w:fldChar w:fldCharType="end"/>
          </w:r>
        </w:p>
      </w:sdtContent>
    </w:sdt>
    <w:p w14:paraId="0936974E" w14:textId="77777777" w:rsidR="007948CE" w:rsidRDefault="007948CE">
      <w:pPr>
        <w:rPr>
          <w:szCs w:val="21"/>
        </w:rPr>
      </w:pPr>
    </w:p>
    <w:p w14:paraId="0E574688" w14:textId="77777777" w:rsidR="007948CE" w:rsidRDefault="00A602B3" w:rsidP="004E674B">
      <w:pPr>
        <w:pStyle w:val="3"/>
        <w:numPr>
          <w:ilvl w:val="0"/>
          <w:numId w:val="67"/>
        </w:numPr>
      </w:pPr>
      <w:r>
        <w:rPr>
          <w:rFonts w:hint="eastAsia"/>
        </w:rPr>
        <w:t>外币货币性项目</w:t>
      </w:r>
    </w:p>
    <w:p w14:paraId="453995EA" w14:textId="77777777" w:rsidR="007948CE" w:rsidRDefault="00A602B3" w:rsidP="00F11896">
      <w:pPr>
        <w:pStyle w:val="4"/>
        <w:numPr>
          <w:ilvl w:val="0"/>
          <w:numId w:val="109"/>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326975777"/>
        <w:placeholder>
          <w:docPart w:val="GBC22222222222222222222222222222"/>
        </w:placeholder>
      </w:sdtPr>
      <w:sdtContent>
        <w:p w14:paraId="4D3908E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183A8D" w14:textId="77777777" w:rsidR="007948CE" w:rsidRDefault="00A602B3">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1985"/>
        <w:gridCol w:w="1994"/>
        <w:gridCol w:w="1981"/>
      </w:tblGrid>
      <w:tr w:rsidR="007948CE" w14:paraId="0862C536" w14:textId="77777777">
        <w:sdt>
          <w:sdtPr>
            <w:tag w:val="_PLD_a5c3516dfa974dea983fcf6d3a5e4272"/>
            <w:id w:val="-1495335758"/>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5C8AED84" w14:textId="77777777" w:rsidR="007948CE" w:rsidRDefault="00A602B3">
                <w:pPr>
                  <w:jc w:val="center"/>
                  <w:rPr>
                    <w:szCs w:val="21"/>
                  </w:rPr>
                </w:pPr>
                <w:r>
                  <w:rPr>
                    <w:rFonts w:hint="eastAsia"/>
                    <w:szCs w:val="21"/>
                  </w:rPr>
                  <w:t>项目</w:t>
                </w:r>
              </w:p>
            </w:tc>
          </w:sdtContent>
        </w:sdt>
        <w:sdt>
          <w:sdtPr>
            <w:tag w:val="_PLD_c677b8fd217342e7b28e98a1c8e497e9"/>
            <w:id w:val="-1406221324"/>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8C6C6EE" w14:textId="77777777" w:rsidR="007948CE" w:rsidRDefault="00A602B3">
                <w:pPr>
                  <w:jc w:val="center"/>
                  <w:rPr>
                    <w:szCs w:val="21"/>
                  </w:rPr>
                </w:pPr>
                <w:r>
                  <w:rPr>
                    <w:rFonts w:hint="eastAsia"/>
                    <w:szCs w:val="21"/>
                  </w:rPr>
                  <w:t>期末外币余额</w:t>
                </w:r>
              </w:p>
            </w:tc>
          </w:sdtContent>
        </w:sdt>
        <w:sdt>
          <w:sdtPr>
            <w:tag w:val="_PLD_e0e88022a2754ae991eb4bb1a9caae4f"/>
            <w:id w:val="-781266723"/>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CCA7A77" w14:textId="77777777" w:rsidR="007948CE" w:rsidRDefault="00A602B3">
                <w:pPr>
                  <w:jc w:val="center"/>
                  <w:rPr>
                    <w:szCs w:val="21"/>
                  </w:rPr>
                </w:pPr>
                <w:r>
                  <w:rPr>
                    <w:rFonts w:hint="eastAsia"/>
                    <w:szCs w:val="21"/>
                  </w:rPr>
                  <w:t>折算汇率</w:t>
                </w:r>
              </w:p>
            </w:tc>
          </w:sdtContent>
        </w:sdt>
        <w:sdt>
          <w:sdtPr>
            <w:tag w:val="_PLD_a1542d7b69a444ef9e91ceaf4a96f49d"/>
            <w:id w:val="93518854"/>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EC9178C" w14:textId="77777777" w:rsidR="007948CE" w:rsidRDefault="00A602B3">
                <w:pPr>
                  <w:jc w:val="center"/>
                  <w:rPr>
                    <w:szCs w:val="21"/>
                  </w:rPr>
                </w:pPr>
                <w:r>
                  <w:rPr>
                    <w:rFonts w:hint="eastAsia"/>
                    <w:szCs w:val="21"/>
                  </w:rPr>
                  <w:t>期末折算人民币</w:t>
                </w:r>
              </w:p>
              <w:p w14:paraId="63993A69" w14:textId="77777777" w:rsidR="007948CE" w:rsidRDefault="00A602B3">
                <w:pPr>
                  <w:jc w:val="center"/>
                  <w:rPr>
                    <w:szCs w:val="21"/>
                  </w:rPr>
                </w:pPr>
                <w:r>
                  <w:rPr>
                    <w:rFonts w:hint="eastAsia"/>
                    <w:szCs w:val="21"/>
                  </w:rPr>
                  <w:t>余额</w:t>
                </w:r>
              </w:p>
            </w:tc>
          </w:sdtContent>
        </w:sdt>
      </w:tr>
      <w:tr w:rsidR="007948CE" w14:paraId="0920824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0344DC8" w14:textId="77777777" w:rsidR="007948CE" w:rsidRDefault="00A602B3">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198CF19" w14:textId="77777777" w:rsidR="007948CE" w:rsidRDefault="00A602B3">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E4D9299" w14:textId="77777777" w:rsidR="007948CE" w:rsidRDefault="00A602B3">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0FDF157" w14:textId="77777777" w:rsidR="007948CE" w:rsidRDefault="007948CE">
            <w:pPr>
              <w:jc w:val="right"/>
              <w:rPr>
                <w:szCs w:val="21"/>
              </w:rPr>
            </w:pPr>
          </w:p>
        </w:tc>
      </w:tr>
      <w:tr w:rsidR="00F6384C" w14:paraId="5185FA5A" w14:textId="77777777" w:rsidTr="00CF5C2C">
        <w:tc>
          <w:tcPr>
            <w:tcW w:w="1601" w:type="pct"/>
            <w:tcBorders>
              <w:top w:val="single" w:sz="4" w:space="0" w:color="auto"/>
              <w:left w:val="single" w:sz="4" w:space="0" w:color="auto"/>
              <w:bottom w:val="single" w:sz="4" w:space="0" w:color="auto"/>
              <w:right w:val="single" w:sz="4" w:space="0" w:color="auto"/>
            </w:tcBorders>
            <w:shd w:val="clear" w:color="auto" w:fill="auto"/>
          </w:tcPr>
          <w:p w14:paraId="3F32B84F" w14:textId="77777777" w:rsidR="00F6384C" w:rsidRDefault="00F6384C" w:rsidP="00F6384C">
            <w:pPr>
              <w:rPr>
                <w:szCs w:val="21"/>
              </w:rPr>
            </w:pPr>
            <w:r>
              <w:rPr>
                <w:rFonts w:hint="eastAsia"/>
                <w:szCs w:val="21"/>
              </w:rPr>
              <w:t>其中：</w:t>
            </w:r>
            <w:sdt>
              <w:sdtPr>
                <w:rPr>
                  <w:szCs w:val="21"/>
                </w:rPr>
                <w:alias w:val="以外币核算的币种明细-币种名称"/>
                <w:tag w:val="_GBC_b9ad493c07994625bf872e807197c998"/>
                <w:id w:val="-34493895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7D5725D" w14:textId="3DE23D35" w:rsidR="00F6384C" w:rsidRDefault="00F6384C" w:rsidP="00F6384C">
            <w:pPr>
              <w:jc w:val="right"/>
              <w:rPr>
                <w:szCs w:val="21"/>
              </w:rPr>
            </w:pPr>
            <w:r>
              <w:t>610.95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2910E15" w14:textId="2B52EA47" w:rsidR="00F6384C" w:rsidRDefault="00F6384C" w:rsidP="00F6384C">
            <w:pPr>
              <w:jc w:val="right"/>
              <w:rPr>
                <w:szCs w:val="21"/>
              </w:rPr>
            </w:pPr>
            <w: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1D63397" w14:textId="26F27F56" w:rsidR="00F6384C" w:rsidRDefault="00F6384C" w:rsidP="00F6384C">
            <w:pPr>
              <w:jc w:val="right"/>
              <w:rPr>
                <w:szCs w:val="21"/>
              </w:rPr>
            </w:pPr>
            <w:r>
              <w:t>4,327.17</w:t>
            </w:r>
          </w:p>
        </w:tc>
      </w:tr>
      <w:tr w:rsidR="00F6384C" w14:paraId="6180A1F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BE22803" w14:textId="77777777" w:rsidR="00F6384C" w:rsidRDefault="00F6384C" w:rsidP="00F6384C">
            <w:pPr>
              <w:rPr>
                <w:szCs w:val="21"/>
              </w:rPr>
            </w:pPr>
            <w:r>
              <w:t xml:space="preserve">　　　</w:t>
            </w:r>
            <w:sdt>
              <w:sdtPr>
                <w:rPr>
                  <w:szCs w:val="21"/>
                </w:rPr>
                <w:alias w:val="以外币核算的币种明细-币种名称"/>
                <w:tag w:val="_GBC_b9ad493c07994625bf872e807197c998"/>
                <w:id w:val="-98339400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E25C259"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99DA035"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F17DCDB" w14:textId="77777777" w:rsidR="00F6384C" w:rsidRDefault="00F6384C" w:rsidP="00F6384C">
            <w:pPr>
              <w:jc w:val="right"/>
              <w:rPr>
                <w:szCs w:val="21"/>
              </w:rPr>
            </w:pPr>
          </w:p>
        </w:tc>
      </w:tr>
      <w:tr w:rsidR="00F6384C" w14:paraId="3E3DE03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ED2437E" w14:textId="77777777" w:rsidR="00F6384C" w:rsidRDefault="00F6384C" w:rsidP="00F6384C">
            <w:pPr>
              <w:rPr>
                <w:szCs w:val="21"/>
              </w:rPr>
            </w:pPr>
            <w:r>
              <w:t xml:space="preserve">　　　</w:t>
            </w:r>
            <w:sdt>
              <w:sdtPr>
                <w:rPr>
                  <w:szCs w:val="21"/>
                </w:rPr>
                <w:alias w:val="以外币核算的币种明细-币种名称"/>
                <w:tag w:val="_GBC_b9ad493c07994625bf872e807197c998"/>
                <w:id w:val="211862879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3740C8C"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6120D2F"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D909200" w14:textId="77777777" w:rsidR="00F6384C" w:rsidRDefault="00F6384C" w:rsidP="00F6384C">
            <w:pPr>
              <w:jc w:val="right"/>
              <w:rPr>
                <w:szCs w:val="21"/>
              </w:rPr>
            </w:pPr>
          </w:p>
        </w:tc>
      </w:tr>
      <w:tr w:rsidR="00F6384C" w14:paraId="4FEF3B8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6D086FC" w14:textId="77777777" w:rsidR="00F6384C" w:rsidRDefault="00F6384C" w:rsidP="00F6384C">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8D750EE" w14:textId="77777777" w:rsidR="00F6384C" w:rsidRDefault="00F6384C" w:rsidP="00F6384C">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7489D12" w14:textId="77777777" w:rsidR="00F6384C" w:rsidRDefault="00F6384C" w:rsidP="00F6384C">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7BE7084" w14:textId="77777777" w:rsidR="00F6384C" w:rsidRDefault="00F6384C" w:rsidP="00F6384C">
            <w:pPr>
              <w:jc w:val="right"/>
              <w:rPr>
                <w:szCs w:val="21"/>
              </w:rPr>
            </w:pPr>
          </w:p>
        </w:tc>
      </w:tr>
      <w:tr w:rsidR="00F6384C" w14:paraId="425222E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7CBF0D4" w14:textId="77777777" w:rsidR="00F6384C" w:rsidRDefault="00F6384C" w:rsidP="00F6384C">
            <w:pPr>
              <w:rPr>
                <w:szCs w:val="21"/>
              </w:rPr>
            </w:pPr>
            <w:r>
              <w:rPr>
                <w:rFonts w:hint="eastAsia"/>
                <w:szCs w:val="21"/>
              </w:rPr>
              <w:t>其中：</w:t>
            </w:r>
            <w:sdt>
              <w:sdtPr>
                <w:rPr>
                  <w:szCs w:val="21"/>
                </w:rPr>
                <w:alias w:val="以外币核算的币种明细-币种名称"/>
                <w:tag w:val="_GBC_b9ad493c07994625bf872e807197c998"/>
                <w:id w:val="-139103162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5E2CABC"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8886057"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2E4E5D7" w14:textId="77777777" w:rsidR="00F6384C" w:rsidRDefault="00F6384C" w:rsidP="00F6384C">
            <w:pPr>
              <w:jc w:val="right"/>
              <w:rPr>
                <w:szCs w:val="21"/>
              </w:rPr>
            </w:pPr>
          </w:p>
        </w:tc>
      </w:tr>
      <w:tr w:rsidR="00F6384C" w14:paraId="1431CB1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410C6EF" w14:textId="77777777" w:rsidR="00F6384C" w:rsidRDefault="00F6384C" w:rsidP="00F6384C">
            <w:pPr>
              <w:rPr>
                <w:szCs w:val="21"/>
              </w:rPr>
            </w:pPr>
            <w:r>
              <w:t xml:space="preserve">　　　</w:t>
            </w:r>
            <w:sdt>
              <w:sdtPr>
                <w:rPr>
                  <w:szCs w:val="21"/>
                </w:rPr>
                <w:alias w:val="以外币核算的币种明细-币种名称"/>
                <w:tag w:val="_GBC_b9ad493c07994625bf872e807197c998"/>
                <w:id w:val="181822306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2ACBDAD"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7F5838A"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0C44256" w14:textId="77777777" w:rsidR="00F6384C" w:rsidRDefault="00F6384C" w:rsidP="00F6384C">
            <w:pPr>
              <w:jc w:val="right"/>
              <w:rPr>
                <w:szCs w:val="21"/>
              </w:rPr>
            </w:pPr>
          </w:p>
        </w:tc>
      </w:tr>
      <w:tr w:rsidR="00F6384C" w14:paraId="59C3A77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548EFC5" w14:textId="77777777" w:rsidR="00F6384C" w:rsidRDefault="00F6384C" w:rsidP="00F6384C">
            <w:pPr>
              <w:rPr>
                <w:szCs w:val="21"/>
              </w:rPr>
            </w:pPr>
            <w:r>
              <w:t xml:space="preserve">　　　</w:t>
            </w:r>
            <w:sdt>
              <w:sdtPr>
                <w:rPr>
                  <w:szCs w:val="21"/>
                </w:rPr>
                <w:alias w:val="以外币核算的币种明细-币种名称"/>
                <w:tag w:val="_GBC_b9ad493c07994625bf872e807197c998"/>
                <w:id w:val="94835911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A233E2B"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14DD26"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C74D95D" w14:textId="77777777" w:rsidR="00F6384C" w:rsidRDefault="00F6384C" w:rsidP="00F6384C">
            <w:pPr>
              <w:jc w:val="right"/>
              <w:rPr>
                <w:szCs w:val="21"/>
              </w:rPr>
            </w:pPr>
          </w:p>
        </w:tc>
      </w:tr>
      <w:tr w:rsidR="00F6384C" w14:paraId="7676FD7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1FC629D" w14:textId="77777777" w:rsidR="00F6384C" w:rsidRDefault="00F6384C" w:rsidP="00F6384C">
            <w:pPr>
              <w:rPr>
                <w:szCs w:val="21"/>
              </w:rPr>
            </w:pPr>
            <w:r>
              <w:rPr>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A5FE779" w14:textId="77777777" w:rsidR="00F6384C" w:rsidRDefault="00F6384C" w:rsidP="00F6384C">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C3FB68B" w14:textId="77777777" w:rsidR="00F6384C" w:rsidRDefault="00F6384C" w:rsidP="00F6384C">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34AC511" w14:textId="77777777" w:rsidR="00F6384C" w:rsidRDefault="00F6384C" w:rsidP="00F6384C">
            <w:pPr>
              <w:jc w:val="right"/>
              <w:rPr>
                <w:szCs w:val="21"/>
              </w:rPr>
            </w:pPr>
          </w:p>
        </w:tc>
      </w:tr>
      <w:tr w:rsidR="00F6384C" w14:paraId="21F80DB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DE65B01" w14:textId="77777777" w:rsidR="00F6384C" w:rsidRDefault="00F6384C" w:rsidP="00F6384C">
            <w:pPr>
              <w:rPr>
                <w:szCs w:val="21"/>
              </w:rPr>
            </w:pPr>
            <w:r>
              <w:rPr>
                <w:rFonts w:hint="eastAsia"/>
                <w:szCs w:val="21"/>
              </w:rPr>
              <w:t>其中：</w:t>
            </w:r>
            <w:sdt>
              <w:sdtPr>
                <w:rPr>
                  <w:szCs w:val="21"/>
                </w:rPr>
                <w:alias w:val="以外币核算的币种明细-币种名称"/>
                <w:tag w:val="_GBC_b9ad493c07994625bf872e807197c998"/>
                <w:id w:val="-129737254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93E059D"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B6A201D"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15EEEB3" w14:textId="77777777" w:rsidR="00F6384C" w:rsidRDefault="00F6384C" w:rsidP="00F6384C">
            <w:pPr>
              <w:jc w:val="right"/>
              <w:rPr>
                <w:szCs w:val="21"/>
              </w:rPr>
            </w:pPr>
          </w:p>
        </w:tc>
      </w:tr>
      <w:tr w:rsidR="00F6384C" w14:paraId="59ED90E9"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433D4CA" w14:textId="77777777" w:rsidR="00F6384C" w:rsidRDefault="00F6384C" w:rsidP="00F6384C">
            <w:pPr>
              <w:rPr>
                <w:szCs w:val="21"/>
              </w:rPr>
            </w:pPr>
            <w:r>
              <w:t xml:space="preserve">　　　</w:t>
            </w:r>
            <w:sdt>
              <w:sdtPr>
                <w:rPr>
                  <w:szCs w:val="21"/>
                </w:rPr>
                <w:alias w:val="以外币核算的币种明细-币种名称"/>
                <w:tag w:val="_GBC_b9ad493c07994625bf872e807197c998"/>
                <w:id w:val="-147366828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3772E04"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E2D00C1"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F82D9E1" w14:textId="77777777" w:rsidR="00F6384C" w:rsidRDefault="00F6384C" w:rsidP="00F6384C">
            <w:pPr>
              <w:jc w:val="right"/>
              <w:rPr>
                <w:szCs w:val="21"/>
              </w:rPr>
            </w:pPr>
          </w:p>
        </w:tc>
      </w:tr>
      <w:tr w:rsidR="00F6384C" w14:paraId="0BC2462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9DD245F" w14:textId="77777777" w:rsidR="00F6384C" w:rsidRDefault="00F6384C" w:rsidP="00F6384C">
            <w:pPr>
              <w:rPr>
                <w:szCs w:val="21"/>
              </w:rPr>
            </w:pPr>
            <w:r>
              <w:t xml:space="preserve">　　　</w:t>
            </w:r>
            <w:sdt>
              <w:sdtPr>
                <w:rPr>
                  <w:szCs w:val="21"/>
                </w:rPr>
                <w:alias w:val="以外币核算的币种明细-币种名称"/>
                <w:tag w:val="_GBC_b9ad493c07994625bf872e807197c998"/>
                <w:id w:val="-15954161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3C90F4E" w14:textId="77777777" w:rsidR="00F6384C" w:rsidRDefault="00F6384C" w:rsidP="00F6384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35CDF0E" w14:textId="77777777" w:rsidR="00F6384C" w:rsidRDefault="00F6384C" w:rsidP="00F6384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CE5ED03" w14:textId="77777777" w:rsidR="00F6384C" w:rsidRDefault="00F6384C" w:rsidP="00F6384C">
            <w:pPr>
              <w:jc w:val="right"/>
              <w:rPr>
                <w:szCs w:val="21"/>
              </w:rPr>
            </w:pPr>
          </w:p>
        </w:tc>
      </w:tr>
    </w:tbl>
    <w:p w14:paraId="25605347" w14:textId="77777777" w:rsidR="007948CE" w:rsidRDefault="007948CE">
      <w:pPr>
        <w:rPr>
          <w:szCs w:val="21"/>
        </w:rPr>
      </w:pPr>
    </w:p>
    <w:p w14:paraId="7B67938C" w14:textId="77777777" w:rsidR="007948CE" w:rsidRDefault="00A602B3" w:rsidP="00F11896">
      <w:pPr>
        <w:pStyle w:val="4"/>
        <w:numPr>
          <w:ilvl w:val="0"/>
          <w:numId w:val="109"/>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06E81B27" w14:textId="44463DF0" w:rsidR="007948CE" w:rsidRDefault="00000000" w:rsidP="00F6384C">
      <w:pPr>
        <w:rPr>
          <w:szCs w:val="21"/>
        </w:rPr>
      </w:pPr>
      <w:sdt>
        <w:sdtPr>
          <w:rPr>
            <w:szCs w:val="21"/>
          </w:rPr>
          <w:alias w:val="是否适用：境外经营实体主要报表项目的折算汇率[双击切换]"/>
          <w:tag w:val="_GBC_c433d39e245c4fb79cd5170717bb5b9c"/>
          <w:id w:val="488068870"/>
          <w:placeholder>
            <w:docPart w:val="GBC22222222222222222222222222222"/>
          </w:placeholder>
        </w:sdtPr>
        <w:sdtContent>
          <w:r w:rsidR="00A602B3">
            <w:rPr>
              <w:szCs w:val="21"/>
            </w:rPr>
            <w:fldChar w:fldCharType="begin"/>
          </w:r>
          <w:r w:rsidR="00F6384C">
            <w:rPr>
              <w:szCs w:val="21"/>
            </w:rPr>
            <w:instrText xml:space="preserve">MACROBUTTON  SnrToggleCheckbox □适用 </w:instrText>
          </w:r>
          <w:r w:rsidR="00A602B3">
            <w:rPr>
              <w:szCs w:val="21"/>
            </w:rPr>
            <w:fldChar w:fldCharType="end"/>
          </w:r>
          <w:r w:rsidR="00A602B3">
            <w:rPr>
              <w:szCs w:val="21"/>
            </w:rPr>
            <w:fldChar w:fldCharType="begin"/>
          </w:r>
          <w:r w:rsidR="00F6384C">
            <w:rPr>
              <w:szCs w:val="21"/>
            </w:rPr>
            <w:instrText xml:space="preserve"> MACROBUTTON  SnrToggleCheckbox √不适用 </w:instrText>
          </w:r>
          <w:r w:rsidR="00A602B3">
            <w:rPr>
              <w:szCs w:val="21"/>
            </w:rPr>
            <w:fldChar w:fldCharType="end"/>
          </w:r>
        </w:sdtContent>
      </w:sdt>
    </w:p>
    <w:p w14:paraId="11665447" w14:textId="77777777" w:rsidR="007948CE" w:rsidRDefault="007948CE"/>
    <w:p w14:paraId="1DBBE89C" w14:textId="77777777" w:rsidR="007948CE" w:rsidRDefault="00A602B3" w:rsidP="004E674B">
      <w:pPr>
        <w:pStyle w:val="3"/>
        <w:numPr>
          <w:ilvl w:val="0"/>
          <w:numId w:val="67"/>
        </w:numPr>
      </w:pPr>
      <w:r>
        <w:rPr>
          <w:rFonts w:hint="eastAsia"/>
        </w:rPr>
        <w:t>租赁</w:t>
      </w:r>
    </w:p>
    <w:p w14:paraId="4CD760B8" w14:textId="77777777" w:rsidR="007948CE" w:rsidRDefault="00A602B3" w:rsidP="00F11896">
      <w:pPr>
        <w:pStyle w:val="4"/>
        <w:numPr>
          <w:ilvl w:val="0"/>
          <w:numId w:val="110"/>
        </w:numPr>
        <w:ind w:left="0" w:firstLine="0"/>
      </w:pPr>
      <w:r>
        <w:t>作为承租人</w:t>
      </w:r>
    </w:p>
    <w:sdt>
      <w:sdtPr>
        <w:alias w:val="是否适用：作为承租人[双击切换]"/>
        <w:tag w:val="_GBC_fe311ebf6010457c8817199183148161"/>
        <w:id w:val="-1230537319"/>
        <w:placeholder>
          <w:docPart w:val="GBC22222222222222222222222222222"/>
        </w:placeholder>
      </w:sdtPr>
      <w:sdtContent>
        <w:p w14:paraId="514B5A98" w14:textId="1917C858" w:rsidR="003247CB" w:rsidRDefault="00A602B3" w:rsidP="003247CB">
          <w:r>
            <w:fldChar w:fldCharType="begin"/>
          </w:r>
          <w:r w:rsidR="003247CB">
            <w:instrText xml:space="preserve"> MACROBUTTON  SnrToggleCheckbox √适用 </w:instrText>
          </w:r>
          <w:r>
            <w:fldChar w:fldCharType="end"/>
          </w:r>
          <w:r>
            <w:fldChar w:fldCharType="begin"/>
          </w:r>
          <w:r w:rsidR="003247CB">
            <w:instrText xml:space="preserve"> MACROBUTTON  SnrToggleCheckbox □不适用 </w:instrText>
          </w:r>
          <w:r>
            <w:fldChar w:fldCharType="end"/>
          </w:r>
        </w:p>
        <w:tbl>
          <w:tblPr>
            <w:tblW w:w="0" w:type="auto"/>
            <w:tblInd w:w="392"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245"/>
            <w:gridCol w:w="2409"/>
          </w:tblGrid>
          <w:tr w:rsidR="003247CB" w:rsidRPr="0020727C" w14:paraId="5DDFE0E6" w14:textId="77777777" w:rsidTr="004B0177">
            <w:tc>
              <w:tcPr>
                <w:tcW w:w="5245" w:type="dxa"/>
              </w:tcPr>
              <w:p w14:paraId="1A3FFBDB" w14:textId="77777777" w:rsidR="003247CB" w:rsidRPr="00421E68" w:rsidRDefault="003247CB" w:rsidP="004B0177">
                <w:bookmarkStart w:id="301" w:name="_Hlk164710085"/>
                <w:r w:rsidRPr="00421E68">
                  <w:rPr>
                    <w:rFonts w:hint="eastAsia"/>
                  </w:rPr>
                  <w:t>项目</w:t>
                </w:r>
              </w:p>
            </w:tc>
            <w:tc>
              <w:tcPr>
                <w:tcW w:w="2409" w:type="dxa"/>
              </w:tcPr>
              <w:p w14:paraId="23ADCEB6" w14:textId="77777777" w:rsidR="003247CB" w:rsidRPr="00421E68" w:rsidRDefault="003247CB" w:rsidP="004B0177">
                <w:pPr>
                  <w:jc w:val="right"/>
                </w:pPr>
                <w:r w:rsidRPr="00421E68">
                  <w:t>金额</w:t>
                </w:r>
              </w:p>
            </w:tc>
          </w:tr>
          <w:tr w:rsidR="003247CB" w:rsidRPr="0020727C" w14:paraId="39DF6869" w14:textId="77777777" w:rsidTr="004B0177">
            <w:tc>
              <w:tcPr>
                <w:tcW w:w="5245" w:type="dxa"/>
              </w:tcPr>
              <w:p w14:paraId="70C3CE03" w14:textId="77777777" w:rsidR="003247CB" w:rsidRPr="00421E68" w:rsidRDefault="003247CB" w:rsidP="004B0177">
                <w:r w:rsidRPr="00421E68">
                  <w:t>计入当期损益的采用简化处理的短期租赁费用</w:t>
                </w:r>
              </w:p>
            </w:tc>
            <w:tc>
              <w:tcPr>
                <w:tcW w:w="2409" w:type="dxa"/>
              </w:tcPr>
              <w:p w14:paraId="22C34FF6" w14:textId="77777777" w:rsidR="003247CB" w:rsidRPr="00421E68" w:rsidRDefault="003247CB" w:rsidP="004B0177">
                <w:pPr>
                  <w:jc w:val="right"/>
                </w:pPr>
                <w:r w:rsidRPr="00421E68">
                  <w:t>504,777.00</w:t>
                </w:r>
              </w:p>
            </w:tc>
          </w:tr>
          <w:tr w:rsidR="003247CB" w:rsidRPr="0020727C" w14:paraId="390B31C5" w14:textId="77777777" w:rsidTr="004B0177">
            <w:tc>
              <w:tcPr>
                <w:tcW w:w="5245" w:type="dxa"/>
              </w:tcPr>
              <w:p w14:paraId="4AB54807" w14:textId="77777777" w:rsidR="003247CB" w:rsidRPr="00421E68" w:rsidRDefault="003247CB" w:rsidP="004B0177">
                <w:r w:rsidRPr="00421E68">
                  <w:t>租赁负债的利息费用</w:t>
                </w:r>
              </w:p>
            </w:tc>
            <w:tc>
              <w:tcPr>
                <w:tcW w:w="2409" w:type="dxa"/>
              </w:tcPr>
              <w:p w14:paraId="2799241D" w14:textId="77777777" w:rsidR="003247CB" w:rsidRPr="00421E68" w:rsidRDefault="003247CB" w:rsidP="004B0177">
                <w:pPr>
                  <w:jc w:val="right"/>
                </w:pPr>
                <w:r w:rsidRPr="00421E68">
                  <w:t>84,393.65</w:t>
                </w:r>
              </w:p>
            </w:tc>
          </w:tr>
          <w:tr w:rsidR="003247CB" w:rsidRPr="0020727C" w14:paraId="388673DD" w14:textId="77777777" w:rsidTr="004B0177">
            <w:tc>
              <w:tcPr>
                <w:tcW w:w="5245" w:type="dxa"/>
              </w:tcPr>
              <w:p w14:paraId="7D81261C" w14:textId="77777777" w:rsidR="003247CB" w:rsidRPr="00421E68" w:rsidRDefault="003247CB" w:rsidP="004B0177">
                <w:r w:rsidRPr="00421E68">
                  <w:lastRenderedPageBreak/>
                  <w:t>与租赁相关的总现金流出</w:t>
                </w:r>
              </w:p>
            </w:tc>
            <w:tc>
              <w:tcPr>
                <w:tcW w:w="2409" w:type="dxa"/>
              </w:tcPr>
              <w:p w14:paraId="5E9FEE51" w14:textId="77777777" w:rsidR="003247CB" w:rsidRPr="00421E68" w:rsidRDefault="003247CB" w:rsidP="004B0177">
                <w:pPr>
                  <w:jc w:val="right"/>
                </w:pPr>
                <w:r w:rsidRPr="00421E68">
                  <w:t>26,411,481.38</w:t>
                </w:r>
              </w:p>
            </w:tc>
          </w:tr>
        </w:tbl>
        <w:p w14:paraId="531EB943" w14:textId="406D9064" w:rsidR="003247CB" w:rsidRPr="00F6384C" w:rsidRDefault="00000000" w:rsidP="0071621D"/>
        <w:bookmarkEnd w:id="301" w:displacedByCustomXml="next"/>
      </w:sdtContent>
    </w:sdt>
    <w:p w14:paraId="5CB620F8" w14:textId="77777777" w:rsidR="003247CB" w:rsidRDefault="003247CB" w:rsidP="0071621D">
      <w:r>
        <w:rPr>
          <w:rFonts w:hint="eastAsia"/>
        </w:rPr>
        <w:t>未纳入租赁负债计量的可变租赁付款额</w:t>
      </w:r>
    </w:p>
    <w:sdt>
      <w:sdtPr>
        <w:alias w:val="是否适用：未纳入租赁负债计量的可变租赁付款额[双击切换]"/>
        <w:tag w:val="_GBC_80d6a089e2ee407391cb1582a957568e"/>
        <w:id w:val="-78900268"/>
      </w:sdtPr>
      <w:sdtContent>
        <w:p w14:paraId="521BBDEF" w14:textId="77777777" w:rsidR="003247CB" w:rsidRDefault="003247CB" w:rsidP="0071621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524CA0" w14:textId="77777777" w:rsidR="003247CB" w:rsidRDefault="003247CB" w:rsidP="0071621D"/>
    <w:p w14:paraId="29523E97" w14:textId="77777777" w:rsidR="003247CB" w:rsidRDefault="003247CB" w:rsidP="0071621D">
      <w:r>
        <w:rPr>
          <w:rFonts w:hint="eastAsia"/>
        </w:rPr>
        <w:t>简化处理的短期租赁或低价值资产的租赁费用</w:t>
      </w:r>
    </w:p>
    <w:sdt>
      <w:sdtPr>
        <w:alias w:val="是否适用：简化处理的短期租赁或低价值资产的租赁费用[双击切换]"/>
        <w:tag w:val="_GBC_9750a0f7bb7b4d4eb353b64f9aef7ed1"/>
        <w:id w:val="2066984184"/>
      </w:sdtPr>
      <w:sdtContent>
        <w:p w14:paraId="5337DDA1" w14:textId="77777777" w:rsidR="003247CB" w:rsidRDefault="003247CB" w:rsidP="0071621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3E3ADD" w14:textId="77777777" w:rsidR="003247CB" w:rsidRDefault="003247CB" w:rsidP="0071621D">
      <w:r>
        <w:rPr>
          <w:rFonts w:hint="eastAsia"/>
        </w:rPr>
        <w:t>售后租回交易及判断依据</w:t>
      </w:r>
    </w:p>
    <w:sdt>
      <w:sdtPr>
        <w:alias w:val="是否适用：售后租回交易及判断依据[双击切换]"/>
        <w:tag w:val="_GBC_a5dfb8e554434d8eb3f4c59e01e27ea4"/>
        <w:id w:val="287718057"/>
      </w:sdtPr>
      <w:sdtContent>
        <w:p w14:paraId="6B64EDCD" w14:textId="77777777" w:rsidR="003247CB" w:rsidRDefault="003247CB" w:rsidP="0071621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03B02F" w14:textId="77777777" w:rsidR="003247CB" w:rsidRDefault="003247CB" w:rsidP="0071621D">
      <w:r>
        <w:rPr>
          <w:rFonts w:hint="eastAsia"/>
        </w:rPr>
        <w:t>与租赁相关的现金流出总额</w:t>
      </w:r>
      <w:sdt>
        <w:sdtPr>
          <w:rPr>
            <w:rFonts w:hint="eastAsia"/>
          </w:rPr>
          <w:alias w:val="与租赁相关的现金流出总额"/>
          <w:tag w:val="_GBC_c17023cf7ca74e9a8636a8f592034a57"/>
          <w:id w:val="1039391208"/>
        </w:sdtPr>
        <w:sdtContent>
          <w:r w:rsidRPr="0020727C">
            <w:rPr>
              <w:rFonts w:ascii="Arial Narrow" w:eastAsia="仿宋_GB2312" w:hAnsi="Arial Narrow" w:cs="仿宋_GB2312"/>
              <w:sz w:val="24"/>
            </w:rPr>
            <w:t>26,</w:t>
          </w:r>
          <w:r>
            <w:rPr>
              <w:rFonts w:ascii="Arial Narrow" w:eastAsia="仿宋_GB2312" w:hAnsi="Arial Narrow" w:cs="仿宋_GB2312"/>
              <w:sz w:val="24"/>
            </w:rPr>
            <w:t>4</w:t>
          </w:r>
          <w:r w:rsidRPr="0020727C">
            <w:rPr>
              <w:rFonts w:ascii="Arial Narrow" w:eastAsia="仿宋_GB2312" w:hAnsi="Arial Narrow" w:cs="仿宋_GB2312"/>
              <w:sz w:val="24"/>
            </w:rPr>
            <w:t>11,</w:t>
          </w:r>
          <w:r>
            <w:rPr>
              <w:rFonts w:ascii="Arial Narrow" w:eastAsia="仿宋_GB2312" w:hAnsi="Arial Narrow" w:cs="仿宋_GB2312"/>
              <w:sz w:val="24"/>
            </w:rPr>
            <w:t>481</w:t>
          </w:r>
          <w:r w:rsidRPr="0020727C">
            <w:rPr>
              <w:rFonts w:ascii="Arial Narrow" w:eastAsia="仿宋_GB2312" w:hAnsi="Arial Narrow" w:cs="仿宋_GB2312"/>
              <w:sz w:val="24"/>
            </w:rPr>
            <w:t>.</w:t>
          </w:r>
          <w:r>
            <w:rPr>
              <w:rFonts w:ascii="Arial Narrow" w:eastAsia="仿宋_GB2312" w:hAnsi="Arial Narrow" w:cs="仿宋_GB2312"/>
              <w:sz w:val="24"/>
            </w:rPr>
            <w:t>38</w:t>
          </w:r>
        </w:sdtContent>
      </w:sdt>
      <w:r>
        <w:rPr>
          <w:rFonts w:hint="eastAsia"/>
        </w:rPr>
        <w:t>(单位：</w:t>
      </w:r>
      <w:sdt>
        <w:sdtPr>
          <w:rPr>
            <w:rFonts w:hint="eastAsia"/>
          </w:rPr>
          <w:alias w:val="单位：与租赁相关的现金流出总额"/>
          <w:tag w:val="_GBC_958c18bfb6e24086971643691eba660d"/>
          <w:id w:val="680790479"/>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与租赁相关的现金流出总额"/>
          <w:tag w:val="_GBC_fca975f845d34a26bdc9764887518796"/>
          <w:id w:val="-77979677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w:t>
      </w:r>
    </w:p>
    <w:p w14:paraId="4753A588" w14:textId="77777777" w:rsidR="007948CE" w:rsidRDefault="007948CE"/>
    <w:p w14:paraId="6F022846" w14:textId="77777777" w:rsidR="007948CE" w:rsidRDefault="00A602B3" w:rsidP="00F11896">
      <w:pPr>
        <w:pStyle w:val="4"/>
        <w:numPr>
          <w:ilvl w:val="0"/>
          <w:numId w:val="110"/>
        </w:numPr>
        <w:ind w:left="0" w:firstLine="0"/>
      </w:pPr>
      <w:r>
        <w:t>作为出租人</w:t>
      </w:r>
    </w:p>
    <w:p w14:paraId="40CFE56A" w14:textId="77777777" w:rsidR="007948CE" w:rsidRDefault="00A602B3">
      <w:r>
        <w:t>作为出租人的经营</w:t>
      </w:r>
      <w:r>
        <w:rPr>
          <w:rFonts w:hint="eastAsia"/>
        </w:rPr>
        <w:t>租赁</w:t>
      </w:r>
    </w:p>
    <w:sdt>
      <w:sdtPr>
        <w:rPr>
          <w:rFonts w:hint="eastAsia"/>
        </w:rPr>
        <w:alias w:val="是否适用：作为出租人的经营租赁[双击切换]"/>
        <w:tag w:val="_GBC_d5cd3a4b291f4a089f0080385207b552"/>
        <w:id w:val="681864453"/>
        <w:placeholder>
          <w:docPart w:val="GBC22222222222222222222222222222"/>
        </w:placeholder>
      </w:sdtPr>
      <w:sdtContent>
        <w:p w14:paraId="02A0E136" w14:textId="77777777" w:rsidR="007948CE" w:rsidRDefault="00A602B3">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70EC95F4" w14:textId="4965D98E" w:rsidR="007948CE" w:rsidRDefault="00A602B3">
      <w:pPr>
        <w:jc w:val="right"/>
      </w:pPr>
      <w:r>
        <w:rPr>
          <w:rFonts w:hint="eastAsia"/>
        </w:rPr>
        <w:t>单位：</w:t>
      </w:r>
      <w:sdt>
        <w:sdtPr>
          <w:rPr>
            <w:rFonts w:hint="eastAsia"/>
          </w:rPr>
          <w:alias w:val="单位：作为出租人的经营租赁"/>
          <w:tag w:val="_GBC_33154e0a2b6b4de1ba1d9ac25d94b964"/>
          <w:id w:val="18162220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作为出租人的经营租赁"/>
          <w:tag w:val="_GBC_74d27fbc036640eebacb9f62324bdfd2"/>
          <w:id w:val="6209649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919"/>
        <w:gridCol w:w="2919"/>
      </w:tblGrid>
      <w:tr w:rsidR="00E13D99" w14:paraId="6655A097" w14:textId="77777777" w:rsidTr="00CF5C2C">
        <w:sdt>
          <w:sdtPr>
            <w:rPr>
              <w:rFonts w:hint="eastAsia"/>
            </w:rPr>
            <w:tag w:val="_PLD_00ecb26a541b4476ae397f9dc938c006"/>
            <w:id w:val="2139678781"/>
          </w:sdtPr>
          <w:sdtContent>
            <w:tc>
              <w:tcPr>
                <w:tcW w:w="1666" w:type="pct"/>
                <w:shd w:val="clear" w:color="auto" w:fill="auto"/>
                <w:vAlign w:val="center"/>
              </w:tcPr>
              <w:p w14:paraId="492D3BE4" w14:textId="77777777" w:rsidR="00E13D99" w:rsidRDefault="00E13D99" w:rsidP="00CF5C2C">
                <w:pPr>
                  <w:jc w:val="center"/>
                </w:pPr>
                <w:r>
                  <w:rPr>
                    <w:rFonts w:hint="eastAsia"/>
                  </w:rPr>
                  <w:t>项目</w:t>
                </w:r>
              </w:p>
            </w:tc>
          </w:sdtContent>
        </w:sdt>
        <w:sdt>
          <w:sdtPr>
            <w:tag w:val="_PLD_96216f0f4e664412a0e5e854a957fa35"/>
            <w:id w:val="-352572749"/>
          </w:sdtPr>
          <w:sdtContent>
            <w:tc>
              <w:tcPr>
                <w:tcW w:w="1667" w:type="pct"/>
                <w:shd w:val="clear" w:color="auto" w:fill="auto"/>
                <w:vAlign w:val="center"/>
              </w:tcPr>
              <w:p w14:paraId="675F7DA1" w14:textId="77777777" w:rsidR="00E13D99" w:rsidRDefault="00E13D99" w:rsidP="00CF5C2C">
                <w:pPr>
                  <w:jc w:val="center"/>
                </w:pPr>
                <w:r>
                  <w:t>租赁收入</w:t>
                </w:r>
              </w:p>
            </w:tc>
          </w:sdtContent>
        </w:sdt>
        <w:sdt>
          <w:sdtPr>
            <w:tag w:val="_PLD_ad377951fc0c44299ea39a709c6a8089"/>
            <w:id w:val="1906636911"/>
          </w:sdtPr>
          <w:sdtContent>
            <w:tc>
              <w:tcPr>
                <w:tcW w:w="1667" w:type="pct"/>
                <w:shd w:val="clear" w:color="auto" w:fill="auto"/>
                <w:vAlign w:val="center"/>
              </w:tcPr>
              <w:p w14:paraId="55638797" w14:textId="77777777" w:rsidR="00E13D99" w:rsidRDefault="00E13D99" w:rsidP="00CF5C2C">
                <w:pPr>
                  <w:jc w:val="center"/>
                </w:pPr>
                <w:r>
                  <w:t>其中</w:t>
                </w:r>
                <w:r>
                  <w:rPr>
                    <w:rFonts w:hint="eastAsia"/>
                  </w:rPr>
                  <w:t>:</w:t>
                </w:r>
                <w:r>
                  <w:t>未计入租赁收款额的可变租赁付款额相关的收入</w:t>
                </w:r>
              </w:p>
            </w:tc>
          </w:sdtContent>
        </w:sdt>
      </w:tr>
      <w:tr w:rsidR="00E13D99" w14:paraId="1FBF187D" w14:textId="77777777" w:rsidTr="00CF5C2C">
        <w:tc>
          <w:tcPr>
            <w:tcW w:w="1666" w:type="pct"/>
            <w:shd w:val="clear" w:color="auto" w:fill="auto"/>
            <w:vAlign w:val="center"/>
          </w:tcPr>
          <w:p w14:paraId="7DFEC0E8" w14:textId="77777777" w:rsidR="00E13D99" w:rsidRDefault="00E13D99" w:rsidP="00CF5C2C">
            <w:r>
              <w:t>租赁收入</w:t>
            </w:r>
          </w:p>
        </w:tc>
        <w:tc>
          <w:tcPr>
            <w:tcW w:w="1667" w:type="pct"/>
            <w:shd w:val="clear" w:color="auto" w:fill="auto"/>
            <w:vAlign w:val="center"/>
          </w:tcPr>
          <w:p w14:paraId="313B6E62" w14:textId="50ACEBFE" w:rsidR="00E13D99" w:rsidRDefault="00E13D99" w:rsidP="00CF5C2C">
            <w:pPr>
              <w:jc w:val="right"/>
            </w:pPr>
            <w:r>
              <w:t>12,119,352.62</w:t>
            </w:r>
          </w:p>
        </w:tc>
        <w:tc>
          <w:tcPr>
            <w:tcW w:w="1667" w:type="pct"/>
            <w:shd w:val="clear" w:color="auto" w:fill="auto"/>
            <w:vAlign w:val="center"/>
          </w:tcPr>
          <w:p w14:paraId="500660DF" w14:textId="77777777" w:rsidR="00E13D99" w:rsidRDefault="00E13D99" w:rsidP="00CF5C2C">
            <w:pPr>
              <w:jc w:val="right"/>
            </w:pPr>
          </w:p>
        </w:tc>
      </w:tr>
      <w:tr w:rsidR="00E13D99" w14:paraId="566E7F69" w14:textId="77777777" w:rsidTr="00CF5C2C">
        <w:tc>
          <w:tcPr>
            <w:tcW w:w="1666" w:type="pct"/>
            <w:shd w:val="clear" w:color="auto" w:fill="auto"/>
            <w:vAlign w:val="center"/>
          </w:tcPr>
          <w:p w14:paraId="5ACB5213" w14:textId="77777777" w:rsidR="00E13D99" w:rsidRDefault="00E13D99" w:rsidP="00CF5C2C">
            <w:pPr>
              <w:jc w:val="center"/>
            </w:pPr>
            <w:r>
              <w:t>合计</w:t>
            </w:r>
          </w:p>
        </w:tc>
        <w:tc>
          <w:tcPr>
            <w:tcW w:w="1667" w:type="pct"/>
            <w:shd w:val="clear" w:color="auto" w:fill="auto"/>
            <w:vAlign w:val="center"/>
          </w:tcPr>
          <w:p w14:paraId="45187912" w14:textId="03BD0FBE" w:rsidR="00E13D99" w:rsidRDefault="00E13D99" w:rsidP="00CF5C2C">
            <w:pPr>
              <w:jc w:val="right"/>
            </w:pPr>
            <w:r>
              <w:t>12,119,352.62</w:t>
            </w:r>
          </w:p>
        </w:tc>
        <w:tc>
          <w:tcPr>
            <w:tcW w:w="1667" w:type="pct"/>
            <w:shd w:val="clear" w:color="auto" w:fill="auto"/>
            <w:vAlign w:val="center"/>
          </w:tcPr>
          <w:p w14:paraId="56E97D08" w14:textId="77777777" w:rsidR="00E13D99" w:rsidRDefault="00E13D99" w:rsidP="00CF5C2C">
            <w:pPr>
              <w:jc w:val="right"/>
            </w:pPr>
          </w:p>
        </w:tc>
      </w:tr>
    </w:tbl>
    <w:p w14:paraId="681AC160" w14:textId="77777777" w:rsidR="00E13D99" w:rsidRDefault="00E13D99"/>
    <w:p w14:paraId="77567FF7" w14:textId="77777777" w:rsidR="007948CE" w:rsidRDefault="00A602B3">
      <w:r>
        <w:t>作为出租人的融资租赁</w:t>
      </w:r>
    </w:p>
    <w:sdt>
      <w:sdtPr>
        <w:alias w:val="是否适用：作为出租人的融资租赁[双击切换]"/>
        <w:tag w:val="_GBC_a96fee2f2d7c4192a3a8f10ae08d73cc"/>
        <w:id w:val="-1287961629"/>
        <w:placeholder>
          <w:docPart w:val="GBC22222222222222222222222222222"/>
        </w:placeholder>
      </w:sdtPr>
      <w:sdtContent>
        <w:p w14:paraId="3061ECBD" w14:textId="5D0068DC" w:rsidR="007948CE" w:rsidRDefault="00A602B3" w:rsidP="00E13D99">
          <w:r>
            <w:fldChar w:fldCharType="begin"/>
          </w:r>
          <w:r w:rsidR="00E13D99">
            <w:instrText xml:space="preserve"> MACROBUTTON  SnrToggleCheckbox □适用 </w:instrText>
          </w:r>
          <w:r>
            <w:fldChar w:fldCharType="end"/>
          </w:r>
          <w:r>
            <w:fldChar w:fldCharType="begin"/>
          </w:r>
          <w:r w:rsidR="00E13D99">
            <w:instrText xml:space="preserve"> MACROBUTTON  SnrToggleCheckbox √不适用 </w:instrText>
          </w:r>
          <w:r>
            <w:fldChar w:fldCharType="end"/>
          </w:r>
        </w:p>
      </w:sdtContent>
    </w:sdt>
    <w:p w14:paraId="3159263D" w14:textId="77777777" w:rsidR="00E13D99" w:rsidRDefault="00E13D99" w:rsidP="00E13D99">
      <w:pPr>
        <w:rPr>
          <w:b/>
          <w:szCs w:val="21"/>
        </w:rPr>
      </w:pPr>
    </w:p>
    <w:p w14:paraId="37C3D16C" w14:textId="77777777" w:rsidR="007948CE" w:rsidRDefault="00A602B3">
      <w:r>
        <w:t>未折现租赁收款额与租赁投资净额的调节表</w:t>
      </w:r>
    </w:p>
    <w:sdt>
      <w:sdtPr>
        <w:alias w:val="是否适用：未折现租赁收款额与租赁投资净额的调节表?[双击切换]"/>
        <w:tag w:val="_GBC_4a108274280e49bd8dc1cba49cff5159"/>
        <w:id w:val="1657035212"/>
        <w:placeholder>
          <w:docPart w:val="GBC22222222222222222222222222222"/>
        </w:placeholder>
      </w:sdtPr>
      <w:sdtContent>
        <w:p w14:paraId="20CFA48B" w14:textId="1C22E54E" w:rsidR="00E13D99" w:rsidRDefault="00A602B3" w:rsidP="00E13D99">
          <w:r>
            <w:fldChar w:fldCharType="begin"/>
          </w:r>
          <w:r w:rsidR="00E13D99">
            <w:instrText xml:space="preserve"> MACROBUTTON  SnrToggleCheckbox □适用 </w:instrText>
          </w:r>
          <w:r>
            <w:fldChar w:fldCharType="end"/>
          </w:r>
          <w:r>
            <w:fldChar w:fldCharType="begin"/>
          </w:r>
          <w:r w:rsidR="00E13D99">
            <w:instrText xml:space="preserve"> MACROBUTTON  SnrToggleCheckbox √不适用 </w:instrText>
          </w:r>
          <w:r>
            <w:fldChar w:fldCharType="end"/>
          </w:r>
        </w:p>
      </w:sdtContent>
    </w:sdt>
    <w:p w14:paraId="245447BA" w14:textId="77777777" w:rsidR="007948CE" w:rsidRDefault="007948CE">
      <w:pPr>
        <w:rPr>
          <w:b/>
          <w:szCs w:val="21"/>
        </w:rPr>
      </w:pPr>
    </w:p>
    <w:p w14:paraId="5050616B" w14:textId="77777777" w:rsidR="007948CE" w:rsidRDefault="00A602B3">
      <w:r w:rsidRPr="00DA5DB9">
        <w:t>未来五年</w:t>
      </w:r>
      <w:r w:rsidRPr="00DA5DB9">
        <w:rPr>
          <w:rFonts w:hint="eastAsia"/>
        </w:rPr>
        <w:t>未</w:t>
      </w:r>
      <w:r w:rsidRPr="00DA5DB9">
        <w:t>折现租赁收款额</w:t>
      </w:r>
    </w:p>
    <w:sdt>
      <w:sdtPr>
        <w:alias w:val="是否适用：未来五年未折现租赁收款额[双击切换]"/>
        <w:tag w:val="_GBC_60c95c043b424e188bd225c67d071e24"/>
        <w:id w:val="-2009433056"/>
        <w:placeholder>
          <w:docPart w:val="GBC22222222222222222222222222222"/>
        </w:placeholder>
      </w:sdtPr>
      <w:sdtContent>
        <w:p w14:paraId="073F7C91" w14:textId="00040084" w:rsidR="007948CE" w:rsidRDefault="00A602B3" w:rsidP="0004097D">
          <w:r>
            <w:fldChar w:fldCharType="begin"/>
          </w:r>
          <w:r w:rsidR="0004097D">
            <w:instrText xml:space="preserve"> MACROBUTTON  SnrToggleCheckbox □适用 </w:instrText>
          </w:r>
          <w:r>
            <w:fldChar w:fldCharType="end"/>
          </w:r>
          <w:r>
            <w:fldChar w:fldCharType="begin"/>
          </w:r>
          <w:r w:rsidR="0004097D">
            <w:instrText xml:space="preserve"> MACROBUTTON  SnrToggleCheckbox √不适用 </w:instrText>
          </w:r>
          <w:r>
            <w:fldChar w:fldCharType="end"/>
          </w:r>
        </w:p>
      </w:sdtContent>
    </w:sdt>
    <w:p w14:paraId="6A544388" w14:textId="77777777" w:rsidR="0004097D" w:rsidRDefault="0004097D" w:rsidP="0004097D">
      <w:pPr>
        <w:rPr>
          <w:b/>
          <w:szCs w:val="21"/>
        </w:rPr>
      </w:pPr>
    </w:p>
    <w:p w14:paraId="299A7416" w14:textId="77777777" w:rsidR="007948CE" w:rsidRDefault="00A602B3" w:rsidP="00F11896">
      <w:pPr>
        <w:pStyle w:val="4"/>
        <w:numPr>
          <w:ilvl w:val="0"/>
          <w:numId w:val="110"/>
        </w:numPr>
        <w:ind w:left="0" w:firstLine="0"/>
      </w:pPr>
      <w:r>
        <w:t>作为生产商或经销商确认融资租赁销售损益</w:t>
      </w:r>
    </w:p>
    <w:sdt>
      <w:sdtPr>
        <w:alias w:val="是否适用：作为生产商或经销商确认融资租赁销售损益[双击切换]"/>
        <w:tag w:val="_GBC_595c7ca108a34d50bffdd3e765cca466"/>
        <w:id w:val="462856491"/>
        <w:placeholder>
          <w:docPart w:val="GBC22222222222222222222222222222"/>
        </w:placeholder>
      </w:sdtPr>
      <w:sdtContent>
        <w:p w14:paraId="64609E00" w14:textId="5455C563" w:rsidR="007948CE" w:rsidRDefault="00A602B3" w:rsidP="00E13D99">
          <w:r>
            <w:fldChar w:fldCharType="begin"/>
          </w:r>
          <w:r w:rsidR="00E13D99">
            <w:instrText xml:space="preserve"> MACROBUTTON  SnrToggleCheckbox □适用 </w:instrText>
          </w:r>
          <w:r>
            <w:fldChar w:fldCharType="end"/>
          </w:r>
          <w:r>
            <w:fldChar w:fldCharType="begin"/>
          </w:r>
          <w:r w:rsidR="00E13D99">
            <w:instrText xml:space="preserve"> MACROBUTTON  SnrToggleCheckbox √不适用 </w:instrText>
          </w:r>
          <w:r>
            <w:fldChar w:fldCharType="end"/>
          </w:r>
        </w:p>
      </w:sdtContent>
    </w:sdt>
    <w:p w14:paraId="600BB2D9" w14:textId="55DA2619" w:rsidR="00E13D99" w:rsidRDefault="00E13D99" w:rsidP="00E13D99"/>
    <w:p w14:paraId="699A54D1" w14:textId="77777777" w:rsidR="007948CE" w:rsidRDefault="00A602B3">
      <w:r>
        <w:rPr>
          <w:rFonts w:hint="eastAsia"/>
        </w:rPr>
        <w:t>其他说明</w:t>
      </w:r>
    </w:p>
    <w:sdt>
      <w:sdtPr>
        <w:alias w:val="租赁其他说明"/>
        <w:tag w:val="_GBC_c4951ce943a04c5e965df092a40963b7"/>
        <w:id w:val="-133410771"/>
        <w:placeholder>
          <w:docPart w:val="GBC22222222222222222222222222222"/>
        </w:placeholder>
      </w:sdtPr>
      <w:sdtContent>
        <w:p w14:paraId="00BDA3AC" w14:textId="77777777" w:rsidR="0004097D" w:rsidRPr="0004097D" w:rsidRDefault="0004097D" w:rsidP="0004097D">
          <w:pPr>
            <w:snapToGrid w:val="0"/>
            <w:spacing w:beforeLines="50" w:before="120" w:afterLines="50" w:after="120" w:line="360" w:lineRule="auto"/>
            <w:ind w:leftChars="200" w:left="420"/>
          </w:pPr>
          <w:r w:rsidRPr="0004097D">
            <w:t>资产负债表日后将收到的经营租赁未折现租赁收款额：</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810"/>
            <w:gridCol w:w="3957"/>
          </w:tblGrid>
          <w:tr w:rsidR="0004097D" w:rsidRPr="0004097D" w14:paraId="14F706F5" w14:textId="77777777" w:rsidTr="00DA5DB9">
            <w:trPr>
              <w:trHeight w:val="454"/>
            </w:trPr>
            <w:tc>
              <w:tcPr>
                <w:tcW w:w="2743" w:type="pct"/>
                <w:vAlign w:val="center"/>
              </w:tcPr>
              <w:p w14:paraId="063CABDE" w14:textId="77777777" w:rsidR="0004097D" w:rsidRPr="0004097D" w:rsidRDefault="0004097D" w:rsidP="00A51278">
                <w:pPr>
                  <w:snapToGrid w:val="0"/>
                  <w:ind w:leftChars="200" w:left="420"/>
                </w:pPr>
                <w:r w:rsidRPr="0004097D">
                  <w:t>期间</w:t>
                </w:r>
              </w:p>
            </w:tc>
            <w:tc>
              <w:tcPr>
                <w:tcW w:w="2257" w:type="pct"/>
                <w:vAlign w:val="center"/>
              </w:tcPr>
              <w:p w14:paraId="609A27D5" w14:textId="0A8D40D0" w:rsidR="0004097D" w:rsidRPr="0004097D" w:rsidRDefault="0004097D" w:rsidP="00A51278">
                <w:pPr>
                  <w:snapToGrid w:val="0"/>
                  <w:ind w:leftChars="-39" w:left="-82" w:firstLineChars="336" w:firstLine="706"/>
                  <w:jc w:val="center"/>
                </w:pPr>
                <w:r w:rsidRPr="0004097D">
                  <w:t>金额</w:t>
                </w:r>
                <w:r w:rsidR="00DA5DB9">
                  <w:rPr>
                    <w:rFonts w:hint="eastAsia"/>
                  </w:rPr>
                  <w:t>（元）</w:t>
                </w:r>
              </w:p>
            </w:tc>
          </w:tr>
          <w:tr w:rsidR="0004097D" w:rsidRPr="0004097D" w14:paraId="2C0DFE50" w14:textId="77777777" w:rsidTr="00DA5DB9">
            <w:trPr>
              <w:trHeight w:val="454"/>
            </w:trPr>
            <w:tc>
              <w:tcPr>
                <w:tcW w:w="2743" w:type="pct"/>
                <w:vAlign w:val="center"/>
              </w:tcPr>
              <w:p w14:paraId="63D2A0CB" w14:textId="77777777" w:rsidR="0004097D" w:rsidRPr="0004097D" w:rsidRDefault="0004097D" w:rsidP="00A51278">
                <w:pPr>
                  <w:snapToGrid w:val="0"/>
                  <w:ind w:leftChars="200" w:left="420"/>
                </w:pPr>
                <w:r w:rsidRPr="0004097D">
                  <w:t>第1年</w:t>
                </w:r>
              </w:p>
            </w:tc>
            <w:tc>
              <w:tcPr>
                <w:tcW w:w="2257" w:type="pct"/>
                <w:vAlign w:val="center"/>
              </w:tcPr>
              <w:p w14:paraId="226F8A01" w14:textId="77777777" w:rsidR="0004097D" w:rsidRPr="0004097D" w:rsidRDefault="0004097D" w:rsidP="00A51278">
                <w:pPr>
                  <w:ind w:left="-420"/>
                  <w:jc w:val="right"/>
                </w:pPr>
                <w:r w:rsidRPr="0004097D">
                  <w:t>12,119,352.62</w:t>
                </w:r>
              </w:p>
            </w:tc>
          </w:tr>
        </w:tbl>
        <w:p w14:paraId="127F3912" w14:textId="035EDD97" w:rsidR="007948CE" w:rsidRDefault="00000000"/>
      </w:sdtContent>
    </w:sdt>
    <w:p w14:paraId="35BD2B93" w14:textId="77777777" w:rsidR="007948CE" w:rsidRDefault="00A602B3" w:rsidP="004E674B">
      <w:pPr>
        <w:pStyle w:val="3"/>
        <w:numPr>
          <w:ilvl w:val="0"/>
          <w:numId w:val="67"/>
        </w:numPr>
      </w:pPr>
      <w:r>
        <w:rPr>
          <w:rFonts w:hint="eastAsia"/>
        </w:rPr>
        <w:t>其他</w:t>
      </w:r>
    </w:p>
    <w:sdt>
      <w:sdtPr>
        <w:alias w:val="是否适用：合并财务报表项目注释其他需要说明的事项[双击切换]"/>
        <w:tag w:val="_GBC_67815da71293483fad0e823098235edb"/>
        <w:id w:val="1318616682"/>
        <w:placeholder>
          <w:docPart w:val="GBC22222222222222222222222222222"/>
        </w:placeholder>
      </w:sdtPr>
      <w:sdtContent>
        <w:p w14:paraId="3886E731" w14:textId="02FCE61B" w:rsidR="0004097D" w:rsidRDefault="00A602B3" w:rsidP="007E7682">
          <w:r>
            <w:fldChar w:fldCharType="begin"/>
          </w:r>
          <w:r w:rsidR="007E7682">
            <w:instrText xml:space="preserve">MACROBUTTON  SnrToggleCheckbox □适用 </w:instrText>
          </w:r>
          <w:r>
            <w:fldChar w:fldCharType="end"/>
          </w:r>
          <w:r>
            <w:fldChar w:fldCharType="begin"/>
          </w:r>
          <w:r w:rsidR="007E7682">
            <w:instrText xml:space="preserve"> MACROBUTTON  SnrToggleCheckbox √不适用 </w:instrText>
          </w:r>
          <w:r>
            <w:fldChar w:fldCharType="end"/>
          </w:r>
        </w:p>
      </w:sdtContent>
    </w:sdt>
    <w:p w14:paraId="6D271F7D" w14:textId="77777777" w:rsidR="007948CE" w:rsidRDefault="007948CE">
      <w:pPr>
        <w:rPr>
          <w:szCs w:val="21"/>
        </w:rPr>
      </w:pPr>
    </w:p>
    <w:p w14:paraId="10EFE584" w14:textId="77777777" w:rsidR="007948CE" w:rsidRDefault="00A602B3" w:rsidP="00410F02">
      <w:pPr>
        <w:pStyle w:val="2"/>
      </w:pPr>
      <w:r>
        <w:rPr>
          <w:rFonts w:hint="eastAsia"/>
        </w:rPr>
        <w:t>研发支出</w:t>
      </w:r>
    </w:p>
    <w:p w14:paraId="5E44AA08" w14:textId="77777777" w:rsidR="007948CE" w:rsidRDefault="00A602B3" w:rsidP="004E674B">
      <w:pPr>
        <w:pStyle w:val="3"/>
        <w:numPr>
          <w:ilvl w:val="0"/>
          <w:numId w:val="111"/>
        </w:numPr>
      </w:pPr>
      <w:r>
        <w:rPr>
          <w:rFonts w:hint="eastAsia"/>
        </w:rPr>
        <w:t>按费用性质列示</w:t>
      </w:r>
    </w:p>
    <w:bookmarkStart w:id="302" w:name="_Hlk40108415" w:displacedByCustomXml="next"/>
    <w:sdt>
      <w:sdtPr>
        <w:rPr>
          <w:szCs w:val="21"/>
        </w:rPr>
        <w:alias w:val="是否适用：研发费用[双击切换]"/>
        <w:tag w:val="_GBC_04b52b9f74d642ed996cff71b3380562"/>
        <w:id w:val="-515851934"/>
        <w:placeholder>
          <w:docPart w:val="GBC22222222222222222222222222222"/>
        </w:placeholder>
      </w:sdtPr>
      <w:sdtContent>
        <w:p w14:paraId="0B3BCDC6"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051E8BE" w14:textId="0C8C59C3" w:rsidR="007948CE" w:rsidRDefault="00A602B3">
      <w:pPr>
        <w:pStyle w:val="aff4"/>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4718649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研发费用"/>
          <w:tag w:val="_GBC_572bef247e4247e09454933a69c36e65"/>
          <w:id w:val="17379717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523"/>
        <w:gridCol w:w="2364"/>
      </w:tblGrid>
      <w:tr w:rsidR="00105F16" w14:paraId="35DABD1C" w14:textId="77777777" w:rsidTr="00CF5C2C">
        <w:sdt>
          <w:sdtPr>
            <w:tag w:val="_PLD_373a371c2fc74073850def05593a1e6b"/>
            <w:id w:val="-1999645995"/>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0A55189" w14:textId="77777777" w:rsidR="00105F16" w:rsidRDefault="00105F16" w:rsidP="00CF5C2C">
                <w:pPr>
                  <w:jc w:val="center"/>
                  <w:rPr>
                    <w:szCs w:val="21"/>
                  </w:rPr>
                </w:pPr>
                <w:r>
                  <w:rPr>
                    <w:rFonts w:hint="eastAsia"/>
                    <w:szCs w:val="21"/>
                  </w:rPr>
                  <w:t>项目</w:t>
                </w:r>
              </w:p>
            </w:tc>
          </w:sdtContent>
        </w:sdt>
        <w:sdt>
          <w:sdtPr>
            <w:tag w:val="_PLD_6822cfd6a9f74188bf87ee408083b254"/>
            <w:id w:val="-1725367821"/>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135AC85" w14:textId="77777777" w:rsidR="00105F16" w:rsidRDefault="00105F16" w:rsidP="00CF5C2C">
                <w:pPr>
                  <w:jc w:val="center"/>
                  <w:rPr>
                    <w:szCs w:val="21"/>
                  </w:rPr>
                </w:pPr>
                <w:r>
                  <w:rPr>
                    <w:rFonts w:hint="eastAsia"/>
                    <w:szCs w:val="21"/>
                  </w:rPr>
                  <w:t>本期发生额</w:t>
                </w:r>
              </w:p>
            </w:tc>
          </w:sdtContent>
        </w:sdt>
        <w:sdt>
          <w:sdtPr>
            <w:tag w:val="_PLD_9179c21572a24986aa54bad16a61a225"/>
            <w:id w:val="1155805639"/>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3282331" w14:textId="77777777" w:rsidR="00105F16" w:rsidRDefault="00105F16" w:rsidP="00CF5C2C">
                <w:pPr>
                  <w:jc w:val="center"/>
                  <w:rPr>
                    <w:szCs w:val="21"/>
                  </w:rPr>
                </w:pPr>
                <w:r>
                  <w:rPr>
                    <w:rFonts w:hint="eastAsia"/>
                    <w:szCs w:val="21"/>
                  </w:rPr>
                  <w:t>上期发生额</w:t>
                </w:r>
              </w:p>
            </w:tc>
          </w:sdtContent>
        </w:sdt>
      </w:tr>
      <w:tr w:rsidR="00105F16" w14:paraId="1A11BED7"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395A3E4" w14:textId="77777777" w:rsidR="00105F16" w:rsidRDefault="00105F16" w:rsidP="00105F16">
            <w:pPr>
              <w:rPr>
                <w:szCs w:val="21"/>
              </w:rPr>
            </w:pPr>
            <w:r>
              <w:lastRenderedPageBreak/>
              <w:t>直接投入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EBD1C59" w14:textId="7BA0F939" w:rsidR="00105F16" w:rsidRDefault="00105F16" w:rsidP="00105F16">
            <w:pPr>
              <w:jc w:val="right"/>
              <w:rPr>
                <w:szCs w:val="21"/>
              </w:rPr>
            </w:pPr>
            <w:r>
              <w:t>10,030,200.43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7F556D9" w14:textId="55BFD37E" w:rsidR="00105F16" w:rsidRDefault="00105F16" w:rsidP="00105F16">
            <w:pPr>
              <w:jc w:val="right"/>
              <w:rPr>
                <w:szCs w:val="21"/>
              </w:rPr>
            </w:pPr>
            <w:r>
              <w:t>4,369,744.03</w:t>
            </w:r>
          </w:p>
        </w:tc>
      </w:tr>
      <w:tr w:rsidR="00105F16" w14:paraId="5C0A5BA8"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5D30942" w14:textId="77777777" w:rsidR="00105F16" w:rsidRDefault="00105F16" w:rsidP="00105F16">
            <w:pPr>
              <w:rPr>
                <w:szCs w:val="21"/>
              </w:rPr>
            </w:pPr>
            <w:r>
              <w:t>直接人工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C1709EE" w14:textId="0C777FB3" w:rsidR="00105F16" w:rsidRDefault="00105F16" w:rsidP="00105F16">
            <w:pPr>
              <w:jc w:val="right"/>
              <w:rPr>
                <w:szCs w:val="21"/>
              </w:rPr>
            </w:pPr>
            <w:r>
              <w:t>17,310,334.94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AE4F150" w14:textId="1B17DE7A" w:rsidR="00105F16" w:rsidRDefault="00105F16" w:rsidP="00105F16">
            <w:pPr>
              <w:jc w:val="right"/>
              <w:rPr>
                <w:szCs w:val="21"/>
              </w:rPr>
            </w:pPr>
            <w:r>
              <w:t>15,281,119.16</w:t>
            </w:r>
          </w:p>
        </w:tc>
      </w:tr>
      <w:tr w:rsidR="00105F16" w14:paraId="324544D9"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6B34D2" w14:textId="77777777" w:rsidR="00105F16" w:rsidRDefault="00105F16" w:rsidP="00105F16">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FD60845" w14:textId="161DF79A" w:rsidR="00105F16" w:rsidRDefault="00105F16" w:rsidP="00105F16">
            <w:pPr>
              <w:jc w:val="right"/>
              <w:rPr>
                <w:szCs w:val="21"/>
              </w:rPr>
            </w:pPr>
            <w:r>
              <w:t>3,439,589.95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10830D0" w14:textId="0E9EE2DB" w:rsidR="00105F16" w:rsidRDefault="00105F16" w:rsidP="00105F16">
            <w:pPr>
              <w:jc w:val="right"/>
              <w:rPr>
                <w:szCs w:val="21"/>
              </w:rPr>
            </w:pPr>
            <w:r>
              <w:t>1,621,889.85</w:t>
            </w:r>
          </w:p>
        </w:tc>
      </w:tr>
      <w:tr w:rsidR="00105F16" w14:paraId="7DBCEFE4"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66F15E5" w14:textId="77777777" w:rsidR="00105F16" w:rsidRDefault="00105F16" w:rsidP="00105F16">
            <w:pPr>
              <w:rPr>
                <w:szCs w:val="21"/>
              </w:rPr>
            </w:pPr>
            <w:r>
              <w:t>其他相关费用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EA7C81A" w14:textId="21FA6D6D" w:rsidR="00105F16" w:rsidRDefault="00105F16" w:rsidP="00105F16">
            <w:pPr>
              <w:jc w:val="right"/>
              <w:rPr>
                <w:szCs w:val="21"/>
              </w:rPr>
            </w:pPr>
            <w:r>
              <w:t>2,738,798.88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5B4375E" w14:textId="2A40AB17" w:rsidR="00105F16" w:rsidRDefault="00105F16" w:rsidP="00105F16">
            <w:pPr>
              <w:jc w:val="right"/>
              <w:rPr>
                <w:szCs w:val="21"/>
              </w:rPr>
            </w:pPr>
            <w:r>
              <w:t>8,201,974.88</w:t>
            </w:r>
          </w:p>
        </w:tc>
      </w:tr>
      <w:tr w:rsidR="00105F16" w14:paraId="309608CD"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4C0526" w14:textId="77777777" w:rsidR="00105F16" w:rsidRDefault="00105F16" w:rsidP="00105F16">
            <w:pPr>
              <w:rPr>
                <w:szCs w:val="21"/>
              </w:rPr>
            </w:pPr>
            <w:r>
              <w:t>委托研发费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36E5E72" w14:textId="5946562E" w:rsidR="00105F16" w:rsidRDefault="00105F16" w:rsidP="00105F16">
            <w:pPr>
              <w:jc w:val="right"/>
              <w:rPr>
                <w:szCs w:val="21"/>
              </w:rPr>
            </w:pPr>
            <w:r>
              <w:t>21,118,530.92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C29F483" w14:textId="0E85D705" w:rsidR="00105F16" w:rsidRDefault="00105F16" w:rsidP="00105F16">
            <w:pPr>
              <w:jc w:val="right"/>
              <w:rPr>
                <w:szCs w:val="21"/>
              </w:rPr>
            </w:pPr>
            <w:r>
              <w:t>20,871,160.87</w:t>
            </w:r>
          </w:p>
        </w:tc>
      </w:tr>
      <w:tr w:rsidR="00105F16" w14:paraId="548B2811"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6DC77B1" w14:textId="77777777" w:rsidR="00105F16" w:rsidRDefault="00105F16" w:rsidP="00105F16">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2E88543" w14:textId="0CB2B25F" w:rsidR="00105F16" w:rsidRDefault="00105F16" w:rsidP="00105F16">
            <w:pPr>
              <w:jc w:val="right"/>
              <w:rPr>
                <w:szCs w:val="21"/>
              </w:rPr>
            </w:pPr>
            <w:r>
              <w:t>54,637,455.12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D4D2B83" w14:textId="281905FB" w:rsidR="00105F16" w:rsidRDefault="00105F16" w:rsidP="00105F16">
            <w:pPr>
              <w:jc w:val="right"/>
              <w:rPr>
                <w:szCs w:val="21"/>
              </w:rPr>
            </w:pPr>
            <w:r>
              <w:t>50,345,888.79</w:t>
            </w:r>
          </w:p>
        </w:tc>
      </w:tr>
      <w:tr w:rsidR="00105F16" w14:paraId="28A32188"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98CE818" w14:textId="77777777" w:rsidR="00105F16" w:rsidRDefault="00105F16" w:rsidP="00105F16">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DB0CB58" w14:textId="6307288D" w:rsidR="00105F16" w:rsidRDefault="00105F16" w:rsidP="00105F16">
            <w:pPr>
              <w:jc w:val="right"/>
              <w:rPr>
                <w:szCs w:val="21"/>
              </w:rPr>
            </w:pPr>
            <w:r>
              <w:t>39,275,027.08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275B4B9" w14:textId="24AB962C" w:rsidR="00105F16" w:rsidRDefault="00105F16" w:rsidP="00105F16">
            <w:pPr>
              <w:jc w:val="right"/>
              <w:rPr>
                <w:szCs w:val="21"/>
              </w:rPr>
            </w:pPr>
            <w:r>
              <w:t>28,555,912.00</w:t>
            </w:r>
          </w:p>
        </w:tc>
      </w:tr>
      <w:tr w:rsidR="00105F16" w14:paraId="1B1B7620" w14:textId="77777777" w:rsidTr="00CF5C2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4A2FDB" w14:textId="77777777" w:rsidR="00105F16" w:rsidRDefault="00105F16" w:rsidP="00105F16">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A1AA90B" w14:textId="65ACCD81" w:rsidR="00105F16" w:rsidRDefault="00105F16" w:rsidP="00105F16">
            <w:pPr>
              <w:jc w:val="right"/>
              <w:rPr>
                <w:szCs w:val="21"/>
              </w:rPr>
            </w:pPr>
            <w:r>
              <w:t>15,362,428.04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BD3E596" w14:textId="3154BE8F" w:rsidR="00105F16" w:rsidRDefault="00105F16" w:rsidP="00105F16">
            <w:pPr>
              <w:jc w:val="right"/>
              <w:rPr>
                <w:szCs w:val="21"/>
              </w:rPr>
            </w:pPr>
            <w:r>
              <w:t>21,789,976.79</w:t>
            </w:r>
          </w:p>
        </w:tc>
      </w:tr>
    </w:tbl>
    <w:p w14:paraId="12458B87" w14:textId="77777777" w:rsidR="00234F37" w:rsidRDefault="00234F37">
      <w:pPr>
        <w:sectPr w:rsidR="00234F37" w:rsidSect="008177D9">
          <w:pgSz w:w="11906" w:h="16838"/>
          <w:pgMar w:top="1525" w:right="1558" w:bottom="1440" w:left="1797" w:header="856" w:footer="992" w:gutter="0"/>
          <w:cols w:space="425"/>
          <w:docGrid w:linePitch="312"/>
        </w:sectPr>
      </w:pPr>
    </w:p>
    <w:p w14:paraId="19C8AF73" w14:textId="77777777" w:rsidR="007948CE" w:rsidRPr="007E7682" w:rsidRDefault="00A602B3" w:rsidP="004E674B">
      <w:pPr>
        <w:pStyle w:val="3"/>
        <w:numPr>
          <w:ilvl w:val="0"/>
          <w:numId w:val="111"/>
        </w:numPr>
      </w:pPr>
      <w:r w:rsidRPr="007E7682">
        <w:lastRenderedPageBreak/>
        <w:t>符合资本化条件的研发项目</w:t>
      </w:r>
      <w:r w:rsidRPr="007E7682">
        <w:rPr>
          <w:rFonts w:hint="eastAsia"/>
        </w:rPr>
        <w:t>开发支出</w:t>
      </w:r>
    </w:p>
    <w:bookmarkEnd w:id="302" w:displacedByCustomXml="next"/>
    <w:bookmarkStart w:id="303" w:name="_Hlk153266294" w:displacedByCustomXml="next"/>
    <w:sdt>
      <w:sdtPr>
        <w:alias w:val="是否适用：开发支出[双击切换]"/>
        <w:tag w:val="_GBC_173f2bb3b2db483e82638801b8b2955b"/>
        <w:id w:val="2061745503"/>
        <w:placeholder>
          <w:docPart w:val="GBC22222222222222222222222222222"/>
        </w:placeholder>
      </w:sdtPr>
      <w:sdtContent>
        <w:p w14:paraId="42FF7E48"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9C7023" w14:textId="0F290A49" w:rsidR="007948CE" w:rsidRDefault="00A602B3">
      <w:pPr>
        <w:jc w:val="right"/>
        <w:rPr>
          <w:szCs w:val="21"/>
        </w:rPr>
      </w:pPr>
      <w:r>
        <w:rPr>
          <w:rFonts w:hint="eastAsia"/>
          <w:szCs w:val="21"/>
        </w:rPr>
        <w:t>单位：</w:t>
      </w:r>
      <w:sdt>
        <w:sdtPr>
          <w:rPr>
            <w:rFonts w:hint="eastAsia"/>
            <w:szCs w:val="21"/>
          </w:rPr>
          <w:alias w:val="单位：财务附注：公司内部研究开发项目支出"/>
          <w:tag w:val="_GBC_2f26d1af60d640d8ae6df11f7c3276a6"/>
          <w:id w:val="-2214378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公司内部研究开发项目支出"/>
          <w:tag w:val="_GBC_80d0f4620eac45b4b19fbf32bd2ced2a"/>
          <w:id w:val="-16493535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525"/>
        <w:gridCol w:w="2526"/>
        <w:gridCol w:w="678"/>
        <w:gridCol w:w="621"/>
        <w:gridCol w:w="678"/>
        <w:gridCol w:w="2526"/>
        <w:gridCol w:w="587"/>
        <w:gridCol w:w="2688"/>
      </w:tblGrid>
      <w:tr w:rsidR="00B825B8" w:rsidRPr="007E7682" w14:paraId="3F64572C" w14:textId="77777777" w:rsidTr="00B825B8">
        <w:sdt>
          <w:sdtPr>
            <w:rPr>
              <w:rFonts w:asciiTheme="minorEastAsia" w:eastAsiaTheme="minorEastAsia" w:hAnsiTheme="minorEastAsia"/>
              <w:sz w:val="15"/>
              <w:szCs w:val="15"/>
            </w:rPr>
            <w:tag w:val="_PLD_81020e27038849e9a3a6f9c2bdb6b53b"/>
            <w:id w:val="238912936"/>
          </w:sdtPr>
          <w:sdtContent>
            <w:tc>
              <w:tcPr>
                <w:tcW w:w="495" w:type="pct"/>
                <w:vMerge w:val="restart"/>
                <w:tcBorders>
                  <w:top w:val="single" w:sz="4" w:space="0" w:color="auto"/>
                  <w:left w:val="single" w:sz="4" w:space="0" w:color="auto"/>
                  <w:right w:val="single" w:sz="4" w:space="0" w:color="auto"/>
                </w:tcBorders>
                <w:vAlign w:val="center"/>
              </w:tcPr>
              <w:p w14:paraId="42A92FE2"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44cbdcc9780c417b9cc4764bd9681218"/>
            <w:id w:val="-818652765"/>
          </w:sdtPr>
          <w:sdtContent>
            <w:tc>
              <w:tcPr>
                <w:tcW w:w="887" w:type="pct"/>
                <w:vMerge w:val="restart"/>
                <w:tcBorders>
                  <w:top w:val="single" w:sz="4" w:space="0" w:color="auto"/>
                  <w:left w:val="single" w:sz="4" w:space="0" w:color="auto"/>
                  <w:right w:val="single" w:sz="4" w:space="0" w:color="auto"/>
                </w:tcBorders>
                <w:vAlign w:val="center"/>
              </w:tcPr>
              <w:p w14:paraId="6F9ED31B"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期初</w:t>
                </w:r>
              </w:p>
              <w:p w14:paraId="3B15AE97"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余额</w:t>
                </w:r>
              </w:p>
            </w:tc>
          </w:sdtContent>
        </w:sdt>
        <w:sdt>
          <w:sdtPr>
            <w:rPr>
              <w:rFonts w:asciiTheme="minorEastAsia" w:eastAsiaTheme="minorEastAsia" w:hAnsiTheme="minorEastAsia"/>
              <w:sz w:val="15"/>
              <w:szCs w:val="15"/>
            </w:rPr>
            <w:tag w:val="_PLD_9c76623ecd084515a8d47bc110e4b8a0"/>
            <w:id w:val="440277563"/>
          </w:sdtPr>
          <w:sdtContent>
            <w:tc>
              <w:tcPr>
                <w:tcW w:w="1343" w:type="pct"/>
                <w:gridSpan w:val="3"/>
                <w:tcBorders>
                  <w:top w:val="single" w:sz="4" w:space="0" w:color="auto"/>
                  <w:left w:val="single" w:sz="4" w:space="0" w:color="auto"/>
                  <w:right w:val="single" w:sz="4" w:space="0" w:color="auto"/>
                </w:tcBorders>
                <w:vAlign w:val="center"/>
              </w:tcPr>
              <w:p w14:paraId="49D7B364"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本期增加金额</w:t>
                </w:r>
              </w:p>
            </w:tc>
          </w:sdtContent>
        </w:sdt>
        <w:sdt>
          <w:sdtPr>
            <w:rPr>
              <w:rFonts w:asciiTheme="minorEastAsia" w:eastAsiaTheme="minorEastAsia" w:hAnsiTheme="minorEastAsia"/>
              <w:sz w:val="15"/>
              <w:szCs w:val="15"/>
            </w:rPr>
            <w:tag w:val="_PLD_9fa2a4176eaf49129938010458eb1eaa"/>
            <w:id w:val="-2042968231"/>
          </w:sdtPr>
          <w:sdtContent>
            <w:tc>
              <w:tcPr>
                <w:tcW w:w="1331" w:type="pct"/>
                <w:gridSpan w:val="3"/>
                <w:tcBorders>
                  <w:top w:val="single" w:sz="4" w:space="0" w:color="auto"/>
                  <w:left w:val="single" w:sz="4" w:space="0" w:color="auto"/>
                  <w:bottom w:val="single" w:sz="4" w:space="0" w:color="auto"/>
                  <w:right w:val="single" w:sz="4" w:space="0" w:color="auto"/>
                </w:tcBorders>
                <w:vAlign w:val="center"/>
              </w:tcPr>
              <w:p w14:paraId="7309E9AD" w14:textId="77777777" w:rsidR="00B825B8" w:rsidRPr="007E7682" w:rsidRDefault="00B825B8" w:rsidP="00CF5C2C">
                <w:pPr>
                  <w:ind w:left="-65" w:right="5" w:hanging="48"/>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本期减少金额</w:t>
                </w:r>
              </w:p>
            </w:tc>
          </w:sdtContent>
        </w:sdt>
        <w:sdt>
          <w:sdtPr>
            <w:rPr>
              <w:rFonts w:asciiTheme="minorEastAsia" w:eastAsiaTheme="minorEastAsia" w:hAnsiTheme="minorEastAsia"/>
              <w:sz w:val="15"/>
              <w:szCs w:val="15"/>
            </w:rPr>
            <w:tag w:val="_PLD_c581e517ab214d7daa0b883d1e58bd9a"/>
            <w:id w:val="-141126009"/>
          </w:sdtPr>
          <w:sdtContent>
            <w:tc>
              <w:tcPr>
                <w:tcW w:w="944" w:type="pct"/>
                <w:vMerge w:val="restart"/>
                <w:tcBorders>
                  <w:top w:val="single" w:sz="4" w:space="0" w:color="auto"/>
                  <w:left w:val="single" w:sz="4" w:space="0" w:color="auto"/>
                  <w:right w:val="single" w:sz="4" w:space="0" w:color="auto"/>
                </w:tcBorders>
                <w:vAlign w:val="center"/>
              </w:tcPr>
              <w:p w14:paraId="5E5696B2"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期末</w:t>
                </w:r>
              </w:p>
              <w:p w14:paraId="3AE00674"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余额</w:t>
                </w:r>
              </w:p>
            </w:tc>
          </w:sdtContent>
        </w:sdt>
      </w:tr>
      <w:tr w:rsidR="00B825B8" w:rsidRPr="007E7682" w14:paraId="181BBF3F" w14:textId="77777777" w:rsidTr="00B825B8">
        <w:tc>
          <w:tcPr>
            <w:tcW w:w="495" w:type="pct"/>
            <w:vMerge/>
            <w:tcBorders>
              <w:left w:val="single" w:sz="4" w:space="0" w:color="auto"/>
              <w:bottom w:val="single" w:sz="4" w:space="0" w:color="auto"/>
              <w:right w:val="single" w:sz="4" w:space="0" w:color="auto"/>
            </w:tcBorders>
          </w:tcPr>
          <w:p w14:paraId="07711452" w14:textId="77777777" w:rsidR="00B825B8" w:rsidRPr="007E7682" w:rsidRDefault="00B825B8" w:rsidP="00CF5C2C">
            <w:pPr>
              <w:autoSpaceDE w:val="0"/>
              <w:autoSpaceDN w:val="0"/>
              <w:adjustRightInd w:val="0"/>
              <w:rPr>
                <w:rFonts w:asciiTheme="minorEastAsia" w:eastAsiaTheme="minorEastAsia" w:hAnsiTheme="minorEastAsia"/>
                <w:sz w:val="15"/>
                <w:szCs w:val="15"/>
              </w:rPr>
            </w:pPr>
          </w:p>
        </w:tc>
        <w:tc>
          <w:tcPr>
            <w:tcW w:w="887" w:type="pct"/>
            <w:vMerge/>
            <w:tcBorders>
              <w:left w:val="single" w:sz="4" w:space="0" w:color="auto"/>
              <w:bottom w:val="single" w:sz="4" w:space="0" w:color="auto"/>
              <w:right w:val="single" w:sz="4" w:space="0" w:color="auto"/>
            </w:tcBorders>
          </w:tcPr>
          <w:p w14:paraId="18253F65"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p>
        </w:tc>
        <w:tc>
          <w:tcPr>
            <w:tcW w:w="887" w:type="pct"/>
            <w:tcBorders>
              <w:left w:val="single" w:sz="4" w:space="0" w:color="auto"/>
              <w:bottom w:val="single" w:sz="4" w:space="0" w:color="auto"/>
              <w:right w:val="single" w:sz="4" w:space="0" w:color="auto"/>
            </w:tcBorders>
            <w:vAlign w:val="center"/>
          </w:tcPr>
          <w:p w14:paraId="67FDC29B"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内部开发支出</w:t>
            </w:r>
          </w:p>
        </w:tc>
        <w:tc>
          <w:tcPr>
            <w:tcW w:w="238" w:type="pct"/>
            <w:tcBorders>
              <w:left w:val="single" w:sz="4" w:space="0" w:color="auto"/>
              <w:bottom w:val="single" w:sz="4" w:space="0" w:color="auto"/>
              <w:right w:val="single" w:sz="4" w:space="0" w:color="auto"/>
            </w:tcBorders>
            <w:vAlign w:val="center"/>
          </w:tcPr>
          <w:p w14:paraId="0D1FA800"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其他</w:t>
            </w:r>
          </w:p>
        </w:tc>
        <w:tc>
          <w:tcPr>
            <w:tcW w:w="218" w:type="pct"/>
            <w:tcBorders>
              <w:left w:val="single" w:sz="4" w:space="0" w:color="auto"/>
              <w:bottom w:val="single" w:sz="4" w:space="0" w:color="auto"/>
              <w:right w:val="single" w:sz="4" w:space="0" w:color="auto"/>
            </w:tcBorders>
            <w:vAlign w:val="center"/>
          </w:tcPr>
          <w:p w14:paraId="127CCCDD"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 xml:space="preserve">　</w:t>
            </w:r>
          </w:p>
        </w:tc>
        <w:tc>
          <w:tcPr>
            <w:tcW w:w="238" w:type="pct"/>
            <w:tcBorders>
              <w:top w:val="single" w:sz="4" w:space="0" w:color="auto"/>
              <w:left w:val="single" w:sz="4" w:space="0" w:color="auto"/>
              <w:bottom w:val="single" w:sz="4" w:space="0" w:color="auto"/>
              <w:right w:val="single" w:sz="4" w:space="0" w:color="auto"/>
            </w:tcBorders>
            <w:vAlign w:val="center"/>
          </w:tcPr>
          <w:p w14:paraId="58CBEAFD"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确认为无形资产</w:t>
            </w:r>
          </w:p>
        </w:tc>
        <w:tc>
          <w:tcPr>
            <w:tcW w:w="887" w:type="pct"/>
            <w:tcBorders>
              <w:top w:val="single" w:sz="4" w:space="0" w:color="auto"/>
              <w:left w:val="single" w:sz="4" w:space="0" w:color="auto"/>
              <w:bottom w:val="single" w:sz="4" w:space="0" w:color="auto"/>
              <w:right w:val="single" w:sz="4" w:space="0" w:color="auto"/>
            </w:tcBorders>
            <w:vAlign w:val="center"/>
          </w:tcPr>
          <w:p w14:paraId="2202C84D"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转入当期损益</w:t>
            </w:r>
          </w:p>
        </w:tc>
        <w:tc>
          <w:tcPr>
            <w:tcW w:w="206" w:type="pct"/>
            <w:tcBorders>
              <w:top w:val="single" w:sz="4" w:space="0" w:color="auto"/>
              <w:left w:val="single" w:sz="4" w:space="0" w:color="auto"/>
              <w:bottom w:val="single" w:sz="4" w:space="0" w:color="auto"/>
              <w:right w:val="single" w:sz="4" w:space="0" w:color="auto"/>
            </w:tcBorders>
            <w:vAlign w:val="center"/>
          </w:tcPr>
          <w:p w14:paraId="5FCAE406" w14:textId="77777777" w:rsidR="00B825B8" w:rsidRPr="007E7682" w:rsidRDefault="00B825B8" w:rsidP="00CF5C2C">
            <w:pPr>
              <w:autoSpaceDE w:val="0"/>
              <w:autoSpaceDN w:val="0"/>
              <w:adjustRightInd w:val="0"/>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 xml:space="preserve">　</w:t>
            </w:r>
          </w:p>
        </w:tc>
        <w:tc>
          <w:tcPr>
            <w:tcW w:w="944" w:type="pct"/>
            <w:vMerge/>
            <w:tcBorders>
              <w:left w:val="single" w:sz="4" w:space="0" w:color="auto"/>
              <w:bottom w:val="single" w:sz="4" w:space="0" w:color="auto"/>
              <w:right w:val="single" w:sz="4" w:space="0" w:color="auto"/>
            </w:tcBorders>
          </w:tcPr>
          <w:p w14:paraId="059AA0E9" w14:textId="77777777" w:rsidR="00B825B8" w:rsidRPr="007E7682" w:rsidRDefault="00B825B8" w:rsidP="00CF5C2C">
            <w:pPr>
              <w:autoSpaceDE w:val="0"/>
              <w:autoSpaceDN w:val="0"/>
              <w:adjustRightInd w:val="0"/>
              <w:jc w:val="center"/>
              <w:rPr>
                <w:rFonts w:asciiTheme="minorEastAsia" w:eastAsiaTheme="minorEastAsia" w:hAnsiTheme="minorEastAsia"/>
                <w:color w:val="222222"/>
                <w:sz w:val="15"/>
                <w:szCs w:val="15"/>
              </w:rPr>
            </w:pPr>
          </w:p>
        </w:tc>
      </w:tr>
      <w:tr w:rsidR="00B825B8" w:rsidRPr="007E7682" w14:paraId="6CE5E9A4" w14:textId="77777777" w:rsidTr="00B825B8">
        <w:tc>
          <w:tcPr>
            <w:tcW w:w="495" w:type="pct"/>
            <w:tcBorders>
              <w:top w:val="single" w:sz="4" w:space="0" w:color="auto"/>
              <w:left w:val="single" w:sz="4" w:space="0" w:color="auto"/>
              <w:bottom w:val="single" w:sz="4" w:space="0" w:color="auto"/>
              <w:right w:val="single" w:sz="4" w:space="0" w:color="auto"/>
            </w:tcBorders>
          </w:tcPr>
          <w:p w14:paraId="7B849AFE"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肌肉松弛项目2</w:t>
            </w:r>
          </w:p>
        </w:tc>
        <w:tc>
          <w:tcPr>
            <w:tcW w:w="887" w:type="pct"/>
            <w:tcBorders>
              <w:top w:val="single" w:sz="4" w:space="0" w:color="auto"/>
              <w:left w:val="single" w:sz="4" w:space="0" w:color="auto"/>
              <w:bottom w:val="single" w:sz="4" w:space="0" w:color="auto"/>
              <w:right w:val="single" w:sz="4" w:space="0" w:color="auto"/>
            </w:tcBorders>
            <w:vAlign w:val="center"/>
          </w:tcPr>
          <w:p w14:paraId="293AEA93"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6,952.47</w:t>
            </w:r>
          </w:p>
        </w:tc>
        <w:tc>
          <w:tcPr>
            <w:tcW w:w="887" w:type="pct"/>
            <w:tcBorders>
              <w:top w:val="single" w:sz="4" w:space="0" w:color="auto"/>
              <w:left w:val="single" w:sz="4" w:space="0" w:color="auto"/>
              <w:bottom w:val="single" w:sz="4" w:space="0" w:color="auto"/>
              <w:right w:val="single" w:sz="4" w:space="0" w:color="auto"/>
            </w:tcBorders>
            <w:vAlign w:val="center"/>
          </w:tcPr>
          <w:p w14:paraId="5445DD3F"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48,279.36</w:t>
            </w:r>
          </w:p>
        </w:tc>
        <w:tc>
          <w:tcPr>
            <w:tcW w:w="238" w:type="pct"/>
            <w:tcBorders>
              <w:top w:val="single" w:sz="4" w:space="0" w:color="auto"/>
              <w:left w:val="single" w:sz="4" w:space="0" w:color="auto"/>
              <w:bottom w:val="single" w:sz="4" w:space="0" w:color="auto"/>
              <w:right w:val="single" w:sz="4" w:space="0" w:color="auto"/>
            </w:tcBorders>
          </w:tcPr>
          <w:p w14:paraId="17459D8B"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64B9A74C"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41540B97"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504D78CB" w14:textId="0E6A8272"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471FF4E3"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30028CF2" w14:textId="3CEE3789"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55,231.83</w:t>
            </w:r>
          </w:p>
        </w:tc>
      </w:tr>
      <w:tr w:rsidR="00B825B8" w:rsidRPr="007E7682" w14:paraId="40DE1379" w14:textId="77777777" w:rsidTr="00B825B8">
        <w:tc>
          <w:tcPr>
            <w:tcW w:w="495" w:type="pct"/>
            <w:tcBorders>
              <w:top w:val="single" w:sz="4" w:space="0" w:color="auto"/>
              <w:left w:val="single" w:sz="4" w:space="0" w:color="auto"/>
              <w:bottom w:val="single" w:sz="4" w:space="0" w:color="auto"/>
              <w:right w:val="single" w:sz="4" w:space="0" w:color="auto"/>
            </w:tcBorders>
          </w:tcPr>
          <w:p w14:paraId="4B412E97"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抗病毒项目1</w:t>
            </w:r>
          </w:p>
        </w:tc>
        <w:tc>
          <w:tcPr>
            <w:tcW w:w="887" w:type="pct"/>
            <w:tcBorders>
              <w:top w:val="single" w:sz="4" w:space="0" w:color="auto"/>
              <w:left w:val="single" w:sz="4" w:space="0" w:color="auto"/>
              <w:bottom w:val="single" w:sz="4" w:space="0" w:color="auto"/>
              <w:right w:val="single" w:sz="4" w:space="0" w:color="auto"/>
            </w:tcBorders>
            <w:vAlign w:val="center"/>
          </w:tcPr>
          <w:p w14:paraId="1EA533FE"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334,372.89</w:t>
            </w:r>
          </w:p>
        </w:tc>
        <w:tc>
          <w:tcPr>
            <w:tcW w:w="887" w:type="pct"/>
            <w:tcBorders>
              <w:top w:val="single" w:sz="4" w:space="0" w:color="auto"/>
              <w:left w:val="single" w:sz="4" w:space="0" w:color="auto"/>
              <w:bottom w:val="single" w:sz="4" w:space="0" w:color="auto"/>
              <w:right w:val="single" w:sz="4" w:space="0" w:color="auto"/>
            </w:tcBorders>
            <w:vAlign w:val="center"/>
          </w:tcPr>
          <w:p w14:paraId="42C868A5"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35,586.87</w:t>
            </w:r>
          </w:p>
        </w:tc>
        <w:tc>
          <w:tcPr>
            <w:tcW w:w="238" w:type="pct"/>
            <w:tcBorders>
              <w:top w:val="single" w:sz="4" w:space="0" w:color="auto"/>
              <w:left w:val="single" w:sz="4" w:space="0" w:color="auto"/>
              <w:bottom w:val="single" w:sz="4" w:space="0" w:color="auto"/>
              <w:right w:val="single" w:sz="4" w:space="0" w:color="auto"/>
            </w:tcBorders>
          </w:tcPr>
          <w:p w14:paraId="1D6365D3"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09460801"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5EADB241"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489C41AD" w14:textId="271AF88D"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2D90706D"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1935D2A0" w14:textId="294EB559"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369,959.76</w:t>
            </w:r>
          </w:p>
        </w:tc>
      </w:tr>
      <w:tr w:rsidR="00B825B8" w:rsidRPr="007E7682" w14:paraId="39C25D49" w14:textId="77777777" w:rsidTr="00B825B8">
        <w:tc>
          <w:tcPr>
            <w:tcW w:w="495" w:type="pct"/>
            <w:tcBorders>
              <w:top w:val="single" w:sz="4" w:space="0" w:color="auto"/>
              <w:left w:val="single" w:sz="4" w:space="0" w:color="auto"/>
              <w:bottom w:val="single" w:sz="4" w:space="0" w:color="auto"/>
              <w:right w:val="single" w:sz="4" w:space="0" w:color="auto"/>
            </w:tcBorders>
          </w:tcPr>
          <w:p w14:paraId="229DF083"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抗感染类医药项目4</w:t>
            </w:r>
          </w:p>
        </w:tc>
        <w:tc>
          <w:tcPr>
            <w:tcW w:w="887" w:type="pct"/>
            <w:tcBorders>
              <w:top w:val="single" w:sz="4" w:space="0" w:color="auto"/>
              <w:left w:val="single" w:sz="4" w:space="0" w:color="auto"/>
              <w:bottom w:val="single" w:sz="4" w:space="0" w:color="auto"/>
              <w:right w:val="single" w:sz="4" w:space="0" w:color="auto"/>
            </w:tcBorders>
            <w:vAlign w:val="center"/>
          </w:tcPr>
          <w:p w14:paraId="2020861E"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1AC5ED0A"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1,098,977.12</w:t>
            </w:r>
          </w:p>
        </w:tc>
        <w:tc>
          <w:tcPr>
            <w:tcW w:w="238" w:type="pct"/>
            <w:tcBorders>
              <w:top w:val="single" w:sz="4" w:space="0" w:color="auto"/>
              <w:left w:val="single" w:sz="4" w:space="0" w:color="auto"/>
              <w:bottom w:val="single" w:sz="4" w:space="0" w:color="auto"/>
              <w:right w:val="single" w:sz="4" w:space="0" w:color="auto"/>
            </w:tcBorders>
          </w:tcPr>
          <w:p w14:paraId="36235EB1"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05F47FC6"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0FD68FBF"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35554A6F" w14:textId="50BE0859"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24155912"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6206CBB9" w14:textId="6AB6E714"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1,098,977.12</w:t>
            </w:r>
          </w:p>
        </w:tc>
      </w:tr>
      <w:tr w:rsidR="00B825B8" w:rsidRPr="007E7682" w14:paraId="0F7E409C" w14:textId="77777777" w:rsidTr="00B825B8">
        <w:tc>
          <w:tcPr>
            <w:tcW w:w="495" w:type="pct"/>
            <w:tcBorders>
              <w:top w:val="single" w:sz="4" w:space="0" w:color="auto"/>
              <w:left w:val="single" w:sz="4" w:space="0" w:color="auto"/>
              <w:bottom w:val="single" w:sz="4" w:space="0" w:color="auto"/>
              <w:right w:val="single" w:sz="4" w:space="0" w:color="auto"/>
            </w:tcBorders>
          </w:tcPr>
          <w:p w14:paraId="708194A1"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抗肿瘤项目</w:t>
            </w:r>
          </w:p>
        </w:tc>
        <w:tc>
          <w:tcPr>
            <w:tcW w:w="887" w:type="pct"/>
            <w:tcBorders>
              <w:top w:val="single" w:sz="4" w:space="0" w:color="auto"/>
              <w:left w:val="single" w:sz="4" w:space="0" w:color="auto"/>
              <w:bottom w:val="single" w:sz="4" w:space="0" w:color="auto"/>
              <w:right w:val="single" w:sz="4" w:space="0" w:color="auto"/>
            </w:tcBorders>
            <w:vAlign w:val="center"/>
          </w:tcPr>
          <w:p w14:paraId="362FDFE5"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32,242,478.42</w:t>
            </w:r>
          </w:p>
        </w:tc>
        <w:tc>
          <w:tcPr>
            <w:tcW w:w="887" w:type="pct"/>
            <w:tcBorders>
              <w:top w:val="single" w:sz="4" w:space="0" w:color="auto"/>
              <w:left w:val="single" w:sz="4" w:space="0" w:color="auto"/>
              <w:bottom w:val="single" w:sz="4" w:space="0" w:color="auto"/>
              <w:right w:val="single" w:sz="4" w:space="0" w:color="auto"/>
            </w:tcBorders>
            <w:vAlign w:val="center"/>
          </w:tcPr>
          <w:p w14:paraId="65AD3453"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2,550,170.41</w:t>
            </w:r>
          </w:p>
        </w:tc>
        <w:tc>
          <w:tcPr>
            <w:tcW w:w="238" w:type="pct"/>
            <w:tcBorders>
              <w:top w:val="single" w:sz="4" w:space="0" w:color="auto"/>
              <w:left w:val="single" w:sz="4" w:space="0" w:color="auto"/>
              <w:bottom w:val="single" w:sz="4" w:space="0" w:color="auto"/>
              <w:right w:val="single" w:sz="4" w:space="0" w:color="auto"/>
            </w:tcBorders>
          </w:tcPr>
          <w:p w14:paraId="40BD2FB7"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34DC57F9"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0427B2CB"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0202C63B" w14:textId="255310FB"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3F7B668D"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7C1A1400" w14:textId="78CF87B4"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34,792,648.83</w:t>
            </w:r>
          </w:p>
        </w:tc>
      </w:tr>
      <w:tr w:rsidR="00B825B8" w:rsidRPr="007E7682" w14:paraId="187CB638" w14:textId="77777777" w:rsidTr="00B825B8">
        <w:tc>
          <w:tcPr>
            <w:tcW w:w="495" w:type="pct"/>
            <w:tcBorders>
              <w:top w:val="single" w:sz="4" w:space="0" w:color="auto"/>
              <w:left w:val="single" w:sz="4" w:space="0" w:color="auto"/>
              <w:bottom w:val="single" w:sz="4" w:space="0" w:color="auto"/>
              <w:right w:val="single" w:sz="4" w:space="0" w:color="auto"/>
            </w:tcBorders>
          </w:tcPr>
          <w:p w14:paraId="798156D8"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抗肿瘤研发项目</w:t>
            </w:r>
          </w:p>
        </w:tc>
        <w:tc>
          <w:tcPr>
            <w:tcW w:w="887" w:type="pct"/>
            <w:tcBorders>
              <w:top w:val="single" w:sz="4" w:space="0" w:color="auto"/>
              <w:left w:val="single" w:sz="4" w:space="0" w:color="auto"/>
              <w:bottom w:val="single" w:sz="4" w:space="0" w:color="auto"/>
              <w:right w:val="single" w:sz="4" w:space="0" w:color="auto"/>
            </w:tcBorders>
            <w:vAlign w:val="center"/>
          </w:tcPr>
          <w:p w14:paraId="71ED82D1"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42,738,525.27</w:t>
            </w:r>
          </w:p>
        </w:tc>
        <w:tc>
          <w:tcPr>
            <w:tcW w:w="887" w:type="pct"/>
            <w:tcBorders>
              <w:top w:val="single" w:sz="4" w:space="0" w:color="auto"/>
              <w:left w:val="single" w:sz="4" w:space="0" w:color="auto"/>
              <w:bottom w:val="single" w:sz="4" w:space="0" w:color="auto"/>
              <w:right w:val="single" w:sz="4" w:space="0" w:color="auto"/>
            </w:tcBorders>
            <w:vAlign w:val="center"/>
          </w:tcPr>
          <w:p w14:paraId="3FC090ED"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15,120.00</w:t>
            </w:r>
          </w:p>
        </w:tc>
        <w:tc>
          <w:tcPr>
            <w:tcW w:w="238" w:type="pct"/>
            <w:tcBorders>
              <w:top w:val="single" w:sz="4" w:space="0" w:color="auto"/>
              <w:left w:val="single" w:sz="4" w:space="0" w:color="auto"/>
              <w:bottom w:val="single" w:sz="4" w:space="0" w:color="auto"/>
              <w:right w:val="single" w:sz="4" w:space="0" w:color="auto"/>
            </w:tcBorders>
          </w:tcPr>
          <w:p w14:paraId="59849775"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4EB348A8"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4EF7371D"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7D0A2474" w14:textId="7EBF2E11"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09257CF1"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7E36D455" w14:textId="33E7599F"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42,753,645.27</w:t>
            </w:r>
          </w:p>
        </w:tc>
      </w:tr>
      <w:tr w:rsidR="00B825B8" w:rsidRPr="007E7682" w14:paraId="0E2F9A83" w14:textId="77777777" w:rsidTr="00B825B8">
        <w:tc>
          <w:tcPr>
            <w:tcW w:w="495" w:type="pct"/>
            <w:tcBorders>
              <w:top w:val="single" w:sz="4" w:space="0" w:color="auto"/>
              <w:left w:val="single" w:sz="4" w:space="0" w:color="auto"/>
              <w:bottom w:val="single" w:sz="4" w:space="0" w:color="auto"/>
              <w:right w:val="single" w:sz="4" w:space="0" w:color="auto"/>
            </w:tcBorders>
          </w:tcPr>
          <w:p w14:paraId="03674735"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免疫项目</w:t>
            </w:r>
          </w:p>
        </w:tc>
        <w:tc>
          <w:tcPr>
            <w:tcW w:w="887" w:type="pct"/>
            <w:tcBorders>
              <w:top w:val="single" w:sz="4" w:space="0" w:color="auto"/>
              <w:left w:val="single" w:sz="4" w:space="0" w:color="auto"/>
              <w:bottom w:val="single" w:sz="4" w:space="0" w:color="auto"/>
              <w:right w:val="single" w:sz="4" w:space="0" w:color="auto"/>
            </w:tcBorders>
            <w:vAlign w:val="center"/>
          </w:tcPr>
          <w:p w14:paraId="2C236CF5"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7,629,692.69</w:t>
            </w:r>
          </w:p>
        </w:tc>
        <w:tc>
          <w:tcPr>
            <w:tcW w:w="887" w:type="pct"/>
            <w:tcBorders>
              <w:top w:val="single" w:sz="4" w:space="0" w:color="auto"/>
              <w:left w:val="single" w:sz="4" w:space="0" w:color="auto"/>
              <w:bottom w:val="single" w:sz="4" w:space="0" w:color="auto"/>
              <w:right w:val="single" w:sz="4" w:space="0" w:color="auto"/>
            </w:tcBorders>
            <w:vAlign w:val="center"/>
          </w:tcPr>
          <w:p w14:paraId="6617CF63"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11,659.58</w:t>
            </w:r>
          </w:p>
        </w:tc>
        <w:tc>
          <w:tcPr>
            <w:tcW w:w="238" w:type="pct"/>
            <w:tcBorders>
              <w:top w:val="single" w:sz="4" w:space="0" w:color="auto"/>
              <w:left w:val="single" w:sz="4" w:space="0" w:color="auto"/>
              <w:bottom w:val="single" w:sz="4" w:space="0" w:color="auto"/>
              <w:right w:val="single" w:sz="4" w:space="0" w:color="auto"/>
            </w:tcBorders>
          </w:tcPr>
          <w:p w14:paraId="3A7C07BF"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4341EAC0"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52D7A2B6"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358A0D97" w14:textId="07574DEC"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0C381BCC"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5F8F0E97" w14:textId="5D64C0C8"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7,641,352.27</w:t>
            </w:r>
          </w:p>
        </w:tc>
      </w:tr>
      <w:tr w:rsidR="00B825B8" w:rsidRPr="007E7682" w14:paraId="068CC5AE" w14:textId="77777777" w:rsidTr="00B825B8">
        <w:tc>
          <w:tcPr>
            <w:tcW w:w="495" w:type="pct"/>
            <w:tcBorders>
              <w:top w:val="single" w:sz="4" w:space="0" w:color="auto"/>
              <w:left w:val="single" w:sz="4" w:space="0" w:color="auto"/>
              <w:bottom w:val="single" w:sz="4" w:space="0" w:color="auto"/>
              <w:right w:val="single" w:sz="4" w:space="0" w:color="auto"/>
            </w:tcBorders>
          </w:tcPr>
          <w:p w14:paraId="53475D65"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内分泌系统项目</w:t>
            </w:r>
          </w:p>
        </w:tc>
        <w:tc>
          <w:tcPr>
            <w:tcW w:w="887" w:type="pct"/>
            <w:tcBorders>
              <w:top w:val="single" w:sz="4" w:space="0" w:color="auto"/>
              <w:left w:val="single" w:sz="4" w:space="0" w:color="auto"/>
              <w:bottom w:val="single" w:sz="4" w:space="0" w:color="auto"/>
              <w:right w:val="single" w:sz="4" w:space="0" w:color="auto"/>
            </w:tcBorders>
            <w:vAlign w:val="center"/>
          </w:tcPr>
          <w:p w14:paraId="73D6C24E" w14:textId="77777777" w:rsidR="00B825B8" w:rsidRPr="007E7682" w:rsidRDefault="00B825B8" w:rsidP="00B825B8">
            <w:pPr>
              <w:jc w:val="right"/>
              <w:rPr>
                <w:rFonts w:asciiTheme="minorEastAsia" w:eastAsiaTheme="minorEastAsia" w:hAnsiTheme="minorEastAsia"/>
                <w:b/>
                <w:bCs/>
                <w:sz w:val="15"/>
                <w:szCs w:val="15"/>
              </w:rPr>
            </w:pPr>
            <w:r w:rsidRPr="007E7682">
              <w:rPr>
                <w:rFonts w:asciiTheme="minorEastAsia" w:eastAsiaTheme="minorEastAsia" w:hAnsiTheme="minorEastAsia"/>
                <w:sz w:val="15"/>
                <w:szCs w:val="15"/>
              </w:rPr>
              <w:t>2,830,188.69</w:t>
            </w:r>
          </w:p>
        </w:tc>
        <w:tc>
          <w:tcPr>
            <w:tcW w:w="887" w:type="pct"/>
            <w:tcBorders>
              <w:top w:val="single" w:sz="4" w:space="0" w:color="auto"/>
              <w:left w:val="single" w:sz="4" w:space="0" w:color="auto"/>
              <w:bottom w:val="single" w:sz="4" w:space="0" w:color="auto"/>
              <w:right w:val="single" w:sz="4" w:space="0" w:color="auto"/>
            </w:tcBorders>
            <w:vAlign w:val="center"/>
          </w:tcPr>
          <w:p w14:paraId="10E929A4" w14:textId="77777777" w:rsidR="00B825B8" w:rsidRPr="007E7682" w:rsidRDefault="00B825B8" w:rsidP="00B825B8">
            <w:pPr>
              <w:jc w:val="right"/>
              <w:rPr>
                <w:rFonts w:asciiTheme="minorEastAsia" w:eastAsiaTheme="minorEastAsia" w:hAnsiTheme="minorEastAsia"/>
                <w:b/>
                <w:bCs/>
                <w:sz w:val="15"/>
                <w:szCs w:val="15"/>
              </w:rPr>
            </w:pPr>
          </w:p>
        </w:tc>
        <w:tc>
          <w:tcPr>
            <w:tcW w:w="238" w:type="pct"/>
            <w:tcBorders>
              <w:top w:val="single" w:sz="4" w:space="0" w:color="auto"/>
              <w:left w:val="single" w:sz="4" w:space="0" w:color="auto"/>
              <w:bottom w:val="single" w:sz="4" w:space="0" w:color="auto"/>
              <w:right w:val="single" w:sz="4" w:space="0" w:color="auto"/>
            </w:tcBorders>
          </w:tcPr>
          <w:p w14:paraId="5BEF436E" w14:textId="77777777" w:rsidR="00B825B8" w:rsidRPr="007E7682" w:rsidRDefault="00B825B8" w:rsidP="00B825B8">
            <w:pPr>
              <w:jc w:val="right"/>
              <w:rPr>
                <w:rFonts w:asciiTheme="minorEastAsia" w:eastAsiaTheme="minorEastAsia" w:hAnsiTheme="minorEastAsia"/>
                <w:b/>
                <w:bCs/>
                <w:sz w:val="15"/>
                <w:szCs w:val="15"/>
              </w:rPr>
            </w:pPr>
          </w:p>
        </w:tc>
        <w:tc>
          <w:tcPr>
            <w:tcW w:w="218" w:type="pct"/>
            <w:tcBorders>
              <w:top w:val="single" w:sz="4" w:space="0" w:color="auto"/>
              <w:left w:val="single" w:sz="4" w:space="0" w:color="auto"/>
              <w:bottom w:val="single" w:sz="4" w:space="0" w:color="auto"/>
              <w:right w:val="single" w:sz="4" w:space="0" w:color="auto"/>
            </w:tcBorders>
          </w:tcPr>
          <w:p w14:paraId="04FABE69" w14:textId="77777777" w:rsidR="00B825B8" w:rsidRPr="007E7682" w:rsidRDefault="00B825B8" w:rsidP="00B825B8">
            <w:pPr>
              <w:jc w:val="right"/>
              <w:rPr>
                <w:rFonts w:asciiTheme="minorEastAsia" w:eastAsiaTheme="minorEastAsia" w:hAnsiTheme="minorEastAsia"/>
                <w:b/>
                <w:bCs/>
                <w:sz w:val="15"/>
                <w:szCs w:val="15"/>
              </w:rPr>
            </w:pPr>
          </w:p>
        </w:tc>
        <w:tc>
          <w:tcPr>
            <w:tcW w:w="238" w:type="pct"/>
            <w:tcBorders>
              <w:top w:val="single" w:sz="4" w:space="0" w:color="auto"/>
              <w:left w:val="single" w:sz="4" w:space="0" w:color="auto"/>
              <w:bottom w:val="single" w:sz="4" w:space="0" w:color="auto"/>
              <w:right w:val="single" w:sz="4" w:space="0" w:color="auto"/>
            </w:tcBorders>
          </w:tcPr>
          <w:p w14:paraId="226787C1" w14:textId="77777777" w:rsidR="00B825B8" w:rsidRPr="007E7682" w:rsidRDefault="00B825B8" w:rsidP="00B825B8">
            <w:pPr>
              <w:jc w:val="right"/>
              <w:rPr>
                <w:rFonts w:asciiTheme="minorEastAsia" w:eastAsiaTheme="minorEastAsia" w:hAnsiTheme="minorEastAsia"/>
                <w:b/>
                <w:bCs/>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78CFC722" w14:textId="3B550112" w:rsidR="00B825B8" w:rsidRPr="007E7682" w:rsidRDefault="00B825B8" w:rsidP="00B825B8">
            <w:pPr>
              <w:jc w:val="right"/>
              <w:rPr>
                <w:rFonts w:asciiTheme="minorEastAsia" w:eastAsiaTheme="minorEastAsia" w:hAnsiTheme="minorEastAsia"/>
                <w:b/>
                <w:bCs/>
                <w:sz w:val="15"/>
                <w:szCs w:val="15"/>
              </w:rPr>
            </w:pPr>
          </w:p>
        </w:tc>
        <w:tc>
          <w:tcPr>
            <w:tcW w:w="206" w:type="pct"/>
            <w:tcBorders>
              <w:top w:val="single" w:sz="4" w:space="0" w:color="auto"/>
              <w:left w:val="single" w:sz="4" w:space="0" w:color="auto"/>
              <w:bottom w:val="single" w:sz="4" w:space="0" w:color="auto"/>
              <w:right w:val="single" w:sz="4" w:space="0" w:color="auto"/>
            </w:tcBorders>
          </w:tcPr>
          <w:p w14:paraId="56176341" w14:textId="77777777" w:rsidR="00B825B8" w:rsidRPr="007E7682" w:rsidRDefault="00B825B8" w:rsidP="00B825B8">
            <w:pPr>
              <w:jc w:val="right"/>
              <w:rPr>
                <w:rFonts w:asciiTheme="minorEastAsia" w:eastAsiaTheme="minorEastAsia" w:hAnsiTheme="minorEastAsia"/>
                <w:b/>
                <w:bCs/>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5A4790D9" w14:textId="4A72C6C8" w:rsidR="00B825B8" w:rsidRPr="007E7682" w:rsidRDefault="00B825B8" w:rsidP="00B825B8">
            <w:pPr>
              <w:jc w:val="right"/>
              <w:rPr>
                <w:rFonts w:asciiTheme="minorEastAsia" w:eastAsiaTheme="minorEastAsia" w:hAnsiTheme="minorEastAsia"/>
                <w:b/>
                <w:bCs/>
                <w:sz w:val="15"/>
                <w:szCs w:val="15"/>
              </w:rPr>
            </w:pPr>
            <w:r w:rsidRPr="007E7682">
              <w:rPr>
                <w:rFonts w:asciiTheme="minorEastAsia" w:eastAsiaTheme="minorEastAsia" w:hAnsiTheme="minorEastAsia"/>
                <w:sz w:val="15"/>
                <w:szCs w:val="15"/>
              </w:rPr>
              <w:t>2,830,188.69</w:t>
            </w:r>
          </w:p>
        </w:tc>
      </w:tr>
      <w:tr w:rsidR="00B825B8" w:rsidRPr="007E7682" w14:paraId="42D7F045" w14:textId="77777777" w:rsidTr="00B825B8">
        <w:tc>
          <w:tcPr>
            <w:tcW w:w="495" w:type="pct"/>
            <w:tcBorders>
              <w:top w:val="single" w:sz="4" w:space="0" w:color="auto"/>
              <w:left w:val="single" w:sz="4" w:space="0" w:color="auto"/>
              <w:bottom w:val="single" w:sz="4" w:space="0" w:color="auto"/>
              <w:right w:val="single" w:sz="4" w:space="0" w:color="auto"/>
            </w:tcBorders>
            <w:vAlign w:val="center"/>
          </w:tcPr>
          <w:p w14:paraId="61884674"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消化系统项目6</w:t>
            </w:r>
          </w:p>
        </w:tc>
        <w:tc>
          <w:tcPr>
            <w:tcW w:w="887" w:type="pct"/>
            <w:tcBorders>
              <w:top w:val="single" w:sz="4" w:space="0" w:color="auto"/>
              <w:left w:val="single" w:sz="4" w:space="0" w:color="auto"/>
              <w:bottom w:val="single" w:sz="4" w:space="0" w:color="auto"/>
              <w:right w:val="single" w:sz="4" w:space="0" w:color="auto"/>
            </w:tcBorders>
            <w:vAlign w:val="center"/>
          </w:tcPr>
          <w:p w14:paraId="4403AA5B"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4,716,981.15</w:t>
            </w:r>
          </w:p>
        </w:tc>
        <w:tc>
          <w:tcPr>
            <w:tcW w:w="887" w:type="pct"/>
            <w:tcBorders>
              <w:top w:val="single" w:sz="4" w:space="0" w:color="auto"/>
              <w:left w:val="single" w:sz="4" w:space="0" w:color="auto"/>
              <w:bottom w:val="single" w:sz="4" w:space="0" w:color="auto"/>
              <w:right w:val="single" w:sz="4" w:space="0" w:color="auto"/>
            </w:tcBorders>
            <w:vAlign w:val="center"/>
          </w:tcPr>
          <w:p w14:paraId="5BAB3335"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51D86367"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756A3683"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06BA4677"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332DF4E9" w14:textId="4716DB11"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05195289"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377FF49D" w14:textId="41CBFB4A"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4,716,981.15</w:t>
            </w:r>
          </w:p>
        </w:tc>
      </w:tr>
      <w:tr w:rsidR="00B825B8" w:rsidRPr="007E7682" w14:paraId="52D4A7F1" w14:textId="77777777" w:rsidTr="00B825B8">
        <w:tc>
          <w:tcPr>
            <w:tcW w:w="495" w:type="pct"/>
            <w:tcBorders>
              <w:top w:val="single" w:sz="4" w:space="0" w:color="auto"/>
              <w:left w:val="single" w:sz="4" w:space="0" w:color="auto"/>
              <w:bottom w:val="single" w:sz="4" w:space="0" w:color="auto"/>
              <w:right w:val="single" w:sz="4" w:space="0" w:color="auto"/>
            </w:tcBorders>
            <w:vAlign w:val="center"/>
          </w:tcPr>
          <w:p w14:paraId="71295A9C"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心血管项目2</w:t>
            </w:r>
          </w:p>
        </w:tc>
        <w:tc>
          <w:tcPr>
            <w:tcW w:w="887" w:type="pct"/>
            <w:tcBorders>
              <w:top w:val="single" w:sz="4" w:space="0" w:color="auto"/>
              <w:left w:val="single" w:sz="4" w:space="0" w:color="auto"/>
              <w:bottom w:val="single" w:sz="4" w:space="0" w:color="auto"/>
              <w:right w:val="single" w:sz="4" w:space="0" w:color="auto"/>
            </w:tcBorders>
            <w:vAlign w:val="center"/>
          </w:tcPr>
          <w:p w14:paraId="5A8600D1"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2,982,766.40</w:t>
            </w:r>
          </w:p>
        </w:tc>
        <w:tc>
          <w:tcPr>
            <w:tcW w:w="887" w:type="pct"/>
            <w:tcBorders>
              <w:top w:val="single" w:sz="4" w:space="0" w:color="auto"/>
              <w:left w:val="single" w:sz="4" w:space="0" w:color="auto"/>
              <w:bottom w:val="single" w:sz="4" w:space="0" w:color="auto"/>
              <w:right w:val="single" w:sz="4" w:space="0" w:color="auto"/>
            </w:tcBorders>
            <w:vAlign w:val="center"/>
          </w:tcPr>
          <w:p w14:paraId="61DA2C5D"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1,170,927.09</w:t>
            </w:r>
          </w:p>
        </w:tc>
        <w:tc>
          <w:tcPr>
            <w:tcW w:w="238" w:type="pct"/>
            <w:tcBorders>
              <w:top w:val="single" w:sz="4" w:space="0" w:color="auto"/>
              <w:left w:val="single" w:sz="4" w:space="0" w:color="auto"/>
              <w:bottom w:val="single" w:sz="4" w:space="0" w:color="auto"/>
              <w:right w:val="single" w:sz="4" w:space="0" w:color="auto"/>
            </w:tcBorders>
          </w:tcPr>
          <w:p w14:paraId="09E4CED8"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29DFECE4"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0E8FB80E"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3A94A0AB" w14:textId="52DEF89C"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72E480B5"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432A8F9F" w14:textId="04DB25F0"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4,153,693.49</w:t>
            </w:r>
          </w:p>
        </w:tc>
      </w:tr>
      <w:tr w:rsidR="00B825B8" w:rsidRPr="007E7682" w14:paraId="65C9AD82" w14:textId="77777777" w:rsidTr="00B825B8">
        <w:tc>
          <w:tcPr>
            <w:tcW w:w="495" w:type="pct"/>
            <w:tcBorders>
              <w:top w:val="single" w:sz="4" w:space="0" w:color="auto"/>
              <w:left w:val="single" w:sz="4" w:space="0" w:color="auto"/>
              <w:bottom w:val="single" w:sz="4" w:space="0" w:color="auto"/>
              <w:right w:val="single" w:sz="4" w:space="0" w:color="auto"/>
            </w:tcBorders>
          </w:tcPr>
          <w:p w14:paraId="433BB8F1"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心血管项目5</w:t>
            </w:r>
          </w:p>
        </w:tc>
        <w:tc>
          <w:tcPr>
            <w:tcW w:w="887" w:type="pct"/>
            <w:tcBorders>
              <w:top w:val="single" w:sz="4" w:space="0" w:color="auto"/>
              <w:left w:val="single" w:sz="4" w:space="0" w:color="auto"/>
              <w:bottom w:val="single" w:sz="4" w:space="0" w:color="auto"/>
              <w:right w:val="single" w:sz="4" w:space="0" w:color="auto"/>
            </w:tcBorders>
            <w:vAlign w:val="center"/>
          </w:tcPr>
          <w:p w14:paraId="6532E112"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1,612,347.48</w:t>
            </w:r>
          </w:p>
        </w:tc>
        <w:tc>
          <w:tcPr>
            <w:tcW w:w="887" w:type="pct"/>
            <w:tcBorders>
              <w:top w:val="single" w:sz="4" w:space="0" w:color="auto"/>
              <w:left w:val="single" w:sz="4" w:space="0" w:color="auto"/>
              <w:bottom w:val="single" w:sz="4" w:space="0" w:color="auto"/>
              <w:right w:val="single" w:sz="4" w:space="0" w:color="auto"/>
            </w:tcBorders>
            <w:vAlign w:val="center"/>
          </w:tcPr>
          <w:p w14:paraId="6BF1627A"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591,502.94</w:t>
            </w:r>
          </w:p>
        </w:tc>
        <w:tc>
          <w:tcPr>
            <w:tcW w:w="238" w:type="pct"/>
            <w:tcBorders>
              <w:top w:val="single" w:sz="4" w:space="0" w:color="auto"/>
              <w:left w:val="single" w:sz="4" w:space="0" w:color="auto"/>
              <w:bottom w:val="single" w:sz="4" w:space="0" w:color="auto"/>
              <w:right w:val="single" w:sz="4" w:space="0" w:color="auto"/>
            </w:tcBorders>
          </w:tcPr>
          <w:p w14:paraId="265BD496"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2BF7587C"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4B0A464B"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64377C64" w14:textId="4EF465EB"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3FABFDAB"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442F4DD5" w14:textId="6A431C7F"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2,203,850.42</w:t>
            </w:r>
          </w:p>
        </w:tc>
      </w:tr>
      <w:tr w:rsidR="00B825B8" w:rsidRPr="007E7682" w14:paraId="6F76EF6F" w14:textId="77777777" w:rsidTr="00B825B8">
        <w:tc>
          <w:tcPr>
            <w:tcW w:w="495" w:type="pct"/>
            <w:tcBorders>
              <w:top w:val="single" w:sz="4" w:space="0" w:color="auto"/>
              <w:left w:val="single" w:sz="4" w:space="0" w:color="auto"/>
              <w:bottom w:val="single" w:sz="4" w:space="0" w:color="auto"/>
              <w:right w:val="single" w:sz="4" w:space="0" w:color="auto"/>
            </w:tcBorders>
          </w:tcPr>
          <w:p w14:paraId="051238DC"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血液系统类</w:t>
            </w:r>
          </w:p>
        </w:tc>
        <w:tc>
          <w:tcPr>
            <w:tcW w:w="887" w:type="pct"/>
            <w:tcBorders>
              <w:top w:val="single" w:sz="4" w:space="0" w:color="auto"/>
              <w:left w:val="single" w:sz="4" w:space="0" w:color="auto"/>
              <w:bottom w:val="single" w:sz="4" w:space="0" w:color="auto"/>
              <w:right w:val="single" w:sz="4" w:space="0" w:color="auto"/>
            </w:tcBorders>
            <w:vAlign w:val="center"/>
          </w:tcPr>
          <w:p w14:paraId="271C013A"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788.00</w:t>
            </w:r>
          </w:p>
        </w:tc>
        <w:tc>
          <w:tcPr>
            <w:tcW w:w="887" w:type="pct"/>
            <w:tcBorders>
              <w:top w:val="single" w:sz="4" w:space="0" w:color="auto"/>
              <w:left w:val="single" w:sz="4" w:space="0" w:color="auto"/>
              <w:bottom w:val="single" w:sz="4" w:space="0" w:color="auto"/>
              <w:right w:val="single" w:sz="4" w:space="0" w:color="auto"/>
            </w:tcBorders>
            <w:vAlign w:val="center"/>
          </w:tcPr>
          <w:p w14:paraId="7867D579"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42758721"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31CDE6B7"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4318B945"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26886E26" w14:textId="10F6BBC5"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5AF678BA"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3C825801" w14:textId="139A92AE"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788.00</w:t>
            </w:r>
          </w:p>
        </w:tc>
      </w:tr>
      <w:tr w:rsidR="00B825B8" w:rsidRPr="007E7682" w14:paraId="0333EF28" w14:textId="77777777" w:rsidTr="00B825B8">
        <w:tc>
          <w:tcPr>
            <w:tcW w:w="495" w:type="pct"/>
            <w:tcBorders>
              <w:top w:val="single" w:sz="4" w:space="0" w:color="auto"/>
              <w:left w:val="single" w:sz="4" w:space="0" w:color="auto"/>
              <w:bottom w:val="single" w:sz="4" w:space="0" w:color="auto"/>
              <w:right w:val="single" w:sz="4" w:space="0" w:color="auto"/>
            </w:tcBorders>
          </w:tcPr>
          <w:p w14:paraId="40CC63B2"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医美项目</w:t>
            </w:r>
          </w:p>
        </w:tc>
        <w:tc>
          <w:tcPr>
            <w:tcW w:w="887" w:type="pct"/>
            <w:tcBorders>
              <w:top w:val="single" w:sz="4" w:space="0" w:color="auto"/>
              <w:left w:val="single" w:sz="4" w:space="0" w:color="auto"/>
              <w:bottom w:val="single" w:sz="4" w:space="0" w:color="auto"/>
              <w:right w:val="single" w:sz="4" w:space="0" w:color="auto"/>
            </w:tcBorders>
            <w:vAlign w:val="center"/>
          </w:tcPr>
          <w:p w14:paraId="7C196C91"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4,655,475.25</w:t>
            </w:r>
          </w:p>
        </w:tc>
        <w:tc>
          <w:tcPr>
            <w:tcW w:w="887" w:type="pct"/>
            <w:tcBorders>
              <w:top w:val="single" w:sz="4" w:space="0" w:color="auto"/>
              <w:left w:val="single" w:sz="4" w:space="0" w:color="auto"/>
              <w:bottom w:val="single" w:sz="4" w:space="0" w:color="auto"/>
              <w:right w:val="single" w:sz="4" w:space="0" w:color="auto"/>
            </w:tcBorders>
            <w:vAlign w:val="center"/>
          </w:tcPr>
          <w:p w14:paraId="7666ECC3"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6,820,824.28</w:t>
            </w:r>
          </w:p>
        </w:tc>
        <w:tc>
          <w:tcPr>
            <w:tcW w:w="238" w:type="pct"/>
            <w:tcBorders>
              <w:top w:val="single" w:sz="4" w:space="0" w:color="auto"/>
              <w:left w:val="single" w:sz="4" w:space="0" w:color="auto"/>
              <w:bottom w:val="single" w:sz="4" w:space="0" w:color="auto"/>
              <w:right w:val="single" w:sz="4" w:space="0" w:color="auto"/>
            </w:tcBorders>
          </w:tcPr>
          <w:p w14:paraId="6595D8DE"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40ADA95F"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61476A7D"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0BCD3A78" w14:textId="648E2E69"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5B48C723"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120C76BD" w14:textId="2A5D3AE3"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11,476,299.53</w:t>
            </w:r>
          </w:p>
        </w:tc>
      </w:tr>
      <w:tr w:rsidR="00B825B8" w:rsidRPr="007E7682" w14:paraId="2C7B84B2" w14:textId="77777777" w:rsidTr="00B825B8">
        <w:tc>
          <w:tcPr>
            <w:tcW w:w="495" w:type="pct"/>
            <w:tcBorders>
              <w:top w:val="single" w:sz="4" w:space="0" w:color="auto"/>
              <w:left w:val="single" w:sz="4" w:space="0" w:color="auto"/>
              <w:bottom w:val="single" w:sz="4" w:space="0" w:color="auto"/>
              <w:right w:val="single" w:sz="4" w:space="0" w:color="auto"/>
            </w:tcBorders>
          </w:tcPr>
          <w:p w14:paraId="7A6A715F"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阵痛麻醉用药</w:t>
            </w:r>
          </w:p>
        </w:tc>
        <w:tc>
          <w:tcPr>
            <w:tcW w:w="887" w:type="pct"/>
            <w:tcBorders>
              <w:top w:val="single" w:sz="4" w:space="0" w:color="auto"/>
              <w:left w:val="single" w:sz="4" w:space="0" w:color="auto"/>
              <w:bottom w:val="single" w:sz="4" w:space="0" w:color="auto"/>
              <w:right w:val="single" w:sz="4" w:space="0" w:color="auto"/>
            </w:tcBorders>
            <w:vAlign w:val="center"/>
          </w:tcPr>
          <w:p w14:paraId="608C5148"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12,998.38</w:t>
            </w:r>
          </w:p>
        </w:tc>
        <w:tc>
          <w:tcPr>
            <w:tcW w:w="887" w:type="pct"/>
            <w:tcBorders>
              <w:top w:val="single" w:sz="4" w:space="0" w:color="auto"/>
              <w:left w:val="single" w:sz="4" w:space="0" w:color="auto"/>
              <w:bottom w:val="single" w:sz="4" w:space="0" w:color="auto"/>
              <w:right w:val="single" w:sz="4" w:space="0" w:color="auto"/>
            </w:tcBorders>
            <w:vAlign w:val="center"/>
          </w:tcPr>
          <w:p w14:paraId="02172D2C"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19,772.15</w:t>
            </w:r>
          </w:p>
        </w:tc>
        <w:tc>
          <w:tcPr>
            <w:tcW w:w="238" w:type="pct"/>
            <w:tcBorders>
              <w:top w:val="single" w:sz="4" w:space="0" w:color="auto"/>
              <w:left w:val="single" w:sz="4" w:space="0" w:color="auto"/>
              <w:bottom w:val="single" w:sz="4" w:space="0" w:color="auto"/>
              <w:right w:val="single" w:sz="4" w:space="0" w:color="auto"/>
            </w:tcBorders>
          </w:tcPr>
          <w:p w14:paraId="4E2CA7AE"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2229AEFC"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342AABD3"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640E92EB" w14:textId="3D9754AD"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1E273656"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615C4979" w14:textId="49A81995"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32,770.53</w:t>
            </w:r>
          </w:p>
        </w:tc>
      </w:tr>
      <w:tr w:rsidR="00B825B8" w:rsidRPr="007E7682" w14:paraId="1A1DB6B3" w14:textId="77777777" w:rsidTr="00B825B8">
        <w:tc>
          <w:tcPr>
            <w:tcW w:w="495" w:type="pct"/>
            <w:tcBorders>
              <w:top w:val="single" w:sz="4" w:space="0" w:color="auto"/>
              <w:left w:val="single" w:sz="4" w:space="0" w:color="auto"/>
              <w:bottom w:val="single" w:sz="4" w:space="0" w:color="auto"/>
              <w:right w:val="single" w:sz="4" w:space="0" w:color="auto"/>
            </w:tcBorders>
          </w:tcPr>
          <w:p w14:paraId="199E5D0F"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止血类项目</w:t>
            </w:r>
          </w:p>
        </w:tc>
        <w:tc>
          <w:tcPr>
            <w:tcW w:w="887" w:type="pct"/>
            <w:tcBorders>
              <w:top w:val="single" w:sz="4" w:space="0" w:color="auto"/>
              <w:left w:val="single" w:sz="4" w:space="0" w:color="auto"/>
              <w:bottom w:val="single" w:sz="4" w:space="0" w:color="auto"/>
              <w:right w:val="single" w:sz="4" w:space="0" w:color="auto"/>
            </w:tcBorders>
            <w:vAlign w:val="center"/>
          </w:tcPr>
          <w:p w14:paraId="6B64CB5C"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1,417,381.96</w:t>
            </w:r>
          </w:p>
        </w:tc>
        <w:tc>
          <w:tcPr>
            <w:tcW w:w="887" w:type="pct"/>
            <w:tcBorders>
              <w:top w:val="single" w:sz="4" w:space="0" w:color="auto"/>
              <w:left w:val="single" w:sz="4" w:space="0" w:color="auto"/>
              <w:bottom w:val="single" w:sz="4" w:space="0" w:color="auto"/>
              <w:right w:val="single" w:sz="4" w:space="0" w:color="auto"/>
            </w:tcBorders>
            <w:vAlign w:val="center"/>
          </w:tcPr>
          <w:p w14:paraId="14DA6A22"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901,712.56</w:t>
            </w:r>
          </w:p>
        </w:tc>
        <w:tc>
          <w:tcPr>
            <w:tcW w:w="238" w:type="pct"/>
            <w:tcBorders>
              <w:top w:val="single" w:sz="4" w:space="0" w:color="auto"/>
              <w:left w:val="single" w:sz="4" w:space="0" w:color="auto"/>
              <w:bottom w:val="single" w:sz="4" w:space="0" w:color="auto"/>
              <w:right w:val="single" w:sz="4" w:space="0" w:color="auto"/>
            </w:tcBorders>
          </w:tcPr>
          <w:p w14:paraId="1A26486F"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49B59900"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56BB6433"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6DFFD224" w14:textId="71984537"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0A2D9236"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114EE116" w14:textId="4548FF14"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2,319,094.52</w:t>
            </w:r>
          </w:p>
        </w:tc>
      </w:tr>
      <w:tr w:rsidR="00B825B8" w:rsidRPr="007E7682" w14:paraId="086C3559" w14:textId="77777777" w:rsidTr="00B825B8">
        <w:tc>
          <w:tcPr>
            <w:tcW w:w="495" w:type="pct"/>
            <w:tcBorders>
              <w:top w:val="single" w:sz="4" w:space="0" w:color="auto"/>
              <w:left w:val="single" w:sz="4" w:space="0" w:color="auto"/>
              <w:bottom w:val="single" w:sz="4" w:space="0" w:color="auto"/>
              <w:right w:val="single" w:sz="4" w:space="0" w:color="auto"/>
            </w:tcBorders>
          </w:tcPr>
          <w:p w14:paraId="00F6C33A"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止血类项目1</w:t>
            </w:r>
          </w:p>
        </w:tc>
        <w:tc>
          <w:tcPr>
            <w:tcW w:w="887" w:type="pct"/>
            <w:tcBorders>
              <w:top w:val="single" w:sz="4" w:space="0" w:color="auto"/>
              <w:left w:val="single" w:sz="4" w:space="0" w:color="auto"/>
              <w:bottom w:val="single" w:sz="4" w:space="0" w:color="auto"/>
              <w:right w:val="single" w:sz="4" w:space="0" w:color="auto"/>
            </w:tcBorders>
            <w:vAlign w:val="center"/>
          </w:tcPr>
          <w:p w14:paraId="15AC4584"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1,364,289.22</w:t>
            </w:r>
          </w:p>
        </w:tc>
        <w:tc>
          <w:tcPr>
            <w:tcW w:w="887" w:type="pct"/>
            <w:tcBorders>
              <w:top w:val="single" w:sz="4" w:space="0" w:color="auto"/>
              <w:left w:val="single" w:sz="4" w:space="0" w:color="auto"/>
              <w:bottom w:val="single" w:sz="4" w:space="0" w:color="auto"/>
              <w:right w:val="single" w:sz="4" w:space="0" w:color="auto"/>
            </w:tcBorders>
            <w:vAlign w:val="center"/>
          </w:tcPr>
          <w:p w14:paraId="0CF38A56" w14:textId="7777777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2,097,895.68</w:t>
            </w:r>
          </w:p>
        </w:tc>
        <w:tc>
          <w:tcPr>
            <w:tcW w:w="238" w:type="pct"/>
            <w:tcBorders>
              <w:top w:val="single" w:sz="4" w:space="0" w:color="auto"/>
              <w:left w:val="single" w:sz="4" w:space="0" w:color="auto"/>
              <w:bottom w:val="single" w:sz="4" w:space="0" w:color="auto"/>
              <w:right w:val="single" w:sz="4" w:space="0" w:color="auto"/>
            </w:tcBorders>
          </w:tcPr>
          <w:p w14:paraId="760EB8C1"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2DD2AC74"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062EA267"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46190F1A" w14:textId="79A43D0C"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4A652F70"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26D9B11C" w14:textId="5403BBD8"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3,462,184.90</w:t>
            </w:r>
          </w:p>
        </w:tc>
      </w:tr>
      <w:tr w:rsidR="00B825B8" w:rsidRPr="007E7682" w14:paraId="793B4234" w14:textId="77777777" w:rsidTr="00CF5C2C">
        <w:tc>
          <w:tcPr>
            <w:tcW w:w="495" w:type="pct"/>
            <w:tcBorders>
              <w:top w:val="single" w:sz="4" w:space="0" w:color="auto"/>
              <w:left w:val="single" w:sz="4" w:space="0" w:color="auto"/>
              <w:bottom w:val="single" w:sz="4" w:space="0" w:color="auto"/>
              <w:right w:val="single" w:sz="4" w:space="0" w:color="auto"/>
            </w:tcBorders>
          </w:tcPr>
          <w:p w14:paraId="02267A5A" w14:textId="77777777" w:rsidR="00B825B8" w:rsidRPr="007E7682" w:rsidRDefault="00B825B8" w:rsidP="00B825B8">
            <w:pPr>
              <w:rPr>
                <w:rFonts w:asciiTheme="minorEastAsia" w:eastAsiaTheme="minorEastAsia" w:hAnsiTheme="minorEastAsia"/>
                <w:sz w:val="15"/>
                <w:szCs w:val="15"/>
              </w:rPr>
            </w:pPr>
            <w:r w:rsidRPr="007E7682">
              <w:rPr>
                <w:rFonts w:asciiTheme="minorEastAsia" w:eastAsiaTheme="minorEastAsia" w:hAnsiTheme="minorEastAsia"/>
                <w:sz w:val="15"/>
                <w:szCs w:val="15"/>
              </w:rPr>
              <w:t>合计</w:t>
            </w:r>
          </w:p>
        </w:tc>
        <w:tc>
          <w:tcPr>
            <w:tcW w:w="887" w:type="pct"/>
            <w:tcBorders>
              <w:top w:val="single" w:sz="4" w:space="0" w:color="auto"/>
              <w:left w:val="single" w:sz="4" w:space="0" w:color="auto"/>
              <w:bottom w:val="single" w:sz="4" w:space="0" w:color="auto"/>
              <w:right w:val="single" w:sz="4" w:space="0" w:color="auto"/>
            </w:tcBorders>
            <w:vAlign w:val="center"/>
          </w:tcPr>
          <w:p w14:paraId="19308552" w14:textId="2867CBCB"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fldChar w:fldCharType="begin"/>
            </w:r>
            <w:r w:rsidRPr="007E7682">
              <w:rPr>
                <w:rFonts w:asciiTheme="minorEastAsia" w:eastAsiaTheme="minorEastAsia" w:hAnsiTheme="minorEastAsia"/>
                <w:sz w:val="15"/>
                <w:szCs w:val="15"/>
              </w:rPr>
              <w:instrText xml:space="preserve"> =SUM(B2:B17) \# "#,##0.00" </w:instrText>
            </w:r>
            <w:r w:rsidRPr="007E7682">
              <w:rPr>
                <w:rFonts w:asciiTheme="minorEastAsia" w:eastAsiaTheme="minorEastAsia" w:hAnsiTheme="minorEastAsia"/>
                <w:sz w:val="15"/>
                <w:szCs w:val="15"/>
              </w:rPr>
              <w:fldChar w:fldCharType="separate"/>
            </w:r>
            <w:r w:rsidRPr="007E7682">
              <w:rPr>
                <w:rFonts w:asciiTheme="minorEastAsia" w:eastAsiaTheme="minorEastAsia" w:hAnsiTheme="minorEastAsia"/>
                <w:noProof/>
                <w:sz w:val="15"/>
                <w:szCs w:val="15"/>
              </w:rPr>
              <w:t>102,545,238.27</w:t>
            </w:r>
            <w:r w:rsidRPr="007E7682">
              <w:rPr>
                <w:rFonts w:asciiTheme="minorEastAsia" w:eastAsiaTheme="minorEastAsia" w:hAnsiTheme="minorEastAsia"/>
                <w:sz w:val="15"/>
                <w:szCs w:val="15"/>
              </w:rPr>
              <w:fldChar w:fldCharType="end"/>
            </w:r>
          </w:p>
        </w:tc>
        <w:tc>
          <w:tcPr>
            <w:tcW w:w="887" w:type="pct"/>
            <w:tcBorders>
              <w:top w:val="single" w:sz="4" w:space="0" w:color="auto"/>
              <w:left w:val="single" w:sz="4" w:space="0" w:color="auto"/>
              <w:bottom w:val="single" w:sz="4" w:space="0" w:color="auto"/>
              <w:right w:val="single" w:sz="4" w:space="0" w:color="auto"/>
            </w:tcBorders>
            <w:vAlign w:val="center"/>
          </w:tcPr>
          <w:p w14:paraId="75775E39" w14:textId="321866F7"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fldChar w:fldCharType="begin"/>
            </w:r>
            <w:r w:rsidRPr="007E7682">
              <w:rPr>
                <w:rFonts w:asciiTheme="minorEastAsia" w:eastAsiaTheme="minorEastAsia" w:hAnsiTheme="minorEastAsia"/>
                <w:sz w:val="15"/>
                <w:szCs w:val="15"/>
              </w:rPr>
              <w:instrText xml:space="preserve"> =SUM(c2:c17) \# "#,##0.00" </w:instrText>
            </w:r>
            <w:r w:rsidRPr="007E7682">
              <w:rPr>
                <w:rFonts w:asciiTheme="minorEastAsia" w:eastAsiaTheme="minorEastAsia" w:hAnsiTheme="minorEastAsia"/>
                <w:sz w:val="15"/>
                <w:szCs w:val="15"/>
              </w:rPr>
              <w:fldChar w:fldCharType="separate"/>
            </w:r>
            <w:r w:rsidRPr="007E7682">
              <w:rPr>
                <w:rFonts w:asciiTheme="minorEastAsia" w:eastAsiaTheme="minorEastAsia" w:hAnsiTheme="minorEastAsia"/>
                <w:noProof/>
                <w:sz w:val="15"/>
                <w:szCs w:val="15"/>
              </w:rPr>
              <w:t>15,362,428.04</w:t>
            </w:r>
            <w:r w:rsidRPr="007E7682">
              <w:rPr>
                <w:rFonts w:asciiTheme="minorEastAsia" w:eastAsiaTheme="minorEastAsia" w:hAnsiTheme="minorEastAsia"/>
                <w:sz w:val="15"/>
                <w:szCs w:val="15"/>
              </w:rPr>
              <w:fldChar w:fldCharType="end"/>
            </w:r>
          </w:p>
        </w:tc>
        <w:tc>
          <w:tcPr>
            <w:tcW w:w="238" w:type="pct"/>
            <w:tcBorders>
              <w:top w:val="single" w:sz="4" w:space="0" w:color="auto"/>
              <w:left w:val="single" w:sz="4" w:space="0" w:color="auto"/>
              <w:bottom w:val="single" w:sz="4" w:space="0" w:color="auto"/>
              <w:right w:val="single" w:sz="4" w:space="0" w:color="auto"/>
            </w:tcBorders>
          </w:tcPr>
          <w:p w14:paraId="7F66B3D4" w14:textId="77777777" w:rsidR="00B825B8" w:rsidRPr="007E7682" w:rsidRDefault="00B825B8" w:rsidP="00B825B8">
            <w:pPr>
              <w:jc w:val="right"/>
              <w:rPr>
                <w:rFonts w:asciiTheme="minorEastAsia" w:eastAsiaTheme="minorEastAsia" w:hAnsiTheme="minorEastAsia"/>
                <w:sz w:val="15"/>
                <w:szCs w:val="15"/>
              </w:rPr>
            </w:pPr>
          </w:p>
        </w:tc>
        <w:tc>
          <w:tcPr>
            <w:tcW w:w="218" w:type="pct"/>
            <w:tcBorders>
              <w:top w:val="single" w:sz="4" w:space="0" w:color="auto"/>
              <w:left w:val="single" w:sz="4" w:space="0" w:color="auto"/>
              <w:bottom w:val="single" w:sz="4" w:space="0" w:color="auto"/>
              <w:right w:val="single" w:sz="4" w:space="0" w:color="auto"/>
            </w:tcBorders>
          </w:tcPr>
          <w:p w14:paraId="220DC76D" w14:textId="77777777" w:rsidR="00B825B8" w:rsidRPr="007E7682" w:rsidRDefault="00B825B8" w:rsidP="00B825B8">
            <w:pPr>
              <w:jc w:val="right"/>
              <w:rPr>
                <w:rFonts w:asciiTheme="minorEastAsia" w:eastAsiaTheme="minorEastAsia" w:hAnsiTheme="minorEastAsia"/>
                <w:sz w:val="15"/>
                <w:szCs w:val="15"/>
              </w:rPr>
            </w:pPr>
          </w:p>
        </w:tc>
        <w:tc>
          <w:tcPr>
            <w:tcW w:w="238" w:type="pct"/>
            <w:tcBorders>
              <w:top w:val="single" w:sz="4" w:space="0" w:color="auto"/>
              <w:left w:val="single" w:sz="4" w:space="0" w:color="auto"/>
              <w:bottom w:val="single" w:sz="4" w:space="0" w:color="auto"/>
              <w:right w:val="single" w:sz="4" w:space="0" w:color="auto"/>
            </w:tcBorders>
          </w:tcPr>
          <w:p w14:paraId="05A85A5F" w14:textId="77777777" w:rsidR="00B825B8" w:rsidRPr="007E7682" w:rsidRDefault="00B825B8" w:rsidP="00B825B8">
            <w:pPr>
              <w:jc w:val="right"/>
              <w:rPr>
                <w:rFonts w:asciiTheme="minorEastAsia" w:eastAsiaTheme="minorEastAsia" w:hAnsiTheme="minorEastAsia"/>
                <w:sz w:val="15"/>
                <w:szCs w:val="15"/>
              </w:rPr>
            </w:pPr>
          </w:p>
        </w:tc>
        <w:tc>
          <w:tcPr>
            <w:tcW w:w="887" w:type="pct"/>
            <w:tcBorders>
              <w:top w:val="single" w:sz="4" w:space="0" w:color="auto"/>
              <w:left w:val="single" w:sz="4" w:space="0" w:color="auto"/>
              <w:bottom w:val="single" w:sz="4" w:space="0" w:color="auto"/>
              <w:right w:val="single" w:sz="4" w:space="0" w:color="auto"/>
            </w:tcBorders>
            <w:vAlign w:val="center"/>
          </w:tcPr>
          <w:p w14:paraId="269FA3B6" w14:textId="2CC6EF1F" w:rsidR="00B825B8" w:rsidRPr="007E7682" w:rsidRDefault="00B825B8" w:rsidP="00B825B8">
            <w:pPr>
              <w:jc w:val="right"/>
              <w:rPr>
                <w:rFonts w:asciiTheme="minorEastAsia" w:eastAsiaTheme="minorEastAsia" w:hAnsiTheme="minorEastAsia"/>
                <w:sz w:val="15"/>
                <w:szCs w:val="15"/>
              </w:rPr>
            </w:pPr>
          </w:p>
        </w:tc>
        <w:tc>
          <w:tcPr>
            <w:tcW w:w="206" w:type="pct"/>
            <w:tcBorders>
              <w:top w:val="single" w:sz="4" w:space="0" w:color="auto"/>
              <w:left w:val="single" w:sz="4" w:space="0" w:color="auto"/>
              <w:bottom w:val="single" w:sz="4" w:space="0" w:color="auto"/>
              <w:right w:val="single" w:sz="4" w:space="0" w:color="auto"/>
            </w:tcBorders>
          </w:tcPr>
          <w:p w14:paraId="5558559B" w14:textId="77777777" w:rsidR="00B825B8" w:rsidRPr="007E7682" w:rsidRDefault="00B825B8" w:rsidP="00B825B8">
            <w:pPr>
              <w:jc w:val="right"/>
              <w:rPr>
                <w:rFonts w:asciiTheme="minorEastAsia" w:eastAsiaTheme="minorEastAsia" w:hAnsiTheme="minorEastAsia"/>
                <w:sz w:val="15"/>
                <w:szCs w:val="15"/>
              </w:rPr>
            </w:pPr>
          </w:p>
        </w:tc>
        <w:tc>
          <w:tcPr>
            <w:tcW w:w="944" w:type="pct"/>
            <w:tcBorders>
              <w:top w:val="single" w:sz="4" w:space="0" w:color="auto"/>
              <w:left w:val="single" w:sz="4" w:space="0" w:color="auto"/>
              <w:bottom w:val="single" w:sz="4" w:space="0" w:color="auto"/>
              <w:right w:val="single" w:sz="4" w:space="0" w:color="auto"/>
            </w:tcBorders>
            <w:vAlign w:val="center"/>
          </w:tcPr>
          <w:p w14:paraId="38D90901" w14:textId="6F374355" w:rsidR="00B825B8" w:rsidRPr="007E7682" w:rsidRDefault="00B825B8" w:rsidP="00B825B8">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117,907,666.31</w:t>
            </w:r>
          </w:p>
        </w:tc>
      </w:tr>
    </w:tbl>
    <w:p w14:paraId="7167B2BC" w14:textId="77777777" w:rsidR="00B825B8" w:rsidRDefault="00B825B8"/>
    <w:p w14:paraId="11068413" w14:textId="77777777" w:rsidR="00234F37" w:rsidRDefault="00234F37">
      <w:pPr>
        <w:rPr>
          <w:szCs w:val="21"/>
        </w:rPr>
        <w:sectPr w:rsidR="00234F37" w:rsidSect="008177D9">
          <w:pgSz w:w="16838" w:h="11906" w:orient="landscape"/>
          <w:pgMar w:top="1797" w:right="1525" w:bottom="1276" w:left="1440" w:header="856" w:footer="992" w:gutter="0"/>
          <w:cols w:space="425"/>
          <w:docGrid w:linePitch="312"/>
        </w:sectPr>
      </w:pPr>
    </w:p>
    <w:p w14:paraId="566C4865" w14:textId="77777777" w:rsidR="007948CE" w:rsidRDefault="00A602B3">
      <w:pPr>
        <w:rPr>
          <w:szCs w:val="21"/>
        </w:rPr>
      </w:pPr>
      <w:r>
        <w:rPr>
          <w:szCs w:val="21"/>
        </w:rPr>
        <w:lastRenderedPageBreak/>
        <w:t>重要的资本化研发项目</w:t>
      </w:r>
    </w:p>
    <w:bookmarkEnd w:id="303" w:displacedByCustomXml="next"/>
    <w:sdt>
      <w:sdtPr>
        <w:rPr>
          <w:szCs w:val="21"/>
        </w:rPr>
        <w:alias w:val="是否适用：重要的资本化研发项目[双击切换]"/>
        <w:tag w:val="_GBC_d1b90c9364924f2791f75c6b9a12139f"/>
        <w:id w:val="-749423271"/>
        <w:placeholder>
          <w:docPart w:val="GBC22222222222222222222222222222"/>
        </w:placeholder>
      </w:sdtPr>
      <w:sdtContent>
        <w:p w14:paraId="13223B89"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52BF61" w14:textId="77777777" w:rsidR="007948CE" w:rsidRDefault="007948CE">
      <w:pPr>
        <w:pStyle w:val="aff4"/>
        <w:ind w:left="420" w:firstLineChars="0" w:firstLine="0"/>
        <w:jc w:val="right"/>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08"/>
        <w:gridCol w:w="1508"/>
        <w:gridCol w:w="1508"/>
        <w:gridCol w:w="1508"/>
        <w:gridCol w:w="1509"/>
      </w:tblGrid>
      <w:tr w:rsidR="00B26AC5" w14:paraId="00649D2C" w14:textId="77777777" w:rsidTr="00CF5C2C">
        <w:sdt>
          <w:sdtPr>
            <w:rPr>
              <w:rFonts w:hint="eastAsia"/>
              <w:szCs w:val="21"/>
            </w:rPr>
            <w:tag w:val="_PLD_d9b0ec7969a54b6baabbc38dbddd2bba"/>
            <w:id w:val="778458110"/>
          </w:sdtPr>
          <w:sdtContent>
            <w:tc>
              <w:tcPr>
                <w:tcW w:w="1508" w:type="dxa"/>
                <w:shd w:val="clear" w:color="auto" w:fill="auto"/>
                <w:vAlign w:val="center"/>
              </w:tcPr>
              <w:p w14:paraId="19DC6B79" w14:textId="77777777" w:rsidR="00B825B8" w:rsidRDefault="00B825B8" w:rsidP="00CF5C2C">
                <w:pPr>
                  <w:jc w:val="center"/>
                  <w:rPr>
                    <w:szCs w:val="21"/>
                  </w:rPr>
                </w:pPr>
                <w:r>
                  <w:rPr>
                    <w:rFonts w:hint="eastAsia"/>
                    <w:szCs w:val="21"/>
                  </w:rPr>
                  <w:t>项目</w:t>
                </w:r>
              </w:p>
            </w:tc>
          </w:sdtContent>
        </w:sdt>
        <w:sdt>
          <w:sdtPr>
            <w:rPr>
              <w:szCs w:val="21"/>
            </w:rPr>
            <w:tag w:val="_PLD_6ac2441730e94c9ead27812d52adbe88"/>
            <w:id w:val="-1711718281"/>
          </w:sdtPr>
          <w:sdtContent>
            <w:tc>
              <w:tcPr>
                <w:tcW w:w="1508" w:type="dxa"/>
                <w:shd w:val="clear" w:color="auto" w:fill="auto"/>
                <w:vAlign w:val="center"/>
              </w:tcPr>
              <w:p w14:paraId="3813CA8A" w14:textId="77777777" w:rsidR="00B825B8" w:rsidRDefault="00B825B8" w:rsidP="00CF5C2C">
                <w:pPr>
                  <w:jc w:val="center"/>
                  <w:rPr>
                    <w:szCs w:val="21"/>
                  </w:rPr>
                </w:pPr>
                <w:r>
                  <w:rPr>
                    <w:szCs w:val="21"/>
                  </w:rPr>
                  <w:t>研发进度</w:t>
                </w:r>
              </w:p>
            </w:tc>
          </w:sdtContent>
        </w:sdt>
        <w:sdt>
          <w:sdtPr>
            <w:rPr>
              <w:szCs w:val="21"/>
            </w:rPr>
            <w:tag w:val="_PLD_8e134b1998ca4618b5da3a9a91df2784"/>
            <w:id w:val="1828088980"/>
          </w:sdtPr>
          <w:sdtContent>
            <w:tc>
              <w:tcPr>
                <w:tcW w:w="1508" w:type="dxa"/>
                <w:shd w:val="clear" w:color="auto" w:fill="auto"/>
                <w:vAlign w:val="center"/>
              </w:tcPr>
              <w:p w14:paraId="6A4DD1D8" w14:textId="77777777" w:rsidR="00B825B8" w:rsidRDefault="00B825B8" w:rsidP="00CF5C2C">
                <w:pPr>
                  <w:jc w:val="center"/>
                  <w:rPr>
                    <w:szCs w:val="21"/>
                  </w:rPr>
                </w:pPr>
                <w:r>
                  <w:rPr>
                    <w:szCs w:val="21"/>
                  </w:rPr>
                  <w:t>预计完成时间</w:t>
                </w:r>
              </w:p>
            </w:tc>
          </w:sdtContent>
        </w:sdt>
        <w:sdt>
          <w:sdtPr>
            <w:rPr>
              <w:szCs w:val="21"/>
            </w:rPr>
            <w:tag w:val="_PLD_b154627a0906414e86b8d05d2dc3d8c7"/>
            <w:id w:val="-761907438"/>
          </w:sdtPr>
          <w:sdtContent>
            <w:tc>
              <w:tcPr>
                <w:tcW w:w="1508" w:type="dxa"/>
                <w:shd w:val="clear" w:color="auto" w:fill="auto"/>
                <w:vAlign w:val="center"/>
              </w:tcPr>
              <w:p w14:paraId="467830C6" w14:textId="77777777" w:rsidR="00B825B8" w:rsidRDefault="00B825B8" w:rsidP="00CF5C2C">
                <w:pPr>
                  <w:jc w:val="center"/>
                  <w:rPr>
                    <w:szCs w:val="21"/>
                  </w:rPr>
                </w:pPr>
                <w:r>
                  <w:rPr>
                    <w:szCs w:val="21"/>
                  </w:rPr>
                  <w:t>预计经济利益产生方式</w:t>
                </w:r>
              </w:p>
            </w:tc>
          </w:sdtContent>
        </w:sdt>
        <w:sdt>
          <w:sdtPr>
            <w:rPr>
              <w:szCs w:val="21"/>
            </w:rPr>
            <w:tag w:val="_PLD_e6e745e713c242739f89fb0e622b862b"/>
            <w:id w:val="284631031"/>
          </w:sdtPr>
          <w:sdtContent>
            <w:tc>
              <w:tcPr>
                <w:tcW w:w="1508" w:type="dxa"/>
                <w:shd w:val="clear" w:color="auto" w:fill="auto"/>
                <w:vAlign w:val="center"/>
              </w:tcPr>
              <w:p w14:paraId="0BF3E596" w14:textId="77777777" w:rsidR="00B825B8" w:rsidRDefault="00B825B8" w:rsidP="00CF5C2C">
                <w:pPr>
                  <w:jc w:val="center"/>
                  <w:rPr>
                    <w:szCs w:val="21"/>
                  </w:rPr>
                </w:pPr>
                <w:r>
                  <w:rPr>
                    <w:szCs w:val="21"/>
                  </w:rPr>
                  <w:t>开始资本化的时点</w:t>
                </w:r>
              </w:p>
            </w:tc>
          </w:sdtContent>
        </w:sdt>
        <w:sdt>
          <w:sdtPr>
            <w:rPr>
              <w:szCs w:val="21"/>
            </w:rPr>
            <w:tag w:val="_PLD_13f9330a17ab4e68ac2fb4465149d788"/>
            <w:id w:val="-1553070638"/>
          </w:sdtPr>
          <w:sdtContent>
            <w:tc>
              <w:tcPr>
                <w:tcW w:w="1509" w:type="dxa"/>
                <w:shd w:val="clear" w:color="auto" w:fill="auto"/>
                <w:vAlign w:val="center"/>
              </w:tcPr>
              <w:p w14:paraId="26BB742D" w14:textId="77777777" w:rsidR="00B825B8" w:rsidRDefault="00B825B8" w:rsidP="00CF5C2C">
                <w:pPr>
                  <w:jc w:val="center"/>
                  <w:rPr>
                    <w:szCs w:val="21"/>
                  </w:rPr>
                </w:pPr>
                <w:r>
                  <w:rPr>
                    <w:szCs w:val="21"/>
                  </w:rPr>
                  <w:t>具体依据</w:t>
                </w:r>
              </w:p>
            </w:tc>
          </w:sdtContent>
        </w:sdt>
      </w:tr>
      <w:tr w:rsidR="00B26AC5" w14:paraId="558E4E1A" w14:textId="77777777" w:rsidTr="00CF5C2C">
        <w:tc>
          <w:tcPr>
            <w:tcW w:w="1508" w:type="dxa"/>
            <w:shd w:val="clear" w:color="auto" w:fill="auto"/>
          </w:tcPr>
          <w:p w14:paraId="2EEE44A7" w14:textId="77777777" w:rsidR="00B825B8" w:rsidRDefault="00B825B8" w:rsidP="00CF5C2C">
            <w:pPr>
              <w:rPr>
                <w:szCs w:val="21"/>
              </w:rPr>
            </w:pPr>
            <w:r>
              <w:t>抗肿瘤项目</w:t>
            </w:r>
          </w:p>
        </w:tc>
        <w:tc>
          <w:tcPr>
            <w:tcW w:w="1508" w:type="dxa"/>
            <w:shd w:val="clear" w:color="auto" w:fill="auto"/>
          </w:tcPr>
          <w:p w14:paraId="05CC7FD5" w14:textId="77777777" w:rsidR="00B825B8" w:rsidRDefault="00B825B8" w:rsidP="00CF5C2C">
            <w:pPr>
              <w:rPr>
                <w:szCs w:val="21"/>
              </w:rPr>
            </w:pPr>
            <w:r>
              <w:t>临床Ⅰ期</w:t>
            </w:r>
          </w:p>
        </w:tc>
        <w:tc>
          <w:tcPr>
            <w:tcW w:w="1508" w:type="dxa"/>
            <w:shd w:val="clear" w:color="auto" w:fill="auto"/>
          </w:tcPr>
          <w:p w14:paraId="1150C2FB" w14:textId="2DA51C15" w:rsidR="00B825B8" w:rsidRDefault="00B26AC5" w:rsidP="00CF5C2C">
            <w:pPr>
              <w:rPr>
                <w:szCs w:val="21"/>
              </w:rPr>
            </w:pPr>
            <w:r>
              <w:rPr>
                <w:rFonts w:hint="eastAsia"/>
                <w:szCs w:val="21"/>
              </w:rPr>
              <w:t>2032年</w:t>
            </w:r>
          </w:p>
        </w:tc>
        <w:tc>
          <w:tcPr>
            <w:tcW w:w="1508" w:type="dxa"/>
            <w:shd w:val="clear" w:color="auto" w:fill="auto"/>
          </w:tcPr>
          <w:p w14:paraId="6254DE4A" w14:textId="03ED4441" w:rsidR="00B825B8" w:rsidRDefault="00B26AC5" w:rsidP="00CF5C2C">
            <w:pPr>
              <w:rPr>
                <w:szCs w:val="21"/>
              </w:rPr>
            </w:pPr>
            <w:r>
              <w:rPr>
                <w:rFonts w:hint="eastAsia"/>
                <w:szCs w:val="21"/>
              </w:rPr>
              <w:t>产品销售</w:t>
            </w:r>
          </w:p>
        </w:tc>
        <w:tc>
          <w:tcPr>
            <w:tcW w:w="1508" w:type="dxa"/>
            <w:shd w:val="clear" w:color="auto" w:fill="auto"/>
          </w:tcPr>
          <w:p w14:paraId="6CE0A52E" w14:textId="77777777" w:rsidR="00B825B8" w:rsidRDefault="00B825B8" w:rsidP="00CF5C2C">
            <w:pPr>
              <w:rPr>
                <w:szCs w:val="21"/>
              </w:rPr>
            </w:pPr>
            <w:r>
              <w:t>2021年6月</w:t>
            </w:r>
          </w:p>
        </w:tc>
        <w:tc>
          <w:tcPr>
            <w:tcW w:w="1509" w:type="dxa"/>
            <w:shd w:val="clear" w:color="auto" w:fill="auto"/>
          </w:tcPr>
          <w:p w14:paraId="012DCFEC" w14:textId="77777777" w:rsidR="00B825B8" w:rsidRDefault="00B825B8" w:rsidP="00CF5C2C">
            <w:pPr>
              <w:rPr>
                <w:szCs w:val="21"/>
              </w:rPr>
            </w:pPr>
            <w:r>
              <w:t>药物临床试验批准通知书</w:t>
            </w:r>
          </w:p>
        </w:tc>
      </w:tr>
      <w:tr w:rsidR="00B26AC5" w14:paraId="7FDB9684" w14:textId="77777777" w:rsidTr="00CF5C2C">
        <w:tc>
          <w:tcPr>
            <w:tcW w:w="1508" w:type="dxa"/>
            <w:shd w:val="clear" w:color="auto" w:fill="auto"/>
          </w:tcPr>
          <w:p w14:paraId="4F570C38" w14:textId="77777777" w:rsidR="00B825B8" w:rsidRDefault="00B825B8" w:rsidP="00CF5C2C">
            <w:pPr>
              <w:rPr>
                <w:szCs w:val="21"/>
              </w:rPr>
            </w:pPr>
            <w:r>
              <w:t>抗肿瘤研发项目</w:t>
            </w:r>
          </w:p>
        </w:tc>
        <w:tc>
          <w:tcPr>
            <w:tcW w:w="1508" w:type="dxa"/>
            <w:shd w:val="clear" w:color="auto" w:fill="auto"/>
          </w:tcPr>
          <w:p w14:paraId="597C9E4D" w14:textId="77777777" w:rsidR="00B825B8" w:rsidRDefault="00B825B8" w:rsidP="00CF5C2C">
            <w:pPr>
              <w:rPr>
                <w:szCs w:val="21"/>
              </w:rPr>
            </w:pPr>
            <w:r>
              <w:t>临床Ⅲ期</w:t>
            </w:r>
          </w:p>
        </w:tc>
        <w:tc>
          <w:tcPr>
            <w:tcW w:w="1508" w:type="dxa"/>
            <w:shd w:val="clear" w:color="auto" w:fill="auto"/>
          </w:tcPr>
          <w:p w14:paraId="1CD1E7A3" w14:textId="70BA7481" w:rsidR="00B825B8" w:rsidRDefault="00B26AC5" w:rsidP="00CF5C2C">
            <w:pPr>
              <w:rPr>
                <w:szCs w:val="21"/>
              </w:rPr>
            </w:pPr>
            <w:r>
              <w:rPr>
                <w:rFonts w:hint="eastAsia"/>
                <w:szCs w:val="21"/>
              </w:rPr>
              <w:t>2031年</w:t>
            </w:r>
          </w:p>
        </w:tc>
        <w:tc>
          <w:tcPr>
            <w:tcW w:w="1508" w:type="dxa"/>
            <w:shd w:val="clear" w:color="auto" w:fill="auto"/>
          </w:tcPr>
          <w:p w14:paraId="3BB00EC3" w14:textId="14CC1B1A" w:rsidR="00B825B8" w:rsidRDefault="00B26AC5" w:rsidP="00CF5C2C">
            <w:pPr>
              <w:rPr>
                <w:szCs w:val="21"/>
              </w:rPr>
            </w:pPr>
            <w:r>
              <w:rPr>
                <w:rFonts w:hint="eastAsia"/>
                <w:szCs w:val="21"/>
              </w:rPr>
              <w:t>产品销售</w:t>
            </w:r>
          </w:p>
        </w:tc>
        <w:tc>
          <w:tcPr>
            <w:tcW w:w="1508" w:type="dxa"/>
            <w:shd w:val="clear" w:color="auto" w:fill="auto"/>
          </w:tcPr>
          <w:p w14:paraId="6C3331AB" w14:textId="77777777" w:rsidR="00B825B8" w:rsidRDefault="00B825B8" w:rsidP="00CF5C2C">
            <w:pPr>
              <w:rPr>
                <w:szCs w:val="21"/>
              </w:rPr>
            </w:pPr>
            <w:r>
              <w:t>2011年1月</w:t>
            </w:r>
          </w:p>
        </w:tc>
        <w:tc>
          <w:tcPr>
            <w:tcW w:w="1509" w:type="dxa"/>
            <w:shd w:val="clear" w:color="auto" w:fill="auto"/>
          </w:tcPr>
          <w:p w14:paraId="03055D5E" w14:textId="77777777" w:rsidR="00B825B8" w:rsidRDefault="00B825B8" w:rsidP="00CF5C2C">
            <w:pPr>
              <w:rPr>
                <w:szCs w:val="21"/>
              </w:rPr>
            </w:pPr>
            <w:r>
              <w:t>药物临床试验批件</w:t>
            </w:r>
          </w:p>
        </w:tc>
      </w:tr>
    </w:tbl>
    <w:p w14:paraId="262A4F13" w14:textId="77777777" w:rsidR="00B825B8" w:rsidRDefault="00B825B8"/>
    <w:p w14:paraId="2D0F2AAD" w14:textId="77777777" w:rsidR="007948CE" w:rsidRDefault="00A602B3">
      <w:pPr>
        <w:rPr>
          <w:szCs w:val="21"/>
        </w:rPr>
      </w:pPr>
      <w:r>
        <w:rPr>
          <w:szCs w:val="21"/>
        </w:rPr>
        <w:t>开发支出减值准备</w:t>
      </w:r>
    </w:p>
    <w:sdt>
      <w:sdtPr>
        <w:rPr>
          <w:szCs w:val="21"/>
        </w:rPr>
        <w:alias w:val="是否适用：开发支出减值准备[双击切换]"/>
        <w:tag w:val="_GBC_54eb6a513e574cfa85e9b90a1588b10f"/>
        <w:id w:val="1369261787"/>
        <w:placeholder>
          <w:docPart w:val="GBC22222222222222222222222222222"/>
        </w:placeholder>
      </w:sdtPr>
      <w:sdtContent>
        <w:p w14:paraId="7AB1072F" w14:textId="0ECF2C2E" w:rsidR="007948CE" w:rsidRDefault="00A602B3" w:rsidP="00B825B8">
          <w:pPr>
            <w:rPr>
              <w:szCs w:val="21"/>
            </w:rPr>
          </w:pPr>
          <w:r>
            <w:rPr>
              <w:szCs w:val="21"/>
            </w:rPr>
            <w:fldChar w:fldCharType="begin"/>
          </w:r>
          <w:r w:rsidR="00B825B8">
            <w:rPr>
              <w:szCs w:val="21"/>
            </w:rPr>
            <w:instrText xml:space="preserve"> MACROBUTTON  SnrToggleCheckbox □适用 </w:instrText>
          </w:r>
          <w:r>
            <w:rPr>
              <w:szCs w:val="21"/>
            </w:rPr>
            <w:fldChar w:fldCharType="end"/>
          </w:r>
          <w:r>
            <w:rPr>
              <w:szCs w:val="21"/>
            </w:rPr>
            <w:fldChar w:fldCharType="begin"/>
          </w:r>
          <w:r w:rsidR="00B825B8">
            <w:rPr>
              <w:szCs w:val="21"/>
            </w:rPr>
            <w:instrText xml:space="preserve"> MACROBUTTON  SnrToggleCheckbox √不适用 </w:instrText>
          </w:r>
          <w:r>
            <w:rPr>
              <w:szCs w:val="21"/>
            </w:rPr>
            <w:fldChar w:fldCharType="end"/>
          </w:r>
        </w:p>
      </w:sdtContent>
    </w:sdt>
    <w:p w14:paraId="43719564" w14:textId="77777777" w:rsidR="00B825B8" w:rsidRDefault="00B825B8" w:rsidP="00B825B8">
      <w:pPr>
        <w:rPr>
          <w:szCs w:val="21"/>
        </w:rPr>
      </w:pPr>
    </w:p>
    <w:p w14:paraId="746D8231" w14:textId="77777777" w:rsidR="007948CE" w:rsidRDefault="00A602B3">
      <w:pPr>
        <w:rPr>
          <w:szCs w:val="21"/>
        </w:rPr>
      </w:pPr>
      <w:r>
        <w:rPr>
          <w:rFonts w:hint="eastAsia"/>
          <w:szCs w:val="21"/>
        </w:rPr>
        <w:t>其他说明</w:t>
      </w:r>
    </w:p>
    <w:p w14:paraId="3816FADE" w14:textId="77777777" w:rsidR="007948CE" w:rsidRDefault="007948CE">
      <w:pPr>
        <w:rPr>
          <w:szCs w:val="21"/>
        </w:rPr>
      </w:pPr>
    </w:p>
    <w:p w14:paraId="64A2F668" w14:textId="77777777" w:rsidR="007948CE" w:rsidRDefault="00A602B3" w:rsidP="004E674B">
      <w:pPr>
        <w:pStyle w:val="3"/>
        <w:numPr>
          <w:ilvl w:val="0"/>
          <w:numId w:val="111"/>
        </w:numPr>
      </w:pPr>
      <w:r>
        <w:t>重要的外购在研项目</w:t>
      </w:r>
    </w:p>
    <w:sdt>
      <w:sdtPr>
        <w:rPr>
          <w:szCs w:val="21"/>
        </w:rPr>
        <w:alias w:val="是否适用：重要的外购在研项目[双击切换]"/>
        <w:tag w:val="_GBC_8385c2c52dfe44b6b2522468b8800584"/>
        <w:id w:val="1463609614"/>
        <w:placeholder>
          <w:docPart w:val="GBC22222222222222222222222222222"/>
        </w:placeholder>
      </w:sdtPr>
      <w:sdtContent>
        <w:p w14:paraId="5AD3D2DD" w14:textId="118BD942" w:rsidR="00B825B8" w:rsidRDefault="00A602B3" w:rsidP="00B825B8">
          <w:pPr>
            <w:rPr>
              <w:szCs w:val="21"/>
            </w:rPr>
          </w:pPr>
          <w:r>
            <w:rPr>
              <w:szCs w:val="21"/>
            </w:rPr>
            <w:fldChar w:fldCharType="begin"/>
          </w:r>
          <w:r w:rsidR="00B825B8">
            <w:rPr>
              <w:szCs w:val="21"/>
            </w:rPr>
            <w:instrText xml:space="preserve"> MACROBUTTON  SnrToggleCheckbox □适用 </w:instrText>
          </w:r>
          <w:r>
            <w:rPr>
              <w:szCs w:val="21"/>
            </w:rPr>
            <w:fldChar w:fldCharType="end"/>
          </w:r>
          <w:r>
            <w:rPr>
              <w:szCs w:val="21"/>
            </w:rPr>
            <w:fldChar w:fldCharType="begin"/>
          </w:r>
          <w:r w:rsidR="00B825B8">
            <w:rPr>
              <w:szCs w:val="21"/>
            </w:rPr>
            <w:instrText xml:space="preserve"> MACROBUTTON  SnrToggleCheckbox √不适用 </w:instrText>
          </w:r>
          <w:r>
            <w:rPr>
              <w:szCs w:val="21"/>
            </w:rPr>
            <w:fldChar w:fldCharType="end"/>
          </w:r>
        </w:p>
      </w:sdtContent>
    </w:sdt>
    <w:p w14:paraId="51EC2791" w14:textId="77777777" w:rsidR="007948CE" w:rsidRDefault="007948CE">
      <w:pPr>
        <w:rPr>
          <w:szCs w:val="21"/>
        </w:rPr>
      </w:pPr>
    </w:p>
    <w:p w14:paraId="6BB6BB8B" w14:textId="77777777" w:rsidR="007948CE" w:rsidRDefault="00A602B3" w:rsidP="00410F02">
      <w:pPr>
        <w:pStyle w:val="2"/>
      </w:pPr>
      <w:r>
        <w:rPr>
          <w:rFonts w:hint="eastAsia"/>
        </w:rPr>
        <w:t>合并范围的变更</w:t>
      </w:r>
    </w:p>
    <w:p w14:paraId="5C45A37A" w14:textId="77777777" w:rsidR="007948CE" w:rsidRDefault="00A602B3" w:rsidP="004E674B">
      <w:pPr>
        <w:pStyle w:val="3"/>
        <w:numPr>
          <w:ilvl w:val="0"/>
          <w:numId w:val="112"/>
        </w:numPr>
      </w:pPr>
      <w:r>
        <w:rPr>
          <w:rFonts w:hint="eastAsia"/>
        </w:rPr>
        <w:t>非同一控制下企业合并</w:t>
      </w:r>
    </w:p>
    <w:sdt>
      <w:sdtPr>
        <w:alias w:val="是否适用：非同一控制下企业合并[双击切换]"/>
        <w:tag w:val="_GBC_f305adddf4654659bd28ceedc072aa05"/>
        <w:id w:val="-1686894922"/>
        <w:placeholder>
          <w:docPart w:val="GBC22222222222222222222222222222"/>
        </w:placeholder>
      </w:sdtPr>
      <w:sdtContent>
        <w:p w14:paraId="769D7362" w14:textId="67387EC4" w:rsidR="00B825B8" w:rsidRDefault="00A602B3" w:rsidP="00B825B8">
          <w:pPr>
            <w:rPr>
              <w:rFonts w:cstheme="minorBidi"/>
              <w:szCs w:val="21"/>
            </w:rPr>
          </w:pPr>
          <w:r>
            <w:fldChar w:fldCharType="begin"/>
          </w:r>
          <w:r w:rsidR="00B825B8">
            <w:instrText xml:space="preserve">MACROBUTTON  SnrToggleCheckbox □适用 </w:instrText>
          </w:r>
          <w:r>
            <w:fldChar w:fldCharType="end"/>
          </w:r>
          <w:r>
            <w:fldChar w:fldCharType="begin"/>
          </w:r>
          <w:r w:rsidR="00B825B8">
            <w:instrText xml:space="preserve"> MACROBUTTON  SnrToggleCheckbox √不适用 </w:instrText>
          </w:r>
          <w:r>
            <w:fldChar w:fldCharType="end"/>
          </w:r>
        </w:p>
      </w:sdtContent>
    </w:sdt>
    <w:p w14:paraId="7E73D034" w14:textId="77777777" w:rsidR="007948CE" w:rsidRDefault="007948CE">
      <w:pPr>
        <w:rPr>
          <w:szCs w:val="21"/>
        </w:rPr>
      </w:pPr>
    </w:p>
    <w:p w14:paraId="3C076150" w14:textId="77777777" w:rsidR="007948CE" w:rsidRDefault="00A602B3" w:rsidP="004E674B">
      <w:pPr>
        <w:pStyle w:val="3"/>
        <w:numPr>
          <w:ilvl w:val="0"/>
          <w:numId w:val="112"/>
        </w:numPr>
      </w:pPr>
      <w:r>
        <w:rPr>
          <w:rFonts w:hint="eastAsia"/>
        </w:rPr>
        <w:t>同一控制下企业合并</w:t>
      </w:r>
    </w:p>
    <w:sdt>
      <w:sdtPr>
        <w:alias w:val="是否适用：同一控制下企业合并[双击切换]"/>
        <w:tag w:val="_GBC_698d1a451f094ec0bf9c3a278d26a0d3"/>
        <w:id w:val="-282271359"/>
        <w:placeholder>
          <w:docPart w:val="GBC22222222222222222222222222222"/>
        </w:placeholder>
      </w:sdtPr>
      <w:sdtContent>
        <w:p w14:paraId="022D0ECF" w14:textId="02B3F960" w:rsidR="00B825B8" w:rsidRDefault="00A602B3" w:rsidP="00B825B8">
          <w:pPr>
            <w:rPr>
              <w:rFonts w:cs="Arial"/>
              <w:szCs w:val="21"/>
            </w:rPr>
          </w:pPr>
          <w:r>
            <w:fldChar w:fldCharType="begin"/>
          </w:r>
          <w:r w:rsidR="00B825B8">
            <w:instrText xml:space="preserve">MACROBUTTON  SnrToggleCheckbox □适用 </w:instrText>
          </w:r>
          <w:r>
            <w:fldChar w:fldCharType="end"/>
          </w:r>
          <w:r>
            <w:fldChar w:fldCharType="begin"/>
          </w:r>
          <w:r w:rsidR="00B825B8">
            <w:instrText xml:space="preserve"> MACROBUTTON  SnrToggleCheckbox √不适用 </w:instrText>
          </w:r>
          <w:r>
            <w:fldChar w:fldCharType="end"/>
          </w:r>
        </w:p>
      </w:sdtContent>
    </w:sdt>
    <w:p w14:paraId="2D2637CE" w14:textId="30766D6A" w:rsidR="007948CE" w:rsidRDefault="007948CE">
      <w:pPr>
        <w:rPr>
          <w:rFonts w:cs="Arial"/>
          <w:szCs w:val="21"/>
        </w:rPr>
      </w:pPr>
    </w:p>
    <w:p w14:paraId="2E379EC5" w14:textId="77777777" w:rsidR="007948CE" w:rsidRDefault="00A602B3" w:rsidP="004E674B">
      <w:pPr>
        <w:pStyle w:val="3"/>
        <w:numPr>
          <w:ilvl w:val="0"/>
          <w:numId w:val="112"/>
        </w:numPr>
      </w:pPr>
      <w:r>
        <w:rPr>
          <w:rFonts w:hint="eastAsia"/>
        </w:rPr>
        <w:t>反向购买</w:t>
      </w:r>
    </w:p>
    <w:sdt>
      <w:sdtPr>
        <w:alias w:val="是否适用：反向购买[双击切换]"/>
        <w:tag w:val="_GBC_717fa638fefe45c09c1f2627ba167ee4"/>
        <w:id w:val="352930012"/>
        <w:placeholder>
          <w:docPart w:val="GBC22222222222222222222222222222"/>
        </w:placeholder>
      </w:sdtPr>
      <w:sdtContent>
        <w:p w14:paraId="26D2C99A" w14:textId="72C46B57" w:rsidR="00B825B8" w:rsidRDefault="00A602B3" w:rsidP="00B825B8">
          <w:pPr>
            <w:rPr>
              <w:rFonts w:cs="Arial"/>
              <w:szCs w:val="21"/>
              <w:lang w:val="en-GB"/>
            </w:rPr>
          </w:pPr>
          <w:r>
            <w:fldChar w:fldCharType="begin"/>
          </w:r>
          <w:r w:rsidR="00B825B8">
            <w:instrText xml:space="preserve">MACROBUTTON  SnrToggleCheckbox □适用 </w:instrText>
          </w:r>
          <w:r>
            <w:fldChar w:fldCharType="end"/>
          </w:r>
          <w:r>
            <w:fldChar w:fldCharType="begin"/>
          </w:r>
          <w:r w:rsidR="00B825B8">
            <w:instrText xml:space="preserve"> MACROBUTTON  SnrToggleCheckbox √不适用 </w:instrText>
          </w:r>
          <w:r>
            <w:fldChar w:fldCharType="end"/>
          </w:r>
        </w:p>
      </w:sdtContent>
    </w:sdt>
    <w:p w14:paraId="0FEDE211" w14:textId="77777777" w:rsidR="007948CE" w:rsidRDefault="007948CE">
      <w:pPr>
        <w:rPr>
          <w:rFonts w:cs="Arial"/>
          <w:szCs w:val="21"/>
        </w:rPr>
      </w:pPr>
    </w:p>
    <w:p w14:paraId="70CA22EF" w14:textId="77777777" w:rsidR="007948CE" w:rsidRDefault="00A602B3" w:rsidP="004E674B">
      <w:pPr>
        <w:pStyle w:val="3"/>
        <w:numPr>
          <w:ilvl w:val="0"/>
          <w:numId w:val="112"/>
        </w:numPr>
      </w:pPr>
      <w:r>
        <w:rPr>
          <w:rFonts w:hint="eastAsia"/>
        </w:rPr>
        <w:t>处置子公司</w:t>
      </w:r>
    </w:p>
    <w:p w14:paraId="15AB2842" w14:textId="77777777" w:rsidR="007948CE" w:rsidRDefault="00A602B3">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1632977328"/>
        <w:placeholder>
          <w:docPart w:val="GBC22222222222222222222222222222"/>
        </w:placeholder>
      </w:sdtPr>
      <w:sdtContent>
        <w:p w14:paraId="4DDB2656" w14:textId="128872F9" w:rsidR="007948CE" w:rsidRDefault="00A602B3" w:rsidP="00B825B8">
          <w:pPr>
            <w:rPr>
              <w:rFonts w:cs="Arial"/>
              <w:szCs w:val="21"/>
            </w:rPr>
          </w:pPr>
          <w:r>
            <w:rPr>
              <w:rFonts w:cs="Arial"/>
              <w:szCs w:val="21"/>
            </w:rPr>
            <w:fldChar w:fldCharType="begin"/>
          </w:r>
          <w:r w:rsidR="00B825B8">
            <w:rPr>
              <w:rFonts w:cs="Arial"/>
              <w:szCs w:val="21"/>
            </w:rPr>
            <w:instrText xml:space="preserve">MACROBUTTON  SnrToggleCheckbox □适用 </w:instrText>
          </w:r>
          <w:r>
            <w:rPr>
              <w:rFonts w:cs="Arial"/>
              <w:szCs w:val="21"/>
            </w:rPr>
            <w:fldChar w:fldCharType="end"/>
          </w:r>
          <w:r>
            <w:rPr>
              <w:rFonts w:cs="Arial"/>
              <w:szCs w:val="21"/>
            </w:rPr>
            <w:fldChar w:fldCharType="begin"/>
          </w:r>
          <w:r w:rsidR="00B825B8">
            <w:rPr>
              <w:rFonts w:cs="Arial"/>
              <w:szCs w:val="21"/>
            </w:rPr>
            <w:instrText xml:space="preserve"> MACROBUTTON  SnrToggleCheckbox √不适用 </w:instrText>
          </w:r>
          <w:r>
            <w:rPr>
              <w:rFonts w:cs="Arial"/>
              <w:szCs w:val="21"/>
            </w:rPr>
            <w:fldChar w:fldCharType="end"/>
          </w:r>
        </w:p>
      </w:sdtContent>
    </w:sdt>
    <w:p w14:paraId="3EAC2BEC" w14:textId="77777777" w:rsidR="00B825B8" w:rsidRDefault="00B825B8" w:rsidP="00B825B8"/>
    <w:p w14:paraId="6B5A8EE6" w14:textId="77777777" w:rsidR="007948CE" w:rsidRDefault="00A602B3">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placeholder>
          <w:docPart w:val="GBC22222222222222222222222222222"/>
        </w:placeholder>
      </w:sdtPr>
      <w:sdtContent>
        <w:p w14:paraId="1E4C59DD" w14:textId="6368C5C7" w:rsidR="007948CE" w:rsidRDefault="00A602B3" w:rsidP="00B825B8">
          <w:pPr>
            <w:rPr>
              <w:color w:val="000000"/>
              <w:szCs w:val="21"/>
            </w:rPr>
          </w:pPr>
          <w:r>
            <w:rPr>
              <w:rFonts w:cs="Arial"/>
              <w:color w:val="000000"/>
              <w:szCs w:val="21"/>
            </w:rPr>
            <w:fldChar w:fldCharType="begin"/>
          </w:r>
          <w:r w:rsidR="00B825B8">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B825B8">
            <w:rPr>
              <w:rFonts w:cs="Arial"/>
              <w:color w:val="000000"/>
              <w:szCs w:val="21"/>
            </w:rPr>
            <w:instrText xml:space="preserve"> MACROBUTTON  SnrToggleCheckbox √不适用 </w:instrText>
          </w:r>
          <w:r>
            <w:rPr>
              <w:rFonts w:cs="Arial"/>
              <w:color w:val="000000"/>
              <w:szCs w:val="21"/>
            </w:rPr>
            <w:fldChar w:fldCharType="end"/>
          </w:r>
        </w:p>
      </w:sdtContent>
    </w:sdt>
    <w:p w14:paraId="72203538" w14:textId="77777777" w:rsidR="007948CE" w:rsidRDefault="007948CE">
      <w:pPr>
        <w:pStyle w:val="ab"/>
        <w:rPr>
          <w:color w:val="000000"/>
        </w:rPr>
      </w:pPr>
    </w:p>
    <w:p w14:paraId="58A69F8D" w14:textId="77777777" w:rsidR="007948CE" w:rsidRDefault="00A602B3">
      <w:pPr>
        <w:rPr>
          <w:rFonts w:cs="Arial"/>
          <w:szCs w:val="21"/>
        </w:rPr>
      </w:pPr>
      <w:r>
        <w:rPr>
          <w:rFonts w:cs="Arial" w:hint="eastAsia"/>
          <w:szCs w:val="21"/>
        </w:rPr>
        <w:t>是否存在通过多次交易分步处置对子公司投资且在本期丧失控制权的情形</w:t>
      </w:r>
    </w:p>
    <w:bookmarkStart w:id="304" w:name="_Hlk153549147" w:displacedByCustomXml="next"/>
    <w:sdt>
      <w:sdtPr>
        <w:rPr>
          <w:rFonts w:hint="eastAsia"/>
        </w:rPr>
        <w:alias w:val="是否存在通过多次交易分步处置对子公司投资且在本期丧失控制权的情形[双击切换]"/>
        <w:tag w:val="_GBC_4b70a49fc9804e569104ce532e1e0bd8"/>
        <w:id w:val="997379946"/>
        <w:placeholder>
          <w:docPart w:val="GBC22222222222222222222222222222"/>
        </w:placeholder>
      </w:sdtPr>
      <w:sdtContent>
        <w:p w14:paraId="25B32191" w14:textId="4EB25C2A" w:rsidR="007948CE" w:rsidRDefault="00A602B3" w:rsidP="00B825B8">
          <w:pPr>
            <w:pStyle w:val="ab"/>
          </w:pPr>
          <w:r>
            <w:rPr>
              <w:color w:val="000000"/>
            </w:rPr>
            <w:fldChar w:fldCharType="begin"/>
          </w:r>
          <w:r w:rsidR="00B825B8">
            <w:rPr>
              <w:rFonts w:hint="eastAsia"/>
              <w:color w:val="000000"/>
            </w:rPr>
            <w:instrText xml:space="preserve">MACROBUTTON  SnrToggleCheckbox </w:instrText>
          </w:r>
          <w:r w:rsidR="00B825B8">
            <w:rPr>
              <w:rFonts w:hint="eastAsia"/>
              <w:color w:val="000000"/>
            </w:rPr>
            <w:instrText>□适用</w:instrText>
          </w:r>
          <w:r w:rsidR="00B825B8">
            <w:rPr>
              <w:rFonts w:hint="eastAsia"/>
              <w:color w:val="000000"/>
            </w:rPr>
            <w:instrText xml:space="preserve"> </w:instrText>
          </w:r>
          <w:r>
            <w:rPr>
              <w:color w:val="000000"/>
            </w:rPr>
            <w:fldChar w:fldCharType="end"/>
          </w:r>
          <w:r>
            <w:rPr>
              <w:rFonts w:ascii="宋体" w:hAnsi="宋体"/>
              <w:color w:val="000000"/>
            </w:rPr>
            <w:fldChar w:fldCharType="begin"/>
          </w:r>
          <w:r w:rsidR="00B825B8">
            <w:rPr>
              <w:rFonts w:ascii="宋体" w:hAnsi="宋体"/>
              <w:color w:val="000000"/>
            </w:rPr>
            <w:instrText xml:space="preserve"> MACROBUTTON  SnrToggleCheckbox √不适用 </w:instrText>
          </w:r>
          <w:r>
            <w:rPr>
              <w:rFonts w:ascii="宋体" w:hAnsi="宋体"/>
              <w:color w:val="000000"/>
            </w:rPr>
            <w:fldChar w:fldCharType="end"/>
          </w:r>
        </w:p>
      </w:sdtContent>
    </w:sdt>
    <w:bookmarkEnd w:id="304" w:displacedByCustomXml="prev"/>
    <w:p w14:paraId="25054090" w14:textId="77777777" w:rsidR="00B825B8" w:rsidRPr="00B825B8" w:rsidRDefault="00B825B8" w:rsidP="00B825B8"/>
    <w:p w14:paraId="641B77E3" w14:textId="77777777" w:rsidR="007948CE" w:rsidRDefault="00A602B3">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985849329"/>
        <w:placeholder>
          <w:docPart w:val="GBC22222222222222222222222222222"/>
        </w:placeholder>
      </w:sdtPr>
      <w:sdtContent>
        <w:p w14:paraId="1D52CAE9" w14:textId="09984556" w:rsidR="007948CE" w:rsidRDefault="00A602B3" w:rsidP="00B825B8">
          <w:pPr>
            <w:rPr>
              <w:rFonts w:ascii="Calibri" w:hAnsi="Calibri" w:cs="Arial"/>
              <w:color w:val="000000"/>
            </w:rPr>
          </w:pPr>
          <w:r>
            <w:rPr>
              <w:rFonts w:cs="Arial"/>
              <w:color w:val="000000"/>
              <w:szCs w:val="21"/>
            </w:rPr>
            <w:fldChar w:fldCharType="begin"/>
          </w:r>
          <w:r w:rsidR="00B825B8">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B825B8">
            <w:rPr>
              <w:rFonts w:cs="Arial"/>
              <w:color w:val="000000"/>
              <w:szCs w:val="21"/>
            </w:rPr>
            <w:instrText xml:space="preserve"> MACROBUTTON  SnrToggleCheckbox √不适用 </w:instrText>
          </w:r>
          <w:r>
            <w:rPr>
              <w:rFonts w:cs="Arial"/>
              <w:color w:val="000000"/>
              <w:szCs w:val="21"/>
            </w:rPr>
            <w:fldChar w:fldCharType="end"/>
          </w:r>
        </w:p>
      </w:sdtContent>
    </w:sdt>
    <w:p w14:paraId="0C3F0DD6" w14:textId="77777777" w:rsidR="007948CE" w:rsidRDefault="007948CE">
      <w:pPr>
        <w:rPr>
          <w:rFonts w:ascii="Calibri" w:hAnsi="Calibri" w:cs="Arial"/>
          <w:color w:val="000000"/>
        </w:rPr>
      </w:pPr>
    </w:p>
    <w:p w14:paraId="6A027F44" w14:textId="77777777" w:rsidR="007948CE" w:rsidRDefault="00A602B3" w:rsidP="004E674B">
      <w:pPr>
        <w:pStyle w:val="3"/>
        <w:numPr>
          <w:ilvl w:val="0"/>
          <w:numId w:val="112"/>
        </w:numPr>
      </w:pPr>
      <w:r>
        <w:rPr>
          <w:rFonts w:hint="eastAsia"/>
        </w:rPr>
        <w:t>其他原因的合并范围变动</w:t>
      </w:r>
    </w:p>
    <w:p w14:paraId="7CD93A34" w14:textId="77777777" w:rsidR="007948CE" w:rsidRDefault="00A602B3">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placeholder>
          <w:docPart w:val="GBC22222222222222222222222222222"/>
        </w:placeholder>
      </w:sdtPr>
      <w:sdtContent>
        <w:p w14:paraId="3129D59C" w14:textId="2FA6656E" w:rsidR="007948CE" w:rsidRDefault="00A602B3" w:rsidP="00B825B8">
          <w:r>
            <w:fldChar w:fldCharType="begin"/>
          </w:r>
          <w:r w:rsidR="0004097D">
            <w:instrText xml:space="preserve">MACROBUTTON  SnrToggleCheckbox √适用 </w:instrText>
          </w:r>
          <w:r>
            <w:fldChar w:fldCharType="end"/>
          </w:r>
          <w:r>
            <w:fldChar w:fldCharType="begin"/>
          </w:r>
          <w:r w:rsidR="0004097D">
            <w:instrText xml:space="preserve"> MACROBUTTON  SnrToggleCheckbox □不适用 </w:instrText>
          </w:r>
          <w:r>
            <w:fldChar w:fldCharType="end"/>
          </w:r>
        </w:p>
      </w:sdtContent>
    </w:sdt>
    <w:sdt>
      <w:sdtPr>
        <w:alias w:val="其他原因的合并范围变动"/>
        <w:tag w:val="_GBC_3146fc6fdcf14cec8af7bcae81e1ef18"/>
        <w:id w:val="-1059628024"/>
      </w:sdtPr>
      <w:sdtEndPr>
        <w:rPr>
          <w:rFonts w:asciiTheme="minorHAnsi" w:eastAsiaTheme="minorEastAsia" w:hAnsiTheme="minorHAnsi" w:cs="Arial"/>
          <w:color w:val="000000"/>
        </w:rPr>
      </w:sdtEndPr>
      <w:sdtContent>
        <w:p w14:paraId="1F778DA7" w14:textId="77777777" w:rsidR="0004097D" w:rsidRPr="0004097D" w:rsidRDefault="0004097D" w:rsidP="007E7682">
          <w:pPr>
            <w:ind w:firstLineChars="250" w:firstLine="525"/>
          </w:pPr>
          <w:r w:rsidRPr="0004097D">
            <w:rPr>
              <w:rFonts w:hint="eastAsia"/>
            </w:rPr>
            <w:t>2023年10月18日，子公司江苏吴中美学生物科技有限公司出资设立吴中美学生物科技（上海）有限公司并完成工商设立登记，注册资本为人民币</w:t>
          </w:r>
          <w:r w:rsidRPr="0004097D">
            <w:t>5</w:t>
          </w:r>
          <w:r w:rsidRPr="0004097D">
            <w:rPr>
              <w:rFonts w:hint="eastAsia"/>
            </w:rPr>
            <w:t>,</w:t>
          </w:r>
          <w:r w:rsidRPr="0004097D">
            <w:t>000</w:t>
          </w:r>
          <w:r w:rsidRPr="0004097D">
            <w:rPr>
              <w:rFonts w:hint="eastAsia"/>
            </w:rPr>
            <w:t>万元，吴中美学认缴出资人民币</w:t>
          </w:r>
          <w:r w:rsidRPr="0004097D">
            <w:t>5,000</w:t>
          </w:r>
          <w:r w:rsidRPr="0004097D">
            <w:rPr>
              <w:rFonts w:hint="eastAsia"/>
            </w:rPr>
            <w:t>万元，占其注册资本的100%，拥有对其的实质控制权，故自该公司成立之日起，将其</w:t>
          </w:r>
          <w:r w:rsidRPr="0004097D">
            <w:rPr>
              <w:rFonts w:hint="eastAsia"/>
            </w:rPr>
            <w:lastRenderedPageBreak/>
            <w:t>纳入合并财务报表范围。截至2023年12月31日,吴中美学尚未出资，吴中美学（上海）的净资产为</w:t>
          </w:r>
          <w:r w:rsidRPr="0004097D">
            <w:t>-285,994.22</w:t>
          </w:r>
          <w:r w:rsidRPr="0004097D">
            <w:rPr>
              <w:rFonts w:hint="eastAsia"/>
            </w:rPr>
            <w:t>元，成立日至期末的净利润为</w:t>
          </w:r>
          <w:r w:rsidRPr="0004097D">
            <w:t>-285,994.22</w:t>
          </w:r>
          <w:r w:rsidRPr="0004097D">
            <w:rPr>
              <w:rFonts w:hint="eastAsia"/>
            </w:rPr>
            <w:t>元。</w:t>
          </w:r>
        </w:p>
        <w:p w14:paraId="2CF48974" w14:textId="64C99498" w:rsidR="007948CE" w:rsidRDefault="00000000">
          <w:pPr>
            <w:rPr>
              <w:rFonts w:asciiTheme="minorHAnsi" w:eastAsiaTheme="minorEastAsia" w:hAnsiTheme="minorHAnsi" w:cs="Arial"/>
              <w:color w:val="000000"/>
            </w:rPr>
          </w:pPr>
        </w:p>
      </w:sdtContent>
    </w:sdt>
    <w:p w14:paraId="3C4A016E" w14:textId="77777777" w:rsidR="007948CE" w:rsidRDefault="00A602B3" w:rsidP="004E674B">
      <w:pPr>
        <w:pStyle w:val="3"/>
        <w:numPr>
          <w:ilvl w:val="0"/>
          <w:numId w:val="112"/>
        </w:numPr>
      </w:pPr>
      <w:r>
        <w:rPr>
          <w:rFonts w:hint="eastAsia"/>
        </w:rPr>
        <w:t>其他</w:t>
      </w:r>
    </w:p>
    <w:sdt>
      <w:sdtPr>
        <w:rPr>
          <w:rFonts w:cs="Arial" w:hint="eastAsia"/>
          <w:color w:val="000000"/>
        </w:rPr>
        <w:alias w:val="是否适用：合并范围的变更-其他说明[双击切换]"/>
        <w:tag w:val="_GBC_f93907dc64cd43f0a9e4c85b200aec0c"/>
        <w:id w:val="-1576889007"/>
        <w:placeholder>
          <w:docPart w:val="GBC22222222222222222222222222222"/>
        </w:placeholder>
      </w:sdtPr>
      <w:sdtContent>
        <w:p w14:paraId="06941C4C" w14:textId="501078A1" w:rsidR="007948CE" w:rsidRDefault="00A602B3" w:rsidP="00B825B8">
          <w:pPr>
            <w:rPr>
              <w:rFonts w:asciiTheme="minorHAnsi" w:eastAsiaTheme="minorEastAsia" w:hAnsiTheme="minorHAnsi" w:cs="Arial"/>
              <w:color w:val="000000"/>
            </w:rPr>
          </w:pPr>
          <w:r>
            <w:rPr>
              <w:rFonts w:cs="Arial"/>
              <w:color w:val="000000"/>
            </w:rPr>
            <w:fldChar w:fldCharType="begin"/>
          </w:r>
          <w:r w:rsidR="00B825B8">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B825B8">
            <w:rPr>
              <w:rFonts w:cs="Arial"/>
              <w:color w:val="000000"/>
            </w:rPr>
            <w:instrText xml:space="preserve"> MACROBUTTON  SnrToggleCheckbox √不适用 </w:instrText>
          </w:r>
          <w:r>
            <w:rPr>
              <w:rFonts w:cs="Arial"/>
              <w:color w:val="000000"/>
            </w:rPr>
            <w:fldChar w:fldCharType="end"/>
          </w:r>
        </w:p>
      </w:sdtContent>
    </w:sdt>
    <w:p w14:paraId="7B0E39CA" w14:textId="77777777" w:rsidR="007948CE" w:rsidRDefault="007948CE">
      <w:pPr>
        <w:rPr>
          <w:rFonts w:cs="Arial"/>
          <w:color w:val="000000"/>
        </w:rPr>
      </w:pPr>
    </w:p>
    <w:p w14:paraId="0CDD2CDC" w14:textId="77777777" w:rsidR="007948CE" w:rsidRDefault="00A602B3" w:rsidP="00410F02">
      <w:pPr>
        <w:pStyle w:val="2"/>
      </w:pPr>
      <w:r>
        <w:rPr>
          <w:rFonts w:hint="eastAsia"/>
        </w:rPr>
        <w:t>在其他主体中的权益</w:t>
      </w:r>
    </w:p>
    <w:p w14:paraId="1C0EA1B5" w14:textId="77777777" w:rsidR="007948CE" w:rsidRDefault="00A602B3" w:rsidP="004E674B">
      <w:pPr>
        <w:pStyle w:val="3"/>
        <w:numPr>
          <w:ilvl w:val="2"/>
          <w:numId w:val="113"/>
        </w:numPr>
      </w:pPr>
      <w:r>
        <w:rPr>
          <w:rFonts w:hint="eastAsia"/>
        </w:rPr>
        <w:t>在子公司中的权益</w:t>
      </w:r>
    </w:p>
    <w:p w14:paraId="785E4F8D" w14:textId="77777777" w:rsidR="007948CE" w:rsidRDefault="00A602B3" w:rsidP="00F11896">
      <w:pPr>
        <w:pStyle w:val="4"/>
        <w:numPr>
          <w:ilvl w:val="3"/>
          <w:numId w:val="114"/>
        </w:numPr>
        <w:ind w:left="426" w:hangingChars="202" w:hanging="426"/>
      </w:pPr>
      <w:r>
        <w:rPr>
          <w:rFonts w:hint="eastAsia"/>
        </w:rPr>
        <w:t>企业集团的构成</w:t>
      </w:r>
    </w:p>
    <w:sdt>
      <w:sdtPr>
        <w:alias w:val="是否适用：企业集团的构成[双击切换]"/>
        <w:tag w:val="_GBC_f4dcd24cd0a6465f817fe278addb6568"/>
        <w:id w:val="1112558437"/>
        <w:placeholder>
          <w:docPart w:val="GBC22222222222222222222222222222"/>
        </w:placeholder>
      </w:sdtPr>
      <w:sdtContent>
        <w:p w14:paraId="551EDA45"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A86142" w14:textId="68DD1CF7" w:rsidR="007948CE" w:rsidRDefault="00A602B3">
      <w:pPr>
        <w:jc w:val="right"/>
      </w:pPr>
      <w:r>
        <w:rPr>
          <w:rFonts w:hint="eastAsia"/>
        </w:rPr>
        <w:t>单位:</w:t>
      </w:r>
      <w:sdt>
        <w:sdtPr>
          <w:rPr>
            <w:rFonts w:hint="eastAsia"/>
          </w:rPr>
          <w:alias w:val="单位：企业集团的构成"/>
          <w:tag w:val="_GBC_69130484488a4b33b14f19ef0f1abce9"/>
          <w:id w:val="2374537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825B8">
            <w:rPr>
              <w:rFonts w:hint="eastAsia"/>
            </w:rPr>
            <w:t>万元</w:t>
          </w:r>
        </w:sdtContent>
      </w:sdt>
      <w:r>
        <w:rPr>
          <w:rFonts w:hint="eastAsia"/>
        </w:rPr>
        <w:t>币种:</w:t>
      </w:r>
      <w:sdt>
        <w:sdtPr>
          <w:rPr>
            <w:rFonts w:hint="eastAsia"/>
          </w:rPr>
          <w:alias w:val="币种：企业集团的构成"/>
          <w:tag w:val="_GBC_3be075e5c9a5407c89e1aab348039bf5"/>
          <w:id w:val="1798645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050"/>
        <w:gridCol w:w="1191"/>
        <w:gridCol w:w="1513"/>
        <w:gridCol w:w="1061"/>
        <w:gridCol w:w="1050"/>
        <w:gridCol w:w="1053"/>
        <w:gridCol w:w="1158"/>
      </w:tblGrid>
      <w:tr w:rsidR="00B825B8" w:rsidRPr="003060D0" w14:paraId="48493FC9" w14:textId="77777777" w:rsidTr="00B825B8">
        <w:trPr>
          <w:trHeight w:val="247"/>
        </w:trPr>
        <w:sdt>
          <w:sdtPr>
            <w:rPr>
              <w:rFonts w:asciiTheme="minorEastAsia" w:eastAsiaTheme="minorEastAsia" w:hAnsiTheme="minorEastAsia"/>
              <w:sz w:val="18"/>
              <w:szCs w:val="18"/>
            </w:rPr>
            <w:tag w:val="_PLD_d102f36c2e2645ad9579603ca28588c8"/>
            <w:id w:val="-1999030373"/>
          </w:sdtPr>
          <w:sdtContent>
            <w:tc>
              <w:tcPr>
                <w:tcW w:w="538" w:type="pct"/>
                <w:vMerge w:val="restart"/>
                <w:shd w:val="clear" w:color="auto" w:fill="auto"/>
                <w:vAlign w:val="center"/>
              </w:tcPr>
              <w:p w14:paraId="267B798E" w14:textId="77777777" w:rsidR="00B825B8" w:rsidRPr="003060D0" w:rsidRDefault="00B825B8" w:rsidP="00CF5C2C">
                <w:pPr>
                  <w:jc w:val="center"/>
                  <w:rPr>
                    <w:rFonts w:asciiTheme="minorEastAsia" w:eastAsiaTheme="minorEastAsia" w:hAnsiTheme="minorEastAsia" w:cs="Arial"/>
                    <w:sz w:val="18"/>
                    <w:szCs w:val="18"/>
                    <w:lang w:val="en-GB"/>
                  </w:rPr>
                </w:pPr>
                <w:r w:rsidRPr="003060D0">
                  <w:rPr>
                    <w:rFonts w:asciiTheme="minorEastAsia" w:eastAsiaTheme="minorEastAsia" w:hAnsiTheme="minorEastAsia" w:cs="Arial" w:hint="eastAsia"/>
                    <w:sz w:val="18"/>
                    <w:szCs w:val="18"/>
                    <w:lang w:val="en-GB"/>
                  </w:rPr>
                  <w:t>子公司</w:t>
                </w:r>
              </w:p>
              <w:p w14:paraId="69F3161F"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名称</w:t>
                </w:r>
              </w:p>
            </w:tc>
          </w:sdtContent>
        </w:sdt>
        <w:sdt>
          <w:sdtPr>
            <w:rPr>
              <w:rFonts w:asciiTheme="minorEastAsia" w:eastAsiaTheme="minorEastAsia" w:hAnsiTheme="minorEastAsia"/>
              <w:sz w:val="18"/>
              <w:szCs w:val="18"/>
            </w:rPr>
            <w:tag w:val="_PLD_f2f68356b5494ce8941038ba206c0e79"/>
            <w:id w:val="-2077347557"/>
          </w:sdtPr>
          <w:sdtContent>
            <w:tc>
              <w:tcPr>
                <w:tcW w:w="580" w:type="pct"/>
                <w:vMerge w:val="restart"/>
                <w:shd w:val="clear" w:color="auto" w:fill="auto"/>
                <w:vAlign w:val="center"/>
              </w:tcPr>
              <w:p w14:paraId="2DA4A5CA"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主要经营地</w:t>
                </w:r>
              </w:p>
            </w:tc>
          </w:sdtContent>
        </w:sdt>
        <w:tc>
          <w:tcPr>
            <w:tcW w:w="658" w:type="pct"/>
            <w:vMerge w:val="restart"/>
            <w:vAlign w:val="center"/>
          </w:tcPr>
          <w:sdt>
            <w:sdtPr>
              <w:rPr>
                <w:rFonts w:asciiTheme="minorEastAsia" w:eastAsiaTheme="minorEastAsia" w:hAnsiTheme="minorEastAsia" w:hint="eastAsia"/>
                <w:sz w:val="18"/>
                <w:szCs w:val="18"/>
              </w:rPr>
              <w:tag w:val="_PLD_e8bcd6ecc6b44104942668e86b86bbbe"/>
              <w:id w:val="987984466"/>
            </w:sdtPr>
            <w:sdtContent>
              <w:p w14:paraId="2078F9E5" w14:textId="77777777" w:rsidR="00B825B8" w:rsidRPr="003060D0" w:rsidRDefault="00B825B8" w:rsidP="00CF5C2C">
                <w:pPr>
                  <w:jc w:val="center"/>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注册资本</w:t>
                </w:r>
              </w:p>
            </w:sdtContent>
          </w:sdt>
        </w:tc>
        <w:sdt>
          <w:sdtPr>
            <w:rPr>
              <w:rFonts w:asciiTheme="minorEastAsia" w:eastAsiaTheme="minorEastAsia" w:hAnsiTheme="minorEastAsia"/>
              <w:sz w:val="18"/>
              <w:szCs w:val="18"/>
            </w:rPr>
            <w:tag w:val="_PLD_e9cbfd017bcc45b9be4599d5ee950f92"/>
            <w:id w:val="125823928"/>
          </w:sdtPr>
          <w:sdtContent>
            <w:tc>
              <w:tcPr>
                <w:tcW w:w="836" w:type="pct"/>
                <w:vMerge w:val="restart"/>
                <w:shd w:val="clear" w:color="auto" w:fill="auto"/>
                <w:vAlign w:val="center"/>
              </w:tcPr>
              <w:p w14:paraId="5C1792EB"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注册地</w:t>
                </w:r>
              </w:p>
            </w:tc>
          </w:sdtContent>
        </w:sdt>
        <w:sdt>
          <w:sdtPr>
            <w:rPr>
              <w:rFonts w:asciiTheme="minorEastAsia" w:eastAsiaTheme="minorEastAsia" w:hAnsiTheme="minorEastAsia"/>
              <w:sz w:val="18"/>
              <w:szCs w:val="18"/>
            </w:rPr>
            <w:tag w:val="_PLD_da5558f3e8f24c30b756f825b0ebca03"/>
            <w:id w:val="1542779769"/>
          </w:sdtPr>
          <w:sdtContent>
            <w:tc>
              <w:tcPr>
                <w:tcW w:w="586" w:type="pct"/>
                <w:vMerge w:val="restart"/>
                <w:shd w:val="clear" w:color="auto" w:fill="auto"/>
                <w:vAlign w:val="center"/>
              </w:tcPr>
              <w:p w14:paraId="0F6C1B37"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业务性质</w:t>
                </w:r>
              </w:p>
            </w:tc>
          </w:sdtContent>
        </w:sdt>
        <w:sdt>
          <w:sdtPr>
            <w:rPr>
              <w:rFonts w:asciiTheme="minorEastAsia" w:eastAsiaTheme="minorEastAsia" w:hAnsiTheme="minorEastAsia"/>
              <w:sz w:val="18"/>
              <w:szCs w:val="18"/>
            </w:rPr>
            <w:tag w:val="_PLD_817e427c8eff4fd1875d12860133e99e"/>
            <w:id w:val="-669481844"/>
          </w:sdtPr>
          <w:sdtContent>
            <w:tc>
              <w:tcPr>
                <w:tcW w:w="1162" w:type="pct"/>
                <w:gridSpan w:val="2"/>
                <w:shd w:val="clear" w:color="auto" w:fill="auto"/>
                <w:vAlign w:val="center"/>
              </w:tcPr>
              <w:p w14:paraId="415CB84A"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持股比例</w:t>
                </w:r>
                <w:r w:rsidRPr="003060D0">
                  <w:rPr>
                    <w:rFonts w:asciiTheme="minorEastAsia" w:eastAsiaTheme="minorEastAsia" w:hAnsiTheme="minorEastAsia" w:cs="Arial"/>
                    <w:sz w:val="18"/>
                    <w:szCs w:val="18"/>
                  </w:rPr>
                  <w:t>(%)</w:t>
                </w:r>
              </w:p>
            </w:tc>
          </w:sdtContent>
        </w:sdt>
        <w:sdt>
          <w:sdtPr>
            <w:rPr>
              <w:rFonts w:asciiTheme="minorEastAsia" w:eastAsiaTheme="minorEastAsia" w:hAnsiTheme="minorEastAsia"/>
              <w:sz w:val="18"/>
              <w:szCs w:val="18"/>
            </w:rPr>
            <w:tag w:val="_PLD_0bb5e453efe4450ba0d853b98eb2c2b0"/>
            <w:id w:val="1225712759"/>
          </w:sdtPr>
          <w:sdtContent>
            <w:tc>
              <w:tcPr>
                <w:tcW w:w="640" w:type="pct"/>
                <w:vMerge w:val="restart"/>
                <w:shd w:val="clear" w:color="auto" w:fill="auto"/>
                <w:vAlign w:val="center"/>
              </w:tcPr>
              <w:p w14:paraId="1D16C846" w14:textId="77777777" w:rsidR="00B825B8" w:rsidRPr="003060D0" w:rsidRDefault="00B825B8" w:rsidP="00CF5C2C">
                <w:pPr>
                  <w:jc w:val="center"/>
                  <w:rPr>
                    <w:rFonts w:asciiTheme="minorEastAsia" w:eastAsiaTheme="minorEastAsia" w:hAnsiTheme="minorEastAsia" w:cs="Arial"/>
                    <w:sz w:val="18"/>
                    <w:szCs w:val="18"/>
                    <w:lang w:val="en-GB"/>
                  </w:rPr>
                </w:pPr>
                <w:r w:rsidRPr="003060D0">
                  <w:rPr>
                    <w:rFonts w:asciiTheme="minorEastAsia" w:eastAsiaTheme="minorEastAsia" w:hAnsiTheme="minorEastAsia" w:cs="Arial" w:hint="eastAsia"/>
                    <w:sz w:val="18"/>
                    <w:szCs w:val="18"/>
                    <w:lang w:val="en-GB"/>
                  </w:rPr>
                  <w:t>取得</w:t>
                </w:r>
              </w:p>
              <w:p w14:paraId="0E0DF3A8" w14:textId="77777777" w:rsidR="00B825B8" w:rsidRPr="003060D0" w:rsidRDefault="00B825B8" w:rsidP="00CF5C2C">
                <w:pPr>
                  <w:jc w:val="center"/>
                  <w:rPr>
                    <w:rFonts w:asciiTheme="minorEastAsia" w:eastAsiaTheme="minorEastAsia" w:hAnsiTheme="minorEastAsia" w:cs="Arial"/>
                    <w:sz w:val="18"/>
                    <w:szCs w:val="18"/>
                    <w:lang w:val="en-GB"/>
                  </w:rPr>
                </w:pPr>
                <w:r w:rsidRPr="003060D0">
                  <w:rPr>
                    <w:rFonts w:asciiTheme="minorEastAsia" w:eastAsiaTheme="minorEastAsia" w:hAnsiTheme="minorEastAsia" w:cs="Arial" w:hint="eastAsia"/>
                    <w:sz w:val="18"/>
                    <w:szCs w:val="18"/>
                    <w:lang w:val="en-GB"/>
                  </w:rPr>
                  <w:t>方式</w:t>
                </w:r>
              </w:p>
            </w:tc>
          </w:sdtContent>
        </w:sdt>
      </w:tr>
      <w:tr w:rsidR="00B825B8" w:rsidRPr="003060D0" w14:paraId="7FD70313" w14:textId="77777777" w:rsidTr="00B825B8">
        <w:trPr>
          <w:trHeight w:val="278"/>
        </w:trPr>
        <w:tc>
          <w:tcPr>
            <w:tcW w:w="538" w:type="pct"/>
            <w:vMerge/>
            <w:shd w:val="clear" w:color="auto" w:fill="auto"/>
            <w:vAlign w:val="center"/>
          </w:tcPr>
          <w:p w14:paraId="3D20CDFF" w14:textId="77777777" w:rsidR="00B825B8" w:rsidRPr="003060D0" w:rsidRDefault="00B825B8" w:rsidP="00CF5C2C">
            <w:pPr>
              <w:rPr>
                <w:rFonts w:asciiTheme="minorEastAsia" w:eastAsiaTheme="minorEastAsia" w:hAnsiTheme="minorEastAsia" w:cs="Arial"/>
                <w:sz w:val="18"/>
                <w:szCs w:val="18"/>
              </w:rPr>
            </w:pPr>
          </w:p>
        </w:tc>
        <w:tc>
          <w:tcPr>
            <w:tcW w:w="580" w:type="pct"/>
            <w:vMerge/>
            <w:shd w:val="clear" w:color="auto" w:fill="auto"/>
            <w:vAlign w:val="center"/>
          </w:tcPr>
          <w:p w14:paraId="2E8B9085" w14:textId="77777777" w:rsidR="00B825B8" w:rsidRPr="003060D0" w:rsidRDefault="00B825B8" w:rsidP="00CF5C2C">
            <w:pPr>
              <w:rPr>
                <w:rFonts w:asciiTheme="minorEastAsia" w:eastAsiaTheme="minorEastAsia" w:hAnsiTheme="minorEastAsia" w:cs="Arial"/>
                <w:sz w:val="18"/>
                <w:szCs w:val="18"/>
              </w:rPr>
            </w:pPr>
          </w:p>
        </w:tc>
        <w:tc>
          <w:tcPr>
            <w:tcW w:w="658" w:type="pct"/>
            <w:vMerge/>
          </w:tcPr>
          <w:p w14:paraId="3B3412D6" w14:textId="77777777" w:rsidR="00B825B8" w:rsidRPr="003060D0" w:rsidRDefault="00B825B8" w:rsidP="00CF5C2C">
            <w:pPr>
              <w:rPr>
                <w:rFonts w:asciiTheme="minorEastAsia" w:eastAsiaTheme="minorEastAsia" w:hAnsiTheme="minorEastAsia" w:cs="Arial"/>
                <w:sz w:val="18"/>
                <w:szCs w:val="18"/>
              </w:rPr>
            </w:pPr>
          </w:p>
        </w:tc>
        <w:tc>
          <w:tcPr>
            <w:tcW w:w="836" w:type="pct"/>
            <w:vMerge/>
            <w:shd w:val="clear" w:color="auto" w:fill="auto"/>
            <w:vAlign w:val="center"/>
          </w:tcPr>
          <w:p w14:paraId="57C37162" w14:textId="77777777" w:rsidR="00B825B8" w:rsidRPr="003060D0" w:rsidRDefault="00B825B8" w:rsidP="00CF5C2C">
            <w:pPr>
              <w:rPr>
                <w:rFonts w:asciiTheme="minorEastAsia" w:eastAsiaTheme="minorEastAsia" w:hAnsiTheme="minorEastAsia" w:cs="Arial"/>
                <w:sz w:val="18"/>
                <w:szCs w:val="18"/>
              </w:rPr>
            </w:pPr>
          </w:p>
        </w:tc>
        <w:tc>
          <w:tcPr>
            <w:tcW w:w="586" w:type="pct"/>
            <w:vMerge/>
            <w:shd w:val="clear" w:color="auto" w:fill="auto"/>
            <w:vAlign w:val="center"/>
          </w:tcPr>
          <w:p w14:paraId="7FE1AE0A" w14:textId="77777777" w:rsidR="00B825B8" w:rsidRPr="003060D0" w:rsidRDefault="00B825B8" w:rsidP="00CF5C2C">
            <w:pPr>
              <w:rPr>
                <w:rFonts w:asciiTheme="minorEastAsia" w:eastAsiaTheme="minorEastAsia" w:hAnsiTheme="minorEastAsia" w:cs="Arial"/>
                <w:sz w:val="18"/>
                <w:szCs w:val="18"/>
              </w:rPr>
            </w:pPr>
          </w:p>
        </w:tc>
        <w:sdt>
          <w:sdtPr>
            <w:rPr>
              <w:rFonts w:asciiTheme="minorEastAsia" w:eastAsiaTheme="minorEastAsia" w:hAnsiTheme="minorEastAsia"/>
              <w:sz w:val="18"/>
              <w:szCs w:val="18"/>
            </w:rPr>
            <w:tag w:val="_PLD_3f641d83162f4ae3a8840b93258d7ced"/>
            <w:id w:val="286332476"/>
          </w:sdtPr>
          <w:sdtContent>
            <w:tc>
              <w:tcPr>
                <w:tcW w:w="580" w:type="pct"/>
                <w:shd w:val="clear" w:color="auto" w:fill="auto"/>
                <w:vAlign w:val="center"/>
              </w:tcPr>
              <w:p w14:paraId="0FDEB5FD"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直接</w:t>
                </w:r>
              </w:p>
            </w:tc>
          </w:sdtContent>
        </w:sdt>
        <w:sdt>
          <w:sdtPr>
            <w:rPr>
              <w:rFonts w:asciiTheme="minorEastAsia" w:eastAsiaTheme="minorEastAsia" w:hAnsiTheme="minorEastAsia"/>
              <w:sz w:val="18"/>
              <w:szCs w:val="18"/>
            </w:rPr>
            <w:tag w:val="_PLD_ebc96648c2794ae08bfb57e63f0a34c5"/>
            <w:id w:val="1224099939"/>
          </w:sdtPr>
          <w:sdtContent>
            <w:tc>
              <w:tcPr>
                <w:tcW w:w="582" w:type="pct"/>
                <w:shd w:val="clear" w:color="auto" w:fill="auto"/>
                <w:vAlign w:val="center"/>
              </w:tcPr>
              <w:p w14:paraId="6DF8643A" w14:textId="77777777" w:rsidR="00B825B8" w:rsidRPr="003060D0" w:rsidRDefault="00B825B8" w:rsidP="00CF5C2C">
                <w:pPr>
                  <w:jc w:val="center"/>
                  <w:rPr>
                    <w:rFonts w:asciiTheme="minorEastAsia" w:eastAsiaTheme="minorEastAsia" w:hAnsiTheme="minorEastAsia" w:cs="Arial"/>
                    <w:sz w:val="18"/>
                    <w:szCs w:val="18"/>
                  </w:rPr>
                </w:pPr>
                <w:r w:rsidRPr="003060D0">
                  <w:rPr>
                    <w:rFonts w:asciiTheme="minorEastAsia" w:eastAsiaTheme="minorEastAsia" w:hAnsiTheme="minorEastAsia" w:cs="Arial" w:hint="eastAsia"/>
                    <w:sz w:val="18"/>
                    <w:szCs w:val="18"/>
                    <w:lang w:val="en-GB"/>
                  </w:rPr>
                  <w:t>间接</w:t>
                </w:r>
              </w:p>
            </w:tc>
          </w:sdtContent>
        </w:sdt>
        <w:tc>
          <w:tcPr>
            <w:tcW w:w="640" w:type="pct"/>
            <w:vMerge/>
          </w:tcPr>
          <w:p w14:paraId="6D2A038C" w14:textId="77777777" w:rsidR="00B825B8" w:rsidRPr="003060D0" w:rsidRDefault="00B825B8" w:rsidP="00CF5C2C">
            <w:pPr>
              <w:rPr>
                <w:rFonts w:asciiTheme="minorEastAsia" w:eastAsiaTheme="minorEastAsia" w:hAnsiTheme="minorEastAsia" w:cs="Arial"/>
                <w:sz w:val="18"/>
                <w:szCs w:val="18"/>
              </w:rPr>
            </w:pPr>
          </w:p>
        </w:tc>
      </w:tr>
      <w:tr w:rsidR="00B825B8" w:rsidRPr="003060D0" w14:paraId="0A553A6F" w14:textId="77777777" w:rsidTr="00CF5C2C">
        <w:tc>
          <w:tcPr>
            <w:tcW w:w="538" w:type="pct"/>
          </w:tcPr>
          <w:p w14:paraId="769DDB6C"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江苏吴中医药集团有限公司</w:t>
            </w:r>
          </w:p>
        </w:tc>
        <w:tc>
          <w:tcPr>
            <w:tcW w:w="580" w:type="pct"/>
            <w:vAlign w:val="center"/>
          </w:tcPr>
          <w:p w14:paraId="20F7B140" w14:textId="290DE5A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5957B732" w14:textId="0DD4ED10"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74,000.00</w:t>
            </w:r>
          </w:p>
        </w:tc>
        <w:tc>
          <w:tcPr>
            <w:tcW w:w="836" w:type="pct"/>
            <w:vAlign w:val="center"/>
          </w:tcPr>
          <w:p w14:paraId="151BD5EE" w14:textId="35A6E441"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苏州吴中经济开发区东吴南路2号</w:t>
            </w:r>
          </w:p>
        </w:tc>
        <w:tc>
          <w:tcPr>
            <w:tcW w:w="586" w:type="pct"/>
            <w:vAlign w:val="center"/>
          </w:tcPr>
          <w:p w14:paraId="67EAB9FD" w14:textId="4C7CBD9D"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医药产业</w:t>
            </w:r>
            <w:r w:rsidR="00F61CCC">
              <w:rPr>
                <w:rFonts w:asciiTheme="minorEastAsia" w:eastAsiaTheme="minorEastAsia" w:hAnsiTheme="minorEastAsia" w:hint="eastAsia"/>
                <w:sz w:val="18"/>
                <w:szCs w:val="18"/>
              </w:rPr>
              <w:t>投资</w:t>
            </w:r>
          </w:p>
        </w:tc>
        <w:tc>
          <w:tcPr>
            <w:tcW w:w="580" w:type="pct"/>
            <w:vAlign w:val="center"/>
          </w:tcPr>
          <w:p w14:paraId="32EE1765" w14:textId="1DFB6239"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73045A86"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0911C8E9" w14:textId="085824EB"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55AA9BED" w14:textId="77777777" w:rsidTr="00CF5C2C">
        <w:tc>
          <w:tcPr>
            <w:tcW w:w="538" w:type="pct"/>
          </w:tcPr>
          <w:p w14:paraId="02AF791D"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江苏吴中医药销售有限公司</w:t>
            </w:r>
          </w:p>
        </w:tc>
        <w:tc>
          <w:tcPr>
            <w:tcW w:w="580" w:type="pct"/>
            <w:vAlign w:val="center"/>
          </w:tcPr>
          <w:p w14:paraId="20C5F746" w14:textId="15300838"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65ABF293" w14:textId="3C97282C"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10,000.00</w:t>
            </w:r>
          </w:p>
        </w:tc>
        <w:tc>
          <w:tcPr>
            <w:tcW w:w="836" w:type="pct"/>
            <w:vAlign w:val="center"/>
          </w:tcPr>
          <w:p w14:paraId="1085E073" w14:textId="5E8F6768"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江苏省苏州市吴中区东方大道988号</w:t>
            </w:r>
          </w:p>
        </w:tc>
        <w:tc>
          <w:tcPr>
            <w:tcW w:w="586" w:type="pct"/>
            <w:vAlign w:val="center"/>
          </w:tcPr>
          <w:p w14:paraId="7B005698" w14:textId="2BDC5476"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医药销售</w:t>
            </w:r>
          </w:p>
        </w:tc>
        <w:tc>
          <w:tcPr>
            <w:tcW w:w="580" w:type="pct"/>
            <w:vAlign w:val="center"/>
          </w:tcPr>
          <w:p w14:paraId="5706F59C"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41094D32" w14:textId="4FF3E4D8"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1CE343BE" w14:textId="388CEDD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1F21570D" w14:textId="77777777" w:rsidTr="00CF5C2C">
        <w:tc>
          <w:tcPr>
            <w:tcW w:w="538" w:type="pct"/>
          </w:tcPr>
          <w:p w14:paraId="0D2CAD04"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江西吴中医药营销有限公司</w:t>
            </w:r>
          </w:p>
        </w:tc>
        <w:tc>
          <w:tcPr>
            <w:tcW w:w="580" w:type="pct"/>
            <w:vAlign w:val="center"/>
          </w:tcPr>
          <w:p w14:paraId="05F624BC" w14:textId="6EB809EF"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新余市</w:t>
            </w:r>
          </w:p>
        </w:tc>
        <w:tc>
          <w:tcPr>
            <w:tcW w:w="658" w:type="pct"/>
            <w:vAlign w:val="center"/>
          </w:tcPr>
          <w:p w14:paraId="4EEBEF34" w14:textId="0DED0404"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1,001.00</w:t>
            </w:r>
          </w:p>
        </w:tc>
        <w:tc>
          <w:tcPr>
            <w:tcW w:w="836" w:type="pct"/>
            <w:vAlign w:val="center"/>
          </w:tcPr>
          <w:p w14:paraId="4C446C7D" w14:textId="3E7ED9C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江西省新余市渝水区世纪大道18号健康产业园2栋301、302</w:t>
            </w:r>
          </w:p>
        </w:tc>
        <w:tc>
          <w:tcPr>
            <w:tcW w:w="586" w:type="pct"/>
            <w:vAlign w:val="center"/>
          </w:tcPr>
          <w:p w14:paraId="7802E600" w14:textId="3EA101FE"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医药销售</w:t>
            </w:r>
          </w:p>
        </w:tc>
        <w:tc>
          <w:tcPr>
            <w:tcW w:w="580" w:type="pct"/>
            <w:vAlign w:val="center"/>
          </w:tcPr>
          <w:p w14:paraId="223E921A"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5577ABE9" w14:textId="5A9F1EE4"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6B0AF9E3" w14:textId="118D19DD"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30FF277B" w14:textId="77777777" w:rsidTr="00CF5C2C">
        <w:tc>
          <w:tcPr>
            <w:tcW w:w="538" w:type="pct"/>
          </w:tcPr>
          <w:p w14:paraId="5D15629D"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江苏吴中海利国际贸易有限公司</w:t>
            </w:r>
          </w:p>
        </w:tc>
        <w:tc>
          <w:tcPr>
            <w:tcW w:w="580" w:type="pct"/>
            <w:vAlign w:val="center"/>
          </w:tcPr>
          <w:p w14:paraId="18751986" w14:textId="2561FB81"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5F60E027" w14:textId="58BFD3BC"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800.00</w:t>
            </w:r>
          </w:p>
        </w:tc>
        <w:tc>
          <w:tcPr>
            <w:tcW w:w="836" w:type="pct"/>
            <w:vAlign w:val="center"/>
          </w:tcPr>
          <w:p w14:paraId="22841408" w14:textId="237638D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江苏省苏州市吴中区东方大道988号</w:t>
            </w:r>
          </w:p>
        </w:tc>
        <w:tc>
          <w:tcPr>
            <w:tcW w:w="586" w:type="pct"/>
            <w:vAlign w:val="center"/>
          </w:tcPr>
          <w:p w14:paraId="400144E8" w14:textId="41D63FEB"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进出口贸易</w:t>
            </w:r>
          </w:p>
        </w:tc>
        <w:tc>
          <w:tcPr>
            <w:tcW w:w="580" w:type="pct"/>
            <w:vAlign w:val="center"/>
          </w:tcPr>
          <w:p w14:paraId="0BBD557F"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79859B1C" w14:textId="2570E44D"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159C874C" w14:textId="6D25F512"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58A38814" w14:textId="77777777" w:rsidTr="00CF5C2C">
        <w:tc>
          <w:tcPr>
            <w:tcW w:w="538" w:type="pct"/>
          </w:tcPr>
          <w:p w14:paraId="479A6E5A"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江苏吴中苏药医药开发有限责任公司</w:t>
            </w:r>
          </w:p>
        </w:tc>
        <w:tc>
          <w:tcPr>
            <w:tcW w:w="580" w:type="pct"/>
            <w:vAlign w:val="center"/>
          </w:tcPr>
          <w:p w14:paraId="0A885647" w14:textId="3AFA4A12"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南京市</w:t>
            </w:r>
          </w:p>
        </w:tc>
        <w:tc>
          <w:tcPr>
            <w:tcW w:w="658" w:type="pct"/>
            <w:vAlign w:val="center"/>
          </w:tcPr>
          <w:p w14:paraId="2B62A4A1" w14:textId="522ABBAC"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2,382.54</w:t>
            </w:r>
          </w:p>
        </w:tc>
        <w:tc>
          <w:tcPr>
            <w:tcW w:w="836" w:type="pct"/>
            <w:vAlign w:val="center"/>
          </w:tcPr>
          <w:p w14:paraId="02528F3B" w14:textId="097009E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南京市经济开发区(鼓楼区马家街26号)</w:t>
            </w:r>
          </w:p>
        </w:tc>
        <w:tc>
          <w:tcPr>
            <w:tcW w:w="586" w:type="pct"/>
            <w:vAlign w:val="center"/>
          </w:tcPr>
          <w:p w14:paraId="344D7CA3" w14:textId="535F019F"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医药研发</w:t>
            </w:r>
          </w:p>
        </w:tc>
        <w:tc>
          <w:tcPr>
            <w:tcW w:w="580" w:type="pct"/>
            <w:vAlign w:val="center"/>
          </w:tcPr>
          <w:p w14:paraId="1BB34785"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47CB7CAD" w14:textId="76F31EC8"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647ADE00" w14:textId="64379FCF"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30CA44F4" w14:textId="77777777" w:rsidTr="00CF5C2C">
        <w:tc>
          <w:tcPr>
            <w:tcW w:w="538" w:type="pct"/>
          </w:tcPr>
          <w:p w14:paraId="14A85E8E"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江苏吴中医药产业投资有限公司</w:t>
            </w:r>
          </w:p>
        </w:tc>
        <w:tc>
          <w:tcPr>
            <w:tcW w:w="580" w:type="pct"/>
            <w:vAlign w:val="center"/>
          </w:tcPr>
          <w:p w14:paraId="1A4027A8" w14:textId="2EF875F2"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2A3E291B" w14:textId="4C6E904C"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28,000.00</w:t>
            </w:r>
          </w:p>
        </w:tc>
        <w:tc>
          <w:tcPr>
            <w:tcW w:w="836" w:type="pct"/>
            <w:vAlign w:val="center"/>
          </w:tcPr>
          <w:p w14:paraId="2DBBB8D1" w14:textId="2A39467A"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苏州吴中经济开发区郭巷街道东方大道988号1幢304室</w:t>
            </w:r>
          </w:p>
        </w:tc>
        <w:tc>
          <w:tcPr>
            <w:tcW w:w="586" w:type="pct"/>
            <w:vAlign w:val="center"/>
          </w:tcPr>
          <w:p w14:paraId="15ADF2C2" w14:textId="7ECE1623"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医药产业投资</w:t>
            </w:r>
          </w:p>
        </w:tc>
        <w:tc>
          <w:tcPr>
            <w:tcW w:w="580" w:type="pct"/>
            <w:vAlign w:val="center"/>
          </w:tcPr>
          <w:p w14:paraId="4D46C53B" w14:textId="67F0E36D"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2F095096"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13655067" w14:textId="44FAB42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062078DA" w14:textId="77777777" w:rsidTr="00CF5C2C">
        <w:tc>
          <w:tcPr>
            <w:tcW w:w="538" w:type="pct"/>
          </w:tcPr>
          <w:p w14:paraId="5AC40DB2"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苏州中吴物业管理有限公司</w:t>
            </w:r>
          </w:p>
        </w:tc>
        <w:tc>
          <w:tcPr>
            <w:tcW w:w="580" w:type="pct"/>
            <w:vAlign w:val="center"/>
          </w:tcPr>
          <w:p w14:paraId="2E4E4353" w14:textId="0CD1A3DA"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0B79A2F1" w14:textId="48A29325"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5,000.00</w:t>
            </w:r>
          </w:p>
        </w:tc>
        <w:tc>
          <w:tcPr>
            <w:tcW w:w="836" w:type="pct"/>
            <w:vAlign w:val="center"/>
          </w:tcPr>
          <w:p w14:paraId="546CBE95" w14:textId="72518272"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苏州市吴中区东吴北路68号1幢506室</w:t>
            </w:r>
          </w:p>
        </w:tc>
        <w:tc>
          <w:tcPr>
            <w:tcW w:w="586" w:type="pct"/>
            <w:vAlign w:val="center"/>
          </w:tcPr>
          <w:p w14:paraId="6AD83B75" w14:textId="433433B3"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物业管理</w:t>
            </w:r>
          </w:p>
        </w:tc>
        <w:tc>
          <w:tcPr>
            <w:tcW w:w="580" w:type="pct"/>
            <w:vAlign w:val="center"/>
          </w:tcPr>
          <w:p w14:paraId="046DF5D6"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097CCFD0" w14:textId="1F51C7B5"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143D1377" w14:textId="60DECC02"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6D2FA16C" w14:textId="77777777" w:rsidTr="00CF5C2C">
        <w:tc>
          <w:tcPr>
            <w:tcW w:w="538" w:type="pct"/>
          </w:tcPr>
          <w:p w14:paraId="26C8F4A6"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响水恒利达科技化工有限公司</w:t>
            </w:r>
          </w:p>
        </w:tc>
        <w:tc>
          <w:tcPr>
            <w:tcW w:w="580" w:type="pct"/>
            <w:vAlign w:val="center"/>
          </w:tcPr>
          <w:p w14:paraId="065E59A7" w14:textId="61879AFD"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盐城市</w:t>
            </w:r>
          </w:p>
        </w:tc>
        <w:tc>
          <w:tcPr>
            <w:tcW w:w="658" w:type="pct"/>
            <w:vAlign w:val="center"/>
          </w:tcPr>
          <w:p w14:paraId="6CA20ADF" w14:textId="1FF3BC9F"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41,300.00</w:t>
            </w:r>
          </w:p>
        </w:tc>
        <w:tc>
          <w:tcPr>
            <w:tcW w:w="836" w:type="pct"/>
            <w:vAlign w:val="center"/>
          </w:tcPr>
          <w:p w14:paraId="1F87F77D" w14:textId="3C063E3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江苏响水生态化工园区内(大湾村七组)</w:t>
            </w:r>
          </w:p>
        </w:tc>
        <w:tc>
          <w:tcPr>
            <w:tcW w:w="586" w:type="pct"/>
            <w:vAlign w:val="center"/>
          </w:tcPr>
          <w:p w14:paraId="3E2E2E3B" w14:textId="44B044F3"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化工品生产</w:t>
            </w:r>
          </w:p>
        </w:tc>
        <w:tc>
          <w:tcPr>
            <w:tcW w:w="580" w:type="pct"/>
            <w:vAlign w:val="center"/>
          </w:tcPr>
          <w:p w14:paraId="0CB073A4" w14:textId="1F672EF1"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685104C3"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073090CC" w14:textId="5E454244"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非同一控制下企业合并</w:t>
            </w:r>
          </w:p>
        </w:tc>
      </w:tr>
      <w:tr w:rsidR="00B825B8" w:rsidRPr="003060D0" w14:paraId="562AEE1A" w14:textId="77777777" w:rsidTr="00CF5C2C">
        <w:tc>
          <w:tcPr>
            <w:tcW w:w="538" w:type="pct"/>
          </w:tcPr>
          <w:p w14:paraId="575098BB"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中吴贸易发展（杭州）有限公司</w:t>
            </w:r>
          </w:p>
        </w:tc>
        <w:tc>
          <w:tcPr>
            <w:tcW w:w="580" w:type="pct"/>
            <w:vAlign w:val="center"/>
          </w:tcPr>
          <w:p w14:paraId="4A00185F" w14:textId="2A51CFFA"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杭州市</w:t>
            </w:r>
          </w:p>
        </w:tc>
        <w:tc>
          <w:tcPr>
            <w:tcW w:w="658" w:type="pct"/>
            <w:vAlign w:val="center"/>
          </w:tcPr>
          <w:p w14:paraId="00B3D792" w14:textId="6497F2DB"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3,000.00</w:t>
            </w:r>
          </w:p>
        </w:tc>
        <w:tc>
          <w:tcPr>
            <w:tcW w:w="836" w:type="pct"/>
            <w:vAlign w:val="center"/>
          </w:tcPr>
          <w:p w14:paraId="0E61B477" w14:textId="568E5026"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浙江省杭州市西湖区古荡街道西溪新座6幢2号门611、612室</w:t>
            </w:r>
          </w:p>
        </w:tc>
        <w:tc>
          <w:tcPr>
            <w:tcW w:w="586" w:type="pct"/>
            <w:vAlign w:val="center"/>
          </w:tcPr>
          <w:p w14:paraId="5554E417" w14:textId="3951FFD6"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贸易批发</w:t>
            </w:r>
          </w:p>
        </w:tc>
        <w:tc>
          <w:tcPr>
            <w:tcW w:w="580" w:type="pct"/>
            <w:vAlign w:val="center"/>
          </w:tcPr>
          <w:p w14:paraId="34BF27CD" w14:textId="54809244"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2466B2C0"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12E429F9" w14:textId="220C06DE"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5223162D" w14:textId="77777777" w:rsidTr="00CF5C2C">
        <w:tc>
          <w:tcPr>
            <w:tcW w:w="538" w:type="pct"/>
          </w:tcPr>
          <w:p w14:paraId="47FD4193"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江苏吴中进出口有限公司</w:t>
            </w:r>
          </w:p>
        </w:tc>
        <w:tc>
          <w:tcPr>
            <w:tcW w:w="580" w:type="pct"/>
            <w:vAlign w:val="center"/>
          </w:tcPr>
          <w:p w14:paraId="59C96DFB" w14:textId="1FA46B29"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1F8D1E43" w14:textId="344CA642"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6,000.00</w:t>
            </w:r>
          </w:p>
        </w:tc>
        <w:tc>
          <w:tcPr>
            <w:tcW w:w="836" w:type="pct"/>
            <w:vAlign w:val="center"/>
          </w:tcPr>
          <w:p w14:paraId="03CEAF49" w14:textId="2CA59F2B"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江苏省苏州市吴中区东方大道988号</w:t>
            </w:r>
          </w:p>
        </w:tc>
        <w:tc>
          <w:tcPr>
            <w:tcW w:w="586" w:type="pct"/>
            <w:vAlign w:val="center"/>
          </w:tcPr>
          <w:p w14:paraId="2B2726D0" w14:textId="19D07B41"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进出口及大宗商品贸易</w:t>
            </w:r>
          </w:p>
        </w:tc>
        <w:tc>
          <w:tcPr>
            <w:tcW w:w="580" w:type="pct"/>
            <w:vAlign w:val="center"/>
          </w:tcPr>
          <w:p w14:paraId="1808C23F" w14:textId="637815D0"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2310A5B5"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50B1DAC8" w14:textId="42703629"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00D94642" w14:textId="77777777" w:rsidTr="00CF5C2C">
        <w:tc>
          <w:tcPr>
            <w:tcW w:w="538" w:type="pct"/>
          </w:tcPr>
          <w:p w14:paraId="2716AF4A"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苏州泽润新药研发有限公司</w:t>
            </w:r>
          </w:p>
        </w:tc>
        <w:tc>
          <w:tcPr>
            <w:tcW w:w="580" w:type="pct"/>
            <w:vAlign w:val="center"/>
          </w:tcPr>
          <w:p w14:paraId="2C4F75C9" w14:textId="01AFC65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7F6679EE" w14:textId="7B92FEA0"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2,142.86</w:t>
            </w:r>
          </w:p>
        </w:tc>
        <w:tc>
          <w:tcPr>
            <w:tcW w:w="836" w:type="pct"/>
            <w:vAlign w:val="center"/>
          </w:tcPr>
          <w:p w14:paraId="19609E78" w14:textId="68D7F488"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苏州吴中经济开发区东吴南路2号3幢201室</w:t>
            </w:r>
          </w:p>
        </w:tc>
        <w:tc>
          <w:tcPr>
            <w:tcW w:w="586" w:type="pct"/>
            <w:vAlign w:val="center"/>
          </w:tcPr>
          <w:p w14:paraId="2AAC1093" w14:textId="6E151D2A"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医药研发</w:t>
            </w:r>
          </w:p>
        </w:tc>
        <w:tc>
          <w:tcPr>
            <w:tcW w:w="580" w:type="pct"/>
            <w:vAlign w:val="center"/>
          </w:tcPr>
          <w:p w14:paraId="2604ACF9" w14:textId="10E9C7F9"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70.00</w:t>
            </w:r>
          </w:p>
        </w:tc>
        <w:tc>
          <w:tcPr>
            <w:tcW w:w="582" w:type="pct"/>
            <w:vAlign w:val="center"/>
          </w:tcPr>
          <w:p w14:paraId="1C6C9092"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0BF2E8CA" w14:textId="65DA8F9E"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673CC5CB" w14:textId="77777777" w:rsidTr="00CF5C2C">
        <w:tc>
          <w:tcPr>
            <w:tcW w:w="538" w:type="pct"/>
          </w:tcPr>
          <w:p w14:paraId="2A690049"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成都尚礼</w:t>
            </w:r>
            <w:r w:rsidRPr="003060D0">
              <w:rPr>
                <w:rFonts w:asciiTheme="minorEastAsia" w:eastAsiaTheme="minorEastAsia" w:hAnsiTheme="minorEastAsia"/>
                <w:sz w:val="18"/>
                <w:szCs w:val="18"/>
              </w:rPr>
              <w:lastRenderedPageBreak/>
              <w:t>汇美生物科技有限公司</w:t>
            </w:r>
          </w:p>
        </w:tc>
        <w:tc>
          <w:tcPr>
            <w:tcW w:w="580" w:type="pct"/>
            <w:vAlign w:val="center"/>
          </w:tcPr>
          <w:p w14:paraId="193CADBD" w14:textId="4F596F51"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lastRenderedPageBreak/>
              <w:t>成都市</w:t>
            </w:r>
          </w:p>
        </w:tc>
        <w:tc>
          <w:tcPr>
            <w:tcW w:w="658" w:type="pct"/>
            <w:vAlign w:val="center"/>
          </w:tcPr>
          <w:p w14:paraId="47E1F9FF" w14:textId="513F395C"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500.00</w:t>
            </w:r>
          </w:p>
        </w:tc>
        <w:tc>
          <w:tcPr>
            <w:tcW w:w="836" w:type="pct"/>
            <w:vAlign w:val="center"/>
          </w:tcPr>
          <w:p w14:paraId="43409506" w14:textId="3FCD0349"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成都天府国际生</w:t>
            </w:r>
            <w:r w:rsidRPr="003060D0">
              <w:rPr>
                <w:rFonts w:asciiTheme="minorEastAsia" w:eastAsiaTheme="minorEastAsia" w:hAnsiTheme="minorEastAsia"/>
                <w:sz w:val="18"/>
                <w:szCs w:val="18"/>
              </w:rPr>
              <w:lastRenderedPageBreak/>
              <w:t>物城（双流区生物城中路二段18号）</w:t>
            </w:r>
          </w:p>
        </w:tc>
        <w:tc>
          <w:tcPr>
            <w:tcW w:w="586" w:type="pct"/>
            <w:vAlign w:val="center"/>
          </w:tcPr>
          <w:p w14:paraId="1FA1E032" w14:textId="3B0CC912"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lastRenderedPageBreak/>
              <w:t>医美生科</w:t>
            </w:r>
          </w:p>
        </w:tc>
        <w:tc>
          <w:tcPr>
            <w:tcW w:w="580" w:type="pct"/>
            <w:vAlign w:val="center"/>
          </w:tcPr>
          <w:p w14:paraId="2022AFEA" w14:textId="73A95526"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60.00</w:t>
            </w:r>
          </w:p>
        </w:tc>
        <w:tc>
          <w:tcPr>
            <w:tcW w:w="582" w:type="pct"/>
            <w:vAlign w:val="center"/>
          </w:tcPr>
          <w:p w14:paraId="6DC35E00"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7AFA1677" w14:textId="0CC4A09B"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非同一控制</w:t>
            </w:r>
            <w:r w:rsidRPr="003060D0">
              <w:rPr>
                <w:rFonts w:asciiTheme="minorEastAsia" w:eastAsiaTheme="minorEastAsia" w:hAnsiTheme="minorEastAsia"/>
                <w:sz w:val="18"/>
                <w:szCs w:val="18"/>
              </w:rPr>
              <w:lastRenderedPageBreak/>
              <w:t>下企业合并</w:t>
            </w:r>
          </w:p>
        </w:tc>
      </w:tr>
      <w:tr w:rsidR="00B825B8" w:rsidRPr="003060D0" w14:paraId="3BBBAFE3" w14:textId="77777777" w:rsidTr="00CF5C2C">
        <w:tc>
          <w:tcPr>
            <w:tcW w:w="538" w:type="pct"/>
          </w:tcPr>
          <w:p w14:paraId="217CF29C"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lastRenderedPageBreak/>
              <w:t>江苏吴中美学生物科技有限公司</w:t>
            </w:r>
          </w:p>
        </w:tc>
        <w:tc>
          <w:tcPr>
            <w:tcW w:w="580" w:type="pct"/>
            <w:vAlign w:val="center"/>
          </w:tcPr>
          <w:p w14:paraId="517419CC" w14:textId="3510639A"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6E0E79C1" w14:textId="0188545E"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10,000.00</w:t>
            </w:r>
          </w:p>
        </w:tc>
        <w:tc>
          <w:tcPr>
            <w:tcW w:w="836" w:type="pct"/>
            <w:vAlign w:val="center"/>
          </w:tcPr>
          <w:p w14:paraId="3C61C85D" w14:textId="3703E75B"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苏州吴中经济开发区郭巷街道东方大道988号1幢302室</w:t>
            </w:r>
          </w:p>
        </w:tc>
        <w:tc>
          <w:tcPr>
            <w:tcW w:w="586" w:type="pct"/>
            <w:vAlign w:val="center"/>
          </w:tcPr>
          <w:p w14:paraId="0E507D51" w14:textId="748A9845"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医美生科</w:t>
            </w:r>
          </w:p>
        </w:tc>
        <w:tc>
          <w:tcPr>
            <w:tcW w:w="580" w:type="pct"/>
            <w:vAlign w:val="center"/>
          </w:tcPr>
          <w:p w14:paraId="40E4449F" w14:textId="42348DC3"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10296A72"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1FE5535C" w14:textId="6E52059D"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5C423057" w14:textId="77777777" w:rsidTr="00CF5C2C">
        <w:tc>
          <w:tcPr>
            <w:tcW w:w="538" w:type="pct"/>
          </w:tcPr>
          <w:p w14:paraId="2A576B89"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吴中美学（香港）有限公司</w:t>
            </w:r>
          </w:p>
        </w:tc>
        <w:tc>
          <w:tcPr>
            <w:tcW w:w="580" w:type="pct"/>
            <w:vAlign w:val="center"/>
          </w:tcPr>
          <w:p w14:paraId="76C538F6" w14:textId="50C9C803"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香港</w:t>
            </w:r>
          </w:p>
        </w:tc>
        <w:tc>
          <w:tcPr>
            <w:tcW w:w="658" w:type="pct"/>
            <w:vAlign w:val="center"/>
          </w:tcPr>
          <w:p w14:paraId="07273F8A" w14:textId="66195ABC"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100万美元</w:t>
            </w:r>
          </w:p>
        </w:tc>
        <w:tc>
          <w:tcPr>
            <w:tcW w:w="836" w:type="pct"/>
            <w:vAlign w:val="center"/>
          </w:tcPr>
          <w:p w14:paraId="07BD4284" w14:textId="2BCF4DC0"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BEVERLYHOUSE</w:t>
            </w:r>
          </w:p>
        </w:tc>
        <w:tc>
          <w:tcPr>
            <w:tcW w:w="586" w:type="pct"/>
            <w:vAlign w:val="center"/>
          </w:tcPr>
          <w:p w14:paraId="02AD69F8" w14:textId="04007C04"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医美生科</w:t>
            </w:r>
          </w:p>
        </w:tc>
        <w:tc>
          <w:tcPr>
            <w:tcW w:w="580" w:type="pct"/>
            <w:vAlign w:val="center"/>
          </w:tcPr>
          <w:p w14:paraId="51C7026B"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5AB4ACF8" w14:textId="752F4E86"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605C9EBA" w14:textId="5BAE57C9"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31D68973" w14:textId="77777777" w:rsidTr="00CF5C2C">
        <w:tc>
          <w:tcPr>
            <w:tcW w:w="538" w:type="pct"/>
          </w:tcPr>
          <w:p w14:paraId="72457396"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吴中美学生物科技（上海）有限公司</w:t>
            </w:r>
          </w:p>
        </w:tc>
        <w:tc>
          <w:tcPr>
            <w:tcW w:w="580" w:type="pct"/>
            <w:vAlign w:val="center"/>
          </w:tcPr>
          <w:p w14:paraId="6D70369A" w14:textId="680AF65A"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上海市</w:t>
            </w:r>
          </w:p>
        </w:tc>
        <w:tc>
          <w:tcPr>
            <w:tcW w:w="658" w:type="pct"/>
            <w:vAlign w:val="center"/>
          </w:tcPr>
          <w:p w14:paraId="04EBAE8E" w14:textId="75BACE2A"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5,000.00</w:t>
            </w:r>
          </w:p>
        </w:tc>
        <w:tc>
          <w:tcPr>
            <w:tcW w:w="836" w:type="pct"/>
            <w:vAlign w:val="center"/>
          </w:tcPr>
          <w:p w14:paraId="609433C2" w14:textId="4AE6815C"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上海市奉贤区茂园路1233号2幢3层</w:t>
            </w:r>
          </w:p>
        </w:tc>
        <w:tc>
          <w:tcPr>
            <w:tcW w:w="586" w:type="pct"/>
            <w:vAlign w:val="center"/>
          </w:tcPr>
          <w:p w14:paraId="30927FD4" w14:textId="21A25D21"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医美生科</w:t>
            </w:r>
          </w:p>
        </w:tc>
        <w:tc>
          <w:tcPr>
            <w:tcW w:w="580" w:type="pct"/>
            <w:vAlign w:val="center"/>
          </w:tcPr>
          <w:p w14:paraId="7F3EC67F" w14:textId="77777777" w:rsidR="00B825B8" w:rsidRPr="003060D0" w:rsidRDefault="00B825B8" w:rsidP="00B825B8">
            <w:pPr>
              <w:jc w:val="right"/>
              <w:rPr>
                <w:rFonts w:asciiTheme="minorEastAsia" w:eastAsiaTheme="minorEastAsia" w:hAnsiTheme="minorEastAsia"/>
                <w:sz w:val="18"/>
                <w:szCs w:val="18"/>
              </w:rPr>
            </w:pPr>
          </w:p>
        </w:tc>
        <w:tc>
          <w:tcPr>
            <w:tcW w:w="582" w:type="pct"/>
            <w:vAlign w:val="center"/>
          </w:tcPr>
          <w:p w14:paraId="2651F837" w14:textId="32E45EF8"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640" w:type="pct"/>
            <w:vAlign w:val="center"/>
          </w:tcPr>
          <w:p w14:paraId="31AC160C" w14:textId="4A6AAEAF"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r w:rsidR="00B825B8" w:rsidRPr="003060D0" w14:paraId="0357A3DC" w14:textId="77777777" w:rsidTr="00CF5C2C">
        <w:tc>
          <w:tcPr>
            <w:tcW w:w="538" w:type="pct"/>
          </w:tcPr>
          <w:p w14:paraId="0E63D85F" w14:textId="77777777"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江苏吴中医药健康科技有限公司</w:t>
            </w:r>
          </w:p>
        </w:tc>
        <w:tc>
          <w:tcPr>
            <w:tcW w:w="580" w:type="pct"/>
            <w:vAlign w:val="center"/>
          </w:tcPr>
          <w:p w14:paraId="277074F4" w14:textId="0799BDAE"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苏州市</w:t>
            </w:r>
          </w:p>
        </w:tc>
        <w:tc>
          <w:tcPr>
            <w:tcW w:w="658" w:type="pct"/>
            <w:vAlign w:val="center"/>
          </w:tcPr>
          <w:p w14:paraId="20437036" w14:textId="1A840DD5"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1,000.00</w:t>
            </w:r>
          </w:p>
        </w:tc>
        <w:tc>
          <w:tcPr>
            <w:tcW w:w="836" w:type="pct"/>
            <w:vAlign w:val="center"/>
          </w:tcPr>
          <w:p w14:paraId="56348A9A" w14:textId="07FD929F"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江苏省苏州市吴中区东方大道988号1幢</w:t>
            </w:r>
          </w:p>
        </w:tc>
        <w:tc>
          <w:tcPr>
            <w:tcW w:w="586" w:type="pct"/>
            <w:vAlign w:val="center"/>
          </w:tcPr>
          <w:p w14:paraId="38B61E9F" w14:textId="6CDB6CE3"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医美生科</w:t>
            </w:r>
          </w:p>
        </w:tc>
        <w:tc>
          <w:tcPr>
            <w:tcW w:w="580" w:type="pct"/>
            <w:vAlign w:val="center"/>
          </w:tcPr>
          <w:p w14:paraId="3DC18A16" w14:textId="7E1C2655" w:rsidR="00B825B8" w:rsidRPr="003060D0" w:rsidRDefault="00B825B8" w:rsidP="00B825B8">
            <w:pPr>
              <w:jc w:val="right"/>
              <w:rPr>
                <w:rFonts w:asciiTheme="minorEastAsia" w:eastAsiaTheme="minorEastAsia" w:hAnsiTheme="minorEastAsia"/>
                <w:sz w:val="18"/>
                <w:szCs w:val="18"/>
              </w:rPr>
            </w:pPr>
            <w:r w:rsidRPr="003060D0">
              <w:rPr>
                <w:rFonts w:asciiTheme="minorEastAsia" w:eastAsiaTheme="minorEastAsia" w:hAnsiTheme="minorEastAsia"/>
                <w:sz w:val="18"/>
                <w:szCs w:val="18"/>
              </w:rPr>
              <w:t>100.00</w:t>
            </w:r>
          </w:p>
        </w:tc>
        <w:tc>
          <w:tcPr>
            <w:tcW w:w="582" w:type="pct"/>
            <w:vAlign w:val="center"/>
          </w:tcPr>
          <w:p w14:paraId="44DB3D0B" w14:textId="77777777" w:rsidR="00B825B8" w:rsidRPr="003060D0" w:rsidRDefault="00B825B8" w:rsidP="00B825B8">
            <w:pPr>
              <w:jc w:val="right"/>
              <w:rPr>
                <w:rFonts w:asciiTheme="minorEastAsia" w:eastAsiaTheme="minorEastAsia" w:hAnsiTheme="minorEastAsia"/>
                <w:sz w:val="18"/>
                <w:szCs w:val="18"/>
              </w:rPr>
            </w:pPr>
          </w:p>
        </w:tc>
        <w:tc>
          <w:tcPr>
            <w:tcW w:w="640" w:type="pct"/>
            <w:vAlign w:val="center"/>
          </w:tcPr>
          <w:p w14:paraId="29C19AAD" w14:textId="79BC424B" w:rsidR="00B825B8" w:rsidRPr="003060D0" w:rsidRDefault="00B825B8" w:rsidP="00B825B8">
            <w:pPr>
              <w:rPr>
                <w:rFonts w:asciiTheme="minorEastAsia" w:eastAsiaTheme="minorEastAsia" w:hAnsiTheme="minorEastAsia"/>
                <w:sz w:val="18"/>
                <w:szCs w:val="18"/>
              </w:rPr>
            </w:pPr>
            <w:r w:rsidRPr="003060D0">
              <w:rPr>
                <w:rFonts w:asciiTheme="minorEastAsia" w:eastAsiaTheme="minorEastAsia" w:hAnsiTheme="minorEastAsia"/>
                <w:sz w:val="18"/>
                <w:szCs w:val="18"/>
              </w:rPr>
              <w:t>投资设立</w:t>
            </w:r>
          </w:p>
        </w:tc>
      </w:tr>
    </w:tbl>
    <w:p w14:paraId="28345D26" w14:textId="77777777" w:rsidR="007948CE" w:rsidRDefault="00A602B3">
      <w:pPr>
        <w:rPr>
          <w:rFonts w:cs="Arial"/>
          <w:szCs w:val="21"/>
        </w:rPr>
      </w:pPr>
      <w:r>
        <w:rPr>
          <w:rFonts w:cs="Arial" w:hint="eastAsia"/>
          <w:szCs w:val="21"/>
        </w:rPr>
        <w:t>在子公司的持股比例不同于表决权比例的说明：</w:t>
      </w:r>
    </w:p>
    <w:p w14:paraId="7BE648A7" w14:textId="27DBD974" w:rsidR="007948CE" w:rsidRDefault="00000000">
      <w:pPr>
        <w:rPr>
          <w:rFonts w:cs="Arial"/>
          <w:szCs w:val="21"/>
        </w:rPr>
      </w:pPr>
      <w:sdt>
        <w:sdtPr>
          <w:rPr>
            <w:rFonts w:cs="Arial"/>
            <w:szCs w:val="21"/>
          </w:rPr>
          <w:alias w:val="在子公司的持股比例不同于表决权比例的说明"/>
          <w:tag w:val="_GBC_b7be591163dc47e4b00f98006e6fbb0b"/>
          <w:id w:val="-1695373105"/>
          <w:placeholder>
            <w:docPart w:val="GBC22222222222222222222222222222"/>
          </w:placeholder>
        </w:sdtPr>
        <w:sdtContent>
          <w:r w:rsidR="00B825B8" w:rsidRPr="00B825B8">
            <w:rPr>
              <w:rFonts w:cs="Arial" w:hint="eastAsia"/>
              <w:szCs w:val="21"/>
            </w:rPr>
            <w:t>本期不存在对子公司的持股比例不同于表决权比例的情况。</w:t>
          </w:r>
        </w:sdtContent>
      </w:sdt>
    </w:p>
    <w:p w14:paraId="4C7E244E" w14:textId="77777777" w:rsidR="007948CE" w:rsidRDefault="007948CE">
      <w:pPr>
        <w:rPr>
          <w:rFonts w:cs="Arial"/>
          <w:szCs w:val="21"/>
        </w:rPr>
      </w:pPr>
    </w:p>
    <w:p w14:paraId="1E43A512" w14:textId="77777777" w:rsidR="007948CE" w:rsidRDefault="00A602B3">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placeholder>
          <w:docPart w:val="GBC22222222222222222222222222222"/>
        </w:placeholder>
      </w:sdtPr>
      <w:sdtContent>
        <w:p w14:paraId="24206A20" w14:textId="40B3D711" w:rsidR="007948CE" w:rsidRDefault="005E20AB">
          <w:pPr>
            <w:rPr>
              <w:rFonts w:cs="Arial"/>
              <w:szCs w:val="21"/>
            </w:rPr>
          </w:pPr>
          <w:r w:rsidRPr="005E20AB">
            <w:rPr>
              <w:rFonts w:cs="Arial" w:hint="eastAsia"/>
              <w:szCs w:val="21"/>
            </w:rPr>
            <w:t>本期不存在母公司拥有半数或半数以下表决权而纳入合并财务报表范围的子公司情况。</w:t>
          </w:r>
        </w:p>
      </w:sdtContent>
    </w:sdt>
    <w:p w14:paraId="0A940527" w14:textId="77777777" w:rsidR="007948CE" w:rsidRDefault="007948CE">
      <w:pPr>
        <w:rPr>
          <w:rFonts w:cs="Arial"/>
          <w:szCs w:val="21"/>
        </w:rPr>
      </w:pPr>
    </w:p>
    <w:p w14:paraId="6B964D22" w14:textId="77777777" w:rsidR="007948CE" w:rsidRDefault="00A602B3">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placeholder>
          <w:docPart w:val="GBC22222222222222222222222222222"/>
        </w:placeholder>
      </w:sdtPr>
      <w:sdtContent>
        <w:p w14:paraId="0019F263" w14:textId="164349B2" w:rsidR="007948CE" w:rsidRDefault="005E20AB">
          <w:pPr>
            <w:rPr>
              <w:rFonts w:cs="Arial"/>
              <w:szCs w:val="21"/>
            </w:rPr>
          </w:pPr>
          <w:r w:rsidRPr="005E20AB">
            <w:rPr>
              <w:rFonts w:cs="Arial" w:hint="eastAsia"/>
              <w:szCs w:val="21"/>
            </w:rPr>
            <w:t>本期不存在母公司拥有半数以上表决权但未能对其形成控制的股权投资情况。</w:t>
          </w:r>
        </w:p>
      </w:sdtContent>
    </w:sdt>
    <w:p w14:paraId="31B4FC18" w14:textId="77777777" w:rsidR="007948CE" w:rsidRDefault="007948CE">
      <w:pPr>
        <w:rPr>
          <w:rFonts w:cs="Arial"/>
          <w:szCs w:val="21"/>
        </w:rPr>
      </w:pPr>
    </w:p>
    <w:p w14:paraId="0737F68B" w14:textId="77777777" w:rsidR="007948CE" w:rsidRDefault="00A602B3" w:rsidP="00F11896">
      <w:pPr>
        <w:pStyle w:val="4"/>
        <w:numPr>
          <w:ilvl w:val="3"/>
          <w:numId w:val="114"/>
        </w:numPr>
        <w:ind w:left="426" w:hangingChars="202" w:hanging="426"/>
      </w:pPr>
      <w:r>
        <w:rPr>
          <w:rFonts w:hint="eastAsia"/>
        </w:rPr>
        <w:t>重要的非全资子公司</w:t>
      </w:r>
    </w:p>
    <w:sdt>
      <w:sdtPr>
        <w:alias w:val="是否适用：重要的非全资子公司[双击切换]"/>
        <w:tag w:val="_GBC_51a84bfe201248b8bd5edb53b6cd6283"/>
        <w:id w:val="-336934445"/>
        <w:placeholder>
          <w:docPart w:val="GBC22222222222222222222222222222"/>
        </w:placeholder>
      </w:sdtPr>
      <w:sdtContent>
        <w:p w14:paraId="08F9F376"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FDBBD9" w14:textId="5FB5D9C3" w:rsidR="007948CE" w:rsidRDefault="00A602B3">
      <w:pPr>
        <w:jc w:val="right"/>
      </w:pPr>
      <w:r>
        <w:rPr>
          <w:rFonts w:hint="eastAsia"/>
        </w:rPr>
        <w:t>单位:</w:t>
      </w:r>
      <w:sdt>
        <w:sdtPr>
          <w:rPr>
            <w:rFonts w:hint="eastAsia"/>
          </w:rPr>
          <w:alias w:val="单位：财务附注：重要的非全资子公司"/>
          <w:tag w:val="_GBC_e5936e9952394755bacf71d437afcd44"/>
          <w:id w:val="24216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重要的非全资子公司"/>
          <w:tag w:val="_GBC_5ffac6aa0e464031b94de604fccc76c7"/>
          <w:id w:val="-1232619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1814"/>
        <w:gridCol w:w="1937"/>
        <w:gridCol w:w="1943"/>
        <w:gridCol w:w="1743"/>
      </w:tblGrid>
      <w:tr w:rsidR="007948CE" w14:paraId="71875489" w14:textId="77777777">
        <w:trPr>
          <w:trHeight w:val="241"/>
        </w:trPr>
        <w:sdt>
          <w:sdtPr>
            <w:tag w:val="_PLD_5428bb469efb45b09d2152fb27b33f8a"/>
            <w:id w:val="-1368980557"/>
          </w:sdtPr>
          <w:sdtContent>
            <w:tc>
              <w:tcPr>
                <w:tcW w:w="890" w:type="pct"/>
                <w:shd w:val="clear" w:color="auto" w:fill="auto"/>
                <w:vAlign w:val="center"/>
              </w:tcPr>
              <w:p w14:paraId="5C1C66B2" w14:textId="77777777" w:rsidR="007948CE" w:rsidRDefault="00A602B3">
                <w:pPr>
                  <w:jc w:val="center"/>
                  <w:rPr>
                    <w:rFonts w:cs="Arial"/>
                    <w:szCs w:val="21"/>
                  </w:rPr>
                </w:pPr>
                <w:r>
                  <w:rPr>
                    <w:rFonts w:cs="Arial" w:hint="eastAsia"/>
                    <w:szCs w:val="21"/>
                    <w:lang w:val="en-GB"/>
                  </w:rPr>
                  <w:t>子公司名称</w:t>
                </w:r>
              </w:p>
            </w:tc>
          </w:sdtContent>
        </w:sdt>
        <w:sdt>
          <w:sdtPr>
            <w:tag w:val="_PLD_6f42810edcef4f808238b34484325c1a"/>
            <w:id w:val="962858455"/>
          </w:sdtPr>
          <w:sdtContent>
            <w:tc>
              <w:tcPr>
                <w:tcW w:w="1002" w:type="pct"/>
                <w:shd w:val="clear" w:color="auto" w:fill="auto"/>
                <w:vAlign w:val="center"/>
              </w:tcPr>
              <w:p w14:paraId="489CA609" w14:textId="77777777" w:rsidR="007948CE" w:rsidRDefault="00A602B3">
                <w:pPr>
                  <w:jc w:val="center"/>
                  <w:rPr>
                    <w:rFonts w:cs="Arial"/>
                    <w:bCs/>
                    <w:szCs w:val="21"/>
                    <w:lang w:val="en-GB"/>
                  </w:rPr>
                </w:pPr>
                <w:r>
                  <w:rPr>
                    <w:rFonts w:cs="Arial" w:hint="eastAsia"/>
                    <w:bCs/>
                    <w:szCs w:val="21"/>
                    <w:lang w:val="en-GB"/>
                  </w:rPr>
                  <w:t>少数股东持股</w:t>
                </w:r>
              </w:p>
              <w:p w14:paraId="3C9A8C46" w14:textId="77777777" w:rsidR="007948CE" w:rsidRDefault="00A602B3">
                <w:pPr>
                  <w:jc w:val="center"/>
                  <w:rPr>
                    <w:rFonts w:cs="Arial"/>
                    <w:szCs w:val="21"/>
                  </w:rPr>
                </w:pPr>
                <w:r>
                  <w:rPr>
                    <w:rFonts w:cs="Arial" w:hint="eastAsia"/>
                    <w:bCs/>
                    <w:szCs w:val="21"/>
                    <w:lang w:val="en-GB"/>
                  </w:rPr>
                  <w:t>比例</w:t>
                </w:r>
              </w:p>
            </w:tc>
          </w:sdtContent>
        </w:sdt>
        <w:sdt>
          <w:sdtPr>
            <w:tag w:val="_PLD_5fe25832d2ec4782a2b0dd4183a7a18d"/>
            <w:id w:val="809669903"/>
          </w:sdtPr>
          <w:sdtContent>
            <w:tc>
              <w:tcPr>
                <w:tcW w:w="1070" w:type="pct"/>
                <w:shd w:val="clear" w:color="auto" w:fill="auto"/>
                <w:vAlign w:val="center"/>
              </w:tcPr>
              <w:p w14:paraId="10042D94" w14:textId="77777777" w:rsidR="007948CE" w:rsidRDefault="00A602B3">
                <w:pPr>
                  <w:jc w:val="center"/>
                  <w:rPr>
                    <w:rFonts w:cs="Arial"/>
                    <w:szCs w:val="21"/>
                  </w:rPr>
                </w:pPr>
                <w:r>
                  <w:rPr>
                    <w:rFonts w:cs="Arial" w:hint="eastAsia"/>
                    <w:bCs/>
                    <w:szCs w:val="21"/>
                    <w:lang w:val="en-GB"/>
                  </w:rPr>
                  <w:t>本期归属于少数股东的损益</w:t>
                </w:r>
              </w:p>
            </w:tc>
          </w:sdtContent>
        </w:sdt>
        <w:sdt>
          <w:sdtPr>
            <w:tag w:val="_PLD_2a49e43dba264aa2a5a6a65baca97c74"/>
            <w:id w:val="-1060937485"/>
          </w:sdtPr>
          <w:sdtContent>
            <w:tc>
              <w:tcPr>
                <w:tcW w:w="1073" w:type="pct"/>
                <w:shd w:val="clear" w:color="auto" w:fill="auto"/>
                <w:vAlign w:val="center"/>
              </w:tcPr>
              <w:p w14:paraId="0B553992" w14:textId="77777777" w:rsidR="007948CE" w:rsidRDefault="00A602B3">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580978103"/>
          </w:sdtPr>
          <w:sdtContent>
            <w:tc>
              <w:tcPr>
                <w:tcW w:w="963" w:type="pct"/>
                <w:shd w:val="clear" w:color="auto" w:fill="auto"/>
                <w:vAlign w:val="center"/>
              </w:tcPr>
              <w:p w14:paraId="5F8E4F5C" w14:textId="77777777" w:rsidR="007948CE" w:rsidRDefault="00A602B3">
                <w:pPr>
                  <w:ind w:right="-16"/>
                  <w:jc w:val="center"/>
                  <w:rPr>
                    <w:rFonts w:cs="Arial"/>
                    <w:bCs/>
                    <w:szCs w:val="21"/>
                  </w:rPr>
                </w:pPr>
                <w:r>
                  <w:rPr>
                    <w:rFonts w:cs="Arial" w:hint="eastAsia"/>
                    <w:bCs/>
                    <w:szCs w:val="21"/>
                    <w:lang w:val="en-GB"/>
                  </w:rPr>
                  <w:t>期末少数股东权益余额</w:t>
                </w:r>
              </w:p>
            </w:tc>
          </w:sdtContent>
        </w:sdt>
      </w:tr>
      <w:tr w:rsidR="007948CE" w14:paraId="67FFC8CE" w14:textId="77777777">
        <w:tc>
          <w:tcPr>
            <w:tcW w:w="890" w:type="pct"/>
          </w:tcPr>
          <w:p w14:paraId="6FC2FCFC" w14:textId="13933B18" w:rsidR="007948CE" w:rsidRDefault="00026219">
            <w:pPr>
              <w:rPr>
                <w:szCs w:val="21"/>
              </w:rPr>
            </w:pPr>
            <w:r w:rsidRPr="00026219">
              <w:rPr>
                <w:rFonts w:hint="eastAsia"/>
                <w:szCs w:val="21"/>
              </w:rPr>
              <w:t>泽润新药</w:t>
            </w:r>
          </w:p>
        </w:tc>
        <w:tc>
          <w:tcPr>
            <w:tcW w:w="1002" w:type="pct"/>
          </w:tcPr>
          <w:p w14:paraId="26703B12" w14:textId="5F19C36F" w:rsidR="007948CE" w:rsidRDefault="00026219">
            <w:pPr>
              <w:jc w:val="right"/>
              <w:rPr>
                <w:szCs w:val="21"/>
              </w:rPr>
            </w:pPr>
            <w:r w:rsidRPr="00026219">
              <w:rPr>
                <w:szCs w:val="21"/>
              </w:rPr>
              <w:t>30.00</w:t>
            </w:r>
          </w:p>
        </w:tc>
        <w:tc>
          <w:tcPr>
            <w:tcW w:w="1070" w:type="pct"/>
          </w:tcPr>
          <w:p w14:paraId="3A96EE31" w14:textId="05367E90" w:rsidR="007948CE" w:rsidRDefault="0007262A">
            <w:pPr>
              <w:jc w:val="right"/>
              <w:rPr>
                <w:szCs w:val="21"/>
              </w:rPr>
            </w:pPr>
            <w:r w:rsidRPr="0007262A">
              <w:rPr>
                <w:szCs w:val="21"/>
              </w:rPr>
              <w:t>-129,500.27</w:t>
            </w:r>
          </w:p>
        </w:tc>
        <w:tc>
          <w:tcPr>
            <w:tcW w:w="1073" w:type="pct"/>
          </w:tcPr>
          <w:p w14:paraId="4B3CA0AC" w14:textId="77777777" w:rsidR="007948CE" w:rsidRDefault="007948CE">
            <w:pPr>
              <w:jc w:val="right"/>
              <w:rPr>
                <w:szCs w:val="21"/>
              </w:rPr>
            </w:pPr>
          </w:p>
        </w:tc>
        <w:tc>
          <w:tcPr>
            <w:tcW w:w="963" w:type="pct"/>
          </w:tcPr>
          <w:p w14:paraId="6FECBC46" w14:textId="3FA7B848" w:rsidR="007948CE" w:rsidRDefault="0007262A">
            <w:pPr>
              <w:jc w:val="right"/>
              <w:rPr>
                <w:szCs w:val="21"/>
              </w:rPr>
            </w:pPr>
            <w:r w:rsidRPr="0007262A">
              <w:rPr>
                <w:szCs w:val="21"/>
              </w:rPr>
              <w:t>3,318,749.23</w:t>
            </w:r>
          </w:p>
        </w:tc>
      </w:tr>
      <w:tr w:rsidR="007948CE" w14:paraId="36E7175E" w14:textId="77777777">
        <w:tc>
          <w:tcPr>
            <w:tcW w:w="890" w:type="pct"/>
          </w:tcPr>
          <w:p w14:paraId="5AC77EF2" w14:textId="4442BA15" w:rsidR="007948CE" w:rsidRDefault="00026219">
            <w:pPr>
              <w:rPr>
                <w:szCs w:val="21"/>
              </w:rPr>
            </w:pPr>
            <w:r w:rsidRPr="00026219">
              <w:rPr>
                <w:rFonts w:hint="eastAsia"/>
                <w:szCs w:val="21"/>
              </w:rPr>
              <w:t>尚礼汇美</w:t>
            </w:r>
          </w:p>
        </w:tc>
        <w:tc>
          <w:tcPr>
            <w:tcW w:w="1002" w:type="pct"/>
          </w:tcPr>
          <w:p w14:paraId="325DEA46" w14:textId="7CA914DB" w:rsidR="007948CE" w:rsidRDefault="00026219">
            <w:pPr>
              <w:jc w:val="right"/>
              <w:rPr>
                <w:szCs w:val="21"/>
              </w:rPr>
            </w:pPr>
            <w:r w:rsidRPr="00026219">
              <w:rPr>
                <w:szCs w:val="21"/>
              </w:rPr>
              <w:t>40.00</w:t>
            </w:r>
          </w:p>
        </w:tc>
        <w:tc>
          <w:tcPr>
            <w:tcW w:w="1070" w:type="pct"/>
          </w:tcPr>
          <w:p w14:paraId="57F14988" w14:textId="1CB22A91" w:rsidR="007948CE" w:rsidRDefault="0007262A">
            <w:pPr>
              <w:jc w:val="right"/>
              <w:rPr>
                <w:szCs w:val="21"/>
              </w:rPr>
            </w:pPr>
            <w:r w:rsidRPr="0007262A">
              <w:rPr>
                <w:szCs w:val="21"/>
              </w:rPr>
              <w:t>-2,380,097.16</w:t>
            </w:r>
          </w:p>
        </w:tc>
        <w:tc>
          <w:tcPr>
            <w:tcW w:w="1073" w:type="pct"/>
          </w:tcPr>
          <w:p w14:paraId="5E9ED8E5" w14:textId="77777777" w:rsidR="007948CE" w:rsidRDefault="007948CE">
            <w:pPr>
              <w:jc w:val="right"/>
              <w:rPr>
                <w:szCs w:val="21"/>
              </w:rPr>
            </w:pPr>
          </w:p>
        </w:tc>
        <w:tc>
          <w:tcPr>
            <w:tcW w:w="963" w:type="pct"/>
          </w:tcPr>
          <w:p w14:paraId="0EF3B803" w14:textId="2875010B" w:rsidR="007948CE" w:rsidRDefault="0007262A">
            <w:pPr>
              <w:jc w:val="right"/>
              <w:rPr>
                <w:szCs w:val="21"/>
              </w:rPr>
            </w:pPr>
            <w:r w:rsidRPr="0007262A">
              <w:rPr>
                <w:szCs w:val="21"/>
              </w:rPr>
              <w:t>14,110,920.35</w:t>
            </w:r>
          </w:p>
        </w:tc>
      </w:tr>
    </w:tbl>
    <w:p w14:paraId="5A78478A" w14:textId="77777777" w:rsidR="007948CE" w:rsidRDefault="00A602B3">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placeholder>
          <w:docPart w:val="GBC22222222222222222222222222222"/>
        </w:placeholder>
      </w:sdtPr>
      <w:sdtContent>
        <w:p w14:paraId="40C02F8C" w14:textId="53E30EB7" w:rsidR="007948CE" w:rsidRDefault="00A602B3" w:rsidP="005E20AB">
          <w:pPr>
            <w:rPr>
              <w:rFonts w:cs="Arial"/>
              <w:szCs w:val="21"/>
            </w:rPr>
          </w:pPr>
          <w:r>
            <w:rPr>
              <w:rFonts w:cs="Arial"/>
              <w:szCs w:val="21"/>
            </w:rPr>
            <w:fldChar w:fldCharType="begin"/>
          </w:r>
          <w:r w:rsidR="005E20AB">
            <w:rPr>
              <w:rFonts w:cs="Arial"/>
              <w:szCs w:val="21"/>
            </w:rPr>
            <w:instrText xml:space="preserve">MACROBUTTON  SnrToggleCheckbox □适用 </w:instrText>
          </w:r>
          <w:r>
            <w:rPr>
              <w:rFonts w:cs="Arial"/>
              <w:szCs w:val="21"/>
            </w:rPr>
            <w:fldChar w:fldCharType="end"/>
          </w:r>
          <w:r>
            <w:rPr>
              <w:rFonts w:cs="Arial"/>
              <w:szCs w:val="21"/>
            </w:rPr>
            <w:fldChar w:fldCharType="begin"/>
          </w:r>
          <w:r w:rsidR="005E20AB">
            <w:rPr>
              <w:rFonts w:cs="Arial"/>
              <w:szCs w:val="21"/>
            </w:rPr>
            <w:instrText xml:space="preserve"> MACROBUTTON  SnrToggleCheckbox √不适用 </w:instrText>
          </w:r>
          <w:r>
            <w:rPr>
              <w:rFonts w:cs="Arial"/>
              <w:szCs w:val="21"/>
            </w:rPr>
            <w:fldChar w:fldCharType="end"/>
          </w:r>
        </w:p>
      </w:sdtContent>
    </w:sdt>
    <w:p w14:paraId="27ECF137" w14:textId="77777777" w:rsidR="007948CE" w:rsidRDefault="007948CE">
      <w:pPr>
        <w:rPr>
          <w:rFonts w:cs="Arial"/>
          <w:szCs w:val="21"/>
        </w:rPr>
      </w:pPr>
    </w:p>
    <w:p w14:paraId="47EE9F46" w14:textId="77777777" w:rsidR="007948CE" w:rsidRDefault="00A602B3">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placeholder>
          <w:docPart w:val="GBC22222222222222222222222222222"/>
        </w:placeholder>
      </w:sdtPr>
      <w:sdtContent>
        <w:p w14:paraId="323663D9" w14:textId="5A5D66A5" w:rsidR="007948CE" w:rsidRDefault="00A602B3" w:rsidP="005E20AB">
          <w:pPr>
            <w:rPr>
              <w:rFonts w:cs="Arial"/>
              <w:szCs w:val="21"/>
            </w:rPr>
          </w:pPr>
          <w:r>
            <w:rPr>
              <w:rFonts w:cs="Arial"/>
              <w:szCs w:val="21"/>
            </w:rPr>
            <w:fldChar w:fldCharType="begin"/>
          </w:r>
          <w:r w:rsidR="005E20AB">
            <w:rPr>
              <w:rFonts w:cs="Arial"/>
              <w:szCs w:val="21"/>
            </w:rPr>
            <w:instrText xml:space="preserve">MACROBUTTON  SnrToggleCheckbox □适用 </w:instrText>
          </w:r>
          <w:r>
            <w:rPr>
              <w:rFonts w:cs="Arial"/>
              <w:szCs w:val="21"/>
            </w:rPr>
            <w:fldChar w:fldCharType="end"/>
          </w:r>
          <w:r>
            <w:rPr>
              <w:rFonts w:cs="Arial"/>
              <w:szCs w:val="21"/>
            </w:rPr>
            <w:fldChar w:fldCharType="begin"/>
          </w:r>
          <w:r w:rsidR="005E20AB">
            <w:rPr>
              <w:rFonts w:cs="Arial"/>
              <w:szCs w:val="21"/>
            </w:rPr>
            <w:instrText xml:space="preserve"> MACROBUTTON  SnrToggleCheckbox √不适用 </w:instrText>
          </w:r>
          <w:r>
            <w:rPr>
              <w:rFonts w:cs="Arial"/>
              <w:szCs w:val="21"/>
            </w:rPr>
            <w:fldChar w:fldCharType="end"/>
          </w:r>
        </w:p>
      </w:sdtContent>
    </w:sdt>
    <w:p w14:paraId="6BA154B2" w14:textId="77777777" w:rsidR="007948CE" w:rsidRDefault="007948CE">
      <w:pPr>
        <w:rPr>
          <w:rFonts w:cs="Arial"/>
          <w:szCs w:val="21"/>
        </w:rPr>
      </w:pPr>
    </w:p>
    <w:p w14:paraId="273B1AD7" w14:textId="77777777" w:rsidR="007948CE" w:rsidRDefault="00A602B3" w:rsidP="00F11896">
      <w:pPr>
        <w:pStyle w:val="4"/>
        <w:numPr>
          <w:ilvl w:val="3"/>
          <w:numId w:val="114"/>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1183011170"/>
        <w:placeholder>
          <w:docPart w:val="GBC22222222222222222222222222222"/>
        </w:placeholder>
      </w:sdtPr>
      <w:sdtContent>
        <w:p w14:paraId="21816C6B"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291531" w14:textId="09288C95" w:rsidR="007948CE" w:rsidRDefault="00A602B3">
      <w:pPr>
        <w:jc w:val="right"/>
      </w:pPr>
      <w:r>
        <w:rPr>
          <w:rFonts w:hint="eastAsia"/>
        </w:rPr>
        <w:t>单位:</w:t>
      </w:r>
      <w:sdt>
        <w:sdtPr>
          <w:rPr>
            <w:rFonts w:hint="eastAsia"/>
          </w:rPr>
          <w:alias w:val="单位：财务附注：重要非全资子公司的主要财务信息"/>
          <w:tag w:val="_GBC_ba918360b15748859fb63cacad1f617d"/>
          <w:id w:val="6423964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重要非全资子公司的主要财务信息"/>
          <w:tag w:val="_GBC_af5cc4f1e7a74e3d8f9c9fea25fdf05f"/>
          <w:id w:val="-1272470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736"/>
        <w:gridCol w:w="736"/>
        <w:gridCol w:w="736"/>
        <w:gridCol w:w="736"/>
        <w:gridCol w:w="696"/>
        <w:gridCol w:w="736"/>
        <w:gridCol w:w="736"/>
        <w:gridCol w:w="736"/>
        <w:gridCol w:w="736"/>
        <w:gridCol w:w="736"/>
        <w:gridCol w:w="696"/>
        <w:gridCol w:w="736"/>
      </w:tblGrid>
      <w:tr w:rsidR="007948CE" w:rsidRPr="007E7682" w14:paraId="407D2D50" w14:textId="77777777">
        <w:trPr>
          <w:trHeight w:val="241"/>
        </w:trPr>
        <w:sdt>
          <w:sdtPr>
            <w:rPr>
              <w:sz w:val="13"/>
              <w:szCs w:val="13"/>
            </w:rPr>
            <w:tag w:val="_PLD_d5dae06c1d0c4fdea02e2f6e645a1e09"/>
            <w:id w:val="-1578199734"/>
          </w:sdtPr>
          <w:sdtContent>
            <w:tc>
              <w:tcPr>
                <w:tcW w:w="385" w:type="pct"/>
                <w:vMerge w:val="restart"/>
                <w:shd w:val="clear" w:color="auto" w:fill="auto"/>
                <w:vAlign w:val="center"/>
              </w:tcPr>
              <w:p w14:paraId="2C1EEE37" w14:textId="77777777" w:rsidR="007948CE" w:rsidRPr="007E7682" w:rsidRDefault="00A602B3">
                <w:pPr>
                  <w:ind w:right="-16"/>
                  <w:jc w:val="center"/>
                  <w:rPr>
                    <w:rFonts w:cs="Arial"/>
                    <w:bCs/>
                    <w:sz w:val="13"/>
                    <w:szCs w:val="13"/>
                  </w:rPr>
                </w:pPr>
                <w:r w:rsidRPr="007E7682">
                  <w:rPr>
                    <w:rFonts w:cs="Arial" w:hint="eastAsia"/>
                    <w:bCs/>
                    <w:sz w:val="13"/>
                    <w:szCs w:val="13"/>
                    <w:lang w:val="en-GB"/>
                  </w:rPr>
                  <w:t>子公司名称</w:t>
                </w:r>
              </w:p>
            </w:tc>
          </w:sdtContent>
        </w:sdt>
        <w:sdt>
          <w:sdtPr>
            <w:rPr>
              <w:sz w:val="13"/>
              <w:szCs w:val="13"/>
            </w:rPr>
            <w:tag w:val="_PLD_6cc7af9079654f428ee1cf0edd2c70b1"/>
            <w:id w:val="-1830592011"/>
          </w:sdtPr>
          <w:sdtContent>
            <w:tc>
              <w:tcPr>
                <w:tcW w:w="2307" w:type="pct"/>
                <w:gridSpan w:val="6"/>
                <w:shd w:val="clear" w:color="auto" w:fill="auto"/>
                <w:vAlign w:val="center"/>
              </w:tcPr>
              <w:p w14:paraId="39A57FBC" w14:textId="77777777" w:rsidR="007948CE" w:rsidRPr="007E7682" w:rsidRDefault="00A602B3">
                <w:pPr>
                  <w:ind w:right="-16"/>
                  <w:jc w:val="center"/>
                  <w:rPr>
                    <w:rFonts w:cs="Arial"/>
                    <w:bCs/>
                    <w:sz w:val="13"/>
                    <w:szCs w:val="13"/>
                  </w:rPr>
                </w:pPr>
                <w:r w:rsidRPr="007E7682">
                  <w:rPr>
                    <w:rFonts w:cs="Arial" w:hint="eastAsia"/>
                    <w:bCs/>
                    <w:sz w:val="13"/>
                    <w:szCs w:val="13"/>
                    <w:lang w:val="en-GB"/>
                  </w:rPr>
                  <w:t>期末余额</w:t>
                </w:r>
              </w:p>
            </w:tc>
          </w:sdtContent>
        </w:sdt>
        <w:sdt>
          <w:sdtPr>
            <w:rPr>
              <w:sz w:val="13"/>
              <w:szCs w:val="13"/>
            </w:rPr>
            <w:tag w:val="_PLD_64749f66f68948bd92fb0a885f835f78"/>
            <w:id w:val="1302115771"/>
          </w:sdtPr>
          <w:sdtContent>
            <w:tc>
              <w:tcPr>
                <w:tcW w:w="2307" w:type="pct"/>
                <w:gridSpan w:val="6"/>
                <w:shd w:val="clear" w:color="auto" w:fill="auto"/>
                <w:vAlign w:val="center"/>
              </w:tcPr>
              <w:p w14:paraId="1D221B47" w14:textId="77777777" w:rsidR="007948CE" w:rsidRPr="007E7682" w:rsidRDefault="00A602B3">
                <w:pPr>
                  <w:ind w:right="-16"/>
                  <w:jc w:val="center"/>
                  <w:rPr>
                    <w:rFonts w:cs="Arial"/>
                    <w:bCs/>
                    <w:sz w:val="13"/>
                    <w:szCs w:val="13"/>
                  </w:rPr>
                </w:pPr>
                <w:r w:rsidRPr="007E7682">
                  <w:rPr>
                    <w:rFonts w:cs="Arial" w:hint="eastAsia"/>
                    <w:bCs/>
                    <w:sz w:val="13"/>
                    <w:szCs w:val="13"/>
                    <w:lang w:val="en-GB"/>
                  </w:rPr>
                  <w:t>期初余额</w:t>
                </w:r>
              </w:p>
            </w:tc>
          </w:sdtContent>
        </w:sdt>
      </w:tr>
      <w:tr w:rsidR="00193CED" w:rsidRPr="007E7682" w14:paraId="7D40259A" w14:textId="77777777">
        <w:trPr>
          <w:trHeight w:val="241"/>
        </w:trPr>
        <w:tc>
          <w:tcPr>
            <w:tcW w:w="385" w:type="pct"/>
            <w:vMerge/>
            <w:shd w:val="clear" w:color="auto" w:fill="auto"/>
            <w:vAlign w:val="center"/>
          </w:tcPr>
          <w:p w14:paraId="1D402A96" w14:textId="77777777" w:rsidR="007948CE" w:rsidRPr="007E7682" w:rsidRDefault="007948CE">
            <w:pPr>
              <w:rPr>
                <w:rFonts w:cs="Arial"/>
                <w:bCs/>
                <w:sz w:val="13"/>
                <w:szCs w:val="13"/>
              </w:rPr>
            </w:pPr>
          </w:p>
        </w:tc>
        <w:sdt>
          <w:sdtPr>
            <w:rPr>
              <w:sz w:val="13"/>
              <w:szCs w:val="13"/>
            </w:rPr>
            <w:tag w:val="_PLD_bfcbeed8b46d4b8da13c03613130a3c9"/>
            <w:id w:val="559444052"/>
          </w:sdtPr>
          <w:sdtContent>
            <w:tc>
              <w:tcPr>
                <w:tcW w:w="385" w:type="pct"/>
                <w:shd w:val="clear" w:color="auto" w:fill="auto"/>
                <w:vAlign w:val="center"/>
              </w:tcPr>
              <w:p w14:paraId="41AE6BC6" w14:textId="77777777" w:rsidR="007948CE" w:rsidRPr="007E7682" w:rsidRDefault="00A602B3">
                <w:pPr>
                  <w:jc w:val="center"/>
                  <w:rPr>
                    <w:rFonts w:cs="Arial"/>
                    <w:sz w:val="13"/>
                    <w:szCs w:val="13"/>
                  </w:rPr>
                </w:pPr>
                <w:r w:rsidRPr="007E7682">
                  <w:rPr>
                    <w:rFonts w:cs="Arial" w:hint="eastAsia"/>
                    <w:sz w:val="13"/>
                    <w:szCs w:val="13"/>
                    <w:lang w:val="en-GB"/>
                  </w:rPr>
                  <w:t>流动资产</w:t>
                </w:r>
              </w:p>
            </w:tc>
          </w:sdtContent>
        </w:sdt>
        <w:sdt>
          <w:sdtPr>
            <w:rPr>
              <w:sz w:val="13"/>
              <w:szCs w:val="13"/>
            </w:rPr>
            <w:tag w:val="_PLD_22bcaa48c51f400d9b2d6a387002778f"/>
            <w:id w:val="-1558930674"/>
          </w:sdtPr>
          <w:sdtContent>
            <w:tc>
              <w:tcPr>
                <w:tcW w:w="385" w:type="pct"/>
                <w:shd w:val="clear" w:color="auto" w:fill="auto"/>
                <w:vAlign w:val="center"/>
              </w:tcPr>
              <w:p w14:paraId="5B695602" w14:textId="77777777" w:rsidR="007948CE" w:rsidRPr="007E7682" w:rsidRDefault="00A602B3">
                <w:pPr>
                  <w:ind w:left="-40" w:right="-97"/>
                  <w:jc w:val="center"/>
                  <w:rPr>
                    <w:rFonts w:cs="Arial"/>
                    <w:sz w:val="13"/>
                    <w:szCs w:val="13"/>
                  </w:rPr>
                </w:pPr>
                <w:r w:rsidRPr="007E7682">
                  <w:rPr>
                    <w:rFonts w:cs="Arial" w:hint="eastAsia"/>
                    <w:sz w:val="13"/>
                    <w:szCs w:val="13"/>
                    <w:lang w:val="en-GB"/>
                  </w:rPr>
                  <w:t>非流动资产</w:t>
                </w:r>
              </w:p>
            </w:tc>
          </w:sdtContent>
        </w:sdt>
        <w:sdt>
          <w:sdtPr>
            <w:rPr>
              <w:sz w:val="13"/>
              <w:szCs w:val="13"/>
            </w:rPr>
            <w:tag w:val="_PLD_a7790df686914e0f8cc8668009824e9e"/>
            <w:id w:val="-1013443225"/>
          </w:sdtPr>
          <w:sdtContent>
            <w:tc>
              <w:tcPr>
                <w:tcW w:w="385" w:type="pct"/>
                <w:shd w:val="clear" w:color="auto" w:fill="auto"/>
                <w:vAlign w:val="center"/>
              </w:tcPr>
              <w:p w14:paraId="731564B6" w14:textId="77777777" w:rsidR="007948CE" w:rsidRPr="007E7682" w:rsidRDefault="00A602B3">
                <w:pPr>
                  <w:jc w:val="center"/>
                  <w:rPr>
                    <w:rFonts w:cs="Arial"/>
                    <w:sz w:val="13"/>
                    <w:szCs w:val="13"/>
                  </w:rPr>
                </w:pPr>
                <w:r w:rsidRPr="007E7682">
                  <w:rPr>
                    <w:rFonts w:cs="Arial" w:hint="eastAsia"/>
                    <w:sz w:val="13"/>
                    <w:szCs w:val="13"/>
                    <w:lang w:val="en-GB"/>
                  </w:rPr>
                  <w:t>资产合计</w:t>
                </w:r>
              </w:p>
            </w:tc>
          </w:sdtContent>
        </w:sdt>
        <w:sdt>
          <w:sdtPr>
            <w:rPr>
              <w:sz w:val="13"/>
              <w:szCs w:val="13"/>
            </w:rPr>
            <w:tag w:val="_PLD_a6a87cbf1eb046db9bbca57bcceaf08a"/>
            <w:id w:val="1612014276"/>
          </w:sdtPr>
          <w:sdtContent>
            <w:tc>
              <w:tcPr>
                <w:tcW w:w="385" w:type="pct"/>
                <w:shd w:val="clear" w:color="auto" w:fill="auto"/>
                <w:vAlign w:val="center"/>
              </w:tcPr>
              <w:p w14:paraId="16C5A018" w14:textId="77777777" w:rsidR="007948CE" w:rsidRPr="007E7682" w:rsidRDefault="00A602B3">
                <w:pPr>
                  <w:jc w:val="center"/>
                  <w:rPr>
                    <w:rFonts w:cs="Arial"/>
                    <w:sz w:val="13"/>
                    <w:szCs w:val="13"/>
                  </w:rPr>
                </w:pPr>
                <w:r w:rsidRPr="007E7682">
                  <w:rPr>
                    <w:rFonts w:cs="Arial" w:hint="eastAsia"/>
                    <w:sz w:val="13"/>
                    <w:szCs w:val="13"/>
                    <w:lang w:val="en-GB"/>
                  </w:rPr>
                  <w:t>流动负债</w:t>
                </w:r>
              </w:p>
            </w:tc>
          </w:sdtContent>
        </w:sdt>
        <w:sdt>
          <w:sdtPr>
            <w:rPr>
              <w:sz w:val="13"/>
              <w:szCs w:val="13"/>
            </w:rPr>
            <w:tag w:val="_PLD_bed2f2ec1880450a93ab1b045e836c87"/>
            <w:id w:val="1151561740"/>
          </w:sdtPr>
          <w:sdtContent>
            <w:tc>
              <w:tcPr>
                <w:tcW w:w="385" w:type="pct"/>
                <w:shd w:val="clear" w:color="auto" w:fill="auto"/>
                <w:vAlign w:val="center"/>
              </w:tcPr>
              <w:p w14:paraId="369B6381" w14:textId="77777777" w:rsidR="007948CE" w:rsidRPr="007E7682" w:rsidRDefault="00A602B3">
                <w:pPr>
                  <w:ind w:left="-40" w:right="-97"/>
                  <w:jc w:val="center"/>
                  <w:rPr>
                    <w:rFonts w:cs="Arial"/>
                    <w:sz w:val="13"/>
                    <w:szCs w:val="13"/>
                  </w:rPr>
                </w:pPr>
                <w:r w:rsidRPr="007E7682">
                  <w:rPr>
                    <w:rFonts w:cs="Arial" w:hint="eastAsia"/>
                    <w:sz w:val="13"/>
                    <w:szCs w:val="13"/>
                    <w:lang w:val="en-GB"/>
                  </w:rPr>
                  <w:t>非流动负债</w:t>
                </w:r>
              </w:p>
            </w:tc>
          </w:sdtContent>
        </w:sdt>
        <w:sdt>
          <w:sdtPr>
            <w:rPr>
              <w:sz w:val="13"/>
              <w:szCs w:val="13"/>
            </w:rPr>
            <w:tag w:val="_PLD_3609f15b31554b67a5a1ff617bd5582d"/>
            <w:id w:val="-687834731"/>
          </w:sdtPr>
          <w:sdtContent>
            <w:tc>
              <w:tcPr>
                <w:tcW w:w="385" w:type="pct"/>
                <w:shd w:val="clear" w:color="auto" w:fill="auto"/>
                <w:vAlign w:val="center"/>
              </w:tcPr>
              <w:p w14:paraId="02451AD7" w14:textId="77777777" w:rsidR="007948CE" w:rsidRPr="007E7682" w:rsidRDefault="00A602B3">
                <w:pPr>
                  <w:jc w:val="center"/>
                  <w:rPr>
                    <w:rFonts w:cs="Arial"/>
                    <w:sz w:val="13"/>
                    <w:szCs w:val="13"/>
                  </w:rPr>
                </w:pPr>
                <w:r w:rsidRPr="007E7682">
                  <w:rPr>
                    <w:rFonts w:cs="Arial" w:hint="eastAsia"/>
                    <w:sz w:val="13"/>
                    <w:szCs w:val="13"/>
                    <w:lang w:val="en-GB"/>
                  </w:rPr>
                  <w:t>负债合计</w:t>
                </w:r>
              </w:p>
            </w:tc>
          </w:sdtContent>
        </w:sdt>
        <w:sdt>
          <w:sdtPr>
            <w:rPr>
              <w:sz w:val="13"/>
              <w:szCs w:val="13"/>
            </w:rPr>
            <w:tag w:val="_PLD_35c03e5c5e124d339d35180c4515f97a"/>
            <w:id w:val="-1230993528"/>
          </w:sdtPr>
          <w:sdtContent>
            <w:tc>
              <w:tcPr>
                <w:tcW w:w="385" w:type="pct"/>
                <w:shd w:val="clear" w:color="auto" w:fill="auto"/>
                <w:vAlign w:val="center"/>
              </w:tcPr>
              <w:p w14:paraId="30236ED1" w14:textId="77777777" w:rsidR="007948CE" w:rsidRPr="007E7682" w:rsidRDefault="00A602B3">
                <w:pPr>
                  <w:jc w:val="center"/>
                  <w:rPr>
                    <w:rFonts w:cs="Arial"/>
                    <w:sz w:val="13"/>
                    <w:szCs w:val="13"/>
                  </w:rPr>
                </w:pPr>
                <w:r w:rsidRPr="007E7682">
                  <w:rPr>
                    <w:rFonts w:cs="Arial" w:hint="eastAsia"/>
                    <w:sz w:val="13"/>
                    <w:szCs w:val="13"/>
                    <w:lang w:val="en-GB"/>
                  </w:rPr>
                  <w:t>流动资产</w:t>
                </w:r>
              </w:p>
            </w:tc>
          </w:sdtContent>
        </w:sdt>
        <w:sdt>
          <w:sdtPr>
            <w:rPr>
              <w:sz w:val="13"/>
              <w:szCs w:val="13"/>
            </w:rPr>
            <w:tag w:val="_PLD_c9852fe654ce474bb582d7b8dab46c0a"/>
            <w:id w:val="-1048606099"/>
          </w:sdtPr>
          <w:sdtContent>
            <w:tc>
              <w:tcPr>
                <w:tcW w:w="385" w:type="pct"/>
                <w:shd w:val="clear" w:color="auto" w:fill="auto"/>
                <w:vAlign w:val="center"/>
              </w:tcPr>
              <w:p w14:paraId="5A5F110F" w14:textId="77777777" w:rsidR="007948CE" w:rsidRPr="007E7682" w:rsidRDefault="00A602B3">
                <w:pPr>
                  <w:ind w:left="-40" w:right="-97"/>
                  <w:jc w:val="center"/>
                  <w:rPr>
                    <w:rFonts w:cs="Arial"/>
                    <w:sz w:val="13"/>
                    <w:szCs w:val="13"/>
                  </w:rPr>
                </w:pPr>
                <w:r w:rsidRPr="007E7682">
                  <w:rPr>
                    <w:rFonts w:cs="Arial" w:hint="eastAsia"/>
                    <w:sz w:val="13"/>
                    <w:szCs w:val="13"/>
                    <w:lang w:val="en-GB"/>
                  </w:rPr>
                  <w:t>非流动资产</w:t>
                </w:r>
              </w:p>
            </w:tc>
          </w:sdtContent>
        </w:sdt>
        <w:sdt>
          <w:sdtPr>
            <w:rPr>
              <w:sz w:val="13"/>
              <w:szCs w:val="13"/>
            </w:rPr>
            <w:tag w:val="_PLD_e7455f798f7740fdafaf89940e8195c3"/>
            <w:id w:val="-877625511"/>
          </w:sdtPr>
          <w:sdtContent>
            <w:tc>
              <w:tcPr>
                <w:tcW w:w="385" w:type="pct"/>
                <w:shd w:val="clear" w:color="auto" w:fill="auto"/>
                <w:vAlign w:val="center"/>
              </w:tcPr>
              <w:p w14:paraId="0C1E41B9" w14:textId="77777777" w:rsidR="007948CE" w:rsidRPr="007E7682" w:rsidRDefault="00A602B3">
                <w:pPr>
                  <w:jc w:val="center"/>
                  <w:rPr>
                    <w:rFonts w:cs="Arial"/>
                    <w:sz w:val="13"/>
                    <w:szCs w:val="13"/>
                  </w:rPr>
                </w:pPr>
                <w:r w:rsidRPr="007E7682">
                  <w:rPr>
                    <w:rFonts w:cs="Arial" w:hint="eastAsia"/>
                    <w:sz w:val="13"/>
                    <w:szCs w:val="13"/>
                    <w:lang w:val="en-GB"/>
                  </w:rPr>
                  <w:t>资产合计</w:t>
                </w:r>
              </w:p>
            </w:tc>
          </w:sdtContent>
        </w:sdt>
        <w:sdt>
          <w:sdtPr>
            <w:rPr>
              <w:sz w:val="13"/>
              <w:szCs w:val="13"/>
            </w:rPr>
            <w:tag w:val="_PLD_b590bdfc5abd4f30a4b1c3cf13a2772b"/>
            <w:id w:val="-478994990"/>
          </w:sdtPr>
          <w:sdtContent>
            <w:tc>
              <w:tcPr>
                <w:tcW w:w="385" w:type="pct"/>
                <w:shd w:val="clear" w:color="auto" w:fill="auto"/>
                <w:vAlign w:val="center"/>
              </w:tcPr>
              <w:p w14:paraId="7FCBFE71" w14:textId="77777777" w:rsidR="007948CE" w:rsidRPr="007E7682" w:rsidRDefault="00A602B3">
                <w:pPr>
                  <w:jc w:val="center"/>
                  <w:rPr>
                    <w:rFonts w:cs="Arial"/>
                    <w:sz w:val="13"/>
                    <w:szCs w:val="13"/>
                  </w:rPr>
                </w:pPr>
                <w:r w:rsidRPr="007E7682">
                  <w:rPr>
                    <w:rFonts w:cs="Arial" w:hint="eastAsia"/>
                    <w:sz w:val="13"/>
                    <w:szCs w:val="13"/>
                    <w:lang w:val="en-GB"/>
                  </w:rPr>
                  <w:t>流动负债</w:t>
                </w:r>
              </w:p>
            </w:tc>
          </w:sdtContent>
        </w:sdt>
        <w:sdt>
          <w:sdtPr>
            <w:rPr>
              <w:sz w:val="13"/>
              <w:szCs w:val="13"/>
            </w:rPr>
            <w:tag w:val="_PLD_acc4c516f1954954b9ffdd4ee0900cfe"/>
            <w:id w:val="1244765828"/>
          </w:sdtPr>
          <w:sdtContent>
            <w:tc>
              <w:tcPr>
                <w:tcW w:w="385" w:type="pct"/>
                <w:shd w:val="clear" w:color="auto" w:fill="auto"/>
                <w:vAlign w:val="center"/>
              </w:tcPr>
              <w:p w14:paraId="4FED23A5" w14:textId="77777777" w:rsidR="007948CE" w:rsidRPr="007E7682" w:rsidRDefault="00A602B3">
                <w:pPr>
                  <w:ind w:left="-40" w:right="-97"/>
                  <w:jc w:val="center"/>
                  <w:rPr>
                    <w:rFonts w:cs="Arial"/>
                    <w:sz w:val="13"/>
                    <w:szCs w:val="13"/>
                  </w:rPr>
                </w:pPr>
                <w:r w:rsidRPr="007E7682">
                  <w:rPr>
                    <w:rFonts w:cs="Arial" w:hint="eastAsia"/>
                    <w:sz w:val="13"/>
                    <w:szCs w:val="13"/>
                    <w:lang w:val="en-GB"/>
                  </w:rPr>
                  <w:t>非流动负债</w:t>
                </w:r>
              </w:p>
            </w:tc>
          </w:sdtContent>
        </w:sdt>
        <w:sdt>
          <w:sdtPr>
            <w:rPr>
              <w:sz w:val="13"/>
              <w:szCs w:val="13"/>
            </w:rPr>
            <w:tag w:val="_PLD_397eebedf0c14a0e8060aa378e6e579d"/>
            <w:id w:val="-1707010793"/>
          </w:sdtPr>
          <w:sdtContent>
            <w:tc>
              <w:tcPr>
                <w:tcW w:w="385" w:type="pct"/>
                <w:shd w:val="clear" w:color="auto" w:fill="auto"/>
                <w:vAlign w:val="center"/>
              </w:tcPr>
              <w:p w14:paraId="577D4EAD" w14:textId="77777777" w:rsidR="007948CE" w:rsidRPr="007E7682" w:rsidRDefault="00A602B3">
                <w:pPr>
                  <w:jc w:val="center"/>
                  <w:rPr>
                    <w:rFonts w:cs="Arial"/>
                    <w:sz w:val="13"/>
                    <w:szCs w:val="13"/>
                  </w:rPr>
                </w:pPr>
                <w:r w:rsidRPr="007E7682">
                  <w:rPr>
                    <w:rFonts w:cs="Arial" w:hint="eastAsia"/>
                    <w:sz w:val="13"/>
                    <w:szCs w:val="13"/>
                    <w:lang w:val="en-GB"/>
                  </w:rPr>
                  <w:t>负债合计</w:t>
                </w:r>
              </w:p>
            </w:tc>
          </w:sdtContent>
        </w:sdt>
      </w:tr>
      <w:tr w:rsidR="00193CED" w:rsidRPr="007E7682" w14:paraId="21198A5D" w14:textId="77777777">
        <w:tc>
          <w:tcPr>
            <w:tcW w:w="385" w:type="pct"/>
          </w:tcPr>
          <w:p w14:paraId="20EF6E39" w14:textId="2D46AB14" w:rsidR="007948CE" w:rsidRPr="007E7682" w:rsidRDefault="0007262A">
            <w:pPr>
              <w:rPr>
                <w:sz w:val="13"/>
                <w:szCs w:val="13"/>
              </w:rPr>
            </w:pPr>
            <w:r w:rsidRPr="007E7682">
              <w:rPr>
                <w:rFonts w:hint="eastAsia"/>
                <w:sz w:val="13"/>
                <w:szCs w:val="13"/>
              </w:rPr>
              <w:t>泽润新药</w:t>
            </w:r>
          </w:p>
        </w:tc>
        <w:tc>
          <w:tcPr>
            <w:tcW w:w="385" w:type="pct"/>
          </w:tcPr>
          <w:p w14:paraId="1C643C21" w14:textId="5C34ACBE" w:rsidR="007948CE" w:rsidRPr="007E7682" w:rsidRDefault="00193CED">
            <w:pPr>
              <w:jc w:val="right"/>
              <w:rPr>
                <w:sz w:val="13"/>
                <w:szCs w:val="13"/>
              </w:rPr>
            </w:pPr>
            <w:r w:rsidRPr="007E7682">
              <w:rPr>
                <w:sz w:val="13"/>
                <w:szCs w:val="13"/>
              </w:rPr>
              <w:t>12,824,995.17</w:t>
            </w:r>
          </w:p>
        </w:tc>
        <w:tc>
          <w:tcPr>
            <w:tcW w:w="385" w:type="pct"/>
          </w:tcPr>
          <w:p w14:paraId="4C637309" w14:textId="008C4C3D" w:rsidR="007948CE" w:rsidRPr="007E7682" w:rsidRDefault="00193CED">
            <w:pPr>
              <w:jc w:val="right"/>
              <w:rPr>
                <w:sz w:val="13"/>
                <w:szCs w:val="13"/>
              </w:rPr>
            </w:pPr>
            <w:r w:rsidRPr="007E7682">
              <w:rPr>
                <w:sz w:val="13"/>
                <w:szCs w:val="13"/>
              </w:rPr>
              <w:t>33,842,330.29</w:t>
            </w:r>
          </w:p>
        </w:tc>
        <w:tc>
          <w:tcPr>
            <w:tcW w:w="385" w:type="pct"/>
          </w:tcPr>
          <w:p w14:paraId="1E411130" w14:textId="0F70C44B" w:rsidR="007948CE" w:rsidRPr="007E7682" w:rsidRDefault="00193CED">
            <w:pPr>
              <w:jc w:val="right"/>
              <w:rPr>
                <w:sz w:val="13"/>
                <w:szCs w:val="13"/>
              </w:rPr>
            </w:pPr>
            <w:r w:rsidRPr="007E7682">
              <w:rPr>
                <w:sz w:val="13"/>
                <w:szCs w:val="13"/>
              </w:rPr>
              <w:t>46,667,325.46</w:t>
            </w:r>
          </w:p>
        </w:tc>
        <w:tc>
          <w:tcPr>
            <w:tcW w:w="385" w:type="pct"/>
          </w:tcPr>
          <w:p w14:paraId="413D2E03" w14:textId="6D76B46D" w:rsidR="007948CE" w:rsidRPr="007E7682" w:rsidRDefault="00193CED">
            <w:pPr>
              <w:jc w:val="right"/>
              <w:rPr>
                <w:sz w:val="13"/>
                <w:szCs w:val="13"/>
              </w:rPr>
            </w:pPr>
            <w:r w:rsidRPr="007E7682">
              <w:rPr>
                <w:sz w:val="13"/>
                <w:szCs w:val="13"/>
              </w:rPr>
              <w:t>35,304,828.01</w:t>
            </w:r>
          </w:p>
        </w:tc>
        <w:tc>
          <w:tcPr>
            <w:tcW w:w="385" w:type="pct"/>
          </w:tcPr>
          <w:p w14:paraId="631AFF2E" w14:textId="1F764105" w:rsidR="007948CE" w:rsidRPr="007E7682" w:rsidRDefault="00193CED">
            <w:pPr>
              <w:jc w:val="right"/>
              <w:rPr>
                <w:sz w:val="13"/>
                <w:szCs w:val="13"/>
              </w:rPr>
            </w:pPr>
            <w:r w:rsidRPr="007E7682">
              <w:rPr>
                <w:sz w:val="13"/>
                <w:szCs w:val="13"/>
              </w:rPr>
              <w:t>300,000.00</w:t>
            </w:r>
          </w:p>
        </w:tc>
        <w:tc>
          <w:tcPr>
            <w:tcW w:w="385" w:type="pct"/>
          </w:tcPr>
          <w:p w14:paraId="1DBC7C9A" w14:textId="1543E3FA" w:rsidR="007948CE" w:rsidRPr="007E7682" w:rsidRDefault="00193CED">
            <w:pPr>
              <w:jc w:val="right"/>
              <w:rPr>
                <w:sz w:val="13"/>
                <w:szCs w:val="13"/>
              </w:rPr>
            </w:pPr>
            <w:r w:rsidRPr="007E7682">
              <w:rPr>
                <w:sz w:val="13"/>
                <w:szCs w:val="13"/>
              </w:rPr>
              <w:t>35,604,828.01</w:t>
            </w:r>
          </w:p>
        </w:tc>
        <w:tc>
          <w:tcPr>
            <w:tcW w:w="385" w:type="pct"/>
          </w:tcPr>
          <w:p w14:paraId="6304E135" w14:textId="6ED622DE" w:rsidR="007948CE" w:rsidRPr="007E7682" w:rsidRDefault="0007262A">
            <w:pPr>
              <w:jc w:val="right"/>
              <w:rPr>
                <w:sz w:val="13"/>
                <w:szCs w:val="13"/>
              </w:rPr>
            </w:pPr>
            <w:r w:rsidRPr="007E7682">
              <w:rPr>
                <w:sz w:val="13"/>
                <w:szCs w:val="13"/>
              </w:rPr>
              <w:t>15,372,116.44</w:t>
            </w:r>
          </w:p>
        </w:tc>
        <w:tc>
          <w:tcPr>
            <w:tcW w:w="385" w:type="pct"/>
          </w:tcPr>
          <w:p w14:paraId="4D40901C" w14:textId="73EB66B6" w:rsidR="007948CE" w:rsidRPr="007E7682" w:rsidRDefault="0007262A">
            <w:pPr>
              <w:jc w:val="right"/>
              <w:rPr>
                <w:sz w:val="13"/>
                <w:szCs w:val="13"/>
              </w:rPr>
            </w:pPr>
            <w:r w:rsidRPr="007E7682">
              <w:rPr>
                <w:sz w:val="13"/>
                <w:szCs w:val="13"/>
              </w:rPr>
              <w:t>32,214,519.36</w:t>
            </w:r>
          </w:p>
        </w:tc>
        <w:tc>
          <w:tcPr>
            <w:tcW w:w="385" w:type="pct"/>
          </w:tcPr>
          <w:p w14:paraId="40E5648E" w14:textId="4DD28EF0" w:rsidR="007948CE" w:rsidRPr="007E7682" w:rsidRDefault="0007262A">
            <w:pPr>
              <w:jc w:val="right"/>
              <w:rPr>
                <w:sz w:val="13"/>
                <w:szCs w:val="13"/>
              </w:rPr>
            </w:pPr>
            <w:r w:rsidRPr="007E7682">
              <w:rPr>
                <w:sz w:val="13"/>
                <w:szCs w:val="13"/>
              </w:rPr>
              <w:t>47,586,635.80</w:t>
            </w:r>
          </w:p>
        </w:tc>
        <w:tc>
          <w:tcPr>
            <w:tcW w:w="385" w:type="pct"/>
          </w:tcPr>
          <w:p w14:paraId="3B4F6205" w14:textId="43291A5D" w:rsidR="007948CE" w:rsidRPr="007E7682" w:rsidRDefault="0007262A">
            <w:pPr>
              <w:jc w:val="right"/>
              <w:rPr>
                <w:sz w:val="13"/>
                <w:szCs w:val="13"/>
              </w:rPr>
            </w:pPr>
            <w:r w:rsidRPr="007E7682">
              <w:rPr>
                <w:sz w:val="13"/>
                <w:szCs w:val="13"/>
              </w:rPr>
              <w:t>35,792,470.80</w:t>
            </w:r>
          </w:p>
        </w:tc>
        <w:tc>
          <w:tcPr>
            <w:tcW w:w="385" w:type="pct"/>
          </w:tcPr>
          <w:p w14:paraId="6F7029C3" w14:textId="2704FBD2" w:rsidR="007948CE" w:rsidRPr="007E7682" w:rsidRDefault="0007262A">
            <w:pPr>
              <w:jc w:val="right"/>
              <w:rPr>
                <w:sz w:val="13"/>
                <w:szCs w:val="13"/>
              </w:rPr>
            </w:pPr>
            <w:r w:rsidRPr="007E7682">
              <w:rPr>
                <w:sz w:val="13"/>
                <w:szCs w:val="13"/>
              </w:rPr>
              <w:t>300,000.00</w:t>
            </w:r>
          </w:p>
        </w:tc>
        <w:tc>
          <w:tcPr>
            <w:tcW w:w="385" w:type="pct"/>
          </w:tcPr>
          <w:p w14:paraId="3CFF16C6" w14:textId="20AF3C07" w:rsidR="007948CE" w:rsidRPr="007E7682" w:rsidRDefault="0007262A">
            <w:pPr>
              <w:jc w:val="right"/>
              <w:rPr>
                <w:sz w:val="13"/>
                <w:szCs w:val="13"/>
              </w:rPr>
            </w:pPr>
            <w:r w:rsidRPr="007E7682">
              <w:rPr>
                <w:sz w:val="13"/>
                <w:szCs w:val="13"/>
              </w:rPr>
              <w:t>36,092,470.80</w:t>
            </w:r>
          </w:p>
        </w:tc>
      </w:tr>
      <w:tr w:rsidR="00193CED" w:rsidRPr="007E7682" w14:paraId="6006C2AA" w14:textId="77777777">
        <w:tc>
          <w:tcPr>
            <w:tcW w:w="385" w:type="pct"/>
          </w:tcPr>
          <w:p w14:paraId="6BDDE2DB" w14:textId="526B2ECB" w:rsidR="007948CE" w:rsidRPr="007E7682" w:rsidRDefault="0007262A">
            <w:pPr>
              <w:rPr>
                <w:sz w:val="13"/>
                <w:szCs w:val="13"/>
              </w:rPr>
            </w:pPr>
            <w:r w:rsidRPr="007E7682">
              <w:rPr>
                <w:rFonts w:hint="eastAsia"/>
                <w:sz w:val="13"/>
                <w:szCs w:val="13"/>
              </w:rPr>
              <w:t>尚礼汇美</w:t>
            </w:r>
          </w:p>
        </w:tc>
        <w:tc>
          <w:tcPr>
            <w:tcW w:w="385" w:type="pct"/>
          </w:tcPr>
          <w:p w14:paraId="3A54D9EE" w14:textId="4A6A54E8" w:rsidR="007948CE" w:rsidRPr="007E7682" w:rsidRDefault="00193CED">
            <w:pPr>
              <w:jc w:val="right"/>
              <w:rPr>
                <w:sz w:val="13"/>
                <w:szCs w:val="13"/>
              </w:rPr>
            </w:pPr>
            <w:r w:rsidRPr="007E7682">
              <w:rPr>
                <w:sz w:val="13"/>
                <w:szCs w:val="13"/>
              </w:rPr>
              <w:t>10,388,431.61</w:t>
            </w:r>
          </w:p>
        </w:tc>
        <w:tc>
          <w:tcPr>
            <w:tcW w:w="385" w:type="pct"/>
          </w:tcPr>
          <w:p w14:paraId="6439485D" w14:textId="7DBE2C63" w:rsidR="007948CE" w:rsidRPr="007E7682" w:rsidRDefault="00193CED">
            <w:pPr>
              <w:jc w:val="right"/>
              <w:rPr>
                <w:sz w:val="13"/>
                <w:szCs w:val="13"/>
              </w:rPr>
            </w:pPr>
            <w:r w:rsidRPr="007E7682">
              <w:rPr>
                <w:sz w:val="13"/>
                <w:szCs w:val="13"/>
              </w:rPr>
              <w:t>31,254,641.17</w:t>
            </w:r>
          </w:p>
        </w:tc>
        <w:tc>
          <w:tcPr>
            <w:tcW w:w="385" w:type="pct"/>
          </w:tcPr>
          <w:p w14:paraId="049A0DE0" w14:textId="3A3CEC1B" w:rsidR="007948CE" w:rsidRPr="007E7682" w:rsidRDefault="00193CED">
            <w:pPr>
              <w:jc w:val="right"/>
              <w:rPr>
                <w:sz w:val="13"/>
                <w:szCs w:val="13"/>
              </w:rPr>
            </w:pPr>
            <w:r w:rsidRPr="007E7682">
              <w:rPr>
                <w:sz w:val="13"/>
                <w:szCs w:val="13"/>
              </w:rPr>
              <w:t>41,643,072.78</w:t>
            </w:r>
          </w:p>
        </w:tc>
        <w:tc>
          <w:tcPr>
            <w:tcW w:w="385" w:type="pct"/>
          </w:tcPr>
          <w:p w14:paraId="2513080B" w14:textId="41977B50" w:rsidR="007948CE" w:rsidRPr="007E7682" w:rsidRDefault="00193CED">
            <w:pPr>
              <w:jc w:val="right"/>
              <w:rPr>
                <w:sz w:val="13"/>
                <w:szCs w:val="13"/>
              </w:rPr>
            </w:pPr>
            <w:r w:rsidRPr="007E7682">
              <w:rPr>
                <w:sz w:val="13"/>
                <w:szCs w:val="13"/>
              </w:rPr>
              <w:t>1,434,182.43</w:t>
            </w:r>
          </w:p>
        </w:tc>
        <w:tc>
          <w:tcPr>
            <w:tcW w:w="385" w:type="pct"/>
          </w:tcPr>
          <w:p w14:paraId="66285447" w14:textId="2F9875FE" w:rsidR="007948CE" w:rsidRPr="007E7682" w:rsidRDefault="00193CED">
            <w:pPr>
              <w:jc w:val="right"/>
              <w:rPr>
                <w:sz w:val="13"/>
                <w:szCs w:val="13"/>
              </w:rPr>
            </w:pPr>
            <w:r w:rsidRPr="007E7682">
              <w:rPr>
                <w:sz w:val="13"/>
                <w:szCs w:val="13"/>
              </w:rPr>
              <w:t>4,931,589.49</w:t>
            </w:r>
          </w:p>
        </w:tc>
        <w:tc>
          <w:tcPr>
            <w:tcW w:w="385" w:type="pct"/>
          </w:tcPr>
          <w:p w14:paraId="3436102B" w14:textId="55464BF6" w:rsidR="007948CE" w:rsidRPr="007E7682" w:rsidRDefault="00193CED">
            <w:pPr>
              <w:jc w:val="right"/>
              <w:rPr>
                <w:sz w:val="13"/>
                <w:szCs w:val="13"/>
              </w:rPr>
            </w:pPr>
            <w:r w:rsidRPr="007E7682">
              <w:rPr>
                <w:sz w:val="13"/>
                <w:szCs w:val="13"/>
              </w:rPr>
              <w:t>6,365,771.92</w:t>
            </w:r>
          </w:p>
        </w:tc>
        <w:tc>
          <w:tcPr>
            <w:tcW w:w="385" w:type="pct"/>
          </w:tcPr>
          <w:p w14:paraId="19171C70" w14:textId="3702FDB0" w:rsidR="007948CE" w:rsidRPr="007E7682" w:rsidRDefault="0007262A">
            <w:pPr>
              <w:jc w:val="right"/>
              <w:rPr>
                <w:sz w:val="13"/>
                <w:szCs w:val="13"/>
              </w:rPr>
            </w:pPr>
            <w:r w:rsidRPr="007E7682">
              <w:rPr>
                <w:sz w:val="13"/>
                <w:szCs w:val="13"/>
              </w:rPr>
              <w:t>18,953,872.08</w:t>
            </w:r>
          </w:p>
        </w:tc>
        <w:tc>
          <w:tcPr>
            <w:tcW w:w="385" w:type="pct"/>
          </w:tcPr>
          <w:p w14:paraId="26AAADDC" w14:textId="795C648B" w:rsidR="007948CE" w:rsidRPr="007E7682" w:rsidRDefault="0007262A">
            <w:pPr>
              <w:jc w:val="right"/>
              <w:rPr>
                <w:sz w:val="13"/>
                <w:szCs w:val="13"/>
              </w:rPr>
            </w:pPr>
            <w:r w:rsidRPr="007E7682">
              <w:rPr>
                <w:sz w:val="13"/>
                <w:szCs w:val="13"/>
              </w:rPr>
              <w:t>28,685,090.20</w:t>
            </w:r>
          </w:p>
        </w:tc>
        <w:tc>
          <w:tcPr>
            <w:tcW w:w="385" w:type="pct"/>
          </w:tcPr>
          <w:p w14:paraId="7CDC9B19" w14:textId="7A2247EE" w:rsidR="007948CE" w:rsidRPr="007E7682" w:rsidRDefault="0007262A">
            <w:pPr>
              <w:jc w:val="right"/>
              <w:rPr>
                <w:sz w:val="13"/>
                <w:szCs w:val="13"/>
              </w:rPr>
            </w:pPr>
            <w:r w:rsidRPr="007E7682">
              <w:rPr>
                <w:sz w:val="13"/>
                <w:szCs w:val="13"/>
              </w:rPr>
              <w:t>47,638,962.28</w:t>
            </w:r>
          </w:p>
        </w:tc>
        <w:tc>
          <w:tcPr>
            <w:tcW w:w="385" w:type="pct"/>
          </w:tcPr>
          <w:p w14:paraId="3637078B" w14:textId="6B2C86C0" w:rsidR="007948CE" w:rsidRPr="007E7682" w:rsidRDefault="0007262A">
            <w:pPr>
              <w:jc w:val="right"/>
              <w:rPr>
                <w:sz w:val="13"/>
                <w:szCs w:val="13"/>
              </w:rPr>
            </w:pPr>
            <w:r w:rsidRPr="007E7682">
              <w:rPr>
                <w:sz w:val="13"/>
                <w:szCs w:val="13"/>
              </w:rPr>
              <w:t>1,176,690.56</w:t>
            </w:r>
          </w:p>
        </w:tc>
        <w:tc>
          <w:tcPr>
            <w:tcW w:w="385" w:type="pct"/>
          </w:tcPr>
          <w:p w14:paraId="782923E7" w14:textId="2B5FC9F0" w:rsidR="007948CE" w:rsidRPr="007E7682" w:rsidRDefault="0007262A">
            <w:pPr>
              <w:jc w:val="right"/>
              <w:rPr>
                <w:sz w:val="13"/>
                <w:szCs w:val="13"/>
              </w:rPr>
            </w:pPr>
            <w:r w:rsidRPr="007E7682">
              <w:rPr>
                <w:sz w:val="13"/>
                <w:szCs w:val="13"/>
              </w:rPr>
              <w:t>5,380,670.09</w:t>
            </w:r>
          </w:p>
        </w:tc>
        <w:tc>
          <w:tcPr>
            <w:tcW w:w="385" w:type="pct"/>
          </w:tcPr>
          <w:p w14:paraId="5D534EE6" w14:textId="02DDB075" w:rsidR="007948CE" w:rsidRPr="007E7682" w:rsidRDefault="0007262A">
            <w:pPr>
              <w:jc w:val="right"/>
              <w:rPr>
                <w:sz w:val="13"/>
                <w:szCs w:val="13"/>
              </w:rPr>
            </w:pPr>
            <w:r w:rsidRPr="007E7682">
              <w:rPr>
                <w:sz w:val="13"/>
                <w:szCs w:val="13"/>
              </w:rPr>
              <w:t>6,557,360.65</w:t>
            </w:r>
          </w:p>
        </w:tc>
      </w:tr>
    </w:tbl>
    <w:p w14:paraId="7E66F049" w14:textId="77777777" w:rsidR="007948CE" w:rsidRDefault="007948CE">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826"/>
        <w:gridCol w:w="996"/>
        <w:gridCol w:w="996"/>
        <w:gridCol w:w="996"/>
        <w:gridCol w:w="815"/>
        <w:gridCol w:w="996"/>
        <w:gridCol w:w="996"/>
        <w:gridCol w:w="996"/>
      </w:tblGrid>
      <w:tr w:rsidR="007948CE" w:rsidRPr="007E7682" w14:paraId="71C6A557" w14:textId="77777777">
        <w:trPr>
          <w:trHeight w:val="241"/>
        </w:trPr>
        <w:sdt>
          <w:sdtPr>
            <w:rPr>
              <w:sz w:val="13"/>
              <w:szCs w:val="13"/>
            </w:rPr>
            <w:tag w:val="_PLD_f862f5520ccd48d7b0fd3b875414eb44"/>
            <w:id w:val="1817532082"/>
          </w:sdtPr>
          <w:sdtContent>
            <w:tc>
              <w:tcPr>
                <w:tcW w:w="833" w:type="pct"/>
                <w:vMerge w:val="restart"/>
                <w:shd w:val="clear" w:color="auto" w:fill="auto"/>
                <w:vAlign w:val="center"/>
              </w:tcPr>
              <w:p w14:paraId="4E1D1C60" w14:textId="77777777" w:rsidR="007948CE" w:rsidRPr="007E7682" w:rsidRDefault="00A602B3">
                <w:pPr>
                  <w:spacing w:line="276" w:lineRule="auto"/>
                  <w:ind w:right="-16"/>
                  <w:jc w:val="center"/>
                  <w:rPr>
                    <w:rFonts w:cs="Arial"/>
                    <w:bCs/>
                    <w:sz w:val="13"/>
                    <w:szCs w:val="13"/>
                  </w:rPr>
                </w:pPr>
                <w:r w:rsidRPr="007E7682">
                  <w:rPr>
                    <w:rFonts w:cs="Arial" w:hint="eastAsia"/>
                    <w:bCs/>
                    <w:sz w:val="13"/>
                    <w:szCs w:val="13"/>
                    <w:lang w:val="en-GB"/>
                  </w:rPr>
                  <w:t>子公司名称</w:t>
                </w:r>
              </w:p>
            </w:tc>
          </w:sdtContent>
        </w:sdt>
        <w:sdt>
          <w:sdtPr>
            <w:rPr>
              <w:sz w:val="13"/>
              <w:szCs w:val="13"/>
            </w:rPr>
            <w:tag w:val="_PLD_5506f9b7657a4249a69db52c93f94b62"/>
            <w:id w:val="1355919306"/>
          </w:sdtPr>
          <w:sdtContent>
            <w:tc>
              <w:tcPr>
                <w:tcW w:w="2084" w:type="pct"/>
                <w:gridSpan w:val="4"/>
                <w:shd w:val="clear" w:color="auto" w:fill="auto"/>
                <w:vAlign w:val="center"/>
              </w:tcPr>
              <w:p w14:paraId="4DD67274" w14:textId="77777777" w:rsidR="007948CE" w:rsidRPr="007E7682" w:rsidRDefault="00A602B3">
                <w:pPr>
                  <w:spacing w:line="276" w:lineRule="auto"/>
                  <w:ind w:right="-16"/>
                  <w:jc w:val="center"/>
                  <w:rPr>
                    <w:rFonts w:cs="Arial"/>
                    <w:bCs/>
                    <w:sz w:val="13"/>
                    <w:szCs w:val="13"/>
                  </w:rPr>
                </w:pPr>
                <w:r w:rsidRPr="007E7682">
                  <w:rPr>
                    <w:rFonts w:cs="Arial" w:hint="eastAsia"/>
                    <w:bCs/>
                    <w:sz w:val="13"/>
                    <w:szCs w:val="13"/>
                    <w:lang w:val="en-GB"/>
                  </w:rPr>
                  <w:t>本期发生额</w:t>
                </w:r>
              </w:p>
            </w:tc>
          </w:sdtContent>
        </w:sdt>
        <w:sdt>
          <w:sdtPr>
            <w:rPr>
              <w:sz w:val="13"/>
              <w:szCs w:val="13"/>
            </w:rPr>
            <w:tag w:val="_PLD_063dddde33114bd0989718130d614207"/>
            <w:id w:val="685950157"/>
          </w:sdtPr>
          <w:sdtContent>
            <w:tc>
              <w:tcPr>
                <w:tcW w:w="2084" w:type="pct"/>
                <w:gridSpan w:val="4"/>
                <w:shd w:val="clear" w:color="auto" w:fill="auto"/>
                <w:vAlign w:val="center"/>
              </w:tcPr>
              <w:p w14:paraId="36F1B557" w14:textId="77777777" w:rsidR="007948CE" w:rsidRPr="007E7682" w:rsidRDefault="00A602B3">
                <w:pPr>
                  <w:spacing w:line="276" w:lineRule="auto"/>
                  <w:ind w:right="-16"/>
                  <w:jc w:val="center"/>
                  <w:rPr>
                    <w:rFonts w:cs="Arial"/>
                    <w:bCs/>
                    <w:sz w:val="13"/>
                    <w:szCs w:val="13"/>
                  </w:rPr>
                </w:pPr>
                <w:r w:rsidRPr="007E7682">
                  <w:rPr>
                    <w:rFonts w:cs="Arial" w:hint="eastAsia"/>
                    <w:bCs/>
                    <w:sz w:val="13"/>
                    <w:szCs w:val="13"/>
                    <w:lang w:val="en-GB"/>
                  </w:rPr>
                  <w:t>上期发生额</w:t>
                </w:r>
              </w:p>
            </w:tc>
          </w:sdtContent>
        </w:sdt>
      </w:tr>
      <w:tr w:rsidR="007948CE" w:rsidRPr="007E7682" w14:paraId="09169844" w14:textId="77777777">
        <w:trPr>
          <w:trHeight w:val="241"/>
        </w:trPr>
        <w:tc>
          <w:tcPr>
            <w:tcW w:w="833" w:type="pct"/>
            <w:vMerge/>
            <w:shd w:val="clear" w:color="auto" w:fill="auto"/>
            <w:vAlign w:val="center"/>
          </w:tcPr>
          <w:p w14:paraId="6CC1F988" w14:textId="77777777" w:rsidR="007948CE" w:rsidRPr="007E7682" w:rsidRDefault="007948CE">
            <w:pPr>
              <w:jc w:val="center"/>
              <w:rPr>
                <w:rFonts w:cs="Arial"/>
                <w:bCs/>
                <w:sz w:val="13"/>
                <w:szCs w:val="13"/>
              </w:rPr>
            </w:pPr>
          </w:p>
        </w:tc>
        <w:sdt>
          <w:sdtPr>
            <w:rPr>
              <w:sz w:val="13"/>
              <w:szCs w:val="13"/>
            </w:rPr>
            <w:tag w:val="_PLD_0ff6644b89fa49828839f84e0b320d2e"/>
            <w:id w:val="1624420643"/>
          </w:sdtPr>
          <w:sdtContent>
            <w:tc>
              <w:tcPr>
                <w:tcW w:w="498" w:type="pct"/>
                <w:shd w:val="clear" w:color="auto" w:fill="auto"/>
                <w:vAlign w:val="center"/>
              </w:tcPr>
              <w:p w14:paraId="688ECB38"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营业收入</w:t>
                </w:r>
              </w:p>
            </w:tc>
          </w:sdtContent>
        </w:sdt>
        <w:sdt>
          <w:sdtPr>
            <w:rPr>
              <w:sz w:val="13"/>
              <w:szCs w:val="13"/>
            </w:rPr>
            <w:tag w:val="_PLD_3ed6f54533ae4b35b5749cded650328b"/>
            <w:id w:val="-446630402"/>
          </w:sdtPr>
          <w:sdtContent>
            <w:tc>
              <w:tcPr>
                <w:tcW w:w="476" w:type="pct"/>
                <w:shd w:val="clear" w:color="auto" w:fill="auto"/>
                <w:vAlign w:val="center"/>
              </w:tcPr>
              <w:p w14:paraId="49170413"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净利润</w:t>
                </w:r>
              </w:p>
            </w:tc>
          </w:sdtContent>
        </w:sdt>
        <w:sdt>
          <w:sdtPr>
            <w:rPr>
              <w:sz w:val="13"/>
              <w:szCs w:val="13"/>
            </w:rPr>
            <w:tag w:val="_PLD_f277e496f88240b8a09027ca500f53c9"/>
            <w:id w:val="1847510660"/>
          </w:sdtPr>
          <w:sdtContent>
            <w:tc>
              <w:tcPr>
                <w:tcW w:w="527" w:type="pct"/>
                <w:shd w:val="clear" w:color="auto" w:fill="auto"/>
                <w:vAlign w:val="center"/>
              </w:tcPr>
              <w:p w14:paraId="130439DA"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综合收益总额</w:t>
                </w:r>
              </w:p>
            </w:tc>
          </w:sdtContent>
        </w:sdt>
        <w:sdt>
          <w:sdtPr>
            <w:rPr>
              <w:sz w:val="13"/>
              <w:szCs w:val="13"/>
            </w:rPr>
            <w:tag w:val="_PLD_b06ad8ebb20b4c158ab41b3105f22658"/>
            <w:id w:val="673689011"/>
          </w:sdtPr>
          <w:sdtContent>
            <w:tc>
              <w:tcPr>
                <w:tcW w:w="583" w:type="pct"/>
                <w:shd w:val="clear" w:color="auto" w:fill="auto"/>
                <w:vAlign w:val="center"/>
              </w:tcPr>
              <w:p w14:paraId="242C17B8"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经营活动现金流量</w:t>
                </w:r>
              </w:p>
            </w:tc>
          </w:sdtContent>
        </w:sdt>
        <w:sdt>
          <w:sdtPr>
            <w:rPr>
              <w:sz w:val="13"/>
              <w:szCs w:val="13"/>
            </w:rPr>
            <w:tag w:val="_PLD_4fc4163d4ea74839b6634e2ab30a43dd"/>
            <w:id w:val="131910788"/>
          </w:sdtPr>
          <w:sdtContent>
            <w:tc>
              <w:tcPr>
                <w:tcW w:w="498" w:type="pct"/>
                <w:shd w:val="clear" w:color="auto" w:fill="auto"/>
                <w:vAlign w:val="center"/>
              </w:tcPr>
              <w:p w14:paraId="4A96B82C"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营业收入</w:t>
                </w:r>
              </w:p>
            </w:tc>
          </w:sdtContent>
        </w:sdt>
        <w:sdt>
          <w:sdtPr>
            <w:rPr>
              <w:sz w:val="13"/>
              <w:szCs w:val="13"/>
            </w:rPr>
            <w:tag w:val="_PLD_afe353d057d34119880797ab0530197f"/>
            <w:id w:val="1537545332"/>
          </w:sdtPr>
          <w:sdtContent>
            <w:tc>
              <w:tcPr>
                <w:tcW w:w="476" w:type="pct"/>
                <w:shd w:val="clear" w:color="auto" w:fill="auto"/>
                <w:vAlign w:val="center"/>
              </w:tcPr>
              <w:p w14:paraId="13245105"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净利润</w:t>
                </w:r>
              </w:p>
            </w:tc>
          </w:sdtContent>
        </w:sdt>
        <w:sdt>
          <w:sdtPr>
            <w:rPr>
              <w:sz w:val="13"/>
              <w:szCs w:val="13"/>
            </w:rPr>
            <w:tag w:val="_PLD_06c5ed8a09a8478bb7daf6526e9a9894"/>
            <w:id w:val="-390665735"/>
          </w:sdtPr>
          <w:sdtContent>
            <w:tc>
              <w:tcPr>
                <w:tcW w:w="527" w:type="pct"/>
                <w:shd w:val="clear" w:color="auto" w:fill="auto"/>
                <w:vAlign w:val="center"/>
              </w:tcPr>
              <w:p w14:paraId="7344E8E8"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综合收益总额</w:t>
                </w:r>
              </w:p>
            </w:tc>
          </w:sdtContent>
        </w:sdt>
        <w:sdt>
          <w:sdtPr>
            <w:rPr>
              <w:sz w:val="13"/>
              <w:szCs w:val="13"/>
            </w:rPr>
            <w:tag w:val="_PLD_4bb5318561af41709725de1d7e458dde"/>
            <w:id w:val="1953517803"/>
          </w:sdtPr>
          <w:sdtContent>
            <w:tc>
              <w:tcPr>
                <w:tcW w:w="583" w:type="pct"/>
                <w:shd w:val="clear" w:color="auto" w:fill="auto"/>
                <w:vAlign w:val="center"/>
              </w:tcPr>
              <w:p w14:paraId="35A8000C" w14:textId="77777777" w:rsidR="007948CE" w:rsidRPr="007E7682" w:rsidRDefault="00A602B3">
                <w:pPr>
                  <w:spacing w:line="276" w:lineRule="auto"/>
                  <w:jc w:val="center"/>
                  <w:rPr>
                    <w:rFonts w:cs="Arial"/>
                    <w:sz w:val="13"/>
                    <w:szCs w:val="13"/>
                  </w:rPr>
                </w:pPr>
                <w:r w:rsidRPr="007E7682">
                  <w:rPr>
                    <w:rFonts w:cs="Arial" w:hint="eastAsia"/>
                    <w:sz w:val="13"/>
                    <w:szCs w:val="13"/>
                    <w:lang w:val="en-GB"/>
                  </w:rPr>
                  <w:t>经营活动现金流量</w:t>
                </w:r>
              </w:p>
            </w:tc>
          </w:sdtContent>
        </w:sdt>
      </w:tr>
      <w:tr w:rsidR="007948CE" w:rsidRPr="007E7682" w14:paraId="3EA9339D" w14:textId="77777777">
        <w:tc>
          <w:tcPr>
            <w:tcW w:w="833" w:type="pct"/>
          </w:tcPr>
          <w:p w14:paraId="42DC1C41" w14:textId="0A831814" w:rsidR="007948CE" w:rsidRPr="007E7682" w:rsidRDefault="0007262A">
            <w:pPr>
              <w:spacing w:line="276" w:lineRule="auto"/>
              <w:rPr>
                <w:sz w:val="13"/>
                <w:szCs w:val="13"/>
              </w:rPr>
            </w:pPr>
            <w:r w:rsidRPr="007E7682">
              <w:rPr>
                <w:rFonts w:hint="eastAsia"/>
                <w:sz w:val="13"/>
                <w:szCs w:val="13"/>
              </w:rPr>
              <w:t>泽润新药</w:t>
            </w:r>
          </w:p>
        </w:tc>
        <w:tc>
          <w:tcPr>
            <w:tcW w:w="498" w:type="pct"/>
          </w:tcPr>
          <w:p w14:paraId="1134C242" w14:textId="2968AE4F" w:rsidR="007948CE" w:rsidRPr="007E7682" w:rsidRDefault="005E20AB">
            <w:pPr>
              <w:spacing w:line="276" w:lineRule="auto"/>
              <w:jc w:val="right"/>
              <w:rPr>
                <w:sz w:val="13"/>
                <w:szCs w:val="13"/>
              </w:rPr>
            </w:pPr>
            <w:r w:rsidRPr="007E7682">
              <w:rPr>
                <w:sz w:val="13"/>
                <w:szCs w:val="13"/>
              </w:rPr>
              <w:t>18,867.9</w:t>
            </w:r>
          </w:p>
        </w:tc>
        <w:tc>
          <w:tcPr>
            <w:tcW w:w="476" w:type="pct"/>
          </w:tcPr>
          <w:p w14:paraId="300D0CE2" w14:textId="3995F5D5" w:rsidR="007948CE" w:rsidRPr="007E7682" w:rsidRDefault="00242D08">
            <w:pPr>
              <w:spacing w:line="276" w:lineRule="auto"/>
              <w:jc w:val="right"/>
              <w:rPr>
                <w:sz w:val="13"/>
                <w:szCs w:val="13"/>
              </w:rPr>
            </w:pPr>
            <w:r w:rsidRPr="007E7682">
              <w:rPr>
                <w:sz w:val="13"/>
                <w:szCs w:val="13"/>
              </w:rPr>
              <w:t>-431,667.55</w:t>
            </w:r>
          </w:p>
        </w:tc>
        <w:tc>
          <w:tcPr>
            <w:tcW w:w="527" w:type="pct"/>
          </w:tcPr>
          <w:p w14:paraId="7FB408B3" w14:textId="77EE80C2" w:rsidR="007948CE" w:rsidRPr="007E7682" w:rsidRDefault="00242D08">
            <w:pPr>
              <w:spacing w:line="276" w:lineRule="auto"/>
              <w:jc w:val="right"/>
              <w:rPr>
                <w:sz w:val="13"/>
                <w:szCs w:val="13"/>
              </w:rPr>
            </w:pPr>
            <w:r w:rsidRPr="007E7682">
              <w:rPr>
                <w:sz w:val="13"/>
                <w:szCs w:val="13"/>
              </w:rPr>
              <w:t>-431,667.55</w:t>
            </w:r>
          </w:p>
        </w:tc>
        <w:tc>
          <w:tcPr>
            <w:tcW w:w="583" w:type="pct"/>
          </w:tcPr>
          <w:p w14:paraId="38BEA99F" w14:textId="5AF392E6" w:rsidR="007948CE" w:rsidRPr="007E7682" w:rsidRDefault="00242D08">
            <w:pPr>
              <w:spacing w:line="276" w:lineRule="auto"/>
              <w:jc w:val="right"/>
              <w:rPr>
                <w:sz w:val="13"/>
                <w:szCs w:val="13"/>
              </w:rPr>
            </w:pPr>
            <w:r w:rsidRPr="007E7682">
              <w:rPr>
                <w:sz w:val="13"/>
                <w:szCs w:val="13"/>
              </w:rPr>
              <w:t>-1,176,335.86</w:t>
            </w:r>
          </w:p>
        </w:tc>
        <w:tc>
          <w:tcPr>
            <w:tcW w:w="498" w:type="pct"/>
          </w:tcPr>
          <w:p w14:paraId="057E1680" w14:textId="77777777" w:rsidR="007948CE" w:rsidRPr="007E7682" w:rsidRDefault="007948CE">
            <w:pPr>
              <w:spacing w:line="276" w:lineRule="auto"/>
              <w:jc w:val="right"/>
              <w:rPr>
                <w:sz w:val="13"/>
                <w:szCs w:val="13"/>
              </w:rPr>
            </w:pPr>
          </w:p>
        </w:tc>
        <w:tc>
          <w:tcPr>
            <w:tcW w:w="476" w:type="pct"/>
          </w:tcPr>
          <w:p w14:paraId="5131E8E4" w14:textId="3F22F8B1" w:rsidR="007948CE" w:rsidRPr="007E7682" w:rsidRDefault="0007262A">
            <w:pPr>
              <w:spacing w:line="276" w:lineRule="auto"/>
              <w:jc w:val="right"/>
              <w:rPr>
                <w:sz w:val="13"/>
                <w:szCs w:val="13"/>
              </w:rPr>
            </w:pPr>
            <w:r w:rsidRPr="007E7682">
              <w:rPr>
                <w:sz w:val="13"/>
                <w:szCs w:val="13"/>
              </w:rPr>
              <w:t>644,249.65</w:t>
            </w:r>
          </w:p>
        </w:tc>
        <w:tc>
          <w:tcPr>
            <w:tcW w:w="527" w:type="pct"/>
          </w:tcPr>
          <w:p w14:paraId="02C05C1B" w14:textId="1D5659B7" w:rsidR="007948CE" w:rsidRPr="007E7682" w:rsidRDefault="00193CED">
            <w:pPr>
              <w:spacing w:line="276" w:lineRule="auto"/>
              <w:jc w:val="right"/>
              <w:rPr>
                <w:sz w:val="13"/>
                <w:szCs w:val="13"/>
              </w:rPr>
            </w:pPr>
            <w:r w:rsidRPr="007E7682">
              <w:rPr>
                <w:sz w:val="13"/>
                <w:szCs w:val="13"/>
              </w:rPr>
              <w:t>644,249.65</w:t>
            </w:r>
          </w:p>
        </w:tc>
        <w:tc>
          <w:tcPr>
            <w:tcW w:w="583" w:type="pct"/>
          </w:tcPr>
          <w:p w14:paraId="289A3327" w14:textId="49F4D67B" w:rsidR="007948CE" w:rsidRPr="007E7682" w:rsidRDefault="00193CED">
            <w:pPr>
              <w:spacing w:line="276" w:lineRule="auto"/>
              <w:jc w:val="right"/>
              <w:rPr>
                <w:sz w:val="13"/>
                <w:szCs w:val="13"/>
              </w:rPr>
            </w:pPr>
            <w:r w:rsidRPr="007E7682">
              <w:rPr>
                <w:sz w:val="13"/>
                <w:szCs w:val="13"/>
              </w:rPr>
              <w:t>596,861.72</w:t>
            </w:r>
          </w:p>
        </w:tc>
      </w:tr>
      <w:tr w:rsidR="007948CE" w:rsidRPr="007E7682" w14:paraId="727DC02A" w14:textId="77777777">
        <w:tc>
          <w:tcPr>
            <w:tcW w:w="833" w:type="pct"/>
          </w:tcPr>
          <w:p w14:paraId="7C2DF3B6" w14:textId="354125D6" w:rsidR="007948CE" w:rsidRPr="007E7682" w:rsidRDefault="0007262A">
            <w:pPr>
              <w:spacing w:line="276" w:lineRule="auto"/>
              <w:rPr>
                <w:sz w:val="13"/>
                <w:szCs w:val="13"/>
              </w:rPr>
            </w:pPr>
            <w:r w:rsidRPr="007E7682">
              <w:rPr>
                <w:rFonts w:hint="eastAsia"/>
                <w:sz w:val="13"/>
                <w:szCs w:val="13"/>
              </w:rPr>
              <w:t>尚礼汇美</w:t>
            </w:r>
          </w:p>
        </w:tc>
        <w:tc>
          <w:tcPr>
            <w:tcW w:w="498" w:type="pct"/>
          </w:tcPr>
          <w:p w14:paraId="09EB799E" w14:textId="77777777" w:rsidR="007948CE" w:rsidRPr="007E7682" w:rsidRDefault="007948CE">
            <w:pPr>
              <w:spacing w:line="276" w:lineRule="auto"/>
              <w:jc w:val="right"/>
              <w:rPr>
                <w:sz w:val="13"/>
                <w:szCs w:val="13"/>
              </w:rPr>
            </w:pPr>
          </w:p>
        </w:tc>
        <w:tc>
          <w:tcPr>
            <w:tcW w:w="476" w:type="pct"/>
          </w:tcPr>
          <w:p w14:paraId="29A5567A" w14:textId="3D2592FC" w:rsidR="007948CE" w:rsidRPr="007E7682" w:rsidRDefault="00242D08">
            <w:pPr>
              <w:spacing w:line="276" w:lineRule="auto"/>
              <w:jc w:val="right"/>
              <w:rPr>
                <w:sz w:val="13"/>
                <w:szCs w:val="13"/>
              </w:rPr>
            </w:pPr>
            <w:r w:rsidRPr="007E7682">
              <w:rPr>
                <w:sz w:val="13"/>
                <w:szCs w:val="13"/>
              </w:rPr>
              <w:t>-5,950,242.89</w:t>
            </w:r>
          </w:p>
        </w:tc>
        <w:tc>
          <w:tcPr>
            <w:tcW w:w="527" w:type="pct"/>
          </w:tcPr>
          <w:p w14:paraId="46F34303" w14:textId="05284C75" w:rsidR="007948CE" w:rsidRPr="007E7682" w:rsidRDefault="00242D08">
            <w:pPr>
              <w:spacing w:line="276" w:lineRule="auto"/>
              <w:jc w:val="right"/>
              <w:rPr>
                <w:sz w:val="13"/>
                <w:szCs w:val="13"/>
              </w:rPr>
            </w:pPr>
            <w:r w:rsidRPr="007E7682">
              <w:rPr>
                <w:sz w:val="13"/>
                <w:szCs w:val="13"/>
              </w:rPr>
              <w:t>-5,950,242.89</w:t>
            </w:r>
          </w:p>
        </w:tc>
        <w:tc>
          <w:tcPr>
            <w:tcW w:w="583" w:type="pct"/>
          </w:tcPr>
          <w:p w14:paraId="7D5EA8DF" w14:textId="55E701BC" w:rsidR="007948CE" w:rsidRPr="007E7682" w:rsidRDefault="00242D08">
            <w:pPr>
              <w:spacing w:line="276" w:lineRule="auto"/>
              <w:jc w:val="right"/>
              <w:rPr>
                <w:sz w:val="13"/>
                <w:szCs w:val="13"/>
              </w:rPr>
            </w:pPr>
            <w:r w:rsidRPr="007E7682">
              <w:rPr>
                <w:sz w:val="13"/>
                <w:szCs w:val="13"/>
              </w:rPr>
              <w:t>-2,858,354.63</w:t>
            </w:r>
          </w:p>
        </w:tc>
        <w:tc>
          <w:tcPr>
            <w:tcW w:w="498" w:type="pct"/>
          </w:tcPr>
          <w:p w14:paraId="33816A99" w14:textId="77777777" w:rsidR="007948CE" w:rsidRPr="007E7682" w:rsidRDefault="007948CE">
            <w:pPr>
              <w:spacing w:line="276" w:lineRule="auto"/>
              <w:jc w:val="right"/>
              <w:rPr>
                <w:sz w:val="13"/>
                <w:szCs w:val="13"/>
              </w:rPr>
            </w:pPr>
          </w:p>
        </w:tc>
        <w:tc>
          <w:tcPr>
            <w:tcW w:w="476" w:type="pct"/>
          </w:tcPr>
          <w:p w14:paraId="06E34587" w14:textId="1898C155" w:rsidR="007948CE" w:rsidRPr="007E7682" w:rsidRDefault="00193CED">
            <w:pPr>
              <w:spacing w:line="276" w:lineRule="auto"/>
              <w:jc w:val="right"/>
              <w:rPr>
                <w:sz w:val="13"/>
                <w:szCs w:val="13"/>
              </w:rPr>
            </w:pPr>
            <w:r w:rsidRPr="007E7682">
              <w:rPr>
                <w:sz w:val="13"/>
                <w:szCs w:val="13"/>
              </w:rPr>
              <w:t>-5,566,215.73</w:t>
            </w:r>
          </w:p>
        </w:tc>
        <w:tc>
          <w:tcPr>
            <w:tcW w:w="527" w:type="pct"/>
          </w:tcPr>
          <w:p w14:paraId="57EF0CA1" w14:textId="7D537E53" w:rsidR="007948CE" w:rsidRPr="007E7682" w:rsidRDefault="00193CED">
            <w:pPr>
              <w:spacing w:line="276" w:lineRule="auto"/>
              <w:jc w:val="right"/>
              <w:rPr>
                <w:sz w:val="13"/>
                <w:szCs w:val="13"/>
              </w:rPr>
            </w:pPr>
            <w:r w:rsidRPr="007E7682">
              <w:rPr>
                <w:sz w:val="13"/>
                <w:szCs w:val="13"/>
              </w:rPr>
              <w:t>-5,566,215.73</w:t>
            </w:r>
          </w:p>
        </w:tc>
        <w:tc>
          <w:tcPr>
            <w:tcW w:w="583" w:type="pct"/>
          </w:tcPr>
          <w:p w14:paraId="08C46C5C" w14:textId="2F115530" w:rsidR="007948CE" w:rsidRPr="007E7682" w:rsidRDefault="00193CED">
            <w:pPr>
              <w:spacing w:line="276" w:lineRule="auto"/>
              <w:jc w:val="right"/>
              <w:rPr>
                <w:sz w:val="13"/>
                <w:szCs w:val="13"/>
              </w:rPr>
            </w:pPr>
            <w:r w:rsidRPr="007E7682">
              <w:rPr>
                <w:sz w:val="13"/>
                <w:szCs w:val="13"/>
              </w:rPr>
              <w:t>-3,656,186.59</w:t>
            </w:r>
          </w:p>
        </w:tc>
      </w:tr>
    </w:tbl>
    <w:p w14:paraId="5D41F4AE" w14:textId="77777777" w:rsidR="007948CE" w:rsidRDefault="00A602B3">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966543380"/>
        <w:placeholder>
          <w:docPart w:val="GBC22222222222222222222222222222"/>
        </w:placeholder>
      </w:sdtPr>
      <w:sdtContent>
        <w:p w14:paraId="4654A6EE" w14:textId="1C13A8C5" w:rsidR="007948CE" w:rsidRDefault="005E20AB">
          <w:pPr>
            <w:rPr>
              <w:rFonts w:cs="Arial"/>
              <w:szCs w:val="21"/>
            </w:rPr>
          </w:pPr>
          <w:r w:rsidRPr="005E20AB">
            <w:rPr>
              <w:rFonts w:cs="Arial" w:hint="eastAsia"/>
              <w:szCs w:val="21"/>
            </w:rPr>
            <w:t>上表尚礼汇美相关数据已根据购买日公允价值进行调整。</w:t>
          </w:r>
        </w:p>
      </w:sdtContent>
    </w:sdt>
    <w:p w14:paraId="3894CBA2" w14:textId="77777777" w:rsidR="007948CE" w:rsidRDefault="007948CE">
      <w:pPr>
        <w:rPr>
          <w:rFonts w:cs="Arial"/>
          <w:szCs w:val="21"/>
        </w:rPr>
      </w:pPr>
    </w:p>
    <w:p w14:paraId="3F54D128" w14:textId="77777777" w:rsidR="007948CE" w:rsidRDefault="00A602B3" w:rsidP="00F11896">
      <w:pPr>
        <w:pStyle w:val="4"/>
        <w:numPr>
          <w:ilvl w:val="3"/>
          <w:numId w:val="114"/>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placeholder>
          <w:docPart w:val="GBC22222222222222222222222222222"/>
        </w:placeholder>
      </w:sdtPr>
      <w:sdtContent>
        <w:p w14:paraId="01509D10" w14:textId="43E2BAB5" w:rsidR="007948CE" w:rsidRDefault="00A602B3" w:rsidP="005E20AB">
          <w:pPr>
            <w:rPr>
              <w:rFonts w:cs="Arial"/>
              <w:b/>
              <w:szCs w:val="21"/>
            </w:rPr>
          </w:pPr>
          <w:r>
            <w:fldChar w:fldCharType="begin"/>
          </w:r>
          <w:r w:rsidR="005E20AB">
            <w:instrText xml:space="preserve">MACROBUTTON  SnrToggleCheckbox □适用 </w:instrText>
          </w:r>
          <w:r>
            <w:fldChar w:fldCharType="end"/>
          </w:r>
          <w:r>
            <w:fldChar w:fldCharType="begin"/>
          </w:r>
          <w:r w:rsidR="005E20AB">
            <w:instrText xml:space="preserve"> MACROBUTTON  SnrToggleCheckbox √不适用 </w:instrText>
          </w:r>
          <w:r>
            <w:fldChar w:fldCharType="end"/>
          </w:r>
        </w:p>
      </w:sdtContent>
    </w:sdt>
    <w:p w14:paraId="0CA61AB9" w14:textId="77777777" w:rsidR="007948CE" w:rsidRDefault="007948CE">
      <w:pPr>
        <w:rPr>
          <w:rFonts w:cs="Arial"/>
          <w:szCs w:val="21"/>
        </w:rPr>
      </w:pPr>
    </w:p>
    <w:p w14:paraId="5B5BEF9E" w14:textId="77777777" w:rsidR="007948CE" w:rsidRDefault="00A602B3" w:rsidP="00F11896">
      <w:pPr>
        <w:pStyle w:val="4"/>
        <w:numPr>
          <w:ilvl w:val="3"/>
          <w:numId w:val="114"/>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placeholder>
          <w:docPart w:val="GBC22222222222222222222222222222"/>
        </w:placeholder>
      </w:sdtPr>
      <w:sdtContent>
        <w:p w14:paraId="4FD14EAD" w14:textId="3F0CB5F5" w:rsidR="007948CE" w:rsidRDefault="00A602B3" w:rsidP="005E20AB">
          <w:pPr>
            <w:rPr>
              <w:rFonts w:cs="Arial"/>
              <w:szCs w:val="21"/>
            </w:rPr>
          </w:pPr>
          <w:r>
            <w:rPr>
              <w:rFonts w:cs="Arial"/>
              <w:szCs w:val="21"/>
            </w:rPr>
            <w:fldChar w:fldCharType="begin"/>
          </w:r>
          <w:r w:rsidR="005E20AB">
            <w:rPr>
              <w:rFonts w:cs="Arial"/>
              <w:szCs w:val="21"/>
            </w:rPr>
            <w:instrText xml:space="preserve"> MACROBUTTON  SnrToggleCheckbox □适用  </w:instrText>
          </w:r>
          <w:r>
            <w:rPr>
              <w:rFonts w:cs="Arial"/>
              <w:szCs w:val="21"/>
            </w:rPr>
            <w:fldChar w:fldCharType="end"/>
          </w:r>
          <w:r>
            <w:rPr>
              <w:rFonts w:cs="Arial"/>
              <w:szCs w:val="21"/>
            </w:rPr>
            <w:fldChar w:fldCharType="begin"/>
          </w:r>
          <w:r w:rsidR="005E20AB">
            <w:rPr>
              <w:rFonts w:cs="Arial"/>
              <w:szCs w:val="21"/>
            </w:rPr>
            <w:instrText xml:space="preserve"> MACROBUTTON  SnrToggleCheckbox √不适用 </w:instrText>
          </w:r>
          <w:r>
            <w:rPr>
              <w:rFonts w:cs="Arial"/>
              <w:szCs w:val="21"/>
            </w:rPr>
            <w:fldChar w:fldCharType="end"/>
          </w:r>
        </w:p>
      </w:sdtContent>
    </w:sdt>
    <w:p w14:paraId="2BC42947" w14:textId="77777777" w:rsidR="007948CE" w:rsidRDefault="007948CE">
      <w:pPr>
        <w:rPr>
          <w:rFonts w:cs="Arial"/>
          <w:b/>
          <w:szCs w:val="21"/>
        </w:rPr>
      </w:pPr>
    </w:p>
    <w:p w14:paraId="1F7047E3" w14:textId="77777777" w:rsidR="007948CE" w:rsidRDefault="00A602B3">
      <w:pPr>
        <w:rPr>
          <w:szCs w:val="21"/>
        </w:rPr>
      </w:pPr>
      <w:r>
        <w:rPr>
          <w:rFonts w:hint="eastAsia"/>
          <w:szCs w:val="21"/>
        </w:rPr>
        <w:t>其他说明：</w:t>
      </w:r>
    </w:p>
    <w:sdt>
      <w:sdtPr>
        <w:rPr>
          <w:szCs w:val="21"/>
        </w:rPr>
        <w:alias w:val="是否适用：在子公司中的权益其他说明[双击切换]"/>
        <w:tag w:val="_GBC_b26ad9d381c8467f9c05b435b2cb6493"/>
        <w:id w:val="1135066874"/>
        <w:placeholder>
          <w:docPart w:val="GBC22222222222222222222222222222"/>
        </w:placeholder>
      </w:sdtPr>
      <w:sdtContent>
        <w:p w14:paraId="768FED19" w14:textId="776D0323" w:rsidR="0004097D" w:rsidRDefault="00A602B3" w:rsidP="0004097D">
          <w:r>
            <w:rPr>
              <w:szCs w:val="21"/>
            </w:rPr>
            <w:fldChar w:fldCharType="begin"/>
          </w:r>
          <w:r w:rsidR="0004097D">
            <w:rPr>
              <w:szCs w:val="21"/>
            </w:rPr>
            <w:instrText xml:space="preserve">MACROBUTTON  SnrToggleCheckbox □适用 </w:instrText>
          </w:r>
          <w:r>
            <w:rPr>
              <w:szCs w:val="21"/>
            </w:rPr>
            <w:fldChar w:fldCharType="end"/>
          </w:r>
          <w:r>
            <w:rPr>
              <w:szCs w:val="21"/>
            </w:rPr>
            <w:fldChar w:fldCharType="begin"/>
          </w:r>
          <w:r w:rsidR="0004097D">
            <w:rPr>
              <w:szCs w:val="21"/>
            </w:rPr>
            <w:instrText xml:space="preserve"> MACROBUTTON  SnrToggleCheckbox √不适用 </w:instrText>
          </w:r>
          <w:r>
            <w:rPr>
              <w:szCs w:val="21"/>
            </w:rPr>
            <w:fldChar w:fldCharType="end"/>
          </w:r>
        </w:p>
      </w:sdtContent>
    </w:sdt>
    <w:p w14:paraId="0A87E061" w14:textId="77777777" w:rsidR="007948CE" w:rsidRDefault="007948CE">
      <w:pPr>
        <w:rPr>
          <w:szCs w:val="21"/>
        </w:rPr>
      </w:pPr>
    </w:p>
    <w:p w14:paraId="19B7AC4D" w14:textId="77777777" w:rsidR="007948CE" w:rsidRDefault="00A602B3" w:rsidP="004E674B">
      <w:pPr>
        <w:pStyle w:val="3"/>
        <w:numPr>
          <w:ilvl w:val="2"/>
          <w:numId w:val="113"/>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placeholder>
          <w:docPart w:val="GBC22222222222222222222222222222"/>
        </w:placeholder>
      </w:sdtPr>
      <w:sdtContent>
        <w:p w14:paraId="3659CF41" w14:textId="119D2CA8" w:rsidR="005E20AB" w:rsidRDefault="00A602B3" w:rsidP="005E20AB">
          <w:pPr>
            <w:rPr>
              <w:rFonts w:cs="Arial"/>
              <w:szCs w:val="21"/>
            </w:rPr>
          </w:pPr>
          <w:r>
            <w:fldChar w:fldCharType="begin"/>
          </w:r>
          <w:r w:rsidR="005E20AB">
            <w:instrText xml:space="preserve">MACROBUTTON  SnrToggleCheckbox □适用 </w:instrText>
          </w:r>
          <w:r>
            <w:fldChar w:fldCharType="end"/>
          </w:r>
          <w:r>
            <w:fldChar w:fldCharType="begin"/>
          </w:r>
          <w:r w:rsidR="005E20AB">
            <w:instrText xml:space="preserve"> MACROBUTTON  SnrToggleCheckbox √不适用 </w:instrText>
          </w:r>
          <w:r>
            <w:fldChar w:fldCharType="end"/>
          </w:r>
        </w:p>
      </w:sdtContent>
    </w:sdt>
    <w:p w14:paraId="01087AED" w14:textId="77777777" w:rsidR="007948CE" w:rsidRDefault="007948CE">
      <w:pPr>
        <w:rPr>
          <w:szCs w:val="21"/>
        </w:rPr>
      </w:pPr>
    </w:p>
    <w:p w14:paraId="3D60860D" w14:textId="77777777" w:rsidR="007948CE" w:rsidRDefault="00A602B3" w:rsidP="004E674B">
      <w:pPr>
        <w:pStyle w:val="3"/>
        <w:numPr>
          <w:ilvl w:val="2"/>
          <w:numId w:val="113"/>
        </w:numPr>
      </w:pPr>
      <w:r>
        <w:rPr>
          <w:rFonts w:hint="eastAsia"/>
        </w:rPr>
        <w:t>在合营企业或联营企业中的权益</w:t>
      </w:r>
    </w:p>
    <w:sdt>
      <w:sdtPr>
        <w:alias w:val="是否适用：在合营企业或联营企业中的权益[双击切换]"/>
        <w:tag w:val="_GBC_2bff91875b7a49f3929c4613048756c1"/>
        <w:id w:val="-1797679038"/>
        <w:placeholder>
          <w:docPart w:val="GBC22222222222222222222222222222"/>
        </w:placeholder>
      </w:sdtPr>
      <w:sdtContent>
        <w:p w14:paraId="3B038427" w14:textId="17A61123" w:rsidR="005E20AB" w:rsidRDefault="00A602B3" w:rsidP="005E20AB">
          <w:r>
            <w:fldChar w:fldCharType="begin"/>
          </w:r>
          <w:r w:rsidR="005E20AB">
            <w:instrText xml:space="preserve">MACROBUTTON  SnrToggleCheckbox √适用 </w:instrText>
          </w:r>
          <w:r>
            <w:fldChar w:fldCharType="end"/>
          </w:r>
          <w:r>
            <w:fldChar w:fldCharType="begin"/>
          </w:r>
          <w:r w:rsidR="005E20AB">
            <w:instrText xml:space="preserve"> MACROBUTTON  SnrToggleCheckbox □不适用 </w:instrText>
          </w:r>
          <w:r>
            <w:fldChar w:fldCharType="end"/>
          </w:r>
        </w:p>
      </w:sdtContent>
    </w:sdt>
    <w:p w14:paraId="4A68549D" w14:textId="77777777" w:rsidR="005E20AB" w:rsidRDefault="005E20AB" w:rsidP="00F11896">
      <w:pPr>
        <w:pStyle w:val="4"/>
        <w:numPr>
          <w:ilvl w:val="3"/>
          <w:numId w:val="115"/>
        </w:numPr>
        <w:tabs>
          <w:tab w:val="num" w:pos="360"/>
        </w:tabs>
        <w:ind w:left="426" w:hangingChars="202" w:hanging="426"/>
      </w:pPr>
      <w:r>
        <w:rPr>
          <w:rFonts w:hint="eastAsia"/>
        </w:rPr>
        <w:t>重要的合营企业或联营企业</w:t>
      </w:r>
    </w:p>
    <w:sdt>
      <w:sdtPr>
        <w:rPr>
          <w:rFonts w:hint="eastAsia"/>
        </w:rPr>
        <w:alias w:val="是否适用：重要的合营企业或联营企业[双击切换]"/>
        <w:tag w:val="_GBC_99df64ed4bb84c2da5fb54cda5ae039b"/>
        <w:id w:val="1879053348"/>
      </w:sdtPr>
      <w:sdtContent>
        <w:p w14:paraId="1F82D9A3" w14:textId="582FFEEB" w:rsidR="00EA7FE2" w:rsidRDefault="005E20AB" w:rsidP="00EA7FE2">
          <w:pPr>
            <w:rPr>
              <w:rFonts w:cs="Arial"/>
              <w:szCs w:val="21"/>
            </w:rPr>
          </w:pPr>
          <w:r>
            <w:fldChar w:fldCharType="begin"/>
          </w:r>
          <w:r w:rsidR="00EA7FE2">
            <w:instrText xml:space="preserve"> MACROBUTTON  SnrToggleCheckbox □适用  </w:instrText>
          </w:r>
          <w:r>
            <w:fldChar w:fldCharType="end"/>
          </w:r>
          <w:r>
            <w:fldChar w:fldCharType="begin"/>
          </w:r>
          <w:r w:rsidR="00EA7FE2">
            <w:instrText xml:space="preserve"> MACROBUTTON  SnrToggleCheckbox √不适用 </w:instrText>
          </w:r>
          <w:r>
            <w:fldChar w:fldCharType="end"/>
          </w:r>
        </w:p>
      </w:sdtContent>
    </w:sdt>
    <w:p w14:paraId="491822D2" w14:textId="77777777" w:rsidR="005E20AB" w:rsidRDefault="005E20AB" w:rsidP="00CF5C2C">
      <w:pPr>
        <w:rPr>
          <w:szCs w:val="21"/>
        </w:rPr>
      </w:pPr>
    </w:p>
    <w:p w14:paraId="3DFCAD7A" w14:textId="77777777" w:rsidR="005E20AB" w:rsidRDefault="005E20AB" w:rsidP="00F11896">
      <w:pPr>
        <w:pStyle w:val="4"/>
        <w:numPr>
          <w:ilvl w:val="3"/>
          <w:numId w:val="115"/>
        </w:numPr>
        <w:tabs>
          <w:tab w:val="num" w:pos="360"/>
        </w:tabs>
        <w:ind w:left="424" w:hangingChars="201" w:hanging="424"/>
      </w:pPr>
      <w:r>
        <w:rPr>
          <w:rFonts w:hint="eastAsia"/>
        </w:rPr>
        <w:t>重要合营企业的主要财务信息</w:t>
      </w:r>
    </w:p>
    <w:sdt>
      <w:sdtPr>
        <w:rPr>
          <w:rFonts w:hint="eastAsia"/>
        </w:rPr>
        <w:alias w:val="是否适用：重要合营企业的主要财务信息[双击切换]"/>
        <w:tag w:val="_GBC_8218a872fcd045d290940ccf3b3bdfa5"/>
        <w:id w:val="-1481775220"/>
      </w:sdtPr>
      <w:sdtContent>
        <w:p w14:paraId="2197FD56" w14:textId="0C8C8676" w:rsidR="00EA7FE2" w:rsidRDefault="005E20AB" w:rsidP="00EA7FE2">
          <w:pPr>
            <w:rPr>
              <w:rFonts w:cs="Arial"/>
              <w:szCs w:val="21"/>
            </w:rPr>
          </w:pPr>
          <w:r>
            <w:fldChar w:fldCharType="begin"/>
          </w:r>
          <w:r w:rsidR="00EA7FE2">
            <w:instrText xml:space="preserve"> MACROBUTTON  SnrToggleCheckbox □适用  </w:instrText>
          </w:r>
          <w:r>
            <w:fldChar w:fldCharType="end"/>
          </w:r>
          <w:r>
            <w:fldChar w:fldCharType="begin"/>
          </w:r>
          <w:r w:rsidR="00EA7FE2">
            <w:instrText xml:space="preserve"> MACROBUTTON  SnrToggleCheckbox √不适用 </w:instrText>
          </w:r>
          <w:r>
            <w:fldChar w:fldCharType="end"/>
          </w:r>
        </w:p>
      </w:sdtContent>
    </w:sdt>
    <w:p w14:paraId="3DFC8D59" w14:textId="77777777" w:rsidR="005E20AB" w:rsidRDefault="005E20AB" w:rsidP="00CF5C2C">
      <w:pPr>
        <w:rPr>
          <w:szCs w:val="21"/>
        </w:rPr>
      </w:pPr>
    </w:p>
    <w:p w14:paraId="1CC77277" w14:textId="77777777" w:rsidR="005E20AB" w:rsidRDefault="005E20AB" w:rsidP="00F11896">
      <w:pPr>
        <w:pStyle w:val="4"/>
        <w:numPr>
          <w:ilvl w:val="3"/>
          <w:numId w:val="115"/>
        </w:numPr>
        <w:tabs>
          <w:tab w:val="num" w:pos="360"/>
        </w:tabs>
        <w:ind w:left="424" w:hangingChars="201" w:hanging="424"/>
      </w:pPr>
      <w:r>
        <w:rPr>
          <w:rFonts w:hint="eastAsia"/>
        </w:rPr>
        <w:t>重要联营企业的主要财务信息</w:t>
      </w:r>
    </w:p>
    <w:sdt>
      <w:sdtPr>
        <w:rPr>
          <w:rFonts w:hint="eastAsia"/>
        </w:rPr>
        <w:alias w:val="是否适用：重要联营企业的主要财务信息[双击切换]"/>
        <w:tag w:val="_GBC_e570958be6b64b7d8be73c12ea5135f1"/>
        <w:id w:val="1017741929"/>
      </w:sdtPr>
      <w:sdtContent>
        <w:p w14:paraId="2A7EFE9F" w14:textId="4B1FC118" w:rsidR="00EA7FE2" w:rsidRDefault="005E20AB" w:rsidP="00EA7FE2">
          <w:pPr>
            <w:rPr>
              <w:rFonts w:cs="Arial"/>
              <w:szCs w:val="21"/>
            </w:rPr>
          </w:pPr>
          <w:r>
            <w:fldChar w:fldCharType="begin"/>
          </w:r>
          <w:r w:rsidR="00EA7FE2">
            <w:instrText xml:space="preserve"> MACROBUTTON  SnrToggleCheckbox □适用  </w:instrText>
          </w:r>
          <w:r>
            <w:fldChar w:fldCharType="end"/>
          </w:r>
          <w:r>
            <w:fldChar w:fldCharType="begin"/>
          </w:r>
          <w:r w:rsidR="00EA7FE2">
            <w:instrText xml:space="preserve"> MACROBUTTON  SnrToggleCheckbox √不适用 </w:instrText>
          </w:r>
          <w:r>
            <w:fldChar w:fldCharType="end"/>
          </w:r>
        </w:p>
      </w:sdtContent>
    </w:sdt>
    <w:p w14:paraId="5922787C" w14:textId="77777777" w:rsidR="005E20AB" w:rsidRDefault="005E20AB" w:rsidP="00CF5C2C">
      <w:pPr>
        <w:rPr>
          <w:rFonts w:cs="Arial"/>
          <w:szCs w:val="21"/>
        </w:rPr>
      </w:pPr>
    </w:p>
    <w:p w14:paraId="1A751460" w14:textId="77777777" w:rsidR="005E20AB" w:rsidRDefault="005E20AB" w:rsidP="00F11896">
      <w:pPr>
        <w:pStyle w:val="4"/>
        <w:numPr>
          <w:ilvl w:val="3"/>
          <w:numId w:val="115"/>
        </w:numPr>
        <w:tabs>
          <w:tab w:val="num" w:pos="360"/>
        </w:tabs>
        <w:ind w:left="426" w:hangingChars="202" w:hanging="42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sdtPr>
      <w:sdtContent>
        <w:p w14:paraId="189B6CDC" w14:textId="77777777" w:rsidR="005E20AB" w:rsidRDefault="005E20AB" w:rsidP="00CF5C2C">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1DAC006D" w14:textId="3C28395B" w:rsidR="005E20AB" w:rsidRDefault="005E20AB" w:rsidP="00CF5C2C">
      <w:pPr>
        <w:jc w:val="right"/>
      </w:pPr>
      <w:r>
        <w:rPr>
          <w:rFonts w:hint="eastAsia"/>
        </w:rPr>
        <w:t>单位：</w:t>
      </w:r>
      <w:sdt>
        <w:sdtPr>
          <w:rPr>
            <w:rFonts w:hint="eastAsia"/>
          </w:rPr>
          <w:alias w:val="单位：财务附注：不重要的合营企业和联营企业的汇总财务信息"/>
          <w:tag w:val="_GBC_d02efd9c85904b029b5a51b02d9519e8"/>
          <w:id w:val="87520004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不重要的合营企业和联营企业的汇总财务信息"/>
          <w:tag w:val="_GBC_a6fa35df627e4d9584fb9c311eb6a4b5"/>
          <w:id w:val="-134654615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071"/>
        <w:gridCol w:w="3075"/>
      </w:tblGrid>
      <w:tr w:rsidR="005E20AB" w14:paraId="595F4037" w14:textId="77777777" w:rsidTr="00CF5C2C">
        <w:trPr>
          <w:trHeight w:val="241"/>
          <w:jc w:val="center"/>
        </w:trPr>
        <w:tc>
          <w:tcPr>
            <w:tcW w:w="1604" w:type="pct"/>
            <w:shd w:val="clear" w:color="auto" w:fill="auto"/>
          </w:tcPr>
          <w:p w14:paraId="6A991A88" w14:textId="77777777" w:rsidR="005E20AB" w:rsidRDefault="005E20AB" w:rsidP="00CF5C2C">
            <w:pPr>
              <w:jc w:val="center"/>
              <w:rPr>
                <w:rFonts w:cs="Arial"/>
                <w:szCs w:val="21"/>
              </w:rPr>
            </w:pPr>
          </w:p>
        </w:tc>
        <w:sdt>
          <w:sdtPr>
            <w:tag w:val="_PLD_0f94e995a1b3419692bd4d8e5c6d3e83"/>
            <w:id w:val="1441956392"/>
          </w:sdtPr>
          <w:sdtContent>
            <w:tc>
              <w:tcPr>
                <w:tcW w:w="1697" w:type="pct"/>
                <w:shd w:val="clear" w:color="auto" w:fill="auto"/>
              </w:tcPr>
              <w:p w14:paraId="0E9BB172" w14:textId="6E2D2190" w:rsidR="005E20AB" w:rsidRDefault="005E20AB" w:rsidP="00CF5C2C">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tag w:val="_PLD_41f132b6b30d40258178a800b0285b01"/>
            <w:id w:val="-1764139746"/>
          </w:sdtPr>
          <w:sdtContent>
            <w:tc>
              <w:tcPr>
                <w:tcW w:w="1699" w:type="pct"/>
                <w:shd w:val="clear" w:color="auto" w:fill="auto"/>
              </w:tcPr>
              <w:p w14:paraId="05F31452" w14:textId="4B0A1ED3" w:rsidR="005E20AB" w:rsidRDefault="005E20AB" w:rsidP="00CF5C2C">
                <w:pPr>
                  <w:jc w:val="center"/>
                  <w:rPr>
                    <w:rFonts w:cs="Arial"/>
                    <w:szCs w:val="21"/>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5E20AB" w14:paraId="52B034CB" w14:textId="77777777" w:rsidTr="00CF5C2C">
        <w:trPr>
          <w:jc w:val="center"/>
        </w:trPr>
        <w:sdt>
          <w:sdtPr>
            <w:tag w:val="_PLD_b70e5ea8d7ec4c33925b6219dd7a8fb0"/>
            <w:id w:val="-1697373846"/>
          </w:sdtPr>
          <w:sdtContent>
            <w:tc>
              <w:tcPr>
                <w:tcW w:w="5000" w:type="pct"/>
                <w:gridSpan w:val="3"/>
                <w:shd w:val="clear" w:color="auto" w:fill="auto"/>
              </w:tcPr>
              <w:p w14:paraId="362F6130" w14:textId="77777777" w:rsidR="005E20AB" w:rsidRDefault="005E20AB" w:rsidP="00CF5C2C">
                <w:pPr>
                  <w:rPr>
                    <w:szCs w:val="21"/>
                  </w:rPr>
                </w:pPr>
                <w:r>
                  <w:rPr>
                    <w:rFonts w:cs="Arial" w:hint="eastAsia"/>
                    <w:szCs w:val="21"/>
                    <w:lang w:val="en-GB"/>
                  </w:rPr>
                  <w:t>合营企业：</w:t>
                </w:r>
              </w:p>
            </w:tc>
          </w:sdtContent>
        </w:sdt>
      </w:tr>
      <w:tr w:rsidR="005E20AB" w14:paraId="285925BA" w14:textId="77777777" w:rsidTr="00CF5C2C">
        <w:trPr>
          <w:jc w:val="center"/>
        </w:trPr>
        <w:tc>
          <w:tcPr>
            <w:tcW w:w="1604" w:type="pct"/>
            <w:shd w:val="clear" w:color="auto" w:fill="auto"/>
            <w:vAlign w:val="center"/>
          </w:tcPr>
          <w:p w14:paraId="4CE63F17" w14:textId="77777777" w:rsidR="005E20AB" w:rsidRDefault="005E20AB" w:rsidP="00CF5C2C">
            <w:pPr>
              <w:rPr>
                <w:rFonts w:cs="Arial"/>
                <w:color w:val="000000"/>
                <w:szCs w:val="21"/>
              </w:rPr>
            </w:pPr>
            <w:r>
              <w:rPr>
                <w:rFonts w:cs="Arial" w:hint="eastAsia"/>
                <w:color w:val="000000"/>
                <w:szCs w:val="21"/>
                <w:lang w:val="en-GB"/>
              </w:rPr>
              <w:t>投资账面价值合计</w:t>
            </w:r>
          </w:p>
        </w:tc>
        <w:tc>
          <w:tcPr>
            <w:tcW w:w="1697" w:type="pct"/>
          </w:tcPr>
          <w:p w14:paraId="380F2C0C" w14:textId="77777777" w:rsidR="005E20AB" w:rsidRDefault="005E20AB" w:rsidP="00CF5C2C">
            <w:pPr>
              <w:jc w:val="right"/>
              <w:rPr>
                <w:szCs w:val="21"/>
              </w:rPr>
            </w:pPr>
          </w:p>
        </w:tc>
        <w:tc>
          <w:tcPr>
            <w:tcW w:w="1699" w:type="pct"/>
          </w:tcPr>
          <w:p w14:paraId="3919A845" w14:textId="77777777" w:rsidR="005E20AB" w:rsidRDefault="005E20AB" w:rsidP="00CF5C2C">
            <w:pPr>
              <w:jc w:val="right"/>
              <w:rPr>
                <w:szCs w:val="21"/>
              </w:rPr>
            </w:pPr>
          </w:p>
        </w:tc>
      </w:tr>
      <w:tr w:rsidR="005E20AB" w14:paraId="19939F06" w14:textId="77777777" w:rsidTr="00CF5C2C">
        <w:trPr>
          <w:jc w:val="center"/>
        </w:trPr>
        <w:sdt>
          <w:sdtPr>
            <w:tag w:val="_PLD_5535ac23a5e6449eacc8d9ee99f53e96"/>
            <w:id w:val="-1943994402"/>
          </w:sdtPr>
          <w:sdtContent>
            <w:tc>
              <w:tcPr>
                <w:tcW w:w="5000" w:type="pct"/>
                <w:gridSpan w:val="3"/>
                <w:shd w:val="clear" w:color="auto" w:fill="auto"/>
                <w:vAlign w:val="center"/>
              </w:tcPr>
              <w:p w14:paraId="7F090F0F" w14:textId="77777777" w:rsidR="005E20AB" w:rsidRDefault="005E20AB" w:rsidP="00CF5C2C">
                <w:pPr>
                  <w:rPr>
                    <w:szCs w:val="21"/>
                  </w:rPr>
                </w:pPr>
                <w:r>
                  <w:rPr>
                    <w:rFonts w:cs="Arial" w:hint="eastAsia"/>
                    <w:color w:val="000000"/>
                    <w:szCs w:val="21"/>
                    <w:lang w:val="en-GB"/>
                  </w:rPr>
                  <w:t>下列各项按持股比例计算的合计数</w:t>
                </w:r>
              </w:p>
            </w:tc>
          </w:sdtContent>
        </w:sdt>
      </w:tr>
      <w:tr w:rsidR="005E20AB" w14:paraId="79DA3F8F" w14:textId="77777777" w:rsidTr="00CF5C2C">
        <w:trPr>
          <w:jc w:val="center"/>
        </w:trPr>
        <w:tc>
          <w:tcPr>
            <w:tcW w:w="1604" w:type="pct"/>
            <w:shd w:val="clear" w:color="auto" w:fill="auto"/>
            <w:vAlign w:val="center"/>
          </w:tcPr>
          <w:p w14:paraId="4F48644C" w14:textId="77777777" w:rsidR="005E20AB" w:rsidRDefault="005E20AB" w:rsidP="00CF5C2C">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tcPr>
          <w:p w14:paraId="273C9D84" w14:textId="77777777" w:rsidR="005E20AB" w:rsidRDefault="005E20AB" w:rsidP="00CF5C2C">
            <w:pPr>
              <w:jc w:val="right"/>
              <w:rPr>
                <w:szCs w:val="21"/>
              </w:rPr>
            </w:pPr>
          </w:p>
        </w:tc>
        <w:tc>
          <w:tcPr>
            <w:tcW w:w="1699" w:type="pct"/>
          </w:tcPr>
          <w:p w14:paraId="5B7385A0" w14:textId="77777777" w:rsidR="005E20AB" w:rsidRDefault="005E20AB" w:rsidP="00CF5C2C">
            <w:pPr>
              <w:jc w:val="right"/>
              <w:rPr>
                <w:szCs w:val="21"/>
              </w:rPr>
            </w:pPr>
          </w:p>
        </w:tc>
      </w:tr>
      <w:tr w:rsidR="005E20AB" w14:paraId="41FCEF3C" w14:textId="77777777" w:rsidTr="00CF5C2C">
        <w:trPr>
          <w:jc w:val="center"/>
        </w:trPr>
        <w:tc>
          <w:tcPr>
            <w:tcW w:w="1604" w:type="pct"/>
            <w:shd w:val="clear" w:color="auto" w:fill="auto"/>
            <w:vAlign w:val="center"/>
          </w:tcPr>
          <w:p w14:paraId="44C55B7E" w14:textId="77777777" w:rsidR="005E20AB" w:rsidRDefault="005E20AB" w:rsidP="00CF5C2C">
            <w:pPr>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tcPr>
          <w:p w14:paraId="6253C511" w14:textId="77777777" w:rsidR="005E20AB" w:rsidRDefault="005E20AB" w:rsidP="00CF5C2C">
            <w:pPr>
              <w:jc w:val="right"/>
              <w:rPr>
                <w:szCs w:val="21"/>
              </w:rPr>
            </w:pPr>
          </w:p>
        </w:tc>
        <w:tc>
          <w:tcPr>
            <w:tcW w:w="1699" w:type="pct"/>
          </w:tcPr>
          <w:p w14:paraId="42BC0447" w14:textId="77777777" w:rsidR="005E20AB" w:rsidRDefault="005E20AB" w:rsidP="00CF5C2C">
            <w:pPr>
              <w:jc w:val="right"/>
              <w:rPr>
                <w:szCs w:val="21"/>
              </w:rPr>
            </w:pPr>
          </w:p>
        </w:tc>
      </w:tr>
      <w:tr w:rsidR="005E20AB" w14:paraId="2632D626" w14:textId="77777777" w:rsidTr="00CF5C2C">
        <w:trPr>
          <w:jc w:val="center"/>
        </w:trPr>
        <w:tc>
          <w:tcPr>
            <w:tcW w:w="1604" w:type="pct"/>
            <w:shd w:val="clear" w:color="auto" w:fill="auto"/>
            <w:vAlign w:val="center"/>
          </w:tcPr>
          <w:p w14:paraId="1F72A9AA" w14:textId="77777777" w:rsidR="005E20AB" w:rsidRDefault="005E20AB" w:rsidP="00CF5C2C">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tcPr>
          <w:p w14:paraId="0CE3A292" w14:textId="77777777" w:rsidR="005E20AB" w:rsidRDefault="005E20AB" w:rsidP="00CF5C2C">
            <w:pPr>
              <w:jc w:val="right"/>
              <w:rPr>
                <w:szCs w:val="21"/>
              </w:rPr>
            </w:pPr>
          </w:p>
        </w:tc>
        <w:tc>
          <w:tcPr>
            <w:tcW w:w="1699" w:type="pct"/>
          </w:tcPr>
          <w:p w14:paraId="13E07D47" w14:textId="77777777" w:rsidR="005E20AB" w:rsidRDefault="005E20AB" w:rsidP="00CF5C2C">
            <w:pPr>
              <w:jc w:val="right"/>
              <w:rPr>
                <w:szCs w:val="21"/>
              </w:rPr>
            </w:pPr>
          </w:p>
        </w:tc>
      </w:tr>
      <w:tr w:rsidR="005E20AB" w14:paraId="6DB4B1C6" w14:textId="77777777" w:rsidTr="00CF5C2C">
        <w:trPr>
          <w:jc w:val="center"/>
        </w:trPr>
        <w:sdt>
          <w:sdtPr>
            <w:tag w:val="_PLD_cbda7c3468d14ed7a076bd7c6a1d9c6f"/>
            <w:id w:val="-1313247002"/>
          </w:sdtPr>
          <w:sdtContent>
            <w:tc>
              <w:tcPr>
                <w:tcW w:w="5000" w:type="pct"/>
                <w:gridSpan w:val="3"/>
                <w:shd w:val="clear" w:color="auto" w:fill="auto"/>
              </w:tcPr>
              <w:p w14:paraId="334B6028" w14:textId="77777777" w:rsidR="005E20AB" w:rsidRDefault="005E20AB" w:rsidP="00CF5C2C">
                <w:pPr>
                  <w:rPr>
                    <w:szCs w:val="21"/>
                  </w:rPr>
                </w:pPr>
                <w:r>
                  <w:rPr>
                    <w:rFonts w:cs="Arial" w:hint="eastAsia"/>
                    <w:szCs w:val="21"/>
                    <w:lang w:val="en-GB"/>
                  </w:rPr>
                  <w:t>联营企业：</w:t>
                </w:r>
              </w:p>
            </w:tc>
          </w:sdtContent>
        </w:sdt>
      </w:tr>
      <w:tr w:rsidR="005E20AB" w14:paraId="1FAFD892" w14:textId="77777777" w:rsidTr="00CF5C2C">
        <w:trPr>
          <w:jc w:val="center"/>
        </w:trPr>
        <w:tc>
          <w:tcPr>
            <w:tcW w:w="1604" w:type="pct"/>
            <w:shd w:val="clear" w:color="auto" w:fill="auto"/>
            <w:vAlign w:val="center"/>
          </w:tcPr>
          <w:p w14:paraId="4814F190" w14:textId="77777777" w:rsidR="005E20AB" w:rsidRDefault="005E20AB" w:rsidP="00CF5C2C">
            <w:pPr>
              <w:rPr>
                <w:rFonts w:cs="Arial"/>
                <w:color w:val="000000"/>
                <w:szCs w:val="21"/>
              </w:rPr>
            </w:pPr>
            <w:r w:rsidRPr="00E60312">
              <w:rPr>
                <w:rFonts w:cs="Arial" w:hint="eastAsia"/>
                <w:color w:val="000000"/>
                <w:szCs w:val="21"/>
              </w:rPr>
              <w:t>天津嘉和昊成物流有限公司</w:t>
            </w:r>
          </w:p>
        </w:tc>
        <w:tc>
          <w:tcPr>
            <w:tcW w:w="1697" w:type="pct"/>
          </w:tcPr>
          <w:p w14:paraId="66840C3C" w14:textId="77777777" w:rsidR="005E20AB" w:rsidRDefault="005E20AB" w:rsidP="00CF5C2C">
            <w:pPr>
              <w:jc w:val="right"/>
              <w:rPr>
                <w:szCs w:val="21"/>
              </w:rPr>
            </w:pPr>
            <w:r>
              <w:rPr>
                <w:szCs w:val="21"/>
              </w:rPr>
              <w:t>33,639,777.93</w:t>
            </w:r>
          </w:p>
        </w:tc>
        <w:tc>
          <w:tcPr>
            <w:tcW w:w="1699" w:type="pct"/>
          </w:tcPr>
          <w:p w14:paraId="72D63B5A" w14:textId="77777777" w:rsidR="005E20AB" w:rsidRDefault="005E20AB" w:rsidP="00CF5C2C">
            <w:pPr>
              <w:jc w:val="right"/>
              <w:rPr>
                <w:szCs w:val="21"/>
              </w:rPr>
            </w:pPr>
            <w:r>
              <w:rPr>
                <w:szCs w:val="21"/>
              </w:rPr>
              <w:t>33,680,957.51</w:t>
            </w:r>
          </w:p>
        </w:tc>
      </w:tr>
      <w:tr w:rsidR="005E20AB" w14:paraId="1BD0B28D" w14:textId="77777777" w:rsidTr="00CF5C2C">
        <w:trPr>
          <w:jc w:val="center"/>
        </w:trPr>
        <w:tc>
          <w:tcPr>
            <w:tcW w:w="1604" w:type="pct"/>
            <w:shd w:val="clear" w:color="auto" w:fill="auto"/>
            <w:vAlign w:val="center"/>
          </w:tcPr>
          <w:p w14:paraId="381409AB" w14:textId="77777777" w:rsidR="005E20AB" w:rsidRDefault="005E20AB" w:rsidP="00CF5C2C">
            <w:pPr>
              <w:rPr>
                <w:rFonts w:cs="Arial"/>
                <w:color w:val="000000"/>
                <w:szCs w:val="21"/>
                <w:lang w:val="en-GB"/>
              </w:rPr>
            </w:pPr>
            <w:r w:rsidRPr="00E60312">
              <w:rPr>
                <w:rFonts w:cs="Arial" w:hint="eastAsia"/>
                <w:color w:val="000000"/>
                <w:szCs w:val="21"/>
                <w:lang w:val="en-GB"/>
              </w:rPr>
              <w:t>杭州凌健医疗科技合伙企业</w:t>
            </w:r>
            <w:r w:rsidRPr="00E60312">
              <w:rPr>
                <w:rFonts w:cs="Arial"/>
                <w:color w:val="000000"/>
                <w:szCs w:val="21"/>
                <w:lang w:val="en-GB"/>
              </w:rPr>
              <w:t>(有限合伙)</w:t>
            </w:r>
          </w:p>
        </w:tc>
        <w:tc>
          <w:tcPr>
            <w:tcW w:w="1697" w:type="pct"/>
          </w:tcPr>
          <w:p w14:paraId="73C3BA89" w14:textId="77777777" w:rsidR="005E20AB" w:rsidRDefault="005E20AB" w:rsidP="00CF5C2C">
            <w:pPr>
              <w:jc w:val="right"/>
              <w:rPr>
                <w:szCs w:val="21"/>
              </w:rPr>
            </w:pPr>
            <w:r>
              <w:rPr>
                <w:szCs w:val="21"/>
              </w:rPr>
              <w:t>85,001,861.31</w:t>
            </w:r>
          </w:p>
        </w:tc>
        <w:tc>
          <w:tcPr>
            <w:tcW w:w="1699" w:type="pct"/>
          </w:tcPr>
          <w:p w14:paraId="36D81CAC" w14:textId="77777777" w:rsidR="005E20AB" w:rsidRDefault="005E20AB" w:rsidP="00CF5C2C">
            <w:pPr>
              <w:jc w:val="right"/>
              <w:rPr>
                <w:szCs w:val="21"/>
              </w:rPr>
            </w:pPr>
            <w:r>
              <w:rPr>
                <w:szCs w:val="21"/>
              </w:rPr>
              <w:t>85,001,809.06</w:t>
            </w:r>
          </w:p>
        </w:tc>
      </w:tr>
      <w:tr w:rsidR="005E20AB" w14:paraId="6BBF1C86" w14:textId="77777777" w:rsidTr="00CF5C2C">
        <w:trPr>
          <w:jc w:val="center"/>
        </w:trPr>
        <w:tc>
          <w:tcPr>
            <w:tcW w:w="1604" w:type="pct"/>
            <w:shd w:val="clear" w:color="auto" w:fill="auto"/>
            <w:vAlign w:val="center"/>
          </w:tcPr>
          <w:p w14:paraId="305E8A50" w14:textId="77777777" w:rsidR="005E20AB" w:rsidRDefault="005E20AB" w:rsidP="00CF5C2C">
            <w:pPr>
              <w:rPr>
                <w:rFonts w:cs="Arial"/>
                <w:color w:val="000000"/>
                <w:szCs w:val="21"/>
                <w:lang w:val="en-GB"/>
              </w:rPr>
            </w:pPr>
            <w:r w:rsidRPr="00E60312">
              <w:rPr>
                <w:rFonts w:cs="Arial" w:hint="eastAsia"/>
                <w:color w:val="000000"/>
                <w:szCs w:val="21"/>
                <w:lang w:val="en-GB"/>
              </w:rPr>
              <w:lastRenderedPageBreak/>
              <w:t>南昌苏吴健康产业管理中心</w:t>
            </w:r>
            <w:r w:rsidRPr="00E60312">
              <w:rPr>
                <w:rFonts w:cs="Arial"/>
                <w:color w:val="000000"/>
                <w:szCs w:val="21"/>
                <w:lang w:val="en-GB"/>
              </w:rPr>
              <w:t>(有限合伙)</w:t>
            </w:r>
          </w:p>
        </w:tc>
        <w:tc>
          <w:tcPr>
            <w:tcW w:w="1697" w:type="pct"/>
          </w:tcPr>
          <w:p w14:paraId="35ECF6A8" w14:textId="1D8D7EA9" w:rsidR="005E20AB" w:rsidRDefault="0004097D" w:rsidP="00CF5C2C">
            <w:pPr>
              <w:jc w:val="right"/>
              <w:rPr>
                <w:szCs w:val="21"/>
              </w:rPr>
            </w:pPr>
            <w:r>
              <w:rPr>
                <w:szCs w:val="21"/>
              </w:rPr>
              <w:t>265,639,100.27</w:t>
            </w:r>
          </w:p>
        </w:tc>
        <w:tc>
          <w:tcPr>
            <w:tcW w:w="1699" w:type="pct"/>
          </w:tcPr>
          <w:p w14:paraId="5EBF4B78" w14:textId="77777777" w:rsidR="005E20AB" w:rsidRDefault="005E20AB" w:rsidP="00CF5C2C">
            <w:pPr>
              <w:jc w:val="right"/>
              <w:rPr>
                <w:szCs w:val="21"/>
              </w:rPr>
            </w:pPr>
            <w:r>
              <w:rPr>
                <w:szCs w:val="21"/>
              </w:rPr>
              <w:t>265,639,100.27</w:t>
            </w:r>
          </w:p>
        </w:tc>
      </w:tr>
      <w:tr w:rsidR="005E20AB" w14:paraId="4E54561A" w14:textId="77777777" w:rsidTr="00CF5C2C">
        <w:trPr>
          <w:jc w:val="center"/>
        </w:trPr>
        <w:tc>
          <w:tcPr>
            <w:tcW w:w="1604" w:type="pct"/>
            <w:shd w:val="clear" w:color="auto" w:fill="auto"/>
            <w:vAlign w:val="center"/>
          </w:tcPr>
          <w:p w14:paraId="1DB62A08" w14:textId="77777777" w:rsidR="005E20AB" w:rsidRPr="00E60312" w:rsidRDefault="005E20AB" w:rsidP="00CF5C2C">
            <w:pPr>
              <w:rPr>
                <w:rFonts w:cs="Arial"/>
                <w:color w:val="000000"/>
                <w:szCs w:val="21"/>
                <w:lang w:val="en-GB"/>
              </w:rPr>
            </w:pPr>
            <w:r w:rsidRPr="00E60312">
              <w:rPr>
                <w:rFonts w:cs="Arial" w:hint="eastAsia"/>
                <w:color w:val="000000"/>
                <w:szCs w:val="21"/>
                <w:lang w:val="en-GB"/>
              </w:rPr>
              <w:t>苏州长征</w:t>
            </w:r>
            <w:r w:rsidRPr="00E60312">
              <w:rPr>
                <w:rFonts w:cs="Arial"/>
                <w:color w:val="000000"/>
                <w:szCs w:val="21"/>
                <w:lang w:val="en-GB"/>
              </w:rPr>
              <w:t>-欣凯制药有限公司</w:t>
            </w:r>
          </w:p>
        </w:tc>
        <w:tc>
          <w:tcPr>
            <w:tcW w:w="1697" w:type="pct"/>
          </w:tcPr>
          <w:p w14:paraId="7077375D" w14:textId="17EF0B2C" w:rsidR="005E20AB" w:rsidRDefault="00A7598C" w:rsidP="00CF5C2C">
            <w:pPr>
              <w:jc w:val="right"/>
              <w:rPr>
                <w:szCs w:val="21"/>
              </w:rPr>
            </w:pPr>
            <w:r>
              <w:rPr>
                <w:szCs w:val="21"/>
              </w:rPr>
              <w:t>0</w:t>
            </w:r>
          </w:p>
        </w:tc>
        <w:tc>
          <w:tcPr>
            <w:tcW w:w="1699" w:type="pct"/>
          </w:tcPr>
          <w:p w14:paraId="2893EF69" w14:textId="77777777" w:rsidR="005E20AB" w:rsidRDefault="005E20AB" w:rsidP="00CF5C2C">
            <w:pPr>
              <w:jc w:val="right"/>
              <w:rPr>
                <w:szCs w:val="21"/>
              </w:rPr>
            </w:pPr>
            <w:r>
              <w:rPr>
                <w:szCs w:val="21"/>
              </w:rPr>
              <w:t>11,858,754.97</w:t>
            </w:r>
          </w:p>
        </w:tc>
      </w:tr>
      <w:tr w:rsidR="005E20AB" w14:paraId="40A76772" w14:textId="77777777" w:rsidTr="00CF5C2C">
        <w:trPr>
          <w:jc w:val="center"/>
        </w:trPr>
        <w:tc>
          <w:tcPr>
            <w:tcW w:w="1604" w:type="pct"/>
            <w:shd w:val="clear" w:color="auto" w:fill="auto"/>
            <w:vAlign w:val="center"/>
          </w:tcPr>
          <w:p w14:paraId="1477FDD0" w14:textId="77777777" w:rsidR="005E20AB" w:rsidRDefault="005E20AB" w:rsidP="00CF5C2C">
            <w:pPr>
              <w:rPr>
                <w:rFonts w:cs="Arial"/>
                <w:color w:val="000000"/>
                <w:szCs w:val="21"/>
                <w:lang w:val="en-GB"/>
              </w:rPr>
            </w:pPr>
            <w:r w:rsidRPr="00E60312">
              <w:rPr>
                <w:rFonts w:cs="Arial" w:hint="eastAsia"/>
                <w:color w:val="000000"/>
                <w:szCs w:val="21"/>
                <w:lang w:val="en-GB"/>
              </w:rPr>
              <w:t>达透医疗器械（深圳）有限公司</w:t>
            </w:r>
          </w:p>
        </w:tc>
        <w:tc>
          <w:tcPr>
            <w:tcW w:w="1697" w:type="pct"/>
          </w:tcPr>
          <w:p w14:paraId="5A50CA49" w14:textId="77777777" w:rsidR="005E20AB" w:rsidRDefault="005E20AB" w:rsidP="00CF5C2C">
            <w:pPr>
              <w:jc w:val="right"/>
              <w:rPr>
                <w:szCs w:val="21"/>
              </w:rPr>
            </w:pPr>
            <w:r>
              <w:rPr>
                <w:szCs w:val="21"/>
              </w:rPr>
              <w:t>29,286,445.95</w:t>
            </w:r>
          </w:p>
        </w:tc>
        <w:tc>
          <w:tcPr>
            <w:tcW w:w="1699" w:type="pct"/>
          </w:tcPr>
          <w:p w14:paraId="686D356C" w14:textId="77777777" w:rsidR="005E20AB" w:rsidRDefault="005E20AB" w:rsidP="00CF5C2C">
            <w:pPr>
              <w:jc w:val="right"/>
              <w:rPr>
                <w:szCs w:val="21"/>
              </w:rPr>
            </w:pPr>
            <w:r>
              <w:rPr>
                <w:szCs w:val="21"/>
              </w:rPr>
              <w:t>29,779,179.74</w:t>
            </w:r>
          </w:p>
        </w:tc>
      </w:tr>
      <w:tr w:rsidR="005E20AB" w14:paraId="71E215B9" w14:textId="77777777" w:rsidTr="00CF5C2C">
        <w:trPr>
          <w:jc w:val="center"/>
        </w:trPr>
        <w:tc>
          <w:tcPr>
            <w:tcW w:w="1604" w:type="pct"/>
            <w:shd w:val="clear" w:color="auto" w:fill="auto"/>
            <w:vAlign w:val="center"/>
          </w:tcPr>
          <w:p w14:paraId="713859E0" w14:textId="77777777" w:rsidR="005E20AB" w:rsidRPr="00E60312" w:rsidRDefault="005E20AB" w:rsidP="00CF5C2C">
            <w:pPr>
              <w:rPr>
                <w:rFonts w:cs="Arial"/>
                <w:color w:val="000000"/>
                <w:szCs w:val="21"/>
                <w:lang w:val="en-GB"/>
              </w:rPr>
            </w:pPr>
            <w:r w:rsidRPr="00277402">
              <w:rPr>
                <w:rFonts w:cs="Arial" w:hint="eastAsia"/>
                <w:color w:val="000000"/>
                <w:szCs w:val="21"/>
                <w:lang w:val="en-GB"/>
              </w:rPr>
              <w:t>桂林朗科制药有限公司</w:t>
            </w:r>
          </w:p>
        </w:tc>
        <w:tc>
          <w:tcPr>
            <w:tcW w:w="1697" w:type="pct"/>
          </w:tcPr>
          <w:p w14:paraId="19DCE1EF" w14:textId="77777777" w:rsidR="005E20AB" w:rsidRDefault="005E20AB" w:rsidP="00CF5C2C">
            <w:pPr>
              <w:jc w:val="right"/>
              <w:rPr>
                <w:szCs w:val="21"/>
              </w:rPr>
            </w:pPr>
            <w:r>
              <w:rPr>
                <w:szCs w:val="21"/>
              </w:rPr>
              <w:t>381,627.89</w:t>
            </w:r>
          </w:p>
        </w:tc>
        <w:tc>
          <w:tcPr>
            <w:tcW w:w="1699" w:type="pct"/>
          </w:tcPr>
          <w:p w14:paraId="49D45588" w14:textId="77777777" w:rsidR="005E20AB" w:rsidRPr="00E60312" w:rsidRDefault="005E20AB" w:rsidP="00CF5C2C">
            <w:pPr>
              <w:jc w:val="right"/>
              <w:rPr>
                <w:szCs w:val="21"/>
              </w:rPr>
            </w:pPr>
          </w:p>
        </w:tc>
      </w:tr>
      <w:tr w:rsidR="005E20AB" w14:paraId="5047EFEC" w14:textId="77777777" w:rsidTr="00CF5C2C">
        <w:trPr>
          <w:jc w:val="center"/>
        </w:trPr>
        <w:tc>
          <w:tcPr>
            <w:tcW w:w="1604" w:type="pct"/>
            <w:shd w:val="clear" w:color="auto" w:fill="auto"/>
            <w:vAlign w:val="center"/>
          </w:tcPr>
          <w:p w14:paraId="096859D0" w14:textId="77777777" w:rsidR="005E20AB" w:rsidRDefault="005E20AB" w:rsidP="00CF5C2C">
            <w:pPr>
              <w:rPr>
                <w:rFonts w:cs="Arial"/>
                <w:color w:val="000000"/>
                <w:szCs w:val="21"/>
                <w:lang w:val="en-GB"/>
              </w:rPr>
            </w:pPr>
            <w:r w:rsidRPr="00E60312">
              <w:rPr>
                <w:rFonts w:cs="Arial" w:hint="eastAsia"/>
                <w:color w:val="000000"/>
                <w:szCs w:val="21"/>
                <w:lang w:val="en-GB"/>
              </w:rPr>
              <w:t>投资账面价值合计</w:t>
            </w:r>
          </w:p>
        </w:tc>
        <w:tc>
          <w:tcPr>
            <w:tcW w:w="1697" w:type="pct"/>
          </w:tcPr>
          <w:p w14:paraId="034A40EE" w14:textId="7D3A764E" w:rsidR="005E20AB" w:rsidRDefault="00A7598C" w:rsidP="00CF5C2C">
            <w:pPr>
              <w:jc w:val="right"/>
              <w:rPr>
                <w:szCs w:val="21"/>
              </w:rPr>
            </w:pPr>
            <w:r>
              <w:rPr>
                <w:szCs w:val="21"/>
              </w:rPr>
              <w:t>413,948,813.35</w:t>
            </w:r>
          </w:p>
        </w:tc>
        <w:tc>
          <w:tcPr>
            <w:tcW w:w="1699" w:type="pct"/>
          </w:tcPr>
          <w:p w14:paraId="52A99F0F" w14:textId="77777777" w:rsidR="005E20AB" w:rsidRDefault="005E20AB" w:rsidP="00CF5C2C">
            <w:pPr>
              <w:jc w:val="right"/>
              <w:rPr>
                <w:szCs w:val="21"/>
              </w:rPr>
            </w:pPr>
            <w:r w:rsidRPr="00E60312">
              <w:rPr>
                <w:szCs w:val="21"/>
              </w:rPr>
              <w:t>425,959,801.55</w:t>
            </w:r>
          </w:p>
        </w:tc>
      </w:tr>
      <w:tr w:rsidR="005E20AB" w14:paraId="189BFCA1" w14:textId="77777777" w:rsidTr="00CF5C2C">
        <w:trPr>
          <w:jc w:val="center"/>
        </w:trPr>
        <w:sdt>
          <w:sdtPr>
            <w:tag w:val="_PLD_83ce74083a4545808d6b87b66cb814b0"/>
            <w:id w:val="-377321339"/>
          </w:sdtPr>
          <w:sdtContent>
            <w:tc>
              <w:tcPr>
                <w:tcW w:w="5000" w:type="pct"/>
                <w:gridSpan w:val="3"/>
                <w:shd w:val="clear" w:color="auto" w:fill="auto"/>
                <w:vAlign w:val="center"/>
              </w:tcPr>
              <w:p w14:paraId="72CC09AC" w14:textId="77777777" w:rsidR="005E20AB" w:rsidRDefault="005E20AB" w:rsidP="00CF5C2C">
                <w:pPr>
                  <w:rPr>
                    <w:szCs w:val="21"/>
                  </w:rPr>
                </w:pPr>
                <w:r>
                  <w:rPr>
                    <w:rFonts w:cs="Arial" w:hint="eastAsia"/>
                    <w:color w:val="000000"/>
                    <w:szCs w:val="21"/>
                    <w:lang w:val="en-GB"/>
                  </w:rPr>
                  <w:t>下列各项按持股比例计算的合计数</w:t>
                </w:r>
              </w:p>
            </w:tc>
          </w:sdtContent>
        </w:sdt>
      </w:tr>
      <w:tr w:rsidR="00153E70" w14:paraId="20BD30B3" w14:textId="77777777" w:rsidTr="00CF5C2C">
        <w:trPr>
          <w:jc w:val="center"/>
        </w:trPr>
        <w:tc>
          <w:tcPr>
            <w:tcW w:w="1604" w:type="pct"/>
            <w:shd w:val="clear" w:color="auto" w:fill="auto"/>
            <w:vAlign w:val="center"/>
          </w:tcPr>
          <w:p w14:paraId="33376AC1" w14:textId="77777777" w:rsidR="00153E70" w:rsidRDefault="00153E70" w:rsidP="00153E70">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vAlign w:val="center"/>
          </w:tcPr>
          <w:p w14:paraId="700745C7" w14:textId="36266E6D" w:rsidR="00153E70" w:rsidRPr="00153E70" w:rsidRDefault="00153E70" w:rsidP="00153E70">
            <w:pPr>
              <w:jc w:val="right"/>
            </w:pPr>
            <w:r w:rsidRPr="00153E70">
              <w:t xml:space="preserve">-952,233.23  </w:t>
            </w:r>
          </w:p>
        </w:tc>
        <w:tc>
          <w:tcPr>
            <w:tcW w:w="1699" w:type="pct"/>
            <w:vAlign w:val="center"/>
          </w:tcPr>
          <w:p w14:paraId="620CD110" w14:textId="467713BB" w:rsidR="00153E70" w:rsidRDefault="00153E70" w:rsidP="00153E70">
            <w:pPr>
              <w:jc w:val="right"/>
              <w:rPr>
                <w:szCs w:val="21"/>
              </w:rPr>
            </w:pPr>
            <w:r>
              <w:t>772,635.76</w:t>
            </w:r>
          </w:p>
        </w:tc>
      </w:tr>
      <w:tr w:rsidR="00153E70" w14:paraId="6E0A61F6" w14:textId="77777777" w:rsidTr="00A51278">
        <w:trPr>
          <w:jc w:val="center"/>
        </w:trPr>
        <w:tc>
          <w:tcPr>
            <w:tcW w:w="1604" w:type="pct"/>
            <w:shd w:val="clear" w:color="auto" w:fill="auto"/>
            <w:vAlign w:val="center"/>
          </w:tcPr>
          <w:p w14:paraId="15020D5C" w14:textId="77777777" w:rsidR="00153E70" w:rsidRDefault="00153E70" w:rsidP="00153E70">
            <w:pPr>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vAlign w:val="center"/>
          </w:tcPr>
          <w:p w14:paraId="0AC73D18" w14:textId="77777777" w:rsidR="00153E70" w:rsidRPr="00153E70" w:rsidRDefault="00153E70" w:rsidP="00153E70">
            <w:pPr>
              <w:jc w:val="right"/>
            </w:pPr>
          </w:p>
        </w:tc>
        <w:tc>
          <w:tcPr>
            <w:tcW w:w="1699" w:type="pct"/>
          </w:tcPr>
          <w:p w14:paraId="187F7DD0" w14:textId="77777777" w:rsidR="00153E70" w:rsidRDefault="00153E70" w:rsidP="00153E70">
            <w:pPr>
              <w:jc w:val="right"/>
              <w:rPr>
                <w:szCs w:val="21"/>
              </w:rPr>
            </w:pPr>
          </w:p>
        </w:tc>
      </w:tr>
      <w:tr w:rsidR="00153E70" w14:paraId="05583A8A" w14:textId="77777777" w:rsidTr="00CF5C2C">
        <w:trPr>
          <w:jc w:val="center"/>
        </w:trPr>
        <w:tc>
          <w:tcPr>
            <w:tcW w:w="1604" w:type="pct"/>
            <w:shd w:val="clear" w:color="auto" w:fill="auto"/>
            <w:vAlign w:val="center"/>
          </w:tcPr>
          <w:p w14:paraId="1F5D0C8F" w14:textId="77777777" w:rsidR="00153E70" w:rsidRDefault="00153E70" w:rsidP="00153E70">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vAlign w:val="center"/>
          </w:tcPr>
          <w:p w14:paraId="4FB79CE5" w14:textId="3B2BB85E" w:rsidR="00153E70" w:rsidRPr="00153E70" w:rsidRDefault="00153E70" w:rsidP="00153E70">
            <w:pPr>
              <w:jc w:val="right"/>
            </w:pPr>
            <w:r w:rsidRPr="00153E70">
              <w:t>-952,233.23</w:t>
            </w:r>
          </w:p>
        </w:tc>
        <w:tc>
          <w:tcPr>
            <w:tcW w:w="1699" w:type="pct"/>
            <w:vAlign w:val="center"/>
          </w:tcPr>
          <w:p w14:paraId="520AD9F4" w14:textId="24F1EA6C" w:rsidR="00153E70" w:rsidRDefault="00153E70" w:rsidP="00153E70">
            <w:pPr>
              <w:jc w:val="right"/>
              <w:rPr>
                <w:szCs w:val="21"/>
              </w:rPr>
            </w:pPr>
            <w:r>
              <w:t>772,635.76</w:t>
            </w:r>
          </w:p>
        </w:tc>
      </w:tr>
    </w:tbl>
    <w:p w14:paraId="1F32E39F" w14:textId="77777777" w:rsidR="005E20AB" w:rsidRDefault="005E20AB" w:rsidP="00CF5C2C">
      <w:pPr>
        <w:rPr>
          <w:rFonts w:cs="Arial"/>
          <w:szCs w:val="21"/>
        </w:rPr>
      </w:pPr>
    </w:p>
    <w:p w14:paraId="7E5318C2" w14:textId="77777777" w:rsidR="005E20AB" w:rsidRDefault="005E20AB" w:rsidP="00F11896">
      <w:pPr>
        <w:pStyle w:val="4"/>
        <w:numPr>
          <w:ilvl w:val="3"/>
          <w:numId w:val="115"/>
        </w:numPr>
        <w:tabs>
          <w:tab w:val="num" w:pos="360"/>
        </w:tabs>
        <w:ind w:left="426" w:hangingChars="202" w:hanging="426"/>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sdtPr>
      <w:sdtContent>
        <w:p w14:paraId="2892A111" w14:textId="10803311" w:rsidR="005E20AB" w:rsidRDefault="005E20AB" w:rsidP="00EA7FE2">
          <w:r>
            <w:rPr>
              <w:rFonts w:cs="Arial"/>
              <w:szCs w:val="21"/>
            </w:rPr>
            <w:fldChar w:fldCharType="begin"/>
          </w:r>
          <w:r w:rsidR="00EA7FE2">
            <w:rPr>
              <w:rFonts w:cs="Arial"/>
              <w:szCs w:val="21"/>
            </w:rPr>
            <w:instrText xml:space="preserve"> MACROBUTTON  SnrToggleCheckbox □适用  </w:instrText>
          </w:r>
          <w:r>
            <w:rPr>
              <w:rFonts w:cs="Arial"/>
              <w:szCs w:val="21"/>
            </w:rPr>
            <w:fldChar w:fldCharType="end"/>
          </w:r>
          <w:r>
            <w:rPr>
              <w:rFonts w:cs="Arial"/>
              <w:szCs w:val="21"/>
            </w:rPr>
            <w:fldChar w:fldCharType="begin"/>
          </w:r>
          <w:r w:rsidR="00EA7FE2">
            <w:rPr>
              <w:rFonts w:cs="Arial"/>
              <w:szCs w:val="21"/>
            </w:rPr>
            <w:instrText xml:space="preserve"> MACROBUTTON  SnrToggleCheckbox √不适用 </w:instrText>
          </w:r>
          <w:r>
            <w:rPr>
              <w:rFonts w:cs="Arial"/>
              <w:szCs w:val="21"/>
            </w:rPr>
            <w:fldChar w:fldCharType="end"/>
          </w:r>
        </w:p>
      </w:sdtContent>
    </w:sdt>
    <w:p w14:paraId="1C39C293" w14:textId="77777777" w:rsidR="005E20AB" w:rsidRDefault="005E20AB" w:rsidP="00CF5C2C">
      <w:pPr>
        <w:rPr>
          <w:rFonts w:cs="Arial"/>
          <w:szCs w:val="21"/>
        </w:rPr>
      </w:pPr>
    </w:p>
    <w:p w14:paraId="6EEA3A1F" w14:textId="77777777" w:rsidR="005E20AB" w:rsidRDefault="005E20AB" w:rsidP="00F11896">
      <w:pPr>
        <w:pStyle w:val="4"/>
        <w:numPr>
          <w:ilvl w:val="3"/>
          <w:numId w:val="115"/>
        </w:numPr>
        <w:tabs>
          <w:tab w:val="num" w:pos="360"/>
        </w:tabs>
        <w:ind w:left="426" w:hangingChars="202" w:hanging="42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sdtPr>
      <w:sdtContent>
        <w:p w14:paraId="2AC4A45C" w14:textId="580B96D1" w:rsidR="00EA7FE2" w:rsidRDefault="005E20AB" w:rsidP="00EA7FE2">
          <w:pPr>
            <w:rPr>
              <w:rFonts w:cs="Arial"/>
              <w:szCs w:val="21"/>
            </w:rPr>
          </w:pPr>
          <w:r>
            <w:fldChar w:fldCharType="begin"/>
          </w:r>
          <w:r w:rsidR="00EA7FE2">
            <w:instrText xml:space="preserve"> MACROBUTTON  SnrToggleCheckbox □适用  </w:instrText>
          </w:r>
          <w:r>
            <w:fldChar w:fldCharType="end"/>
          </w:r>
          <w:r>
            <w:fldChar w:fldCharType="begin"/>
          </w:r>
          <w:r w:rsidR="00EA7FE2">
            <w:instrText xml:space="preserve"> MACROBUTTON  SnrToggleCheckbox √不适用 </w:instrText>
          </w:r>
          <w:r>
            <w:fldChar w:fldCharType="end"/>
          </w:r>
        </w:p>
      </w:sdtContent>
    </w:sdt>
    <w:p w14:paraId="09A3BBCE" w14:textId="77777777" w:rsidR="005E20AB" w:rsidRDefault="005E20AB" w:rsidP="00CF5C2C">
      <w:pPr>
        <w:rPr>
          <w:rFonts w:cs="Arial"/>
          <w:szCs w:val="21"/>
        </w:rPr>
      </w:pPr>
    </w:p>
    <w:p w14:paraId="69687BD7" w14:textId="77777777" w:rsidR="005E20AB" w:rsidRDefault="005E20AB" w:rsidP="00F11896">
      <w:pPr>
        <w:pStyle w:val="4"/>
        <w:numPr>
          <w:ilvl w:val="3"/>
          <w:numId w:val="115"/>
        </w:numPr>
        <w:tabs>
          <w:tab w:val="num" w:pos="360"/>
        </w:tabs>
        <w:ind w:left="426" w:hangingChars="202" w:hanging="426"/>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sdtPr>
      <w:sdtContent>
        <w:p w14:paraId="58F5F2AB" w14:textId="575A744D" w:rsidR="005E20AB" w:rsidRDefault="005E20AB" w:rsidP="00C21833">
          <w:pPr>
            <w:rPr>
              <w:rFonts w:cs="Arial"/>
              <w:szCs w:val="21"/>
            </w:rPr>
          </w:pPr>
          <w:r>
            <w:rPr>
              <w:rFonts w:cs="Arial"/>
              <w:szCs w:val="21"/>
            </w:rPr>
            <w:fldChar w:fldCharType="begin"/>
          </w:r>
          <w:r w:rsidR="00C21833">
            <w:rPr>
              <w:rFonts w:cs="Arial"/>
              <w:szCs w:val="21"/>
            </w:rPr>
            <w:instrText xml:space="preserve"> MACROBUTTON  SnrToggleCheckbox □适用  </w:instrText>
          </w:r>
          <w:r>
            <w:rPr>
              <w:rFonts w:cs="Arial"/>
              <w:szCs w:val="21"/>
            </w:rPr>
            <w:fldChar w:fldCharType="end"/>
          </w:r>
          <w:r>
            <w:rPr>
              <w:rFonts w:cs="Arial"/>
              <w:szCs w:val="21"/>
            </w:rPr>
            <w:fldChar w:fldCharType="begin"/>
          </w:r>
          <w:r w:rsidR="00C21833">
            <w:rPr>
              <w:rFonts w:cs="Arial"/>
              <w:szCs w:val="21"/>
            </w:rPr>
            <w:instrText xml:space="preserve"> MACROBUTTON  SnrToggleCheckbox √不适用 </w:instrText>
          </w:r>
          <w:r>
            <w:rPr>
              <w:rFonts w:cs="Arial"/>
              <w:szCs w:val="21"/>
            </w:rPr>
            <w:fldChar w:fldCharType="end"/>
          </w:r>
        </w:p>
      </w:sdtContent>
    </w:sdt>
    <w:p w14:paraId="6E6B635C" w14:textId="77777777" w:rsidR="005E20AB" w:rsidRDefault="005E20AB" w:rsidP="00CF5C2C">
      <w:pPr>
        <w:rPr>
          <w:rFonts w:cs="Arial"/>
          <w:szCs w:val="21"/>
        </w:rPr>
      </w:pPr>
    </w:p>
    <w:p w14:paraId="28CFA713" w14:textId="77777777" w:rsidR="005E20AB" w:rsidRDefault="005E20AB" w:rsidP="00F11896">
      <w:pPr>
        <w:pStyle w:val="4"/>
        <w:numPr>
          <w:ilvl w:val="3"/>
          <w:numId w:val="115"/>
        </w:numPr>
        <w:tabs>
          <w:tab w:val="num" w:pos="360"/>
        </w:tabs>
        <w:ind w:left="426" w:hangingChars="202" w:hanging="426"/>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sdtPr>
      <w:sdtContent>
        <w:p w14:paraId="35C39D86" w14:textId="3204283A" w:rsidR="005E20AB" w:rsidRDefault="005E20AB" w:rsidP="00EA7FE2">
          <w:r>
            <w:rPr>
              <w:rFonts w:cs="Arial"/>
              <w:szCs w:val="21"/>
            </w:rPr>
            <w:fldChar w:fldCharType="begin"/>
          </w:r>
          <w:r w:rsidR="00EA7FE2">
            <w:rPr>
              <w:rFonts w:cs="Arial"/>
              <w:szCs w:val="21"/>
            </w:rPr>
            <w:instrText xml:space="preserve"> MACROBUTTON  SnrToggleCheckbox □适用  </w:instrText>
          </w:r>
          <w:r>
            <w:rPr>
              <w:rFonts w:cs="Arial"/>
              <w:szCs w:val="21"/>
            </w:rPr>
            <w:fldChar w:fldCharType="end"/>
          </w:r>
          <w:r>
            <w:rPr>
              <w:rFonts w:cs="Arial"/>
              <w:szCs w:val="21"/>
            </w:rPr>
            <w:fldChar w:fldCharType="begin"/>
          </w:r>
          <w:r w:rsidR="00EA7FE2">
            <w:rPr>
              <w:rFonts w:cs="Arial"/>
              <w:szCs w:val="21"/>
            </w:rPr>
            <w:instrText xml:space="preserve"> MACROBUTTON  SnrToggleCheckbox √不适用 </w:instrText>
          </w:r>
          <w:r>
            <w:rPr>
              <w:rFonts w:cs="Arial"/>
              <w:szCs w:val="21"/>
            </w:rPr>
            <w:fldChar w:fldCharType="end"/>
          </w:r>
        </w:p>
      </w:sdtContent>
    </w:sdt>
    <w:p w14:paraId="7EC62F41" w14:textId="77777777" w:rsidR="007948CE" w:rsidRDefault="007948CE">
      <w:pPr>
        <w:rPr>
          <w:rFonts w:cs="Arial"/>
          <w:szCs w:val="21"/>
        </w:rPr>
      </w:pPr>
    </w:p>
    <w:p w14:paraId="140FCC8C" w14:textId="77777777" w:rsidR="007948CE" w:rsidRDefault="00A602B3" w:rsidP="004E674B">
      <w:pPr>
        <w:pStyle w:val="3"/>
        <w:numPr>
          <w:ilvl w:val="2"/>
          <w:numId w:val="113"/>
        </w:numPr>
      </w:pPr>
      <w:r>
        <w:rPr>
          <w:rFonts w:hint="eastAsia"/>
        </w:rPr>
        <w:t>重要的共同经营</w:t>
      </w:r>
    </w:p>
    <w:sdt>
      <w:sdtPr>
        <w:alias w:val="是否适用：重要的共同经营[双击切换]"/>
        <w:tag w:val="_GBC_8a0341a844454c89848e95b9c64a8efb"/>
        <w:id w:val="1067301578"/>
        <w:placeholder>
          <w:docPart w:val="GBC22222222222222222222222222222"/>
        </w:placeholder>
      </w:sdtPr>
      <w:sdtContent>
        <w:p w14:paraId="3D26DB1F" w14:textId="072BCD5D" w:rsidR="00EA7FE2" w:rsidRDefault="00A602B3" w:rsidP="00EA7FE2">
          <w:pPr>
            <w:rPr>
              <w:rFonts w:cs="Arial"/>
              <w:szCs w:val="21"/>
            </w:rPr>
          </w:pPr>
          <w:r>
            <w:fldChar w:fldCharType="begin"/>
          </w:r>
          <w:r w:rsidR="00EA7FE2">
            <w:instrText xml:space="preserve">MACROBUTTON  SnrToggleCheckbox □适用 </w:instrText>
          </w:r>
          <w:r>
            <w:fldChar w:fldCharType="end"/>
          </w:r>
          <w:r>
            <w:fldChar w:fldCharType="begin"/>
          </w:r>
          <w:r w:rsidR="00EA7FE2">
            <w:instrText xml:space="preserve"> MACROBUTTON  SnrToggleCheckbox √不适用 </w:instrText>
          </w:r>
          <w:r>
            <w:fldChar w:fldCharType="end"/>
          </w:r>
        </w:p>
      </w:sdtContent>
    </w:sdt>
    <w:p w14:paraId="1F2AF393" w14:textId="77777777" w:rsidR="007948CE" w:rsidRDefault="007948CE">
      <w:pPr>
        <w:rPr>
          <w:rFonts w:cs="Arial"/>
          <w:szCs w:val="21"/>
        </w:rPr>
      </w:pPr>
    </w:p>
    <w:p w14:paraId="4DCF16B5" w14:textId="77777777" w:rsidR="007948CE" w:rsidRDefault="00A602B3" w:rsidP="004E674B">
      <w:pPr>
        <w:pStyle w:val="3"/>
        <w:numPr>
          <w:ilvl w:val="2"/>
          <w:numId w:val="113"/>
        </w:numPr>
      </w:pPr>
      <w:r>
        <w:rPr>
          <w:rFonts w:hint="eastAsia"/>
        </w:rPr>
        <w:t>在未纳入合并财务报表范围的结构化主体中的权益</w:t>
      </w:r>
    </w:p>
    <w:p w14:paraId="1CA70276" w14:textId="77777777" w:rsidR="007948CE" w:rsidRDefault="00A602B3">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placeholder>
          <w:docPart w:val="GBC22222222222222222222222222222"/>
        </w:placeholder>
      </w:sdtPr>
      <w:sdtContent>
        <w:p w14:paraId="4202255D" w14:textId="150DD102" w:rsidR="007948CE" w:rsidRDefault="00A602B3" w:rsidP="00EA7FE2">
          <w:pPr>
            <w:rPr>
              <w:rFonts w:cs="Arial"/>
              <w:szCs w:val="21"/>
            </w:rPr>
          </w:pPr>
          <w:r>
            <w:rPr>
              <w:rFonts w:cs="Arial"/>
              <w:szCs w:val="21"/>
            </w:rPr>
            <w:fldChar w:fldCharType="begin"/>
          </w:r>
          <w:r w:rsidR="00EA7FE2">
            <w:rPr>
              <w:rFonts w:cs="Arial"/>
              <w:szCs w:val="21"/>
            </w:rPr>
            <w:instrText xml:space="preserve">MACROBUTTON  SnrToggleCheckbox □适用 </w:instrText>
          </w:r>
          <w:r>
            <w:rPr>
              <w:rFonts w:cs="Arial"/>
              <w:szCs w:val="21"/>
            </w:rPr>
            <w:fldChar w:fldCharType="end"/>
          </w:r>
          <w:r>
            <w:rPr>
              <w:rFonts w:cs="Arial"/>
              <w:szCs w:val="21"/>
            </w:rPr>
            <w:fldChar w:fldCharType="begin"/>
          </w:r>
          <w:r w:rsidR="00EA7FE2">
            <w:rPr>
              <w:rFonts w:cs="Arial"/>
              <w:szCs w:val="21"/>
            </w:rPr>
            <w:instrText xml:space="preserve"> MACROBUTTON  SnrToggleCheckbox √不适用 </w:instrText>
          </w:r>
          <w:r>
            <w:rPr>
              <w:rFonts w:cs="Arial"/>
              <w:szCs w:val="21"/>
            </w:rPr>
            <w:fldChar w:fldCharType="end"/>
          </w:r>
        </w:p>
      </w:sdtContent>
    </w:sdt>
    <w:p w14:paraId="67603EF8" w14:textId="77777777" w:rsidR="007948CE" w:rsidRDefault="007948CE">
      <w:pPr>
        <w:rPr>
          <w:rFonts w:cs="Arial"/>
          <w:szCs w:val="21"/>
        </w:rPr>
      </w:pPr>
    </w:p>
    <w:p w14:paraId="725C964B" w14:textId="77777777" w:rsidR="007948CE" w:rsidRDefault="00A602B3" w:rsidP="004E674B">
      <w:pPr>
        <w:pStyle w:val="3"/>
        <w:numPr>
          <w:ilvl w:val="2"/>
          <w:numId w:val="113"/>
        </w:numPr>
      </w:pPr>
      <w:r>
        <w:rPr>
          <w:rFonts w:hint="eastAsia"/>
        </w:rPr>
        <w:t>其他</w:t>
      </w:r>
    </w:p>
    <w:sdt>
      <w:sdtPr>
        <w:rPr>
          <w:rFonts w:hint="eastAsia"/>
        </w:rPr>
        <w:alias w:val="是否适用：在其他主体中的权益其他需要说明的事项[双击切换]"/>
        <w:tag w:val="_GBC_f97a284e61d54ed588c46ec336af6ef8"/>
        <w:id w:val="1859621118"/>
        <w:placeholder>
          <w:docPart w:val="GBC22222222222222222222222222222"/>
        </w:placeholder>
      </w:sdtPr>
      <w:sdtContent>
        <w:p w14:paraId="1A058C90" w14:textId="2631606C" w:rsidR="007948CE" w:rsidRDefault="00A602B3" w:rsidP="00EA7FE2">
          <w:r>
            <w:fldChar w:fldCharType="begin"/>
          </w:r>
          <w:r w:rsidR="00EA7FE2">
            <w:instrText xml:space="preserve"> MACROBUTTON  SnrToggleCheckbox □适用  </w:instrText>
          </w:r>
          <w:r>
            <w:fldChar w:fldCharType="end"/>
          </w:r>
          <w:r>
            <w:fldChar w:fldCharType="begin"/>
          </w:r>
          <w:r w:rsidR="00EA7FE2">
            <w:instrText xml:space="preserve"> MACROBUTTON  SnrToggleCheckbox √不适用 </w:instrText>
          </w:r>
          <w:r>
            <w:fldChar w:fldCharType="end"/>
          </w:r>
        </w:p>
      </w:sdtContent>
    </w:sdt>
    <w:p w14:paraId="6442DA7B" w14:textId="77777777" w:rsidR="00EA7FE2" w:rsidRDefault="00EA7FE2" w:rsidP="00EA7FE2"/>
    <w:p w14:paraId="61EE3698" w14:textId="77777777" w:rsidR="007948CE" w:rsidRDefault="00A602B3" w:rsidP="00410F02">
      <w:pPr>
        <w:pStyle w:val="2"/>
      </w:pPr>
      <w:r>
        <w:rPr>
          <w:rFonts w:hint="eastAsia"/>
        </w:rPr>
        <w:t>政府补助</w:t>
      </w:r>
    </w:p>
    <w:p w14:paraId="0AB14D99" w14:textId="77777777" w:rsidR="007948CE" w:rsidRDefault="00A602B3" w:rsidP="004E674B">
      <w:pPr>
        <w:pStyle w:val="3"/>
        <w:numPr>
          <w:ilvl w:val="0"/>
          <w:numId w:val="116"/>
        </w:numPr>
      </w:pPr>
      <w:r>
        <w:t>报告期末按应收金额确认的政府补助</w:t>
      </w:r>
    </w:p>
    <w:sdt>
      <w:sdtPr>
        <w:alias w:val="是否适用：按应收金额确认的政府补助[双击切换]"/>
        <w:tag w:val="_GBC_e1e20d7c43844cb8b0392ce8a915912f"/>
        <w:id w:val="-1349408064"/>
        <w:placeholder>
          <w:docPart w:val="GBC22222222222222222222222222222"/>
        </w:placeholder>
      </w:sdtPr>
      <w:sdtContent>
        <w:p w14:paraId="7F1A6170" w14:textId="0C57E7B5" w:rsidR="007948CE" w:rsidRDefault="00A602B3" w:rsidP="00757E5E">
          <w:r>
            <w:fldChar w:fldCharType="begin"/>
          </w:r>
          <w:r w:rsidR="00757E5E">
            <w:instrText xml:space="preserve"> MACROBUTTON  SnrToggleCheckbox □适用 </w:instrText>
          </w:r>
          <w:r>
            <w:fldChar w:fldCharType="end"/>
          </w:r>
          <w:r>
            <w:fldChar w:fldCharType="begin"/>
          </w:r>
          <w:r w:rsidR="00757E5E">
            <w:instrText xml:space="preserve"> MACROBUTTON  SnrToggleCheckbox √不适用 </w:instrText>
          </w:r>
          <w:r>
            <w:fldChar w:fldCharType="end"/>
          </w:r>
        </w:p>
      </w:sdtContent>
    </w:sdt>
    <w:p w14:paraId="3218F63B" w14:textId="77777777" w:rsidR="007948CE" w:rsidRDefault="007948CE"/>
    <w:p w14:paraId="02AB08AF" w14:textId="77777777" w:rsidR="007948CE" w:rsidRDefault="00A602B3">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211768764"/>
        <w:placeholder>
          <w:docPart w:val="GBC22222222222222222222222222222"/>
        </w:placeholder>
      </w:sdtPr>
      <w:sdtContent>
        <w:p w14:paraId="136FD276" w14:textId="5936BBE7" w:rsidR="007948CE" w:rsidRDefault="00A602B3" w:rsidP="00C21833">
          <w:r>
            <w:fldChar w:fldCharType="begin"/>
          </w:r>
          <w:r w:rsidR="00C21833">
            <w:instrText xml:space="preserve"> MACROBUTTON  SnrToggleCheckbox □适用 </w:instrText>
          </w:r>
          <w:r>
            <w:fldChar w:fldCharType="end"/>
          </w:r>
          <w:r>
            <w:fldChar w:fldCharType="begin"/>
          </w:r>
          <w:r w:rsidR="00C21833">
            <w:instrText xml:space="preserve"> MACROBUTTON  SnrToggleCheckbox √不适用 </w:instrText>
          </w:r>
          <w:r>
            <w:fldChar w:fldCharType="end"/>
          </w:r>
        </w:p>
      </w:sdtContent>
    </w:sdt>
    <w:p w14:paraId="39EF676A" w14:textId="77777777" w:rsidR="00CF5C2C" w:rsidRDefault="00CF5C2C">
      <w:pPr>
        <w:sectPr w:rsidR="00CF5C2C" w:rsidSect="008177D9">
          <w:pgSz w:w="11906" w:h="16838"/>
          <w:pgMar w:top="1525" w:right="1276" w:bottom="1440" w:left="1797" w:header="856" w:footer="992" w:gutter="0"/>
          <w:cols w:space="425"/>
          <w:docGrid w:linePitch="312"/>
        </w:sectPr>
      </w:pPr>
    </w:p>
    <w:p w14:paraId="790960AB" w14:textId="77777777" w:rsidR="007948CE" w:rsidRDefault="00A602B3" w:rsidP="004E674B">
      <w:pPr>
        <w:pStyle w:val="3"/>
        <w:numPr>
          <w:ilvl w:val="0"/>
          <w:numId w:val="116"/>
        </w:numPr>
      </w:pPr>
      <w:r>
        <w:lastRenderedPageBreak/>
        <w:t>涉及政府补助的负债项目</w:t>
      </w:r>
    </w:p>
    <w:sdt>
      <w:sdtPr>
        <w:alias w:val="是否适用：涉及政府补助的负债项目[双击切换]"/>
        <w:tag w:val="_GBC_ed9e8fabcc8e4318b2ec33d01e83aec4"/>
        <w:id w:val="-1057856967"/>
        <w:placeholder>
          <w:docPart w:val="GBC22222222222222222222222222222"/>
        </w:placeholder>
      </w:sdtPr>
      <w:sdtContent>
        <w:p w14:paraId="77CE7D79"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B086D0" w14:textId="2E94D3DD" w:rsidR="007948CE" w:rsidRDefault="00A602B3">
      <w:pPr>
        <w:jc w:val="right"/>
      </w:pPr>
      <w:r>
        <w:rPr>
          <w:rFonts w:hint="eastAsia"/>
        </w:rPr>
        <w:t>单位：</w:t>
      </w:r>
      <w:sdt>
        <w:sdtPr>
          <w:rPr>
            <w:rFonts w:hint="eastAsia"/>
          </w:rPr>
          <w:alias w:val="单位：涉及政府补助的负债项目"/>
          <w:tag w:val="_GBC_7f1d795aca2d46699971ecb934072fbd"/>
          <w:id w:val="14041800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涉及政府补助的负债项目"/>
          <w:tag w:val="_GBC_ba4177cbae6044fa854e8e3dea407bcc"/>
          <w:id w:val="2337504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2021"/>
        <w:gridCol w:w="1602"/>
        <w:gridCol w:w="1601"/>
        <w:gridCol w:w="2020"/>
        <w:gridCol w:w="1606"/>
        <w:gridCol w:w="2020"/>
        <w:gridCol w:w="1606"/>
      </w:tblGrid>
      <w:tr w:rsidR="00EA7FE2" w:rsidRPr="007E7682" w14:paraId="12414A0E" w14:textId="77777777" w:rsidTr="00CF5C2C">
        <w:sdt>
          <w:sdtPr>
            <w:rPr>
              <w:rFonts w:asciiTheme="minorEastAsia" w:eastAsiaTheme="minorEastAsia" w:hAnsiTheme="minorEastAsia" w:hint="eastAsia"/>
              <w:sz w:val="15"/>
              <w:szCs w:val="15"/>
            </w:rPr>
            <w:tag w:val="_PLD_51e96a8ef830445cb15689886ccd8ab5"/>
            <w:id w:val="1486662540"/>
          </w:sdtPr>
          <w:sdtContent>
            <w:tc>
              <w:tcPr>
                <w:tcW w:w="572" w:type="pct"/>
                <w:shd w:val="clear" w:color="auto" w:fill="auto"/>
                <w:vAlign w:val="center"/>
              </w:tcPr>
              <w:p w14:paraId="4004DBFF"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财务报表项目</w:t>
                </w:r>
              </w:p>
            </w:tc>
          </w:sdtContent>
        </w:sdt>
        <w:sdt>
          <w:sdtPr>
            <w:rPr>
              <w:rFonts w:asciiTheme="minorEastAsia" w:eastAsiaTheme="minorEastAsia" w:hAnsiTheme="minorEastAsia" w:hint="eastAsia"/>
              <w:sz w:val="15"/>
              <w:szCs w:val="15"/>
            </w:rPr>
            <w:tag w:val="_PLD_13c2708d76d140e9a2c8b42ee30372fa"/>
            <w:id w:val="-1952548376"/>
          </w:sdtPr>
          <w:sdtContent>
            <w:tc>
              <w:tcPr>
                <w:tcW w:w="717" w:type="pct"/>
                <w:shd w:val="clear" w:color="auto" w:fill="auto"/>
                <w:vAlign w:val="center"/>
              </w:tcPr>
              <w:p w14:paraId="1578A03A"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期初余额</w:t>
                </w:r>
              </w:p>
            </w:tc>
          </w:sdtContent>
        </w:sdt>
        <w:sdt>
          <w:sdtPr>
            <w:rPr>
              <w:rFonts w:asciiTheme="minorEastAsia" w:eastAsiaTheme="minorEastAsia" w:hAnsiTheme="minorEastAsia"/>
              <w:sz w:val="15"/>
              <w:szCs w:val="15"/>
            </w:rPr>
            <w:tag w:val="_PLD_baee6e4484a048eca37a455836f6d23a"/>
            <w:id w:val="218109098"/>
          </w:sdtPr>
          <w:sdtContent>
            <w:tc>
              <w:tcPr>
                <w:tcW w:w="568" w:type="pct"/>
                <w:shd w:val="clear" w:color="auto" w:fill="auto"/>
                <w:vAlign w:val="center"/>
              </w:tcPr>
              <w:p w14:paraId="4FA79BB3"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sz w:val="15"/>
                    <w:szCs w:val="15"/>
                  </w:rPr>
                  <w:t>本期新增补助金额</w:t>
                </w:r>
              </w:p>
            </w:tc>
          </w:sdtContent>
        </w:sdt>
        <w:sdt>
          <w:sdtPr>
            <w:rPr>
              <w:rFonts w:asciiTheme="minorEastAsia" w:eastAsiaTheme="minorEastAsia" w:hAnsiTheme="minorEastAsia"/>
              <w:sz w:val="15"/>
              <w:szCs w:val="15"/>
            </w:rPr>
            <w:tag w:val="_PLD_d4b5cb214b114ec4bb3ec943b3f45a12"/>
            <w:id w:val="143332385"/>
          </w:sdtPr>
          <w:sdtContent>
            <w:tc>
              <w:tcPr>
                <w:tcW w:w="568" w:type="pct"/>
                <w:shd w:val="clear" w:color="auto" w:fill="auto"/>
                <w:vAlign w:val="center"/>
              </w:tcPr>
              <w:p w14:paraId="6C0CF891"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sz w:val="15"/>
                    <w:szCs w:val="15"/>
                  </w:rPr>
                  <w:t>本期计入营业外收入金额</w:t>
                </w:r>
              </w:p>
            </w:tc>
          </w:sdtContent>
        </w:sdt>
        <w:sdt>
          <w:sdtPr>
            <w:rPr>
              <w:rFonts w:asciiTheme="minorEastAsia" w:eastAsiaTheme="minorEastAsia" w:hAnsiTheme="minorEastAsia"/>
              <w:sz w:val="15"/>
              <w:szCs w:val="15"/>
            </w:rPr>
            <w:tag w:val="_PLD_fe390be730354706a1af1589fdc9ce78"/>
            <w:id w:val="-2113433204"/>
          </w:sdtPr>
          <w:sdtContent>
            <w:tc>
              <w:tcPr>
                <w:tcW w:w="717" w:type="pct"/>
                <w:vAlign w:val="center"/>
              </w:tcPr>
              <w:p w14:paraId="48A8CB03"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sz w:val="15"/>
                    <w:szCs w:val="15"/>
                  </w:rPr>
                  <w:t>本期转入其他收益</w:t>
                </w:r>
              </w:p>
            </w:tc>
          </w:sdtContent>
        </w:sdt>
        <w:sdt>
          <w:sdtPr>
            <w:rPr>
              <w:rFonts w:asciiTheme="minorEastAsia" w:eastAsiaTheme="minorEastAsia" w:hAnsiTheme="minorEastAsia" w:hint="eastAsia"/>
              <w:sz w:val="15"/>
              <w:szCs w:val="15"/>
            </w:rPr>
            <w:tag w:val="_PLD_0574cd35fdf24bda85fc60dbc5d663ad"/>
            <w:id w:val="-187767570"/>
          </w:sdtPr>
          <w:sdtContent>
            <w:tc>
              <w:tcPr>
                <w:tcW w:w="570" w:type="pct"/>
                <w:vAlign w:val="center"/>
              </w:tcPr>
              <w:p w14:paraId="0E810124"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本期其他变动</w:t>
                </w:r>
              </w:p>
            </w:tc>
          </w:sdtContent>
        </w:sdt>
        <w:sdt>
          <w:sdtPr>
            <w:rPr>
              <w:rFonts w:asciiTheme="minorEastAsia" w:eastAsiaTheme="minorEastAsia" w:hAnsiTheme="minorEastAsia" w:hint="eastAsia"/>
              <w:sz w:val="15"/>
              <w:szCs w:val="15"/>
            </w:rPr>
            <w:tag w:val="_PLD_b4cd227caa134d8da03257df3775b63f"/>
            <w:id w:val="-219367467"/>
          </w:sdtPr>
          <w:sdtContent>
            <w:tc>
              <w:tcPr>
                <w:tcW w:w="717" w:type="pct"/>
                <w:vAlign w:val="center"/>
              </w:tcPr>
              <w:p w14:paraId="06158DC2"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hint="eastAsia"/>
              <w:sz w:val="15"/>
              <w:szCs w:val="15"/>
            </w:rPr>
            <w:tag w:val="_PLD_9149efa168c746cfa58bdc4f4b4275bd"/>
            <w:id w:val="-1136951860"/>
          </w:sdtPr>
          <w:sdtEndPr>
            <w:rPr>
              <w:rFonts w:hint="default"/>
            </w:rPr>
          </w:sdtEndPr>
          <w:sdtContent>
            <w:tc>
              <w:tcPr>
                <w:tcW w:w="570" w:type="pct"/>
                <w:vAlign w:val="center"/>
              </w:tcPr>
              <w:p w14:paraId="03EC107D" w14:textId="77777777" w:rsidR="00EA7FE2" w:rsidRPr="007E7682" w:rsidRDefault="00EA7FE2" w:rsidP="00CF5C2C">
                <w:pPr>
                  <w:jc w:val="center"/>
                  <w:rPr>
                    <w:rFonts w:asciiTheme="minorEastAsia" w:eastAsiaTheme="minorEastAsia" w:hAnsiTheme="minorEastAsia"/>
                    <w:sz w:val="15"/>
                    <w:szCs w:val="15"/>
                  </w:rPr>
                </w:pPr>
                <w:r w:rsidRPr="007E7682">
                  <w:rPr>
                    <w:rFonts w:asciiTheme="minorEastAsia" w:eastAsiaTheme="minorEastAsia" w:hAnsiTheme="minorEastAsia" w:hint="eastAsia"/>
                    <w:sz w:val="15"/>
                    <w:szCs w:val="15"/>
                  </w:rPr>
                  <w:t>与资产</w:t>
                </w:r>
                <w:r w:rsidRPr="007E7682">
                  <w:rPr>
                    <w:rFonts w:asciiTheme="minorEastAsia" w:eastAsiaTheme="minorEastAsia" w:hAnsiTheme="minorEastAsia"/>
                    <w:sz w:val="15"/>
                    <w:szCs w:val="15"/>
                  </w:rPr>
                  <w:t>/收益相关</w:t>
                </w:r>
              </w:p>
            </w:tc>
          </w:sdtContent>
        </w:sdt>
      </w:tr>
      <w:tr w:rsidR="00CF5C2C" w:rsidRPr="007E7682" w14:paraId="136954AA" w14:textId="77777777" w:rsidTr="00CF5C2C">
        <w:tc>
          <w:tcPr>
            <w:tcW w:w="572" w:type="pct"/>
            <w:shd w:val="clear" w:color="auto" w:fill="auto"/>
          </w:tcPr>
          <w:p w14:paraId="6DC2A8DD"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2018年度环保污染防治</w:t>
            </w:r>
          </w:p>
        </w:tc>
        <w:tc>
          <w:tcPr>
            <w:tcW w:w="717" w:type="pct"/>
            <w:shd w:val="clear" w:color="auto" w:fill="auto"/>
          </w:tcPr>
          <w:p w14:paraId="5FD525D0"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18,158.54</w:t>
            </w:r>
          </w:p>
        </w:tc>
        <w:tc>
          <w:tcPr>
            <w:tcW w:w="568" w:type="pct"/>
            <w:shd w:val="clear" w:color="auto" w:fill="auto"/>
          </w:tcPr>
          <w:p w14:paraId="0F187C66"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396914BF"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0F4DA600" w14:textId="0C2E4AB3"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18,158.54</w:t>
            </w:r>
          </w:p>
        </w:tc>
        <w:tc>
          <w:tcPr>
            <w:tcW w:w="570" w:type="pct"/>
          </w:tcPr>
          <w:p w14:paraId="30E613D6"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0593B750" w14:textId="77777777" w:rsidR="00CF5C2C" w:rsidRPr="007E7682" w:rsidRDefault="00CF5C2C" w:rsidP="00CF5C2C">
            <w:pPr>
              <w:jc w:val="right"/>
              <w:rPr>
                <w:rFonts w:asciiTheme="minorEastAsia" w:eastAsiaTheme="minorEastAsia" w:hAnsiTheme="minorEastAsia"/>
                <w:sz w:val="15"/>
                <w:szCs w:val="15"/>
              </w:rPr>
            </w:pPr>
          </w:p>
        </w:tc>
        <w:tc>
          <w:tcPr>
            <w:tcW w:w="570" w:type="pct"/>
            <w:vAlign w:val="center"/>
          </w:tcPr>
          <w:p w14:paraId="0EEC1EE1" w14:textId="7DA901F4"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47DF6266" w14:textId="77777777" w:rsidTr="00CF5C2C">
        <w:tc>
          <w:tcPr>
            <w:tcW w:w="572" w:type="pct"/>
            <w:shd w:val="clear" w:color="auto" w:fill="auto"/>
          </w:tcPr>
          <w:p w14:paraId="4AE1B6B4"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财政收入(重大项目)2015年扶持资金尾款</w:t>
            </w:r>
          </w:p>
        </w:tc>
        <w:tc>
          <w:tcPr>
            <w:tcW w:w="717" w:type="pct"/>
            <w:shd w:val="clear" w:color="auto" w:fill="auto"/>
          </w:tcPr>
          <w:p w14:paraId="502AF307"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430,379.88</w:t>
            </w:r>
          </w:p>
        </w:tc>
        <w:tc>
          <w:tcPr>
            <w:tcW w:w="568" w:type="pct"/>
            <w:shd w:val="clear" w:color="auto" w:fill="auto"/>
          </w:tcPr>
          <w:p w14:paraId="1ABA3301"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74437092"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A428E9E" w14:textId="66F46761"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129,114.24</w:t>
            </w:r>
          </w:p>
        </w:tc>
        <w:tc>
          <w:tcPr>
            <w:tcW w:w="570" w:type="pct"/>
          </w:tcPr>
          <w:p w14:paraId="46662DB9"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8F4E261" w14:textId="57BCF02A"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301,265.64</w:t>
            </w:r>
          </w:p>
        </w:tc>
        <w:tc>
          <w:tcPr>
            <w:tcW w:w="570" w:type="pct"/>
            <w:vAlign w:val="center"/>
          </w:tcPr>
          <w:p w14:paraId="459D8AB7" w14:textId="06566549"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5656DB28" w14:textId="77777777" w:rsidTr="00CF5C2C">
        <w:tc>
          <w:tcPr>
            <w:tcW w:w="572" w:type="pct"/>
            <w:shd w:val="clear" w:color="auto" w:fill="auto"/>
          </w:tcPr>
          <w:p w14:paraId="5FCECDAD"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2020年度第十四批科技发展计划（生物医药产业科技创新政策性资助</w:t>
            </w:r>
          </w:p>
        </w:tc>
        <w:tc>
          <w:tcPr>
            <w:tcW w:w="717" w:type="pct"/>
            <w:shd w:val="clear" w:color="auto" w:fill="auto"/>
          </w:tcPr>
          <w:p w14:paraId="1BB551E6"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302,118.90</w:t>
            </w:r>
          </w:p>
        </w:tc>
        <w:tc>
          <w:tcPr>
            <w:tcW w:w="568" w:type="pct"/>
            <w:shd w:val="clear" w:color="auto" w:fill="auto"/>
          </w:tcPr>
          <w:p w14:paraId="16139530"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084F017F"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9F91B4F" w14:textId="492ED07A"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49,663.32</w:t>
            </w:r>
          </w:p>
        </w:tc>
        <w:tc>
          <w:tcPr>
            <w:tcW w:w="570" w:type="pct"/>
          </w:tcPr>
          <w:p w14:paraId="44998C0D"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19EAD35" w14:textId="3B7855D2"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252,455.58</w:t>
            </w:r>
          </w:p>
        </w:tc>
        <w:tc>
          <w:tcPr>
            <w:tcW w:w="570" w:type="pct"/>
            <w:vAlign w:val="center"/>
          </w:tcPr>
          <w:p w14:paraId="4F67A5F7" w14:textId="12812AE4"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392C11D6" w14:textId="77777777" w:rsidTr="00CF5C2C">
        <w:tc>
          <w:tcPr>
            <w:tcW w:w="572" w:type="pct"/>
            <w:shd w:val="clear" w:color="auto" w:fill="auto"/>
          </w:tcPr>
          <w:p w14:paraId="5D2272FC"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“独角兽”培育企业2020年度研发后补助等区政策性补助</w:t>
            </w:r>
          </w:p>
        </w:tc>
        <w:tc>
          <w:tcPr>
            <w:tcW w:w="717" w:type="pct"/>
            <w:shd w:val="clear" w:color="auto" w:fill="auto"/>
          </w:tcPr>
          <w:p w14:paraId="0DA20524"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718,939.48</w:t>
            </w:r>
          </w:p>
        </w:tc>
        <w:tc>
          <w:tcPr>
            <w:tcW w:w="568" w:type="pct"/>
            <w:shd w:val="clear" w:color="auto" w:fill="auto"/>
          </w:tcPr>
          <w:p w14:paraId="1BABF685"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2F1D07E3"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07C45274" w14:textId="2400A2CD"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118,181.76</w:t>
            </w:r>
          </w:p>
        </w:tc>
        <w:tc>
          <w:tcPr>
            <w:tcW w:w="570" w:type="pct"/>
          </w:tcPr>
          <w:p w14:paraId="119BEE75"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2617A877" w14:textId="005718E4"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600,757.72</w:t>
            </w:r>
          </w:p>
        </w:tc>
        <w:tc>
          <w:tcPr>
            <w:tcW w:w="570" w:type="pct"/>
            <w:vAlign w:val="center"/>
          </w:tcPr>
          <w:p w14:paraId="74A6AC47" w14:textId="28628ED0"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295231EF" w14:textId="77777777" w:rsidTr="00CF5C2C">
        <w:tc>
          <w:tcPr>
            <w:tcW w:w="572" w:type="pct"/>
            <w:shd w:val="clear" w:color="auto" w:fill="auto"/>
          </w:tcPr>
          <w:p w14:paraId="6AB503E6"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技术改造-保障防疫物资生</w:t>
            </w:r>
          </w:p>
        </w:tc>
        <w:tc>
          <w:tcPr>
            <w:tcW w:w="717" w:type="pct"/>
            <w:shd w:val="clear" w:color="auto" w:fill="auto"/>
          </w:tcPr>
          <w:p w14:paraId="3D63817F"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357,077.48</w:t>
            </w:r>
          </w:p>
        </w:tc>
        <w:tc>
          <w:tcPr>
            <w:tcW w:w="568" w:type="pct"/>
            <w:shd w:val="clear" w:color="auto" w:fill="auto"/>
          </w:tcPr>
          <w:p w14:paraId="2D6BB10A"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1773A68D"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AC92180" w14:textId="47725B14"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102,001.44</w:t>
            </w:r>
          </w:p>
        </w:tc>
        <w:tc>
          <w:tcPr>
            <w:tcW w:w="570" w:type="pct"/>
          </w:tcPr>
          <w:p w14:paraId="211700C5"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0A85542B" w14:textId="680D8CF1"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255,076.04</w:t>
            </w:r>
          </w:p>
        </w:tc>
        <w:tc>
          <w:tcPr>
            <w:tcW w:w="570" w:type="pct"/>
            <w:vAlign w:val="center"/>
          </w:tcPr>
          <w:p w14:paraId="37FABDDA" w14:textId="6AE4D76F"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715CAFCA" w14:textId="77777777" w:rsidTr="00CF5C2C">
        <w:tc>
          <w:tcPr>
            <w:tcW w:w="572" w:type="pct"/>
            <w:shd w:val="clear" w:color="auto" w:fill="auto"/>
          </w:tcPr>
          <w:p w14:paraId="51525A37"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2021年省级重点研发计划专项资金</w:t>
            </w:r>
          </w:p>
        </w:tc>
        <w:tc>
          <w:tcPr>
            <w:tcW w:w="717" w:type="pct"/>
            <w:shd w:val="clear" w:color="auto" w:fill="auto"/>
          </w:tcPr>
          <w:p w14:paraId="5F5BD941"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820,224.68</w:t>
            </w:r>
          </w:p>
        </w:tc>
        <w:tc>
          <w:tcPr>
            <w:tcW w:w="568" w:type="pct"/>
            <w:shd w:val="clear" w:color="auto" w:fill="auto"/>
          </w:tcPr>
          <w:p w14:paraId="61AA7451"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633D423B"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022C679" w14:textId="091CE87C"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134,831.52</w:t>
            </w:r>
          </w:p>
        </w:tc>
        <w:tc>
          <w:tcPr>
            <w:tcW w:w="570" w:type="pct"/>
          </w:tcPr>
          <w:p w14:paraId="1124DF29"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E91DB25" w14:textId="6829AE04"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685,393.16</w:t>
            </w:r>
          </w:p>
        </w:tc>
        <w:tc>
          <w:tcPr>
            <w:tcW w:w="570" w:type="pct"/>
            <w:vAlign w:val="center"/>
          </w:tcPr>
          <w:p w14:paraId="4C90FD92" w14:textId="2205B07D"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26A69E0E" w14:textId="77777777" w:rsidTr="00CF5C2C">
        <w:tc>
          <w:tcPr>
            <w:tcW w:w="572" w:type="pct"/>
            <w:shd w:val="clear" w:color="auto" w:fill="auto"/>
          </w:tcPr>
          <w:p w14:paraId="0BD0CBDA"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2015年度苏州市工业经济升级版专项资金扶持项目、关于下达2015年(第一批)吴中区工业企业转型升级专项资金</w:t>
            </w:r>
          </w:p>
        </w:tc>
        <w:tc>
          <w:tcPr>
            <w:tcW w:w="717" w:type="pct"/>
            <w:shd w:val="clear" w:color="auto" w:fill="auto"/>
          </w:tcPr>
          <w:p w14:paraId="64291A39"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430,000.00</w:t>
            </w:r>
          </w:p>
        </w:tc>
        <w:tc>
          <w:tcPr>
            <w:tcW w:w="568" w:type="pct"/>
            <w:shd w:val="clear" w:color="auto" w:fill="auto"/>
          </w:tcPr>
          <w:p w14:paraId="17DFE71C"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03B1CDF4"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736C6A2" w14:textId="350F84D6"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129,000.00</w:t>
            </w:r>
          </w:p>
        </w:tc>
        <w:tc>
          <w:tcPr>
            <w:tcW w:w="570" w:type="pct"/>
          </w:tcPr>
          <w:p w14:paraId="6B6F0925"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1DBEB78C" w14:textId="4F506781"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301,000.00</w:t>
            </w:r>
          </w:p>
        </w:tc>
        <w:tc>
          <w:tcPr>
            <w:tcW w:w="570" w:type="pct"/>
            <w:vAlign w:val="center"/>
          </w:tcPr>
          <w:p w14:paraId="389426F0" w14:textId="5A9F8D43"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63D7BFDA" w14:textId="77777777" w:rsidTr="00CF5C2C">
        <w:tc>
          <w:tcPr>
            <w:tcW w:w="572" w:type="pct"/>
            <w:shd w:val="clear" w:color="auto" w:fill="auto"/>
          </w:tcPr>
          <w:p w14:paraId="610A42E5"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2013年底十三批科技发展计划项目经费</w:t>
            </w:r>
          </w:p>
        </w:tc>
        <w:tc>
          <w:tcPr>
            <w:tcW w:w="717" w:type="pct"/>
            <w:shd w:val="clear" w:color="auto" w:fill="auto"/>
          </w:tcPr>
          <w:p w14:paraId="61B533CA"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293,333.40</w:t>
            </w:r>
          </w:p>
        </w:tc>
        <w:tc>
          <w:tcPr>
            <w:tcW w:w="568" w:type="pct"/>
            <w:shd w:val="clear" w:color="auto" w:fill="auto"/>
          </w:tcPr>
          <w:p w14:paraId="7F90BC19"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6E8D049D"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32F6ECDA" w14:textId="2F67CA8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39,999.96</w:t>
            </w:r>
          </w:p>
        </w:tc>
        <w:tc>
          <w:tcPr>
            <w:tcW w:w="570" w:type="pct"/>
          </w:tcPr>
          <w:p w14:paraId="45E93DBD"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1FF24DA2" w14:textId="35FB3588"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253,333.44</w:t>
            </w:r>
          </w:p>
        </w:tc>
        <w:tc>
          <w:tcPr>
            <w:tcW w:w="570" w:type="pct"/>
            <w:vAlign w:val="center"/>
          </w:tcPr>
          <w:p w14:paraId="2D990EC1" w14:textId="0141755B"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19075772" w14:textId="77777777" w:rsidTr="00CF5C2C">
        <w:tc>
          <w:tcPr>
            <w:tcW w:w="572" w:type="pct"/>
            <w:shd w:val="clear" w:color="auto" w:fill="auto"/>
          </w:tcPr>
          <w:p w14:paraId="66E801CF"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2011年度吴中区第三批科技发展计划（工业结转项目）及科技经费</w:t>
            </w:r>
          </w:p>
        </w:tc>
        <w:tc>
          <w:tcPr>
            <w:tcW w:w="717" w:type="pct"/>
            <w:shd w:val="clear" w:color="auto" w:fill="auto"/>
          </w:tcPr>
          <w:p w14:paraId="6D9A4673"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268,333.25</w:t>
            </w:r>
          </w:p>
        </w:tc>
        <w:tc>
          <w:tcPr>
            <w:tcW w:w="568" w:type="pct"/>
            <w:shd w:val="clear" w:color="auto" w:fill="auto"/>
          </w:tcPr>
          <w:p w14:paraId="528DAB54"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1FF2919B"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37C8A3DA" w14:textId="3BD16D24"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35,000.04</w:t>
            </w:r>
          </w:p>
        </w:tc>
        <w:tc>
          <w:tcPr>
            <w:tcW w:w="570" w:type="pct"/>
          </w:tcPr>
          <w:p w14:paraId="2742B30B"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4DB8676" w14:textId="473FDA75"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233,333.21</w:t>
            </w:r>
          </w:p>
        </w:tc>
        <w:tc>
          <w:tcPr>
            <w:tcW w:w="570" w:type="pct"/>
            <w:vAlign w:val="center"/>
          </w:tcPr>
          <w:p w14:paraId="34C23210" w14:textId="77AC8F65"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2BD4B5CA" w14:textId="77777777" w:rsidTr="00CF5C2C">
        <w:tc>
          <w:tcPr>
            <w:tcW w:w="572" w:type="pct"/>
            <w:shd w:val="clear" w:color="auto" w:fill="auto"/>
          </w:tcPr>
          <w:p w14:paraId="49B27CC4"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生物医药产业创新政策资助</w:t>
            </w:r>
          </w:p>
        </w:tc>
        <w:tc>
          <w:tcPr>
            <w:tcW w:w="717" w:type="pct"/>
            <w:shd w:val="clear" w:color="auto" w:fill="auto"/>
          </w:tcPr>
          <w:p w14:paraId="5F694890"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120,647.28</w:t>
            </w:r>
          </w:p>
        </w:tc>
        <w:tc>
          <w:tcPr>
            <w:tcW w:w="568" w:type="pct"/>
            <w:shd w:val="clear" w:color="auto" w:fill="auto"/>
          </w:tcPr>
          <w:p w14:paraId="6511A296"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7097525E"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783FE658" w14:textId="6C54DE95"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13,658.16</w:t>
            </w:r>
          </w:p>
        </w:tc>
        <w:tc>
          <w:tcPr>
            <w:tcW w:w="570" w:type="pct"/>
          </w:tcPr>
          <w:p w14:paraId="4674A419"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03C81CBE" w14:textId="320619A4"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106,989.12</w:t>
            </w:r>
          </w:p>
        </w:tc>
        <w:tc>
          <w:tcPr>
            <w:tcW w:w="570" w:type="pct"/>
            <w:vAlign w:val="center"/>
          </w:tcPr>
          <w:p w14:paraId="2F034758" w14:textId="2F127D79"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4D1578EE" w14:textId="77777777" w:rsidTr="00CF5C2C">
        <w:tc>
          <w:tcPr>
            <w:tcW w:w="572" w:type="pct"/>
            <w:shd w:val="clear" w:color="auto" w:fill="auto"/>
          </w:tcPr>
          <w:p w14:paraId="1A4ED06A"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2022年度生物医药产业科技政策资助</w:t>
            </w:r>
          </w:p>
        </w:tc>
        <w:tc>
          <w:tcPr>
            <w:tcW w:w="717" w:type="pct"/>
            <w:shd w:val="clear" w:color="auto" w:fill="auto"/>
          </w:tcPr>
          <w:p w14:paraId="5C9E37AA"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286,690.74</w:t>
            </w:r>
          </w:p>
        </w:tc>
        <w:tc>
          <w:tcPr>
            <w:tcW w:w="568" w:type="pct"/>
            <w:shd w:val="clear" w:color="auto" w:fill="auto"/>
          </w:tcPr>
          <w:p w14:paraId="3CCA67B3"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3BF909EE"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BFEC960" w14:textId="0EEBF889"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32,455.56</w:t>
            </w:r>
          </w:p>
        </w:tc>
        <w:tc>
          <w:tcPr>
            <w:tcW w:w="570" w:type="pct"/>
          </w:tcPr>
          <w:p w14:paraId="58804084"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B37DD39" w14:textId="73645D13"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254,235.18</w:t>
            </w:r>
          </w:p>
        </w:tc>
        <w:tc>
          <w:tcPr>
            <w:tcW w:w="570" w:type="pct"/>
            <w:vAlign w:val="center"/>
          </w:tcPr>
          <w:p w14:paraId="392EA24F" w14:textId="6C53A519"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468E3656" w14:textId="77777777" w:rsidTr="00CF5C2C">
        <w:tc>
          <w:tcPr>
            <w:tcW w:w="572" w:type="pct"/>
            <w:shd w:val="clear" w:color="auto" w:fill="auto"/>
          </w:tcPr>
          <w:p w14:paraId="4BCD2032"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先进制造业发展专项资金项目</w:t>
            </w:r>
          </w:p>
        </w:tc>
        <w:tc>
          <w:tcPr>
            <w:tcW w:w="717" w:type="pct"/>
            <w:shd w:val="clear" w:color="auto" w:fill="auto"/>
          </w:tcPr>
          <w:p w14:paraId="175900EC"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960,000.00</w:t>
            </w:r>
          </w:p>
        </w:tc>
        <w:tc>
          <w:tcPr>
            <w:tcW w:w="568" w:type="pct"/>
            <w:shd w:val="clear" w:color="auto" w:fill="auto"/>
          </w:tcPr>
          <w:p w14:paraId="4C8520A5"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2A423BA6"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9F723C0" w14:textId="77777777" w:rsidR="00CF5C2C" w:rsidRPr="007E7682" w:rsidRDefault="00CF5C2C" w:rsidP="00CF5C2C">
            <w:pPr>
              <w:jc w:val="right"/>
              <w:rPr>
                <w:rFonts w:asciiTheme="minorEastAsia" w:eastAsiaTheme="minorEastAsia" w:hAnsiTheme="minorEastAsia"/>
                <w:sz w:val="15"/>
                <w:szCs w:val="15"/>
              </w:rPr>
            </w:pPr>
          </w:p>
        </w:tc>
        <w:tc>
          <w:tcPr>
            <w:tcW w:w="570" w:type="pct"/>
          </w:tcPr>
          <w:p w14:paraId="29234B6D"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4A1163CC" w14:textId="5FF1B261"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960,000.00</w:t>
            </w:r>
          </w:p>
        </w:tc>
        <w:tc>
          <w:tcPr>
            <w:tcW w:w="570" w:type="pct"/>
            <w:vAlign w:val="center"/>
          </w:tcPr>
          <w:p w14:paraId="182E62BA" w14:textId="56552EA5"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与资产相关</w:t>
            </w:r>
          </w:p>
        </w:tc>
      </w:tr>
      <w:tr w:rsidR="00CF5C2C" w:rsidRPr="007E7682" w14:paraId="55DD1EE4" w14:textId="77777777" w:rsidTr="00CF5C2C">
        <w:tc>
          <w:tcPr>
            <w:tcW w:w="572" w:type="pct"/>
            <w:shd w:val="clear" w:color="auto" w:fill="auto"/>
          </w:tcPr>
          <w:p w14:paraId="58C766FE" w14:textId="77777777"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苏州市2022年度第十六批科技发展计划(生物医药产业创新</w:t>
            </w:r>
            <w:r w:rsidRPr="007E7682">
              <w:rPr>
                <w:rFonts w:asciiTheme="minorEastAsia" w:eastAsiaTheme="minorEastAsia" w:hAnsiTheme="minorEastAsia"/>
                <w:sz w:val="15"/>
                <w:szCs w:val="15"/>
              </w:rPr>
              <w:lastRenderedPageBreak/>
              <w:t>政策性资助)项目及经费</w:t>
            </w:r>
          </w:p>
        </w:tc>
        <w:tc>
          <w:tcPr>
            <w:tcW w:w="717" w:type="pct"/>
            <w:shd w:val="clear" w:color="auto" w:fill="auto"/>
          </w:tcPr>
          <w:p w14:paraId="74C711BC" w14:textId="77777777"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lastRenderedPageBreak/>
              <w:t>300,000.00</w:t>
            </w:r>
          </w:p>
        </w:tc>
        <w:tc>
          <w:tcPr>
            <w:tcW w:w="568" w:type="pct"/>
            <w:shd w:val="clear" w:color="auto" w:fill="auto"/>
          </w:tcPr>
          <w:p w14:paraId="140055FB" w14:textId="77777777" w:rsidR="00CF5C2C" w:rsidRPr="007E7682" w:rsidRDefault="00CF5C2C" w:rsidP="00CF5C2C">
            <w:pPr>
              <w:jc w:val="right"/>
              <w:rPr>
                <w:rFonts w:asciiTheme="minorEastAsia" w:eastAsiaTheme="minorEastAsia" w:hAnsiTheme="minorEastAsia"/>
                <w:sz w:val="15"/>
                <w:szCs w:val="15"/>
              </w:rPr>
            </w:pPr>
          </w:p>
        </w:tc>
        <w:tc>
          <w:tcPr>
            <w:tcW w:w="568" w:type="pct"/>
            <w:shd w:val="clear" w:color="auto" w:fill="auto"/>
          </w:tcPr>
          <w:p w14:paraId="6BEF3B3F"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3C0E183" w14:textId="77777777" w:rsidR="00CF5C2C" w:rsidRPr="007E7682" w:rsidRDefault="00CF5C2C" w:rsidP="00CF5C2C">
            <w:pPr>
              <w:jc w:val="right"/>
              <w:rPr>
                <w:rFonts w:asciiTheme="minorEastAsia" w:eastAsiaTheme="minorEastAsia" w:hAnsiTheme="minorEastAsia"/>
                <w:sz w:val="15"/>
                <w:szCs w:val="15"/>
              </w:rPr>
            </w:pPr>
          </w:p>
        </w:tc>
        <w:tc>
          <w:tcPr>
            <w:tcW w:w="570" w:type="pct"/>
          </w:tcPr>
          <w:p w14:paraId="299841B9" w14:textId="77777777" w:rsidR="00CF5C2C" w:rsidRPr="007E7682" w:rsidRDefault="00CF5C2C" w:rsidP="00CF5C2C">
            <w:pPr>
              <w:jc w:val="right"/>
              <w:rPr>
                <w:rFonts w:asciiTheme="minorEastAsia" w:eastAsiaTheme="minorEastAsia" w:hAnsiTheme="minorEastAsia"/>
                <w:sz w:val="15"/>
                <w:szCs w:val="15"/>
              </w:rPr>
            </w:pPr>
          </w:p>
        </w:tc>
        <w:tc>
          <w:tcPr>
            <w:tcW w:w="717" w:type="pct"/>
            <w:vAlign w:val="center"/>
          </w:tcPr>
          <w:p w14:paraId="511E1598" w14:textId="1CEB5000"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300,000.00</w:t>
            </w:r>
          </w:p>
        </w:tc>
        <w:tc>
          <w:tcPr>
            <w:tcW w:w="570" w:type="pct"/>
            <w:vAlign w:val="center"/>
          </w:tcPr>
          <w:p w14:paraId="0A2F5BB0" w14:textId="77777777" w:rsidR="00CF5C2C" w:rsidRPr="007E7682" w:rsidRDefault="00CF5C2C" w:rsidP="00CF5C2C">
            <w:pPr>
              <w:rPr>
                <w:rFonts w:asciiTheme="minorEastAsia" w:eastAsiaTheme="minorEastAsia" w:hAnsiTheme="minorEastAsia"/>
                <w:sz w:val="15"/>
                <w:szCs w:val="15"/>
              </w:rPr>
            </w:pPr>
          </w:p>
        </w:tc>
      </w:tr>
      <w:tr w:rsidR="00CF5C2C" w:rsidRPr="007E7682" w14:paraId="4ACA92CB" w14:textId="77777777" w:rsidTr="00CF5C2C">
        <w:tc>
          <w:tcPr>
            <w:tcW w:w="572" w:type="pct"/>
            <w:tcBorders>
              <w:top w:val="single" w:sz="4" w:space="0" w:color="auto"/>
              <w:left w:val="single" w:sz="4" w:space="0" w:color="auto"/>
              <w:bottom w:val="single" w:sz="4" w:space="0" w:color="auto"/>
              <w:right w:val="single" w:sz="4" w:space="0" w:color="auto"/>
            </w:tcBorders>
            <w:shd w:val="clear" w:color="auto" w:fill="auto"/>
          </w:tcPr>
          <w:p w14:paraId="1EF6F443" w14:textId="77777777" w:rsidR="00CF5C2C" w:rsidRPr="007E7682" w:rsidRDefault="00CF5C2C" w:rsidP="00CF5C2C">
            <w:pPr>
              <w:jc w:val="center"/>
              <w:rPr>
                <w:rFonts w:asciiTheme="minorEastAsia" w:eastAsiaTheme="minorEastAsia" w:hAnsiTheme="minorEastAsia"/>
                <w:sz w:val="15"/>
                <w:szCs w:val="15"/>
              </w:rPr>
            </w:pPr>
            <w:r w:rsidRPr="007E7682">
              <w:rPr>
                <w:rFonts w:asciiTheme="minorEastAsia" w:eastAsiaTheme="minorEastAsia" w:hAnsiTheme="minorEastAsia"/>
                <w:sz w:val="15"/>
                <w:szCs w:val="15"/>
              </w:rPr>
              <w:t>合计</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0305633E" w14:textId="3CC63E71"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5,305,903.63</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0BCFE25" w14:textId="77777777" w:rsidR="00CF5C2C" w:rsidRPr="007E7682" w:rsidRDefault="00CF5C2C" w:rsidP="00CF5C2C">
            <w:pPr>
              <w:jc w:val="right"/>
              <w:rPr>
                <w:rFonts w:asciiTheme="minorEastAsia" w:eastAsiaTheme="minorEastAsia" w:hAnsiTheme="minorEastAsia"/>
                <w:sz w:val="15"/>
                <w:szCs w:val="15"/>
              </w:rPr>
            </w:pP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D6E82E5" w14:textId="77777777" w:rsidR="00CF5C2C" w:rsidRPr="007E7682" w:rsidRDefault="00CF5C2C" w:rsidP="00CF5C2C">
            <w:pPr>
              <w:jc w:val="right"/>
              <w:rPr>
                <w:rFonts w:asciiTheme="minorEastAsia" w:eastAsiaTheme="minorEastAsia" w:hAnsiTheme="minorEastAsia"/>
                <w:sz w:val="15"/>
                <w:szCs w:val="15"/>
              </w:rPr>
            </w:pPr>
          </w:p>
        </w:tc>
        <w:tc>
          <w:tcPr>
            <w:tcW w:w="717" w:type="pct"/>
            <w:tcBorders>
              <w:top w:val="single" w:sz="4" w:space="0" w:color="auto"/>
              <w:left w:val="single" w:sz="4" w:space="0" w:color="auto"/>
              <w:bottom w:val="single" w:sz="4" w:space="0" w:color="auto"/>
              <w:right w:val="single" w:sz="4" w:space="0" w:color="auto"/>
            </w:tcBorders>
            <w:vAlign w:val="center"/>
          </w:tcPr>
          <w:p w14:paraId="43A07788" w14:textId="381FDB5A" w:rsidR="00CF5C2C" w:rsidRPr="007E7682" w:rsidRDefault="00CF5C2C" w:rsidP="00CF5C2C">
            <w:pPr>
              <w:jc w:val="right"/>
              <w:rPr>
                <w:rFonts w:asciiTheme="minorEastAsia" w:eastAsiaTheme="minorEastAsia" w:hAnsiTheme="minorEastAsia"/>
                <w:sz w:val="15"/>
                <w:szCs w:val="15"/>
              </w:rPr>
            </w:pPr>
            <w:r w:rsidRPr="007E7682">
              <w:rPr>
                <w:rFonts w:asciiTheme="minorEastAsia" w:eastAsiaTheme="minorEastAsia" w:hAnsiTheme="minorEastAsia"/>
                <w:sz w:val="15"/>
                <w:szCs w:val="15"/>
              </w:rPr>
              <w:t>802,064.54</w:t>
            </w:r>
          </w:p>
        </w:tc>
        <w:tc>
          <w:tcPr>
            <w:tcW w:w="570" w:type="pct"/>
            <w:tcBorders>
              <w:top w:val="single" w:sz="4" w:space="0" w:color="auto"/>
              <w:left w:val="single" w:sz="4" w:space="0" w:color="auto"/>
              <w:bottom w:val="single" w:sz="4" w:space="0" w:color="auto"/>
              <w:right w:val="single" w:sz="4" w:space="0" w:color="auto"/>
            </w:tcBorders>
            <w:vAlign w:val="center"/>
          </w:tcPr>
          <w:p w14:paraId="7E167C3C" w14:textId="77777777" w:rsidR="00CF5C2C" w:rsidRPr="007E7682" w:rsidRDefault="00CF5C2C" w:rsidP="00CF5C2C">
            <w:pPr>
              <w:jc w:val="right"/>
              <w:rPr>
                <w:rFonts w:asciiTheme="minorEastAsia" w:eastAsiaTheme="minorEastAsia" w:hAnsiTheme="minorEastAsia"/>
                <w:sz w:val="15"/>
                <w:szCs w:val="15"/>
              </w:rPr>
            </w:pPr>
          </w:p>
        </w:tc>
        <w:tc>
          <w:tcPr>
            <w:tcW w:w="717" w:type="pct"/>
            <w:tcBorders>
              <w:top w:val="single" w:sz="4" w:space="0" w:color="auto"/>
              <w:left w:val="single" w:sz="4" w:space="0" w:color="auto"/>
              <w:bottom w:val="single" w:sz="4" w:space="0" w:color="auto"/>
              <w:right w:val="single" w:sz="4" w:space="0" w:color="auto"/>
            </w:tcBorders>
            <w:vAlign w:val="center"/>
          </w:tcPr>
          <w:p w14:paraId="3FA91636" w14:textId="77777777" w:rsidR="00CF5C2C" w:rsidRPr="007E7682" w:rsidRDefault="00CF5C2C" w:rsidP="00CF5C2C">
            <w:pPr>
              <w:jc w:val="right"/>
              <w:rPr>
                <w:rFonts w:asciiTheme="minorEastAsia" w:eastAsiaTheme="minorEastAsia" w:hAnsiTheme="minorEastAsia"/>
                <w:sz w:val="15"/>
                <w:szCs w:val="15"/>
              </w:rPr>
            </w:pPr>
          </w:p>
        </w:tc>
        <w:tc>
          <w:tcPr>
            <w:tcW w:w="570" w:type="pct"/>
            <w:tcBorders>
              <w:top w:val="single" w:sz="4" w:space="0" w:color="auto"/>
              <w:left w:val="single" w:sz="4" w:space="0" w:color="auto"/>
              <w:bottom w:val="single" w:sz="4" w:space="0" w:color="auto"/>
              <w:right w:val="single" w:sz="4" w:space="0" w:color="auto"/>
            </w:tcBorders>
            <w:vAlign w:val="center"/>
          </w:tcPr>
          <w:p w14:paraId="54C5FEBE" w14:textId="55C6FA59" w:rsidR="00CF5C2C" w:rsidRPr="007E7682" w:rsidRDefault="00CF5C2C" w:rsidP="00CF5C2C">
            <w:pPr>
              <w:rPr>
                <w:rFonts w:asciiTheme="minorEastAsia" w:eastAsiaTheme="minorEastAsia" w:hAnsiTheme="minorEastAsia"/>
                <w:sz w:val="15"/>
                <w:szCs w:val="15"/>
              </w:rPr>
            </w:pPr>
            <w:r w:rsidRPr="007E7682">
              <w:rPr>
                <w:rFonts w:asciiTheme="minorEastAsia" w:eastAsiaTheme="minorEastAsia" w:hAnsiTheme="minorEastAsia"/>
                <w:sz w:val="15"/>
                <w:szCs w:val="15"/>
              </w:rPr>
              <w:t>4,503,839.09</w:t>
            </w:r>
          </w:p>
        </w:tc>
      </w:tr>
    </w:tbl>
    <w:p w14:paraId="586E526E" w14:textId="77777777" w:rsidR="00EA7FE2" w:rsidRDefault="00EA7FE2"/>
    <w:p w14:paraId="06C621F6" w14:textId="77777777" w:rsidR="007948CE" w:rsidRDefault="00A602B3" w:rsidP="004E674B">
      <w:pPr>
        <w:pStyle w:val="3"/>
        <w:numPr>
          <w:ilvl w:val="0"/>
          <w:numId w:val="116"/>
        </w:numPr>
      </w:pPr>
      <w:r>
        <w:rPr>
          <w:rFonts w:hint="eastAsia"/>
        </w:rPr>
        <w:t>计入当期</w:t>
      </w:r>
      <w:r>
        <w:rPr>
          <w:rFonts w:ascii="宋体" w:hAnsi="宋体" w:hint="eastAsia"/>
        </w:rPr>
        <w:t>损益</w:t>
      </w:r>
      <w:r>
        <w:rPr>
          <w:rFonts w:hint="eastAsia"/>
        </w:rPr>
        <w:t>的政府补助</w:t>
      </w:r>
    </w:p>
    <w:bookmarkStart w:id="305" w:name="_Hlk153267407" w:displacedByCustomXml="next"/>
    <w:sdt>
      <w:sdtPr>
        <w:rPr>
          <w:rStyle w:val="40"/>
          <w:rFonts w:ascii="宋体" w:hAnsi="宋体"/>
          <w:b w:val="0"/>
          <w:szCs w:val="21"/>
        </w:rPr>
        <w:alias w:val="是否适用：计入当期损益的政府补助[双击切换]"/>
        <w:tag w:val="_GBC_8ddf92f66bfa4f87b73074ebf5a7bd32"/>
        <w:id w:val="1783224092"/>
        <w:placeholder>
          <w:docPart w:val="GBC22222222222222222222222222222"/>
        </w:placeholder>
      </w:sdtPr>
      <w:sdtContent>
        <w:p w14:paraId="7A1184D9" w14:textId="77777777" w:rsidR="007948CE" w:rsidRDefault="00A602B3">
          <w:pPr>
            <w:rPr>
              <w:rStyle w:val="40"/>
              <w:rFonts w:ascii="宋体" w:hAnsi="宋体"/>
              <w:b w:val="0"/>
              <w:szCs w:val="21"/>
            </w:rPr>
          </w:pPr>
          <w:r>
            <w:rPr>
              <w:rStyle w:val="40"/>
              <w:rFonts w:ascii="宋体" w:hAnsi="宋体"/>
              <w:b w:val="0"/>
              <w:szCs w:val="21"/>
            </w:rPr>
            <w:fldChar w:fldCharType="begin"/>
          </w:r>
          <w:r>
            <w:rPr>
              <w:rStyle w:val="40"/>
              <w:rFonts w:ascii="宋体" w:hAnsi="宋体" w:hint="eastAsia"/>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p w14:paraId="0D2278AA" w14:textId="1954677F" w:rsidR="007948CE" w:rsidRDefault="00A602B3">
      <w:pPr>
        <w:jc w:val="right"/>
        <w:rPr>
          <w:szCs w:val="21"/>
        </w:rPr>
      </w:pPr>
      <w:r>
        <w:rPr>
          <w:rFonts w:hint="eastAsia"/>
          <w:szCs w:val="21"/>
        </w:rPr>
        <w:t>单位：</w:t>
      </w:r>
      <w:sdt>
        <w:sdtPr>
          <w:rPr>
            <w:rFonts w:hint="eastAsia"/>
            <w:szCs w:val="21"/>
          </w:rPr>
          <w:alias w:val="单位：财务附注：计入当期损益的政府补助"/>
          <w:tag w:val="_GBC_e18208ff61f24ff591a3dc1a23c8a26c"/>
          <w:id w:val="-10409704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财务附注：计入当期损益的政府补助"/>
          <w:tag w:val="_GBC_46d58cfd963545aba949fdc131aee974"/>
          <w:id w:val="20396975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73"/>
        <w:gridCol w:w="4813"/>
        <w:gridCol w:w="4813"/>
      </w:tblGrid>
      <w:tr w:rsidR="007948CE" w14:paraId="1B45E96D" w14:textId="77777777" w:rsidTr="00CF5C2C">
        <w:trPr>
          <w:trHeight w:val="556"/>
          <w:jc w:val="center"/>
        </w:trPr>
        <w:sdt>
          <w:sdtPr>
            <w:tag w:val="_PLD_5b4079791e994686811417a70944bd9d"/>
            <w:id w:val="-1909979606"/>
          </w:sdtPr>
          <w:sdtContent>
            <w:tc>
              <w:tcPr>
                <w:tcW w:w="1586" w:type="pct"/>
                <w:tcBorders>
                  <w:top w:val="single" w:sz="4" w:space="0" w:color="auto"/>
                  <w:left w:val="single" w:sz="4" w:space="0" w:color="auto"/>
                  <w:bottom w:val="single" w:sz="4" w:space="0" w:color="auto"/>
                  <w:right w:val="single" w:sz="4" w:space="0" w:color="auto"/>
                </w:tcBorders>
                <w:vAlign w:val="center"/>
              </w:tcPr>
              <w:p w14:paraId="7E7BC0BC" w14:textId="77777777" w:rsidR="007948CE" w:rsidRDefault="00A602B3">
                <w:pPr>
                  <w:jc w:val="center"/>
                  <w:rPr>
                    <w:szCs w:val="21"/>
                  </w:rPr>
                </w:pPr>
                <w:r>
                  <w:rPr>
                    <w:rFonts w:hint="eastAsia"/>
                  </w:rPr>
                  <w:t>类型</w:t>
                </w:r>
              </w:p>
            </w:tc>
          </w:sdtContent>
        </w:sdt>
        <w:sdt>
          <w:sdtPr>
            <w:tag w:val="_PLD_ae1ceb2d189344a5ad7763348cb654c3"/>
            <w:id w:val="-798376328"/>
          </w:sdtPr>
          <w:sdtContent>
            <w:tc>
              <w:tcPr>
                <w:tcW w:w="1707" w:type="pct"/>
                <w:tcBorders>
                  <w:top w:val="single" w:sz="4" w:space="0" w:color="auto"/>
                  <w:left w:val="single" w:sz="4" w:space="0" w:color="auto"/>
                  <w:bottom w:val="single" w:sz="4" w:space="0" w:color="auto"/>
                  <w:right w:val="single" w:sz="4" w:space="0" w:color="auto"/>
                </w:tcBorders>
                <w:vAlign w:val="center"/>
              </w:tcPr>
              <w:p w14:paraId="6C9DE83A" w14:textId="77777777" w:rsidR="007948CE" w:rsidRDefault="00A602B3">
                <w:pPr>
                  <w:jc w:val="center"/>
                  <w:rPr>
                    <w:szCs w:val="21"/>
                  </w:rPr>
                </w:pPr>
                <w:r>
                  <w:rPr>
                    <w:szCs w:val="21"/>
                  </w:rPr>
                  <w:t>本期发生额</w:t>
                </w:r>
              </w:p>
            </w:tc>
          </w:sdtContent>
        </w:sdt>
        <w:sdt>
          <w:sdtPr>
            <w:tag w:val="_PLD_e615d326bd42416e8f3721fad0ff2852"/>
            <w:id w:val="1655104100"/>
          </w:sdtPr>
          <w:sdtContent>
            <w:tc>
              <w:tcPr>
                <w:tcW w:w="1707" w:type="pct"/>
                <w:tcBorders>
                  <w:top w:val="single" w:sz="4" w:space="0" w:color="auto"/>
                  <w:left w:val="single" w:sz="4" w:space="0" w:color="auto"/>
                  <w:bottom w:val="single" w:sz="4" w:space="0" w:color="auto"/>
                  <w:right w:val="single" w:sz="4" w:space="0" w:color="auto"/>
                </w:tcBorders>
                <w:vAlign w:val="center"/>
              </w:tcPr>
              <w:p w14:paraId="00E2E3B3" w14:textId="77777777" w:rsidR="007948CE" w:rsidRDefault="00A602B3">
                <w:pPr>
                  <w:jc w:val="center"/>
                  <w:rPr>
                    <w:szCs w:val="21"/>
                  </w:rPr>
                </w:pPr>
                <w:r>
                  <w:rPr>
                    <w:szCs w:val="21"/>
                  </w:rPr>
                  <w:t>上期发生额</w:t>
                </w:r>
              </w:p>
            </w:tc>
          </w:sdtContent>
        </w:sdt>
      </w:tr>
      <w:tr w:rsidR="00CF5C2C" w14:paraId="44EFA347" w14:textId="77777777" w:rsidTr="00CF5C2C">
        <w:trPr>
          <w:jc w:val="center"/>
        </w:trPr>
        <w:sdt>
          <w:sdtPr>
            <w:rPr>
              <w:szCs w:val="21"/>
            </w:rPr>
            <w:alias w:val="计入当期损益的政府补助项目名称"/>
            <w:tag w:val="_GBC_30e0d7873e3b41d781ec9deee5fe8de4"/>
            <w:id w:val="812685145"/>
            <w:comboBox>
              <w:listItem w:displayText="与资产相关" w:value="与资产相关"/>
              <w:listItem w:displayText="与收益相关" w:value="与收益相关"/>
              <w:listItem w:displayText="其他" w:value="其他"/>
            </w:comboBox>
          </w:sdtPr>
          <w:sdtContent>
            <w:tc>
              <w:tcPr>
                <w:tcW w:w="1586" w:type="pct"/>
                <w:tcBorders>
                  <w:top w:val="single" w:sz="4" w:space="0" w:color="auto"/>
                  <w:left w:val="single" w:sz="4" w:space="0" w:color="auto"/>
                  <w:bottom w:val="single" w:sz="4" w:space="0" w:color="auto"/>
                  <w:right w:val="single" w:sz="4" w:space="0" w:color="auto"/>
                </w:tcBorders>
                <w:vAlign w:val="center"/>
              </w:tcPr>
              <w:p w14:paraId="6418B232" w14:textId="074B29DE" w:rsidR="00CF5C2C" w:rsidRDefault="00CF5C2C" w:rsidP="00CF5C2C">
                <w:pPr>
                  <w:rPr>
                    <w:szCs w:val="21"/>
                  </w:rPr>
                </w:pPr>
                <w:r>
                  <w:rPr>
                    <w:szCs w:val="21"/>
                  </w:rPr>
                  <w:t>与资产相关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14:paraId="227904F7" w14:textId="6AD04860" w:rsidR="00CF5C2C" w:rsidRDefault="00CF5C2C" w:rsidP="00CF5C2C">
            <w:pPr>
              <w:jc w:val="right"/>
              <w:rPr>
                <w:szCs w:val="21"/>
              </w:rPr>
            </w:pPr>
            <w:r>
              <w:t>3,290,147.54</w:t>
            </w:r>
          </w:p>
        </w:tc>
        <w:tc>
          <w:tcPr>
            <w:tcW w:w="1707" w:type="pct"/>
            <w:tcBorders>
              <w:top w:val="single" w:sz="4" w:space="0" w:color="auto"/>
              <w:left w:val="single" w:sz="4" w:space="0" w:color="auto"/>
              <w:bottom w:val="single" w:sz="4" w:space="0" w:color="auto"/>
              <w:right w:val="single" w:sz="4" w:space="0" w:color="auto"/>
            </w:tcBorders>
            <w:vAlign w:val="center"/>
          </w:tcPr>
          <w:p w14:paraId="17C03CF8" w14:textId="53756BD5" w:rsidR="00CF5C2C" w:rsidRDefault="00CF5C2C" w:rsidP="00CF5C2C">
            <w:pPr>
              <w:jc w:val="right"/>
              <w:rPr>
                <w:szCs w:val="21"/>
              </w:rPr>
            </w:pPr>
            <w:r>
              <w:t>2,621,166.77</w:t>
            </w:r>
          </w:p>
        </w:tc>
      </w:tr>
      <w:tr w:rsidR="00CF5C2C" w14:paraId="53B0D1E6" w14:textId="77777777" w:rsidTr="00CF5C2C">
        <w:trPr>
          <w:jc w:val="center"/>
        </w:trPr>
        <w:sdt>
          <w:sdtPr>
            <w:rPr>
              <w:szCs w:val="21"/>
            </w:rPr>
            <w:alias w:val="计入当期损益的政府补助项目名称"/>
            <w:tag w:val="_GBC_30e0d7873e3b41d781ec9deee5fe8de4"/>
            <w:id w:val="819313991"/>
            <w:comboBox>
              <w:listItem w:displayText="与资产相关" w:value="与资产相关"/>
              <w:listItem w:displayText="与收益相关" w:value="与收益相关"/>
              <w:listItem w:displayText="其他" w:value="其他"/>
            </w:comboBox>
          </w:sdtPr>
          <w:sdtContent>
            <w:tc>
              <w:tcPr>
                <w:tcW w:w="1586" w:type="pct"/>
                <w:tcBorders>
                  <w:top w:val="single" w:sz="4" w:space="0" w:color="auto"/>
                  <w:left w:val="single" w:sz="4" w:space="0" w:color="auto"/>
                  <w:bottom w:val="single" w:sz="4" w:space="0" w:color="auto"/>
                  <w:right w:val="single" w:sz="4" w:space="0" w:color="auto"/>
                </w:tcBorders>
                <w:vAlign w:val="center"/>
              </w:tcPr>
              <w:p w14:paraId="3857A293" w14:textId="1C36024A" w:rsidR="00CF5C2C" w:rsidRDefault="00CF5C2C" w:rsidP="00CF5C2C">
                <w:pPr>
                  <w:rPr>
                    <w:szCs w:val="21"/>
                  </w:rPr>
                </w:pPr>
                <w:r>
                  <w:rPr>
                    <w:szCs w:val="21"/>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14:paraId="1504BBB2" w14:textId="652FD6E9" w:rsidR="00CF5C2C" w:rsidRDefault="00CF5C2C" w:rsidP="00CF5C2C">
            <w:pPr>
              <w:jc w:val="right"/>
              <w:rPr>
                <w:szCs w:val="21"/>
              </w:rPr>
            </w:pPr>
            <w:r>
              <w:t>3,740,951.17</w:t>
            </w:r>
          </w:p>
        </w:tc>
        <w:tc>
          <w:tcPr>
            <w:tcW w:w="1707" w:type="pct"/>
            <w:tcBorders>
              <w:top w:val="single" w:sz="4" w:space="0" w:color="auto"/>
              <w:left w:val="single" w:sz="4" w:space="0" w:color="auto"/>
              <w:bottom w:val="single" w:sz="4" w:space="0" w:color="auto"/>
              <w:right w:val="single" w:sz="4" w:space="0" w:color="auto"/>
            </w:tcBorders>
            <w:vAlign w:val="center"/>
          </w:tcPr>
          <w:p w14:paraId="71A14A6B" w14:textId="77549058" w:rsidR="00CF5C2C" w:rsidRDefault="00CF5C2C" w:rsidP="00CF5C2C">
            <w:pPr>
              <w:jc w:val="right"/>
              <w:rPr>
                <w:szCs w:val="21"/>
              </w:rPr>
            </w:pPr>
            <w:r>
              <w:t>10,962,925.12</w:t>
            </w:r>
          </w:p>
        </w:tc>
      </w:tr>
      <w:tr w:rsidR="00CF5C2C" w14:paraId="266A826F" w14:textId="77777777" w:rsidTr="00CF5C2C">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4171351A" w14:textId="77777777" w:rsidR="00CF5C2C" w:rsidRDefault="00CF5C2C" w:rsidP="00CF5C2C">
            <w:pPr>
              <w:jc w:val="center"/>
              <w:rPr>
                <w:szCs w:val="21"/>
              </w:rPr>
            </w:pPr>
            <w:r>
              <w:rPr>
                <w:rFonts w:hint="eastAsia"/>
                <w:szCs w:val="21"/>
              </w:rPr>
              <w:t>合计</w:t>
            </w:r>
          </w:p>
        </w:tc>
        <w:tc>
          <w:tcPr>
            <w:tcW w:w="1707" w:type="pct"/>
            <w:tcBorders>
              <w:top w:val="single" w:sz="4" w:space="0" w:color="auto"/>
              <w:left w:val="single" w:sz="4" w:space="0" w:color="auto"/>
              <w:bottom w:val="single" w:sz="4" w:space="0" w:color="auto"/>
              <w:right w:val="single" w:sz="4" w:space="0" w:color="auto"/>
            </w:tcBorders>
            <w:vAlign w:val="center"/>
          </w:tcPr>
          <w:p w14:paraId="2F0F0A67" w14:textId="716E2E80" w:rsidR="00CF5C2C" w:rsidRDefault="00CF5C2C" w:rsidP="00CF5C2C">
            <w:pPr>
              <w:jc w:val="right"/>
              <w:rPr>
                <w:szCs w:val="21"/>
              </w:rPr>
            </w:pPr>
            <w:r>
              <w:t>7,031,098.71</w:t>
            </w:r>
          </w:p>
        </w:tc>
        <w:tc>
          <w:tcPr>
            <w:tcW w:w="1707" w:type="pct"/>
            <w:tcBorders>
              <w:top w:val="single" w:sz="4" w:space="0" w:color="auto"/>
              <w:left w:val="single" w:sz="4" w:space="0" w:color="auto"/>
              <w:bottom w:val="single" w:sz="4" w:space="0" w:color="auto"/>
              <w:right w:val="single" w:sz="4" w:space="0" w:color="auto"/>
            </w:tcBorders>
            <w:vAlign w:val="center"/>
          </w:tcPr>
          <w:p w14:paraId="6F0ED0BB" w14:textId="2AFACD54" w:rsidR="00CF5C2C" w:rsidRDefault="00CF5C2C" w:rsidP="00CF5C2C">
            <w:pPr>
              <w:jc w:val="right"/>
              <w:rPr>
                <w:szCs w:val="21"/>
              </w:rPr>
            </w:pPr>
            <w:r>
              <w:t>13,584,091.89</w:t>
            </w:r>
          </w:p>
        </w:tc>
      </w:tr>
    </w:tbl>
    <w:p w14:paraId="305F2CF8" w14:textId="77777777" w:rsidR="00CF5C2C" w:rsidRDefault="00CF5C2C">
      <w:pPr>
        <w:sectPr w:rsidR="00CF5C2C" w:rsidSect="008177D9">
          <w:pgSz w:w="16838" w:h="11906" w:orient="landscape"/>
          <w:pgMar w:top="1797" w:right="1525" w:bottom="1276" w:left="1440" w:header="856" w:footer="992" w:gutter="0"/>
          <w:cols w:space="425"/>
          <w:docGrid w:linePitch="312"/>
        </w:sectPr>
      </w:pPr>
    </w:p>
    <w:p w14:paraId="5F1A9066" w14:textId="77777777" w:rsidR="007948CE" w:rsidRDefault="007948CE"/>
    <w:p w14:paraId="19227C1D" w14:textId="77777777" w:rsidR="007948CE" w:rsidRDefault="00A602B3">
      <w:r>
        <w:rPr>
          <w:rFonts w:hint="eastAsia"/>
        </w:rPr>
        <w:t>其他说明：</w:t>
      </w:r>
    </w:p>
    <w:bookmarkEnd w:id="305" w:displacedByCustomXml="next"/>
    <w:bookmarkStart w:id="306" w:name="_Hlk164710852" w:displacedByCustomXml="next"/>
    <w:bookmarkStart w:id="307" w:name="_Hlk153267868" w:displacedByCustomXml="next"/>
    <w:sdt>
      <w:sdtPr>
        <w:rPr>
          <w:sz w:val="15"/>
          <w:szCs w:val="15"/>
        </w:rPr>
        <w:alias w:val="政府补助说明"/>
        <w:tag w:val="_GBC_8011e9ada7d741aeb9f59a958e812614"/>
        <w:id w:val="1811668229"/>
        <w:placeholder>
          <w:docPart w:val="GBC22222222222222222222222222222"/>
        </w:placeholder>
      </w:sdtPr>
      <w:sdtEndPr>
        <w:rPr>
          <w:sz w:val="21"/>
          <w:szCs w:val="24"/>
        </w:rPr>
      </w:sdtEndPr>
      <w:sdtContent>
        <w:tbl>
          <w:tblPr>
            <w:tblW w:w="5000" w:type="pct"/>
            <w:tblBorders>
              <w:top w:val="single" w:sz="8" w:space="0" w:color="auto"/>
              <w:bottom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59"/>
            <w:gridCol w:w="1429"/>
            <w:gridCol w:w="1451"/>
            <w:gridCol w:w="1552"/>
            <w:gridCol w:w="1998"/>
          </w:tblGrid>
          <w:tr w:rsidR="00757E5E" w:rsidRPr="007E7682" w14:paraId="5669D881" w14:textId="77777777" w:rsidTr="00A51278">
            <w:trPr>
              <w:trHeight w:val="345"/>
              <w:tblHeader/>
            </w:trPr>
            <w:tc>
              <w:tcPr>
                <w:tcW w:w="1383" w:type="pct"/>
                <w:vAlign w:val="center"/>
              </w:tcPr>
              <w:p w14:paraId="1ACAC79F" w14:textId="77777777" w:rsidR="00757E5E" w:rsidRPr="007E7682" w:rsidRDefault="00757E5E" w:rsidP="00A51278">
                <w:pPr>
                  <w:spacing w:after="90"/>
                  <w:ind w:leftChars="200" w:left="420"/>
                  <w:outlineLvl w:val="0"/>
                  <w:rPr>
                    <w:sz w:val="15"/>
                    <w:szCs w:val="15"/>
                  </w:rPr>
                </w:pPr>
                <w:r w:rsidRPr="007E7682">
                  <w:rPr>
                    <w:sz w:val="15"/>
                    <w:szCs w:val="15"/>
                  </w:rPr>
                  <w:t>补助项目</w:t>
                </w:r>
              </w:p>
            </w:tc>
            <w:tc>
              <w:tcPr>
                <w:tcW w:w="804" w:type="pct"/>
                <w:vAlign w:val="center"/>
              </w:tcPr>
              <w:p w14:paraId="7058E6FD" w14:textId="77777777" w:rsidR="00757E5E" w:rsidRPr="007E7682" w:rsidRDefault="00757E5E" w:rsidP="00A51278">
                <w:pPr>
                  <w:spacing w:after="90"/>
                  <w:jc w:val="center"/>
                  <w:outlineLvl w:val="0"/>
                  <w:rPr>
                    <w:sz w:val="15"/>
                    <w:szCs w:val="15"/>
                  </w:rPr>
                </w:pPr>
                <w:r w:rsidRPr="007E7682">
                  <w:rPr>
                    <w:sz w:val="15"/>
                    <w:szCs w:val="15"/>
                  </w:rPr>
                  <w:t>本期计入损益金额</w:t>
                </w:r>
              </w:p>
            </w:tc>
            <w:tc>
              <w:tcPr>
                <w:tcW w:w="816" w:type="pct"/>
                <w:vAlign w:val="center"/>
              </w:tcPr>
              <w:p w14:paraId="1DA27C03" w14:textId="77777777" w:rsidR="00757E5E" w:rsidRPr="007E7682" w:rsidRDefault="00757E5E" w:rsidP="00A51278">
                <w:pPr>
                  <w:spacing w:after="90"/>
                  <w:jc w:val="center"/>
                  <w:outlineLvl w:val="0"/>
                  <w:rPr>
                    <w:sz w:val="15"/>
                    <w:szCs w:val="15"/>
                  </w:rPr>
                </w:pPr>
                <w:r w:rsidRPr="007E7682">
                  <w:rPr>
                    <w:sz w:val="15"/>
                    <w:szCs w:val="15"/>
                  </w:rPr>
                  <w:t>上期计入</w:t>
                </w:r>
              </w:p>
              <w:p w14:paraId="7D7C3B8E" w14:textId="77777777" w:rsidR="00757E5E" w:rsidRPr="007E7682" w:rsidRDefault="00757E5E" w:rsidP="00A51278">
                <w:pPr>
                  <w:spacing w:after="90"/>
                  <w:jc w:val="center"/>
                  <w:outlineLvl w:val="0"/>
                  <w:rPr>
                    <w:sz w:val="15"/>
                    <w:szCs w:val="15"/>
                  </w:rPr>
                </w:pPr>
                <w:r w:rsidRPr="007E7682">
                  <w:rPr>
                    <w:sz w:val="15"/>
                    <w:szCs w:val="15"/>
                  </w:rPr>
                  <w:t>损益金额</w:t>
                </w:r>
              </w:p>
            </w:tc>
            <w:tc>
              <w:tcPr>
                <w:tcW w:w="873" w:type="pct"/>
                <w:vAlign w:val="center"/>
              </w:tcPr>
              <w:p w14:paraId="2205A6D5" w14:textId="77777777" w:rsidR="00757E5E" w:rsidRPr="007E7682" w:rsidRDefault="00757E5E" w:rsidP="00A51278">
                <w:pPr>
                  <w:spacing w:after="90"/>
                  <w:jc w:val="center"/>
                  <w:outlineLvl w:val="0"/>
                  <w:rPr>
                    <w:sz w:val="15"/>
                    <w:szCs w:val="15"/>
                  </w:rPr>
                </w:pPr>
                <w:r w:rsidRPr="007E7682">
                  <w:rPr>
                    <w:sz w:val="15"/>
                    <w:szCs w:val="15"/>
                  </w:rPr>
                  <w:t>计入损益的列报项目</w:t>
                </w:r>
              </w:p>
            </w:tc>
            <w:tc>
              <w:tcPr>
                <w:tcW w:w="1124" w:type="pct"/>
                <w:vAlign w:val="center"/>
              </w:tcPr>
              <w:p w14:paraId="4DDDF0C0" w14:textId="77777777" w:rsidR="00757E5E" w:rsidRPr="007E7682" w:rsidRDefault="00757E5E" w:rsidP="00A51278">
                <w:pPr>
                  <w:spacing w:after="90"/>
                  <w:jc w:val="center"/>
                  <w:outlineLvl w:val="0"/>
                  <w:rPr>
                    <w:sz w:val="15"/>
                    <w:szCs w:val="15"/>
                  </w:rPr>
                </w:pPr>
                <w:r w:rsidRPr="007E7682">
                  <w:rPr>
                    <w:sz w:val="15"/>
                    <w:szCs w:val="15"/>
                  </w:rPr>
                  <w:t>与资产相关/与收益相关</w:t>
                </w:r>
              </w:p>
            </w:tc>
          </w:tr>
          <w:tr w:rsidR="00757E5E" w:rsidRPr="007E7682" w14:paraId="78EB505E" w14:textId="77777777" w:rsidTr="00A51278">
            <w:trPr>
              <w:trHeight w:val="345"/>
            </w:trPr>
            <w:tc>
              <w:tcPr>
                <w:tcW w:w="1383" w:type="pct"/>
                <w:vAlign w:val="center"/>
              </w:tcPr>
              <w:p w14:paraId="35A3B623" w14:textId="77777777" w:rsidR="00757E5E" w:rsidRPr="007E7682" w:rsidRDefault="00757E5E" w:rsidP="00A51278">
                <w:pPr>
                  <w:spacing w:after="90"/>
                  <w:rPr>
                    <w:sz w:val="15"/>
                    <w:szCs w:val="15"/>
                  </w:rPr>
                </w:pPr>
                <w:r w:rsidRPr="007E7682">
                  <w:rPr>
                    <w:sz w:val="15"/>
                    <w:szCs w:val="15"/>
                  </w:rPr>
                  <w:t>2018年度环保污染防治</w:t>
                </w:r>
              </w:p>
            </w:tc>
            <w:tc>
              <w:tcPr>
                <w:tcW w:w="804" w:type="pct"/>
                <w:vAlign w:val="center"/>
              </w:tcPr>
              <w:p w14:paraId="648F3E6B" w14:textId="77777777" w:rsidR="00757E5E" w:rsidRPr="007E7682" w:rsidRDefault="00757E5E" w:rsidP="00A51278">
                <w:pPr>
                  <w:spacing w:after="90"/>
                  <w:jc w:val="right"/>
                  <w:rPr>
                    <w:sz w:val="15"/>
                    <w:szCs w:val="15"/>
                  </w:rPr>
                </w:pPr>
                <w:r w:rsidRPr="007E7682">
                  <w:rPr>
                    <w:sz w:val="15"/>
                    <w:szCs w:val="15"/>
                  </w:rPr>
                  <w:t>18,158.54</w:t>
                </w:r>
              </w:p>
            </w:tc>
            <w:tc>
              <w:tcPr>
                <w:tcW w:w="816" w:type="pct"/>
                <w:vAlign w:val="center"/>
              </w:tcPr>
              <w:p w14:paraId="665A89AD" w14:textId="77777777" w:rsidR="00757E5E" w:rsidRPr="007E7682" w:rsidRDefault="00757E5E" w:rsidP="00A51278">
                <w:pPr>
                  <w:spacing w:after="90"/>
                  <w:jc w:val="right"/>
                  <w:rPr>
                    <w:sz w:val="15"/>
                    <w:szCs w:val="15"/>
                  </w:rPr>
                </w:pPr>
                <w:r w:rsidRPr="007E7682">
                  <w:rPr>
                    <w:sz w:val="15"/>
                    <w:szCs w:val="15"/>
                  </w:rPr>
                  <w:t>27,237.72</w:t>
                </w:r>
              </w:p>
            </w:tc>
            <w:tc>
              <w:tcPr>
                <w:tcW w:w="873" w:type="pct"/>
                <w:vAlign w:val="center"/>
              </w:tcPr>
              <w:p w14:paraId="3A60A6E3"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8EF21AA"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10761E4C" w14:textId="77777777" w:rsidTr="00A51278">
            <w:trPr>
              <w:trHeight w:val="345"/>
            </w:trPr>
            <w:tc>
              <w:tcPr>
                <w:tcW w:w="1383" w:type="pct"/>
                <w:vAlign w:val="center"/>
              </w:tcPr>
              <w:p w14:paraId="76772FA4" w14:textId="77777777" w:rsidR="00757E5E" w:rsidRPr="007E7682" w:rsidRDefault="00757E5E" w:rsidP="00A51278">
                <w:pPr>
                  <w:spacing w:after="90"/>
                  <w:rPr>
                    <w:sz w:val="15"/>
                    <w:szCs w:val="15"/>
                  </w:rPr>
                </w:pPr>
                <w:r w:rsidRPr="007E7682">
                  <w:rPr>
                    <w:sz w:val="15"/>
                    <w:szCs w:val="15"/>
                  </w:rPr>
                  <w:t>财政收入(重大项目)2015年扶持资金尾款</w:t>
                </w:r>
              </w:p>
            </w:tc>
            <w:tc>
              <w:tcPr>
                <w:tcW w:w="804" w:type="pct"/>
                <w:vAlign w:val="center"/>
              </w:tcPr>
              <w:p w14:paraId="556B8C68" w14:textId="77777777" w:rsidR="00757E5E" w:rsidRPr="007E7682" w:rsidRDefault="00757E5E" w:rsidP="00A51278">
                <w:pPr>
                  <w:spacing w:after="90"/>
                  <w:jc w:val="right"/>
                  <w:rPr>
                    <w:sz w:val="15"/>
                    <w:szCs w:val="15"/>
                  </w:rPr>
                </w:pPr>
                <w:r w:rsidRPr="007E7682">
                  <w:rPr>
                    <w:sz w:val="15"/>
                    <w:szCs w:val="15"/>
                  </w:rPr>
                  <w:t>129,114.24</w:t>
                </w:r>
              </w:p>
            </w:tc>
            <w:tc>
              <w:tcPr>
                <w:tcW w:w="816" w:type="pct"/>
                <w:vAlign w:val="center"/>
              </w:tcPr>
              <w:p w14:paraId="19F645EE" w14:textId="77777777" w:rsidR="00757E5E" w:rsidRPr="007E7682" w:rsidRDefault="00757E5E" w:rsidP="00A51278">
                <w:pPr>
                  <w:spacing w:after="90"/>
                  <w:jc w:val="right"/>
                  <w:rPr>
                    <w:sz w:val="15"/>
                    <w:szCs w:val="15"/>
                  </w:rPr>
                </w:pPr>
                <w:r w:rsidRPr="007E7682">
                  <w:rPr>
                    <w:sz w:val="15"/>
                    <w:szCs w:val="15"/>
                  </w:rPr>
                  <w:t>129,113.88</w:t>
                </w:r>
              </w:p>
            </w:tc>
            <w:tc>
              <w:tcPr>
                <w:tcW w:w="873" w:type="pct"/>
                <w:vAlign w:val="center"/>
              </w:tcPr>
              <w:p w14:paraId="17E56E44"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57C3E006"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511BF541" w14:textId="77777777" w:rsidTr="00A51278">
            <w:trPr>
              <w:trHeight w:val="345"/>
            </w:trPr>
            <w:tc>
              <w:tcPr>
                <w:tcW w:w="1383" w:type="pct"/>
                <w:vAlign w:val="center"/>
              </w:tcPr>
              <w:p w14:paraId="1E751477" w14:textId="77777777" w:rsidR="00757E5E" w:rsidRPr="007E7682" w:rsidRDefault="00757E5E" w:rsidP="00A51278">
                <w:pPr>
                  <w:spacing w:after="90"/>
                  <w:rPr>
                    <w:sz w:val="15"/>
                    <w:szCs w:val="15"/>
                  </w:rPr>
                </w:pPr>
                <w:r w:rsidRPr="007E7682">
                  <w:rPr>
                    <w:sz w:val="15"/>
                    <w:szCs w:val="15"/>
                  </w:rPr>
                  <w:t>2020年度第十四批科技发展计划（生物医药产业科技创新政策性资助</w:t>
                </w:r>
              </w:p>
            </w:tc>
            <w:tc>
              <w:tcPr>
                <w:tcW w:w="804" w:type="pct"/>
                <w:vAlign w:val="center"/>
              </w:tcPr>
              <w:p w14:paraId="0C9EDE51" w14:textId="77777777" w:rsidR="00757E5E" w:rsidRPr="007E7682" w:rsidRDefault="00757E5E" w:rsidP="00A51278">
                <w:pPr>
                  <w:spacing w:after="90"/>
                  <w:jc w:val="right"/>
                  <w:rPr>
                    <w:sz w:val="15"/>
                    <w:szCs w:val="15"/>
                  </w:rPr>
                </w:pPr>
                <w:r w:rsidRPr="007E7682">
                  <w:rPr>
                    <w:sz w:val="15"/>
                    <w:szCs w:val="15"/>
                  </w:rPr>
                  <w:t>49,663.32</w:t>
                </w:r>
              </w:p>
            </w:tc>
            <w:tc>
              <w:tcPr>
                <w:tcW w:w="816" w:type="pct"/>
                <w:vAlign w:val="center"/>
              </w:tcPr>
              <w:p w14:paraId="45C38F09" w14:textId="77777777" w:rsidR="00757E5E" w:rsidRPr="007E7682" w:rsidRDefault="00757E5E" w:rsidP="00A51278">
                <w:pPr>
                  <w:spacing w:after="90"/>
                  <w:jc w:val="right"/>
                  <w:rPr>
                    <w:sz w:val="15"/>
                    <w:szCs w:val="15"/>
                  </w:rPr>
                </w:pPr>
                <w:r w:rsidRPr="007E7682">
                  <w:rPr>
                    <w:sz w:val="15"/>
                    <w:szCs w:val="15"/>
                  </w:rPr>
                  <w:t>49,663.32</w:t>
                </w:r>
              </w:p>
            </w:tc>
            <w:tc>
              <w:tcPr>
                <w:tcW w:w="873" w:type="pct"/>
                <w:vAlign w:val="center"/>
              </w:tcPr>
              <w:p w14:paraId="7A531C4A"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17142C9"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2BC484AD" w14:textId="77777777" w:rsidTr="00A51278">
            <w:trPr>
              <w:trHeight w:val="345"/>
            </w:trPr>
            <w:tc>
              <w:tcPr>
                <w:tcW w:w="1383" w:type="pct"/>
                <w:vAlign w:val="center"/>
              </w:tcPr>
              <w:p w14:paraId="389CAF75" w14:textId="77777777" w:rsidR="00757E5E" w:rsidRPr="007E7682" w:rsidRDefault="00757E5E" w:rsidP="00A51278">
                <w:pPr>
                  <w:spacing w:after="90"/>
                  <w:rPr>
                    <w:sz w:val="15"/>
                    <w:szCs w:val="15"/>
                  </w:rPr>
                </w:pPr>
                <w:r w:rsidRPr="007E7682">
                  <w:rPr>
                    <w:sz w:val="15"/>
                    <w:szCs w:val="15"/>
                  </w:rPr>
                  <w:t>“独角兽”培育企业2020年度研发后补助等区政策性补助</w:t>
                </w:r>
              </w:p>
            </w:tc>
            <w:tc>
              <w:tcPr>
                <w:tcW w:w="804" w:type="pct"/>
                <w:vAlign w:val="center"/>
              </w:tcPr>
              <w:p w14:paraId="6E03E41B" w14:textId="77777777" w:rsidR="00757E5E" w:rsidRPr="007E7682" w:rsidRDefault="00757E5E" w:rsidP="00A51278">
                <w:pPr>
                  <w:spacing w:after="90"/>
                  <w:jc w:val="right"/>
                  <w:rPr>
                    <w:sz w:val="15"/>
                    <w:szCs w:val="15"/>
                  </w:rPr>
                </w:pPr>
                <w:r w:rsidRPr="007E7682">
                  <w:rPr>
                    <w:sz w:val="15"/>
                    <w:szCs w:val="15"/>
                  </w:rPr>
                  <w:t>118,181.76</w:t>
                </w:r>
              </w:p>
            </w:tc>
            <w:tc>
              <w:tcPr>
                <w:tcW w:w="816" w:type="pct"/>
                <w:vAlign w:val="center"/>
              </w:tcPr>
              <w:p w14:paraId="2652E063" w14:textId="77777777" w:rsidR="00757E5E" w:rsidRPr="007E7682" w:rsidRDefault="00757E5E" w:rsidP="00A51278">
                <w:pPr>
                  <w:spacing w:after="90"/>
                  <w:jc w:val="right"/>
                  <w:rPr>
                    <w:sz w:val="15"/>
                    <w:szCs w:val="15"/>
                  </w:rPr>
                </w:pPr>
                <w:r w:rsidRPr="007E7682">
                  <w:rPr>
                    <w:sz w:val="15"/>
                    <w:szCs w:val="15"/>
                  </w:rPr>
                  <w:t>118,181.76</w:t>
                </w:r>
              </w:p>
            </w:tc>
            <w:tc>
              <w:tcPr>
                <w:tcW w:w="873" w:type="pct"/>
                <w:vAlign w:val="center"/>
              </w:tcPr>
              <w:p w14:paraId="5477041D"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74E5B7AE"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62A9BF6C" w14:textId="77777777" w:rsidTr="00A51278">
            <w:trPr>
              <w:trHeight w:val="345"/>
            </w:trPr>
            <w:tc>
              <w:tcPr>
                <w:tcW w:w="1383" w:type="pct"/>
                <w:vAlign w:val="center"/>
              </w:tcPr>
              <w:p w14:paraId="2D229B12" w14:textId="77777777" w:rsidR="00757E5E" w:rsidRPr="007E7682" w:rsidRDefault="00757E5E" w:rsidP="00A51278">
                <w:pPr>
                  <w:spacing w:after="90"/>
                  <w:rPr>
                    <w:sz w:val="15"/>
                    <w:szCs w:val="15"/>
                  </w:rPr>
                </w:pPr>
                <w:r w:rsidRPr="007E7682">
                  <w:rPr>
                    <w:sz w:val="15"/>
                    <w:szCs w:val="15"/>
                  </w:rPr>
                  <w:t>技术改造-保障防疫物资生</w:t>
                </w:r>
              </w:p>
            </w:tc>
            <w:tc>
              <w:tcPr>
                <w:tcW w:w="804" w:type="pct"/>
                <w:vAlign w:val="center"/>
              </w:tcPr>
              <w:p w14:paraId="23A3BA30" w14:textId="77777777" w:rsidR="00757E5E" w:rsidRPr="007E7682" w:rsidRDefault="00757E5E" w:rsidP="00A51278">
                <w:pPr>
                  <w:spacing w:after="90"/>
                  <w:jc w:val="right"/>
                  <w:rPr>
                    <w:sz w:val="15"/>
                    <w:szCs w:val="15"/>
                  </w:rPr>
                </w:pPr>
                <w:r w:rsidRPr="007E7682">
                  <w:rPr>
                    <w:sz w:val="15"/>
                    <w:szCs w:val="15"/>
                  </w:rPr>
                  <w:t>102,001.44</w:t>
                </w:r>
              </w:p>
            </w:tc>
            <w:tc>
              <w:tcPr>
                <w:tcW w:w="816" w:type="pct"/>
                <w:vAlign w:val="center"/>
              </w:tcPr>
              <w:p w14:paraId="5B2A8333" w14:textId="77777777" w:rsidR="00757E5E" w:rsidRPr="007E7682" w:rsidRDefault="00757E5E" w:rsidP="00A51278">
                <w:pPr>
                  <w:spacing w:after="90"/>
                  <w:jc w:val="right"/>
                  <w:rPr>
                    <w:sz w:val="15"/>
                    <w:szCs w:val="15"/>
                  </w:rPr>
                </w:pPr>
                <w:r w:rsidRPr="007E7682">
                  <w:rPr>
                    <w:sz w:val="15"/>
                    <w:szCs w:val="15"/>
                  </w:rPr>
                  <w:t>102,001.44</w:t>
                </w:r>
              </w:p>
            </w:tc>
            <w:tc>
              <w:tcPr>
                <w:tcW w:w="873" w:type="pct"/>
                <w:vAlign w:val="center"/>
              </w:tcPr>
              <w:p w14:paraId="08F82B79"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33A882AC"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46D252FA" w14:textId="77777777" w:rsidTr="00A51278">
            <w:trPr>
              <w:trHeight w:val="345"/>
            </w:trPr>
            <w:tc>
              <w:tcPr>
                <w:tcW w:w="1383" w:type="pct"/>
                <w:vAlign w:val="center"/>
              </w:tcPr>
              <w:p w14:paraId="25218241" w14:textId="77777777" w:rsidR="00757E5E" w:rsidRPr="007E7682" w:rsidRDefault="00757E5E" w:rsidP="00A51278">
                <w:pPr>
                  <w:spacing w:after="90"/>
                  <w:rPr>
                    <w:sz w:val="15"/>
                    <w:szCs w:val="15"/>
                  </w:rPr>
                </w:pPr>
                <w:r w:rsidRPr="007E7682">
                  <w:rPr>
                    <w:sz w:val="15"/>
                    <w:szCs w:val="15"/>
                  </w:rPr>
                  <w:t>2021年省级重点研发计划专项资金</w:t>
                </w:r>
              </w:p>
            </w:tc>
            <w:tc>
              <w:tcPr>
                <w:tcW w:w="804" w:type="pct"/>
                <w:vAlign w:val="center"/>
              </w:tcPr>
              <w:p w14:paraId="118EC04C" w14:textId="77777777" w:rsidR="00757E5E" w:rsidRPr="007E7682" w:rsidRDefault="00757E5E" w:rsidP="00A51278">
                <w:pPr>
                  <w:spacing w:after="90"/>
                  <w:jc w:val="right"/>
                  <w:rPr>
                    <w:sz w:val="15"/>
                    <w:szCs w:val="15"/>
                  </w:rPr>
                </w:pPr>
                <w:r w:rsidRPr="007E7682">
                  <w:rPr>
                    <w:sz w:val="15"/>
                    <w:szCs w:val="15"/>
                  </w:rPr>
                  <w:t>134,831.52</w:t>
                </w:r>
              </w:p>
            </w:tc>
            <w:tc>
              <w:tcPr>
                <w:tcW w:w="816" w:type="pct"/>
                <w:vAlign w:val="center"/>
              </w:tcPr>
              <w:p w14:paraId="2C73DE6E" w14:textId="77777777" w:rsidR="00757E5E" w:rsidRPr="007E7682" w:rsidRDefault="00757E5E" w:rsidP="00A51278">
                <w:pPr>
                  <w:spacing w:after="90"/>
                  <w:jc w:val="right"/>
                  <w:rPr>
                    <w:sz w:val="15"/>
                    <w:szCs w:val="15"/>
                  </w:rPr>
                </w:pPr>
                <w:r w:rsidRPr="007E7682">
                  <w:rPr>
                    <w:sz w:val="15"/>
                    <w:szCs w:val="15"/>
                  </w:rPr>
                  <w:t>134,831.50</w:t>
                </w:r>
              </w:p>
            </w:tc>
            <w:tc>
              <w:tcPr>
                <w:tcW w:w="873" w:type="pct"/>
                <w:vAlign w:val="center"/>
              </w:tcPr>
              <w:p w14:paraId="7428EBFD"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0F2346E"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57808D7C" w14:textId="77777777" w:rsidTr="00A51278">
            <w:trPr>
              <w:trHeight w:val="345"/>
            </w:trPr>
            <w:tc>
              <w:tcPr>
                <w:tcW w:w="1383" w:type="pct"/>
                <w:vAlign w:val="center"/>
              </w:tcPr>
              <w:p w14:paraId="0DC613B2" w14:textId="77777777" w:rsidR="00757E5E" w:rsidRPr="007E7682" w:rsidRDefault="00757E5E" w:rsidP="00A51278">
                <w:pPr>
                  <w:spacing w:after="90"/>
                  <w:rPr>
                    <w:sz w:val="15"/>
                    <w:szCs w:val="15"/>
                  </w:rPr>
                </w:pPr>
                <w:r w:rsidRPr="007E7682">
                  <w:rPr>
                    <w:sz w:val="15"/>
                    <w:szCs w:val="15"/>
                  </w:rPr>
                  <w:t>2015年度苏州市工业经济升级版专项资金扶持项目、关于下达2015年(第一批)吴中区工业企业转型升级专项资金</w:t>
                </w:r>
              </w:p>
            </w:tc>
            <w:tc>
              <w:tcPr>
                <w:tcW w:w="804" w:type="pct"/>
                <w:vAlign w:val="center"/>
              </w:tcPr>
              <w:p w14:paraId="02EE4319" w14:textId="77777777" w:rsidR="00757E5E" w:rsidRPr="007E7682" w:rsidRDefault="00757E5E" w:rsidP="00A51278">
                <w:pPr>
                  <w:spacing w:after="90"/>
                  <w:jc w:val="right"/>
                  <w:rPr>
                    <w:sz w:val="15"/>
                    <w:szCs w:val="15"/>
                  </w:rPr>
                </w:pPr>
                <w:r w:rsidRPr="007E7682">
                  <w:rPr>
                    <w:sz w:val="15"/>
                    <w:szCs w:val="15"/>
                  </w:rPr>
                  <w:t>129,000.00</w:t>
                </w:r>
              </w:p>
            </w:tc>
            <w:tc>
              <w:tcPr>
                <w:tcW w:w="816" w:type="pct"/>
                <w:vAlign w:val="center"/>
              </w:tcPr>
              <w:p w14:paraId="0990C8BD" w14:textId="77777777" w:rsidR="00757E5E" w:rsidRPr="007E7682" w:rsidRDefault="00757E5E" w:rsidP="00A51278">
                <w:pPr>
                  <w:spacing w:after="90"/>
                  <w:jc w:val="right"/>
                  <w:rPr>
                    <w:sz w:val="15"/>
                    <w:szCs w:val="15"/>
                  </w:rPr>
                </w:pPr>
                <w:r w:rsidRPr="007E7682">
                  <w:rPr>
                    <w:sz w:val="15"/>
                    <w:szCs w:val="15"/>
                  </w:rPr>
                  <w:t>129,000.00</w:t>
                </w:r>
              </w:p>
            </w:tc>
            <w:tc>
              <w:tcPr>
                <w:tcW w:w="873" w:type="pct"/>
                <w:vAlign w:val="center"/>
              </w:tcPr>
              <w:p w14:paraId="1271A60D"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CFBEB59"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3DCC95AF" w14:textId="77777777" w:rsidTr="00A51278">
            <w:trPr>
              <w:trHeight w:val="345"/>
            </w:trPr>
            <w:tc>
              <w:tcPr>
                <w:tcW w:w="1383" w:type="pct"/>
                <w:vAlign w:val="center"/>
              </w:tcPr>
              <w:p w14:paraId="79C0AF90" w14:textId="77777777" w:rsidR="00757E5E" w:rsidRPr="007E7682" w:rsidRDefault="00757E5E" w:rsidP="00A51278">
                <w:pPr>
                  <w:spacing w:after="90"/>
                  <w:rPr>
                    <w:sz w:val="15"/>
                    <w:szCs w:val="15"/>
                  </w:rPr>
                </w:pPr>
                <w:r w:rsidRPr="007E7682">
                  <w:rPr>
                    <w:sz w:val="15"/>
                    <w:szCs w:val="15"/>
                  </w:rPr>
                  <w:t>2013年底十三批科技发展计划项目经费</w:t>
                </w:r>
              </w:p>
            </w:tc>
            <w:tc>
              <w:tcPr>
                <w:tcW w:w="804" w:type="pct"/>
                <w:vAlign w:val="center"/>
              </w:tcPr>
              <w:p w14:paraId="701C23D7" w14:textId="77777777" w:rsidR="00757E5E" w:rsidRPr="007E7682" w:rsidRDefault="00757E5E" w:rsidP="00A51278">
                <w:pPr>
                  <w:spacing w:after="90"/>
                  <w:jc w:val="right"/>
                  <w:rPr>
                    <w:sz w:val="15"/>
                    <w:szCs w:val="15"/>
                  </w:rPr>
                </w:pPr>
                <w:r w:rsidRPr="007E7682">
                  <w:rPr>
                    <w:sz w:val="15"/>
                    <w:szCs w:val="15"/>
                  </w:rPr>
                  <w:t>39,999.96</w:t>
                </w:r>
              </w:p>
            </w:tc>
            <w:tc>
              <w:tcPr>
                <w:tcW w:w="816" w:type="pct"/>
                <w:vAlign w:val="center"/>
              </w:tcPr>
              <w:p w14:paraId="0297EB1E" w14:textId="77777777" w:rsidR="00757E5E" w:rsidRPr="007E7682" w:rsidRDefault="00757E5E" w:rsidP="00A51278">
                <w:pPr>
                  <w:spacing w:after="90"/>
                  <w:jc w:val="right"/>
                  <w:rPr>
                    <w:sz w:val="15"/>
                    <w:szCs w:val="15"/>
                  </w:rPr>
                </w:pPr>
                <w:r w:rsidRPr="007E7682">
                  <w:rPr>
                    <w:sz w:val="15"/>
                    <w:szCs w:val="15"/>
                  </w:rPr>
                  <w:t>39,999.96</w:t>
                </w:r>
              </w:p>
            </w:tc>
            <w:tc>
              <w:tcPr>
                <w:tcW w:w="873" w:type="pct"/>
                <w:vAlign w:val="center"/>
              </w:tcPr>
              <w:p w14:paraId="192382B1"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02597AE7"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41AC9117" w14:textId="77777777" w:rsidTr="00A51278">
            <w:trPr>
              <w:trHeight w:val="345"/>
            </w:trPr>
            <w:tc>
              <w:tcPr>
                <w:tcW w:w="1383" w:type="pct"/>
                <w:vAlign w:val="center"/>
              </w:tcPr>
              <w:p w14:paraId="6C972308" w14:textId="77777777" w:rsidR="00757E5E" w:rsidRPr="007E7682" w:rsidRDefault="00757E5E" w:rsidP="00A51278">
                <w:pPr>
                  <w:spacing w:after="90"/>
                  <w:rPr>
                    <w:sz w:val="15"/>
                    <w:szCs w:val="15"/>
                  </w:rPr>
                </w:pPr>
                <w:r w:rsidRPr="007E7682">
                  <w:rPr>
                    <w:sz w:val="15"/>
                    <w:szCs w:val="15"/>
                  </w:rPr>
                  <w:t>2011年度吴中区第三批科技发展计划（工业结转项目）及科技经费</w:t>
                </w:r>
              </w:p>
            </w:tc>
            <w:tc>
              <w:tcPr>
                <w:tcW w:w="804" w:type="pct"/>
                <w:vAlign w:val="center"/>
              </w:tcPr>
              <w:p w14:paraId="7D27CD2F" w14:textId="77777777" w:rsidR="00757E5E" w:rsidRPr="007E7682" w:rsidRDefault="00757E5E" w:rsidP="00A51278">
                <w:pPr>
                  <w:spacing w:after="90"/>
                  <w:jc w:val="right"/>
                  <w:rPr>
                    <w:sz w:val="15"/>
                    <w:szCs w:val="15"/>
                  </w:rPr>
                </w:pPr>
                <w:r w:rsidRPr="007E7682">
                  <w:rPr>
                    <w:sz w:val="15"/>
                    <w:szCs w:val="15"/>
                  </w:rPr>
                  <w:t>35,000.04</w:t>
                </w:r>
              </w:p>
            </w:tc>
            <w:tc>
              <w:tcPr>
                <w:tcW w:w="816" w:type="pct"/>
                <w:vAlign w:val="center"/>
              </w:tcPr>
              <w:p w14:paraId="7AF777D6" w14:textId="77777777" w:rsidR="00757E5E" w:rsidRPr="007E7682" w:rsidRDefault="00757E5E" w:rsidP="00A51278">
                <w:pPr>
                  <w:spacing w:after="90"/>
                  <w:jc w:val="right"/>
                  <w:rPr>
                    <w:sz w:val="15"/>
                    <w:szCs w:val="15"/>
                  </w:rPr>
                </w:pPr>
                <w:r w:rsidRPr="007E7682">
                  <w:rPr>
                    <w:sz w:val="15"/>
                    <w:szCs w:val="15"/>
                  </w:rPr>
                  <w:t>35,000.04</w:t>
                </w:r>
              </w:p>
            </w:tc>
            <w:tc>
              <w:tcPr>
                <w:tcW w:w="873" w:type="pct"/>
                <w:vAlign w:val="center"/>
              </w:tcPr>
              <w:p w14:paraId="02BD3F03"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312709B7"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58594B6C" w14:textId="77777777" w:rsidTr="00A51278">
            <w:trPr>
              <w:trHeight w:val="345"/>
            </w:trPr>
            <w:tc>
              <w:tcPr>
                <w:tcW w:w="1383" w:type="pct"/>
                <w:vAlign w:val="center"/>
              </w:tcPr>
              <w:p w14:paraId="14470782" w14:textId="77777777" w:rsidR="00757E5E" w:rsidRPr="007E7682" w:rsidRDefault="00757E5E" w:rsidP="00A51278">
                <w:pPr>
                  <w:spacing w:after="90"/>
                  <w:rPr>
                    <w:sz w:val="15"/>
                    <w:szCs w:val="15"/>
                  </w:rPr>
                </w:pPr>
                <w:r w:rsidRPr="007E7682">
                  <w:rPr>
                    <w:sz w:val="15"/>
                    <w:szCs w:val="15"/>
                  </w:rPr>
                  <w:t>生物医药产业创新政策资助</w:t>
                </w:r>
              </w:p>
            </w:tc>
            <w:tc>
              <w:tcPr>
                <w:tcW w:w="804" w:type="pct"/>
                <w:vAlign w:val="center"/>
              </w:tcPr>
              <w:p w14:paraId="03F7CC23" w14:textId="77777777" w:rsidR="00757E5E" w:rsidRPr="007E7682" w:rsidRDefault="00757E5E" w:rsidP="00A51278">
                <w:pPr>
                  <w:spacing w:after="90"/>
                  <w:jc w:val="right"/>
                  <w:rPr>
                    <w:sz w:val="15"/>
                    <w:szCs w:val="15"/>
                  </w:rPr>
                </w:pPr>
                <w:r w:rsidRPr="007E7682">
                  <w:rPr>
                    <w:sz w:val="15"/>
                    <w:szCs w:val="15"/>
                  </w:rPr>
                  <w:t>13,658.16</w:t>
                </w:r>
              </w:p>
            </w:tc>
            <w:tc>
              <w:tcPr>
                <w:tcW w:w="816" w:type="pct"/>
                <w:vAlign w:val="center"/>
              </w:tcPr>
              <w:p w14:paraId="545F203F" w14:textId="77777777" w:rsidR="00757E5E" w:rsidRPr="007E7682" w:rsidRDefault="00757E5E" w:rsidP="00A51278">
                <w:pPr>
                  <w:spacing w:after="90"/>
                  <w:jc w:val="right"/>
                  <w:rPr>
                    <w:sz w:val="15"/>
                    <w:szCs w:val="15"/>
                  </w:rPr>
                </w:pPr>
                <w:r w:rsidRPr="007E7682">
                  <w:rPr>
                    <w:sz w:val="15"/>
                    <w:szCs w:val="15"/>
                  </w:rPr>
                  <w:t>4,552.72</w:t>
                </w:r>
              </w:p>
            </w:tc>
            <w:tc>
              <w:tcPr>
                <w:tcW w:w="873" w:type="pct"/>
                <w:vAlign w:val="center"/>
              </w:tcPr>
              <w:p w14:paraId="6065004E"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DC98E00"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400DE91F" w14:textId="77777777" w:rsidTr="00A51278">
            <w:trPr>
              <w:trHeight w:val="345"/>
            </w:trPr>
            <w:tc>
              <w:tcPr>
                <w:tcW w:w="1383" w:type="pct"/>
                <w:vAlign w:val="center"/>
              </w:tcPr>
              <w:p w14:paraId="74AF5BA0" w14:textId="77777777" w:rsidR="00757E5E" w:rsidRPr="007E7682" w:rsidRDefault="00757E5E" w:rsidP="00A51278">
                <w:pPr>
                  <w:spacing w:after="90"/>
                  <w:rPr>
                    <w:sz w:val="15"/>
                    <w:szCs w:val="15"/>
                  </w:rPr>
                </w:pPr>
                <w:r w:rsidRPr="007E7682">
                  <w:rPr>
                    <w:sz w:val="15"/>
                    <w:szCs w:val="15"/>
                  </w:rPr>
                  <w:t>2022年度生物医药产业科技政策资助</w:t>
                </w:r>
              </w:p>
            </w:tc>
            <w:tc>
              <w:tcPr>
                <w:tcW w:w="804" w:type="pct"/>
                <w:vAlign w:val="center"/>
              </w:tcPr>
              <w:p w14:paraId="065B10D3" w14:textId="77777777" w:rsidR="00757E5E" w:rsidRPr="007E7682" w:rsidRDefault="00757E5E" w:rsidP="00A51278">
                <w:pPr>
                  <w:spacing w:after="90"/>
                  <w:jc w:val="right"/>
                  <w:rPr>
                    <w:sz w:val="15"/>
                    <w:szCs w:val="15"/>
                  </w:rPr>
                </w:pPr>
                <w:r w:rsidRPr="007E7682">
                  <w:rPr>
                    <w:sz w:val="15"/>
                    <w:szCs w:val="15"/>
                  </w:rPr>
                  <w:t>32,455.56</w:t>
                </w:r>
              </w:p>
            </w:tc>
            <w:tc>
              <w:tcPr>
                <w:tcW w:w="816" w:type="pct"/>
                <w:vAlign w:val="center"/>
              </w:tcPr>
              <w:p w14:paraId="6EA12054" w14:textId="77777777" w:rsidR="00757E5E" w:rsidRPr="007E7682" w:rsidRDefault="00757E5E" w:rsidP="00A51278">
                <w:pPr>
                  <w:spacing w:after="90"/>
                  <w:jc w:val="right"/>
                  <w:rPr>
                    <w:sz w:val="15"/>
                    <w:szCs w:val="15"/>
                  </w:rPr>
                </w:pPr>
                <w:r w:rsidRPr="007E7682">
                  <w:rPr>
                    <w:sz w:val="15"/>
                    <w:szCs w:val="15"/>
                  </w:rPr>
                  <w:t>5,409.26</w:t>
                </w:r>
              </w:p>
            </w:tc>
            <w:tc>
              <w:tcPr>
                <w:tcW w:w="873" w:type="pct"/>
                <w:vAlign w:val="center"/>
              </w:tcPr>
              <w:p w14:paraId="366220C4"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D8FC88E"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076A5557" w14:textId="77777777" w:rsidTr="00A51278">
            <w:trPr>
              <w:trHeight w:val="345"/>
            </w:trPr>
            <w:tc>
              <w:tcPr>
                <w:tcW w:w="1383" w:type="pct"/>
                <w:vAlign w:val="center"/>
              </w:tcPr>
              <w:p w14:paraId="70B515B6" w14:textId="77777777" w:rsidR="00757E5E" w:rsidRPr="007E7682" w:rsidRDefault="00757E5E" w:rsidP="00A51278">
                <w:pPr>
                  <w:spacing w:after="90"/>
                  <w:rPr>
                    <w:sz w:val="15"/>
                    <w:szCs w:val="15"/>
                  </w:rPr>
                </w:pPr>
                <w:r w:rsidRPr="007E7682">
                  <w:rPr>
                    <w:sz w:val="15"/>
                    <w:szCs w:val="15"/>
                  </w:rPr>
                  <w:t>产业升级技改专项扶持资金</w:t>
                </w:r>
              </w:p>
            </w:tc>
            <w:tc>
              <w:tcPr>
                <w:tcW w:w="804" w:type="pct"/>
                <w:vAlign w:val="center"/>
              </w:tcPr>
              <w:p w14:paraId="6E0EE3F2" w14:textId="77777777" w:rsidR="00757E5E" w:rsidRPr="007E7682" w:rsidRDefault="00757E5E" w:rsidP="00A51278">
                <w:pPr>
                  <w:spacing w:after="90"/>
                  <w:jc w:val="right"/>
                  <w:rPr>
                    <w:sz w:val="15"/>
                    <w:szCs w:val="15"/>
                  </w:rPr>
                </w:pPr>
              </w:p>
            </w:tc>
            <w:tc>
              <w:tcPr>
                <w:tcW w:w="816" w:type="pct"/>
                <w:vAlign w:val="center"/>
              </w:tcPr>
              <w:p w14:paraId="4C4BAC6E" w14:textId="77777777" w:rsidR="00757E5E" w:rsidRPr="007E7682" w:rsidRDefault="00757E5E" w:rsidP="00A51278">
                <w:pPr>
                  <w:spacing w:after="90"/>
                  <w:jc w:val="right"/>
                  <w:rPr>
                    <w:sz w:val="15"/>
                    <w:szCs w:val="15"/>
                  </w:rPr>
                </w:pPr>
                <w:r w:rsidRPr="007E7682">
                  <w:rPr>
                    <w:sz w:val="15"/>
                    <w:szCs w:val="15"/>
                  </w:rPr>
                  <w:t>492,500.38</w:t>
                </w:r>
              </w:p>
            </w:tc>
            <w:tc>
              <w:tcPr>
                <w:tcW w:w="873" w:type="pct"/>
                <w:vAlign w:val="center"/>
              </w:tcPr>
              <w:p w14:paraId="0E22D8FF"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9EB6ABA"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1AC8A728" w14:textId="77777777" w:rsidTr="00A51278">
            <w:trPr>
              <w:trHeight w:val="345"/>
            </w:trPr>
            <w:tc>
              <w:tcPr>
                <w:tcW w:w="1383" w:type="pct"/>
                <w:vAlign w:val="center"/>
              </w:tcPr>
              <w:p w14:paraId="15589013" w14:textId="77777777" w:rsidR="00757E5E" w:rsidRPr="007E7682" w:rsidRDefault="00757E5E" w:rsidP="00A51278">
                <w:pPr>
                  <w:spacing w:after="90"/>
                  <w:rPr>
                    <w:sz w:val="15"/>
                    <w:szCs w:val="15"/>
                  </w:rPr>
                </w:pPr>
                <w:r w:rsidRPr="007E7682">
                  <w:rPr>
                    <w:sz w:val="15"/>
                    <w:szCs w:val="15"/>
                  </w:rPr>
                  <w:t>苏州市2021年度第二十三批科技发展计划（技术转移体系建设）项目经费</w:t>
                </w:r>
              </w:p>
            </w:tc>
            <w:tc>
              <w:tcPr>
                <w:tcW w:w="804" w:type="pct"/>
                <w:vAlign w:val="center"/>
              </w:tcPr>
              <w:p w14:paraId="019BD57D" w14:textId="77777777" w:rsidR="00757E5E" w:rsidRPr="007E7682" w:rsidRDefault="00757E5E" w:rsidP="00A51278">
                <w:pPr>
                  <w:spacing w:after="90"/>
                  <w:jc w:val="right"/>
                  <w:rPr>
                    <w:sz w:val="15"/>
                    <w:szCs w:val="15"/>
                  </w:rPr>
                </w:pPr>
              </w:p>
            </w:tc>
            <w:tc>
              <w:tcPr>
                <w:tcW w:w="816" w:type="pct"/>
                <w:vAlign w:val="center"/>
              </w:tcPr>
              <w:p w14:paraId="5259D2CF" w14:textId="77777777" w:rsidR="00757E5E" w:rsidRPr="007E7682" w:rsidRDefault="00757E5E" w:rsidP="00A51278">
                <w:pPr>
                  <w:spacing w:after="90"/>
                  <w:jc w:val="right"/>
                  <w:rPr>
                    <w:sz w:val="15"/>
                    <w:szCs w:val="15"/>
                  </w:rPr>
                </w:pPr>
                <w:r w:rsidRPr="007E7682">
                  <w:rPr>
                    <w:sz w:val="15"/>
                    <w:szCs w:val="15"/>
                  </w:rPr>
                  <w:t>130,400.00</w:t>
                </w:r>
              </w:p>
            </w:tc>
            <w:tc>
              <w:tcPr>
                <w:tcW w:w="873" w:type="pct"/>
                <w:vAlign w:val="center"/>
              </w:tcPr>
              <w:p w14:paraId="5AF92418"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2EA8A4E"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5C89882E" w14:textId="77777777" w:rsidTr="00A51278">
            <w:trPr>
              <w:trHeight w:val="345"/>
            </w:trPr>
            <w:tc>
              <w:tcPr>
                <w:tcW w:w="1383" w:type="pct"/>
                <w:vAlign w:val="center"/>
              </w:tcPr>
              <w:p w14:paraId="1EC174B0" w14:textId="77777777" w:rsidR="00757E5E" w:rsidRPr="007E7682" w:rsidRDefault="00757E5E" w:rsidP="00A51278">
                <w:pPr>
                  <w:spacing w:after="90"/>
                  <w:rPr>
                    <w:sz w:val="15"/>
                    <w:szCs w:val="15"/>
                  </w:rPr>
                </w:pPr>
                <w:bookmarkStart w:id="308" w:name="_Hlk162902108"/>
                <w:r w:rsidRPr="007E7682">
                  <w:rPr>
                    <w:sz w:val="15"/>
                    <w:szCs w:val="15"/>
                  </w:rPr>
                  <w:t>拆迁补偿款</w:t>
                </w:r>
              </w:p>
            </w:tc>
            <w:tc>
              <w:tcPr>
                <w:tcW w:w="804" w:type="pct"/>
                <w:vAlign w:val="center"/>
              </w:tcPr>
              <w:p w14:paraId="7EA63E87" w14:textId="77777777" w:rsidR="00757E5E" w:rsidRPr="007E7682" w:rsidRDefault="00757E5E" w:rsidP="00A51278">
                <w:pPr>
                  <w:spacing w:after="90"/>
                  <w:jc w:val="right"/>
                  <w:rPr>
                    <w:sz w:val="15"/>
                    <w:szCs w:val="15"/>
                  </w:rPr>
                </w:pPr>
                <w:r w:rsidRPr="007E7682">
                  <w:rPr>
                    <w:sz w:val="15"/>
                    <w:szCs w:val="15"/>
                  </w:rPr>
                  <w:t>2,488,083.00</w:t>
                </w:r>
              </w:p>
            </w:tc>
            <w:tc>
              <w:tcPr>
                <w:tcW w:w="816" w:type="pct"/>
                <w:vAlign w:val="center"/>
              </w:tcPr>
              <w:p w14:paraId="4AB9C2E5" w14:textId="77777777" w:rsidR="00757E5E" w:rsidRPr="007E7682" w:rsidRDefault="00757E5E" w:rsidP="00A51278">
                <w:pPr>
                  <w:spacing w:after="90"/>
                  <w:jc w:val="right"/>
                  <w:rPr>
                    <w:sz w:val="15"/>
                    <w:szCs w:val="15"/>
                  </w:rPr>
                </w:pPr>
              </w:p>
            </w:tc>
            <w:tc>
              <w:tcPr>
                <w:tcW w:w="873" w:type="pct"/>
                <w:vAlign w:val="center"/>
              </w:tcPr>
              <w:p w14:paraId="53769CCA" w14:textId="77777777" w:rsidR="00757E5E" w:rsidRPr="007E7682" w:rsidRDefault="00757E5E" w:rsidP="00A51278">
                <w:pPr>
                  <w:spacing w:after="90"/>
                  <w:jc w:val="right"/>
                  <w:rPr>
                    <w:sz w:val="15"/>
                    <w:szCs w:val="15"/>
                  </w:rPr>
                </w:pPr>
                <w:r w:rsidRPr="007E7682">
                  <w:rPr>
                    <w:sz w:val="15"/>
                    <w:szCs w:val="15"/>
                  </w:rPr>
                  <w:t>营业外收入</w:t>
                </w:r>
              </w:p>
            </w:tc>
            <w:tc>
              <w:tcPr>
                <w:tcW w:w="1124" w:type="pct"/>
                <w:vAlign w:val="center"/>
              </w:tcPr>
              <w:p w14:paraId="0869C3CF" w14:textId="77777777" w:rsidR="00757E5E" w:rsidRPr="007E7682" w:rsidRDefault="00757E5E" w:rsidP="00A51278">
                <w:pPr>
                  <w:spacing w:after="90"/>
                  <w:jc w:val="right"/>
                  <w:rPr>
                    <w:sz w:val="15"/>
                    <w:szCs w:val="15"/>
                  </w:rPr>
                </w:pPr>
                <w:r w:rsidRPr="007E7682">
                  <w:rPr>
                    <w:sz w:val="15"/>
                    <w:szCs w:val="15"/>
                  </w:rPr>
                  <w:t>与资产相关</w:t>
                </w:r>
              </w:p>
            </w:tc>
          </w:tr>
          <w:tr w:rsidR="00757E5E" w:rsidRPr="007E7682" w14:paraId="66C490D8" w14:textId="77777777" w:rsidTr="00A51278">
            <w:trPr>
              <w:trHeight w:val="345"/>
            </w:trPr>
            <w:tc>
              <w:tcPr>
                <w:tcW w:w="1383" w:type="pct"/>
                <w:vAlign w:val="center"/>
              </w:tcPr>
              <w:p w14:paraId="233A3E74" w14:textId="77777777" w:rsidR="00757E5E" w:rsidRPr="007E7682" w:rsidRDefault="00757E5E" w:rsidP="00A51278">
                <w:pPr>
                  <w:spacing w:after="90"/>
                  <w:rPr>
                    <w:sz w:val="15"/>
                    <w:szCs w:val="15"/>
                  </w:rPr>
                </w:pPr>
                <w:r w:rsidRPr="007E7682">
                  <w:rPr>
                    <w:sz w:val="15"/>
                    <w:szCs w:val="15"/>
                  </w:rPr>
                  <w:t>六药厂搬迁补偿</w:t>
                </w:r>
              </w:p>
            </w:tc>
            <w:tc>
              <w:tcPr>
                <w:tcW w:w="804" w:type="pct"/>
                <w:vAlign w:val="center"/>
              </w:tcPr>
              <w:p w14:paraId="0C7AB7A5" w14:textId="77777777" w:rsidR="00757E5E" w:rsidRPr="007E7682" w:rsidRDefault="00757E5E" w:rsidP="00A51278">
                <w:pPr>
                  <w:spacing w:after="90"/>
                  <w:jc w:val="right"/>
                  <w:rPr>
                    <w:sz w:val="15"/>
                    <w:szCs w:val="15"/>
                  </w:rPr>
                </w:pPr>
              </w:p>
            </w:tc>
            <w:tc>
              <w:tcPr>
                <w:tcW w:w="816" w:type="pct"/>
                <w:vAlign w:val="center"/>
              </w:tcPr>
              <w:p w14:paraId="5AE3DDB3" w14:textId="77777777" w:rsidR="00757E5E" w:rsidRPr="007E7682" w:rsidRDefault="00757E5E" w:rsidP="00A51278">
                <w:pPr>
                  <w:spacing w:after="90"/>
                  <w:jc w:val="right"/>
                  <w:rPr>
                    <w:sz w:val="15"/>
                    <w:szCs w:val="15"/>
                  </w:rPr>
                </w:pPr>
                <w:r w:rsidRPr="007E7682">
                  <w:rPr>
                    <w:sz w:val="15"/>
                    <w:szCs w:val="15"/>
                  </w:rPr>
                  <w:t>1,223,274.79</w:t>
                </w:r>
              </w:p>
            </w:tc>
            <w:tc>
              <w:tcPr>
                <w:tcW w:w="873" w:type="pct"/>
                <w:vAlign w:val="center"/>
              </w:tcPr>
              <w:p w14:paraId="72BD1509" w14:textId="77777777" w:rsidR="00757E5E" w:rsidRPr="007E7682" w:rsidRDefault="00757E5E" w:rsidP="00A51278">
                <w:pPr>
                  <w:spacing w:after="90"/>
                  <w:jc w:val="right"/>
                  <w:rPr>
                    <w:sz w:val="15"/>
                    <w:szCs w:val="15"/>
                  </w:rPr>
                </w:pPr>
                <w:r w:rsidRPr="007E7682">
                  <w:rPr>
                    <w:sz w:val="15"/>
                    <w:szCs w:val="15"/>
                  </w:rPr>
                  <w:t>营业外收入</w:t>
                </w:r>
              </w:p>
            </w:tc>
            <w:tc>
              <w:tcPr>
                <w:tcW w:w="1124" w:type="pct"/>
                <w:vAlign w:val="center"/>
              </w:tcPr>
              <w:p w14:paraId="5ADCE185" w14:textId="77777777" w:rsidR="00757E5E" w:rsidRPr="007E7682" w:rsidRDefault="00757E5E" w:rsidP="00A51278">
                <w:pPr>
                  <w:spacing w:after="90"/>
                  <w:jc w:val="right"/>
                  <w:rPr>
                    <w:sz w:val="15"/>
                    <w:szCs w:val="15"/>
                  </w:rPr>
                </w:pPr>
                <w:r w:rsidRPr="007E7682">
                  <w:rPr>
                    <w:sz w:val="15"/>
                    <w:szCs w:val="15"/>
                  </w:rPr>
                  <w:t>与资产相关</w:t>
                </w:r>
              </w:p>
            </w:tc>
          </w:tr>
          <w:bookmarkEnd w:id="308"/>
          <w:tr w:rsidR="00757E5E" w:rsidRPr="007E7682" w14:paraId="6FA1B83F" w14:textId="77777777" w:rsidTr="00A51278">
            <w:trPr>
              <w:trHeight w:val="345"/>
            </w:trPr>
            <w:tc>
              <w:tcPr>
                <w:tcW w:w="1383" w:type="pct"/>
                <w:vAlign w:val="center"/>
              </w:tcPr>
              <w:p w14:paraId="1DF58D08" w14:textId="77777777" w:rsidR="00757E5E" w:rsidRPr="007E7682" w:rsidRDefault="00757E5E" w:rsidP="00A51278">
                <w:pPr>
                  <w:spacing w:after="90"/>
                  <w:rPr>
                    <w:sz w:val="15"/>
                    <w:szCs w:val="15"/>
                  </w:rPr>
                </w:pPr>
                <w:r w:rsidRPr="007E7682">
                  <w:rPr>
                    <w:sz w:val="15"/>
                    <w:szCs w:val="15"/>
                  </w:rPr>
                  <w:t>苏州市打造先进制造业基地专项资金</w:t>
                </w:r>
              </w:p>
            </w:tc>
            <w:tc>
              <w:tcPr>
                <w:tcW w:w="804" w:type="pct"/>
                <w:vAlign w:val="center"/>
              </w:tcPr>
              <w:p w14:paraId="70302839" w14:textId="77777777" w:rsidR="00757E5E" w:rsidRPr="007E7682" w:rsidRDefault="00757E5E" w:rsidP="00A51278">
                <w:pPr>
                  <w:spacing w:after="90"/>
                  <w:jc w:val="right"/>
                  <w:rPr>
                    <w:sz w:val="15"/>
                    <w:szCs w:val="15"/>
                  </w:rPr>
                </w:pPr>
                <w:r w:rsidRPr="007E7682">
                  <w:rPr>
                    <w:sz w:val="15"/>
                    <w:szCs w:val="15"/>
                  </w:rPr>
                  <w:t>750,000.00</w:t>
                </w:r>
              </w:p>
            </w:tc>
            <w:tc>
              <w:tcPr>
                <w:tcW w:w="816" w:type="pct"/>
                <w:vAlign w:val="center"/>
              </w:tcPr>
              <w:p w14:paraId="0283F504" w14:textId="77777777" w:rsidR="00757E5E" w:rsidRPr="007E7682" w:rsidRDefault="00757E5E" w:rsidP="00A51278">
                <w:pPr>
                  <w:spacing w:after="90"/>
                  <w:jc w:val="right"/>
                  <w:rPr>
                    <w:sz w:val="15"/>
                    <w:szCs w:val="15"/>
                  </w:rPr>
                </w:pPr>
              </w:p>
            </w:tc>
            <w:tc>
              <w:tcPr>
                <w:tcW w:w="873" w:type="pct"/>
                <w:vAlign w:val="center"/>
              </w:tcPr>
              <w:p w14:paraId="1B5B59EC"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A956072"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70887D8B" w14:textId="77777777" w:rsidTr="00A51278">
            <w:trPr>
              <w:trHeight w:val="345"/>
            </w:trPr>
            <w:tc>
              <w:tcPr>
                <w:tcW w:w="1383" w:type="pct"/>
                <w:vAlign w:val="center"/>
              </w:tcPr>
              <w:p w14:paraId="2A2649FD" w14:textId="77777777" w:rsidR="00757E5E" w:rsidRPr="007E7682" w:rsidRDefault="00757E5E" w:rsidP="00A51278">
                <w:pPr>
                  <w:spacing w:after="90"/>
                  <w:rPr>
                    <w:sz w:val="15"/>
                    <w:szCs w:val="15"/>
                  </w:rPr>
                </w:pPr>
                <w:r w:rsidRPr="007E7682">
                  <w:rPr>
                    <w:sz w:val="15"/>
                    <w:szCs w:val="15"/>
                  </w:rPr>
                  <w:t>22年招才引智补贴</w:t>
                </w:r>
              </w:p>
            </w:tc>
            <w:tc>
              <w:tcPr>
                <w:tcW w:w="804" w:type="pct"/>
                <w:vAlign w:val="center"/>
              </w:tcPr>
              <w:p w14:paraId="19F1478E" w14:textId="77777777" w:rsidR="00757E5E" w:rsidRPr="007E7682" w:rsidRDefault="00757E5E" w:rsidP="00A51278">
                <w:pPr>
                  <w:spacing w:after="90"/>
                  <w:jc w:val="right"/>
                  <w:rPr>
                    <w:sz w:val="15"/>
                    <w:szCs w:val="15"/>
                  </w:rPr>
                </w:pPr>
                <w:r w:rsidRPr="007E7682">
                  <w:rPr>
                    <w:sz w:val="15"/>
                    <w:szCs w:val="15"/>
                  </w:rPr>
                  <w:t>120,000.00</w:t>
                </w:r>
              </w:p>
            </w:tc>
            <w:tc>
              <w:tcPr>
                <w:tcW w:w="816" w:type="pct"/>
                <w:vAlign w:val="center"/>
              </w:tcPr>
              <w:p w14:paraId="5852C17D" w14:textId="77777777" w:rsidR="00757E5E" w:rsidRPr="007E7682" w:rsidRDefault="00757E5E" w:rsidP="00A51278">
                <w:pPr>
                  <w:spacing w:after="90"/>
                  <w:jc w:val="right"/>
                  <w:rPr>
                    <w:sz w:val="15"/>
                    <w:szCs w:val="15"/>
                  </w:rPr>
                </w:pPr>
              </w:p>
            </w:tc>
            <w:tc>
              <w:tcPr>
                <w:tcW w:w="873" w:type="pct"/>
                <w:vAlign w:val="center"/>
              </w:tcPr>
              <w:p w14:paraId="79D5CD5F"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A34A41C"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14B4803B" w14:textId="77777777" w:rsidTr="00A51278">
            <w:trPr>
              <w:trHeight w:val="345"/>
            </w:trPr>
            <w:tc>
              <w:tcPr>
                <w:tcW w:w="1383" w:type="pct"/>
                <w:vAlign w:val="center"/>
              </w:tcPr>
              <w:p w14:paraId="3F452041" w14:textId="77777777" w:rsidR="00757E5E" w:rsidRPr="007E7682" w:rsidRDefault="00757E5E" w:rsidP="00A51278">
                <w:pPr>
                  <w:spacing w:after="90"/>
                  <w:rPr>
                    <w:sz w:val="15"/>
                    <w:szCs w:val="15"/>
                  </w:rPr>
                </w:pPr>
                <w:r w:rsidRPr="007E7682">
                  <w:rPr>
                    <w:sz w:val="15"/>
                    <w:szCs w:val="15"/>
                  </w:rPr>
                  <w:t>2022年东吴国际化人才专项奖励</w:t>
                </w:r>
              </w:p>
            </w:tc>
            <w:tc>
              <w:tcPr>
                <w:tcW w:w="804" w:type="pct"/>
                <w:vAlign w:val="center"/>
              </w:tcPr>
              <w:p w14:paraId="59F320AC" w14:textId="77777777" w:rsidR="00757E5E" w:rsidRPr="007E7682" w:rsidRDefault="00757E5E" w:rsidP="00A51278">
                <w:pPr>
                  <w:spacing w:after="90"/>
                  <w:jc w:val="right"/>
                  <w:rPr>
                    <w:sz w:val="15"/>
                    <w:szCs w:val="15"/>
                  </w:rPr>
                </w:pPr>
                <w:r w:rsidRPr="007E7682">
                  <w:rPr>
                    <w:sz w:val="15"/>
                    <w:szCs w:val="15"/>
                  </w:rPr>
                  <w:t>20,000.00</w:t>
                </w:r>
              </w:p>
            </w:tc>
            <w:tc>
              <w:tcPr>
                <w:tcW w:w="816" w:type="pct"/>
                <w:vAlign w:val="center"/>
              </w:tcPr>
              <w:p w14:paraId="5F395620" w14:textId="77777777" w:rsidR="00757E5E" w:rsidRPr="007E7682" w:rsidRDefault="00757E5E" w:rsidP="00A51278">
                <w:pPr>
                  <w:spacing w:after="90"/>
                  <w:jc w:val="right"/>
                  <w:rPr>
                    <w:sz w:val="15"/>
                    <w:szCs w:val="15"/>
                  </w:rPr>
                </w:pPr>
              </w:p>
            </w:tc>
            <w:tc>
              <w:tcPr>
                <w:tcW w:w="873" w:type="pct"/>
                <w:vAlign w:val="center"/>
              </w:tcPr>
              <w:p w14:paraId="35A9FC31"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553CB339"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6E3AC3BF" w14:textId="77777777" w:rsidTr="00A51278">
            <w:trPr>
              <w:trHeight w:val="345"/>
            </w:trPr>
            <w:tc>
              <w:tcPr>
                <w:tcW w:w="1383" w:type="pct"/>
                <w:vAlign w:val="center"/>
              </w:tcPr>
              <w:p w14:paraId="6BA807D6" w14:textId="77777777" w:rsidR="00757E5E" w:rsidRPr="007E7682" w:rsidRDefault="00757E5E" w:rsidP="00A51278">
                <w:pPr>
                  <w:spacing w:after="90"/>
                  <w:rPr>
                    <w:sz w:val="15"/>
                    <w:szCs w:val="15"/>
                  </w:rPr>
                </w:pPr>
                <w:r w:rsidRPr="007E7682">
                  <w:rPr>
                    <w:sz w:val="15"/>
                    <w:szCs w:val="15"/>
                  </w:rPr>
                  <w:t>2021年重点产业企业引才奖励</w:t>
                </w:r>
              </w:p>
            </w:tc>
            <w:tc>
              <w:tcPr>
                <w:tcW w:w="804" w:type="pct"/>
                <w:vAlign w:val="center"/>
              </w:tcPr>
              <w:p w14:paraId="2841839F" w14:textId="77777777" w:rsidR="00757E5E" w:rsidRPr="007E7682" w:rsidRDefault="00757E5E" w:rsidP="00A51278">
                <w:pPr>
                  <w:spacing w:after="90"/>
                  <w:jc w:val="right"/>
                  <w:rPr>
                    <w:sz w:val="15"/>
                    <w:szCs w:val="15"/>
                  </w:rPr>
                </w:pPr>
                <w:r w:rsidRPr="007E7682">
                  <w:rPr>
                    <w:sz w:val="15"/>
                    <w:szCs w:val="15"/>
                  </w:rPr>
                  <w:t>20,000.00</w:t>
                </w:r>
              </w:p>
            </w:tc>
            <w:tc>
              <w:tcPr>
                <w:tcW w:w="816" w:type="pct"/>
                <w:vAlign w:val="center"/>
              </w:tcPr>
              <w:p w14:paraId="74632D5F" w14:textId="77777777" w:rsidR="00757E5E" w:rsidRPr="007E7682" w:rsidRDefault="00757E5E" w:rsidP="00A51278">
                <w:pPr>
                  <w:spacing w:after="90"/>
                  <w:jc w:val="right"/>
                  <w:rPr>
                    <w:sz w:val="15"/>
                    <w:szCs w:val="15"/>
                  </w:rPr>
                </w:pPr>
              </w:p>
            </w:tc>
            <w:tc>
              <w:tcPr>
                <w:tcW w:w="873" w:type="pct"/>
                <w:vAlign w:val="center"/>
              </w:tcPr>
              <w:p w14:paraId="1BD081B6"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90CE1AF"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3DE796DB" w14:textId="77777777" w:rsidTr="00A51278">
            <w:trPr>
              <w:trHeight w:val="345"/>
            </w:trPr>
            <w:tc>
              <w:tcPr>
                <w:tcW w:w="1383" w:type="pct"/>
                <w:vAlign w:val="center"/>
              </w:tcPr>
              <w:p w14:paraId="5F747A09" w14:textId="77777777" w:rsidR="00757E5E" w:rsidRPr="007E7682" w:rsidRDefault="00757E5E" w:rsidP="00A51278">
                <w:pPr>
                  <w:spacing w:after="90"/>
                  <w:rPr>
                    <w:sz w:val="15"/>
                    <w:szCs w:val="15"/>
                  </w:rPr>
                </w:pPr>
                <w:r w:rsidRPr="007E7682">
                  <w:rPr>
                    <w:sz w:val="15"/>
                    <w:szCs w:val="15"/>
                  </w:rPr>
                  <w:t>男职工护理假补贴</w:t>
                </w:r>
              </w:p>
            </w:tc>
            <w:tc>
              <w:tcPr>
                <w:tcW w:w="804" w:type="pct"/>
                <w:vAlign w:val="center"/>
              </w:tcPr>
              <w:p w14:paraId="127A8AA8" w14:textId="77777777" w:rsidR="00757E5E" w:rsidRPr="007E7682" w:rsidRDefault="00757E5E" w:rsidP="00A51278">
                <w:pPr>
                  <w:spacing w:after="90"/>
                  <w:jc w:val="right"/>
                  <w:rPr>
                    <w:sz w:val="15"/>
                    <w:szCs w:val="15"/>
                  </w:rPr>
                </w:pPr>
                <w:r w:rsidRPr="007E7682">
                  <w:rPr>
                    <w:sz w:val="15"/>
                    <w:szCs w:val="15"/>
                  </w:rPr>
                  <w:t>5,335.05</w:t>
                </w:r>
              </w:p>
            </w:tc>
            <w:tc>
              <w:tcPr>
                <w:tcW w:w="816" w:type="pct"/>
                <w:vAlign w:val="center"/>
              </w:tcPr>
              <w:p w14:paraId="02260B47" w14:textId="77777777" w:rsidR="00757E5E" w:rsidRPr="007E7682" w:rsidRDefault="00757E5E" w:rsidP="00A51278">
                <w:pPr>
                  <w:spacing w:after="90"/>
                  <w:jc w:val="right"/>
                  <w:rPr>
                    <w:sz w:val="15"/>
                    <w:szCs w:val="15"/>
                  </w:rPr>
                </w:pPr>
              </w:p>
            </w:tc>
            <w:tc>
              <w:tcPr>
                <w:tcW w:w="873" w:type="pct"/>
                <w:vAlign w:val="center"/>
              </w:tcPr>
              <w:p w14:paraId="088B57C5"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4B2E427"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74A7507D" w14:textId="77777777" w:rsidTr="00A51278">
            <w:trPr>
              <w:trHeight w:val="345"/>
            </w:trPr>
            <w:tc>
              <w:tcPr>
                <w:tcW w:w="1383" w:type="pct"/>
                <w:vAlign w:val="center"/>
              </w:tcPr>
              <w:p w14:paraId="78933349" w14:textId="77777777" w:rsidR="00757E5E" w:rsidRPr="007E7682" w:rsidRDefault="00757E5E" w:rsidP="00A51278">
                <w:pPr>
                  <w:spacing w:after="90"/>
                  <w:rPr>
                    <w:sz w:val="15"/>
                    <w:szCs w:val="15"/>
                  </w:rPr>
                </w:pPr>
                <w:r w:rsidRPr="007E7682">
                  <w:rPr>
                    <w:sz w:val="15"/>
                    <w:szCs w:val="15"/>
                  </w:rPr>
                  <w:t>扩岗补贴</w:t>
                </w:r>
              </w:p>
            </w:tc>
            <w:tc>
              <w:tcPr>
                <w:tcW w:w="804" w:type="pct"/>
                <w:vAlign w:val="center"/>
              </w:tcPr>
              <w:p w14:paraId="42236EA8" w14:textId="77777777" w:rsidR="00757E5E" w:rsidRPr="007E7682" w:rsidRDefault="00757E5E" w:rsidP="00A51278">
                <w:pPr>
                  <w:spacing w:after="90"/>
                  <w:jc w:val="right"/>
                  <w:rPr>
                    <w:sz w:val="15"/>
                    <w:szCs w:val="15"/>
                  </w:rPr>
                </w:pPr>
                <w:r w:rsidRPr="007E7682">
                  <w:rPr>
                    <w:sz w:val="15"/>
                    <w:szCs w:val="15"/>
                  </w:rPr>
                  <w:t>31,500.00</w:t>
                </w:r>
              </w:p>
            </w:tc>
            <w:tc>
              <w:tcPr>
                <w:tcW w:w="816" w:type="pct"/>
                <w:vAlign w:val="center"/>
              </w:tcPr>
              <w:p w14:paraId="6458F5AD" w14:textId="77777777" w:rsidR="00757E5E" w:rsidRPr="007E7682" w:rsidRDefault="00757E5E" w:rsidP="00A51278">
                <w:pPr>
                  <w:spacing w:after="90"/>
                  <w:jc w:val="right"/>
                  <w:rPr>
                    <w:sz w:val="15"/>
                    <w:szCs w:val="15"/>
                  </w:rPr>
                </w:pPr>
                <w:r w:rsidRPr="007E7682">
                  <w:rPr>
                    <w:sz w:val="15"/>
                    <w:szCs w:val="15"/>
                  </w:rPr>
                  <w:t>10,500.00</w:t>
                </w:r>
              </w:p>
            </w:tc>
            <w:tc>
              <w:tcPr>
                <w:tcW w:w="873" w:type="pct"/>
                <w:vAlign w:val="center"/>
              </w:tcPr>
              <w:p w14:paraId="43D5D519"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7D5D0575"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204C333A" w14:textId="77777777" w:rsidTr="00A51278">
            <w:trPr>
              <w:trHeight w:val="345"/>
            </w:trPr>
            <w:tc>
              <w:tcPr>
                <w:tcW w:w="1383" w:type="pct"/>
                <w:vAlign w:val="center"/>
              </w:tcPr>
              <w:p w14:paraId="51C7B655" w14:textId="77777777" w:rsidR="00757E5E" w:rsidRPr="007E7682" w:rsidRDefault="00757E5E" w:rsidP="00A51278">
                <w:pPr>
                  <w:spacing w:after="90"/>
                  <w:rPr>
                    <w:sz w:val="15"/>
                    <w:szCs w:val="15"/>
                  </w:rPr>
                </w:pPr>
                <w:r w:rsidRPr="007E7682">
                  <w:rPr>
                    <w:sz w:val="15"/>
                    <w:szCs w:val="15"/>
                  </w:rPr>
                  <w:t>东吴重点产业紧缺人才引才补贴</w:t>
                </w:r>
              </w:p>
            </w:tc>
            <w:tc>
              <w:tcPr>
                <w:tcW w:w="804" w:type="pct"/>
                <w:vAlign w:val="center"/>
              </w:tcPr>
              <w:p w14:paraId="75AABC82" w14:textId="77777777" w:rsidR="00757E5E" w:rsidRPr="007E7682" w:rsidRDefault="00757E5E" w:rsidP="00A51278">
                <w:pPr>
                  <w:spacing w:after="90"/>
                  <w:jc w:val="right"/>
                  <w:rPr>
                    <w:sz w:val="15"/>
                    <w:szCs w:val="15"/>
                  </w:rPr>
                </w:pPr>
                <w:r w:rsidRPr="007E7682">
                  <w:rPr>
                    <w:sz w:val="15"/>
                    <w:szCs w:val="15"/>
                  </w:rPr>
                  <w:t>30,000.00</w:t>
                </w:r>
              </w:p>
            </w:tc>
            <w:tc>
              <w:tcPr>
                <w:tcW w:w="816" w:type="pct"/>
                <w:vAlign w:val="center"/>
              </w:tcPr>
              <w:p w14:paraId="320EBB11" w14:textId="77777777" w:rsidR="00757E5E" w:rsidRPr="007E7682" w:rsidRDefault="00757E5E" w:rsidP="00A51278">
                <w:pPr>
                  <w:spacing w:after="90"/>
                  <w:jc w:val="right"/>
                  <w:rPr>
                    <w:sz w:val="15"/>
                    <w:szCs w:val="15"/>
                  </w:rPr>
                </w:pPr>
                <w:r w:rsidRPr="007E7682">
                  <w:rPr>
                    <w:sz w:val="15"/>
                    <w:szCs w:val="15"/>
                  </w:rPr>
                  <w:t>7,500.00</w:t>
                </w:r>
              </w:p>
            </w:tc>
            <w:tc>
              <w:tcPr>
                <w:tcW w:w="873" w:type="pct"/>
                <w:vAlign w:val="center"/>
              </w:tcPr>
              <w:p w14:paraId="7A2B4E1E"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A60D805"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12318700" w14:textId="77777777" w:rsidTr="00A51278">
            <w:trPr>
              <w:trHeight w:val="345"/>
            </w:trPr>
            <w:tc>
              <w:tcPr>
                <w:tcW w:w="1383" w:type="pct"/>
                <w:vAlign w:val="center"/>
              </w:tcPr>
              <w:p w14:paraId="2655F1C4" w14:textId="77777777" w:rsidR="00757E5E" w:rsidRPr="007E7682" w:rsidRDefault="00757E5E" w:rsidP="00A51278">
                <w:pPr>
                  <w:spacing w:after="90"/>
                  <w:rPr>
                    <w:sz w:val="15"/>
                    <w:szCs w:val="15"/>
                  </w:rPr>
                </w:pPr>
                <w:r w:rsidRPr="007E7682">
                  <w:rPr>
                    <w:sz w:val="15"/>
                    <w:szCs w:val="15"/>
                  </w:rPr>
                  <w:t>吴中就管代发一次性来吴就业补贴</w:t>
                </w:r>
              </w:p>
            </w:tc>
            <w:tc>
              <w:tcPr>
                <w:tcW w:w="804" w:type="pct"/>
                <w:vAlign w:val="center"/>
              </w:tcPr>
              <w:p w14:paraId="4A28C0CC" w14:textId="77777777" w:rsidR="00757E5E" w:rsidRPr="007E7682" w:rsidRDefault="00757E5E" w:rsidP="00A51278">
                <w:pPr>
                  <w:spacing w:after="90"/>
                  <w:jc w:val="right"/>
                  <w:rPr>
                    <w:sz w:val="15"/>
                    <w:szCs w:val="15"/>
                  </w:rPr>
                </w:pPr>
                <w:r w:rsidRPr="007E7682">
                  <w:rPr>
                    <w:sz w:val="15"/>
                    <w:szCs w:val="15"/>
                  </w:rPr>
                  <w:t>4,000.00</w:t>
                </w:r>
              </w:p>
            </w:tc>
            <w:tc>
              <w:tcPr>
                <w:tcW w:w="816" w:type="pct"/>
                <w:vAlign w:val="center"/>
              </w:tcPr>
              <w:p w14:paraId="18792EB9" w14:textId="77777777" w:rsidR="00757E5E" w:rsidRPr="007E7682" w:rsidRDefault="00757E5E" w:rsidP="00A51278">
                <w:pPr>
                  <w:spacing w:after="90"/>
                  <w:jc w:val="right"/>
                  <w:rPr>
                    <w:sz w:val="15"/>
                    <w:szCs w:val="15"/>
                  </w:rPr>
                </w:pPr>
                <w:r w:rsidRPr="007E7682">
                  <w:rPr>
                    <w:sz w:val="15"/>
                    <w:szCs w:val="15"/>
                  </w:rPr>
                  <w:t>35,500.00</w:t>
                </w:r>
              </w:p>
            </w:tc>
            <w:tc>
              <w:tcPr>
                <w:tcW w:w="873" w:type="pct"/>
                <w:vAlign w:val="center"/>
              </w:tcPr>
              <w:p w14:paraId="7C023629"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7BE4C39E"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75666321" w14:textId="77777777" w:rsidTr="00A51278">
            <w:trPr>
              <w:trHeight w:val="345"/>
            </w:trPr>
            <w:tc>
              <w:tcPr>
                <w:tcW w:w="1383" w:type="pct"/>
                <w:vAlign w:val="center"/>
              </w:tcPr>
              <w:p w14:paraId="1114D58F" w14:textId="77777777" w:rsidR="00757E5E" w:rsidRPr="007E7682" w:rsidRDefault="00757E5E" w:rsidP="00A51278">
                <w:pPr>
                  <w:spacing w:after="90"/>
                  <w:rPr>
                    <w:sz w:val="15"/>
                    <w:szCs w:val="15"/>
                  </w:rPr>
                </w:pPr>
                <w:r w:rsidRPr="007E7682">
                  <w:rPr>
                    <w:sz w:val="15"/>
                    <w:szCs w:val="15"/>
                  </w:rPr>
                  <w:t>2023年苏州市市级打造先进制造业基地专项资金（第一批）</w:t>
                </w:r>
              </w:p>
            </w:tc>
            <w:tc>
              <w:tcPr>
                <w:tcW w:w="804" w:type="pct"/>
                <w:vAlign w:val="center"/>
              </w:tcPr>
              <w:p w14:paraId="67517828" w14:textId="77777777" w:rsidR="00757E5E" w:rsidRPr="007E7682" w:rsidRDefault="00757E5E" w:rsidP="00A51278">
                <w:pPr>
                  <w:spacing w:after="90"/>
                  <w:jc w:val="right"/>
                  <w:rPr>
                    <w:sz w:val="15"/>
                    <w:szCs w:val="15"/>
                  </w:rPr>
                </w:pPr>
                <w:r w:rsidRPr="007E7682">
                  <w:rPr>
                    <w:sz w:val="15"/>
                    <w:szCs w:val="15"/>
                  </w:rPr>
                  <w:t>210,000.00</w:t>
                </w:r>
              </w:p>
            </w:tc>
            <w:tc>
              <w:tcPr>
                <w:tcW w:w="816" w:type="pct"/>
                <w:vAlign w:val="center"/>
              </w:tcPr>
              <w:p w14:paraId="3B7B92FD" w14:textId="77777777" w:rsidR="00757E5E" w:rsidRPr="007E7682" w:rsidRDefault="00757E5E" w:rsidP="00A51278">
                <w:pPr>
                  <w:spacing w:after="90"/>
                  <w:jc w:val="right"/>
                  <w:rPr>
                    <w:sz w:val="15"/>
                    <w:szCs w:val="15"/>
                  </w:rPr>
                </w:pPr>
                <w:r w:rsidRPr="007E7682">
                  <w:rPr>
                    <w:sz w:val="15"/>
                    <w:szCs w:val="15"/>
                  </w:rPr>
                  <w:t>1,750,000.00</w:t>
                </w:r>
              </w:p>
            </w:tc>
            <w:tc>
              <w:tcPr>
                <w:tcW w:w="873" w:type="pct"/>
                <w:vAlign w:val="center"/>
              </w:tcPr>
              <w:p w14:paraId="0EC2C270"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0AA03F3"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0709C647" w14:textId="77777777" w:rsidTr="00A51278">
            <w:trPr>
              <w:trHeight w:val="345"/>
            </w:trPr>
            <w:tc>
              <w:tcPr>
                <w:tcW w:w="1383" w:type="pct"/>
                <w:vAlign w:val="center"/>
              </w:tcPr>
              <w:p w14:paraId="73F5F1BB" w14:textId="77777777" w:rsidR="00757E5E" w:rsidRPr="007E7682" w:rsidRDefault="00757E5E" w:rsidP="00A51278">
                <w:pPr>
                  <w:spacing w:after="90"/>
                  <w:rPr>
                    <w:sz w:val="15"/>
                    <w:szCs w:val="15"/>
                  </w:rPr>
                </w:pPr>
                <w:r w:rsidRPr="007E7682">
                  <w:rPr>
                    <w:sz w:val="15"/>
                    <w:szCs w:val="15"/>
                  </w:rPr>
                  <w:t>社保待遇</w:t>
                </w:r>
              </w:p>
            </w:tc>
            <w:tc>
              <w:tcPr>
                <w:tcW w:w="804" w:type="pct"/>
                <w:vAlign w:val="center"/>
              </w:tcPr>
              <w:p w14:paraId="3D477FCE" w14:textId="77777777" w:rsidR="00757E5E" w:rsidRPr="007E7682" w:rsidRDefault="00757E5E" w:rsidP="00A51278">
                <w:pPr>
                  <w:spacing w:after="90"/>
                  <w:jc w:val="right"/>
                  <w:rPr>
                    <w:sz w:val="15"/>
                    <w:szCs w:val="15"/>
                  </w:rPr>
                </w:pPr>
                <w:r w:rsidRPr="007E7682">
                  <w:rPr>
                    <w:sz w:val="15"/>
                    <w:szCs w:val="15"/>
                  </w:rPr>
                  <w:t>1,500.00</w:t>
                </w:r>
              </w:p>
            </w:tc>
            <w:tc>
              <w:tcPr>
                <w:tcW w:w="816" w:type="pct"/>
                <w:vAlign w:val="center"/>
              </w:tcPr>
              <w:p w14:paraId="7AFED8D3" w14:textId="77777777" w:rsidR="00757E5E" w:rsidRPr="007E7682" w:rsidRDefault="00757E5E" w:rsidP="00A51278">
                <w:pPr>
                  <w:spacing w:after="90"/>
                  <w:jc w:val="right"/>
                  <w:rPr>
                    <w:sz w:val="15"/>
                    <w:szCs w:val="15"/>
                  </w:rPr>
                </w:pPr>
              </w:p>
            </w:tc>
            <w:tc>
              <w:tcPr>
                <w:tcW w:w="873" w:type="pct"/>
                <w:vAlign w:val="center"/>
              </w:tcPr>
              <w:p w14:paraId="1DD11270"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78BD08DC"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04597BE6" w14:textId="77777777" w:rsidTr="00A51278">
            <w:trPr>
              <w:trHeight w:val="345"/>
            </w:trPr>
            <w:tc>
              <w:tcPr>
                <w:tcW w:w="1383" w:type="pct"/>
                <w:vAlign w:val="center"/>
              </w:tcPr>
              <w:p w14:paraId="1D084A11" w14:textId="77777777" w:rsidR="00757E5E" w:rsidRPr="007E7682" w:rsidRDefault="00757E5E" w:rsidP="00A51278">
                <w:pPr>
                  <w:spacing w:after="90"/>
                  <w:rPr>
                    <w:sz w:val="15"/>
                    <w:szCs w:val="15"/>
                  </w:rPr>
                </w:pPr>
                <w:r w:rsidRPr="007E7682">
                  <w:rPr>
                    <w:sz w:val="15"/>
                    <w:szCs w:val="15"/>
                  </w:rPr>
                  <w:t>2022年知识产权高质量发展专项资金</w:t>
                </w:r>
              </w:p>
            </w:tc>
            <w:tc>
              <w:tcPr>
                <w:tcW w:w="804" w:type="pct"/>
                <w:vAlign w:val="center"/>
              </w:tcPr>
              <w:p w14:paraId="620E3176" w14:textId="77777777" w:rsidR="00757E5E" w:rsidRPr="007E7682" w:rsidRDefault="00757E5E" w:rsidP="00A51278">
                <w:pPr>
                  <w:spacing w:after="90"/>
                  <w:jc w:val="right"/>
                  <w:rPr>
                    <w:sz w:val="15"/>
                    <w:szCs w:val="15"/>
                  </w:rPr>
                </w:pPr>
                <w:r w:rsidRPr="007E7682">
                  <w:rPr>
                    <w:sz w:val="15"/>
                    <w:szCs w:val="15"/>
                  </w:rPr>
                  <w:t>1,725.00</w:t>
                </w:r>
              </w:p>
            </w:tc>
            <w:tc>
              <w:tcPr>
                <w:tcW w:w="816" w:type="pct"/>
                <w:vAlign w:val="center"/>
              </w:tcPr>
              <w:p w14:paraId="558C5A0D" w14:textId="77777777" w:rsidR="00757E5E" w:rsidRPr="007E7682" w:rsidRDefault="00757E5E" w:rsidP="00A51278">
                <w:pPr>
                  <w:spacing w:after="90"/>
                  <w:jc w:val="right"/>
                  <w:rPr>
                    <w:sz w:val="15"/>
                    <w:szCs w:val="15"/>
                  </w:rPr>
                </w:pPr>
                <w:r w:rsidRPr="007E7682">
                  <w:rPr>
                    <w:sz w:val="15"/>
                    <w:szCs w:val="15"/>
                  </w:rPr>
                  <w:t>37,450.00</w:t>
                </w:r>
              </w:p>
            </w:tc>
            <w:tc>
              <w:tcPr>
                <w:tcW w:w="873" w:type="pct"/>
                <w:vAlign w:val="center"/>
              </w:tcPr>
              <w:p w14:paraId="04678AEE"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34976A6"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29DAF9A1" w14:textId="77777777" w:rsidTr="00A51278">
            <w:trPr>
              <w:trHeight w:val="345"/>
            </w:trPr>
            <w:tc>
              <w:tcPr>
                <w:tcW w:w="1383" w:type="pct"/>
                <w:vAlign w:val="center"/>
              </w:tcPr>
              <w:p w14:paraId="77F2E5DE" w14:textId="77777777" w:rsidR="00757E5E" w:rsidRPr="007E7682" w:rsidRDefault="00757E5E" w:rsidP="00A51278">
                <w:pPr>
                  <w:spacing w:after="90"/>
                  <w:rPr>
                    <w:sz w:val="15"/>
                    <w:szCs w:val="15"/>
                  </w:rPr>
                </w:pPr>
                <w:r w:rsidRPr="007E7682">
                  <w:rPr>
                    <w:sz w:val="15"/>
                    <w:szCs w:val="15"/>
                  </w:rPr>
                  <w:t>吴中区2023年二季度扩产增效奖励资金</w:t>
                </w:r>
              </w:p>
            </w:tc>
            <w:tc>
              <w:tcPr>
                <w:tcW w:w="804" w:type="pct"/>
                <w:vAlign w:val="center"/>
              </w:tcPr>
              <w:p w14:paraId="3C696225" w14:textId="77777777" w:rsidR="00757E5E" w:rsidRPr="007E7682" w:rsidRDefault="00757E5E" w:rsidP="00A51278">
                <w:pPr>
                  <w:spacing w:after="90"/>
                  <w:jc w:val="right"/>
                  <w:rPr>
                    <w:sz w:val="15"/>
                    <w:szCs w:val="15"/>
                  </w:rPr>
                </w:pPr>
                <w:r w:rsidRPr="007E7682">
                  <w:rPr>
                    <w:sz w:val="15"/>
                    <w:szCs w:val="15"/>
                  </w:rPr>
                  <w:t>130,000.00</w:t>
                </w:r>
              </w:p>
            </w:tc>
            <w:tc>
              <w:tcPr>
                <w:tcW w:w="816" w:type="pct"/>
                <w:vAlign w:val="center"/>
              </w:tcPr>
              <w:p w14:paraId="31E6FFE2" w14:textId="77777777" w:rsidR="00757E5E" w:rsidRPr="007E7682" w:rsidRDefault="00757E5E" w:rsidP="00A51278">
                <w:pPr>
                  <w:spacing w:after="90"/>
                  <w:jc w:val="right"/>
                  <w:rPr>
                    <w:sz w:val="15"/>
                    <w:szCs w:val="15"/>
                  </w:rPr>
                </w:pPr>
              </w:p>
            </w:tc>
            <w:tc>
              <w:tcPr>
                <w:tcW w:w="873" w:type="pct"/>
                <w:vAlign w:val="center"/>
              </w:tcPr>
              <w:p w14:paraId="05F33DCC"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5F967387"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48721EA3" w14:textId="77777777" w:rsidTr="00A51278">
            <w:trPr>
              <w:trHeight w:val="345"/>
            </w:trPr>
            <w:tc>
              <w:tcPr>
                <w:tcW w:w="1383" w:type="pct"/>
                <w:vAlign w:val="center"/>
              </w:tcPr>
              <w:p w14:paraId="50A76B6E" w14:textId="77777777" w:rsidR="00757E5E" w:rsidRPr="007E7682" w:rsidRDefault="00757E5E" w:rsidP="00A51278">
                <w:pPr>
                  <w:spacing w:after="90"/>
                  <w:rPr>
                    <w:sz w:val="15"/>
                    <w:szCs w:val="15"/>
                  </w:rPr>
                </w:pPr>
                <w:r w:rsidRPr="007E7682">
                  <w:rPr>
                    <w:sz w:val="15"/>
                    <w:szCs w:val="15"/>
                  </w:rPr>
                  <w:t>经开区企业服务发展中心产业发展专项资金</w:t>
                </w:r>
              </w:p>
            </w:tc>
            <w:tc>
              <w:tcPr>
                <w:tcW w:w="804" w:type="pct"/>
                <w:vAlign w:val="center"/>
              </w:tcPr>
              <w:p w14:paraId="41D141EA" w14:textId="77777777" w:rsidR="00757E5E" w:rsidRPr="007E7682" w:rsidRDefault="00757E5E" w:rsidP="00A51278">
                <w:pPr>
                  <w:spacing w:after="90"/>
                  <w:jc w:val="right"/>
                  <w:rPr>
                    <w:sz w:val="15"/>
                    <w:szCs w:val="15"/>
                  </w:rPr>
                </w:pPr>
                <w:r w:rsidRPr="007E7682">
                  <w:rPr>
                    <w:sz w:val="15"/>
                    <w:szCs w:val="15"/>
                  </w:rPr>
                  <w:t>117,000.00</w:t>
                </w:r>
              </w:p>
            </w:tc>
            <w:tc>
              <w:tcPr>
                <w:tcW w:w="816" w:type="pct"/>
                <w:vAlign w:val="center"/>
              </w:tcPr>
              <w:p w14:paraId="13DA7784" w14:textId="77777777" w:rsidR="00757E5E" w:rsidRPr="007E7682" w:rsidRDefault="00757E5E" w:rsidP="00A51278">
                <w:pPr>
                  <w:spacing w:after="90"/>
                  <w:jc w:val="right"/>
                  <w:rPr>
                    <w:sz w:val="15"/>
                    <w:szCs w:val="15"/>
                  </w:rPr>
                </w:pPr>
              </w:p>
            </w:tc>
            <w:tc>
              <w:tcPr>
                <w:tcW w:w="873" w:type="pct"/>
                <w:vAlign w:val="center"/>
              </w:tcPr>
              <w:p w14:paraId="3F27BDB3"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72A53F16"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35A1601B" w14:textId="77777777" w:rsidTr="00A51278">
            <w:trPr>
              <w:trHeight w:val="345"/>
            </w:trPr>
            <w:tc>
              <w:tcPr>
                <w:tcW w:w="1383" w:type="pct"/>
                <w:vAlign w:val="center"/>
              </w:tcPr>
              <w:p w14:paraId="5D0E1F91" w14:textId="77777777" w:rsidR="00757E5E" w:rsidRPr="007E7682" w:rsidRDefault="00757E5E" w:rsidP="00A51278">
                <w:pPr>
                  <w:spacing w:after="90"/>
                  <w:rPr>
                    <w:sz w:val="15"/>
                    <w:szCs w:val="15"/>
                  </w:rPr>
                </w:pPr>
                <w:r w:rsidRPr="007E7682">
                  <w:rPr>
                    <w:sz w:val="15"/>
                    <w:szCs w:val="15"/>
                  </w:rPr>
                  <w:t>2022年企业通过人才中介机构招才引智认定补贴</w:t>
                </w:r>
              </w:p>
            </w:tc>
            <w:tc>
              <w:tcPr>
                <w:tcW w:w="804" w:type="pct"/>
                <w:vAlign w:val="center"/>
              </w:tcPr>
              <w:p w14:paraId="01DDDB0A" w14:textId="77777777" w:rsidR="00757E5E" w:rsidRPr="007E7682" w:rsidRDefault="00757E5E" w:rsidP="00A51278">
                <w:pPr>
                  <w:spacing w:after="90"/>
                  <w:jc w:val="right"/>
                  <w:rPr>
                    <w:sz w:val="15"/>
                    <w:szCs w:val="15"/>
                  </w:rPr>
                </w:pPr>
                <w:r w:rsidRPr="007E7682">
                  <w:rPr>
                    <w:sz w:val="15"/>
                    <w:szCs w:val="15"/>
                  </w:rPr>
                  <w:t>80,000.00</w:t>
                </w:r>
              </w:p>
            </w:tc>
            <w:tc>
              <w:tcPr>
                <w:tcW w:w="816" w:type="pct"/>
                <w:vAlign w:val="center"/>
              </w:tcPr>
              <w:p w14:paraId="3728CE8C" w14:textId="77777777" w:rsidR="00757E5E" w:rsidRPr="007E7682" w:rsidRDefault="00757E5E" w:rsidP="00A51278">
                <w:pPr>
                  <w:spacing w:after="90"/>
                  <w:jc w:val="right"/>
                  <w:rPr>
                    <w:sz w:val="15"/>
                    <w:szCs w:val="15"/>
                  </w:rPr>
                </w:pPr>
              </w:p>
            </w:tc>
            <w:tc>
              <w:tcPr>
                <w:tcW w:w="873" w:type="pct"/>
                <w:vAlign w:val="center"/>
              </w:tcPr>
              <w:p w14:paraId="3388A861"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CB061B7"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3CCCB2A9" w14:textId="77777777" w:rsidTr="00A51278">
            <w:trPr>
              <w:trHeight w:val="345"/>
            </w:trPr>
            <w:tc>
              <w:tcPr>
                <w:tcW w:w="1383" w:type="pct"/>
                <w:vAlign w:val="center"/>
              </w:tcPr>
              <w:p w14:paraId="0AF0AF3F" w14:textId="77777777" w:rsidR="00757E5E" w:rsidRPr="007E7682" w:rsidRDefault="00757E5E" w:rsidP="00A51278">
                <w:pPr>
                  <w:spacing w:after="90"/>
                  <w:rPr>
                    <w:sz w:val="15"/>
                    <w:szCs w:val="15"/>
                  </w:rPr>
                </w:pPr>
                <w:r w:rsidRPr="007E7682">
                  <w:rPr>
                    <w:sz w:val="15"/>
                    <w:szCs w:val="15"/>
                  </w:rPr>
                  <w:lastRenderedPageBreak/>
                  <w:t>吴中区第四批科技经费</w:t>
                </w:r>
              </w:p>
            </w:tc>
            <w:tc>
              <w:tcPr>
                <w:tcW w:w="804" w:type="pct"/>
                <w:vAlign w:val="center"/>
              </w:tcPr>
              <w:p w14:paraId="4E7FC9A5" w14:textId="77777777" w:rsidR="00757E5E" w:rsidRPr="007E7682" w:rsidRDefault="00757E5E" w:rsidP="00A51278">
                <w:pPr>
                  <w:spacing w:after="90"/>
                  <w:jc w:val="right"/>
                  <w:rPr>
                    <w:sz w:val="15"/>
                    <w:szCs w:val="15"/>
                  </w:rPr>
                </w:pPr>
                <w:r w:rsidRPr="007E7682">
                  <w:rPr>
                    <w:sz w:val="15"/>
                    <w:szCs w:val="15"/>
                  </w:rPr>
                  <w:t>170,200.00</w:t>
                </w:r>
              </w:p>
            </w:tc>
            <w:tc>
              <w:tcPr>
                <w:tcW w:w="816" w:type="pct"/>
                <w:vAlign w:val="center"/>
              </w:tcPr>
              <w:p w14:paraId="17679CE7" w14:textId="77777777" w:rsidR="00757E5E" w:rsidRPr="007E7682" w:rsidRDefault="00757E5E" w:rsidP="00A51278">
                <w:pPr>
                  <w:spacing w:after="90"/>
                  <w:jc w:val="right"/>
                  <w:rPr>
                    <w:sz w:val="15"/>
                    <w:szCs w:val="15"/>
                  </w:rPr>
                </w:pPr>
                <w:r w:rsidRPr="007E7682">
                  <w:rPr>
                    <w:sz w:val="15"/>
                    <w:szCs w:val="15"/>
                  </w:rPr>
                  <w:t>170,200.00</w:t>
                </w:r>
              </w:p>
            </w:tc>
            <w:tc>
              <w:tcPr>
                <w:tcW w:w="873" w:type="pct"/>
                <w:vAlign w:val="center"/>
              </w:tcPr>
              <w:p w14:paraId="7CFB1B36"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484FE9E4"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013B9C7C" w14:textId="77777777" w:rsidTr="00A51278">
            <w:trPr>
              <w:trHeight w:val="345"/>
            </w:trPr>
            <w:tc>
              <w:tcPr>
                <w:tcW w:w="1383" w:type="pct"/>
                <w:vAlign w:val="center"/>
              </w:tcPr>
              <w:p w14:paraId="13EEC747" w14:textId="77777777" w:rsidR="00757E5E" w:rsidRPr="007E7682" w:rsidRDefault="00757E5E" w:rsidP="00A51278">
                <w:pPr>
                  <w:spacing w:after="90"/>
                  <w:rPr>
                    <w:sz w:val="15"/>
                    <w:szCs w:val="15"/>
                  </w:rPr>
                </w:pPr>
                <w:r w:rsidRPr="007E7682">
                  <w:rPr>
                    <w:sz w:val="15"/>
                    <w:szCs w:val="15"/>
                  </w:rPr>
                  <w:t>产业集群应用服务平台项目</w:t>
                </w:r>
              </w:p>
            </w:tc>
            <w:tc>
              <w:tcPr>
                <w:tcW w:w="804" w:type="pct"/>
                <w:vAlign w:val="center"/>
              </w:tcPr>
              <w:p w14:paraId="4A5FA604" w14:textId="77777777" w:rsidR="00757E5E" w:rsidRPr="007E7682" w:rsidRDefault="00757E5E" w:rsidP="00A51278">
                <w:pPr>
                  <w:spacing w:after="90"/>
                  <w:jc w:val="right"/>
                  <w:rPr>
                    <w:sz w:val="15"/>
                    <w:szCs w:val="15"/>
                  </w:rPr>
                </w:pPr>
                <w:r w:rsidRPr="007E7682">
                  <w:rPr>
                    <w:sz w:val="15"/>
                    <w:szCs w:val="15"/>
                  </w:rPr>
                  <w:t>346,000.00</w:t>
                </w:r>
              </w:p>
            </w:tc>
            <w:tc>
              <w:tcPr>
                <w:tcW w:w="816" w:type="pct"/>
                <w:vAlign w:val="center"/>
              </w:tcPr>
              <w:p w14:paraId="5270BC45" w14:textId="77777777" w:rsidR="00757E5E" w:rsidRPr="007E7682" w:rsidRDefault="00757E5E" w:rsidP="00A51278">
                <w:pPr>
                  <w:spacing w:after="90"/>
                  <w:jc w:val="right"/>
                  <w:rPr>
                    <w:sz w:val="15"/>
                    <w:szCs w:val="15"/>
                  </w:rPr>
                </w:pPr>
              </w:p>
            </w:tc>
            <w:tc>
              <w:tcPr>
                <w:tcW w:w="873" w:type="pct"/>
                <w:vAlign w:val="center"/>
              </w:tcPr>
              <w:p w14:paraId="49F39495"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097F917"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5FC61382" w14:textId="77777777" w:rsidTr="00A51278">
            <w:trPr>
              <w:trHeight w:val="345"/>
            </w:trPr>
            <w:tc>
              <w:tcPr>
                <w:tcW w:w="1383" w:type="pct"/>
                <w:vAlign w:val="center"/>
              </w:tcPr>
              <w:p w14:paraId="66EEEC34" w14:textId="77777777" w:rsidR="00757E5E" w:rsidRPr="007E7682" w:rsidRDefault="00757E5E" w:rsidP="00A51278">
                <w:pPr>
                  <w:spacing w:after="90"/>
                  <w:rPr>
                    <w:sz w:val="15"/>
                    <w:szCs w:val="15"/>
                  </w:rPr>
                </w:pPr>
                <w:r w:rsidRPr="007E7682">
                  <w:rPr>
                    <w:sz w:val="15"/>
                    <w:szCs w:val="15"/>
                  </w:rPr>
                  <w:t>新余经开区2023年扶持企业发展金</w:t>
                </w:r>
              </w:p>
            </w:tc>
            <w:tc>
              <w:tcPr>
                <w:tcW w:w="804" w:type="pct"/>
                <w:vAlign w:val="center"/>
              </w:tcPr>
              <w:p w14:paraId="76E878B4" w14:textId="77777777" w:rsidR="00757E5E" w:rsidRPr="007E7682" w:rsidRDefault="00757E5E" w:rsidP="00A51278">
                <w:pPr>
                  <w:spacing w:after="90"/>
                  <w:jc w:val="right"/>
                  <w:rPr>
                    <w:sz w:val="15"/>
                    <w:szCs w:val="15"/>
                  </w:rPr>
                </w:pPr>
                <w:r w:rsidRPr="007E7682">
                  <w:rPr>
                    <w:sz w:val="15"/>
                    <w:szCs w:val="15"/>
                  </w:rPr>
                  <w:t>1,371,833.00</w:t>
                </w:r>
              </w:p>
            </w:tc>
            <w:tc>
              <w:tcPr>
                <w:tcW w:w="816" w:type="pct"/>
                <w:vAlign w:val="center"/>
              </w:tcPr>
              <w:p w14:paraId="4F6B99AF" w14:textId="77777777" w:rsidR="00757E5E" w:rsidRPr="007E7682" w:rsidRDefault="00757E5E" w:rsidP="00A51278">
                <w:pPr>
                  <w:spacing w:after="90"/>
                  <w:jc w:val="right"/>
                  <w:rPr>
                    <w:sz w:val="15"/>
                    <w:szCs w:val="15"/>
                  </w:rPr>
                </w:pPr>
                <w:r w:rsidRPr="007E7682">
                  <w:rPr>
                    <w:sz w:val="15"/>
                    <w:szCs w:val="15"/>
                  </w:rPr>
                  <w:t>1,127,783.00</w:t>
                </w:r>
              </w:p>
            </w:tc>
            <w:tc>
              <w:tcPr>
                <w:tcW w:w="873" w:type="pct"/>
                <w:vAlign w:val="center"/>
              </w:tcPr>
              <w:p w14:paraId="6DF3B7FF"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39E6A148"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4EDF5558" w14:textId="77777777" w:rsidTr="00A51278">
            <w:trPr>
              <w:trHeight w:val="345"/>
            </w:trPr>
            <w:tc>
              <w:tcPr>
                <w:tcW w:w="1383" w:type="pct"/>
                <w:vAlign w:val="center"/>
              </w:tcPr>
              <w:p w14:paraId="4CE73F96" w14:textId="77777777" w:rsidR="00757E5E" w:rsidRPr="007E7682" w:rsidRDefault="00757E5E" w:rsidP="00A51278">
                <w:pPr>
                  <w:spacing w:after="90"/>
                  <w:rPr>
                    <w:sz w:val="15"/>
                    <w:szCs w:val="15"/>
                  </w:rPr>
                </w:pPr>
                <w:r w:rsidRPr="007E7682">
                  <w:rPr>
                    <w:sz w:val="15"/>
                    <w:szCs w:val="15"/>
                  </w:rPr>
                  <w:t>2023年苏州市商务发展专项资金（第一批）</w:t>
                </w:r>
              </w:p>
            </w:tc>
            <w:tc>
              <w:tcPr>
                <w:tcW w:w="804" w:type="pct"/>
                <w:vAlign w:val="center"/>
              </w:tcPr>
              <w:p w14:paraId="5E7F43C5" w14:textId="77777777" w:rsidR="00757E5E" w:rsidRPr="007E7682" w:rsidRDefault="00757E5E" w:rsidP="00A51278">
                <w:pPr>
                  <w:spacing w:after="90"/>
                  <w:jc w:val="right"/>
                  <w:rPr>
                    <w:sz w:val="15"/>
                    <w:szCs w:val="15"/>
                  </w:rPr>
                </w:pPr>
                <w:r w:rsidRPr="007E7682">
                  <w:rPr>
                    <w:sz w:val="15"/>
                    <w:szCs w:val="15"/>
                  </w:rPr>
                  <w:t>23,000.00</w:t>
                </w:r>
              </w:p>
            </w:tc>
            <w:tc>
              <w:tcPr>
                <w:tcW w:w="816" w:type="pct"/>
                <w:vAlign w:val="center"/>
              </w:tcPr>
              <w:p w14:paraId="5357B415" w14:textId="77777777" w:rsidR="00757E5E" w:rsidRPr="007E7682" w:rsidRDefault="00757E5E" w:rsidP="00A51278">
                <w:pPr>
                  <w:spacing w:after="90"/>
                  <w:jc w:val="right"/>
                  <w:rPr>
                    <w:sz w:val="15"/>
                    <w:szCs w:val="15"/>
                  </w:rPr>
                </w:pPr>
                <w:r w:rsidRPr="007E7682">
                  <w:rPr>
                    <w:sz w:val="15"/>
                    <w:szCs w:val="15"/>
                  </w:rPr>
                  <w:t>300,000.00</w:t>
                </w:r>
              </w:p>
            </w:tc>
            <w:tc>
              <w:tcPr>
                <w:tcW w:w="873" w:type="pct"/>
                <w:vAlign w:val="center"/>
              </w:tcPr>
              <w:p w14:paraId="66A46976"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4C6EB9EB"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691A62B8" w14:textId="77777777" w:rsidTr="00A51278">
            <w:trPr>
              <w:trHeight w:val="345"/>
            </w:trPr>
            <w:tc>
              <w:tcPr>
                <w:tcW w:w="1383" w:type="pct"/>
                <w:vAlign w:val="center"/>
              </w:tcPr>
              <w:p w14:paraId="68D9FD2A" w14:textId="77777777" w:rsidR="00757E5E" w:rsidRPr="007E7682" w:rsidRDefault="00757E5E" w:rsidP="00A51278">
                <w:pPr>
                  <w:spacing w:after="90"/>
                  <w:rPr>
                    <w:sz w:val="15"/>
                    <w:szCs w:val="15"/>
                  </w:rPr>
                </w:pPr>
                <w:r w:rsidRPr="007E7682">
                  <w:rPr>
                    <w:sz w:val="15"/>
                    <w:szCs w:val="15"/>
                  </w:rPr>
                  <w:t>收到YS001项目补助苏州市2023年第十三批科技发展计划（科技创新券-技术转移）经费</w:t>
                </w:r>
              </w:p>
            </w:tc>
            <w:tc>
              <w:tcPr>
                <w:tcW w:w="804" w:type="pct"/>
                <w:vAlign w:val="center"/>
              </w:tcPr>
              <w:p w14:paraId="0DD21931" w14:textId="77777777" w:rsidR="00757E5E" w:rsidRPr="007E7682" w:rsidRDefault="00757E5E" w:rsidP="00A51278">
                <w:pPr>
                  <w:spacing w:after="90"/>
                  <w:jc w:val="right"/>
                  <w:rPr>
                    <w:sz w:val="15"/>
                    <w:szCs w:val="15"/>
                  </w:rPr>
                </w:pPr>
                <w:r w:rsidRPr="007E7682">
                  <w:rPr>
                    <w:sz w:val="15"/>
                    <w:szCs w:val="15"/>
                  </w:rPr>
                  <w:t>3,300.00</w:t>
                </w:r>
              </w:p>
            </w:tc>
            <w:tc>
              <w:tcPr>
                <w:tcW w:w="816" w:type="pct"/>
                <w:vAlign w:val="center"/>
              </w:tcPr>
              <w:p w14:paraId="501D139D" w14:textId="77777777" w:rsidR="00757E5E" w:rsidRPr="007E7682" w:rsidRDefault="00757E5E" w:rsidP="00A51278">
                <w:pPr>
                  <w:spacing w:after="90"/>
                  <w:jc w:val="right"/>
                  <w:rPr>
                    <w:sz w:val="15"/>
                    <w:szCs w:val="15"/>
                  </w:rPr>
                </w:pPr>
              </w:p>
            </w:tc>
            <w:tc>
              <w:tcPr>
                <w:tcW w:w="873" w:type="pct"/>
                <w:vAlign w:val="center"/>
              </w:tcPr>
              <w:p w14:paraId="06864B53"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9046818"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52B44300" w14:textId="77777777" w:rsidTr="00A51278">
            <w:trPr>
              <w:trHeight w:val="345"/>
            </w:trPr>
            <w:tc>
              <w:tcPr>
                <w:tcW w:w="1383" w:type="pct"/>
                <w:vAlign w:val="center"/>
              </w:tcPr>
              <w:p w14:paraId="344A0C4E" w14:textId="77777777" w:rsidR="00757E5E" w:rsidRPr="007E7682" w:rsidRDefault="00757E5E" w:rsidP="00A51278">
                <w:pPr>
                  <w:spacing w:after="90"/>
                  <w:rPr>
                    <w:sz w:val="15"/>
                    <w:szCs w:val="15"/>
                  </w:rPr>
                </w:pPr>
                <w:r w:rsidRPr="007E7682">
                  <w:rPr>
                    <w:sz w:val="15"/>
                    <w:szCs w:val="15"/>
                  </w:rPr>
                  <w:t>稳岗补贴</w:t>
                </w:r>
              </w:p>
            </w:tc>
            <w:tc>
              <w:tcPr>
                <w:tcW w:w="804" w:type="pct"/>
                <w:vAlign w:val="center"/>
              </w:tcPr>
              <w:p w14:paraId="17C6CF8D" w14:textId="77777777" w:rsidR="00757E5E" w:rsidRPr="007E7682" w:rsidRDefault="00757E5E" w:rsidP="00A51278">
                <w:pPr>
                  <w:spacing w:after="90"/>
                  <w:jc w:val="right"/>
                  <w:rPr>
                    <w:sz w:val="15"/>
                    <w:szCs w:val="15"/>
                  </w:rPr>
                </w:pPr>
                <w:r w:rsidRPr="007E7682">
                  <w:rPr>
                    <w:sz w:val="15"/>
                    <w:szCs w:val="15"/>
                  </w:rPr>
                  <w:t>285,510.12</w:t>
                </w:r>
              </w:p>
            </w:tc>
            <w:tc>
              <w:tcPr>
                <w:tcW w:w="816" w:type="pct"/>
                <w:vAlign w:val="center"/>
              </w:tcPr>
              <w:p w14:paraId="41150513" w14:textId="77777777" w:rsidR="00757E5E" w:rsidRPr="007E7682" w:rsidRDefault="00757E5E" w:rsidP="00A51278">
                <w:pPr>
                  <w:spacing w:after="90"/>
                  <w:jc w:val="right"/>
                  <w:rPr>
                    <w:sz w:val="15"/>
                    <w:szCs w:val="15"/>
                  </w:rPr>
                </w:pPr>
                <w:r w:rsidRPr="007E7682">
                  <w:rPr>
                    <w:sz w:val="15"/>
                    <w:szCs w:val="15"/>
                  </w:rPr>
                  <w:t>125,072.12</w:t>
                </w:r>
              </w:p>
            </w:tc>
            <w:tc>
              <w:tcPr>
                <w:tcW w:w="873" w:type="pct"/>
                <w:vAlign w:val="center"/>
              </w:tcPr>
              <w:p w14:paraId="5E709439"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FF3453F"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00DC4A63" w14:textId="77777777" w:rsidTr="00A51278">
            <w:trPr>
              <w:trHeight w:val="345"/>
            </w:trPr>
            <w:tc>
              <w:tcPr>
                <w:tcW w:w="1383" w:type="pct"/>
                <w:vAlign w:val="center"/>
              </w:tcPr>
              <w:p w14:paraId="687B2AEB" w14:textId="77777777" w:rsidR="00757E5E" w:rsidRPr="007E7682" w:rsidRDefault="00757E5E" w:rsidP="00A51278">
                <w:pPr>
                  <w:spacing w:after="90"/>
                  <w:rPr>
                    <w:sz w:val="15"/>
                    <w:szCs w:val="15"/>
                  </w:rPr>
                </w:pPr>
                <w:r w:rsidRPr="007E7682">
                  <w:rPr>
                    <w:sz w:val="15"/>
                    <w:szCs w:val="15"/>
                  </w:rPr>
                  <w:t>2023年生物产业生态圈政策拟支持企业</w:t>
                </w:r>
              </w:p>
            </w:tc>
            <w:tc>
              <w:tcPr>
                <w:tcW w:w="804" w:type="pct"/>
                <w:vAlign w:val="center"/>
              </w:tcPr>
              <w:p w14:paraId="582A63FE" w14:textId="77777777" w:rsidR="00757E5E" w:rsidRPr="007E7682" w:rsidRDefault="00757E5E" w:rsidP="00A51278">
                <w:pPr>
                  <w:spacing w:after="90"/>
                  <w:jc w:val="right"/>
                  <w:rPr>
                    <w:sz w:val="15"/>
                    <w:szCs w:val="15"/>
                  </w:rPr>
                </w:pPr>
                <w:r w:rsidRPr="007E7682">
                  <w:rPr>
                    <w:sz w:val="15"/>
                    <w:szCs w:val="15"/>
                  </w:rPr>
                  <w:t>20,048.00</w:t>
                </w:r>
              </w:p>
            </w:tc>
            <w:tc>
              <w:tcPr>
                <w:tcW w:w="816" w:type="pct"/>
                <w:vAlign w:val="center"/>
              </w:tcPr>
              <w:p w14:paraId="6D4AF351" w14:textId="77777777" w:rsidR="00757E5E" w:rsidRPr="007E7682" w:rsidRDefault="00757E5E" w:rsidP="00A51278">
                <w:pPr>
                  <w:spacing w:after="90"/>
                  <w:jc w:val="right"/>
                  <w:rPr>
                    <w:sz w:val="15"/>
                    <w:szCs w:val="15"/>
                  </w:rPr>
                </w:pPr>
              </w:p>
            </w:tc>
            <w:tc>
              <w:tcPr>
                <w:tcW w:w="873" w:type="pct"/>
                <w:vAlign w:val="center"/>
              </w:tcPr>
              <w:p w14:paraId="6F6567C7"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04B3927"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02601391" w14:textId="77777777" w:rsidTr="00A51278">
            <w:trPr>
              <w:trHeight w:val="345"/>
            </w:trPr>
            <w:tc>
              <w:tcPr>
                <w:tcW w:w="1383" w:type="pct"/>
                <w:vAlign w:val="center"/>
              </w:tcPr>
              <w:p w14:paraId="1E1E7ACE" w14:textId="77777777" w:rsidR="00757E5E" w:rsidRPr="007E7682" w:rsidRDefault="00757E5E" w:rsidP="00A51278">
                <w:pPr>
                  <w:spacing w:after="90"/>
                  <w:rPr>
                    <w:sz w:val="15"/>
                    <w:szCs w:val="15"/>
                  </w:rPr>
                </w:pPr>
                <w:r w:rsidRPr="007E7682">
                  <w:rPr>
                    <w:sz w:val="15"/>
                    <w:szCs w:val="15"/>
                  </w:rPr>
                  <w:t>2021年度促进吴中区工业经济高质量发展、加快机器人与智能制造产业提升发展暨推进制造业智能化改造和数字化转型及加快吴中区生物医药产业提升发展专项资金项目（第一批）</w:t>
                </w:r>
              </w:p>
            </w:tc>
            <w:tc>
              <w:tcPr>
                <w:tcW w:w="804" w:type="pct"/>
                <w:vAlign w:val="center"/>
              </w:tcPr>
              <w:p w14:paraId="1259E537" w14:textId="77777777" w:rsidR="00757E5E" w:rsidRPr="007E7682" w:rsidRDefault="00757E5E" w:rsidP="00A51278">
                <w:pPr>
                  <w:spacing w:after="90"/>
                  <w:jc w:val="right"/>
                  <w:rPr>
                    <w:sz w:val="15"/>
                    <w:szCs w:val="15"/>
                  </w:rPr>
                </w:pPr>
              </w:p>
            </w:tc>
            <w:tc>
              <w:tcPr>
                <w:tcW w:w="816" w:type="pct"/>
                <w:vAlign w:val="center"/>
              </w:tcPr>
              <w:p w14:paraId="1DBB2CB0" w14:textId="77777777" w:rsidR="00757E5E" w:rsidRPr="007E7682" w:rsidRDefault="00757E5E" w:rsidP="00A51278">
                <w:pPr>
                  <w:spacing w:after="90"/>
                  <w:jc w:val="right"/>
                  <w:rPr>
                    <w:sz w:val="15"/>
                    <w:szCs w:val="15"/>
                  </w:rPr>
                </w:pPr>
                <w:r w:rsidRPr="007E7682">
                  <w:rPr>
                    <w:sz w:val="15"/>
                    <w:szCs w:val="15"/>
                  </w:rPr>
                  <w:t>530,000.00</w:t>
                </w:r>
              </w:p>
            </w:tc>
            <w:tc>
              <w:tcPr>
                <w:tcW w:w="873" w:type="pct"/>
                <w:vAlign w:val="center"/>
              </w:tcPr>
              <w:p w14:paraId="30AE1286"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10971D1"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404B2CD9" w14:textId="77777777" w:rsidTr="00A51278">
            <w:trPr>
              <w:trHeight w:val="345"/>
            </w:trPr>
            <w:tc>
              <w:tcPr>
                <w:tcW w:w="1383" w:type="pct"/>
                <w:vAlign w:val="center"/>
              </w:tcPr>
              <w:p w14:paraId="3ADB5916" w14:textId="77777777" w:rsidR="00757E5E" w:rsidRPr="007E7682" w:rsidRDefault="00757E5E" w:rsidP="00A51278">
                <w:pPr>
                  <w:spacing w:after="90"/>
                  <w:rPr>
                    <w:sz w:val="15"/>
                    <w:szCs w:val="15"/>
                  </w:rPr>
                </w:pPr>
                <w:r w:rsidRPr="007E7682">
                  <w:rPr>
                    <w:sz w:val="15"/>
                    <w:szCs w:val="15"/>
                  </w:rPr>
                  <w:t>苏州市2021年度第三十九批科技发展计划（企业研究开发费用奖励）经费</w:t>
                </w:r>
              </w:p>
            </w:tc>
            <w:tc>
              <w:tcPr>
                <w:tcW w:w="804" w:type="pct"/>
                <w:vAlign w:val="center"/>
              </w:tcPr>
              <w:p w14:paraId="0BF5740E" w14:textId="77777777" w:rsidR="00757E5E" w:rsidRPr="007E7682" w:rsidRDefault="00757E5E" w:rsidP="00A51278">
                <w:pPr>
                  <w:spacing w:after="90"/>
                  <w:jc w:val="right"/>
                  <w:rPr>
                    <w:sz w:val="15"/>
                    <w:szCs w:val="15"/>
                  </w:rPr>
                </w:pPr>
              </w:p>
            </w:tc>
            <w:tc>
              <w:tcPr>
                <w:tcW w:w="816" w:type="pct"/>
                <w:vAlign w:val="center"/>
              </w:tcPr>
              <w:p w14:paraId="627201B8" w14:textId="77777777" w:rsidR="00757E5E" w:rsidRPr="007E7682" w:rsidRDefault="00757E5E" w:rsidP="00A51278">
                <w:pPr>
                  <w:spacing w:after="90"/>
                  <w:jc w:val="right"/>
                  <w:rPr>
                    <w:sz w:val="15"/>
                    <w:szCs w:val="15"/>
                  </w:rPr>
                </w:pPr>
                <w:r w:rsidRPr="007E7682">
                  <w:rPr>
                    <w:sz w:val="15"/>
                    <w:szCs w:val="15"/>
                  </w:rPr>
                  <w:t>415,500.00</w:t>
                </w:r>
              </w:p>
            </w:tc>
            <w:tc>
              <w:tcPr>
                <w:tcW w:w="873" w:type="pct"/>
                <w:vAlign w:val="center"/>
              </w:tcPr>
              <w:p w14:paraId="4AB8D85E"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305176E6"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4FD6AC27" w14:textId="77777777" w:rsidTr="00A51278">
            <w:trPr>
              <w:trHeight w:val="345"/>
            </w:trPr>
            <w:tc>
              <w:tcPr>
                <w:tcW w:w="1383" w:type="pct"/>
                <w:vAlign w:val="center"/>
              </w:tcPr>
              <w:p w14:paraId="1F044BC3" w14:textId="77777777" w:rsidR="00757E5E" w:rsidRPr="007E7682" w:rsidRDefault="00757E5E" w:rsidP="00A51278">
                <w:pPr>
                  <w:spacing w:after="90"/>
                  <w:rPr>
                    <w:sz w:val="15"/>
                    <w:szCs w:val="15"/>
                  </w:rPr>
                </w:pPr>
                <w:r w:rsidRPr="007E7682">
                  <w:rPr>
                    <w:sz w:val="15"/>
                    <w:szCs w:val="15"/>
                  </w:rPr>
                  <w:t>2021年度促进吴中高质量发展专项资金</w:t>
                </w:r>
              </w:p>
            </w:tc>
            <w:tc>
              <w:tcPr>
                <w:tcW w:w="804" w:type="pct"/>
                <w:vAlign w:val="center"/>
              </w:tcPr>
              <w:p w14:paraId="02DB43E5" w14:textId="77777777" w:rsidR="00757E5E" w:rsidRPr="007E7682" w:rsidRDefault="00757E5E" w:rsidP="00A51278">
                <w:pPr>
                  <w:spacing w:after="90"/>
                  <w:jc w:val="right"/>
                  <w:rPr>
                    <w:sz w:val="15"/>
                    <w:szCs w:val="15"/>
                  </w:rPr>
                </w:pPr>
              </w:p>
            </w:tc>
            <w:tc>
              <w:tcPr>
                <w:tcW w:w="816" w:type="pct"/>
                <w:vAlign w:val="center"/>
              </w:tcPr>
              <w:p w14:paraId="30C869AE" w14:textId="77777777" w:rsidR="00757E5E" w:rsidRPr="007E7682" w:rsidRDefault="00757E5E" w:rsidP="00A51278">
                <w:pPr>
                  <w:spacing w:after="90"/>
                  <w:jc w:val="right"/>
                  <w:rPr>
                    <w:sz w:val="15"/>
                    <w:szCs w:val="15"/>
                  </w:rPr>
                </w:pPr>
                <w:r w:rsidRPr="007E7682">
                  <w:rPr>
                    <w:sz w:val="15"/>
                    <w:szCs w:val="15"/>
                  </w:rPr>
                  <w:t>50,000.00</w:t>
                </w:r>
              </w:p>
            </w:tc>
            <w:tc>
              <w:tcPr>
                <w:tcW w:w="873" w:type="pct"/>
                <w:vAlign w:val="center"/>
              </w:tcPr>
              <w:p w14:paraId="138B089D"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57D635B1"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6F5A1B35" w14:textId="77777777" w:rsidTr="00A51278">
            <w:trPr>
              <w:trHeight w:val="345"/>
            </w:trPr>
            <w:tc>
              <w:tcPr>
                <w:tcW w:w="1383" w:type="pct"/>
                <w:vAlign w:val="center"/>
              </w:tcPr>
              <w:p w14:paraId="799740BC" w14:textId="77777777" w:rsidR="00757E5E" w:rsidRPr="007E7682" w:rsidRDefault="00757E5E" w:rsidP="00A51278">
                <w:pPr>
                  <w:spacing w:after="90"/>
                  <w:rPr>
                    <w:sz w:val="15"/>
                    <w:szCs w:val="15"/>
                  </w:rPr>
                </w:pPr>
                <w:r w:rsidRPr="007E7682">
                  <w:rPr>
                    <w:sz w:val="15"/>
                    <w:szCs w:val="15"/>
                  </w:rPr>
                  <w:t>2020年工业互联网创新发展工程工业互联网标识解析二级节点（综合型应用服务平合)产业集群应用服务平台项目</w:t>
                </w:r>
              </w:p>
            </w:tc>
            <w:tc>
              <w:tcPr>
                <w:tcW w:w="804" w:type="pct"/>
                <w:vAlign w:val="center"/>
              </w:tcPr>
              <w:p w14:paraId="3A9B7411" w14:textId="77777777" w:rsidR="00757E5E" w:rsidRPr="007E7682" w:rsidRDefault="00757E5E" w:rsidP="00A51278">
                <w:pPr>
                  <w:spacing w:after="90"/>
                  <w:jc w:val="right"/>
                  <w:rPr>
                    <w:sz w:val="15"/>
                    <w:szCs w:val="15"/>
                  </w:rPr>
                </w:pPr>
              </w:p>
            </w:tc>
            <w:tc>
              <w:tcPr>
                <w:tcW w:w="816" w:type="pct"/>
                <w:vAlign w:val="center"/>
              </w:tcPr>
              <w:p w14:paraId="78C08F1B" w14:textId="77777777" w:rsidR="00757E5E" w:rsidRPr="007E7682" w:rsidRDefault="00757E5E" w:rsidP="00A51278">
                <w:pPr>
                  <w:spacing w:after="90"/>
                  <w:jc w:val="right"/>
                  <w:rPr>
                    <w:sz w:val="15"/>
                    <w:szCs w:val="15"/>
                  </w:rPr>
                </w:pPr>
                <w:r w:rsidRPr="007E7682">
                  <w:rPr>
                    <w:sz w:val="15"/>
                    <w:szCs w:val="15"/>
                  </w:rPr>
                  <w:t>138,120.00</w:t>
                </w:r>
              </w:p>
            </w:tc>
            <w:tc>
              <w:tcPr>
                <w:tcW w:w="873" w:type="pct"/>
                <w:vAlign w:val="center"/>
              </w:tcPr>
              <w:p w14:paraId="0E3F0456"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295FEBB"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71AEEA5F" w14:textId="77777777" w:rsidTr="00A51278">
            <w:trPr>
              <w:trHeight w:val="345"/>
            </w:trPr>
            <w:tc>
              <w:tcPr>
                <w:tcW w:w="1383" w:type="pct"/>
                <w:vAlign w:val="center"/>
              </w:tcPr>
              <w:p w14:paraId="6ED2A0D5" w14:textId="77777777" w:rsidR="00757E5E" w:rsidRPr="007E7682" w:rsidRDefault="00757E5E" w:rsidP="00A51278">
                <w:pPr>
                  <w:spacing w:after="90"/>
                  <w:rPr>
                    <w:sz w:val="15"/>
                    <w:szCs w:val="15"/>
                  </w:rPr>
                </w:pPr>
                <w:r w:rsidRPr="007E7682">
                  <w:rPr>
                    <w:sz w:val="15"/>
                    <w:szCs w:val="15"/>
                  </w:rPr>
                  <w:t>2021年度科技贷款贴息政策奖励项目</w:t>
                </w:r>
              </w:p>
            </w:tc>
            <w:tc>
              <w:tcPr>
                <w:tcW w:w="804" w:type="pct"/>
                <w:vAlign w:val="center"/>
              </w:tcPr>
              <w:p w14:paraId="217110D4" w14:textId="77777777" w:rsidR="00757E5E" w:rsidRPr="007E7682" w:rsidRDefault="00757E5E" w:rsidP="00A51278">
                <w:pPr>
                  <w:spacing w:after="90"/>
                  <w:jc w:val="right"/>
                  <w:rPr>
                    <w:sz w:val="15"/>
                    <w:szCs w:val="15"/>
                  </w:rPr>
                </w:pPr>
              </w:p>
            </w:tc>
            <w:tc>
              <w:tcPr>
                <w:tcW w:w="816" w:type="pct"/>
                <w:vAlign w:val="center"/>
              </w:tcPr>
              <w:p w14:paraId="099F5BD4" w14:textId="77777777" w:rsidR="00757E5E" w:rsidRPr="007E7682" w:rsidRDefault="00757E5E" w:rsidP="00A51278">
                <w:pPr>
                  <w:spacing w:after="90"/>
                  <w:jc w:val="right"/>
                  <w:rPr>
                    <w:sz w:val="15"/>
                    <w:szCs w:val="15"/>
                  </w:rPr>
                </w:pPr>
                <w:r w:rsidRPr="007E7682">
                  <w:rPr>
                    <w:sz w:val="15"/>
                    <w:szCs w:val="15"/>
                  </w:rPr>
                  <w:t>235,300.00</w:t>
                </w:r>
              </w:p>
            </w:tc>
            <w:tc>
              <w:tcPr>
                <w:tcW w:w="873" w:type="pct"/>
                <w:vAlign w:val="center"/>
              </w:tcPr>
              <w:p w14:paraId="41927A14"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2B623599"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27FE743A" w14:textId="77777777" w:rsidTr="00A51278">
            <w:trPr>
              <w:trHeight w:val="345"/>
            </w:trPr>
            <w:tc>
              <w:tcPr>
                <w:tcW w:w="1383" w:type="pct"/>
                <w:vAlign w:val="center"/>
              </w:tcPr>
              <w:p w14:paraId="5E623CC4" w14:textId="77777777" w:rsidR="00757E5E" w:rsidRPr="007E7682" w:rsidRDefault="00757E5E" w:rsidP="00A51278">
                <w:pPr>
                  <w:spacing w:after="90"/>
                  <w:rPr>
                    <w:sz w:val="15"/>
                    <w:szCs w:val="15"/>
                  </w:rPr>
                </w:pPr>
                <w:r w:rsidRPr="007E7682">
                  <w:rPr>
                    <w:sz w:val="15"/>
                    <w:szCs w:val="15"/>
                  </w:rPr>
                  <w:t>“苏州市自主品牌大企业和领军企业先进技术研究院”2021年度奖补资金</w:t>
                </w:r>
              </w:p>
            </w:tc>
            <w:tc>
              <w:tcPr>
                <w:tcW w:w="804" w:type="pct"/>
                <w:vAlign w:val="center"/>
              </w:tcPr>
              <w:p w14:paraId="79C20796" w14:textId="77777777" w:rsidR="00757E5E" w:rsidRPr="007E7682" w:rsidRDefault="00757E5E" w:rsidP="00A51278">
                <w:pPr>
                  <w:spacing w:after="90"/>
                  <w:jc w:val="right"/>
                  <w:rPr>
                    <w:sz w:val="15"/>
                    <w:szCs w:val="15"/>
                  </w:rPr>
                </w:pPr>
              </w:p>
            </w:tc>
            <w:tc>
              <w:tcPr>
                <w:tcW w:w="816" w:type="pct"/>
                <w:vAlign w:val="center"/>
              </w:tcPr>
              <w:p w14:paraId="23AA0446" w14:textId="77777777" w:rsidR="00757E5E" w:rsidRPr="007E7682" w:rsidRDefault="00757E5E" w:rsidP="00A51278">
                <w:pPr>
                  <w:spacing w:after="90"/>
                  <w:jc w:val="right"/>
                  <w:rPr>
                    <w:sz w:val="15"/>
                    <w:szCs w:val="15"/>
                  </w:rPr>
                </w:pPr>
                <w:r w:rsidRPr="007E7682">
                  <w:rPr>
                    <w:sz w:val="15"/>
                    <w:szCs w:val="15"/>
                  </w:rPr>
                  <w:t>5,081,200.00</w:t>
                </w:r>
              </w:p>
            </w:tc>
            <w:tc>
              <w:tcPr>
                <w:tcW w:w="873" w:type="pct"/>
                <w:vAlign w:val="center"/>
              </w:tcPr>
              <w:p w14:paraId="4C72B1CB"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71B93B5"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64EA5335" w14:textId="77777777" w:rsidTr="00A51278">
            <w:trPr>
              <w:trHeight w:val="345"/>
            </w:trPr>
            <w:tc>
              <w:tcPr>
                <w:tcW w:w="1383" w:type="pct"/>
                <w:vAlign w:val="center"/>
              </w:tcPr>
              <w:p w14:paraId="67BD9701" w14:textId="77777777" w:rsidR="00757E5E" w:rsidRPr="007E7682" w:rsidRDefault="00757E5E" w:rsidP="00A51278">
                <w:pPr>
                  <w:spacing w:after="90"/>
                  <w:rPr>
                    <w:sz w:val="15"/>
                    <w:szCs w:val="15"/>
                  </w:rPr>
                </w:pPr>
                <w:r w:rsidRPr="007E7682">
                  <w:rPr>
                    <w:sz w:val="15"/>
                    <w:szCs w:val="15"/>
                  </w:rPr>
                  <w:t>2021年引进高端外国专家奖励</w:t>
                </w:r>
              </w:p>
            </w:tc>
            <w:tc>
              <w:tcPr>
                <w:tcW w:w="804" w:type="pct"/>
                <w:vAlign w:val="center"/>
              </w:tcPr>
              <w:p w14:paraId="6F56FB92" w14:textId="77777777" w:rsidR="00757E5E" w:rsidRPr="007E7682" w:rsidRDefault="00757E5E" w:rsidP="00A51278">
                <w:pPr>
                  <w:spacing w:after="90"/>
                  <w:jc w:val="right"/>
                  <w:rPr>
                    <w:sz w:val="15"/>
                    <w:szCs w:val="15"/>
                  </w:rPr>
                </w:pPr>
              </w:p>
            </w:tc>
            <w:tc>
              <w:tcPr>
                <w:tcW w:w="816" w:type="pct"/>
                <w:vAlign w:val="center"/>
              </w:tcPr>
              <w:p w14:paraId="76FDF3B1" w14:textId="77777777" w:rsidR="00757E5E" w:rsidRPr="007E7682" w:rsidRDefault="00757E5E" w:rsidP="00A51278">
                <w:pPr>
                  <w:spacing w:after="90"/>
                  <w:jc w:val="right"/>
                  <w:rPr>
                    <w:sz w:val="15"/>
                    <w:szCs w:val="15"/>
                  </w:rPr>
                </w:pPr>
                <w:r w:rsidRPr="007E7682">
                  <w:rPr>
                    <w:sz w:val="15"/>
                    <w:szCs w:val="15"/>
                  </w:rPr>
                  <w:t>30,000.00</w:t>
                </w:r>
              </w:p>
            </w:tc>
            <w:tc>
              <w:tcPr>
                <w:tcW w:w="873" w:type="pct"/>
                <w:vAlign w:val="center"/>
              </w:tcPr>
              <w:p w14:paraId="077ABD9F"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0AC93B08"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6EAAFA13" w14:textId="77777777" w:rsidTr="00A51278">
            <w:trPr>
              <w:trHeight w:val="345"/>
            </w:trPr>
            <w:tc>
              <w:tcPr>
                <w:tcW w:w="1383" w:type="pct"/>
                <w:vAlign w:val="center"/>
              </w:tcPr>
              <w:p w14:paraId="0C870607" w14:textId="77777777" w:rsidR="00757E5E" w:rsidRPr="007E7682" w:rsidRDefault="00757E5E" w:rsidP="00A51278">
                <w:pPr>
                  <w:spacing w:after="90"/>
                  <w:rPr>
                    <w:sz w:val="15"/>
                    <w:szCs w:val="15"/>
                  </w:rPr>
                </w:pPr>
                <w:r w:rsidRPr="007E7682">
                  <w:rPr>
                    <w:sz w:val="15"/>
                    <w:szCs w:val="15"/>
                  </w:rPr>
                  <w:t>疫情期间员工培训补贴</w:t>
                </w:r>
              </w:p>
            </w:tc>
            <w:tc>
              <w:tcPr>
                <w:tcW w:w="804" w:type="pct"/>
                <w:vAlign w:val="center"/>
              </w:tcPr>
              <w:p w14:paraId="32FEF1FE" w14:textId="77777777" w:rsidR="00757E5E" w:rsidRPr="007E7682" w:rsidRDefault="00757E5E" w:rsidP="00A51278">
                <w:pPr>
                  <w:spacing w:after="90"/>
                  <w:jc w:val="right"/>
                  <w:rPr>
                    <w:sz w:val="15"/>
                    <w:szCs w:val="15"/>
                  </w:rPr>
                </w:pPr>
              </w:p>
            </w:tc>
            <w:tc>
              <w:tcPr>
                <w:tcW w:w="816" w:type="pct"/>
                <w:vAlign w:val="center"/>
              </w:tcPr>
              <w:p w14:paraId="799660A1" w14:textId="77777777" w:rsidR="00757E5E" w:rsidRPr="007E7682" w:rsidRDefault="00757E5E" w:rsidP="00A51278">
                <w:pPr>
                  <w:spacing w:after="90"/>
                  <w:jc w:val="right"/>
                  <w:rPr>
                    <w:sz w:val="15"/>
                    <w:szCs w:val="15"/>
                  </w:rPr>
                </w:pPr>
                <w:r w:rsidRPr="007E7682">
                  <w:rPr>
                    <w:sz w:val="15"/>
                    <w:szCs w:val="15"/>
                  </w:rPr>
                  <w:t>7,500.00</w:t>
                </w:r>
              </w:p>
            </w:tc>
            <w:tc>
              <w:tcPr>
                <w:tcW w:w="873" w:type="pct"/>
                <w:vAlign w:val="center"/>
              </w:tcPr>
              <w:p w14:paraId="19060C02"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18076499"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637B4893" w14:textId="77777777" w:rsidTr="00A51278">
            <w:trPr>
              <w:trHeight w:val="345"/>
            </w:trPr>
            <w:tc>
              <w:tcPr>
                <w:tcW w:w="1383" w:type="pct"/>
                <w:vAlign w:val="center"/>
              </w:tcPr>
              <w:p w14:paraId="3048A975" w14:textId="77777777" w:rsidR="00757E5E" w:rsidRPr="007E7682" w:rsidRDefault="00757E5E" w:rsidP="00A51278">
                <w:pPr>
                  <w:spacing w:after="90"/>
                  <w:rPr>
                    <w:sz w:val="15"/>
                    <w:szCs w:val="15"/>
                  </w:rPr>
                </w:pPr>
                <w:r w:rsidRPr="007E7682">
                  <w:rPr>
                    <w:sz w:val="15"/>
                    <w:szCs w:val="15"/>
                  </w:rPr>
                  <w:t>苏州市2022年度生物医药产业科技创新政策性资助区级承担部分经费</w:t>
                </w:r>
              </w:p>
            </w:tc>
            <w:tc>
              <w:tcPr>
                <w:tcW w:w="804" w:type="pct"/>
                <w:vAlign w:val="center"/>
              </w:tcPr>
              <w:p w14:paraId="6E99BF66" w14:textId="77777777" w:rsidR="00757E5E" w:rsidRPr="007E7682" w:rsidRDefault="00757E5E" w:rsidP="00A51278">
                <w:pPr>
                  <w:spacing w:after="90"/>
                  <w:jc w:val="right"/>
                  <w:rPr>
                    <w:sz w:val="15"/>
                    <w:szCs w:val="15"/>
                  </w:rPr>
                </w:pPr>
              </w:p>
            </w:tc>
            <w:tc>
              <w:tcPr>
                <w:tcW w:w="816" w:type="pct"/>
                <w:vAlign w:val="center"/>
              </w:tcPr>
              <w:p w14:paraId="1B509A5A" w14:textId="77777777" w:rsidR="00757E5E" w:rsidRPr="007E7682" w:rsidRDefault="00757E5E" w:rsidP="00A51278">
                <w:pPr>
                  <w:spacing w:after="90"/>
                  <w:jc w:val="right"/>
                  <w:rPr>
                    <w:sz w:val="15"/>
                    <w:szCs w:val="15"/>
                  </w:rPr>
                </w:pPr>
                <w:r w:rsidRPr="007E7682">
                  <w:rPr>
                    <w:sz w:val="15"/>
                    <w:szCs w:val="15"/>
                  </w:rPr>
                  <w:t>700,000.00</w:t>
                </w:r>
              </w:p>
            </w:tc>
            <w:tc>
              <w:tcPr>
                <w:tcW w:w="873" w:type="pct"/>
                <w:vAlign w:val="center"/>
              </w:tcPr>
              <w:p w14:paraId="7E3E308E"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32D9AAD4"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32CE77BD" w14:textId="77777777" w:rsidTr="00A51278">
            <w:trPr>
              <w:trHeight w:val="345"/>
            </w:trPr>
            <w:tc>
              <w:tcPr>
                <w:tcW w:w="1383" w:type="pct"/>
                <w:vAlign w:val="center"/>
              </w:tcPr>
              <w:p w14:paraId="0B9C2D23" w14:textId="77777777" w:rsidR="00757E5E" w:rsidRPr="007E7682" w:rsidRDefault="00757E5E" w:rsidP="00A51278">
                <w:pPr>
                  <w:spacing w:after="90"/>
                  <w:rPr>
                    <w:sz w:val="15"/>
                    <w:szCs w:val="15"/>
                  </w:rPr>
                </w:pPr>
                <w:r w:rsidRPr="007E7682">
                  <w:rPr>
                    <w:sz w:val="15"/>
                    <w:szCs w:val="15"/>
                  </w:rPr>
                  <w:t>2022年省科技计划专项资金（创新能力建设计划）</w:t>
                </w:r>
              </w:p>
            </w:tc>
            <w:tc>
              <w:tcPr>
                <w:tcW w:w="804" w:type="pct"/>
                <w:vAlign w:val="center"/>
              </w:tcPr>
              <w:p w14:paraId="017C4341" w14:textId="77777777" w:rsidR="00757E5E" w:rsidRPr="007E7682" w:rsidRDefault="00757E5E" w:rsidP="00A51278">
                <w:pPr>
                  <w:spacing w:after="90"/>
                  <w:jc w:val="right"/>
                  <w:rPr>
                    <w:sz w:val="15"/>
                    <w:szCs w:val="15"/>
                  </w:rPr>
                </w:pPr>
              </w:p>
            </w:tc>
            <w:tc>
              <w:tcPr>
                <w:tcW w:w="816" w:type="pct"/>
                <w:vAlign w:val="center"/>
              </w:tcPr>
              <w:p w14:paraId="172CB62F" w14:textId="77777777" w:rsidR="00757E5E" w:rsidRPr="007E7682" w:rsidRDefault="00757E5E" w:rsidP="00A51278">
                <w:pPr>
                  <w:spacing w:after="90"/>
                  <w:jc w:val="right"/>
                  <w:rPr>
                    <w:sz w:val="15"/>
                    <w:szCs w:val="15"/>
                  </w:rPr>
                </w:pPr>
                <w:r w:rsidRPr="007E7682">
                  <w:rPr>
                    <w:sz w:val="15"/>
                    <w:szCs w:val="15"/>
                  </w:rPr>
                  <w:t>26,000.00</w:t>
                </w:r>
              </w:p>
            </w:tc>
            <w:tc>
              <w:tcPr>
                <w:tcW w:w="873" w:type="pct"/>
                <w:vAlign w:val="center"/>
              </w:tcPr>
              <w:p w14:paraId="2955EAF0"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6022D190"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4AEC1B6F" w14:textId="77777777" w:rsidTr="00A51278">
            <w:trPr>
              <w:trHeight w:val="345"/>
            </w:trPr>
            <w:tc>
              <w:tcPr>
                <w:tcW w:w="1383" w:type="pct"/>
                <w:vAlign w:val="center"/>
              </w:tcPr>
              <w:p w14:paraId="35D4578A" w14:textId="77777777" w:rsidR="00757E5E" w:rsidRPr="007E7682" w:rsidRDefault="00757E5E" w:rsidP="00A51278">
                <w:pPr>
                  <w:spacing w:after="90"/>
                  <w:rPr>
                    <w:sz w:val="15"/>
                    <w:szCs w:val="15"/>
                  </w:rPr>
                </w:pPr>
                <w:r w:rsidRPr="007E7682">
                  <w:rPr>
                    <w:sz w:val="15"/>
                    <w:szCs w:val="15"/>
                  </w:rPr>
                  <w:t>苏州市2022年度第十一批科技发展计划（科技服务体系建设）项目及经费</w:t>
                </w:r>
              </w:p>
            </w:tc>
            <w:tc>
              <w:tcPr>
                <w:tcW w:w="804" w:type="pct"/>
                <w:vAlign w:val="center"/>
              </w:tcPr>
              <w:p w14:paraId="2E2F26B8" w14:textId="77777777" w:rsidR="00757E5E" w:rsidRPr="007E7682" w:rsidRDefault="00757E5E" w:rsidP="00A51278">
                <w:pPr>
                  <w:spacing w:after="90"/>
                  <w:jc w:val="right"/>
                  <w:rPr>
                    <w:sz w:val="15"/>
                    <w:szCs w:val="15"/>
                  </w:rPr>
                </w:pPr>
              </w:p>
            </w:tc>
            <w:tc>
              <w:tcPr>
                <w:tcW w:w="816" w:type="pct"/>
                <w:vAlign w:val="center"/>
              </w:tcPr>
              <w:p w14:paraId="61ED35A9" w14:textId="77777777" w:rsidR="00757E5E" w:rsidRPr="007E7682" w:rsidRDefault="00757E5E" w:rsidP="00A51278">
                <w:pPr>
                  <w:spacing w:after="90"/>
                  <w:jc w:val="right"/>
                  <w:rPr>
                    <w:sz w:val="15"/>
                    <w:szCs w:val="15"/>
                  </w:rPr>
                </w:pPr>
                <w:r w:rsidRPr="007E7682">
                  <w:rPr>
                    <w:sz w:val="15"/>
                    <w:szCs w:val="15"/>
                  </w:rPr>
                  <w:t>185,300.00</w:t>
                </w:r>
              </w:p>
            </w:tc>
            <w:tc>
              <w:tcPr>
                <w:tcW w:w="873" w:type="pct"/>
                <w:vAlign w:val="center"/>
              </w:tcPr>
              <w:p w14:paraId="643085E9" w14:textId="77777777" w:rsidR="00757E5E" w:rsidRPr="007E7682" w:rsidRDefault="00757E5E" w:rsidP="00A51278">
                <w:pPr>
                  <w:spacing w:after="90"/>
                  <w:jc w:val="right"/>
                  <w:rPr>
                    <w:sz w:val="15"/>
                    <w:szCs w:val="15"/>
                  </w:rPr>
                </w:pPr>
                <w:r w:rsidRPr="007E7682">
                  <w:rPr>
                    <w:sz w:val="15"/>
                    <w:szCs w:val="15"/>
                  </w:rPr>
                  <w:t>其他收益</w:t>
                </w:r>
              </w:p>
            </w:tc>
            <w:tc>
              <w:tcPr>
                <w:tcW w:w="1124" w:type="pct"/>
                <w:vAlign w:val="center"/>
              </w:tcPr>
              <w:p w14:paraId="348E1C9A" w14:textId="77777777" w:rsidR="00757E5E" w:rsidRPr="007E7682" w:rsidRDefault="00757E5E" w:rsidP="00A51278">
                <w:pPr>
                  <w:spacing w:after="90"/>
                  <w:jc w:val="right"/>
                  <w:rPr>
                    <w:sz w:val="15"/>
                    <w:szCs w:val="15"/>
                  </w:rPr>
                </w:pPr>
                <w:r w:rsidRPr="007E7682">
                  <w:rPr>
                    <w:sz w:val="15"/>
                    <w:szCs w:val="15"/>
                  </w:rPr>
                  <w:t>与收益相关</w:t>
                </w:r>
              </w:p>
            </w:tc>
          </w:tr>
          <w:tr w:rsidR="00757E5E" w:rsidRPr="007E7682" w14:paraId="770A6045" w14:textId="77777777" w:rsidTr="00A51278">
            <w:trPr>
              <w:trHeight w:val="345"/>
            </w:trPr>
            <w:tc>
              <w:tcPr>
                <w:tcW w:w="1383" w:type="pct"/>
                <w:vAlign w:val="center"/>
              </w:tcPr>
              <w:p w14:paraId="5EE542D8" w14:textId="77777777" w:rsidR="00757E5E" w:rsidRPr="007E7682" w:rsidRDefault="00757E5E" w:rsidP="00A51278">
                <w:pPr>
                  <w:spacing w:after="90"/>
                  <w:rPr>
                    <w:sz w:val="15"/>
                    <w:szCs w:val="15"/>
                  </w:rPr>
                </w:pPr>
                <w:r w:rsidRPr="007E7682">
                  <w:rPr>
                    <w:sz w:val="15"/>
                    <w:szCs w:val="15"/>
                  </w:rPr>
                  <w:t>合计</w:t>
                </w:r>
              </w:p>
            </w:tc>
            <w:tc>
              <w:tcPr>
                <w:tcW w:w="804" w:type="pct"/>
                <w:vAlign w:val="center"/>
              </w:tcPr>
              <w:p w14:paraId="1C424A4A" w14:textId="77777777" w:rsidR="00757E5E" w:rsidRPr="007E7682" w:rsidRDefault="00757E5E" w:rsidP="00A51278">
                <w:pPr>
                  <w:spacing w:after="90"/>
                  <w:jc w:val="right"/>
                  <w:rPr>
                    <w:sz w:val="15"/>
                    <w:szCs w:val="15"/>
                  </w:rPr>
                </w:pPr>
                <w:r w:rsidRPr="007E7682">
                  <w:rPr>
                    <w:sz w:val="15"/>
                    <w:szCs w:val="15"/>
                  </w:rPr>
                  <w:t>7,031,098.71</w:t>
                </w:r>
              </w:p>
            </w:tc>
            <w:tc>
              <w:tcPr>
                <w:tcW w:w="816" w:type="pct"/>
                <w:vAlign w:val="center"/>
              </w:tcPr>
              <w:p w14:paraId="3628A8FD" w14:textId="77777777" w:rsidR="00757E5E" w:rsidRPr="007E7682" w:rsidRDefault="00757E5E" w:rsidP="00A51278">
                <w:pPr>
                  <w:spacing w:after="90"/>
                  <w:jc w:val="right"/>
                  <w:rPr>
                    <w:sz w:val="15"/>
                    <w:szCs w:val="15"/>
                  </w:rPr>
                </w:pPr>
                <w:r w:rsidRPr="007E7682">
                  <w:rPr>
                    <w:sz w:val="15"/>
                    <w:szCs w:val="15"/>
                  </w:rPr>
                  <w:t>13,584,091.89</w:t>
                </w:r>
              </w:p>
            </w:tc>
            <w:tc>
              <w:tcPr>
                <w:tcW w:w="873" w:type="pct"/>
                <w:vAlign w:val="center"/>
              </w:tcPr>
              <w:p w14:paraId="50E7BCEA" w14:textId="77777777" w:rsidR="00757E5E" w:rsidRPr="007E7682" w:rsidRDefault="00757E5E" w:rsidP="00A51278">
                <w:pPr>
                  <w:spacing w:after="90"/>
                  <w:jc w:val="right"/>
                  <w:rPr>
                    <w:sz w:val="15"/>
                    <w:szCs w:val="15"/>
                  </w:rPr>
                </w:pPr>
              </w:p>
            </w:tc>
            <w:tc>
              <w:tcPr>
                <w:tcW w:w="1124" w:type="pct"/>
                <w:vAlign w:val="center"/>
              </w:tcPr>
              <w:p w14:paraId="65473007" w14:textId="77777777" w:rsidR="00757E5E" w:rsidRPr="007E7682" w:rsidRDefault="00757E5E" w:rsidP="00A51278">
                <w:pPr>
                  <w:spacing w:after="90"/>
                  <w:jc w:val="right"/>
                  <w:rPr>
                    <w:sz w:val="15"/>
                    <w:szCs w:val="15"/>
                  </w:rPr>
                </w:pPr>
              </w:p>
            </w:tc>
          </w:tr>
        </w:tbl>
        <w:p w14:paraId="2E63B43A" w14:textId="6513F513" w:rsidR="007948CE" w:rsidRDefault="00000000"/>
        <w:bookmarkEnd w:id="306" w:displacedByCustomXml="next"/>
      </w:sdtContent>
    </w:sdt>
    <w:bookmarkEnd w:id="307" w:displacedByCustomXml="prev"/>
    <w:p w14:paraId="4205EB03" w14:textId="77777777" w:rsidR="007948CE" w:rsidRDefault="00A602B3" w:rsidP="00410F02">
      <w:pPr>
        <w:pStyle w:val="2"/>
      </w:pPr>
      <w:r>
        <w:rPr>
          <w:rFonts w:hint="eastAsia"/>
        </w:rPr>
        <w:t>与金融工具相关的风险</w:t>
      </w:r>
    </w:p>
    <w:p w14:paraId="7815B90A" w14:textId="77777777" w:rsidR="007948CE" w:rsidRDefault="00A602B3" w:rsidP="004E674B">
      <w:pPr>
        <w:pStyle w:val="3"/>
        <w:numPr>
          <w:ilvl w:val="0"/>
          <w:numId w:val="117"/>
        </w:numPr>
      </w:pPr>
      <w:r>
        <w:rPr>
          <w:rFonts w:hint="eastAsia"/>
        </w:rPr>
        <w:t>金融工具的风险</w:t>
      </w:r>
    </w:p>
    <w:sdt>
      <w:sdtPr>
        <w:alias w:val="是否适用：与金融工具相关的风险[双击切换]"/>
        <w:tag w:val="_GBC_2be38aac6aaa4945a48be2cdc11eaaf6"/>
        <w:id w:val="2113547590"/>
        <w:placeholder>
          <w:docPart w:val="GBC22222222222222222222222222222"/>
        </w:placeholder>
      </w:sdtPr>
      <w:sdtContent>
        <w:p w14:paraId="7468A47F"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873985921"/>
        <w:placeholder>
          <w:docPart w:val="GBC22222222222222222222222222222"/>
        </w:placeholder>
      </w:sdtPr>
      <w:sdtEndPr>
        <w:rPr>
          <w:b/>
        </w:rPr>
      </w:sdtEndPr>
      <w:sdtContent>
        <w:p w14:paraId="38A13678" w14:textId="77777777" w:rsidR="00CF5C2C" w:rsidRPr="00CF5C2C" w:rsidRDefault="00CF5C2C" w:rsidP="00CF5C2C">
          <w:pPr>
            <w:snapToGrid w:val="0"/>
            <w:spacing w:line="360" w:lineRule="auto"/>
            <w:ind w:firstLineChars="177" w:firstLine="372"/>
          </w:pPr>
          <w:r w:rsidRPr="00CF5C2C">
            <w:t>本公司的经营活动会面临各种金融风险：市场风险（主要包括外汇风险、利率风险和其他价格风险）、信用风险和流动性风险。本公司已制定风险管理政策，力求减少各种风险对财务业绩的潜在不利影响。</w:t>
          </w:r>
        </w:p>
        <w:p w14:paraId="1BB37323" w14:textId="77777777" w:rsidR="00CF5C2C" w:rsidRPr="00CF5C2C" w:rsidRDefault="00CF5C2C" w:rsidP="00F11896">
          <w:pPr>
            <w:widowControl w:val="0"/>
            <w:numPr>
              <w:ilvl w:val="0"/>
              <w:numId w:val="140"/>
            </w:numPr>
            <w:snapToGrid w:val="0"/>
            <w:spacing w:line="360" w:lineRule="auto"/>
            <w:ind w:left="0" w:firstLine="426"/>
            <w:outlineLvl w:val="0"/>
          </w:pPr>
          <w:r w:rsidRPr="00CF5C2C">
            <w:t>市场风险</w:t>
          </w:r>
        </w:p>
        <w:p w14:paraId="4E54BB83" w14:textId="77777777" w:rsidR="00CF5C2C" w:rsidRPr="00CF5C2C" w:rsidRDefault="00CF5C2C" w:rsidP="00CF5C2C">
          <w:pPr>
            <w:snapToGrid w:val="0"/>
            <w:spacing w:line="360" w:lineRule="auto"/>
            <w:ind w:firstLineChars="200" w:firstLine="420"/>
          </w:pPr>
          <w:r w:rsidRPr="00CF5C2C">
            <w:lastRenderedPageBreak/>
            <w:t>（1）外汇风险</w:t>
          </w:r>
        </w:p>
        <w:p w14:paraId="23AA7A77" w14:textId="77777777" w:rsidR="00CF5C2C" w:rsidRPr="00CF5C2C" w:rsidRDefault="00CF5C2C" w:rsidP="00CF5C2C">
          <w:pPr>
            <w:snapToGrid w:val="0"/>
            <w:spacing w:line="360" w:lineRule="auto"/>
            <w:ind w:firstLineChars="177" w:firstLine="372"/>
          </w:pPr>
          <w:r w:rsidRPr="00CF5C2C">
            <w:t>本公司于中国境内的业务以人民币结算，本公司的主要经营位于中国境内。因此，本公司所承担的外汇变动市场风险不重大。此外，本公司已确认的外币资产和负债及未来的外币交易（外币资产和负债及外币交易的计价货币主要为美元）依然存在外汇风险。本公司管理层负责监控公司外币交易和外币资产及负债的规模，以最大程度降低面临的外汇风险。</w:t>
          </w:r>
        </w:p>
        <w:p w14:paraId="5E28F3F5" w14:textId="77777777" w:rsidR="00CF5C2C" w:rsidRPr="00CF5C2C" w:rsidRDefault="00CF5C2C" w:rsidP="00CF5C2C">
          <w:pPr>
            <w:snapToGrid w:val="0"/>
            <w:spacing w:line="360" w:lineRule="auto"/>
            <w:ind w:firstLineChars="200" w:firstLine="420"/>
          </w:pPr>
          <w:r w:rsidRPr="00CF5C2C">
            <w:t>2023年12月31日及2022年12月31日，本公司内以人民币为记账本位币的各所属公司持有的外币金融资产和外币金融负债折算成人民币的金额列示如下：</w:t>
          </w:r>
        </w:p>
        <w:tbl>
          <w:tblPr>
            <w:tblW w:w="7747" w:type="dxa"/>
            <w:tblInd w:w="299"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936"/>
            <w:gridCol w:w="1275"/>
            <w:gridCol w:w="993"/>
            <w:gridCol w:w="992"/>
            <w:gridCol w:w="992"/>
            <w:gridCol w:w="1559"/>
          </w:tblGrid>
          <w:tr w:rsidR="00CF5C2C" w:rsidRPr="00CF5C2C" w14:paraId="2E7B7D78" w14:textId="77777777" w:rsidTr="00CF5C2C">
            <w:tc>
              <w:tcPr>
                <w:tcW w:w="1936" w:type="dxa"/>
                <w:vMerge w:val="restart"/>
              </w:tcPr>
              <w:p w14:paraId="6423D7D7" w14:textId="77777777" w:rsidR="00CF5C2C" w:rsidRPr="00CF5C2C" w:rsidRDefault="00CF5C2C" w:rsidP="00CF5C2C">
                <w:pPr>
                  <w:spacing w:line="360" w:lineRule="auto"/>
                  <w:ind w:left="210" w:hangingChars="100" w:hanging="210"/>
                </w:pPr>
                <w:r w:rsidRPr="00CF5C2C">
                  <w:t>外币项目</w:t>
                </w:r>
              </w:p>
            </w:tc>
            <w:tc>
              <w:tcPr>
                <w:tcW w:w="5811" w:type="dxa"/>
                <w:gridSpan w:val="5"/>
              </w:tcPr>
              <w:p w14:paraId="4E1C4B24" w14:textId="77777777" w:rsidR="00CF5C2C" w:rsidRPr="00CF5C2C" w:rsidRDefault="00CF5C2C" w:rsidP="00CF5C2C">
                <w:pPr>
                  <w:spacing w:line="360" w:lineRule="auto"/>
                  <w:ind w:firstLineChars="900" w:firstLine="1890"/>
                </w:pPr>
                <w:r w:rsidRPr="00CF5C2C">
                  <w:t>本期末</w:t>
                </w:r>
              </w:p>
            </w:tc>
          </w:tr>
          <w:tr w:rsidR="00CF5C2C" w:rsidRPr="00CF5C2C" w14:paraId="10EE0372" w14:textId="77777777" w:rsidTr="00CF5C2C">
            <w:tc>
              <w:tcPr>
                <w:tcW w:w="1936" w:type="dxa"/>
                <w:vMerge/>
              </w:tcPr>
              <w:p w14:paraId="528932D1" w14:textId="77777777" w:rsidR="00CF5C2C" w:rsidRPr="00CF5C2C" w:rsidRDefault="00CF5C2C" w:rsidP="00CF5C2C">
                <w:pPr>
                  <w:spacing w:line="360" w:lineRule="auto"/>
                </w:pPr>
              </w:p>
            </w:tc>
            <w:tc>
              <w:tcPr>
                <w:tcW w:w="1275" w:type="dxa"/>
              </w:tcPr>
              <w:p w14:paraId="746F6E0A" w14:textId="77777777" w:rsidR="00CF5C2C" w:rsidRPr="00CF5C2C" w:rsidRDefault="00CF5C2C" w:rsidP="00CF5C2C">
                <w:pPr>
                  <w:spacing w:line="360" w:lineRule="auto"/>
                  <w:jc w:val="center"/>
                </w:pPr>
                <w:r w:rsidRPr="00CF5C2C">
                  <w:t>美元项目</w:t>
                </w:r>
              </w:p>
            </w:tc>
            <w:tc>
              <w:tcPr>
                <w:tcW w:w="993" w:type="dxa"/>
              </w:tcPr>
              <w:p w14:paraId="71DD67F8" w14:textId="77777777" w:rsidR="00CF5C2C" w:rsidRPr="00CF5C2C" w:rsidRDefault="00CF5C2C" w:rsidP="00CF5C2C">
                <w:pPr>
                  <w:spacing w:line="360" w:lineRule="auto"/>
                  <w:jc w:val="center"/>
                </w:pPr>
              </w:p>
            </w:tc>
            <w:tc>
              <w:tcPr>
                <w:tcW w:w="992" w:type="dxa"/>
              </w:tcPr>
              <w:p w14:paraId="55EA9C7D" w14:textId="77777777" w:rsidR="00CF5C2C" w:rsidRPr="00CF5C2C" w:rsidRDefault="00CF5C2C" w:rsidP="00CF5C2C">
                <w:pPr>
                  <w:spacing w:line="360" w:lineRule="auto"/>
                </w:pPr>
              </w:p>
            </w:tc>
            <w:tc>
              <w:tcPr>
                <w:tcW w:w="992" w:type="dxa"/>
              </w:tcPr>
              <w:p w14:paraId="248249F1" w14:textId="77777777" w:rsidR="00CF5C2C" w:rsidRPr="00CF5C2C" w:rsidRDefault="00CF5C2C" w:rsidP="00CF5C2C">
                <w:pPr>
                  <w:spacing w:line="360" w:lineRule="auto"/>
                </w:pPr>
              </w:p>
            </w:tc>
            <w:tc>
              <w:tcPr>
                <w:tcW w:w="1559" w:type="dxa"/>
              </w:tcPr>
              <w:p w14:paraId="355B76EC" w14:textId="77777777" w:rsidR="00CF5C2C" w:rsidRPr="00CF5C2C" w:rsidRDefault="00CF5C2C" w:rsidP="00CF5C2C">
                <w:pPr>
                  <w:spacing w:line="360" w:lineRule="auto"/>
                  <w:jc w:val="center"/>
                </w:pPr>
                <w:r w:rsidRPr="00CF5C2C">
                  <w:t>合计</w:t>
                </w:r>
              </w:p>
            </w:tc>
          </w:tr>
          <w:tr w:rsidR="00CF5C2C" w:rsidRPr="00CF5C2C" w14:paraId="15CED827" w14:textId="77777777" w:rsidTr="00CF5C2C">
            <w:tc>
              <w:tcPr>
                <w:tcW w:w="1936" w:type="dxa"/>
              </w:tcPr>
              <w:p w14:paraId="1606D960" w14:textId="77777777" w:rsidR="00CF5C2C" w:rsidRPr="00CF5C2C" w:rsidRDefault="00CF5C2C" w:rsidP="00CF5C2C">
                <w:pPr>
                  <w:spacing w:line="360" w:lineRule="auto"/>
                </w:pPr>
                <w:r w:rsidRPr="00CF5C2C">
                  <w:t>外币金融资产</w:t>
                </w:r>
              </w:p>
            </w:tc>
            <w:tc>
              <w:tcPr>
                <w:tcW w:w="1275" w:type="dxa"/>
              </w:tcPr>
              <w:p w14:paraId="1FCDEAC1" w14:textId="77777777" w:rsidR="00CF5C2C" w:rsidRPr="00CF5C2C" w:rsidRDefault="00CF5C2C" w:rsidP="00CF5C2C">
                <w:pPr>
                  <w:spacing w:line="360" w:lineRule="auto"/>
                  <w:jc w:val="right"/>
                </w:pPr>
              </w:p>
            </w:tc>
            <w:tc>
              <w:tcPr>
                <w:tcW w:w="993" w:type="dxa"/>
              </w:tcPr>
              <w:p w14:paraId="39B3AE67" w14:textId="77777777" w:rsidR="00CF5C2C" w:rsidRPr="00CF5C2C" w:rsidRDefault="00CF5C2C" w:rsidP="00CF5C2C">
                <w:pPr>
                  <w:spacing w:line="360" w:lineRule="auto"/>
                  <w:jc w:val="right"/>
                </w:pPr>
              </w:p>
            </w:tc>
            <w:tc>
              <w:tcPr>
                <w:tcW w:w="992" w:type="dxa"/>
              </w:tcPr>
              <w:p w14:paraId="3D36796A" w14:textId="77777777" w:rsidR="00CF5C2C" w:rsidRPr="00CF5C2C" w:rsidRDefault="00CF5C2C" w:rsidP="00CF5C2C">
                <w:pPr>
                  <w:spacing w:line="360" w:lineRule="auto"/>
                  <w:jc w:val="right"/>
                </w:pPr>
              </w:p>
            </w:tc>
            <w:tc>
              <w:tcPr>
                <w:tcW w:w="992" w:type="dxa"/>
              </w:tcPr>
              <w:p w14:paraId="6DDCA2BC" w14:textId="77777777" w:rsidR="00CF5C2C" w:rsidRPr="00CF5C2C" w:rsidRDefault="00CF5C2C" w:rsidP="00CF5C2C">
                <w:pPr>
                  <w:spacing w:line="360" w:lineRule="auto"/>
                  <w:jc w:val="right"/>
                </w:pPr>
              </w:p>
            </w:tc>
            <w:tc>
              <w:tcPr>
                <w:tcW w:w="1559" w:type="dxa"/>
              </w:tcPr>
              <w:p w14:paraId="445BEE39" w14:textId="77777777" w:rsidR="00CF5C2C" w:rsidRPr="00CF5C2C" w:rsidRDefault="00CF5C2C" w:rsidP="00CF5C2C">
                <w:pPr>
                  <w:spacing w:line="360" w:lineRule="auto"/>
                  <w:jc w:val="right"/>
                </w:pPr>
              </w:p>
            </w:tc>
          </w:tr>
          <w:tr w:rsidR="00CF5C2C" w:rsidRPr="00CF5C2C" w14:paraId="4963B15A" w14:textId="77777777" w:rsidTr="00CF5C2C">
            <w:tc>
              <w:tcPr>
                <w:tcW w:w="1936" w:type="dxa"/>
              </w:tcPr>
              <w:p w14:paraId="3B4702AC" w14:textId="77777777" w:rsidR="00CF5C2C" w:rsidRPr="00CF5C2C" w:rsidRDefault="00CF5C2C" w:rsidP="00CF5C2C">
                <w:pPr>
                  <w:spacing w:line="360" w:lineRule="auto"/>
                </w:pPr>
                <w:r w:rsidRPr="00CF5C2C">
                  <w:t>货币资金</w:t>
                </w:r>
              </w:p>
            </w:tc>
            <w:tc>
              <w:tcPr>
                <w:tcW w:w="1275" w:type="dxa"/>
              </w:tcPr>
              <w:p w14:paraId="2E3E444C" w14:textId="77777777" w:rsidR="00CF5C2C" w:rsidRPr="00CF5C2C" w:rsidRDefault="00CF5C2C" w:rsidP="00CF5C2C">
                <w:pPr>
                  <w:spacing w:line="360" w:lineRule="auto"/>
                  <w:jc w:val="right"/>
                </w:pPr>
                <w:r w:rsidRPr="00CF5C2C">
                  <w:t>4,327.17</w:t>
                </w:r>
              </w:p>
            </w:tc>
            <w:tc>
              <w:tcPr>
                <w:tcW w:w="993" w:type="dxa"/>
              </w:tcPr>
              <w:p w14:paraId="25CED9D9" w14:textId="77777777" w:rsidR="00CF5C2C" w:rsidRPr="00CF5C2C" w:rsidRDefault="00CF5C2C" w:rsidP="00CF5C2C">
                <w:pPr>
                  <w:spacing w:line="360" w:lineRule="auto"/>
                  <w:jc w:val="right"/>
                </w:pPr>
              </w:p>
            </w:tc>
            <w:tc>
              <w:tcPr>
                <w:tcW w:w="992" w:type="dxa"/>
              </w:tcPr>
              <w:p w14:paraId="0B882331" w14:textId="77777777" w:rsidR="00CF5C2C" w:rsidRPr="00CF5C2C" w:rsidRDefault="00CF5C2C" w:rsidP="00CF5C2C">
                <w:pPr>
                  <w:spacing w:line="360" w:lineRule="auto"/>
                  <w:jc w:val="right"/>
                </w:pPr>
              </w:p>
            </w:tc>
            <w:tc>
              <w:tcPr>
                <w:tcW w:w="992" w:type="dxa"/>
              </w:tcPr>
              <w:p w14:paraId="00BABB9D" w14:textId="77777777" w:rsidR="00CF5C2C" w:rsidRPr="00CF5C2C" w:rsidRDefault="00CF5C2C" w:rsidP="00CF5C2C">
                <w:pPr>
                  <w:spacing w:line="360" w:lineRule="auto"/>
                  <w:jc w:val="right"/>
                </w:pPr>
              </w:p>
            </w:tc>
            <w:tc>
              <w:tcPr>
                <w:tcW w:w="1559" w:type="dxa"/>
              </w:tcPr>
              <w:p w14:paraId="16BC1AFA" w14:textId="77777777" w:rsidR="00CF5C2C" w:rsidRPr="00CF5C2C" w:rsidRDefault="00CF5C2C" w:rsidP="00CF5C2C">
                <w:pPr>
                  <w:spacing w:line="360" w:lineRule="auto"/>
                  <w:jc w:val="right"/>
                </w:pPr>
                <w:r w:rsidRPr="00CF5C2C">
                  <w:t>4,327.17</w:t>
                </w:r>
              </w:p>
            </w:tc>
          </w:tr>
          <w:tr w:rsidR="00CF5C2C" w:rsidRPr="00CF5C2C" w14:paraId="43B09C32" w14:textId="77777777" w:rsidTr="00CF5C2C">
            <w:tc>
              <w:tcPr>
                <w:tcW w:w="1936" w:type="dxa"/>
              </w:tcPr>
              <w:p w14:paraId="1097A872" w14:textId="77777777" w:rsidR="00CF5C2C" w:rsidRPr="00CF5C2C" w:rsidRDefault="00CF5C2C" w:rsidP="00CF5C2C">
                <w:pPr>
                  <w:spacing w:line="360" w:lineRule="auto"/>
                </w:pPr>
                <w:r w:rsidRPr="00CF5C2C">
                  <w:t>合计</w:t>
                </w:r>
              </w:p>
            </w:tc>
            <w:tc>
              <w:tcPr>
                <w:tcW w:w="1275" w:type="dxa"/>
              </w:tcPr>
              <w:p w14:paraId="2525D803" w14:textId="77777777" w:rsidR="00CF5C2C" w:rsidRPr="00CF5C2C" w:rsidRDefault="00CF5C2C" w:rsidP="00CF5C2C">
                <w:pPr>
                  <w:spacing w:line="360" w:lineRule="auto"/>
                  <w:jc w:val="right"/>
                </w:pPr>
                <w:r w:rsidRPr="00CF5C2C">
                  <w:t>4,327.17</w:t>
                </w:r>
              </w:p>
            </w:tc>
            <w:tc>
              <w:tcPr>
                <w:tcW w:w="993" w:type="dxa"/>
              </w:tcPr>
              <w:p w14:paraId="37DCA037" w14:textId="77777777" w:rsidR="00CF5C2C" w:rsidRPr="00CF5C2C" w:rsidRDefault="00CF5C2C" w:rsidP="00CF5C2C">
                <w:pPr>
                  <w:spacing w:line="360" w:lineRule="auto"/>
                  <w:jc w:val="right"/>
                </w:pPr>
              </w:p>
            </w:tc>
            <w:tc>
              <w:tcPr>
                <w:tcW w:w="992" w:type="dxa"/>
              </w:tcPr>
              <w:p w14:paraId="25FB2F81" w14:textId="77777777" w:rsidR="00CF5C2C" w:rsidRPr="00CF5C2C" w:rsidRDefault="00CF5C2C" w:rsidP="00CF5C2C">
                <w:pPr>
                  <w:spacing w:line="360" w:lineRule="auto"/>
                  <w:jc w:val="right"/>
                </w:pPr>
              </w:p>
            </w:tc>
            <w:tc>
              <w:tcPr>
                <w:tcW w:w="992" w:type="dxa"/>
              </w:tcPr>
              <w:p w14:paraId="305A3351" w14:textId="77777777" w:rsidR="00CF5C2C" w:rsidRPr="00CF5C2C" w:rsidRDefault="00CF5C2C" w:rsidP="00CF5C2C">
                <w:pPr>
                  <w:spacing w:line="360" w:lineRule="auto"/>
                  <w:jc w:val="right"/>
                </w:pPr>
              </w:p>
            </w:tc>
            <w:tc>
              <w:tcPr>
                <w:tcW w:w="1559" w:type="dxa"/>
              </w:tcPr>
              <w:p w14:paraId="0F6F80E5" w14:textId="77777777" w:rsidR="00CF5C2C" w:rsidRPr="00CF5C2C" w:rsidRDefault="00CF5C2C" w:rsidP="00CF5C2C">
                <w:pPr>
                  <w:spacing w:line="360" w:lineRule="auto"/>
                  <w:jc w:val="right"/>
                </w:pPr>
                <w:r w:rsidRPr="00CF5C2C">
                  <w:t>4,327.17</w:t>
                </w:r>
              </w:p>
            </w:tc>
          </w:tr>
          <w:tr w:rsidR="00CF5C2C" w:rsidRPr="00CF5C2C" w14:paraId="185F380D" w14:textId="77777777" w:rsidTr="00CF5C2C">
            <w:tc>
              <w:tcPr>
                <w:tcW w:w="1936" w:type="dxa"/>
              </w:tcPr>
              <w:p w14:paraId="6964FD2F" w14:textId="77777777" w:rsidR="00CF5C2C" w:rsidRPr="00CF5C2C" w:rsidRDefault="00CF5C2C" w:rsidP="00CF5C2C">
                <w:pPr>
                  <w:spacing w:line="360" w:lineRule="auto"/>
                </w:pPr>
                <w:r w:rsidRPr="00CF5C2C">
                  <w:t>外币金融负债</w:t>
                </w:r>
              </w:p>
            </w:tc>
            <w:tc>
              <w:tcPr>
                <w:tcW w:w="1275" w:type="dxa"/>
              </w:tcPr>
              <w:p w14:paraId="6251D7CD" w14:textId="77777777" w:rsidR="00CF5C2C" w:rsidRPr="00CF5C2C" w:rsidRDefault="00CF5C2C" w:rsidP="00CF5C2C">
                <w:pPr>
                  <w:spacing w:line="360" w:lineRule="auto"/>
                  <w:jc w:val="right"/>
                </w:pPr>
              </w:p>
            </w:tc>
            <w:tc>
              <w:tcPr>
                <w:tcW w:w="993" w:type="dxa"/>
              </w:tcPr>
              <w:p w14:paraId="78D0CA9B" w14:textId="77777777" w:rsidR="00CF5C2C" w:rsidRPr="00CF5C2C" w:rsidRDefault="00CF5C2C" w:rsidP="00CF5C2C">
                <w:pPr>
                  <w:spacing w:line="360" w:lineRule="auto"/>
                  <w:jc w:val="right"/>
                </w:pPr>
              </w:p>
            </w:tc>
            <w:tc>
              <w:tcPr>
                <w:tcW w:w="992" w:type="dxa"/>
              </w:tcPr>
              <w:p w14:paraId="7CF9952A" w14:textId="77777777" w:rsidR="00CF5C2C" w:rsidRPr="00CF5C2C" w:rsidRDefault="00CF5C2C" w:rsidP="00CF5C2C">
                <w:pPr>
                  <w:spacing w:line="360" w:lineRule="auto"/>
                  <w:jc w:val="right"/>
                </w:pPr>
              </w:p>
            </w:tc>
            <w:tc>
              <w:tcPr>
                <w:tcW w:w="992" w:type="dxa"/>
              </w:tcPr>
              <w:p w14:paraId="0DDC6C04" w14:textId="77777777" w:rsidR="00CF5C2C" w:rsidRPr="00CF5C2C" w:rsidRDefault="00CF5C2C" w:rsidP="00CF5C2C">
                <w:pPr>
                  <w:spacing w:line="360" w:lineRule="auto"/>
                  <w:jc w:val="right"/>
                </w:pPr>
              </w:p>
            </w:tc>
            <w:tc>
              <w:tcPr>
                <w:tcW w:w="1559" w:type="dxa"/>
              </w:tcPr>
              <w:p w14:paraId="5C287D63" w14:textId="77777777" w:rsidR="00CF5C2C" w:rsidRPr="00CF5C2C" w:rsidRDefault="00CF5C2C" w:rsidP="00CF5C2C">
                <w:pPr>
                  <w:spacing w:line="360" w:lineRule="auto"/>
                  <w:jc w:val="right"/>
                </w:pPr>
              </w:p>
            </w:tc>
          </w:tr>
          <w:tr w:rsidR="00CF5C2C" w:rsidRPr="00CF5C2C" w14:paraId="5BED753D" w14:textId="77777777" w:rsidTr="00CF5C2C">
            <w:tc>
              <w:tcPr>
                <w:tcW w:w="1936" w:type="dxa"/>
              </w:tcPr>
              <w:p w14:paraId="17F61295" w14:textId="77777777" w:rsidR="00CF5C2C" w:rsidRPr="00CF5C2C" w:rsidRDefault="00CF5C2C" w:rsidP="00CF5C2C">
                <w:pPr>
                  <w:spacing w:line="360" w:lineRule="auto"/>
                </w:pPr>
                <w:r w:rsidRPr="00CF5C2C">
                  <w:t>应付账款</w:t>
                </w:r>
              </w:p>
            </w:tc>
            <w:tc>
              <w:tcPr>
                <w:tcW w:w="1275" w:type="dxa"/>
              </w:tcPr>
              <w:p w14:paraId="56339906" w14:textId="77777777" w:rsidR="00CF5C2C" w:rsidRPr="00CF5C2C" w:rsidRDefault="00CF5C2C" w:rsidP="00CF5C2C">
                <w:pPr>
                  <w:spacing w:line="360" w:lineRule="auto"/>
                  <w:jc w:val="right"/>
                </w:pPr>
                <w:r w:rsidRPr="00CF5C2C">
                  <w:t>708,270.00</w:t>
                </w:r>
              </w:p>
            </w:tc>
            <w:tc>
              <w:tcPr>
                <w:tcW w:w="993" w:type="dxa"/>
              </w:tcPr>
              <w:p w14:paraId="14824C2E" w14:textId="77777777" w:rsidR="00CF5C2C" w:rsidRPr="00CF5C2C" w:rsidRDefault="00CF5C2C" w:rsidP="00CF5C2C">
                <w:pPr>
                  <w:spacing w:line="360" w:lineRule="auto"/>
                  <w:jc w:val="right"/>
                </w:pPr>
              </w:p>
            </w:tc>
            <w:tc>
              <w:tcPr>
                <w:tcW w:w="992" w:type="dxa"/>
              </w:tcPr>
              <w:p w14:paraId="65B141BF" w14:textId="77777777" w:rsidR="00CF5C2C" w:rsidRPr="00CF5C2C" w:rsidRDefault="00CF5C2C" w:rsidP="00CF5C2C">
                <w:pPr>
                  <w:spacing w:line="360" w:lineRule="auto"/>
                  <w:jc w:val="right"/>
                </w:pPr>
              </w:p>
            </w:tc>
            <w:tc>
              <w:tcPr>
                <w:tcW w:w="992" w:type="dxa"/>
              </w:tcPr>
              <w:p w14:paraId="5C342FB3" w14:textId="77777777" w:rsidR="00CF5C2C" w:rsidRPr="00CF5C2C" w:rsidRDefault="00CF5C2C" w:rsidP="00CF5C2C">
                <w:pPr>
                  <w:spacing w:line="360" w:lineRule="auto"/>
                  <w:jc w:val="right"/>
                </w:pPr>
              </w:p>
            </w:tc>
            <w:tc>
              <w:tcPr>
                <w:tcW w:w="1559" w:type="dxa"/>
              </w:tcPr>
              <w:p w14:paraId="5916D4C5" w14:textId="77777777" w:rsidR="00CF5C2C" w:rsidRPr="00CF5C2C" w:rsidRDefault="00CF5C2C" w:rsidP="00CF5C2C">
                <w:pPr>
                  <w:spacing w:line="360" w:lineRule="auto"/>
                  <w:jc w:val="right"/>
                </w:pPr>
                <w:r w:rsidRPr="00CF5C2C">
                  <w:t>708,270.00</w:t>
                </w:r>
              </w:p>
            </w:tc>
          </w:tr>
          <w:tr w:rsidR="00CF5C2C" w:rsidRPr="00CF5C2C" w14:paraId="3F883AEF" w14:textId="77777777" w:rsidTr="00CF5C2C">
            <w:tc>
              <w:tcPr>
                <w:tcW w:w="1936" w:type="dxa"/>
              </w:tcPr>
              <w:p w14:paraId="3FB77FAD" w14:textId="77777777" w:rsidR="00CF5C2C" w:rsidRPr="00CF5C2C" w:rsidRDefault="00CF5C2C" w:rsidP="00CF5C2C">
                <w:pPr>
                  <w:spacing w:line="360" w:lineRule="auto"/>
                </w:pPr>
                <w:r w:rsidRPr="00CF5C2C">
                  <w:t>合计</w:t>
                </w:r>
              </w:p>
            </w:tc>
            <w:tc>
              <w:tcPr>
                <w:tcW w:w="1275" w:type="dxa"/>
              </w:tcPr>
              <w:p w14:paraId="7DA9D381" w14:textId="77777777" w:rsidR="00CF5C2C" w:rsidRPr="00CF5C2C" w:rsidRDefault="00CF5C2C" w:rsidP="00CF5C2C">
                <w:pPr>
                  <w:spacing w:line="360" w:lineRule="auto"/>
                  <w:jc w:val="right"/>
                </w:pPr>
                <w:r w:rsidRPr="00CF5C2C">
                  <w:t>708,270.00</w:t>
                </w:r>
              </w:p>
            </w:tc>
            <w:tc>
              <w:tcPr>
                <w:tcW w:w="993" w:type="dxa"/>
              </w:tcPr>
              <w:p w14:paraId="7723FCE3" w14:textId="77777777" w:rsidR="00CF5C2C" w:rsidRPr="00CF5C2C" w:rsidRDefault="00CF5C2C" w:rsidP="00CF5C2C">
                <w:pPr>
                  <w:spacing w:line="360" w:lineRule="auto"/>
                  <w:jc w:val="right"/>
                </w:pPr>
              </w:p>
            </w:tc>
            <w:tc>
              <w:tcPr>
                <w:tcW w:w="992" w:type="dxa"/>
              </w:tcPr>
              <w:p w14:paraId="3AA98893" w14:textId="77777777" w:rsidR="00CF5C2C" w:rsidRPr="00CF5C2C" w:rsidRDefault="00CF5C2C" w:rsidP="00CF5C2C">
                <w:pPr>
                  <w:spacing w:line="360" w:lineRule="auto"/>
                  <w:jc w:val="right"/>
                </w:pPr>
              </w:p>
            </w:tc>
            <w:tc>
              <w:tcPr>
                <w:tcW w:w="992" w:type="dxa"/>
              </w:tcPr>
              <w:p w14:paraId="14E94FD7" w14:textId="77777777" w:rsidR="00CF5C2C" w:rsidRPr="00CF5C2C" w:rsidRDefault="00CF5C2C" w:rsidP="00CF5C2C">
                <w:pPr>
                  <w:spacing w:line="360" w:lineRule="auto"/>
                  <w:jc w:val="right"/>
                </w:pPr>
              </w:p>
            </w:tc>
            <w:tc>
              <w:tcPr>
                <w:tcW w:w="1559" w:type="dxa"/>
              </w:tcPr>
              <w:p w14:paraId="55A895D0" w14:textId="77777777" w:rsidR="00CF5C2C" w:rsidRPr="00CF5C2C" w:rsidRDefault="00CF5C2C" w:rsidP="00CF5C2C">
                <w:pPr>
                  <w:spacing w:line="360" w:lineRule="auto"/>
                  <w:jc w:val="right"/>
                </w:pPr>
                <w:r w:rsidRPr="00CF5C2C">
                  <w:t>708,270.00</w:t>
                </w:r>
              </w:p>
            </w:tc>
          </w:tr>
        </w:tbl>
        <w:p w14:paraId="6849ABA7" w14:textId="77777777" w:rsidR="00CF5C2C" w:rsidRPr="00CF5C2C" w:rsidRDefault="00CF5C2C" w:rsidP="00CF5C2C">
          <w:pPr>
            <w:snapToGrid w:val="0"/>
            <w:spacing w:beforeLines="50" w:before="120" w:line="360" w:lineRule="auto"/>
          </w:pPr>
          <w:r w:rsidRPr="00CF5C2C">
            <w:t>（续）</w:t>
          </w:r>
        </w:p>
        <w:tbl>
          <w:tblPr>
            <w:tblW w:w="7796" w:type="dxa"/>
            <w:tblInd w:w="250"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993"/>
            <w:gridCol w:w="992"/>
            <w:gridCol w:w="992"/>
            <w:gridCol w:w="1559"/>
          </w:tblGrid>
          <w:tr w:rsidR="00CF5C2C" w:rsidRPr="00CF5C2C" w14:paraId="06759D0C" w14:textId="77777777" w:rsidTr="00CF5C2C">
            <w:tc>
              <w:tcPr>
                <w:tcW w:w="1843" w:type="dxa"/>
                <w:vMerge w:val="restart"/>
                <w:vAlign w:val="center"/>
              </w:tcPr>
              <w:p w14:paraId="6D4B14C9" w14:textId="77777777" w:rsidR="00CF5C2C" w:rsidRPr="00CF5C2C" w:rsidRDefault="00CF5C2C" w:rsidP="00CF5C2C">
                <w:pPr>
                  <w:spacing w:line="360" w:lineRule="auto"/>
                  <w:ind w:firstLineChars="100" w:firstLine="210"/>
                </w:pPr>
                <w:r w:rsidRPr="00CF5C2C">
                  <w:t>外币项目</w:t>
                </w:r>
              </w:p>
            </w:tc>
            <w:tc>
              <w:tcPr>
                <w:tcW w:w="5953" w:type="dxa"/>
                <w:gridSpan w:val="5"/>
              </w:tcPr>
              <w:p w14:paraId="74694B2B" w14:textId="77777777" w:rsidR="00CF5C2C" w:rsidRPr="00CF5C2C" w:rsidRDefault="00CF5C2C" w:rsidP="00CF5C2C">
                <w:pPr>
                  <w:spacing w:line="360" w:lineRule="auto"/>
                  <w:ind w:firstLineChars="900" w:firstLine="1890"/>
                </w:pPr>
                <w:r w:rsidRPr="00CF5C2C">
                  <w:t>上期末</w:t>
                </w:r>
              </w:p>
            </w:tc>
          </w:tr>
          <w:tr w:rsidR="00CF5C2C" w:rsidRPr="00CF5C2C" w14:paraId="7A93382B" w14:textId="77777777" w:rsidTr="00CF5C2C">
            <w:tc>
              <w:tcPr>
                <w:tcW w:w="1843" w:type="dxa"/>
                <w:vMerge/>
              </w:tcPr>
              <w:p w14:paraId="6916828A" w14:textId="77777777" w:rsidR="00CF5C2C" w:rsidRPr="00CF5C2C" w:rsidRDefault="00CF5C2C" w:rsidP="00CF5C2C">
                <w:pPr>
                  <w:spacing w:line="360" w:lineRule="auto"/>
                </w:pPr>
              </w:p>
            </w:tc>
            <w:tc>
              <w:tcPr>
                <w:tcW w:w="1417" w:type="dxa"/>
              </w:tcPr>
              <w:p w14:paraId="1F9AD648" w14:textId="77777777" w:rsidR="00CF5C2C" w:rsidRPr="00CF5C2C" w:rsidRDefault="00CF5C2C" w:rsidP="00CF5C2C">
                <w:pPr>
                  <w:spacing w:line="360" w:lineRule="auto"/>
                  <w:jc w:val="center"/>
                </w:pPr>
                <w:r w:rsidRPr="00CF5C2C">
                  <w:t>美元项目</w:t>
                </w:r>
              </w:p>
            </w:tc>
            <w:tc>
              <w:tcPr>
                <w:tcW w:w="993" w:type="dxa"/>
              </w:tcPr>
              <w:p w14:paraId="121B3C16" w14:textId="77777777" w:rsidR="00CF5C2C" w:rsidRPr="00CF5C2C" w:rsidRDefault="00CF5C2C" w:rsidP="00CF5C2C">
                <w:pPr>
                  <w:spacing w:line="360" w:lineRule="auto"/>
                  <w:jc w:val="center"/>
                </w:pPr>
              </w:p>
            </w:tc>
            <w:tc>
              <w:tcPr>
                <w:tcW w:w="992" w:type="dxa"/>
              </w:tcPr>
              <w:p w14:paraId="39DCC6C0" w14:textId="77777777" w:rsidR="00CF5C2C" w:rsidRPr="00CF5C2C" w:rsidRDefault="00CF5C2C" w:rsidP="00CF5C2C">
                <w:pPr>
                  <w:spacing w:line="360" w:lineRule="auto"/>
                </w:pPr>
              </w:p>
            </w:tc>
            <w:tc>
              <w:tcPr>
                <w:tcW w:w="992" w:type="dxa"/>
              </w:tcPr>
              <w:p w14:paraId="65C17469" w14:textId="77777777" w:rsidR="00CF5C2C" w:rsidRPr="00CF5C2C" w:rsidRDefault="00CF5C2C" w:rsidP="00CF5C2C">
                <w:pPr>
                  <w:spacing w:line="360" w:lineRule="auto"/>
                </w:pPr>
              </w:p>
            </w:tc>
            <w:tc>
              <w:tcPr>
                <w:tcW w:w="1559" w:type="dxa"/>
              </w:tcPr>
              <w:p w14:paraId="499BD6FB" w14:textId="77777777" w:rsidR="00CF5C2C" w:rsidRPr="00CF5C2C" w:rsidRDefault="00CF5C2C" w:rsidP="00CF5C2C">
                <w:pPr>
                  <w:spacing w:line="360" w:lineRule="auto"/>
                  <w:jc w:val="center"/>
                </w:pPr>
                <w:r w:rsidRPr="00CF5C2C">
                  <w:t>合计</w:t>
                </w:r>
              </w:p>
            </w:tc>
          </w:tr>
          <w:tr w:rsidR="00CF5C2C" w:rsidRPr="00CF5C2C" w14:paraId="2593970A" w14:textId="77777777" w:rsidTr="00CF5C2C">
            <w:tc>
              <w:tcPr>
                <w:tcW w:w="1843" w:type="dxa"/>
              </w:tcPr>
              <w:p w14:paraId="7CDEB36B" w14:textId="77777777" w:rsidR="00CF5C2C" w:rsidRPr="00CF5C2C" w:rsidRDefault="00CF5C2C" w:rsidP="00CF5C2C">
                <w:pPr>
                  <w:spacing w:line="360" w:lineRule="auto"/>
                </w:pPr>
                <w:r w:rsidRPr="00CF5C2C">
                  <w:t>外币金融资产</w:t>
                </w:r>
              </w:p>
            </w:tc>
            <w:tc>
              <w:tcPr>
                <w:tcW w:w="1417" w:type="dxa"/>
              </w:tcPr>
              <w:p w14:paraId="0695FBFF" w14:textId="77777777" w:rsidR="00CF5C2C" w:rsidRPr="00CF5C2C" w:rsidRDefault="00CF5C2C" w:rsidP="00CF5C2C">
                <w:pPr>
                  <w:spacing w:line="360" w:lineRule="auto"/>
                  <w:jc w:val="right"/>
                </w:pPr>
              </w:p>
            </w:tc>
            <w:tc>
              <w:tcPr>
                <w:tcW w:w="993" w:type="dxa"/>
              </w:tcPr>
              <w:p w14:paraId="42F11D4F" w14:textId="77777777" w:rsidR="00CF5C2C" w:rsidRPr="00CF5C2C" w:rsidRDefault="00CF5C2C" w:rsidP="00CF5C2C">
                <w:pPr>
                  <w:spacing w:line="360" w:lineRule="auto"/>
                  <w:jc w:val="right"/>
                </w:pPr>
              </w:p>
            </w:tc>
            <w:tc>
              <w:tcPr>
                <w:tcW w:w="992" w:type="dxa"/>
              </w:tcPr>
              <w:p w14:paraId="36FE37F7" w14:textId="77777777" w:rsidR="00CF5C2C" w:rsidRPr="00CF5C2C" w:rsidRDefault="00CF5C2C" w:rsidP="00CF5C2C">
                <w:pPr>
                  <w:spacing w:line="360" w:lineRule="auto"/>
                  <w:jc w:val="right"/>
                </w:pPr>
              </w:p>
            </w:tc>
            <w:tc>
              <w:tcPr>
                <w:tcW w:w="992" w:type="dxa"/>
              </w:tcPr>
              <w:p w14:paraId="51B5D785" w14:textId="77777777" w:rsidR="00CF5C2C" w:rsidRPr="00CF5C2C" w:rsidRDefault="00CF5C2C" w:rsidP="00CF5C2C">
                <w:pPr>
                  <w:spacing w:line="360" w:lineRule="auto"/>
                  <w:jc w:val="right"/>
                </w:pPr>
              </w:p>
            </w:tc>
            <w:tc>
              <w:tcPr>
                <w:tcW w:w="1559" w:type="dxa"/>
              </w:tcPr>
              <w:p w14:paraId="4819EC85" w14:textId="77777777" w:rsidR="00CF5C2C" w:rsidRPr="00CF5C2C" w:rsidRDefault="00CF5C2C" w:rsidP="00CF5C2C">
                <w:pPr>
                  <w:spacing w:line="360" w:lineRule="auto"/>
                  <w:jc w:val="right"/>
                </w:pPr>
              </w:p>
            </w:tc>
          </w:tr>
          <w:tr w:rsidR="00CF5C2C" w:rsidRPr="00CF5C2C" w14:paraId="5440954F" w14:textId="77777777" w:rsidTr="00CF5C2C">
            <w:tc>
              <w:tcPr>
                <w:tcW w:w="1843" w:type="dxa"/>
              </w:tcPr>
              <w:p w14:paraId="2A16239D" w14:textId="77777777" w:rsidR="00CF5C2C" w:rsidRPr="00CF5C2C" w:rsidRDefault="00CF5C2C" w:rsidP="00CF5C2C">
                <w:pPr>
                  <w:spacing w:line="360" w:lineRule="auto"/>
                </w:pPr>
                <w:r w:rsidRPr="00CF5C2C">
                  <w:t>货币资金</w:t>
                </w:r>
              </w:p>
            </w:tc>
            <w:tc>
              <w:tcPr>
                <w:tcW w:w="1417" w:type="dxa"/>
              </w:tcPr>
              <w:p w14:paraId="2E6114BB" w14:textId="77777777" w:rsidR="00CF5C2C" w:rsidRPr="00CF5C2C" w:rsidRDefault="00CF5C2C" w:rsidP="00CF5C2C">
                <w:pPr>
                  <w:spacing w:line="360" w:lineRule="auto"/>
                  <w:jc w:val="right"/>
                </w:pPr>
                <w:r w:rsidRPr="00CF5C2C">
                  <w:t>6,798.84</w:t>
                </w:r>
              </w:p>
            </w:tc>
            <w:tc>
              <w:tcPr>
                <w:tcW w:w="993" w:type="dxa"/>
              </w:tcPr>
              <w:p w14:paraId="5D65037A" w14:textId="77777777" w:rsidR="00CF5C2C" w:rsidRPr="00CF5C2C" w:rsidRDefault="00CF5C2C" w:rsidP="00CF5C2C">
                <w:pPr>
                  <w:spacing w:line="360" w:lineRule="auto"/>
                  <w:jc w:val="right"/>
                </w:pPr>
              </w:p>
            </w:tc>
            <w:tc>
              <w:tcPr>
                <w:tcW w:w="992" w:type="dxa"/>
              </w:tcPr>
              <w:p w14:paraId="07434C58" w14:textId="77777777" w:rsidR="00CF5C2C" w:rsidRPr="00CF5C2C" w:rsidRDefault="00CF5C2C" w:rsidP="00CF5C2C">
                <w:pPr>
                  <w:spacing w:line="360" w:lineRule="auto"/>
                  <w:jc w:val="right"/>
                </w:pPr>
              </w:p>
            </w:tc>
            <w:tc>
              <w:tcPr>
                <w:tcW w:w="992" w:type="dxa"/>
              </w:tcPr>
              <w:p w14:paraId="3BD48A76" w14:textId="77777777" w:rsidR="00CF5C2C" w:rsidRPr="00CF5C2C" w:rsidRDefault="00CF5C2C" w:rsidP="00CF5C2C">
                <w:pPr>
                  <w:spacing w:line="360" w:lineRule="auto"/>
                  <w:jc w:val="right"/>
                </w:pPr>
              </w:p>
            </w:tc>
            <w:tc>
              <w:tcPr>
                <w:tcW w:w="1559" w:type="dxa"/>
              </w:tcPr>
              <w:p w14:paraId="63D09713" w14:textId="77777777" w:rsidR="00CF5C2C" w:rsidRPr="00CF5C2C" w:rsidRDefault="00CF5C2C" w:rsidP="00CF5C2C">
                <w:pPr>
                  <w:spacing w:line="360" w:lineRule="auto"/>
                  <w:jc w:val="right"/>
                </w:pPr>
                <w:r w:rsidRPr="00CF5C2C">
                  <w:t>6,798.84</w:t>
                </w:r>
              </w:p>
            </w:tc>
          </w:tr>
          <w:tr w:rsidR="00CF5C2C" w:rsidRPr="00CF5C2C" w14:paraId="1928A93A" w14:textId="77777777" w:rsidTr="00CF5C2C">
            <w:tc>
              <w:tcPr>
                <w:tcW w:w="1843" w:type="dxa"/>
              </w:tcPr>
              <w:p w14:paraId="4CACD6A2" w14:textId="77777777" w:rsidR="00CF5C2C" w:rsidRPr="00CF5C2C" w:rsidRDefault="00CF5C2C" w:rsidP="00CF5C2C">
                <w:pPr>
                  <w:spacing w:line="360" w:lineRule="auto"/>
                  <w:ind w:firstLineChars="100" w:firstLine="210"/>
                </w:pPr>
                <w:r w:rsidRPr="00CF5C2C">
                  <w:t>合计</w:t>
                </w:r>
              </w:p>
            </w:tc>
            <w:tc>
              <w:tcPr>
                <w:tcW w:w="1417" w:type="dxa"/>
              </w:tcPr>
              <w:p w14:paraId="1DB2E403" w14:textId="77777777" w:rsidR="00CF5C2C" w:rsidRPr="00CF5C2C" w:rsidRDefault="00CF5C2C" w:rsidP="00CF5C2C">
                <w:pPr>
                  <w:spacing w:line="360" w:lineRule="auto"/>
                  <w:jc w:val="right"/>
                </w:pPr>
                <w:r w:rsidRPr="00CF5C2C">
                  <w:t>6,798.84</w:t>
                </w:r>
              </w:p>
            </w:tc>
            <w:tc>
              <w:tcPr>
                <w:tcW w:w="993" w:type="dxa"/>
              </w:tcPr>
              <w:p w14:paraId="72E214CA" w14:textId="77777777" w:rsidR="00CF5C2C" w:rsidRPr="00CF5C2C" w:rsidRDefault="00CF5C2C" w:rsidP="00CF5C2C">
                <w:pPr>
                  <w:spacing w:line="360" w:lineRule="auto"/>
                  <w:jc w:val="right"/>
                </w:pPr>
              </w:p>
            </w:tc>
            <w:tc>
              <w:tcPr>
                <w:tcW w:w="992" w:type="dxa"/>
              </w:tcPr>
              <w:p w14:paraId="66447115" w14:textId="77777777" w:rsidR="00CF5C2C" w:rsidRPr="00CF5C2C" w:rsidRDefault="00CF5C2C" w:rsidP="00CF5C2C">
                <w:pPr>
                  <w:spacing w:line="360" w:lineRule="auto"/>
                  <w:jc w:val="right"/>
                </w:pPr>
              </w:p>
            </w:tc>
            <w:tc>
              <w:tcPr>
                <w:tcW w:w="992" w:type="dxa"/>
              </w:tcPr>
              <w:p w14:paraId="6AB31B74" w14:textId="77777777" w:rsidR="00CF5C2C" w:rsidRPr="00CF5C2C" w:rsidRDefault="00CF5C2C" w:rsidP="00CF5C2C">
                <w:pPr>
                  <w:spacing w:line="360" w:lineRule="auto"/>
                  <w:jc w:val="right"/>
                </w:pPr>
              </w:p>
            </w:tc>
            <w:tc>
              <w:tcPr>
                <w:tcW w:w="1559" w:type="dxa"/>
              </w:tcPr>
              <w:p w14:paraId="74310F66" w14:textId="77777777" w:rsidR="00CF5C2C" w:rsidRPr="00CF5C2C" w:rsidRDefault="00CF5C2C" w:rsidP="00CF5C2C">
                <w:pPr>
                  <w:spacing w:line="360" w:lineRule="auto"/>
                  <w:jc w:val="right"/>
                </w:pPr>
                <w:r w:rsidRPr="00CF5C2C">
                  <w:t>6,798.84</w:t>
                </w:r>
              </w:p>
            </w:tc>
          </w:tr>
        </w:tbl>
        <w:p w14:paraId="47F0E292" w14:textId="77777777" w:rsidR="00CF5C2C" w:rsidRPr="00CF5C2C" w:rsidRDefault="00CF5C2C" w:rsidP="00CF5C2C">
          <w:pPr>
            <w:snapToGrid w:val="0"/>
            <w:spacing w:beforeLines="50" w:before="120" w:line="360" w:lineRule="auto"/>
            <w:ind w:firstLineChars="177" w:firstLine="372"/>
          </w:pPr>
          <w:r w:rsidRPr="00CF5C2C">
            <w:t>对于本公司2023年12月31日上述外币金融资产和外币金融负债，如果人民币对其升值或贬值10%，其他因素保持不变，则本公司将增加或减少净利润列示如下：</w:t>
          </w:r>
        </w:p>
        <w:tbl>
          <w:tblPr>
            <w:tblW w:w="0" w:type="auto"/>
            <w:tblInd w:w="534" w:type="dxa"/>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2103"/>
            <w:gridCol w:w="2803"/>
            <w:gridCol w:w="3082"/>
          </w:tblGrid>
          <w:tr w:rsidR="00CF5C2C" w:rsidRPr="00CF5C2C" w14:paraId="7A5C0B1B" w14:textId="77777777" w:rsidTr="00CF5C2C">
            <w:tc>
              <w:tcPr>
                <w:tcW w:w="2103" w:type="dxa"/>
              </w:tcPr>
              <w:p w14:paraId="7F30E655" w14:textId="77777777" w:rsidR="00CF5C2C" w:rsidRPr="00CF5C2C" w:rsidRDefault="00CF5C2C" w:rsidP="00CF5C2C">
                <w:pPr>
                  <w:spacing w:line="360" w:lineRule="auto"/>
                  <w:ind w:firstLineChars="100" w:firstLine="210"/>
                </w:pPr>
                <w:r w:rsidRPr="00CF5C2C">
                  <w:t>币种</w:t>
                </w:r>
              </w:p>
            </w:tc>
            <w:tc>
              <w:tcPr>
                <w:tcW w:w="2803" w:type="dxa"/>
              </w:tcPr>
              <w:p w14:paraId="12014F48" w14:textId="77777777" w:rsidR="00CF5C2C" w:rsidRPr="00CF5C2C" w:rsidRDefault="00CF5C2C" w:rsidP="00CF5C2C">
                <w:pPr>
                  <w:spacing w:line="360" w:lineRule="auto"/>
                  <w:jc w:val="center"/>
                </w:pPr>
                <w:r w:rsidRPr="00CF5C2C">
                  <w:t>升值</w:t>
                </w:r>
              </w:p>
            </w:tc>
            <w:tc>
              <w:tcPr>
                <w:tcW w:w="3082" w:type="dxa"/>
              </w:tcPr>
              <w:p w14:paraId="574B2F22" w14:textId="77777777" w:rsidR="00CF5C2C" w:rsidRPr="00CF5C2C" w:rsidRDefault="00CF5C2C" w:rsidP="00CF5C2C">
                <w:pPr>
                  <w:spacing w:line="360" w:lineRule="auto"/>
                  <w:jc w:val="center"/>
                </w:pPr>
                <w:r w:rsidRPr="00CF5C2C">
                  <w:t>贬值</w:t>
                </w:r>
              </w:p>
            </w:tc>
          </w:tr>
          <w:tr w:rsidR="00CF5C2C" w:rsidRPr="00CF5C2C" w14:paraId="5C1422BE" w14:textId="77777777" w:rsidTr="00CF5C2C">
            <w:tc>
              <w:tcPr>
                <w:tcW w:w="2103" w:type="dxa"/>
              </w:tcPr>
              <w:p w14:paraId="38231042" w14:textId="77777777" w:rsidR="00CF5C2C" w:rsidRPr="00CF5C2C" w:rsidRDefault="00CF5C2C" w:rsidP="00CF5C2C">
                <w:pPr>
                  <w:spacing w:line="360" w:lineRule="auto"/>
                </w:pPr>
                <w:r w:rsidRPr="00CF5C2C">
                  <w:t>美元</w:t>
                </w:r>
              </w:p>
            </w:tc>
            <w:tc>
              <w:tcPr>
                <w:tcW w:w="2803" w:type="dxa"/>
              </w:tcPr>
              <w:p w14:paraId="34337AC9" w14:textId="77777777" w:rsidR="00CF5C2C" w:rsidRPr="00CF5C2C" w:rsidRDefault="00CF5C2C" w:rsidP="00CF5C2C">
                <w:pPr>
                  <w:spacing w:line="360" w:lineRule="auto"/>
                  <w:jc w:val="center"/>
                </w:pPr>
                <w:r w:rsidRPr="00CF5C2C">
                  <w:t>70,394.28</w:t>
                </w:r>
              </w:p>
            </w:tc>
            <w:tc>
              <w:tcPr>
                <w:tcW w:w="3082" w:type="dxa"/>
              </w:tcPr>
              <w:p w14:paraId="35FA3D73" w14:textId="77777777" w:rsidR="00CF5C2C" w:rsidRPr="00CF5C2C" w:rsidRDefault="00CF5C2C" w:rsidP="00CF5C2C">
                <w:pPr>
                  <w:spacing w:line="360" w:lineRule="auto"/>
                  <w:jc w:val="center"/>
                </w:pPr>
                <w:r w:rsidRPr="00CF5C2C">
                  <w:t>-70,394.28</w:t>
                </w:r>
              </w:p>
            </w:tc>
          </w:tr>
        </w:tbl>
        <w:p w14:paraId="0B85B52F" w14:textId="77777777" w:rsidR="00CF5C2C" w:rsidRPr="00CF5C2C" w:rsidRDefault="00CF5C2C" w:rsidP="00CF5C2C">
          <w:pPr>
            <w:snapToGrid w:val="0"/>
            <w:spacing w:beforeLines="50" w:before="120" w:line="360" w:lineRule="auto"/>
            <w:ind w:firstLineChars="200" w:firstLine="420"/>
          </w:pPr>
          <w:r w:rsidRPr="00CF5C2C">
            <w:t>（2）利率风险</w:t>
          </w:r>
        </w:p>
        <w:p w14:paraId="23847D9B" w14:textId="77777777" w:rsidR="00CF5C2C" w:rsidRPr="00CF5C2C" w:rsidRDefault="00CF5C2C" w:rsidP="00CF5C2C">
          <w:pPr>
            <w:snapToGrid w:val="0"/>
            <w:spacing w:line="360" w:lineRule="auto"/>
            <w:ind w:firstLine="426"/>
          </w:pPr>
          <w:r w:rsidRPr="00CF5C2C">
            <w:t>本公司的利率风险主要产生于银行借款及应付债券等带息债务。浮动利率的金融负债使本公司面临现金流量利率风险，固定利率的金融负债使本公司面临公允价值利率风险。</w:t>
          </w:r>
        </w:p>
        <w:p w14:paraId="2CD35942" w14:textId="77777777" w:rsidR="00CF5C2C" w:rsidRPr="00CF5C2C" w:rsidRDefault="00CF5C2C" w:rsidP="00CF5C2C">
          <w:pPr>
            <w:snapToGrid w:val="0"/>
            <w:spacing w:line="360" w:lineRule="auto"/>
            <w:ind w:firstLine="426"/>
          </w:pPr>
          <w:r w:rsidRPr="00CF5C2C">
            <w:t>截至2023年12月31日，本公司向银行借款基本系固定利率借款。因此，本公司不会受到利率变动所导致的现金流量变动风险的影响。</w:t>
          </w:r>
        </w:p>
        <w:p w14:paraId="43140A6C" w14:textId="77777777" w:rsidR="00CF5C2C" w:rsidRPr="00CF5C2C" w:rsidRDefault="00CF5C2C" w:rsidP="00CF5C2C">
          <w:pPr>
            <w:snapToGrid w:val="0"/>
            <w:spacing w:line="360" w:lineRule="auto"/>
            <w:ind w:firstLine="426"/>
          </w:pPr>
          <w:r w:rsidRPr="00CF5C2C">
            <w:lastRenderedPageBreak/>
            <w:t>利率上升会增加新增带息债务的成本以及本公司尚未付清的以浮动利率计息的带息债务的利息支出，并对本公司的财务业绩产生重大不利影响。管理层会依据最新市场状况及时作出调整，未来利率变化不会对本公司的经营业绩造成重大不利影响。</w:t>
          </w:r>
        </w:p>
        <w:p w14:paraId="72E0BC14" w14:textId="77777777" w:rsidR="00CF5C2C" w:rsidRPr="00CF5C2C" w:rsidRDefault="00CF5C2C" w:rsidP="00CF5C2C">
          <w:pPr>
            <w:snapToGrid w:val="0"/>
            <w:spacing w:line="360" w:lineRule="auto"/>
            <w:ind w:firstLineChars="200" w:firstLine="420"/>
          </w:pPr>
          <w:r w:rsidRPr="00CF5C2C">
            <w:t>（3）其他价格风险</w:t>
          </w:r>
        </w:p>
        <w:p w14:paraId="329C4C38" w14:textId="77777777" w:rsidR="00CF5C2C" w:rsidRPr="00CF5C2C" w:rsidRDefault="00CF5C2C" w:rsidP="00CF5C2C">
          <w:pPr>
            <w:snapToGrid w:val="0"/>
            <w:spacing w:line="360" w:lineRule="auto"/>
            <w:ind w:firstLine="426"/>
          </w:pPr>
          <w:r w:rsidRPr="00CF5C2C">
            <w:t>本公司管理层认为与金融资产、金融负债相关的价格风险对本公司无重大影响。</w:t>
          </w:r>
        </w:p>
        <w:p w14:paraId="3124CB0C" w14:textId="77777777" w:rsidR="00CF5C2C" w:rsidRPr="00CF5C2C" w:rsidRDefault="00CF5C2C" w:rsidP="00CF5C2C">
          <w:pPr>
            <w:snapToGrid w:val="0"/>
            <w:spacing w:line="360" w:lineRule="auto"/>
            <w:ind w:firstLine="425"/>
            <w:outlineLvl w:val="0"/>
          </w:pPr>
          <w:r w:rsidRPr="00CF5C2C">
            <w:t>2、信用风险</w:t>
          </w:r>
        </w:p>
        <w:p w14:paraId="6B8E68DE" w14:textId="77777777" w:rsidR="00CF5C2C" w:rsidRPr="00CF5C2C" w:rsidRDefault="00CF5C2C" w:rsidP="00CF5C2C">
          <w:pPr>
            <w:snapToGrid w:val="0"/>
            <w:spacing w:line="360" w:lineRule="auto"/>
            <w:ind w:firstLine="426"/>
          </w:pPr>
          <w:r w:rsidRPr="00CF5C2C">
            <w:t>本公司对信用风险按组合分类进行管理。信用风险主要产生于银行存款、应收账款、其他应收款、应收票据和理财产品等其他金融资产。</w:t>
          </w:r>
        </w:p>
        <w:p w14:paraId="515A00DD" w14:textId="77777777" w:rsidR="00CF5C2C" w:rsidRPr="00CF5C2C" w:rsidRDefault="00CF5C2C" w:rsidP="00CF5C2C">
          <w:pPr>
            <w:snapToGrid w:val="0"/>
            <w:spacing w:line="360" w:lineRule="auto"/>
            <w:ind w:firstLine="426"/>
          </w:pPr>
          <w:r w:rsidRPr="00CF5C2C">
            <w:t>本公司银行存款主要存放于国有银行和其它大中型上市银行，本公司认为其不存在重大的信用风险，不会产生因对方单位违约而导致的任何重大损失。</w:t>
          </w:r>
        </w:p>
        <w:p w14:paraId="04DFEDA3" w14:textId="77777777" w:rsidR="00CF5C2C" w:rsidRPr="00CF5C2C" w:rsidRDefault="00CF5C2C" w:rsidP="00CF5C2C">
          <w:pPr>
            <w:snapToGrid w:val="0"/>
            <w:spacing w:line="360" w:lineRule="auto"/>
            <w:ind w:firstLine="426"/>
          </w:pPr>
          <w:r w:rsidRPr="00CF5C2C">
            <w:t>对于应收账款、其他应收款和应收票据，本公司设定相关政策以控制信用风险敞口。本公司基于对客户的财务状况、从第三方获取担保的可能性、信用记录及目前市场状况等其它因素评估客户的信用资质并设置相应信用期。</w:t>
          </w:r>
        </w:p>
        <w:p w14:paraId="1DAC4768" w14:textId="77777777" w:rsidR="00CF5C2C" w:rsidRPr="00CF5C2C" w:rsidRDefault="00CF5C2C" w:rsidP="00CF5C2C">
          <w:pPr>
            <w:snapToGrid w:val="0"/>
            <w:spacing w:line="360" w:lineRule="auto"/>
            <w:ind w:firstLine="426"/>
          </w:pPr>
          <w:r w:rsidRPr="00CF5C2C">
            <w:t>本公司其他金融资产包括理财产品等金融工具等。本公司对合作的银行、信托公司、证券公司和基金公司实行评级准入制度，对信托收益权回购方、同业理财产品发行方、定向资产管理计划最终融资方设定授信额度，并定期进行后续风险管理；对单个金融机构的信用风险进行定期的审阅和管理；对于与本公司有资金往来的单个银行或非银行金融机构均设定有信用额度。本公司通过控制投资规模、设定发行主体准入名单、评级准入、投后管理等机制管理上述金融资产的信用风险敞口。</w:t>
          </w:r>
        </w:p>
        <w:p w14:paraId="753C154E" w14:textId="77777777" w:rsidR="00CF5C2C" w:rsidRPr="00CF5C2C" w:rsidRDefault="00CF5C2C" w:rsidP="00CF5C2C">
          <w:pPr>
            <w:snapToGrid w:val="0"/>
            <w:spacing w:line="360" w:lineRule="auto"/>
            <w:ind w:firstLine="426"/>
          </w:pPr>
          <w:r w:rsidRPr="00CF5C2C">
            <w:t>本公司定期对客户信用记录进行监控，对于信用记录不良的客户，本公司采用书面催款、缩短信用期或取消信用期等方式，以确保本公司整体信用风险可控。</w:t>
          </w:r>
        </w:p>
        <w:p w14:paraId="1D0A37D7" w14:textId="77777777" w:rsidR="00CF5C2C" w:rsidRPr="00CF5C2C" w:rsidRDefault="00CF5C2C" w:rsidP="00CF5C2C">
          <w:pPr>
            <w:snapToGrid w:val="0"/>
            <w:spacing w:line="360" w:lineRule="auto"/>
            <w:ind w:leftChars="202" w:left="424"/>
            <w:outlineLvl w:val="0"/>
          </w:pPr>
          <w:r w:rsidRPr="00CF5C2C">
            <w:t>3、流动性风险</w:t>
          </w:r>
        </w:p>
        <w:p w14:paraId="2C0CF92A" w14:textId="77777777" w:rsidR="00CF5C2C" w:rsidRPr="00CF5C2C" w:rsidRDefault="00CF5C2C" w:rsidP="00CF5C2C">
          <w:pPr>
            <w:snapToGrid w:val="0"/>
            <w:spacing w:line="360" w:lineRule="auto"/>
            <w:ind w:firstLine="426"/>
          </w:pPr>
          <w:r w:rsidRPr="00CF5C2C">
            <w:t>流动性风险，是指本公司在履行以交付现金或其他金融资产的方式结算的义务时发生资金短缺的风险。</w:t>
          </w:r>
        </w:p>
        <w:p w14:paraId="08BF93BB" w14:textId="77777777" w:rsidR="00CF5C2C" w:rsidRPr="00CF5C2C" w:rsidRDefault="00CF5C2C" w:rsidP="00CF5C2C">
          <w:pPr>
            <w:snapToGrid w:val="0"/>
            <w:spacing w:line="360" w:lineRule="auto"/>
            <w:ind w:firstLine="426"/>
          </w:pPr>
          <w:r w:rsidRPr="00CF5C2C">
            <w:t>管理流动风险时，本公司保持管理层认为充分的现金及现金等价物并对其进行监控，以满足本公司的经营需要，并降低现金流量波动的影响。本公司管理层对银行借款的使用情况进行监控并确保遵守借款协议。同时从主要金融机构获得提供足够备用资金的承诺，以满足短期和长期的资金需求。</w:t>
          </w:r>
        </w:p>
        <w:p w14:paraId="3B433AAE" w14:textId="24567685" w:rsidR="007948CE" w:rsidRPr="00F02CDA" w:rsidRDefault="00000000">
          <w:pPr>
            <w:rPr>
              <w:b/>
              <w:szCs w:val="21"/>
            </w:rPr>
          </w:pPr>
        </w:p>
      </w:sdtContent>
    </w:sdt>
    <w:p w14:paraId="1D2EF16A" w14:textId="77777777" w:rsidR="007948CE" w:rsidRDefault="00A602B3" w:rsidP="004E674B">
      <w:pPr>
        <w:pStyle w:val="3"/>
        <w:numPr>
          <w:ilvl w:val="0"/>
          <w:numId w:val="117"/>
        </w:numPr>
      </w:pPr>
      <w:r>
        <w:rPr>
          <w:rFonts w:hint="eastAsia"/>
        </w:rPr>
        <w:t>套期</w:t>
      </w:r>
    </w:p>
    <w:p w14:paraId="2CF03EEF" w14:textId="77777777" w:rsidR="007948CE" w:rsidRDefault="00A602B3" w:rsidP="00F11896">
      <w:pPr>
        <w:pStyle w:val="4"/>
        <w:numPr>
          <w:ilvl w:val="0"/>
          <w:numId w:val="118"/>
        </w:numPr>
        <w:ind w:left="0" w:firstLine="0"/>
      </w:pPr>
      <w:r>
        <w:rPr>
          <w:rFonts w:hint="eastAsia"/>
        </w:rPr>
        <w:t>公司开展套期业务进行风险管理</w:t>
      </w:r>
    </w:p>
    <w:sdt>
      <w:sdtPr>
        <w:alias w:val="是否适用：公司开展套期业务进行风险管理情况[双击切换]"/>
        <w:tag w:val="_GBC_71d11701ff3e412981460bc27e88a1b5"/>
        <w:id w:val="1747764429"/>
        <w:placeholder>
          <w:docPart w:val="GBC22222222222222222222222222222"/>
        </w:placeholder>
      </w:sdtPr>
      <w:sdtContent>
        <w:p w14:paraId="3E581EAA" w14:textId="1A7161F4"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17B1C390" w14:textId="77777777" w:rsidR="00CF5C2C" w:rsidRDefault="00CF5C2C" w:rsidP="00CF5C2C"/>
    <w:p w14:paraId="559D2A89" w14:textId="77777777" w:rsidR="007948CE" w:rsidRDefault="00A602B3">
      <w:r>
        <w:rPr>
          <w:rFonts w:hint="eastAsia"/>
        </w:rPr>
        <w:t>其他说明</w:t>
      </w:r>
    </w:p>
    <w:sdt>
      <w:sdtPr>
        <w:alias w:val="是否适用：公司开展套期业务进行风险管理的其他说明[双击切换]"/>
        <w:tag w:val="_GBC_bc39ee99cbfc4e469ac321509f461420"/>
        <w:id w:val="766660778"/>
        <w:placeholder>
          <w:docPart w:val="GBC22222222222222222222222222222"/>
        </w:placeholder>
      </w:sdtPr>
      <w:sdtContent>
        <w:p w14:paraId="02AA96FC" w14:textId="376FAEE6"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656EEAD5" w14:textId="77777777" w:rsidR="007948CE" w:rsidRDefault="007948CE">
      <w:pPr>
        <w:rPr>
          <w:color w:val="808080"/>
          <w:szCs w:val="21"/>
        </w:rPr>
      </w:pPr>
    </w:p>
    <w:p w14:paraId="6B33CA71" w14:textId="77777777" w:rsidR="007948CE" w:rsidRDefault="00A602B3" w:rsidP="00F11896">
      <w:pPr>
        <w:pStyle w:val="4"/>
        <w:numPr>
          <w:ilvl w:val="0"/>
          <w:numId w:val="118"/>
        </w:numPr>
        <w:ind w:left="0" w:firstLine="0"/>
      </w:pPr>
      <w:r>
        <w:rPr>
          <w:rFonts w:hint="eastAsia"/>
        </w:rPr>
        <w:lastRenderedPageBreak/>
        <w:t>公司开展符合条件套期业务并应用套期会计</w:t>
      </w:r>
    </w:p>
    <w:sdt>
      <w:sdtPr>
        <w:alias w:val="是否适用：公司开展符合条件套期业务并应用套期会计情况[双击切换]"/>
        <w:tag w:val="_GBC_346f997d46464bdda5750bdd43495d02"/>
        <w:id w:val="510271395"/>
        <w:placeholder>
          <w:docPart w:val="GBC22222222222222222222222222222"/>
        </w:placeholder>
      </w:sdtPr>
      <w:sdtContent>
        <w:p w14:paraId="7569BB4A" w14:textId="04CD8AD4"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0CD3B709" w14:textId="77777777" w:rsidR="00CF5C2C" w:rsidRDefault="00CF5C2C" w:rsidP="00CF5C2C">
      <w:pPr>
        <w:rPr>
          <w:color w:val="808080"/>
          <w:szCs w:val="21"/>
        </w:rPr>
      </w:pPr>
    </w:p>
    <w:p w14:paraId="74430B2D" w14:textId="77777777" w:rsidR="007948CE" w:rsidRDefault="00A602B3">
      <w:r>
        <w:rPr>
          <w:rFonts w:hint="eastAsia"/>
        </w:rPr>
        <w:t>其他说明</w:t>
      </w:r>
    </w:p>
    <w:sdt>
      <w:sdtPr>
        <w:alias w:val="是否适用：公司开展符合条件套期业务并应用套期会计情况的其他说明[双击切换]"/>
        <w:tag w:val="_GBC_7f3675a931be4fe0b3ba0ed19f75108a"/>
        <w:id w:val="1253938814"/>
        <w:placeholder>
          <w:docPart w:val="GBC22222222222222222222222222222"/>
        </w:placeholder>
      </w:sdtPr>
      <w:sdtContent>
        <w:p w14:paraId="5D1392A8" w14:textId="2C35BEDC"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52EE2194" w14:textId="77777777" w:rsidR="007948CE" w:rsidRDefault="007948CE">
      <w:pPr>
        <w:rPr>
          <w:color w:val="808080"/>
          <w:szCs w:val="21"/>
        </w:rPr>
      </w:pPr>
    </w:p>
    <w:p w14:paraId="148B0FD9" w14:textId="77777777" w:rsidR="007948CE" w:rsidRDefault="00A602B3" w:rsidP="00F11896">
      <w:pPr>
        <w:pStyle w:val="4"/>
        <w:numPr>
          <w:ilvl w:val="0"/>
          <w:numId w:val="118"/>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95537883"/>
        <w:placeholder>
          <w:docPart w:val="GBC22222222222222222222222222222"/>
        </w:placeholder>
      </w:sdtPr>
      <w:sdtContent>
        <w:p w14:paraId="58F8C21F" w14:textId="261B4A78"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4D323AB3" w14:textId="77777777" w:rsidR="00CF5C2C" w:rsidRDefault="00CF5C2C" w:rsidP="00CF5C2C"/>
    <w:p w14:paraId="5A3C1738" w14:textId="77777777" w:rsidR="007948CE" w:rsidRDefault="00A602B3">
      <w:r>
        <w:rPr>
          <w:rFonts w:hint="eastAsia"/>
        </w:rPr>
        <w:t>其他说明</w:t>
      </w:r>
    </w:p>
    <w:sdt>
      <w:sdtPr>
        <w:alias w:val="是否适用：公司开展套期业务进行风险管理、预期能实现风险管理目标但未应用套期会计的其他说明[双击切换]"/>
        <w:tag w:val="_GBC_7e60464ee1bf40b8b1d2fa0c0e7df1e4"/>
        <w:id w:val="-1983847367"/>
        <w:placeholder>
          <w:docPart w:val="GBC22222222222222222222222222222"/>
        </w:placeholder>
      </w:sdtPr>
      <w:sdtContent>
        <w:p w14:paraId="7CCB9C55" w14:textId="7DA62288"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2A395A9F" w14:textId="77777777" w:rsidR="007948CE" w:rsidRDefault="007948CE">
      <w:pPr>
        <w:rPr>
          <w:color w:val="808080"/>
          <w:szCs w:val="21"/>
        </w:rPr>
      </w:pPr>
    </w:p>
    <w:p w14:paraId="75565568" w14:textId="77777777" w:rsidR="007948CE" w:rsidRDefault="00A602B3" w:rsidP="004E674B">
      <w:pPr>
        <w:pStyle w:val="3"/>
        <w:numPr>
          <w:ilvl w:val="0"/>
          <w:numId w:val="117"/>
        </w:numPr>
      </w:pPr>
      <w:r>
        <w:rPr>
          <w:rFonts w:hint="eastAsia"/>
        </w:rPr>
        <w:t>金融资产转移</w:t>
      </w:r>
    </w:p>
    <w:p w14:paraId="0C177A35" w14:textId="77777777" w:rsidR="007948CE" w:rsidRDefault="00A602B3" w:rsidP="00F11896">
      <w:pPr>
        <w:pStyle w:val="4"/>
        <w:numPr>
          <w:ilvl w:val="0"/>
          <w:numId w:val="119"/>
        </w:numPr>
        <w:ind w:left="425" w:hanging="425"/>
      </w:pPr>
      <w:r>
        <w:rPr>
          <w:rFonts w:hint="eastAsia"/>
        </w:rPr>
        <w:t>转移方式分类</w:t>
      </w:r>
    </w:p>
    <w:bookmarkStart w:id="309" w:name="_Hlk153550670" w:displacedByCustomXml="next"/>
    <w:sdt>
      <w:sdtPr>
        <w:alias w:val="是否适用：转移方式分类[双击切换]"/>
        <w:tag w:val="_GBC_ff6f967e629c4a6b934da2a3f33a107d"/>
        <w:id w:val="1402641099"/>
        <w:placeholder>
          <w:docPart w:val="GBC22222222222222222222222222222"/>
        </w:placeholder>
      </w:sdtPr>
      <w:sdtContent>
        <w:p w14:paraId="28E63AD4" w14:textId="7BBDBBF3"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bookmarkEnd w:id="309" w:displacedByCustomXml="prev"/>
    <w:p w14:paraId="0E2EA13D" w14:textId="77777777" w:rsidR="00CF5C2C" w:rsidRDefault="00CF5C2C" w:rsidP="00CF5C2C">
      <w:pPr>
        <w:rPr>
          <w:color w:val="808080"/>
          <w:szCs w:val="21"/>
        </w:rPr>
      </w:pPr>
    </w:p>
    <w:p w14:paraId="236BAFBC" w14:textId="77777777" w:rsidR="007948CE" w:rsidRDefault="00A602B3" w:rsidP="00F11896">
      <w:pPr>
        <w:pStyle w:val="4"/>
        <w:numPr>
          <w:ilvl w:val="0"/>
          <w:numId w:val="119"/>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467008316"/>
        <w:placeholder>
          <w:docPart w:val="GBC22222222222222222222222222222"/>
        </w:placeholder>
      </w:sdtPr>
      <w:sdtContent>
        <w:p w14:paraId="79BECB50" w14:textId="748A46FC"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56F936D7" w14:textId="77777777" w:rsidR="00CF5C2C" w:rsidRDefault="00CF5C2C" w:rsidP="00CF5C2C">
      <w:pPr>
        <w:rPr>
          <w:color w:val="808080"/>
          <w:szCs w:val="21"/>
        </w:rPr>
      </w:pPr>
    </w:p>
    <w:p w14:paraId="278AC5DC" w14:textId="77777777" w:rsidR="007948CE" w:rsidRDefault="00A602B3" w:rsidP="00F11896">
      <w:pPr>
        <w:pStyle w:val="4"/>
        <w:numPr>
          <w:ilvl w:val="0"/>
          <w:numId w:val="119"/>
        </w:numPr>
        <w:ind w:left="425" w:hanging="425"/>
      </w:pPr>
      <w:r>
        <w:rPr>
          <w:rFonts w:hint="eastAsia"/>
        </w:rPr>
        <w:t>继续涉入的转移金融资产</w:t>
      </w:r>
    </w:p>
    <w:sdt>
      <w:sdtPr>
        <w:alias w:val="是否适用：继续涉入的转移金融资产[双击切换]"/>
        <w:tag w:val="_GBC_b604f7fddde64fe6935f4995b9a88a21"/>
        <w:id w:val="-2140330456"/>
        <w:placeholder>
          <w:docPart w:val="GBC22222222222222222222222222222"/>
        </w:placeholder>
      </w:sdtPr>
      <w:sdtContent>
        <w:p w14:paraId="5FE59AFE" w14:textId="710D9EF6"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168A6808" w14:textId="77777777" w:rsidR="00CF5C2C" w:rsidRDefault="00CF5C2C" w:rsidP="00CF5C2C">
      <w:pPr>
        <w:rPr>
          <w:color w:val="808080"/>
          <w:szCs w:val="21"/>
        </w:rPr>
      </w:pPr>
    </w:p>
    <w:p w14:paraId="0677E99A" w14:textId="77777777" w:rsidR="007948CE" w:rsidRDefault="00A602B3">
      <w:r>
        <w:rPr>
          <w:rFonts w:hint="eastAsia"/>
        </w:rPr>
        <w:t>其他说明</w:t>
      </w:r>
    </w:p>
    <w:sdt>
      <w:sdtPr>
        <w:alias w:val="是否适用：金融资产转移其他说明[双击切换]"/>
        <w:tag w:val="_GBC_205480d73c8a413b9678dd4798b26763"/>
        <w:id w:val="-1996090034"/>
        <w:placeholder>
          <w:docPart w:val="GBC22222222222222222222222222222"/>
        </w:placeholder>
      </w:sdtPr>
      <w:sdtContent>
        <w:p w14:paraId="3B973CF7" w14:textId="0D123D19" w:rsidR="007948CE" w:rsidRDefault="00A602B3" w:rsidP="00CF5C2C">
          <w:r>
            <w:fldChar w:fldCharType="begin"/>
          </w:r>
          <w:r w:rsidR="00CF5C2C">
            <w:instrText xml:space="preserve"> MACROBUTTON  SnrToggleCheckbox □适用 </w:instrText>
          </w:r>
          <w:r>
            <w:fldChar w:fldCharType="end"/>
          </w:r>
          <w:r>
            <w:fldChar w:fldCharType="begin"/>
          </w:r>
          <w:r w:rsidR="00CF5C2C">
            <w:instrText xml:space="preserve"> MACROBUTTON  SnrToggleCheckbox √不适用 </w:instrText>
          </w:r>
          <w:r>
            <w:fldChar w:fldCharType="end"/>
          </w:r>
        </w:p>
      </w:sdtContent>
    </w:sdt>
    <w:p w14:paraId="340A94AA" w14:textId="77777777" w:rsidR="007948CE" w:rsidRDefault="007948CE">
      <w:pPr>
        <w:rPr>
          <w:color w:val="808080"/>
          <w:szCs w:val="21"/>
        </w:rPr>
      </w:pPr>
    </w:p>
    <w:p w14:paraId="14F61BCC" w14:textId="77777777" w:rsidR="007948CE" w:rsidRDefault="00A602B3" w:rsidP="00410F02">
      <w:pPr>
        <w:pStyle w:val="2"/>
      </w:pPr>
      <w:r>
        <w:rPr>
          <w:rFonts w:hint="eastAsia"/>
        </w:rPr>
        <w:t>公允价值的披露</w:t>
      </w:r>
      <w:bookmarkStart w:id="310" w:name="_Hlk10539195"/>
    </w:p>
    <w:p w14:paraId="40951303" w14:textId="77777777" w:rsidR="007948CE" w:rsidRDefault="00A602B3" w:rsidP="004E674B">
      <w:pPr>
        <w:pStyle w:val="3"/>
        <w:numPr>
          <w:ilvl w:val="0"/>
          <w:numId w:val="120"/>
        </w:numPr>
      </w:pPr>
      <w:r>
        <w:rPr>
          <w:rFonts w:hint="eastAsia"/>
        </w:rPr>
        <w:t>以公允价值计量的资产和负债的期末公允价值</w:t>
      </w:r>
    </w:p>
    <w:bookmarkStart w:id="311" w:name="_Hlk24030209" w:displacedByCustomXml="next"/>
    <w:sdt>
      <w:sdtPr>
        <w:alias w:val="是否适用：以公允价值计量的资产和负债的期末公允价值[双击切换]"/>
        <w:tag w:val="_GBC_6fbb4bafbfc548fdbb4a25b91f07bd6a"/>
        <w:id w:val="786391676"/>
        <w:placeholder>
          <w:docPart w:val="GBC22222222222222222222222222222"/>
        </w:placeholder>
      </w:sdtPr>
      <w:sdtContent>
        <w:p w14:paraId="320732E2"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37C4F1" w14:textId="3C12C2BC" w:rsidR="007948CE" w:rsidRDefault="00A602B3">
      <w:pPr>
        <w:jc w:val="right"/>
      </w:pPr>
      <w:r>
        <w:rPr>
          <w:rFonts w:hint="eastAsia"/>
        </w:rPr>
        <w:t>单位:</w:t>
      </w:r>
      <w:sdt>
        <w:sdtPr>
          <w:rPr>
            <w:rFonts w:hint="eastAsia"/>
          </w:rPr>
          <w:alias w:val="单位：财务附注：以公允价值计量的资产和负债的期末公允价值"/>
          <w:tag w:val="_GBC_2c45ed0b719e4292b6389023b9ce1031"/>
          <w:id w:val="-12921312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以公允价值计量的资产和负债的期末公允价值"/>
          <w:tag w:val="_GBC_4c0658ced5d64a5f80dc11bb84ac9dbd"/>
          <w:id w:val="5130369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665"/>
        <w:gridCol w:w="1625"/>
        <w:gridCol w:w="1692"/>
        <w:gridCol w:w="1687"/>
      </w:tblGrid>
      <w:tr w:rsidR="007948CE" w14:paraId="460EAED6" w14:textId="77777777" w:rsidTr="007E7682">
        <w:trPr>
          <w:trHeight w:val="145"/>
        </w:trPr>
        <w:sdt>
          <w:sdtPr>
            <w:tag w:val="_PLD_163e93b7c897498dae37bc5c38a11afe"/>
            <w:id w:val="1128597817"/>
          </w:sdtPr>
          <w:sdtContent>
            <w:tc>
              <w:tcPr>
                <w:tcW w:w="1315" w:type="pct"/>
                <w:vMerge w:val="restart"/>
                <w:tcBorders>
                  <w:top w:val="single" w:sz="4" w:space="0" w:color="auto"/>
                  <w:left w:val="single" w:sz="4" w:space="0" w:color="auto"/>
                  <w:right w:val="single" w:sz="4" w:space="0" w:color="auto"/>
                </w:tcBorders>
                <w:shd w:val="clear" w:color="auto" w:fill="auto"/>
                <w:vAlign w:val="center"/>
              </w:tcPr>
              <w:p w14:paraId="4B8B3E45" w14:textId="77777777" w:rsidR="007948CE" w:rsidRDefault="00A602B3">
                <w:pPr>
                  <w:jc w:val="center"/>
                  <w:outlineLvl w:val="2"/>
                  <w:rPr>
                    <w:rFonts w:cs="Cambria"/>
                    <w:szCs w:val="21"/>
                  </w:rPr>
                </w:pPr>
                <w:r>
                  <w:rPr>
                    <w:rFonts w:cs="Cambria" w:hint="eastAsia"/>
                    <w:szCs w:val="21"/>
                  </w:rPr>
                  <w:t>项目</w:t>
                </w:r>
              </w:p>
            </w:tc>
          </w:sdtContent>
        </w:sdt>
        <w:sdt>
          <w:sdtPr>
            <w:tag w:val="_PLD_b8bd62f651414617bea8612c55db30ce"/>
            <w:id w:val="334119728"/>
          </w:sdtPr>
          <w:sdtContent>
            <w:tc>
              <w:tcPr>
                <w:tcW w:w="368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E0CC69" w14:textId="77777777" w:rsidR="007948CE" w:rsidRDefault="00A602B3">
                <w:pPr>
                  <w:jc w:val="center"/>
                  <w:outlineLvl w:val="2"/>
                  <w:rPr>
                    <w:rFonts w:cs="Cambria"/>
                    <w:szCs w:val="21"/>
                  </w:rPr>
                </w:pPr>
                <w:r>
                  <w:rPr>
                    <w:rFonts w:cs="Cambria" w:hint="eastAsia"/>
                    <w:szCs w:val="21"/>
                  </w:rPr>
                  <w:t>期末公允价值</w:t>
                </w:r>
              </w:p>
            </w:tc>
          </w:sdtContent>
        </w:sdt>
      </w:tr>
      <w:tr w:rsidR="007948CE" w14:paraId="0A63A360" w14:textId="77777777" w:rsidTr="007E7682">
        <w:trPr>
          <w:trHeight w:val="145"/>
        </w:trPr>
        <w:tc>
          <w:tcPr>
            <w:tcW w:w="1315" w:type="pct"/>
            <w:vMerge/>
            <w:tcBorders>
              <w:left w:val="single" w:sz="4" w:space="0" w:color="auto"/>
              <w:bottom w:val="single" w:sz="4" w:space="0" w:color="auto"/>
              <w:right w:val="single" w:sz="4" w:space="0" w:color="auto"/>
            </w:tcBorders>
            <w:shd w:val="clear" w:color="auto" w:fill="auto"/>
            <w:vAlign w:val="center"/>
          </w:tcPr>
          <w:p w14:paraId="3C5627A7" w14:textId="77777777" w:rsidR="007948CE" w:rsidRDefault="007948CE">
            <w:pPr>
              <w:jc w:val="center"/>
              <w:outlineLvl w:val="2"/>
              <w:rPr>
                <w:rFonts w:cs="Cambria"/>
                <w:szCs w:val="21"/>
              </w:rPr>
            </w:pPr>
          </w:p>
        </w:tc>
        <w:sdt>
          <w:sdtPr>
            <w:tag w:val="_PLD_8b204b4b1832494b8312fec08990548b"/>
            <w:id w:val="-642496288"/>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03BF853" w14:textId="77777777" w:rsidR="007948CE" w:rsidRDefault="00A602B3">
                <w:pPr>
                  <w:jc w:val="center"/>
                  <w:outlineLvl w:val="2"/>
                  <w:rPr>
                    <w:rFonts w:cs="Cambria"/>
                    <w:szCs w:val="21"/>
                  </w:rPr>
                </w:pPr>
                <w:r>
                  <w:rPr>
                    <w:rFonts w:cs="Cambria" w:hint="eastAsia"/>
                    <w:szCs w:val="21"/>
                  </w:rPr>
                  <w:t>第一层次公允价值计量</w:t>
                </w:r>
              </w:p>
            </w:tc>
          </w:sdtContent>
        </w:sdt>
        <w:sdt>
          <w:sdtPr>
            <w:tag w:val="_PLD_de23a118a4e8435d9b0e1e2e2e494f30"/>
            <w:id w:val="416299510"/>
          </w:sdtPr>
          <w:sdtContent>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14:paraId="27B26D02" w14:textId="77777777" w:rsidR="007948CE" w:rsidRDefault="00A602B3">
                <w:pPr>
                  <w:jc w:val="center"/>
                  <w:outlineLvl w:val="2"/>
                  <w:rPr>
                    <w:rFonts w:cs="Cambria"/>
                    <w:szCs w:val="21"/>
                  </w:rPr>
                </w:pPr>
                <w:r>
                  <w:rPr>
                    <w:rFonts w:cs="Cambria" w:hint="eastAsia"/>
                    <w:szCs w:val="21"/>
                  </w:rPr>
                  <w:t>第二层次公允价值计量</w:t>
                </w:r>
              </w:p>
            </w:tc>
          </w:sdtContent>
        </w:sdt>
        <w:sdt>
          <w:sdtPr>
            <w:tag w:val="_PLD_4cb787262d4b4096b0d321ac48721dd2"/>
            <w:id w:val="-744947165"/>
          </w:sdtPr>
          <w:sdtContent>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30CABF0" w14:textId="77777777" w:rsidR="007948CE" w:rsidRDefault="00A602B3">
                <w:pPr>
                  <w:jc w:val="center"/>
                  <w:outlineLvl w:val="2"/>
                  <w:rPr>
                    <w:rFonts w:cs="Cambria"/>
                    <w:szCs w:val="21"/>
                  </w:rPr>
                </w:pPr>
                <w:r>
                  <w:rPr>
                    <w:rFonts w:cs="Cambria" w:hint="eastAsia"/>
                    <w:szCs w:val="21"/>
                  </w:rPr>
                  <w:t>第三层次公允价值计量</w:t>
                </w:r>
              </w:p>
            </w:tc>
          </w:sdtContent>
        </w:sdt>
        <w:sdt>
          <w:sdtPr>
            <w:tag w:val="_PLD_fb89c54d0c8e4fe2990587a96b78b5ca"/>
            <w:id w:val="1345441188"/>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82CD13C" w14:textId="77777777" w:rsidR="007948CE" w:rsidRDefault="00A602B3">
                <w:pPr>
                  <w:jc w:val="center"/>
                  <w:outlineLvl w:val="2"/>
                  <w:rPr>
                    <w:rFonts w:cs="Cambria"/>
                    <w:szCs w:val="21"/>
                  </w:rPr>
                </w:pPr>
                <w:r>
                  <w:rPr>
                    <w:rFonts w:cs="Cambria" w:hint="eastAsia"/>
                    <w:szCs w:val="21"/>
                  </w:rPr>
                  <w:t>合计</w:t>
                </w:r>
              </w:p>
            </w:tc>
          </w:sdtContent>
        </w:sdt>
      </w:tr>
      <w:tr w:rsidR="007948CE" w14:paraId="26A9A3DD" w14:textId="77777777" w:rsidTr="007E7682">
        <w:trPr>
          <w:trHeight w:val="227"/>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2B7F4350" w14:textId="77777777" w:rsidR="007948CE" w:rsidRDefault="00A602B3">
            <w:pPr>
              <w:outlineLvl w:val="2"/>
              <w:rPr>
                <w:rFonts w:cs="Cambria"/>
                <w:b/>
                <w:szCs w:val="21"/>
              </w:rPr>
            </w:pPr>
            <w:r>
              <w:rPr>
                <w:rFonts w:cs="Cambria" w:hint="eastAsia"/>
                <w:b/>
                <w:szCs w:val="21"/>
              </w:rPr>
              <w:t>一、持续的公允价值计量</w:t>
            </w:r>
          </w:p>
        </w:tc>
        <w:tc>
          <w:tcPr>
            <w:tcW w:w="920" w:type="pct"/>
            <w:tcBorders>
              <w:top w:val="single" w:sz="4" w:space="0" w:color="auto"/>
              <w:left w:val="single" w:sz="4" w:space="0" w:color="auto"/>
              <w:bottom w:val="single" w:sz="4" w:space="0" w:color="auto"/>
              <w:right w:val="single" w:sz="4" w:space="0" w:color="auto"/>
            </w:tcBorders>
          </w:tcPr>
          <w:p w14:paraId="4C4618B2"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382E4D31"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6354132F"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B70EFBB" w14:textId="77777777" w:rsidR="007948CE" w:rsidRDefault="007948CE">
            <w:pPr>
              <w:jc w:val="right"/>
              <w:outlineLvl w:val="2"/>
              <w:rPr>
                <w:rFonts w:cs="Cambria"/>
                <w:szCs w:val="21"/>
              </w:rPr>
            </w:pPr>
          </w:p>
        </w:tc>
      </w:tr>
      <w:tr w:rsidR="007948CE" w14:paraId="511ACB0F"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55002156" w14:textId="77777777" w:rsidR="007948CE" w:rsidRDefault="00A602B3">
            <w:pPr>
              <w:outlineLvl w:val="2"/>
            </w:pPr>
            <w:r>
              <w:rPr>
                <w:rFonts w:hint="eastAsia"/>
              </w:rPr>
              <w:t>（一）交易性金融资产</w:t>
            </w:r>
          </w:p>
        </w:tc>
        <w:tc>
          <w:tcPr>
            <w:tcW w:w="920" w:type="pct"/>
            <w:tcBorders>
              <w:top w:val="single" w:sz="4" w:space="0" w:color="auto"/>
              <w:left w:val="single" w:sz="4" w:space="0" w:color="auto"/>
              <w:bottom w:val="single" w:sz="4" w:space="0" w:color="auto"/>
              <w:right w:val="single" w:sz="4" w:space="0" w:color="auto"/>
            </w:tcBorders>
          </w:tcPr>
          <w:p w14:paraId="010BC819"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3C08111E"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C8581EB"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48D5E764" w14:textId="77777777" w:rsidR="007948CE" w:rsidRDefault="007948CE">
            <w:pPr>
              <w:jc w:val="right"/>
              <w:outlineLvl w:val="2"/>
              <w:rPr>
                <w:rFonts w:cs="Cambria"/>
                <w:szCs w:val="21"/>
              </w:rPr>
            </w:pPr>
          </w:p>
        </w:tc>
      </w:tr>
      <w:tr w:rsidR="007948CE" w14:paraId="6A6CE9D5"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0BECCF3A" w14:textId="77777777" w:rsidR="007948CE" w:rsidRDefault="00A602B3">
            <w:pPr>
              <w:outlineLvl w:val="2"/>
            </w:pPr>
            <w:r>
              <w:t>1.以公允价值计量且变动计入当期损益的金融资产</w:t>
            </w:r>
          </w:p>
        </w:tc>
        <w:tc>
          <w:tcPr>
            <w:tcW w:w="920" w:type="pct"/>
            <w:tcBorders>
              <w:top w:val="single" w:sz="4" w:space="0" w:color="auto"/>
              <w:left w:val="single" w:sz="4" w:space="0" w:color="auto"/>
              <w:bottom w:val="single" w:sz="4" w:space="0" w:color="auto"/>
              <w:right w:val="single" w:sz="4" w:space="0" w:color="auto"/>
            </w:tcBorders>
          </w:tcPr>
          <w:p w14:paraId="16D69035"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4066F435"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48B35C83"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3F0DD77" w14:textId="77777777" w:rsidR="007948CE" w:rsidRDefault="007948CE">
            <w:pPr>
              <w:jc w:val="right"/>
              <w:outlineLvl w:val="2"/>
              <w:rPr>
                <w:rFonts w:cs="Cambria"/>
                <w:szCs w:val="21"/>
              </w:rPr>
            </w:pPr>
          </w:p>
        </w:tc>
      </w:tr>
      <w:tr w:rsidR="007948CE" w14:paraId="6B8BFEBF"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6F5374C8" w14:textId="77777777" w:rsidR="007948CE" w:rsidRDefault="00A602B3">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0" w:type="pct"/>
            <w:tcBorders>
              <w:top w:val="single" w:sz="4" w:space="0" w:color="auto"/>
              <w:left w:val="single" w:sz="4" w:space="0" w:color="auto"/>
              <w:bottom w:val="single" w:sz="4" w:space="0" w:color="auto"/>
              <w:right w:val="single" w:sz="4" w:space="0" w:color="auto"/>
            </w:tcBorders>
          </w:tcPr>
          <w:p w14:paraId="6FB405C7"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684E9D80"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2AFD1B3B"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4B0A7735" w14:textId="77777777" w:rsidR="007948CE" w:rsidRDefault="007948CE">
            <w:pPr>
              <w:jc w:val="right"/>
              <w:outlineLvl w:val="2"/>
              <w:rPr>
                <w:rFonts w:cs="Cambria"/>
                <w:szCs w:val="21"/>
              </w:rPr>
            </w:pPr>
          </w:p>
        </w:tc>
      </w:tr>
      <w:tr w:rsidR="007948CE" w14:paraId="0F8C4B8D"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74B8E510" w14:textId="77777777" w:rsidR="007948CE" w:rsidRDefault="00A602B3">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0" w:type="pct"/>
            <w:tcBorders>
              <w:top w:val="single" w:sz="4" w:space="0" w:color="auto"/>
              <w:left w:val="single" w:sz="4" w:space="0" w:color="auto"/>
              <w:bottom w:val="single" w:sz="4" w:space="0" w:color="auto"/>
              <w:right w:val="single" w:sz="4" w:space="0" w:color="auto"/>
            </w:tcBorders>
          </w:tcPr>
          <w:p w14:paraId="7438846E"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373D6646"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49895E13"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35EAE628" w14:textId="77777777" w:rsidR="007948CE" w:rsidRDefault="007948CE">
            <w:pPr>
              <w:jc w:val="right"/>
              <w:outlineLvl w:val="2"/>
              <w:rPr>
                <w:rFonts w:cs="Cambria"/>
                <w:szCs w:val="21"/>
              </w:rPr>
            </w:pPr>
          </w:p>
        </w:tc>
      </w:tr>
      <w:tr w:rsidR="007948CE" w14:paraId="080C803B"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143B0A7C" w14:textId="77777777" w:rsidR="007948CE" w:rsidRDefault="00A602B3">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920" w:type="pct"/>
            <w:tcBorders>
              <w:top w:val="single" w:sz="4" w:space="0" w:color="auto"/>
              <w:left w:val="single" w:sz="4" w:space="0" w:color="auto"/>
              <w:bottom w:val="single" w:sz="4" w:space="0" w:color="auto"/>
              <w:right w:val="single" w:sz="4" w:space="0" w:color="auto"/>
            </w:tcBorders>
          </w:tcPr>
          <w:p w14:paraId="380DFB9B"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0B7A4ADE"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6D96ED27"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5214EE73" w14:textId="77777777" w:rsidR="007948CE" w:rsidRDefault="007948CE">
            <w:pPr>
              <w:jc w:val="right"/>
              <w:outlineLvl w:val="2"/>
              <w:rPr>
                <w:rFonts w:cs="Cambria"/>
                <w:szCs w:val="21"/>
              </w:rPr>
            </w:pPr>
          </w:p>
        </w:tc>
      </w:tr>
      <w:tr w:rsidR="007948CE" w14:paraId="0340F334" w14:textId="77777777" w:rsidTr="007E7682">
        <w:trPr>
          <w:trHeight w:val="799"/>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62A011BA" w14:textId="36C58130" w:rsidR="007948CE" w:rsidRDefault="00A602B3">
            <w:pPr>
              <w:outlineLvl w:val="2"/>
              <w:rPr>
                <w:rFonts w:cs="Cambria"/>
                <w:szCs w:val="21"/>
              </w:rPr>
            </w:pPr>
            <w:r>
              <w:rPr>
                <w:rFonts w:cs="Cambria"/>
                <w:szCs w:val="21"/>
              </w:rPr>
              <w:t>2.</w:t>
            </w:r>
            <w:r>
              <w:rPr>
                <w:rFonts w:cs="Cambria" w:hint="eastAsia"/>
                <w:szCs w:val="21"/>
              </w:rPr>
              <w:t>指定以公允价值计量且其变动计入当期损益的金融资产</w:t>
            </w:r>
          </w:p>
        </w:tc>
        <w:tc>
          <w:tcPr>
            <w:tcW w:w="920" w:type="pct"/>
            <w:tcBorders>
              <w:top w:val="single" w:sz="4" w:space="0" w:color="auto"/>
              <w:left w:val="single" w:sz="4" w:space="0" w:color="auto"/>
              <w:bottom w:val="single" w:sz="4" w:space="0" w:color="auto"/>
              <w:right w:val="single" w:sz="4" w:space="0" w:color="auto"/>
            </w:tcBorders>
          </w:tcPr>
          <w:p w14:paraId="31D4F28D"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169C6DD"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61FEFC9A"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E2D8481" w14:textId="77777777" w:rsidR="007948CE" w:rsidRDefault="007948CE">
            <w:pPr>
              <w:jc w:val="right"/>
              <w:outlineLvl w:val="2"/>
              <w:rPr>
                <w:rFonts w:cs="Cambria"/>
                <w:szCs w:val="21"/>
              </w:rPr>
            </w:pPr>
          </w:p>
        </w:tc>
      </w:tr>
      <w:tr w:rsidR="007948CE" w14:paraId="0405F827"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6DBEB70D" w14:textId="77777777" w:rsidR="007948CE" w:rsidRDefault="00A602B3">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0" w:type="pct"/>
            <w:tcBorders>
              <w:top w:val="single" w:sz="4" w:space="0" w:color="auto"/>
              <w:left w:val="single" w:sz="4" w:space="0" w:color="auto"/>
              <w:bottom w:val="single" w:sz="4" w:space="0" w:color="auto"/>
              <w:right w:val="single" w:sz="4" w:space="0" w:color="auto"/>
            </w:tcBorders>
          </w:tcPr>
          <w:p w14:paraId="48817186"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28ECFF91"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27152802"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71AC8F65" w14:textId="77777777" w:rsidR="007948CE" w:rsidRDefault="007948CE">
            <w:pPr>
              <w:jc w:val="right"/>
              <w:outlineLvl w:val="2"/>
              <w:rPr>
                <w:rFonts w:cs="Cambria"/>
                <w:szCs w:val="21"/>
              </w:rPr>
            </w:pPr>
          </w:p>
        </w:tc>
      </w:tr>
      <w:tr w:rsidR="007948CE" w14:paraId="16656483"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740D975A" w14:textId="77777777" w:rsidR="007948CE" w:rsidRDefault="00A602B3">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0" w:type="pct"/>
            <w:tcBorders>
              <w:top w:val="single" w:sz="4" w:space="0" w:color="auto"/>
              <w:left w:val="single" w:sz="4" w:space="0" w:color="auto"/>
              <w:bottom w:val="single" w:sz="4" w:space="0" w:color="auto"/>
              <w:right w:val="single" w:sz="4" w:space="0" w:color="auto"/>
            </w:tcBorders>
          </w:tcPr>
          <w:p w14:paraId="487457D3"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325A0482"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426BB450"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38F126AC" w14:textId="77777777" w:rsidR="007948CE" w:rsidRDefault="007948CE">
            <w:pPr>
              <w:jc w:val="right"/>
              <w:outlineLvl w:val="2"/>
              <w:rPr>
                <w:rFonts w:cs="Cambria"/>
                <w:szCs w:val="21"/>
              </w:rPr>
            </w:pPr>
          </w:p>
        </w:tc>
      </w:tr>
      <w:tr w:rsidR="007948CE" w14:paraId="3EDEEA1E"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4ACDA8C4" w14:textId="77777777" w:rsidR="007948CE" w:rsidRDefault="00A602B3">
            <w:pPr>
              <w:outlineLvl w:val="2"/>
            </w:pPr>
            <w:r>
              <w:rPr>
                <w:rFonts w:hint="eastAsia"/>
              </w:rPr>
              <w:t>（二）其他债权投资</w:t>
            </w:r>
          </w:p>
        </w:tc>
        <w:tc>
          <w:tcPr>
            <w:tcW w:w="920" w:type="pct"/>
            <w:tcBorders>
              <w:top w:val="single" w:sz="4" w:space="0" w:color="auto"/>
              <w:left w:val="single" w:sz="4" w:space="0" w:color="auto"/>
              <w:bottom w:val="single" w:sz="4" w:space="0" w:color="auto"/>
              <w:right w:val="single" w:sz="4" w:space="0" w:color="auto"/>
            </w:tcBorders>
          </w:tcPr>
          <w:p w14:paraId="4ED0435D" w14:textId="77777777" w:rsidR="007948CE" w:rsidRDefault="007948C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26B530A9" w14:textId="77777777" w:rsidR="007948CE" w:rsidRDefault="007948C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0189020" w14:textId="77777777" w:rsidR="007948CE" w:rsidRDefault="007948C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195DCF1A" w14:textId="77777777" w:rsidR="007948CE" w:rsidRDefault="007948CE">
            <w:pPr>
              <w:jc w:val="right"/>
              <w:outlineLvl w:val="2"/>
              <w:rPr>
                <w:rFonts w:cs="Cambria"/>
                <w:szCs w:val="21"/>
              </w:rPr>
            </w:pPr>
          </w:p>
        </w:tc>
      </w:tr>
      <w:tr w:rsidR="00A152EE" w14:paraId="1890F048"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08C85A4B" w14:textId="77777777" w:rsidR="00A152EE" w:rsidRDefault="00A152EE" w:rsidP="00A152EE">
            <w:pPr>
              <w:outlineLvl w:val="2"/>
            </w:pPr>
            <w:r>
              <w:rPr>
                <w:rFonts w:hint="eastAsia"/>
              </w:rPr>
              <w:lastRenderedPageBreak/>
              <w:t>（三）其他权益工具投资</w:t>
            </w:r>
          </w:p>
        </w:tc>
        <w:tc>
          <w:tcPr>
            <w:tcW w:w="920" w:type="pct"/>
            <w:tcBorders>
              <w:top w:val="single" w:sz="4" w:space="0" w:color="auto"/>
              <w:left w:val="single" w:sz="4" w:space="0" w:color="auto"/>
              <w:bottom w:val="single" w:sz="4" w:space="0" w:color="auto"/>
              <w:right w:val="single" w:sz="4" w:space="0" w:color="auto"/>
            </w:tcBorders>
          </w:tcPr>
          <w:p w14:paraId="093C971D"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747DD8EC"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1AF7C814" w14:textId="470D57AF" w:rsidR="00A152EE" w:rsidRDefault="00920028" w:rsidP="00A152EE">
            <w:pPr>
              <w:jc w:val="right"/>
              <w:outlineLvl w:val="2"/>
              <w:rPr>
                <w:rFonts w:cs="Cambria"/>
                <w:szCs w:val="21"/>
              </w:rPr>
            </w:pPr>
            <w:r>
              <w:t>283,937,566.34</w:t>
            </w:r>
          </w:p>
        </w:tc>
        <w:tc>
          <w:tcPr>
            <w:tcW w:w="932" w:type="pct"/>
            <w:tcBorders>
              <w:top w:val="single" w:sz="4" w:space="0" w:color="auto"/>
              <w:left w:val="single" w:sz="4" w:space="0" w:color="auto"/>
              <w:bottom w:val="single" w:sz="4" w:space="0" w:color="auto"/>
              <w:right w:val="single" w:sz="4" w:space="0" w:color="auto"/>
            </w:tcBorders>
            <w:vAlign w:val="center"/>
          </w:tcPr>
          <w:p w14:paraId="2EC361F0" w14:textId="29BEBF72" w:rsidR="00A152EE" w:rsidRDefault="00920028" w:rsidP="00A152EE">
            <w:pPr>
              <w:jc w:val="right"/>
              <w:outlineLvl w:val="2"/>
              <w:rPr>
                <w:rFonts w:cs="Cambria"/>
                <w:szCs w:val="21"/>
              </w:rPr>
            </w:pPr>
            <w:r w:rsidRPr="00920028">
              <w:t>283,937,566.34</w:t>
            </w:r>
          </w:p>
        </w:tc>
      </w:tr>
      <w:tr w:rsidR="00A152EE" w14:paraId="6BD8199B"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0B5EC790" w14:textId="77777777" w:rsidR="00A152EE" w:rsidRDefault="00A152EE" w:rsidP="00A152EE">
            <w:pPr>
              <w:outlineLvl w:val="2"/>
              <w:rPr>
                <w:rFonts w:cs="Cambria"/>
                <w:szCs w:val="21"/>
              </w:rPr>
            </w:pPr>
            <w:r>
              <w:rPr>
                <w:rFonts w:cs="Cambria" w:hint="eastAsia"/>
                <w:szCs w:val="21"/>
              </w:rPr>
              <w:t>（四）投资性房地产</w:t>
            </w:r>
          </w:p>
        </w:tc>
        <w:tc>
          <w:tcPr>
            <w:tcW w:w="920" w:type="pct"/>
            <w:tcBorders>
              <w:top w:val="single" w:sz="4" w:space="0" w:color="auto"/>
              <w:left w:val="single" w:sz="4" w:space="0" w:color="auto"/>
              <w:bottom w:val="single" w:sz="4" w:space="0" w:color="auto"/>
              <w:right w:val="single" w:sz="4" w:space="0" w:color="auto"/>
            </w:tcBorders>
          </w:tcPr>
          <w:p w14:paraId="4E1A84C7"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6A64993C"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305795EC"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B1F53A1" w14:textId="77777777" w:rsidR="00A152EE" w:rsidRDefault="00A152EE" w:rsidP="00A152EE">
            <w:pPr>
              <w:jc w:val="right"/>
              <w:outlineLvl w:val="2"/>
              <w:rPr>
                <w:rFonts w:cs="Cambria"/>
                <w:szCs w:val="21"/>
              </w:rPr>
            </w:pPr>
          </w:p>
        </w:tc>
      </w:tr>
      <w:tr w:rsidR="00A152EE" w14:paraId="10EE10E9"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5C5B5282" w14:textId="77777777" w:rsidR="00A152EE" w:rsidRDefault="00A152EE" w:rsidP="00A152EE">
            <w:pPr>
              <w:outlineLvl w:val="2"/>
              <w:rPr>
                <w:rFonts w:cs="Cambria"/>
                <w:szCs w:val="21"/>
              </w:rPr>
            </w:pPr>
            <w:r>
              <w:rPr>
                <w:rFonts w:cs="Cambria"/>
                <w:szCs w:val="21"/>
              </w:rPr>
              <w:t>1.</w:t>
            </w:r>
            <w:r>
              <w:rPr>
                <w:rFonts w:cs="Cambria" w:hint="eastAsia"/>
                <w:szCs w:val="21"/>
              </w:rPr>
              <w:t>出租用的土地使用权</w:t>
            </w:r>
          </w:p>
        </w:tc>
        <w:tc>
          <w:tcPr>
            <w:tcW w:w="920" w:type="pct"/>
            <w:tcBorders>
              <w:top w:val="single" w:sz="4" w:space="0" w:color="auto"/>
              <w:left w:val="single" w:sz="4" w:space="0" w:color="auto"/>
              <w:bottom w:val="single" w:sz="4" w:space="0" w:color="auto"/>
              <w:right w:val="single" w:sz="4" w:space="0" w:color="auto"/>
            </w:tcBorders>
          </w:tcPr>
          <w:p w14:paraId="3679212A"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FFA1D3A"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940132A"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4A2BE49C" w14:textId="77777777" w:rsidR="00A152EE" w:rsidRDefault="00A152EE" w:rsidP="00A152EE">
            <w:pPr>
              <w:jc w:val="right"/>
              <w:outlineLvl w:val="2"/>
              <w:rPr>
                <w:rFonts w:cs="Cambria"/>
                <w:szCs w:val="21"/>
              </w:rPr>
            </w:pPr>
          </w:p>
        </w:tc>
      </w:tr>
      <w:tr w:rsidR="00A152EE" w14:paraId="0F83E7FC"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180B8520" w14:textId="77777777" w:rsidR="00A152EE" w:rsidRDefault="00A152EE" w:rsidP="00A152EE">
            <w:pPr>
              <w:outlineLvl w:val="2"/>
              <w:rPr>
                <w:rFonts w:cs="Cambria"/>
                <w:szCs w:val="21"/>
              </w:rPr>
            </w:pPr>
            <w:r>
              <w:rPr>
                <w:rFonts w:cs="Cambria"/>
                <w:szCs w:val="21"/>
              </w:rPr>
              <w:t>2.</w:t>
            </w:r>
            <w:r>
              <w:rPr>
                <w:rFonts w:cs="Cambria" w:hint="eastAsia"/>
                <w:szCs w:val="21"/>
              </w:rPr>
              <w:t>出租的建筑物</w:t>
            </w:r>
          </w:p>
        </w:tc>
        <w:tc>
          <w:tcPr>
            <w:tcW w:w="920" w:type="pct"/>
            <w:tcBorders>
              <w:top w:val="single" w:sz="4" w:space="0" w:color="auto"/>
              <w:left w:val="single" w:sz="4" w:space="0" w:color="auto"/>
              <w:bottom w:val="single" w:sz="4" w:space="0" w:color="auto"/>
              <w:right w:val="single" w:sz="4" w:space="0" w:color="auto"/>
            </w:tcBorders>
          </w:tcPr>
          <w:p w14:paraId="0CFEE53C"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29ACE2A6"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687FC874"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939F54B" w14:textId="77777777" w:rsidR="00A152EE" w:rsidRDefault="00A152EE" w:rsidP="00A152EE">
            <w:pPr>
              <w:jc w:val="right"/>
              <w:outlineLvl w:val="2"/>
              <w:rPr>
                <w:rFonts w:cs="Cambria"/>
                <w:szCs w:val="21"/>
              </w:rPr>
            </w:pPr>
          </w:p>
        </w:tc>
      </w:tr>
      <w:tr w:rsidR="00A152EE" w14:paraId="64B23F2D" w14:textId="77777777" w:rsidTr="007E7682">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526768B1" w14:textId="77777777" w:rsidR="00A152EE" w:rsidRDefault="00A152EE" w:rsidP="00A152EE">
            <w:pPr>
              <w:outlineLvl w:val="2"/>
              <w:rPr>
                <w:rFonts w:cs="Cambria"/>
                <w:szCs w:val="21"/>
              </w:rPr>
            </w:pPr>
            <w:r>
              <w:rPr>
                <w:rFonts w:cs="Cambria"/>
                <w:szCs w:val="21"/>
              </w:rPr>
              <w:t>3.</w:t>
            </w:r>
            <w:r>
              <w:rPr>
                <w:rFonts w:cs="Cambria" w:hint="eastAsia"/>
                <w:szCs w:val="21"/>
              </w:rPr>
              <w:t>持有并准备增值后转让的土地使用权</w:t>
            </w:r>
          </w:p>
        </w:tc>
        <w:tc>
          <w:tcPr>
            <w:tcW w:w="920" w:type="pct"/>
            <w:tcBorders>
              <w:top w:val="single" w:sz="4" w:space="0" w:color="auto"/>
              <w:left w:val="single" w:sz="4" w:space="0" w:color="auto"/>
              <w:bottom w:val="single" w:sz="4" w:space="0" w:color="auto"/>
              <w:right w:val="single" w:sz="4" w:space="0" w:color="auto"/>
            </w:tcBorders>
          </w:tcPr>
          <w:p w14:paraId="64282657"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7353C1DA"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6F40B7C3"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0D69F84" w14:textId="77777777" w:rsidR="00A152EE" w:rsidRDefault="00A152EE" w:rsidP="00A152EE">
            <w:pPr>
              <w:jc w:val="right"/>
              <w:outlineLvl w:val="2"/>
              <w:rPr>
                <w:rFonts w:cs="Cambria"/>
                <w:szCs w:val="21"/>
              </w:rPr>
            </w:pPr>
          </w:p>
        </w:tc>
      </w:tr>
      <w:tr w:rsidR="00A152EE" w14:paraId="39EA0288"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252E9257" w14:textId="77777777" w:rsidR="00A152EE" w:rsidRDefault="00A152EE" w:rsidP="00A152EE">
            <w:pPr>
              <w:outlineLvl w:val="2"/>
              <w:rPr>
                <w:rFonts w:cs="Cambria"/>
                <w:szCs w:val="21"/>
              </w:rPr>
            </w:pPr>
            <w:r>
              <w:rPr>
                <w:rFonts w:cs="Cambria" w:hint="eastAsia"/>
                <w:szCs w:val="21"/>
              </w:rPr>
              <w:t>（五）生物资产</w:t>
            </w:r>
          </w:p>
        </w:tc>
        <w:tc>
          <w:tcPr>
            <w:tcW w:w="920" w:type="pct"/>
            <w:tcBorders>
              <w:top w:val="single" w:sz="4" w:space="0" w:color="auto"/>
              <w:left w:val="single" w:sz="4" w:space="0" w:color="auto"/>
              <w:bottom w:val="single" w:sz="4" w:space="0" w:color="auto"/>
              <w:right w:val="single" w:sz="4" w:space="0" w:color="auto"/>
            </w:tcBorders>
          </w:tcPr>
          <w:p w14:paraId="06B0EA27"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4C1385C7"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23FFF232"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CFB25E8" w14:textId="77777777" w:rsidR="00A152EE" w:rsidRDefault="00A152EE" w:rsidP="00A152EE">
            <w:pPr>
              <w:jc w:val="right"/>
              <w:outlineLvl w:val="2"/>
              <w:rPr>
                <w:rFonts w:cs="Cambria"/>
                <w:szCs w:val="21"/>
              </w:rPr>
            </w:pPr>
          </w:p>
        </w:tc>
      </w:tr>
      <w:tr w:rsidR="00A152EE" w14:paraId="49749853"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616FFFA9" w14:textId="77777777" w:rsidR="00A152EE" w:rsidRDefault="00A152EE" w:rsidP="00A152EE">
            <w:pPr>
              <w:outlineLvl w:val="2"/>
              <w:rPr>
                <w:rFonts w:cs="Cambria"/>
                <w:szCs w:val="21"/>
              </w:rPr>
            </w:pPr>
            <w:r>
              <w:rPr>
                <w:rFonts w:cs="Cambria"/>
                <w:szCs w:val="21"/>
              </w:rPr>
              <w:t>1.</w:t>
            </w:r>
            <w:r>
              <w:rPr>
                <w:rFonts w:cs="Cambria" w:hint="eastAsia"/>
                <w:szCs w:val="21"/>
              </w:rPr>
              <w:t>消耗性生物资产</w:t>
            </w:r>
          </w:p>
        </w:tc>
        <w:tc>
          <w:tcPr>
            <w:tcW w:w="920" w:type="pct"/>
            <w:tcBorders>
              <w:top w:val="single" w:sz="4" w:space="0" w:color="auto"/>
              <w:left w:val="single" w:sz="4" w:space="0" w:color="auto"/>
              <w:bottom w:val="single" w:sz="4" w:space="0" w:color="auto"/>
              <w:right w:val="single" w:sz="4" w:space="0" w:color="auto"/>
            </w:tcBorders>
          </w:tcPr>
          <w:p w14:paraId="20AFD196"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14081D25"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652CA05"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11CD06D" w14:textId="77777777" w:rsidR="00A152EE" w:rsidRDefault="00A152EE" w:rsidP="00A152EE">
            <w:pPr>
              <w:jc w:val="right"/>
              <w:outlineLvl w:val="2"/>
              <w:rPr>
                <w:rFonts w:cs="Cambria"/>
                <w:szCs w:val="21"/>
              </w:rPr>
            </w:pPr>
          </w:p>
        </w:tc>
      </w:tr>
      <w:tr w:rsidR="00A152EE" w14:paraId="66C5A103"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190480DF" w14:textId="77777777" w:rsidR="00A152EE" w:rsidRDefault="00A152EE" w:rsidP="00A152EE">
            <w:pPr>
              <w:outlineLvl w:val="2"/>
              <w:rPr>
                <w:rFonts w:cs="Cambria"/>
                <w:szCs w:val="21"/>
              </w:rPr>
            </w:pPr>
            <w:r>
              <w:rPr>
                <w:rFonts w:cs="Cambria"/>
                <w:szCs w:val="21"/>
              </w:rPr>
              <w:t>2.</w:t>
            </w:r>
            <w:r>
              <w:rPr>
                <w:rFonts w:cs="Cambria" w:hint="eastAsia"/>
                <w:szCs w:val="21"/>
              </w:rPr>
              <w:t>生产性生物资产</w:t>
            </w:r>
          </w:p>
        </w:tc>
        <w:tc>
          <w:tcPr>
            <w:tcW w:w="920" w:type="pct"/>
            <w:tcBorders>
              <w:top w:val="single" w:sz="4" w:space="0" w:color="auto"/>
              <w:left w:val="single" w:sz="4" w:space="0" w:color="auto"/>
              <w:bottom w:val="single" w:sz="4" w:space="0" w:color="auto"/>
              <w:right w:val="single" w:sz="4" w:space="0" w:color="auto"/>
            </w:tcBorders>
          </w:tcPr>
          <w:p w14:paraId="5CD0AC59"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4C70BB28"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BC8CBCB"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13EF18F" w14:textId="77777777" w:rsidR="00A152EE" w:rsidRDefault="00A152EE" w:rsidP="00A152EE">
            <w:pPr>
              <w:jc w:val="right"/>
              <w:outlineLvl w:val="2"/>
              <w:rPr>
                <w:rFonts w:cs="Cambria"/>
                <w:szCs w:val="21"/>
              </w:rPr>
            </w:pPr>
          </w:p>
        </w:tc>
      </w:tr>
      <w:tr w:rsidR="00A152EE" w14:paraId="3418FCB3" w14:textId="77777777" w:rsidTr="007E7682">
        <w:trPr>
          <w:trHeight w:val="215"/>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46BED46B" w14:textId="185DF0C3" w:rsidR="00A152EE" w:rsidRDefault="00A152EE" w:rsidP="00A152EE">
            <w:pPr>
              <w:outlineLvl w:val="2"/>
              <w:rPr>
                <w:rFonts w:cs="Cambria"/>
                <w:szCs w:val="21"/>
              </w:rPr>
            </w:pPr>
            <w:r>
              <w:rPr>
                <w:rFonts w:cs="Cambria" w:hint="eastAsia"/>
                <w:szCs w:val="21"/>
              </w:rPr>
              <w:t>（六）</w:t>
            </w:r>
            <w:r w:rsidRPr="00CF5C2C">
              <w:rPr>
                <w:rFonts w:cs="Cambria" w:hint="eastAsia"/>
                <w:szCs w:val="21"/>
              </w:rPr>
              <w:t>应收款项融资</w:t>
            </w:r>
          </w:p>
        </w:tc>
        <w:tc>
          <w:tcPr>
            <w:tcW w:w="920" w:type="pct"/>
            <w:tcBorders>
              <w:top w:val="single" w:sz="4" w:space="0" w:color="auto"/>
              <w:left w:val="single" w:sz="4" w:space="0" w:color="auto"/>
              <w:bottom w:val="single" w:sz="4" w:space="0" w:color="auto"/>
              <w:right w:val="single" w:sz="4" w:space="0" w:color="auto"/>
            </w:tcBorders>
          </w:tcPr>
          <w:p w14:paraId="21E7FA7E"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B8183A5"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vAlign w:val="center"/>
          </w:tcPr>
          <w:p w14:paraId="12A442E9" w14:textId="6B93B009" w:rsidR="00A152EE" w:rsidRDefault="00A152EE" w:rsidP="00A152EE">
            <w:pPr>
              <w:jc w:val="right"/>
              <w:outlineLvl w:val="2"/>
              <w:rPr>
                <w:rFonts w:cs="Cambria"/>
                <w:szCs w:val="21"/>
              </w:rPr>
            </w:pPr>
            <w:r>
              <w:t>7,826,360.82</w:t>
            </w:r>
          </w:p>
        </w:tc>
        <w:tc>
          <w:tcPr>
            <w:tcW w:w="932" w:type="pct"/>
            <w:tcBorders>
              <w:top w:val="single" w:sz="4" w:space="0" w:color="auto"/>
              <w:left w:val="single" w:sz="4" w:space="0" w:color="auto"/>
              <w:bottom w:val="single" w:sz="4" w:space="0" w:color="auto"/>
              <w:right w:val="single" w:sz="4" w:space="0" w:color="auto"/>
            </w:tcBorders>
            <w:vAlign w:val="center"/>
          </w:tcPr>
          <w:p w14:paraId="42A7A2AF" w14:textId="1BD54641" w:rsidR="00A152EE" w:rsidRDefault="00A152EE" w:rsidP="00A152EE">
            <w:pPr>
              <w:jc w:val="right"/>
              <w:outlineLvl w:val="2"/>
              <w:rPr>
                <w:rFonts w:cs="Cambria"/>
                <w:szCs w:val="21"/>
              </w:rPr>
            </w:pPr>
            <w:r>
              <w:t>7,826,360.82</w:t>
            </w:r>
          </w:p>
        </w:tc>
      </w:tr>
      <w:tr w:rsidR="00A152EE" w14:paraId="67C3771B" w14:textId="77777777" w:rsidTr="007E7682">
        <w:trPr>
          <w:trHeight w:val="215"/>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3DA332CC" w14:textId="77777777" w:rsidR="00A152EE" w:rsidRDefault="00A152EE" w:rsidP="00A152EE">
            <w:pPr>
              <w:outlineLvl w:val="2"/>
              <w:rPr>
                <w:rFonts w:cs="Cambria"/>
                <w:szCs w:val="21"/>
              </w:rPr>
            </w:pPr>
          </w:p>
        </w:tc>
        <w:tc>
          <w:tcPr>
            <w:tcW w:w="920" w:type="pct"/>
            <w:tcBorders>
              <w:top w:val="single" w:sz="4" w:space="0" w:color="auto"/>
              <w:left w:val="single" w:sz="4" w:space="0" w:color="auto"/>
              <w:bottom w:val="single" w:sz="4" w:space="0" w:color="auto"/>
              <w:right w:val="single" w:sz="4" w:space="0" w:color="auto"/>
            </w:tcBorders>
          </w:tcPr>
          <w:p w14:paraId="38E098CC"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1B52980A"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4A9F6783"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6052E90D" w14:textId="77777777" w:rsidR="00A152EE" w:rsidRDefault="00A152EE" w:rsidP="00A152EE">
            <w:pPr>
              <w:jc w:val="right"/>
              <w:outlineLvl w:val="2"/>
              <w:rPr>
                <w:rFonts w:cs="Cambria"/>
                <w:szCs w:val="21"/>
              </w:rPr>
            </w:pPr>
          </w:p>
        </w:tc>
      </w:tr>
      <w:tr w:rsidR="00A152EE" w14:paraId="6DFDAABC" w14:textId="77777777" w:rsidTr="007E7682">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50BD296A" w14:textId="77777777" w:rsidR="00A152EE" w:rsidRDefault="00A152EE" w:rsidP="00A152EE">
            <w:pPr>
              <w:outlineLvl w:val="2"/>
              <w:rPr>
                <w:rFonts w:cs="Cambria"/>
                <w:b/>
                <w:szCs w:val="21"/>
              </w:rPr>
            </w:pPr>
            <w:r>
              <w:rPr>
                <w:rFonts w:cs="Cambria" w:hint="eastAsia"/>
                <w:b/>
                <w:szCs w:val="21"/>
              </w:rPr>
              <w:t>持续以公允价值计量的资产总额</w:t>
            </w:r>
          </w:p>
        </w:tc>
        <w:tc>
          <w:tcPr>
            <w:tcW w:w="920" w:type="pct"/>
            <w:tcBorders>
              <w:top w:val="single" w:sz="4" w:space="0" w:color="auto"/>
              <w:left w:val="single" w:sz="4" w:space="0" w:color="auto"/>
              <w:bottom w:val="single" w:sz="4" w:space="0" w:color="auto"/>
              <w:right w:val="single" w:sz="4" w:space="0" w:color="auto"/>
            </w:tcBorders>
          </w:tcPr>
          <w:p w14:paraId="03EAA2D9"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B76226A"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5E133691" w14:textId="796987C1" w:rsidR="00A152EE" w:rsidRDefault="00920028" w:rsidP="00A152EE">
            <w:pPr>
              <w:jc w:val="right"/>
              <w:outlineLvl w:val="2"/>
              <w:rPr>
                <w:rFonts w:cs="Cambria"/>
                <w:szCs w:val="21"/>
              </w:rPr>
            </w:pPr>
            <w:r>
              <w:rPr>
                <w:rFonts w:cs="Cambria"/>
                <w:szCs w:val="21"/>
              </w:rPr>
              <w:t>291,763,927.16</w:t>
            </w:r>
          </w:p>
        </w:tc>
        <w:tc>
          <w:tcPr>
            <w:tcW w:w="932" w:type="pct"/>
            <w:tcBorders>
              <w:top w:val="single" w:sz="4" w:space="0" w:color="auto"/>
              <w:left w:val="single" w:sz="4" w:space="0" w:color="auto"/>
              <w:bottom w:val="single" w:sz="4" w:space="0" w:color="auto"/>
              <w:right w:val="single" w:sz="4" w:space="0" w:color="auto"/>
            </w:tcBorders>
          </w:tcPr>
          <w:p w14:paraId="22212E65" w14:textId="1E4DCC71" w:rsidR="00A152EE" w:rsidRDefault="00920028" w:rsidP="00A152EE">
            <w:pPr>
              <w:jc w:val="right"/>
              <w:outlineLvl w:val="2"/>
              <w:rPr>
                <w:rFonts w:cs="Cambria"/>
                <w:szCs w:val="21"/>
              </w:rPr>
            </w:pPr>
            <w:r w:rsidRPr="00920028">
              <w:rPr>
                <w:rFonts w:cs="Cambria"/>
                <w:szCs w:val="21"/>
              </w:rPr>
              <w:t>291,763,927.16</w:t>
            </w:r>
          </w:p>
        </w:tc>
      </w:tr>
      <w:tr w:rsidR="00A152EE" w14:paraId="38239634" w14:textId="77777777" w:rsidTr="007E7682">
        <w:trPr>
          <w:trHeight w:val="296"/>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378BEA87" w14:textId="77777777" w:rsidR="00A152EE" w:rsidRDefault="00A152EE" w:rsidP="00A152EE">
            <w:pPr>
              <w:outlineLvl w:val="2"/>
              <w:rPr>
                <w:rFonts w:cs="Cambria"/>
                <w:szCs w:val="21"/>
              </w:rPr>
            </w:pPr>
            <w:r>
              <w:rPr>
                <w:rFonts w:cs="Cambria" w:hint="eastAsia"/>
                <w:szCs w:val="21"/>
              </w:rPr>
              <w:t>（六）交易性金融负债</w:t>
            </w:r>
          </w:p>
        </w:tc>
        <w:tc>
          <w:tcPr>
            <w:tcW w:w="920" w:type="pct"/>
            <w:tcBorders>
              <w:top w:val="single" w:sz="4" w:space="0" w:color="auto"/>
              <w:left w:val="single" w:sz="4" w:space="0" w:color="auto"/>
              <w:bottom w:val="single" w:sz="4" w:space="0" w:color="auto"/>
              <w:right w:val="single" w:sz="4" w:space="0" w:color="auto"/>
            </w:tcBorders>
          </w:tcPr>
          <w:p w14:paraId="0DB11D2E"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EB922E9"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7F7D1D22"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7DD38F0B" w14:textId="77777777" w:rsidR="00A152EE" w:rsidRDefault="00A152EE" w:rsidP="00A152EE">
            <w:pPr>
              <w:jc w:val="right"/>
              <w:outlineLvl w:val="2"/>
              <w:rPr>
                <w:rFonts w:cs="Cambria"/>
                <w:szCs w:val="21"/>
              </w:rPr>
            </w:pPr>
          </w:p>
        </w:tc>
      </w:tr>
      <w:tr w:rsidR="00A152EE" w14:paraId="5C6DAAF4" w14:textId="77777777" w:rsidTr="007E7682">
        <w:trPr>
          <w:trHeight w:val="296"/>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48461072" w14:textId="77777777" w:rsidR="00A152EE" w:rsidRDefault="00A152EE" w:rsidP="00A152EE">
            <w:pPr>
              <w:outlineLvl w:val="2"/>
              <w:rPr>
                <w:rFonts w:cs="Cambria"/>
                <w:szCs w:val="21"/>
              </w:rPr>
            </w:pPr>
            <w:r>
              <w:rPr>
                <w:rFonts w:cs="Cambria"/>
                <w:szCs w:val="21"/>
              </w:rPr>
              <w:t>1.以公允价值计量且变动计入当期损益的金融负债</w:t>
            </w:r>
          </w:p>
        </w:tc>
        <w:tc>
          <w:tcPr>
            <w:tcW w:w="920" w:type="pct"/>
            <w:tcBorders>
              <w:top w:val="single" w:sz="4" w:space="0" w:color="auto"/>
              <w:left w:val="single" w:sz="4" w:space="0" w:color="auto"/>
              <w:bottom w:val="single" w:sz="4" w:space="0" w:color="auto"/>
              <w:right w:val="single" w:sz="4" w:space="0" w:color="auto"/>
            </w:tcBorders>
          </w:tcPr>
          <w:p w14:paraId="42F1D129"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1F1F360"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4A128FC7"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4522A055" w14:textId="77777777" w:rsidR="00A152EE" w:rsidRDefault="00A152EE" w:rsidP="00A152EE">
            <w:pPr>
              <w:jc w:val="right"/>
              <w:outlineLvl w:val="2"/>
              <w:rPr>
                <w:rFonts w:cs="Cambria"/>
                <w:szCs w:val="21"/>
              </w:rPr>
            </w:pPr>
          </w:p>
        </w:tc>
      </w:tr>
      <w:tr w:rsidR="00A152EE" w14:paraId="68DD87F6"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764436D1" w14:textId="77777777" w:rsidR="00A152EE" w:rsidRDefault="00A152EE" w:rsidP="00A152EE">
            <w:pPr>
              <w:outlineLvl w:val="2"/>
              <w:rPr>
                <w:rFonts w:cs="Cambria"/>
                <w:szCs w:val="21"/>
              </w:rPr>
            </w:pPr>
            <w:r>
              <w:rPr>
                <w:rFonts w:cs="Cambria" w:hint="eastAsia"/>
                <w:szCs w:val="21"/>
              </w:rPr>
              <w:t>其中：发行的交易性债券</w:t>
            </w:r>
          </w:p>
        </w:tc>
        <w:tc>
          <w:tcPr>
            <w:tcW w:w="920" w:type="pct"/>
            <w:tcBorders>
              <w:top w:val="single" w:sz="4" w:space="0" w:color="auto"/>
              <w:left w:val="single" w:sz="4" w:space="0" w:color="auto"/>
              <w:bottom w:val="single" w:sz="4" w:space="0" w:color="auto"/>
              <w:right w:val="single" w:sz="4" w:space="0" w:color="auto"/>
            </w:tcBorders>
          </w:tcPr>
          <w:p w14:paraId="31F7EA82"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0EEC5D5D" w14:textId="77777777" w:rsidR="00A152EE" w:rsidRDefault="00A152EE" w:rsidP="00A152EE">
            <w:pPr>
              <w:jc w:val="right"/>
            </w:pPr>
          </w:p>
        </w:tc>
        <w:tc>
          <w:tcPr>
            <w:tcW w:w="935" w:type="pct"/>
            <w:tcBorders>
              <w:top w:val="single" w:sz="4" w:space="0" w:color="auto"/>
              <w:left w:val="single" w:sz="4" w:space="0" w:color="auto"/>
              <w:bottom w:val="single" w:sz="4" w:space="0" w:color="auto"/>
              <w:right w:val="single" w:sz="4" w:space="0" w:color="auto"/>
            </w:tcBorders>
          </w:tcPr>
          <w:p w14:paraId="1CC66DFD" w14:textId="77777777" w:rsidR="00A152EE" w:rsidRDefault="00A152EE" w:rsidP="00A152EE">
            <w:pPr>
              <w:jc w:val="right"/>
            </w:pPr>
          </w:p>
        </w:tc>
        <w:tc>
          <w:tcPr>
            <w:tcW w:w="932" w:type="pct"/>
            <w:tcBorders>
              <w:top w:val="single" w:sz="4" w:space="0" w:color="auto"/>
              <w:left w:val="single" w:sz="4" w:space="0" w:color="auto"/>
              <w:bottom w:val="single" w:sz="4" w:space="0" w:color="auto"/>
              <w:right w:val="single" w:sz="4" w:space="0" w:color="auto"/>
            </w:tcBorders>
          </w:tcPr>
          <w:p w14:paraId="0376350B" w14:textId="77777777" w:rsidR="00A152EE" w:rsidRDefault="00A152EE" w:rsidP="00A152EE">
            <w:pPr>
              <w:jc w:val="right"/>
            </w:pPr>
          </w:p>
        </w:tc>
      </w:tr>
      <w:tr w:rsidR="00A152EE" w14:paraId="511771CD" w14:textId="77777777" w:rsidTr="007E7682">
        <w:trPr>
          <w:trHeight w:val="286"/>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15B5E593" w14:textId="77777777" w:rsidR="00A152EE" w:rsidRDefault="00A152EE" w:rsidP="00A152EE">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920" w:type="pct"/>
            <w:tcBorders>
              <w:top w:val="single" w:sz="4" w:space="0" w:color="auto"/>
              <w:left w:val="single" w:sz="4" w:space="0" w:color="auto"/>
              <w:bottom w:val="single" w:sz="4" w:space="0" w:color="auto"/>
              <w:right w:val="single" w:sz="4" w:space="0" w:color="auto"/>
            </w:tcBorders>
          </w:tcPr>
          <w:p w14:paraId="7E34FFE1"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524965E1"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64D64E6A"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C8B2502" w14:textId="77777777" w:rsidR="00A152EE" w:rsidRDefault="00A152EE" w:rsidP="00A152EE">
            <w:pPr>
              <w:jc w:val="right"/>
              <w:outlineLvl w:val="2"/>
              <w:rPr>
                <w:rFonts w:cs="Cambria"/>
                <w:szCs w:val="21"/>
              </w:rPr>
            </w:pPr>
          </w:p>
        </w:tc>
      </w:tr>
      <w:tr w:rsidR="00A152EE" w14:paraId="3BC1578F" w14:textId="77777777" w:rsidTr="007E7682">
        <w:trPr>
          <w:trHeight w:val="284"/>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0B75A888" w14:textId="77777777" w:rsidR="00A152EE" w:rsidRDefault="00A152EE" w:rsidP="00A152EE">
            <w:pPr>
              <w:tabs>
                <w:tab w:val="left" w:pos="432"/>
                <w:tab w:val="center" w:pos="5630"/>
                <w:tab w:val="center" w:pos="7430"/>
              </w:tabs>
              <w:ind w:firstLineChars="300" w:firstLine="630"/>
              <w:rPr>
                <w:rFonts w:cs="Cambria"/>
                <w:szCs w:val="21"/>
              </w:rPr>
            </w:pPr>
            <w:r>
              <w:rPr>
                <w:rFonts w:cs="Cambria" w:hint="eastAsia"/>
                <w:szCs w:val="21"/>
              </w:rPr>
              <w:t>其他</w:t>
            </w:r>
          </w:p>
        </w:tc>
        <w:tc>
          <w:tcPr>
            <w:tcW w:w="920" w:type="pct"/>
            <w:tcBorders>
              <w:top w:val="single" w:sz="4" w:space="0" w:color="auto"/>
              <w:left w:val="single" w:sz="4" w:space="0" w:color="auto"/>
              <w:bottom w:val="single" w:sz="4" w:space="0" w:color="auto"/>
              <w:right w:val="single" w:sz="4" w:space="0" w:color="auto"/>
            </w:tcBorders>
          </w:tcPr>
          <w:p w14:paraId="3BCF21D4"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1451933E"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88A611B"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FBC0966" w14:textId="77777777" w:rsidR="00A152EE" w:rsidRDefault="00A152EE" w:rsidP="00A152EE">
            <w:pPr>
              <w:jc w:val="right"/>
              <w:outlineLvl w:val="2"/>
              <w:rPr>
                <w:rFonts w:cs="Cambria"/>
                <w:szCs w:val="21"/>
              </w:rPr>
            </w:pPr>
          </w:p>
        </w:tc>
      </w:tr>
      <w:tr w:rsidR="00A152EE" w14:paraId="0ADE9873" w14:textId="77777777" w:rsidTr="007E7682">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0348EA0F" w14:textId="77777777" w:rsidR="00A152EE" w:rsidRDefault="00A152EE" w:rsidP="00A152EE">
            <w:pPr>
              <w:outlineLvl w:val="2"/>
              <w:rPr>
                <w:rFonts w:cs="Cambria"/>
                <w:szCs w:val="21"/>
              </w:rPr>
            </w:pPr>
            <w:r>
              <w:rPr>
                <w:rFonts w:cs="Cambria" w:hint="eastAsia"/>
                <w:szCs w:val="21"/>
              </w:rPr>
              <w:t>2.指定为以公允价值计量且变动计入当期损益的金融负债</w:t>
            </w:r>
          </w:p>
        </w:tc>
        <w:tc>
          <w:tcPr>
            <w:tcW w:w="920" w:type="pct"/>
            <w:tcBorders>
              <w:top w:val="single" w:sz="4" w:space="0" w:color="auto"/>
              <w:left w:val="single" w:sz="4" w:space="0" w:color="auto"/>
              <w:bottom w:val="single" w:sz="4" w:space="0" w:color="auto"/>
              <w:right w:val="single" w:sz="4" w:space="0" w:color="auto"/>
            </w:tcBorders>
          </w:tcPr>
          <w:p w14:paraId="1F480483"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28E1DEE0"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7C2FF437"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56B8CEB3" w14:textId="77777777" w:rsidR="00A152EE" w:rsidRDefault="00A152EE" w:rsidP="00A152EE">
            <w:pPr>
              <w:jc w:val="right"/>
              <w:outlineLvl w:val="2"/>
              <w:rPr>
                <w:rFonts w:cs="Cambria"/>
                <w:szCs w:val="21"/>
              </w:rPr>
            </w:pPr>
          </w:p>
        </w:tc>
      </w:tr>
      <w:tr w:rsidR="00A152EE" w14:paraId="70FD44C9" w14:textId="77777777" w:rsidTr="007E7682">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1F18A010" w14:textId="77777777" w:rsidR="00A152EE" w:rsidRDefault="00A152EE" w:rsidP="00A152EE">
            <w:pPr>
              <w:outlineLvl w:val="2"/>
              <w:rPr>
                <w:rFonts w:cs="Cambria"/>
                <w:b/>
                <w:szCs w:val="21"/>
              </w:rPr>
            </w:pPr>
            <w:r>
              <w:rPr>
                <w:rFonts w:cs="Cambria" w:hint="eastAsia"/>
                <w:b/>
                <w:szCs w:val="21"/>
              </w:rPr>
              <w:t>持续以公允价值计量的负债总额</w:t>
            </w:r>
          </w:p>
        </w:tc>
        <w:tc>
          <w:tcPr>
            <w:tcW w:w="920" w:type="pct"/>
            <w:tcBorders>
              <w:top w:val="single" w:sz="4" w:space="0" w:color="auto"/>
              <w:left w:val="single" w:sz="4" w:space="0" w:color="auto"/>
              <w:bottom w:val="single" w:sz="4" w:space="0" w:color="auto"/>
              <w:right w:val="single" w:sz="4" w:space="0" w:color="auto"/>
            </w:tcBorders>
          </w:tcPr>
          <w:p w14:paraId="0EC14CEC"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28B0BBAC"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1F1C8955" w14:textId="77777777" w:rsidR="00A152EE" w:rsidRDefault="00A152EE" w:rsidP="00A152EE">
            <w:pPr>
              <w:tabs>
                <w:tab w:val="center" w:pos="824"/>
                <w:tab w:val="right" w:pos="1649"/>
              </w:tabs>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4CD3F2C" w14:textId="77777777" w:rsidR="00A152EE" w:rsidRDefault="00A152EE" w:rsidP="00A152EE">
            <w:pPr>
              <w:jc w:val="right"/>
              <w:outlineLvl w:val="2"/>
              <w:rPr>
                <w:rFonts w:cs="Cambria"/>
                <w:szCs w:val="21"/>
              </w:rPr>
            </w:pPr>
          </w:p>
        </w:tc>
      </w:tr>
      <w:tr w:rsidR="00A152EE" w14:paraId="5BC22B4C"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3F44D000" w14:textId="77777777" w:rsidR="00A152EE" w:rsidRDefault="00A152EE" w:rsidP="00A152EE">
            <w:pPr>
              <w:outlineLvl w:val="2"/>
              <w:rPr>
                <w:rFonts w:cs="Cambria"/>
                <w:b/>
                <w:szCs w:val="21"/>
              </w:rPr>
            </w:pPr>
            <w:r>
              <w:rPr>
                <w:rFonts w:cs="Cambria" w:hint="eastAsia"/>
                <w:b/>
                <w:szCs w:val="21"/>
              </w:rPr>
              <w:t>二、非持续的公允价值计量</w:t>
            </w:r>
          </w:p>
        </w:tc>
        <w:tc>
          <w:tcPr>
            <w:tcW w:w="920" w:type="pct"/>
            <w:tcBorders>
              <w:top w:val="single" w:sz="4" w:space="0" w:color="auto"/>
              <w:left w:val="single" w:sz="4" w:space="0" w:color="auto"/>
              <w:bottom w:val="single" w:sz="4" w:space="0" w:color="auto"/>
              <w:right w:val="single" w:sz="4" w:space="0" w:color="auto"/>
            </w:tcBorders>
          </w:tcPr>
          <w:p w14:paraId="4DEC68F0"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0182B055"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0DB36AFF"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371C825E" w14:textId="77777777" w:rsidR="00A152EE" w:rsidRDefault="00A152EE" w:rsidP="00A152EE">
            <w:pPr>
              <w:jc w:val="right"/>
              <w:outlineLvl w:val="2"/>
              <w:rPr>
                <w:rFonts w:cs="Cambria"/>
                <w:szCs w:val="21"/>
              </w:rPr>
            </w:pPr>
          </w:p>
        </w:tc>
      </w:tr>
      <w:tr w:rsidR="00A152EE" w14:paraId="5E78D5FA" w14:textId="77777777" w:rsidTr="007E7682">
        <w:trPr>
          <w:trHeight w:val="240"/>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4303EE5B" w14:textId="77777777" w:rsidR="00A152EE" w:rsidRDefault="00A152EE" w:rsidP="00A152EE">
            <w:pPr>
              <w:outlineLvl w:val="2"/>
              <w:rPr>
                <w:rFonts w:cs="Cambria"/>
                <w:szCs w:val="21"/>
              </w:rPr>
            </w:pPr>
            <w:r>
              <w:rPr>
                <w:rFonts w:cs="Cambria" w:hint="eastAsia"/>
                <w:szCs w:val="21"/>
              </w:rPr>
              <w:t>（一）持有待售资产</w:t>
            </w:r>
          </w:p>
        </w:tc>
        <w:tc>
          <w:tcPr>
            <w:tcW w:w="920" w:type="pct"/>
            <w:tcBorders>
              <w:top w:val="single" w:sz="4" w:space="0" w:color="auto"/>
              <w:left w:val="single" w:sz="4" w:space="0" w:color="auto"/>
              <w:bottom w:val="single" w:sz="4" w:space="0" w:color="auto"/>
              <w:right w:val="single" w:sz="4" w:space="0" w:color="auto"/>
            </w:tcBorders>
          </w:tcPr>
          <w:p w14:paraId="08DBFA8B"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7A276608"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5482424E"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24369EDA" w14:textId="77777777" w:rsidR="00A152EE" w:rsidRDefault="00A152EE" w:rsidP="00A152EE">
            <w:pPr>
              <w:jc w:val="right"/>
              <w:outlineLvl w:val="2"/>
              <w:rPr>
                <w:rFonts w:cs="Cambria"/>
                <w:szCs w:val="21"/>
              </w:rPr>
            </w:pPr>
          </w:p>
        </w:tc>
      </w:tr>
      <w:tr w:rsidR="00A152EE" w14:paraId="22410F2B" w14:textId="77777777" w:rsidTr="007E7682">
        <w:trPr>
          <w:trHeight w:val="468"/>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0050F664" w14:textId="77777777" w:rsidR="00A152EE" w:rsidRDefault="00A152EE" w:rsidP="00A152EE">
            <w:pPr>
              <w:outlineLvl w:val="2"/>
              <w:rPr>
                <w:rFonts w:cs="Cambria"/>
                <w:b/>
                <w:szCs w:val="21"/>
              </w:rPr>
            </w:pPr>
            <w:r>
              <w:rPr>
                <w:rFonts w:cs="Cambria" w:hint="eastAsia"/>
                <w:b/>
                <w:szCs w:val="21"/>
              </w:rPr>
              <w:t>非持续以公允价值计量的资产总额</w:t>
            </w:r>
          </w:p>
        </w:tc>
        <w:tc>
          <w:tcPr>
            <w:tcW w:w="920" w:type="pct"/>
            <w:tcBorders>
              <w:top w:val="single" w:sz="4" w:space="0" w:color="auto"/>
              <w:left w:val="single" w:sz="4" w:space="0" w:color="auto"/>
              <w:bottom w:val="single" w:sz="4" w:space="0" w:color="auto"/>
              <w:right w:val="single" w:sz="4" w:space="0" w:color="auto"/>
            </w:tcBorders>
          </w:tcPr>
          <w:p w14:paraId="3D08FC92"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1CCE4742"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30906527" w14:textId="77777777" w:rsidR="00A152EE" w:rsidRDefault="00A152EE" w:rsidP="00A152EE">
            <w:pPr>
              <w:jc w:val="right"/>
              <w:outlineLvl w:val="2"/>
              <w:rPr>
                <w:rFonts w:cs="Cambria"/>
                <w:szCs w:val="21"/>
              </w:rPr>
            </w:pPr>
          </w:p>
          <w:p w14:paraId="2E854928" w14:textId="77777777" w:rsidR="00A152EE" w:rsidRDefault="00A152EE" w:rsidP="00A152EE">
            <w:pPr>
              <w:jc w:val="center"/>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4A546204" w14:textId="77777777" w:rsidR="00A152EE" w:rsidRDefault="00A152EE" w:rsidP="00A152EE">
            <w:pPr>
              <w:jc w:val="right"/>
              <w:outlineLvl w:val="2"/>
              <w:rPr>
                <w:rFonts w:cs="Cambria"/>
                <w:szCs w:val="21"/>
              </w:rPr>
            </w:pPr>
          </w:p>
        </w:tc>
      </w:tr>
      <w:tr w:rsidR="00A152EE" w14:paraId="18ABD924" w14:textId="77777777" w:rsidTr="007E7682">
        <w:trPr>
          <w:trHeight w:val="481"/>
        </w:trPr>
        <w:tc>
          <w:tcPr>
            <w:tcW w:w="1315" w:type="pct"/>
            <w:tcBorders>
              <w:top w:val="single" w:sz="4" w:space="0" w:color="auto"/>
              <w:left w:val="single" w:sz="4" w:space="0" w:color="auto"/>
              <w:bottom w:val="single" w:sz="4" w:space="0" w:color="auto"/>
              <w:right w:val="single" w:sz="4" w:space="0" w:color="auto"/>
            </w:tcBorders>
            <w:shd w:val="clear" w:color="auto" w:fill="auto"/>
          </w:tcPr>
          <w:p w14:paraId="1C3B1070" w14:textId="77777777" w:rsidR="00A152EE" w:rsidRDefault="00A152EE" w:rsidP="00A152EE">
            <w:pPr>
              <w:outlineLvl w:val="2"/>
              <w:rPr>
                <w:rFonts w:cs="Cambria"/>
                <w:b/>
                <w:szCs w:val="21"/>
              </w:rPr>
            </w:pPr>
            <w:r>
              <w:rPr>
                <w:rFonts w:cs="Cambria" w:hint="eastAsia"/>
                <w:b/>
                <w:szCs w:val="21"/>
              </w:rPr>
              <w:t>非持续以公允价值计量的负债总额</w:t>
            </w:r>
          </w:p>
        </w:tc>
        <w:tc>
          <w:tcPr>
            <w:tcW w:w="920" w:type="pct"/>
            <w:tcBorders>
              <w:top w:val="single" w:sz="4" w:space="0" w:color="auto"/>
              <w:left w:val="single" w:sz="4" w:space="0" w:color="auto"/>
              <w:bottom w:val="single" w:sz="4" w:space="0" w:color="auto"/>
              <w:right w:val="single" w:sz="4" w:space="0" w:color="auto"/>
            </w:tcBorders>
          </w:tcPr>
          <w:p w14:paraId="20F25216" w14:textId="77777777" w:rsidR="00A152EE" w:rsidRDefault="00A152EE" w:rsidP="00A152EE">
            <w:pPr>
              <w:jc w:val="right"/>
              <w:outlineLvl w:val="2"/>
              <w:rPr>
                <w:rFonts w:cs="Cambria"/>
                <w:szCs w:val="21"/>
              </w:rPr>
            </w:pPr>
          </w:p>
        </w:tc>
        <w:tc>
          <w:tcPr>
            <w:tcW w:w="898" w:type="pct"/>
            <w:tcBorders>
              <w:top w:val="single" w:sz="4" w:space="0" w:color="auto"/>
              <w:left w:val="single" w:sz="4" w:space="0" w:color="auto"/>
              <w:bottom w:val="single" w:sz="4" w:space="0" w:color="auto"/>
              <w:right w:val="single" w:sz="4" w:space="0" w:color="auto"/>
            </w:tcBorders>
          </w:tcPr>
          <w:p w14:paraId="0B43CEB7" w14:textId="77777777" w:rsidR="00A152EE" w:rsidRDefault="00A152EE" w:rsidP="00A152EE">
            <w:pPr>
              <w:jc w:val="right"/>
              <w:outlineLvl w:val="2"/>
              <w:rPr>
                <w:rFonts w:cs="Cambria"/>
                <w:szCs w:val="21"/>
              </w:rPr>
            </w:pPr>
          </w:p>
        </w:tc>
        <w:tc>
          <w:tcPr>
            <w:tcW w:w="935" w:type="pct"/>
            <w:tcBorders>
              <w:top w:val="single" w:sz="4" w:space="0" w:color="auto"/>
              <w:left w:val="single" w:sz="4" w:space="0" w:color="auto"/>
              <w:bottom w:val="single" w:sz="4" w:space="0" w:color="auto"/>
              <w:right w:val="single" w:sz="4" w:space="0" w:color="auto"/>
            </w:tcBorders>
          </w:tcPr>
          <w:p w14:paraId="435E0937" w14:textId="77777777" w:rsidR="00A152EE" w:rsidRDefault="00A152EE" w:rsidP="00A152E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tcPr>
          <w:p w14:paraId="09944871" w14:textId="77777777" w:rsidR="00A152EE" w:rsidRDefault="00A152EE" w:rsidP="00A152EE">
            <w:pPr>
              <w:jc w:val="right"/>
              <w:outlineLvl w:val="2"/>
              <w:rPr>
                <w:rFonts w:cs="Cambria"/>
                <w:szCs w:val="21"/>
              </w:rPr>
            </w:pPr>
          </w:p>
        </w:tc>
      </w:tr>
      <w:bookmarkEnd w:id="311"/>
    </w:tbl>
    <w:p w14:paraId="13B5F580" w14:textId="77777777" w:rsidR="007948CE" w:rsidRDefault="007948CE"/>
    <w:p w14:paraId="4697E48D" w14:textId="77777777" w:rsidR="007948CE" w:rsidRDefault="00A602B3" w:rsidP="004E674B">
      <w:pPr>
        <w:pStyle w:val="3"/>
        <w:numPr>
          <w:ilvl w:val="0"/>
          <w:numId w:val="120"/>
        </w:numPr>
      </w:pPr>
      <w:r>
        <w:rPr>
          <w:rFonts w:hint="eastAsia"/>
        </w:rPr>
        <w:t>持续和非持续第一层次公允价值计量项目市价的确定依据</w:t>
      </w:r>
    </w:p>
    <w:bookmarkEnd w:id="310" w:displacedByCustomXml="next"/>
    <w:sdt>
      <w:sdtPr>
        <w:rPr>
          <w:rFonts w:cs="Arial" w:hint="eastAsia"/>
          <w:szCs w:val="21"/>
        </w:rPr>
        <w:alias w:val="是否适用：持续和非持续第一层次公允价值计量项目市价的确定依据[双击切换]"/>
        <w:tag w:val="_GBC_fc42dd94906341819da0f825b0c88571"/>
        <w:id w:val="-1721039342"/>
        <w:placeholder>
          <w:docPart w:val="GBC22222222222222222222222222222"/>
        </w:placeholder>
      </w:sdtPr>
      <w:sdtContent>
        <w:p w14:paraId="2BF504DE" w14:textId="248BF017" w:rsidR="007948CE" w:rsidRDefault="00A602B3" w:rsidP="00A152EE">
          <w:pPr>
            <w:rPr>
              <w:rFonts w:cs="Arial"/>
              <w:szCs w:val="21"/>
            </w:rPr>
          </w:pPr>
          <w:r>
            <w:rPr>
              <w:rFonts w:cs="Arial"/>
              <w:szCs w:val="21"/>
            </w:rPr>
            <w:fldChar w:fldCharType="begin"/>
          </w:r>
          <w:r w:rsidR="00A152EE">
            <w:rPr>
              <w:rFonts w:cs="Arial"/>
              <w:szCs w:val="21"/>
            </w:rPr>
            <w:instrText xml:space="preserve"> MACROBUTTON  SnrToggleCheckbox □适用  </w:instrText>
          </w:r>
          <w:r>
            <w:rPr>
              <w:rFonts w:cs="Arial"/>
              <w:szCs w:val="21"/>
            </w:rPr>
            <w:fldChar w:fldCharType="end"/>
          </w:r>
          <w:r>
            <w:rPr>
              <w:rFonts w:cs="Arial"/>
              <w:szCs w:val="21"/>
            </w:rPr>
            <w:fldChar w:fldCharType="begin"/>
          </w:r>
          <w:r w:rsidR="00A152EE">
            <w:rPr>
              <w:rFonts w:cs="Arial"/>
              <w:szCs w:val="21"/>
            </w:rPr>
            <w:instrText xml:space="preserve"> MACROBUTTON  SnrToggleCheckbox √不适用 </w:instrText>
          </w:r>
          <w:r>
            <w:rPr>
              <w:rFonts w:cs="Arial"/>
              <w:szCs w:val="21"/>
            </w:rPr>
            <w:fldChar w:fldCharType="end"/>
          </w:r>
        </w:p>
      </w:sdtContent>
    </w:sdt>
    <w:p w14:paraId="71C88EBD" w14:textId="77777777" w:rsidR="007948CE" w:rsidRDefault="007948CE">
      <w:pPr>
        <w:tabs>
          <w:tab w:val="left" w:pos="1134"/>
        </w:tabs>
        <w:rPr>
          <w:rFonts w:cs="Cambria"/>
          <w:b/>
          <w:szCs w:val="21"/>
        </w:rPr>
      </w:pPr>
    </w:p>
    <w:p w14:paraId="3618DD8D" w14:textId="77777777" w:rsidR="007948CE" w:rsidRDefault="00A602B3" w:rsidP="004E674B">
      <w:pPr>
        <w:pStyle w:val="3"/>
        <w:numPr>
          <w:ilvl w:val="0"/>
          <w:numId w:val="120"/>
        </w:numPr>
      </w:pPr>
      <w:r>
        <w:rPr>
          <w:rFonts w:hint="eastAsia"/>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placeholder>
          <w:docPart w:val="GBC22222222222222222222222222222"/>
        </w:placeholder>
      </w:sdtPr>
      <w:sdtContent>
        <w:p w14:paraId="35A915E7" w14:textId="483F869A" w:rsidR="007948CE" w:rsidRDefault="00A602B3" w:rsidP="00A152EE">
          <w:pPr>
            <w:tabs>
              <w:tab w:val="left" w:pos="1134"/>
            </w:tabs>
            <w:rPr>
              <w:rFonts w:cs="Cambria"/>
              <w:szCs w:val="21"/>
            </w:rPr>
          </w:pPr>
          <w:r>
            <w:rPr>
              <w:rFonts w:cs="Cambria"/>
              <w:szCs w:val="21"/>
            </w:rPr>
            <w:fldChar w:fldCharType="begin"/>
          </w:r>
          <w:r w:rsidR="00A152EE">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152EE">
            <w:rPr>
              <w:rFonts w:cs="Cambria"/>
              <w:szCs w:val="21"/>
            </w:rPr>
            <w:instrText xml:space="preserve"> MACROBUTTON  SnrToggleCheckbox √不适用 </w:instrText>
          </w:r>
          <w:r>
            <w:rPr>
              <w:rFonts w:cs="Cambria"/>
              <w:szCs w:val="21"/>
            </w:rPr>
            <w:fldChar w:fldCharType="end"/>
          </w:r>
        </w:p>
      </w:sdtContent>
    </w:sdt>
    <w:p w14:paraId="29A20D26" w14:textId="77777777" w:rsidR="007948CE" w:rsidRDefault="00A602B3" w:rsidP="004E674B">
      <w:pPr>
        <w:pStyle w:val="3"/>
        <w:numPr>
          <w:ilvl w:val="0"/>
          <w:numId w:val="120"/>
        </w:numPr>
      </w:pPr>
      <w:r>
        <w:rPr>
          <w:rFonts w:hint="eastAsia"/>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placeholder>
          <w:docPart w:val="GBC22222222222222222222222222222"/>
        </w:placeholder>
      </w:sdtPr>
      <w:sdtContent>
        <w:p w14:paraId="35A19EE9" w14:textId="422F724B" w:rsidR="007948CE" w:rsidRDefault="00A602B3" w:rsidP="00A152EE">
          <w:pPr>
            <w:rPr>
              <w:szCs w:val="21"/>
            </w:rPr>
          </w:pPr>
          <w:r>
            <w:rPr>
              <w:szCs w:val="21"/>
            </w:rPr>
            <w:fldChar w:fldCharType="begin"/>
          </w:r>
          <w:r w:rsidR="00F842CA">
            <w:rPr>
              <w:szCs w:val="21"/>
            </w:rPr>
            <w:instrText xml:space="preserve"> MACROBUTTON  SnrToggleCheckbox √适用  </w:instrText>
          </w:r>
          <w:r>
            <w:rPr>
              <w:szCs w:val="21"/>
            </w:rPr>
            <w:fldChar w:fldCharType="end"/>
          </w:r>
          <w:r>
            <w:rPr>
              <w:szCs w:val="21"/>
            </w:rPr>
            <w:fldChar w:fldCharType="begin"/>
          </w:r>
          <w:r w:rsidR="00F842CA">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010707771"/>
        <w:placeholder>
          <w:docPart w:val="9A10C0255AA9463F9CB5BE6CF99BEA9C"/>
        </w:placeholder>
      </w:sdtPr>
      <w:sdtContent>
        <w:p w14:paraId="003309F9" w14:textId="17B6C011" w:rsidR="00F842CA" w:rsidRDefault="00F842CA" w:rsidP="00F842CA">
          <w:pPr>
            <w:ind w:firstLineChars="200" w:firstLine="420"/>
            <w:rPr>
              <w:szCs w:val="21"/>
            </w:rPr>
          </w:pPr>
          <w:r w:rsidRPr="00A152EE">
            <w:rPr>
              <w:rFonts w:cs="Arial"/>
              <w:szCs w:val="21"/>
            </w:rPr>
            <w:t>对于不在活跃市场上交易的其他权益工具投资,由于公司持有被投资单位股权较低，无重大影响，对被投资公司股权采用收益法或者市场法进行估值不切实可行，且近期内被投资单位并无引入外部投资者、股东之间转让股权等可作为确定公允价值的参考依据，此外，公司从可获取的相关信息分析，未发现被投资单位内外部环境自年初以来已发生重大变化，因此属于可用账面成本加被投资单位净资产变动份额作为公允价值最佳估计的“有限情况”，因此年末以账面成本加被投资单位净资产变动份额作为公允价值。</w:t>
          </w:r>
        </w:p>
      </w:sdtContent>
    </w:sdt>
    <w:p w14:paraId="145A29E3" w14:textId="77777777" w:rsidR="007948CE" w:rsidRDefault="007948CE">
      <w:pPr>
        <w:tabs>
          <w:tab w:val="left" w:pos="1134"/>
        </w:tabs>
        <w:rPr>
          <w:rFonts w:cs="Cambria"/>
          <w:b/>
          <w:szCs w:val="21"/>
        </w:rPr>
      </w:pPr>
    </w:p>
    <w:p w14:paraId="6205A9C0" w14:textId="77777777" w:rsidR="007948CE" w:rsidRDefault="00A602B3" w:rsidP="004E674B">
      <w:pPr>
        <w:pStyle w:val="3"/>
        <w:numPr>
          <w:ilvl w:val="0"/>
          <w:numId w:val="120"/>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placeholder>
          <w:docPart w:val="GBC22222222222222222222222222222"/>
        </w:placeholder>
      </w:sdtPr>
      <w:sdtContent>
        <w:p w14:paraId="66F26E66" w14:textId="424517CF" w:rsidR="007948CE" w:rsidRDefault="00A602B3" w:rsidP="00A152EE">
          <w:pPr>
            <w:rPr>
              <w:szCs w:val="21"/>
            </w:rPr>
          </w:pPr>
          <w:r>
            <w:rPr>
              <w:szCs w:val="21"/>
            </w:rPr>
            <w:fldChar w:fldCharType="begin"/>
          </w:r>
          <w:r w:rsidR="00A152EE">
            <w:rPr>
              <w:szCs w:val="21"/>
            </w:rPr>
            <w:instrText xml:space="preserve"> MACROBUTTON  SnrToggleCheckbox □适用  </w:instrText>
          </w:r>
          <w:r>
            <w:rPr>
              <w:szCs w:val="21"/>
            </w:rPr>
            <w:fldChar w:fldCharType="end"/>
          </w:r>
          <w:r>
            <w:rPr>
              <w:szCs w:val="21"/>
            </w:rPr>
            <w:fldChar w:fldCharType="begin"/>
          </w:r>
          <w:r w:rsidR="00A152EE">
            <w:rPr>
              <w:szCs w:val="21"/>
            </w:rPr>
            <w:instrText xml:space="preserve"> MACROBUTTON  SnrToggleCheckbox √不适用 </w:instrText>
          </w:r>
          <w:r>
            <w:rPr>
              <w:szCs w:val="21"/>
            </w:rPr>
            <w:fldChar w:fldCharType="end"/>
          </w:r>
        </w:p>
      </w:sdtContent>
    </w:sdt>
    <w:p w14:paraId="7D8226FA" w14:textId="77777777" w:rsidR="007948CE" w:rsidRDefault="007948CE">
      <w:pPr>
        <w:tabs>
          <w:tab w:val="left" w:pos="1134"/>
        </w:tabs>
        <w:rPr>
          <w:rFonts w:cs="Cambria"/>
          <w:b/>
          <w:szCs w:val="21"/>
        </w:rPr>
      </w:pPr>
    </w:p>
    <w:p w14:paraId="051E428E" w14:textId="77777777" w:rsidR="007948CE" w:rsidRDefault="00A602B3" w:rsidP="004E674B">
      <w:pPr>
        <w:pStyle w:val="3"/>
        <w:numPr>
          <w:ilvl w:val="0"/>
          <w:numId w:val="120"/>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placeholder>
          <w:docPart w:val="GBC22222222222222222222222222222"/>
        </w:placeholder>
      </w:sdtPr>
      <w:sdtContent>
        <w:p w14:paraId="19FA45F0" w14:textId="2371CBC8" w:rsidR="007948CE" w:rsidRDefault="00A602B3" w:rsidP="00A152EE">
          <w:pPr>
            <w:rPr>
              <w:szCs w:val="21"/>
            </w:rPr>
          </w:pPr>
          <w:r>
            <w:rPr>
              <w:szCs w:val="21"/>
            </w:rPr>
            <w:fldChar w:fldCharType="begin"/>
          </w:r>
          <w:r w:rsidR="00A152EE">
            <w:rPr>
              <w:szCs w:val="21"/>
            </w:rPr>
            <w:instrText xml:space="preserve"> MACROBUTTON  SnrToggleCheckbox □适用  </w:instrText>
          </w:r>
          <w:r>
            <w:rPr>
              <w:szCs w:val="21"/>
            </w:rPr>
            <w:fldChar w:fldCharType="end"/>
          </w:r>
          <w:r>
            <w:rPr>
              <w:szCs w:val="21"/>
            </w:rPr>
            <w:fldChar w:fldCharType="begin"/>
          </w:r>
          <w:r w:rsidR="00A152EE">
            <w:rPr>
              <w:szCs w:val="21"/>
            </w:rPr>
            <w:instrText xml:space="preserve"> MACROBUTTON  SnrToggleCheckbox √不适用 </w:instrText>
          </w:r>
          <w:r>
            <w:rPr>
              <w:szCs w:val="21"/>
            </w:rPr>
            <w:fldChar w:fldCharType="end"/>
          </w:r>
        </w:p>
      </w:sdtContent>
    </w:sdt>
    <w:p w14:paraId="3159C1F5" w14:textId="77777777" w:rsidR="007948CE" w:rsidRDefault="007948CE">
      <w:pPr>
        <w:tabs>
          <w:tab w:val="left" w:pos="1134"/>
        </w:tabs>
        <w:rPr>
          <w:rFonts w:cs="Cambria"/>
          <w:b/>
          <w:szCs w:val="21"/>
        </w:rPr>
      </w:pPr>
    </w:p>
    <w:p w14:paraId="5B72AF91" w14:textId="77777777" w:rsidR="007948CE" w:rsidRDefault="00A602B3" w:rsidP="004E674B">
      <w:pPr>
        <w:pStyle w:val="3"/>
        <w:numPr>
          <w:ilvl w:val="0"/>
          <w:numId w:val="120"/>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placeholder>
          <w:docPart w:val="GBC22222222222222222222222222222"/>
        </w:placeholder>
      </w:sdtPr>
      <w:sdtContent>
        <w:p w14:paraId="21B306F4" w14:textId="2761FA85" w:rsidR="007948CE" w:rsidRDefault="00A602B3" w:rsidP="00A152EE">
          <w:pPr>
            <w:rPr>
              <w:szCs w:val="21"/>
            </w:rPr>
          </w:pPr>
          <w:r>
            <w:rPr>
              <w:szCs w:val="21"/>
            </w:rPr>
            <w:fldChar w:fldCharType="begin"/>
          </w:r>
          <w:r w:rsidR="00A152EE">
            <w:rPr>
              <w:szCs w:val="21"/>
            </w:rPr>
            <w:instrText xml:space="preserve"> MACROBUTTON  SnrToggleCheckbox □适用  </w:instrText>
          </w:r>
          <w:r>
            <w:rPr>
              <w:szCs w:val="21"/>
            </w:rPr>
            <w:fldChar w:fldCharType="end"/>
          </w:r>
          <w:r>
            <w:rPr>
              <w:szCs w:val="21"/>
            </w:rPr>
            <w:fldChar w:fldCharType="begin"/>
          </w:r>
          <w:r w:rsidR="00A152EE">
            <w:rPr>
              <w:szCs w:val="21"/>
            </w:rPr>
            <w:instrText xml:space="preserve"> MACROBUTTON  SnrToggleCheckbox √不适用 </w:instrText>
          </w:r>
          <w:r>
            <w:rPr>
              <w:szCs w:val="21"/>
            </w:rPr>
            <w:fldChar w:fldCharType="end"/>
          </w:r>
        </w:p>
      </w:sdtContent>
    </w:sdt>
    <w:p w14:paraId="6C1E957B" w14:textId="77777777" w:rsidR="007948CE" w:rsidRDefault="007948CE">
      <w:pPr>
        <w:rPr>
          <w:rFonts w:cstheme="minorBidi"/>
          <w:szCs w:val="21"/>
        </w:rPr>
      </w:pPr>
    </w:p>
    <w:p w14:paraId="6C597D87" w14:textId="77777777" w:rsidR="007948CE" w:rsidRDefault="00A602B3" w:rsidP="004E674B">
      <w:pPr>
        <w:pStyle w:val="3"/>
        <w:numPr>
          <w:ilvl w:val="0"/>
          <w:numId w:val="120"/>
        </w:numPr>
      </w:pPr>
      <w:r>
        <w:rPr>
          <w:rFonts w:hint="eastAsia"/>
        </w:rPr>
        <w:t>不以公允价值计量的金融资产和金融负债的公允价值情况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placeholder>
          <w:docPart w:val="GBC22222222222222222222222222222"/>
        </w:placeholder>
      </w:sdtPr>
      <w:sdtContent>
        <w:p w14:paraId="476085B5" w14:textId="1FE1E7D0" w:rsidR="007948CE" w:rsidRDefault="00A602B3" w:rsidP="00A152EE">
          <w:pPr>
            <w:rPr>
              <w:rFonts w:cstheme="minorBidi"/>
              <w:szCs w:val="21"/>
            </w:rPr>
          </w:pPr>
          <w:r>
            <w:rPr>
              <w:rFonts w:cstheme="minorBidi"/>
              <w:szCs w:val="21"/>
            </w:rPr>
            <w:fldChar w:fldCharType="begin"/>
          </w:r>
          <w:r w:rsidR="00757E5E">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757E5E">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1677640305"/>
      </w:sdtPr>
      <w:sdtEndPr>
        <w:rPr>
          <w:rFonts w:cs="Cambria"/>
        </w:rPr>
      </w:sdtEndPr>
      <w:sdtContent>
        <w:p w14:paraId="5DFD9166" w14:textId="5EA14735" w:rsidR="00757E5E" w:rsidRPr="00757E5E" w:rsidRDefault="00757E5E" w:rsidP="00757E5E">
          <w:pPr>
            <w:ind w:firstLineChars="200" w:firstLine="420"/>
            <w:rPr>
              <w:rFonts w:cs="Cambria"/>
              <w:szCs w:val="21"/>
            </w:rPr>
          </w:pPr>
          <w:r w:rsidRPr="00757E5E">
            <w:rPr>
              <w:rFonts w:cs="Cambria"/>
              <w:szCs w:val="21"/>
            </w:rPr>
            <w:t>本公司以摊余成本计量的金融资产和金融负债主要包括：货币资金、应收票据、应收账款、其他应收款、短期借款、应付票据、应付账款、其他应付款、长期应付款等。本公司不以公允价值计量的金融资产和金融负债的账面价值与公允价值相差很小。</w:t>
          </w:r>
        </w:p>
      </w:sdtContent>
    </w:sdt>
    <w:p w14:paraId="5CF65502" w14:textId="77777777" w:rsidR="007948CE" w:rsidRDefault="007948CE">
      <w:pPr>
        <w:rPr>
          <w:rFonts w:cstheme="minorBidi"/>
          <w:szCs w:val="21"/>
        </w:rPr>
      </w:pPr>
    </w:p>
    <w:p w14:paraId="712808E9" w14:textId="77777777" w:rsidR="007948CE" w:rsidRDefault="00A602B3" w:rsidP="004E674B">
      <w:pPr>
        <w:pStyle w:val="3"/>
        <w:numPr>
          <w:ilvl w:val="0"/>
          <w:numId w:val="120"/>
        </w:numPr>
      </w:pPr>
      <w:r>
        <w:rPr>
          <w:rFonts w:hint="eastAsia"/>
        </w:rPr>
        <w:t>其他</w:t>
      </w:r>
    </w:p>
    <w:sdt>
      <w:sdtPr>
        <w:rPr>
          <w:rFonts w:hint="eastAsia"/>
          <w:szCs w:val="21"/>
        </w:rPr>
        <w:alias w:val="是否适用：公允价值其他需要披露的事项[双击切换]"/>
        <w:tag w:val="_GBC_face0919374341aba02b14f2247ac908"/>
        <w:id w:val="-1898664042"/>
        <w:placeholder>
          <w:docPart w:val="GBC22222222222222222222222222222"/>
        </w:placeholder>
      </w:sdtPr>
      <w:sdtContent>
        <w:p w14:paraId="76FAFCC0" w14:textId="41266CCB" w:rsidR="007948CE" w:rsidRDefault="00A602B3" w:rsidP="00A152EE">
          <w:pPr>
            <w:rPr>
              <w:szCs w:val="21"/>
            </w:rPr>
          </w:pPr>
          <w:r>
            <w:rPr>
              <w:szCs w:val="21"/>
            </w:rPr>
            <w:fldChar w:fldCharType="begin"/>
          </w:r>
          <w:r w:rsidR="00A152EE">
            <w:rPr>
              <w:szCs w:val="21"/>
            </w:rPr>
            <w:instrText xml:space="preserve"> MACROBUTTON  SnrToggleCheckbox □适用  </w:instrText>
          </w:r>
          <w:r>
            <w:rPr>
              <w:szCs w:val="21"/>
            </w:rPr>
            <w:fldChar w:fldCharType="end"/>
          </w:r>
          <w:r>
            <w:rPr>
              <w:szCs w:val="21"/>
            </w:rPr>
            <w:fldChar w:fldCharType="begin"/>
          </w:r>
          <w:r w:rsidR="00A152EE">
            <w:rPr>
              <w:szCs w:val="21"/>
            </w:rPr>
            <w:instrText xml:space="preserve"> MACROBUTTON  SnrToggleCheckbox √不适用 </w:instrText>
          </w:r>
          <w:r>
            <w:rPr>
              <w:szCs w:val="21"/>
            </w:rPr>
            <w:fldChar w:fldCharType="end"/>
          </w:r>
        </w:p>
      </w:sdtContent>
    </w:sdt>
    <w:p w14:paraId="79BDADB7" w14:textId="77777777" w:rsidR="00A152EE" w:rsidRDefault="00A152EE" w:rsidP="00A152EE">
      <w:pPr>
        <w:rPr>
          <w:szCs w:val="21"/>
        </w:rPr>
      </w:pPr>
    </w:p>
    <w:p w14:paraId="15BF4D16" w14:textId="77777777" w:rsidR="007948CE" w:rsidRDefault="00A602B3" w:rsidP="00410F02">
      <w:pPr>
        <w:pStyle w:val="2"/>
      </w:pPr>
      <w:r>
        <w:rPr>
          <w:rFonts w:hint="eastAsia"/>
        </w:rPr>
        <w:t>关联方及关联交易</w:t>
      </w:r>
    </w:p>
    <w:p w14:paraId="66FCF7DE" w14:textId="77777777" w:rsidR="007948CE" w:rsidRDefault="00A602B3" w:rsidP="004E674B">
      <w:pPr>
        <w:pStyle w:val="3"/>
        <w:numPr>
          <w:ilvl w:val="0"/>
          <w:numId w:val="121"/>
        </w:numPr>
      </w:pPr>
      <w:r>
        <w:rPr>
          <w:rFonts w:hint="eastAsia"/>
        </w:rPr>
        <w:t>本企业的母公司情况</w:t>
      </w:r>
    </w:p>
    <w:sdt>
      <w:sdtPr>
        <w:rPr>
          <w:rFonts w:hint="eastAsia"/>
        </w:rPr>
        <w:alias w:val="是否适用：本企业的母公司情况[双击切换]"/>
        <w:tag w:val="_GBC_fe5dd4a2c9ad405db72189e05b735e0c"/>
        <w:id w:val="-1495797695"/>
        <w:placeholder>
          <w:docPart w:val="GBC22222222222222222222222222222"/>
        </w:placeholder>
      </w:sdtPr>
      <w:sdtContent>
        <w:p w14:paraId="11BDE64E" w14:textId="77777777" w:rsidR="007948CE" w:rsidRDefault="00A602B3">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3D38EBF8" w14:textId="7B4A2A73" w:rsidR="007948CE" w:rsidRDefault="00A602B3">
      <w:pPr>
        <w:jc w:val="right"/>
      </w:pPr>
      <w:r>
        <w:rPr>
          <w:rFonts w:hint="eastAsia"/>
        </w:rPr>
        <w:t>单位：</w:t>
      </w:r>
      <w:sdt>
        <w:sdtPr>
          <w:rPr>
            <w:rFonts w:hint="eastAsia"/>
          </w:rPr>
          <w:alias w:val="单位：财务附注：本企业的母公司情况"/>
          <w:tag w:val="_GBC_4bdd8b08e4ce41af93512866e6012a92"/>
          <w:id w:val="29078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财务附注：本企业的母公司情况"/>
          <w:tag w:val="_GBC_8b4816800b024cd884a92208e149b0bf"/>
          <w:id w:val="29078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234"/>
        <w:gridCol w:w="1464"/>
        <w:gridCol w:w="1464"/>
        <w:gridCol w:w="1683"/>
        <w:gridCol w:w="1817"/>
      </w:tblGrid>
      <w:tr w:rsidR="00A152EE" w14:paraId="46D016E0" w14:textId="77777777" w:rsidTr="006464DB">
        <w:trPr>
          <w:trHeight w:val="842"/>
        </w:trPr>
        <w:sdt>
          <w:sdtPr>
            <w:tag w:val="_PLD_78501cc34b694302b18c1ea75399510e"/>
            <w:id w:val="1972940738"/>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C0C9B61" w14:textId="77777777" w:rsidR="00A152EE" w:rsidRDefault="00A152EE" w:rsidP="006464DB">
                <w:pPr>
                  <w:jc w:val="center"/>
                  <w:rPr>
                    <w:rFonts w:cs="Cambria"/>
                    <w:szCs w:val="21"/>
                  </w:rPr>
                </w:pPr>
                <w:r>
                  <w:rPr>
                    <w:rFonts w:cs="Cambria" w:hint="eastAsia"/>
                    <w:szCs w:val="21"/>
                  </w:rPr>
                  <w:t>母公司名称</w:t>
                </w:r>
              </w:p>
            </w:tc>
          </w:sdtContent>
        </w:sdt>
        <w:sdt>
          <w:sdtPr>
            <w:tag w:val="_PLD_9cf29fdb6dc54a2ca1191c007bb19ceb"/>
            <w:id w:val="-126006322"/>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1AB1A545" w14:textId="77777777" w:rsidR="00A152EE" w:rsidRDefault="00A152EE" w:rsidP="006464DB">
                <w:pPr>
                  <w:jc w:val="center"/>
                  <w:rPr>
                    <w:rFonts w:cs="Cambria"/>
                    <w:szCs w:val="21"/>
                  </w:rPr>
                </w:pPr>
                <w:r>
                  <w:rPr>
                    <w:rFonts w:cs="Cambria" w:hint="eastAsia"/>
                    <w:szCs w:val="21"/>
                  </w:rPr>
                  <w:t>注册地</w:t>
                </w:r>
              </w:p>
            </w:tc>
          </w:sdtContent>
        </w:sdt>
        <w:sdt>
          <w:sdtPr>
            <w:tag w:val="_PLD_738e924675434f8ea1a19e9f01f12c6a"/>
            <w:id w:val="1666822188"/>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C1E080F" w14:textId="77777777" w:rsidR="00A152EE" w:rsidRDefault="00A152EE" w:rsidP="006464DB">
                <w:pPr>
                  <w:jc w:val="center"/>
                  <w:rPr>
                    <w:rFonts w:cs="Cambria"/>
                    <w:szCs w:val="21"/>
                  </w:rPr>
                </w:pPr>
                <w:r>
                  <w:rPr>
                    <w:rFonts w:cs="Cambria" w:hint="eastAsia"/>
                    <w:szCs w:val="21"/>
                  </w:rPr>
                  <w:t>业务性质</w:t>
                </w:r>
              </w:p>
            </w:tc>
          </w:sdtContent>
        </w:sdt>
        <w:sdt>
          <w:sdtPr>
            <w:tag w:val="_PLD_8f8ae05947724183906b020ada85e914"/>
            <w:id w:val="-36743791"/>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727DF93" w14:textId="77777777" w:rsidR="00A152EE" w:rsidRDefault="00A152EE" w:rsidP="006464DB">
                <w:pPr>
                  <w:jc w:val="center"/>
                  <w:rPr>
                    <w:rFonts w:cs="Cambria"/>
                    <w:szCs w:val="21"/>
                  </w:rPr>
                </w:pPr>
                <w:r>
                  <w:rPr>
                    <w:rFonts w:cs="Cambria" w:hint="eastAsia"/>
                    <w:szCs w:val="21"/>
                  </w:rPr>
                  <w:t>注册资本</w:t>
                </w:r>
              </w:p>
            </w:tc>
          </w:sdtContent>
        </w:sdt>
        <w:sdt>
          <w:sdtPr>
            <w:tag w:val="_PLD_41f7f469dbcc4ee39514954cb008b0a4"/>
            <w:id w:val="-230075345"/>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FB8BFC0" w14:textId="77777777" w:rsidR="00A152EE" w:rsidRDefault="00A152EE" w:rsidP="006464DB">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695388394"/>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DA10F2E" w14:textId="77777777" w:rsidR="00A152EE" w:rsidRDefault="00A152EE" w:rsidP="006464DB">
                <w:pPr>
                  <w:jc w:val="center"/>
                  <w:rPr>
                    <w:rFonts w:cs="Cambria"/>
                    <w:szCs w:val="21"/>
                  </w:rPr>
                </w:pPr>
                <w:r>
                  <w:rPr>
                    <w:rFonts w:cs="Cambria" w:hint="eastAsia"/>
                    <w:szCs w:val="21"/>
                  </w:rPr>
                  <w:t>母公司对本企业的表决权比例</w:t>
                </w:r>
                <w:r>
                  <w:rPr>
                    <w:rFonts w:cs="Cambria"/>
                    <w:szCs w:val="21"/>
                  </w:rPr>
                  <w:t>(%)</w:t>
                </w:r>
              </w:p>
            </w:tc>
          </w:sdtContent>
        </w:sdt>
      </w:tr>
      <w:tr w:rsidR="00A152EE" w14:paraId="207344C9" w14:textId="77777777" w:rsidTr="006464DB">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80A6DEF" w14:textId="77777777" w:rsidR="00A152EE" w:rsidRDefault="00A152EE" w:rsidP="006464DB">
            <w:pPr>
              <w:rPr>
                <w:rFonts w:cs="Cambria"/>
                <w:szCs w:val="21"/>
              </w:rPr>
            </w:pPr>
            <w:r>
              <w:t>苏州吴中投资控股有限公司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3284C82" w14:textId="77777777" w:rsidR="00A152EE" w:rsidRDefault="00A152EE" w:rsidP="006464DB">
            <w:pPr>
              <w:rPr>
                <w:rFonts w:cs="Cambria"/>
                <w:szCs w:val="21"/>
              </w:rPr>
            </w:pPr>
            <w:r>
              <w:t>江苏省苏州市吴中区东方大道988号</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3C0BD32B" w14:textId="77777777" w:rsidR="00A152EE" w:rsidRDefault="00A152EE" w:rsidP="006464DB">
            <w:pPr>
              <w:rPr>
                <w:rFonts w:cs="Cambria"/>
                <w:szCs w:val="21"/>
              </w:rPr>
            </w:pPr>
            <w:r>
              <w:t>投资、国内贸易</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2CB0FE74" w14:textId="77777777" w:rsidR="00A152EE" w:rsidRDefault="00A152EE" w:rsidP="006464DB">
            <w:pPr>
              <w:jc w:val="right"/>
              <w:rPr>
                <w:rFonts w:cs="Cambria"/>
                <w:szCs w:val="21"/>
              </w:rPr>
            </w:pPr>
            <w:r>
              <w:t>3,300.00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1D1E6CDA" w14:textId="77777777" w:rsidR="00A152EE" w:rsidRDefault="00A152EE" w:rsidP="006464DB">
            <w:pPr>
              <w:jc w:val="right"/>
              <w:rPr>
                <w:rFonts w:cs="Cambria"/>
                <w:szCs w:val="21"/>
              </w:rPr>
            </w:pPr>
            <w:r>
              <w:t>17.24</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3342B054" w14:textId="77777777" w:rsidR="00A152EE" w:rsidRDefault="00A152EE" w:rsidP="006464DB">
            <w:pPr>
              <w:jc w:val="right"/>
              <w:rPr>
                <w:rFonts w:cs="Cambria"/>
                <w:szCs w:val="21"/>
              </w:rPr>
            </w:pPr>
            <w:r>
              <w:t>17.24</w:t>
            </w:r>
          </w:p>
        </w:tc>
      </w:tr>
      <w:tr w:rsidR="00A152EE" w14:paraId="325B3D5C" w14:textId="77777777" w:rsidTr="006464DB">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01228454" w14:textId="77777777" w:rsidR="00A152EE" w:rsidRDefault="00A152EE" w:rsidP="006464DB">
            <w:pPr>
              <w:rPr>
                <w:rFonts w:cs="Cambria"/>
                <w:szCs w:val="21"/>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243B2B90" w14:textId="77777777" w:rsidR="00A152EE" w:rsidRDefault="00A152EE" w:rsidP="006464DB">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0D02EAC4" w14:textId="77777777" w:rsidR="00A152EE" w:rsidRDefault="00A152EE" w:rsidP="006464DB">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3F509B4" w14:textId="77777777" w:rsidR="00A152EE" w:rsidRDefault="00A152EE" w:rsidP="006464DB">
            <w:pPr>
              <w:jc w:val="right"/>
              <w:rPr>
                <w:rFonts w:cs="Cambria"/>
                <w:szCs w:val="21"/>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2A820BD5" w14:textId="77777777" w:rsidR="00A152EE" w:rsidRDefault="00A152EE" w:rsidP="006464DB">
            <w:pPr>
              <w:jc w:val="right"/>
              <w:rPr>
                <w:rFonts w:cs="Cambria"/>
                <w:szCs w:val="21"/>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5A0CA678" w14:textId="77777777" w:rsidR="00A152EE" w:rsidRDefault="00A152EE" w:rsidP="006464DB">
            <w:pPr>
              <w:jc w:val="right"/>
              <w:rPr>
                <w:rFonts w:cs="Cambria"/>
                <w:szCs w:val="21"/>
              </w:rPr>
            </w:pPr>
          </w:p>
        </w:tc>
      </w:tr>
    </w:tbl>
    <w:p w14:paraId="714DBE3F" w14:textId="77777777" w:rsidR="00A152EE" w:rsidRDefault="00A152EE"/>
    <w:p w14:paraId="460479AB" w14:textId="77777777" w:rsidR="007948CE" w:rsidRDefault="00A602B3">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placeholder>
          <w:docPart w:val="GBC22222222222222222222222222222"/>
        </w:placeholder>
      </w:sdtPr>
      <w:sdtContent>
        <w:p w14:paraId="34BC8211" w14:textId="282E03EF" w:rsidR="007948CE" w:rsidRDefault="00A152EE">
          <w:pPr>
            <w:tabs>
              <w:tab w:val="left" w:pos="1134"/>
            </w:tabs>
            <w:rPr>
              <w:rFonts w:cs="Cambria"/>
              <w:szCs w:val="21"/>
            </w:rPr>
          </w:pPr>
          <w:r w:rsidRPr="00A152EE">
            <w:rPr>
              <w:rFonts w:cs="Cambria"/>
              <w:szCs w:val="21"/>
            </w:rPr>
            <w:t>吴中控股直接持有本公司17.24%的股份</w:t>
          </w:r>
        </w:p>
      </w:sdtContent>
    </w:sdt>
    <w:p w14:paraId="3ED6A410" w14:textId="06EAC7DE" w:rsidR="007948CE" w:rsidRDefault="00A602B3">
      <w:pPr>
        <w:rPr>
          <w:szCs w:val="21"/>
        </w:rPr>
      </w:pPr>
      <w:r>
        <w:rPr>
          <w:rFonts w:hint="eastAsia"/>
          <w:szCs w:val="21"/>
        </w:rPr>
        <w:t>本企业最终控制方是</w:t>
      </w:r>
      <w:sdt>
        <w:sdtPr>
          <w:rPr>
            <w:rFonts w:hint="eastAsia"/>
            <w:szCs w:val="21"/>
          </w:rPr>
          <w:alias w:val="本企业最终控制方"/>
          <w:tag w:val="_GBC_951a676520994ab7a3822c5f58c20b7d"/>
          <w:id w:val="466630387"/>
          <w:placeholder>
            <w:docPart w:val="GBC22222222222222222222222222222"/>
          </w:placeholder>
        </w:sdtPr>
        <w:sdtContent>
          <w:r w:rsidR="00A152EE">
            <w:rPr>
              <w:rFonts w:hint="eastAsia"/>
              <w:szCs w:val="21"/>
            </w:rPr>
            <w:t>钱群英</w:t>
          </w:r>
        </w:sdtContent>
      </w:sdt>
    </w:p>
    <w:p w14:paraId="02C666A2" w14:textId="77777777" w:rsidR="007948CE" w:rsidRDefault="00A602B3" w:rsidP="004E674B">
      <w:pPr>
        <w:pStyle w:val="3"/>
        <w:numPr>
          <w:ilvl w:val="0"/>
          <w:numId w:val="121"/>
        </w:numPr>
      </w:pPr>
      <w:r>
        <w:rPr>
          <w:rFonts w:hint="eastAsia"/>
        </w:rPr>
        <w:t>本企业的子公司情况</w:t>
      </w:r>
    </w:p>
    <w:p w14:paraId="105BFBE4" w14:textId="77777777" w:rsidR="007948CE" w:rsidRDefault="00A602B3">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placeholder>
          <w:docPart w:val="GBC22222222222222222222222222222"/>
        </w:placeholder>
      </w:sdtPr>
      <w:sdtContent>
        <w:p w14:paraId="33DB25A9"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placeholder>
          <w:docPart w:val="GBC22222222222222222222222222222"/>
        </w:placeholder>
      </w:sdtPr>
      <w:sdtContent>
        <w:p w14:paraId="794087FA" w14:textId="5AD32667" w:rsidR="007948CE" w:rsidRDefault="00B92AD2" w:rsidP="00B92AD2">
          <w:pPr>
            <w:snapToGrid w:val="0"/>
            <w:spacing w:line="360" w:lineRule="auto"/>
            <w:ind w:leftChars="202" w:left="424"/>
            <w:rPr>
              <w:szCs w:val="21"/>
            </w:rPr>
          </w:pPr>
          <w:r>
            <w:t>本公司所属的子公司详见本节</w:t>
          </w:r>
          <w:r w:rsidR="0063096F">
            <w:rPr>
              <w:rFonts w:hint="eastAsia"/>
            </w:rPr>
            <w:t>十</w:t>
          </w:r>
          <w:r>
            <w:t>、1“在子公司中的权益”。</w:t>
          </w:r>
        </w:p>
      </w:sdtContent>
    </w:sdt>
    <w:p w14:paraId="3BAD7BE1" w14:textId="77777777" w:rsidR="007948CE" w:rsidRDefault="007948CE">
      <w:pPr>
        <w:tabs>
          <w:tab w:val="left" w:pos="1134"/>
        </w:tabs>
        <w:rPr>
          <w:rFonts w:cs="Cambria"/>
          <w:szCs w:val="21"/>
        </w:rPr>
      </w:pPr>
    </w:p>
    <w:p w14:paraId="09763C89" w14:textId="77777777" w:rsidR="007948CE" w:rsidRDefault="00A602B3" w:rsidP="004E674B">
      <w:pPr>
        <w:pStyle w:val="3"/>
        <w:numPr>
          <w:ilvl w:val="0"/>
          <w:numId w:val="121"/>
        </w:numPr>
      </w:pPr>
      <w:r>
        <w:rPr>
          <w:rFonts w:hint="eastAsia"/>
        </w:rPr>
        <w:t>本企业合营和联营企业情况</w:t>
      </w:r>
    </w:p>
    <w:p w14:paraId="17FD066D" w14:textId="77777777" w:rsidR="007948CE" w:rsidRDefault="00A602B3">
      <w:r>
        <w:rPr>
          <w:rFonts w:hint="eastAsia"/>
        </w:rPr>
        <w:t>本企业重要的合营或联营企业详见附注</w:t>
      </w:r>
    </w:p>
    <w:sdt>
      <w:sdtPr>
        <w:alias w:val="是否适用：本企业重要的合营或联营企业详见附注[双击切换]"/>
        <w:tag w:val="_GBC_a44d5ddc347344bcaadf8652bc7a927c"/>
        <w:id w:val="-1679032137"/>
        <w:placeholder>
          <w:docPart w:val="GBC22222222222222222222222222222"/>
        </w:placeholder>
      </w:sdtPr>
      <w:sdtContent>
        <w:p w14:paraId="60EC2EFB"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placeholder>
          <w:docPart w:val="GBC22222222222222222222222222222"/>
        </w:placeholder>
      </w:sdtPr>
      <w:sdtContent>
        <w:p w14:paraId="5FD3338A" w14:textId="4C55AD6E" w:rsidR="007948CE" w:rsidRDefault="00B92AD2">
          <w:r>
            <w:t>本公司合营和联营企业详见本</w:t>
          </w:r>
          <w:r w:rsidR="0063096F">
            <w:rPr>
              <w:rFonts w:hint="eastAsia"/>
            </w:rPr>
            <w:t>节十</w:t>
          </w:r>
          <w:r>
            <w:t>、3、“在合营安排或联营企业中的权益”。</w:t>
          </w:r>
        </w:p>
      </w:sdtContent>
    </w:sdt>
    <w:p w14:paraId="446D259A" w14:textId="77777777" w:rsidR="007948CE" w:rsidRDefault="00A602B3">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placeholder>
          <w:docPart w:val="GBC22222222222222222222222222222"/>
        </w:placeholder>
      </w:sdtPr>
      <w:sdtContent>
        <w:p w14:paraId="2A48511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5064"/>
      </w:tblGrid>
      <w:tr w:rsidR="00B92AD2" w14:paraId="7C7CE0E7" w14:textId="77777777" w:rsidTr="006464DB">
        <w:trPr>
          <w:trHeight w:val="284"/>
        </w:trPr>
        <w:sdt>
          <w:sdtPr>
            <w:tag w:val="_PLD_0e6d2a60380d424fbe39edbe16e876ad"/>
            <w:id w:val="-1684505627"/>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741142B3" w14:textId="77777777" w:rsidR="00B92AD2" w:rsidRDefault="00B92AD2" w:rsidP="006464DB">
                <w:pPr>
                  <w:jc w:val="center"/>
                  <w:rPr>
                    <w:rFonts w:cs="Cambria"/>
                    <w:szCs w:val="21"/>
                  </w:rPr>
                </w:pPr>
                <w:r>
                  <w:rPr>
                    <w:rFonts w:cs="Cambria" w:hint="eastAsia"/>
                    <w:szCs w:val="21"/>
                  </w:rPr>
                  <w:t>合营或联营企业名称</w:t>
                </w:r>
              </w:p>
            </w:tc>
          </w:sdtContent>
        </w:sdt>
        <w:sdt>
          <w:sdtPr>
            <w:tag w:val="_PLD_7a4c0374bc514021b6a270655cb81e9e"/>
            <w:id w:val="1458991723"/>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5538BB78" w14:textId="77777777" w:rsidR="00B92AD2" w:rsidRDefault="00B92AD2" w:rsidP="006464DB">
                <w:pPr>
                  <w:jc w:val="center"/>
                  <w:rPr>
                    <w:rFonts w:cs="Cambria"/>
                    <w:szCs w:val="21"/>
                  </w:rPr>
                </w:pPr>
                <w:r>
                  <w:rPr>
                    <w:rFonts w:cs="Cambria" w:hint="eastAsia"/>
                    <w:szCs w:val="21"/>
                  </w:rPr>
                  <w:t>与本企业关系</w:t>
                </w:r>
              </w:p>
            </w:tc>
          </w:sdtContent>
        </w:sdt>
      </w:tr>
      <w:tr w:rsidR="00B92AD2" w14:paraId="3EDD9690" w14:textId="77777777" w:rsidTr="006464DB">
        <w:trPr>
          <w:trHeight w:val="250"/>
        </w:trPr>
        <w:tc>
          <w:tcPr>
            <w:tcW w:w="2202" w:type="pct"/>
            <w:tcBorders>
              <w:top w:val="single" w:sz="4" w:space="0" w:color="auto"/>
              <w:left w:val="single" w:sz="4" w:space="0" w:color="auto"/>
              <w:bottom w:val="single" w:sz="4" w:space="0" w:color="auto"/>
              <w:right w:val="single" w:sz="4" w:space="0" w:color="auto"/>
            </w:tcBorders>
          </w:tcPr>
          <w:p w14:paraId="5DCCF6DA" w14:textId="77777777" w:rsidR="00B92AD2" w:rsidRDefault="00B92AD2" w:rsidP="006464DB">
            <w:pPr>
              <w:rPr>
                <w:szCs w:val="21"/>
              </w:rPr>
            </w:pPr>
            <w:r>
              <w:t>天津嘉和昊成物流有限公司</w:t>
            </w:r>
          </w:p>
        </w:tc>
        <w:tc>
          <w:tcPr>
            <w:tcW w:w="2798" w:type="pct"/>
            <w:tcBorders>
              <w:top w:val="single" w:sz="4" w:space="0" w:color="auto"/>
              <w:left w:val="single" w:sz="4" w:space="0" w:color="auto"/>
              <w:bottom w:val="single" w:sz="4" w:space="0" w:color="auto"/>
              <w:right w:val="single" w:sz="4" w:space="0" w:color="auto"/>
            </w:tcBorders>
          </w:tcPr>
          <w:p w14:paraId="1B26E9A1" w14:textId="77777777" w:rsidR="00B92AD2" w:rsidRDefault="00B92AD2" w:rsidP="006464DB">
            <w:pPr>
              <w:rPr>
                <w:szCs w:val="21"/>
              </w:rPr>
            </w:pPr>
            <w:r>
              <w:t>本公司之联营企业</w:t>
            </w:r>
          </w:p>
        </w:tc>
      </w:tr>
      <w:tr w:rsidR="00B92AD2" w14:paraId="75565084" w14:textId="77777777" w:rsidTr="006464DB">
        <w:trPr>
          <w:trHeight w:val="250"/>
        </w:trPr>
        <w:tc>
          <w:tcPr>
            <w:tcW w:w="2202" w:type="pct"/>
            <w:tcBorders>
              <w:top w:val="single" w:sz="4" w:space="0" w:color="auto"/>
              <w:left w:val="single" w:sz="4" w:space="0" w:color="auto"/>
              <w:bottom w:val="single" w:sz="4" w:space="0" w:color="auto"/>
              <w:right w:val="single" w:sz="4" w:space="0" w:color="auto"/>
            </w:tcBorders>
          </w:tcPr>
          <w:p w14:paraId="55E5DA51" w14:textId="77777777" w:rsidR="00B92AD2" w:rsidRDefault="00B92AD2" w:rsidP="006464DB">
            <w:pPr>
              <w:rPr>
                <w:szCs w:val="21"/>
              </w:rPr>
            </w:pPr>
          </w:p>
        </w:tc>
        <w:tc>
          <w:tcPr>
            <w:tcW w:w="2798" w:type="pct"/>
            <w:tcBorders>
              <w:top w:val="single" w:sz="4" w:space="0" w:color="auto"/>
              <w:left w:val="single" w:sz="4" w:space="0" w:color="auto"/>
              <w:bottom w:val="single" w:sz="4" w:space="0" w:color="auto"/>
              <w:right w:val="single" w:sz="4" w:space="0" w:color="auto"/>
            </w:tcBorders>
          </w:tcPr>
          <w:p w14:paraId="6DF5449E" w14:textId="77777777" w:rsidR="00B92AD2" w:rsidRDefault="00B92AD2" w:rsidP="006464DB">
            <w:pPr>
              <w:rPr>
                <w:szCs w:val="21"/>
              </w:rPr>
            </w:pPr>
          </w:p>
        </w:tc>
      </w:tr>
    </w:tbl>
    <w:p w14:paraId="0B5BC02F" w14:textId="77777777" w:rsidR="00B92AD2" w:rsidRDefault="00B92AD2"/>
    <w:p w14:paraId="106EE037" w14:textId="77777777" w:rsidR="007948CE" w:rsidRDefault="00A602B3">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placeholder>
          <w:docPart w:val="GBC22222222222222222222222222222"/>
        </w:placeholder>
      </w:sdtPr>
      <w:sdtContent>
        <w:p w14:paraId="7185F4CF" w14:textId="277F0190" w:rsidR="007948CE" w:rsidRDefault="00A602B3" w:rsidP="00B92AD2">
          <w:pPr>
            <w:tabs>
              <w:tab w:val="left" w:pos="1134"/>
            </w:tabs>
            <w:rPr>
              <w:rFonts w:cs="Cambria"/>
              <w:szCs w:val="21"/>
            </w:rPr>
          </w:pPr>
          <w:r>
            <w:rPr>
              <w:rFonts w:cs="Cambria"/>
              <w:szCs w:val="21"/>
            </w:rPr>
            <w:fldChar w:fldCharType="begin"/>
          </w:r>
          <w:r w:rsidR="00B92AD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92AD2">
            <w:rPr>
              <w:rFonts w:cs="Cambria"/>
              <w:szCs w:val="21"/>
            </w:rPr>
            <w:instrText xml:space="preserve"> MACROBUTTON  SnrToggleCheckbox √不适用 </w:instrText>
          </w:r>
          <w:r>
            <w:rPr>
              <w:rFonts w:cs="Cambria"/>
              <w:szCs w:val="21"/>
            </w:rPr>
            <w:fldChar w:fldCharType="end"/>
          </w:r>
        </w:p>
      </w:sdtContent>
    </w:sdt>
    <w:p w14:paraId="3B0D9F36" w14:textId="77777777" w:rsidR="007948CE" w:rsidRDefault="007948CE">
      <w:pPr>
        <w:tabs>
          <w:tab w:val="left" w:pos="1134"/>
        </w:tabs>
        <w:rPr>
          <w:rFonts w:cs="Cambria"/>
          <w:szCs w:val="21"/>
        </w:rPr>
      </w:pPr>
    </w:p>
    <w:p w14:paraId="14A1B7C2" w14:textId="77777777" w:rsidR="007948CE" w:rsidRDefault="00A602B3" w:rsidP="004E674B">
      <w:pPr>
        <w:pStyle w:val="3"/>
        <w:numPr>
          <w:ilvl w:val="0"/>
          <w:numId w:val="121"/>
        </w:numPr>
      </w:pPr>
      <w:r>
        <w:rPr>
          <w:rFonts w:hint="eastAsia"/>
        </w:rPr>
        <w:t>其他关联方情况</w:t>
      </w:r>
    </w:p>
    <w:sdt>
      <w:sdtPr>
        <w:alias w:val="是否适用：其他关联方情况[双击切换]"/>
        <w:tag w:val="_GBC_42246b4c04fc4462b5fb05a5db67f4d0"/>
        <w:id w:val="-669868457"/>
        <w:placeholder>
          <w:docPart w:val="GBC22222222222222222222222222222"/>
        </w:placeholder>
      </w:sdtPr>
      <w:sdtContent>
        <w:p w14:paraId="1B13387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071"/>
      </w:tblGrid>
      <w:tr w:rsidR="00B92AD2" w14:paraId="40E3B2F9" w14:textId="77777777" w:rsidTr="006464DB">
        <w:trPr>
          <w:trHeight w:val="267"/>
        </w:trPr>
        <w:sdt>
          <w:sdtPr>
            <w:tag w:val="_PLD_36db3e8c12e04d279b0c2956ad69d8a6"/>
            <w:id w:val="-374777495"/>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1E34B29C" w14:textId="77777777" w:rsidR="00B92AD2" w:rsidRDefault="00B92AD2" w:rsidP="006464DB">
                <w:pPr>
                  <w:jc w:val="center"/>
                  <w:rPr>
                    <w:rFonts w:cs="Cambria"/>
                    <w:szCs w:val="21"/>
                  </w:rPr>
                </w:pPr>
                <w:r>
                  <w:rPr>
                    <w:rFonts w:cs="Cambria" w:hint="eastAsia"/>
                    <w:szCs w:val="21"/>
                  </w:rPr>
                  <w:t>其他关联方名称</w:t>
                </w:r>
              </w:p>
            </w:tc>
          </w:sdtContent>
        </w:sdt>
        <w:sdt>
          <w:sdtPr>
            <w:tag w:val="_PLD_b851a2cc9280416290b9ebf815c49236"/>
            <w:id w:val="2020802418"/>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66B4CB2F" w14:textId="77777777" w:rsidR="00B92AD2" w:rsidRDefault="00B92AD2" w:rsidP="006464DB">
                <w:pPr>
                  <w:jc w:val="center"/>
                  <w:rPr>
                    <w:rFonts w:cs="Cambria"/>
                    <w:szCs w:val="21"/>
                  </w:rPr>
                </w:pPr>
                <w:r>
                  <w:rPr>
                    <w:rFonts w:cs="Cambria" w:hint="eastAsia"/>
                    <w:szCs w:val="21"/>
                  </w:rPr>
                  <w:t>其他关联方与本企业关系</w:t>
                </w:r>
              </w:p>
            </w:tc>
          </w:sdtContent>
        </w:sdt>
      </w:tr>
      <w:tr w:rsidR="00B3318E" w14:paraId="1B773814"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A55DFAF" w14:textId="2B15C801" w:rsidR="00B3318E" w:rsidRPr="00B3318E" w:rsidRDefault="00B3318E" w:rsidP="00B3318E">
            <w:r w:rsidRPr="00B3318E">
              <w:t>苏州隆兴置业有限公司</w:t>
            </w:r>
          </w:p>
        </w:tc>
        <w:tc>
          <w:tcPr>
            <w:tcW w:w="2802" w:type="pct"/>
            <w:tcBorders>
              <w:top w:val="single" w:sz="4" w:space="0" w:color="auto"/>
              <w:left w:val="single" w:sz="4" w:space="0" w:color="auto"/>
              <w:bottom w:val="single" w:sz="4" w:space="0" w:color="auto"/>
              <w:right w:val="single" w:sz="4" w:space="0" w:color="auto"/>
            </w:tcBorders>
            <w:vAlign w:val="center"/>
          </w:tcPr>
          <w:p w14:paraId="4B7325A0" w14:textId="78A49D34" w:rsidR="00B3318E" w:rsidRPr="00B3318E" w:rsidRDefault="00B3318E" w:rsidP="00B3318E">
            <w:r w:rsidRPr="00B3318E">
              <w:t>同受母公司控制</w:t>
            </w:r>
          </w:p>
        </w:tc>
      </w:tr>
      <w:tr w:rsidR="00B3318E" w14:paraId="41B1A98C"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7AF1FA5" w14:textId="6C21EBE0" w:rsidR="00B3318E" w:rsidRPr="00B3318E" w:rsidRDefault="00B3318E" w:rsidP="00B3318E">
            <w:r w:rsidRPr="00B3318E">
              <w:t>钱群山</w:t>
            </w:r>
          </w:p>
        </w:tc>
        <w:tc>
          <w:tcPr>
            <w:tcW w:w="2802" w:type="pct"/>
            <w:tcBorders>
              <w:top w:val="single" w:sz="4" w:space="0" w:color="auto"/>
              <w:left w:val="single" w:sz="4" w:space="0" w:color="auto"/>
              <w:bottom w:val="single" w:sz="4" w:space="0" w:color="auto"/>
              <w:right w:val="single" w:sz="4" w:space="0" w:color="auto"/>
            </w:tcBorders>
            <w:vAlign w:val="center"/>
          </w:tcPr>
          <w:p w14:paraId="245DE89E" w14:textId="2AD3CE2B" w:rsidR="00B3318E" w:rsidRPr="00B3318E" w:rsidRDefault="00B3318E" w:rsidP="00B3318E">
            <w:r w:rsidRPr="00B3318E">
              <w:t>董事长、总裁</w:t>
            </w:r>
          </w:p>
        </w:tc>
      </w:tr>
      <w:tr w:rsidR="00B3318E" w14:paraId="0518304B"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8D36D23" w14:textId="1A9901B1" w:rsidR="00B3318E" w:rsidRPr="00B3318E" w:rsidRDefault="00B3318E" w:rsidP="00B3318E">
            <w:r w:rsidRPr="00B3318E">
              <w:t>钱群英</w:t>
            </w:r>
          </w:p>
        </w:tc>
        <w:tc>
          <w:tcPr>
            <w:tcW w:w="2802" w:type="pct"/>
            <w:tcBorders>
              <w:top w:val="single" w:sz="4" w:space="0" w:color="auto"/>
              <w:left w:val="single" w:sz="4" w:space="0" w:color="auto"/>
              <w:bottom w:val="single" w:sz="4" w:space="0" w:color="auto"/>
              <w:right w:val="single" w:sz="4" w:space="0" w:color="auto"/>
            </w:tcBorders>
            <w:vAlign w:val="center"/>
          </w:tcPr>
          <w:p w14:paraId="020E9935" w14:textId="7AE2B45F" w:rsidR="00B3318E" w:rsidRPr="00B3318E" w:rsidRDefault="00B3318E" w:rsidP="00B3318E">
            <w:r w:rsidRPr="00B3318E">
              <w:t>副董事长</w:t>
            </w:r>
          </w:p>
        </w:tc>
      </w:tr>
      <w:tr w:rsidR="00B3318E" w14:paraId="19C41705"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C015CE8" w14:textId="662E8EE1" w:rsidR="00B3318E" w:rsidRPr="00B3318E" w:rsidRDefault="00B3318E" w:rsidP="00B3318E">
            <w:r w:rsidRPr="00B3318E">
              <w:t>孙田江</w:t>
            </w:r>
          </w:p>
        </w:tc>
        <w:tc>
          <w:tcPr>
            <w:tcW w:w="2802" w:type="pct"/>
            <w:tcBorders>
              <w:top w:val="single" w:sz="4" w:space="0" w:color="auto"/>
              <w:left w:val="single" w:sz="4" w:space="0" w:color="auto"/>
              <w:bottom w:val="single" w:sz="4" w:space="0" w:color="auto"/>
              <w:right w:val="single" w:sz="4" w:space="0" w:color="auto"/>
            </w:tcBorders>
            <w:vAlign w:val="center"/>
          </w:tcPr>
          <w:p w14:paraId="2B55E878" w14:textId="232C3D02" w:rsidR="00B3318E" w:rsidRPr="00B3318E" w:rsidRDefault="00B3318E" w:rsidP="00B3318E">
            <w:r w:rsidRPr="00B3318E">
              <w:t>董事、副总裁</w:t>
            </w:r>
          </w:p>
        </w:tc>
      </w:tr>
      <w:tr w:rsidR="00B3318E" w14:paraId="67E000A4"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2B3DC15" w14:textId="732D4573" w:rsidR="00B3318E" w:rsidRPr="00B3318E" w:rsidRDefault="00B3318E" w:rsidP="00B3318E">
            <w:r w:rsidRPr="00B3318E">
              <w:t>蒋中</w:t>
            </w:r>
          </w:p>
        </w:tc>
        <w:tc>
          <w:tcPr>
            <w:tcW w:w="2802" w:type="pct"/>
            <w:tcBorders>
              <w:top w:val="single" w:sz="4" w:space="0" w:color="auto"/>
              <w:left w:val="single" w:sz="4" w:space="0" w:color="auto"/>
              <w:bottom w:val="single" w:sz="4" w:space="0" w:color="auto"/>
              <w:right w:val="single" w:sz="4" w:space="0" w:color="auto"/>
            </w:tcBorders>
          </w:tcPr>
          <w:p w14:paraId="190ECD20" w14:textId="2ACE30CF" w:rsidR="00B3318E" w:rsidRPr="00B3318E" w:rsidRDefault="00B3318E" w:rsidP="00B3318E">
            <w:r w:rsidRPr="00B3318E">
              <w:t>董事</w:t>
            </w:r>
          </w:p>
        </w:tc>
      </w:tr>
      <w:tr w:rsidR="00B3318E" w14:paraId="04CB1B3A"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7858060" w14:textId="43333B8F" w:rsidR="00B3318E" w:rsidRPr="00B3318E" w:rsidRDefault="00B3318E" w:rsidP="00B3318E">
            <w:r w:rsidRPr="00B3318E">
              <w:t>陈峰</w:t>
            </w:r>
          </w:p>
        </w:tc>
        <w:tc>
          <w:tcPr>
            <w:tcW w:w="2802" w:type="pct"/>
            <w:tcBorders>
              <w:top w:val="single" w:sz="4" w:space="0" w:color="auto"/>
              <w:left w:val="single" w:sz="4" w:space="0" w:color="auto"/>
              <w:bottom w:val="single" w:sz="4" w:space="0" w:color="auto"/>
              <w:right w:val="single" w:sz="4" w:space="0" w:color="auto"/>
            </w:tcBorders>
          </w:tcPr>
          <w:p w14:paraId="779AB2D2" w14:textId="1F80A5EF" w:rsidR="00B3318E" w:rsidRPr="00B3318E" w:rsidRDefault="00B3318E" w:rsidP="00B3318E">
            <w:r w:rsidRPr="00B3318E">
              <w:t>独立董事</w:t>
            </w:r>
          </w:p>
        </w:tc>
      </w:tr>
      <w:tr w:rsidR="00B3318E" w14:paraId="1393C854"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EE03A23" w14:textId="256A7228" w:rsidR="00B3318E" w:rsidRPr="00B3318E" w:rsidRDefault="00B3318E" w:rsidP="00B3318E">
            <w:r w:rsidRPr="00B3318E">
              <w:t>张文虎</w:t>
            </w:r>
          </w:p>
        </w:tc>
        <w:tc>
          <w:tcPr>
            <w:tcW w:w="2802" w:type="pct"/>
            <w:tcBorders>
              <w:top w:val="single" w:sz="4" w:space="0" w:color="auto"/>
              <w:left w:val="single" w:sz="4" w:space="0" w:color="auto"/>
              <w:bottom w:val="single" w:sz="4" w:space="0" w:color="auto"/>
              <w:right w:val="single" w:sz="4" w:space="0" w:color="auto"/>
            </w:tcBorders>
          </w:tcPr>
          <w:p w14:paraId="7B234826" w14:textId="7FAA2213" w:rsidR="00B3318E" w:rsidRPr="00B3318E" w:rsidRDefault="00B3318E" w:rsidP="00B3318E">
            <w:r w:rsidRPr="00B3318E">
              <w:t>独立董事</w:t>
            </w:r>
          </w:p>
        </w:tc>
      </w:tr>
      <w:tr w:rsidR="00B3318E" w14:paraId="65F487AD"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778EEFF" w14:textId="3CEA1FEC" w:rsidR="00B3318E" w:rsidRPr="00B3318E" w:rsidRDefault="00B3318E" w:rsidP="00B3318E">
            <w:r w:rsidRPr="00B3318E">
              <w:t>陈亮</w:t>
            </w:r>
          </w:p>
        </w:tc>
        <w:tc>
          <w:tcPr>
            <w:tcW w:w="2802" w:type="pct"/>
            <w:tcBorders>
              <w:top w:val="single" w:sz="4" w:space="0" w:color="auto"/>
              <w:left w:val="single" w:sz="4" w:space="0" w:color="auto"/>
              <w:bottom w:val="single" w:sz="4" w:space="0" w:color="auto"/>
              <w:right w:val="single" w:sz="4" w:space="0" w:color="auto"/>
            </w:tcBorders>
          </w:tcPr>
          <w:p w14:paraId="6575741E" w14:textId="7CD785A9" w:rsidR="00B3318E" w:rsidRPr="00B3318E" w:rsidRDefault="00B3318E" w:rsidP="00B3318E">
            <w:r w:rsidRPr="00B3318E">
              <w:t>独立董事</w:t>
            </w:r>
          </w:p>
        </w:tc>
      </w:tr>
      <w:tr w:rsidR="00B3318E" w14:paraId="62B410F8"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105DD73" w14:textId="732F97EE" w:rsidR="00B3318E" w:rsidRPr="00B3318E" w:rsidRDefault="00B3318E" w:rsidP="00B3318E">
            <w:r w:rsidRPr="00B3318E">
              <w:t>项臻</w:t>
            </w:r>
          </w:p>
        </w:tc>
        <w:tc>
          <w:tcPr>
            <w:tcW w:w="2802" w:type="pct"/>
            <w:tcBorders>
              <w:top w:val="single" w:sz="4" w:space="0" w:color="auto"/>
              <w:left w:val="single" w:sz="4" w:space="0" w:color="auto"/>
              <w:bottom w:val="single" w:sz="4" w:space="0" w:color="auto"/>
              <w:right w:val="single" w:sz="4" w:space="0" w:color="auto"/>
            </w:tcBorders>
            <w:vAlign w:val="center"/>
          </w:tcPr>
          <w:p w14:paraId="090D6A4F" w14:textId="03E48944" w:rsidR="00B3318E" w:rsidRPr="00B3318E" w:rsidRDefault="00B3318E" w:rsidP="00B3318E">
            <w:r w:rsidRPr="00B3318E">
              <w:t>总经理助理</w:t>
            </w:r>
          </w:p>
        </w:tc>
      </w:tr>
      <w:tr w:rsidR="00B3318E" w14:paraId="655FAD74"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0FBE3BE" w14:textId="7172964B" w:rsidR="00B3318E" w:rsidRPr="00B3318E" w:rsidRDefault="00B3318E" w:rsidP="00B3318E">
            <w:r w:rsidRPr="00B3318E">
              <w:t>顾铁军</w:t>
            </w:r>
          </w:p>
        </w:tc>
        <w:tc>
          <w:tcPr>
            <w:tcW w:w="2802" w:type="pct"/>
            <w:tcBorders>
              <w:top w:val="single" w:sz="4" w:space="0" w:color="auto"/>
              <w:left w:val="single" w:sz="4" w:space="0" w:color="auto"/>
              <w:bottom w:val="single" w:sz="4" w:space="0" w:color="auto"/>
              <w:right w:val="single" w:sz="4" w:space="0" w:color="auto"/>
            </w:tcBorders>
            <w:vAlign w:val="center"/>
          </w:tcPr>
          <w:p w14:paraId="4A5CCE35" w14:textId="53FCBBF9" w:rsidR="00B3318E" w:rsidRPr="00B3318E" w:rsidRDefault="00B3318E" w:rsidP="00B3318E">
            <w:r w:rsidRPr="00B3318E">
              <w:t>副总裁、董事会秘书</w:t>
            </w:r>
          </w:p>
        </w:tc>
      </w:tr>
      <w:tr w:rsidR="00B3318E" w14:paraId="0DDDD287"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28E320E" w14:textId="21C41BB2" w:rsidR="00B3318E" w:rsidRPr="00B3318E" w:rsidRDefault="00B3318E" w:rsidP="00B3318E">
            <w:r w:rsidRPr="00B3318E">
              <w:t>孙曦</w:t>
            </w:r>
          </w:p>
        </w:tc>
        <w:tc>
          <w:tcPr>
            <w:tcW w:w="2802" w:type="pct"/>
            <w:tcBorders>
              <w:top w:val="single" w:sz="4" w:space="0" w:color="auto"/>
              <w:left w:val="single" w:sz="4" w:space="0" w:color="auto"/>
              <w:bottom w:val="single" w:sz="4" w:space="0" w:color="auto"/>
              <w:right w:val="single" w:sz="4" w:space="0" w:color="auto"/>
            </w:tcBorders>
            <w:vAlign w:val="center"/>
          </w:tcPr>
          <w:p w14:paraId="442300AD" w14:textId="7B674624" w:rsidR="00B3318E" w:rsidRPr="00B3318E" w:rsidRDefault="00B3318E" w:rsidP="00B3318E">
            <w:r w:rsidRPr="00B3318E">
              <w:t>副总裁、财务总监</w:t>
            </w:r>
          </w:p>
        </w:tc>
      </w:tr>
      <w:tr w:rsidR="00B3318E" w14:paraId="6AE51D13"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1E24B2E" w14:textId="43FAC20C" w:rsidR="00B3318E" w:rsidRPr="00B3318E" w:rsidRDefault="00B3318E" w:rsidP="00B3318E">
            <w:r w:rsidRPr="00B3318E">
              <w:t>吴振邦</w:t>
            </w:r>
          </w:p>
        </w:tc>
        <w:tc>
          <w:tcPr>
            <w:tcW w:w="2802" w:type="pct"/>
            <w:tcBorders>
              <w:top w:val="single" w:sz="4" w:space="0" w:color="auto"/>
              <w:left w:val="single" w:sz="4" w:space="0" w:color="auto"/>
              <w:bottom w:val="single" w:sz="4" w:space="0" w:color="auto"/>
              <w:right w:val="single" w:sz="4" w:space="0" w:color="auto"/>
            </w:tcBorders>
            <w:vAlign w:val="center"/>
          </w:tcPr>
          <w:p w14:paraId="316AD7CA" w14:textId="05F320A7" w:rsidR="00B3318E" w:rsidRPr="00B3318E" w:rsidRDefault="00B3318E" w:rsidP="00B3318E">
            <w:r w:rsidRPr="00B3318E">
              <w:t>监事会主席</w:t>
            </w:r>
          </w:p>
        </w:tc>
      </w:tr>
      <w:tr w:rsidR="00B3318E" w14:paraId="282BE7C9"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29940AF" w14:textId="5B38556C" w:rsidR="00B3318E" w:rsidRPr="00B3318E" w:rsidRDefault="00B3318E" w:rsidP="00B3318E">
            <w:r w:rsidRPr="00B3318E">
              <w:t>屈莉</w:t>
            </w:r>
          </w:p>
        </w:tc>
        <w:tc>
          <w:tcPr>
            <w:tcW w:w="2802" w:type="pct"/>
            <w:tcBorders>
              <w:top w:val="single" w:sz="4" w:space="0" w:color="auto"/>
              <w:left w:val="single" w:sz="4" w:space="0" w:color="auto"/>
              <w:bottom w:val="single" w:sz="4" w:space="0" w:color="auto"/>
              <w:right w:val="single" w:sz="4" w:space="0" w:color="auto"/>
            </w:tcBorders>
            <w:vAlign w:val="center"/>
          </w:tcPr>
          <w:p w14:paraId="7C53713B" w14:textId="1B31F743" w:rsidR="00B3318E" w:rsidRPr="00B3318E" w:rsidRDefault="00B3318E" w:rsidP="00B3318E">
            <w:r w:rsidRPr="00B3318E">
              <w:t>监事</w:t>
            </w:r>
          </w:p>
        </w:tc>
      </w:tr>
      <w:tr w:rsidR="00B3318E" w14:paraId="78CC9D30" w14:textId="77777777" w:rsidTr="00A51278">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767CD88" w14:textId="66E795D0" w:rsidR="00B3318E" w:rsidRPr="00B3318E" w:rsidRDefault="00B3318E" w:rsidP="00B3318E">
            <w:r w:rsidRPr="00B3318E">
              <w:t>周虹</w:t>
            </w:r>
          </w:p>
        </w:tc>
        <w:tc>
          <w:tcPr>
            <w:tcW w:w="2802" w:type="pct"/>
            <w:tcBorders>
              <w:top w:val="single" w:sz="4" w:space="0" w:color="auto"/>
              <w:left w:val="single" w:sz="4" w:space="0" w:color="auto"/>
              <w:bottom w:val="single" w:sz="4" w:space="0" w:color="auto"/>
              <w:right w:val="single" w:sz="4" w:space="0" w:color="auto"/>
            </w:tcBorders>
            <w:vAlign w:val="center"/>
          </w:tcPr>
          <w:p w14:paraId="2444A723" w14:textId="5D6B298C" w:rsidR="00B3318E" w:rsidRPr="00B3318E" w:rsidRDefault="00B3318E" w:rsidP="00B3318E">
            <w:r w:rsidRPr="00B3318E">
              <w:t>职工代表监事</w:t>
            </w:r>
          </w:p>
        </w:tc>
      </w:tr>
    </w:tbl>
    <w:p w14:paraId="142DA599" w14:textId="77777777" w:rsidR="007948CE" w:rsidRDefault="007948CE">
      <w:pPr>
        <w:tabs>
          <w:tab w:val="left" w:pos="1134"/>
        </w:tabs>
        <w:rPr>
          <w:rFonts w:cs="Cambria"/>
          <w:b/>
          <w:szCs w:val="21"/>
        </w:rPr>
      </w:pPr>
    </w:p>
    <w:p w14:paraId="36369834" w14:textId="77777777" w:rsidR="007948CE" w:rsidRDefault="00A602B3" w:rsidP="004E674B">
      <w:pPr>
        <w:pStyle w:val="3"/>
        <w:numPr>
          <w:ilvl w:val="0"/>
          <w:numId w:val="121"/>
        </w:numPr>
      </w:pPr>
      <w:r>
        <w:rPr>
          <w:rFonts w:hint="eastAsia"/>
        </w:rPr>
        <w:t>关联交易情况</w:t>
      </w:r>
    </w:p>
    <w:p w14:paraId="6779D084" w14:textId="77777777" w:rsidR="007948CE" w:rsidRDefault="00A602B3" w:rsidP="00F11896">
      <w:pPr>
        <w:pStyle w:val="4"/>
        <w:numPr>
          <w:ilvl w:val="3"/>
          <w:numId w:val="122"/>
        </w:numPr>
        <w:ind w:left="424" w:hangingChars="201" w:hanging="424"/>
      </w:pPr>
      <w:r>
        <w:rPr>
          <w:rFonts w:hint="eastAsia"/>
        </w:rPr>
        <w:t>购销商品、提供和接受劳务的关联交易</w:t>
      </w:r>
    </w:p>
    <w:p w14:paraId="474138AF" w14:textId="77777777" w:rsidR="007948CE" w:rsidRDefault="00A602B3">
      <w:r>
        <w:rPr>
          <w:rFonts w:hint="eastAsia"/>
        </w:rPr>
        <w:t>采购商品/接受劳务情况表</w:t>
      </w:r>
    </w:p>
    <w:sdt>
      <w:sdtPr>
        <w:alias w:val="是否适用：采购商品或接受劳务情况表[双击切换]"/>
        <w:tag w:val="_GBC_c080653feddc4cf2a468adfbb755dff3"/>
        <w:id w:val="1091662124"/>
        <w:placeholder>
          <w:docPart w:val="GBC22222222222222222222222222222"/>
        </w:placeholder>
      </w:sdtPr>
      <w:sdtContent>
        <w:p w14:paraId="5FF16732" w14:textId="5C395FEE" w:rsidR="007948CE" w:rsidRDefault="00A602B3" w:rsidP="00B92AD2">
          <w:r>
            <w:fldChar w:fldCharType="begin"/>
          </w:r>
          <w:r w:rsidR="00B92AD2">
            <w:instrText xml:space="preserve">MACROBUTTON  SnrToggleCheckbox □适用 </w:instrText>
          </w:r>
          <w:r>
            <w:fldChar w:fldCharType="end"/>
          </w:r>
          <w:r>
            <w:fldChar w:fldCharType="begin"/>
          </w:r>
          <w:r w:rsidR="00B92AD2">
            <w:instrText xml:space="preserve"> MACROBUTTON  SnrToggleCheckbox √不适用 </w:instrText>
          </w:r>
          <w:r>
            <w:fldChar w:fldCharType="end"/>
          </w:r>
        </w:p>
      </w:sdtContent>
    </w:sdt>
    <w:bookmarkStart w:id="312" w:name="_Hlk40536931" w:displacedByCustomXml="prev"/>
    <w:p w14:paraId="564AD1F4" w14:textId="77777777" w:rsidR="00B92AD2" w:rsidRDefault="00B92AD2" w:rsidP="00B92AD2"/>
    <w:p w14:paraId="4B10C134" w14:textId="77777777" w:rsidR="007948CE" w:rsidRDefault="00A602B3">
      <w:pPr>
        <w:ind w:rightChars="-369" w:right="-775"/>
        <w:rPr>
          <w:szCs w:val="21"/>
        </w:rPr>
      </w:pPr>
      <w:r>
        <w:rPr>
          <w:rFonts w:hint="eastAsia"/>
          <w:szCs w:val="21"/>
        </w:rPr>
        <w:t>出售商品/提供劳务情况表</w:t>
      </w:r>
    </w:p>
    <w:bookmarkEnd w:id="312" w:displacedByCustomXml="next"/>
    <w:sdt>
      <w:sdtPr>
        <w:rPr>
          <w:szCs w:val="21"/>
        </w:rPr>
        <w:alias w:val="是否适用：出售商品或提供劳务情况表[双击切换]"/>
        <w:tag w:val="_GBC_38804595ac014174a1f7bfa274a356d2"/>
        <w:id w:val="-366298914"/>
        <w:placeholder>
          <w:docPart w:val="GBC22222222222222222222222222222"/>
        </w:placeholder>
      </w:sdtPr>
      <w:sdtContent>
        <w:p w14:paraId="609A76D3" w14:textId="692161EA" w:rsidR="007948CE" w:rsidRDefault="00A602B3" w:rsidP="00B92AD2">
          <w:pPr>
            <w:ind w:rightChars="-369" w:right="-775"/>
            <w:rPr>
              <w:szCs w:val="21"/>
            </w:rPr>
          </w:pPr>
          <w:r>
            <w:rPr>
              <w:szCs w:val="21"/>
            </w:rPr>
            <w:fldChar w:fldCharType="begin"/>
          </w:r>
          <w:r w:rsidR="00B92AD2">
            <w:rPr>
              <w:szCs w:val="21"/>
            </w:rPr>
            <w:instrText xml:space="preserve">MACROBUTTON  SnrToggleCheckbox □适用 </w:instrText>
          </w:r>
          <w:r>
            <w:rPr>
              <w:szCs w:val="21"/>
            </w:rPr>
            <w:fldChar w:fldCharType="end"/>
          </w:r>
          <w:r>
            <w:rPr>
              <w:szCs w:val="21"/>
            </w:rPr>
            <w:fldChar w:fldCharType="begin"/>
          </w:r>
          <w:r w:rsidR="00B92AD2">
            <w:rPr>
              <w:szCs w:val="21"/>
            </w:rPr>
            <w:instrText xml:space="preserve"> MACROBUTTON  SnrToggleCheckbox √不适用 </w:instrText>
          </w:r>
          <w:r>
            <w:rPr>
              <w:szCs w:val="21"/>
            </w:rPr>
            <w:fldChar w:fldCharType="end"/>
          </w:r>
        </w:p>
      </w:sdtContent>
    </w:sdt>
    <w:p w14:paraId="2911EB43" w14:textId="77777777" w:rsidR="00B92AD2" w:rsidRDefault="00B92AD2" w:rsidP="00B92AD2">
      <w:pPr>
        <w:ind w:rightChars="-369" w:right="-775"/>
      </w:pPr>
    </w:p>
    <w:p w14:paraId="20CD5A64" w14:textId="77777777" w:rsidR="007948CE" w:rsidRDefault="00A602B3">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placeholder>
          <w:docPart w:val="GBC22222222222222222222222222222"/>
        </w:placeholder>
      </w:sdtPr>
      <w:sdtContent>
        <w:p w14:paraId="1437FE1F" w14:textId="7055BBF6" w:rsidR="007948CE" w:rsidRDefault="00A602B3" w:rsidP="007E7682">
          <w:pPr>
            <w:rPr>
              <w:rFonts w:cs="Cambria"/>
              <w:szCs w:val="21"/>
            </w:rPr>
          </w:pPr>
          <w:r>
            <w:rPr>
              <w:rFonts w:cs="Cambria"/>
              <w:szCs w:val="21"/>
            </w:rPr>
            <w:fldChar w:fldCharType="begin"/>
          </w:r>
          <w:r w:rsidR="007E768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7E7682">
            <w:rPr>
              <w:rFonts w:cs="Cambria"/>
              <w:szCs w:val="21"/>
            </w:rPr>
            <w:instrText xml:space="preserve"> MACROBUTTON  SnrToggleCheckbox √不适用 </w:instrText>
          </w:r>
          <w:r>
            <w:rPr>
              <w:rFonts w:cs="Cambria"/>
              <w:szCs w:val="21"/>
            </w:rPr>
            <w:fldChar w:fldCharType="end"/>
          </w:r>
        </w:p>
      </w:sdtContent>
    </w:sdt>
    <w:p w14:paraId="431CA69B" w14:textId="77777777" w:rsidR="007948CE" w:rsidRDefault="007948CE">
      <w:pPr>
        <w:rPr>
          <w:rFonts w:cs="Cambria"/>
          <w:szCs w:val="21"/>
        </w:rPr>
      </w:pPr>
    </w:p>
    <w:p w14:paraId="3D306841" w14:textId="77777777" w:rsidR="007948CE" w:rsidRDefault="00A602B3" w:rsidP="00F11896">
      <w:pPr>
        <w:pStyle w:val="4"/>
        <w:numPr>
          <w:ilvl w:val="3"/>
          <w:numId w:val="122"/>
        </w:numPr>
        <w:ind w:left="426" w:hangingChars="202" w:hanging="426"/>
      </w:pPr>
      <w:r>
        <w:rPr>
          <w:rFonts w:hint="eastAsia"/>
        </w:rPr>
        <w:t>关联受托管理/承包及委托管理/出包情况</w:t>
      </w:r>
    </w:p>
    <w:p w14:paraId="051C62FA" w14:textId="77777777" w:rsidR="007948CE" w:rsidRDefault="00A602B3">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placeholder>
          <w:docPart w:val="GBC22222222222222222222222222222"/>
        </w:placeholder>
      </w:sdtPr>
      <w:sdtContent>
        <w:p w14:paraId="659CAE51" w14:textId="0A51DC13" w:rsidR="007948CE" w:rsidRDefault="00A602B3" w:rsidP="00B92AD2">
          <w:pPr>
            <w:rPr>
              <w:rFonts w:cs="Cambria"/>
              <w:szCs w:val="21"/>
            </w:rPr>
          </w:pPr>
          <w:r>
            <w:rPr>
              <w:rFonts w:cs="Cambria"/>
              <w:szCs w:val="21"/>
            </w:rPr>
            <w:fldChar w:fldCharType="begin"/>
          </w:r>
          <w:r w:rsidR="00B92AD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92AD2">
            <w:rPr>
              <w:rFonts w:cs="Cambria"/>
              <w:szCs w:val="21"/>
            </w:rPr>
            <w:instrText xml:space="preserve"> MACROBUTTON  SnrToggleCheckbox √不适用 </w:instrText>
          </w:r>
          <w:r>
            <w:rPr>
              <w:rFonts w:cs="Cambria"/>
              <w:szCs w:val="21"/>
            </w:rPr>
            <w:fldChar w:fldCharType="end"/>
          </w:r>
        </w:p>
      </w:sdtContent>
    </w:sdt>
    <w:p w14:paraId="6E461B5F" w14:textId="77777777" w:rsidR="00B92AD2" w:rsidRDefault="00B92AD2" w:rsidP="00B92AD2">
      <w:pPr>
        <w:rPr>
          <w:rFonts w:cs="Cambria"/>
          <w:szCs w:val="21"/>
        </w:rPr>
      </w:pPr>
    </w:p>
    <w:p w14:paraId="46D834C3" w14:textId="77777777" w:rsidR="007948CE" w:rsidRDefault="00A602B3">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placeholder>
          <w:docPart w:val="GBC22222222222222222222222222222"/>
        </w:placeholder>
      </w:sdtPr>
      <w:sdtContent>
        <w:p w14:paraId="44AA4714" w14:textId="05A97CB5" w:rsidR="007948CE" w:rsidRDefault="00A602B3" w:rsidP="00B92AD2">
          <w:pPr>
            <w:rPr>
              <w:rFonts w:cs="Cambria"/>
              <w:szCs w:val="21"/>
            </w:rPr>
          </w:pPr>
          <w:r>
            <w:rPr>
              <w:rFonts w:cs="Cambria"/>
              <w:szCs w:val="21"/>
            </w:rPr>
            <w:fldChar w:fldCharType="begin"/>
          </w:r>
          <w:r w:rsidR="00B92AD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92AD2">
            <w:rPr>
              <w:rFonts w:cs="Cambria"/>
              <w:szCs w:val="21"/>
            </w:rPr>
            <w:instrText xml:space="preserve"> MACROBUTTON  SnrToggleCheckbox √不适用 </w:instrText>
          </w:r>
          <w:r>
            <w:rPr>
              <w:rFonts w:cs="Cambria"/>
              <w:szCs w:val="21"/>
            </w:rPr>
            <w:fldChar w:fldCharType="end"/>
          </w:r>
        </w:p>
      </w:sdtContent>
    </w:sdt>
    <w:p w14:paraId="5375A00F" w14:textId="77777777" w:rsidR="007948CE" w:rsidRDefault="007948CE">
      <w:pPr>
        <w:rPr>
          <w:rFonts w:cs="Cambria"/>
          <w:szCs w:val="21"/>
        </w:rPr>
      </w:pPr>
    </w:p>
    <w:p w14:paraId="628A3876" w14:textId="77777777" w:rsidR="007948CE" w:rsidRDefault="00A602B3">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placeholder>
          <w:docPart w:val="GBC22222222222222222222222222222"/>
        </w:placeholder>
      </w:sdtPr>
      <w:sdtContent>
        <w:p w14:paraId="29222331" w14:textId="22F134FB" w:rsidR="007948CE" w:rsidRDefault="00A602B3" w:rsidP="00B92AD2">
          <w:pPr>
            <w:rPr>
              <w:rFonts w:cs="Cambria"/>
              <w:bCs/>
              <w:szCs w:val="21"/>
            </w:rPr>
          </w:pPr>
          <w:r>
            <w:rPr>
              <w:rFonts w:cs="Cambria"/>
              <w:bCs/>
              <w:szCs w:val="21"/>
            </w:rPr>
            <w:fldChar w:fldCharType="begin"/>
          </w:r>
          <w:r w:rsidR="00B92AD2">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B92AD2">
            <w:rPr>
              <w:rFonts w:cs="Cambria"/>
              <w:bCs/>
              <w:szCs w:val="21"/>
            </w:rPr>
            <w:instrText xml:space="preserve"> MACROBUTTON  SnrToggleCheckbox √不适用 </w:instrText>
          </w:r>
          <w:r>
            <w:rPr>
              <w:rFonts w:cs="Cambria"/>
              <w:bCs/>
              <w:szCs w:val="21"/>
            </w:rPr>
            <w:fldChar w:fldCharType="end"/>
          </w:r>
        </w:p>
      </w:sdtContent>
    </w:sdt>
    <w:p w14:paraId="4731F99B" w14:textId="77777777" w:rsidR="00B92AD2" w:rsidRDefault="00B92AD2" w:rsidP="00B92AD2">
      <w:pPr>
        <w:rPr>
          <w:rFonts w:cs="Cambria"/>
          <w:bCs/>
          <w:szCs w:val="21"/>
        </w:rPr>
      </w:pPr>
    </w:p>
    <w:p w14:paraId="1DACD785" w14:textId="77777777" w:rsidR="007948CE" w:rsidRDefault="00A602B3">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placeholder>
          <w:docPart w:val="GBC22222222222222222222222222222"/>
        </w:placeholder>
      </w:sdtPr>
      <w:sdtContent>
        <w:p w14:paraId="1F684D54" w14:textId="370F5036" w:rsidR="007948CE" w:rsidRDefault="00A602B3" w:rsidP="00B92AD2">
          <w:pPr>
            <w:rPr>
              <w:rFonts w:cs="Cambria"/>
              <w:bCs/>
              <w:szCs w:val="21"/>
            </w:rPr>
          </w:pPr>
          <w:r>
            <w:rPr>
              <w:rFonts w:cs="Cambria"/>
              <w:bCs/>
              <w:szCs w:val="21"/>
            </w:rPr>
            <w:fldChar w:fldCharType="begin"/>
          </w:r>
          <w:r w:rsidR="00B92AD2">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B92AD2">
            <w:rPr>
              <w:rFonts w:cs="Cambria"/>
              <w:bCs/>
              <w:szCs w:val="21"/>
            </w:rPr>
            <w:instrText xml:space="preserve"> MACROBUTTON  SnrToggleCheckbox √不适用 </w:instrText>
          </w:r>
          <w:r>
            <w:rPr>
              <w:rFonts w:cs="Cambria"/>
              <w:bCs/>
              <w:szCs w:val="21"/>
            </w:rPr>
            <w:fldChar w:fldCharType="end"/>
          </w:r>
        </w:p>
      </w:sdtContent>
    </w:sdt>
    <w:p w14:paraId="7F6B5409" w14:textId="77777777" w:rsidR="007948CE" w:rsidRDefault="007948CE">
      <w:pPr>
        <w:rPr>
          <w:rFonts w:cs="Cambria"/>
          <w:szCs w:val="21"/>
        </w:rPr>
      </w:pPr>
    </w:p>
    <w:p w14:paraId="5383CE86" w14:textId="77777777" w:rsidR="007948CE" w:rsidRDefault="00A602B3" w:rsidP="00F11896">
      <w:pPr>
        <w:pStyle w:val="4"/>
        <w:numPr>
          <w:ilvl w:val="3"/>
          <w:numId w:val="122"/>
        </w:numPr>
        <w:ind w:left="426" w:hangingChars="202" w:hanging="426"/>
      </w:pPr>
      <w:r>
        <w:rPr>
          <w:rFonts w:hint="eastAsia"/>
        </w:rPr>
        <w:t>关联租赁情况</w:t>
      </w:r>
    </w:p>
    <w:p w14:paraId="0296C679" w14:textId="77777777" w:rsidR="007948CE" w:rsidRDefault="00A602B3">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placeholder>
          <w:docPart w:val="GBC22222222222222222222222222222"/>
        </w:placeholder>
      </w:sdtPr>
      <w:sdtContent>
        <w:p w14:paraId="6D48B0A0" w14:textId="77777777" w:rsidR="007948CE" w:rsidRDefault="00A602B3">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ACCB76" w14:textId="56385769" w:rsidR="007948CE" w:rsidRDefault="00A602B3">
      <w:pPr>
        <w:jc w:val="right"/>
        <w:rPr>
          <w:szCs w:val="21"/>
        </w:rPr>
      </w:pPr>
      <w:r>
        <w:rPr>
          <w:rFonts w:hint="eastAsia"/>
          <w:szCs w:val="21"/>
        </w:rPr>
        <w:t>单位：</w:t>
      </w:r>
      <w:sdt>
        <w:sdtPr>
          <w:rPr>
            <w:rFonts w:hint="eastAsia"/>
            <w:szCs w:val="21"/>
          </w:rPr>
          <w:alias w:val="单位：关联租赁情况"/>
          <w:tag w:val="_GBC_d95d648c603a49478a4e0e7a1274bc6b"/>
          <w:id w:val="-63105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关联租赁情况"/>
          <w:tag w:val="_GBC_4316ddfce7034d00b4f5fe941a884b0c"/>
          <w:id w:val="-15890730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18"/>
        <w:gridCol w:w="2505"/>
        <w:gridCol w:w="2720"/>
      </w:tblGrid>
      <w:tr w:rsidR="00B92AD2" w14:paraId="77175CBC" w14:textId="77777777" w:rsidTr="006464DB">
        <w:trPr>
          <w:trHeight w:val="338"/>
        </w:trPr>
        <w:sdt>
          <w:sdtPr>
            <w:tag w:val="_PLD_cc1d9e6700c8464abef135c18dae1347"/>
            <w:id w:val="-1738847773"/>
          </w:sdtPr>
          <w:sdtContent>
            <w:tc>
              <w:tcPr>
                <w:tcW w:w="998" w:type="pct"/>
                <w:tcBorders>
                  <w:top w:val="single" w:sz="4" w:space="0" w:color="auto"/>
                  <w:left w:val="single" w:sz="4" w:space="0" w:color="auto"/>
                  <w:right w:val="single" w:sz="4" w:space="0" w:color="auto"/>
                </w:tcBorders>
                <w:shd w:val="clear" w:color="auto" w:fill="auto"/>
                <w:vAlign w:val="center"/>
              </w:tcPr>
              <w:p w14:paraId="6C6AE2EC" w14:textId="77777777" w:rsidR="00B92AD2" w:rsidRDefault="00B92AD2" w:rsidP="006464DB">
                <w:pPr>
                  <w:jc w:val="center"/>
                  <w:rPr>
                    <w:szCs w:val="21"/>
                  </w:rPr>
                </w:pPr>
                <w:r>
                  <w:rPr>
                    <w:rFonts w:hint="eastAsia"/>
                    <w:szCs w:val="21"/>
                  </w:rPr>
                  <w:t>承租方名称</w:t>
                </w:r>
              </w:p>
            </w:tc>
          </w:sdtContent>
        </w:sdt>
        <w:sdt>
          <w:sdtPr>
            <w:tag w:val="_PLD_7c70ec7c258c47ab93562d23df95ba25"/>
            <w:id w:val="-829911048"/>
          </w:sdtPr>
          <w:sdtContent>
            <w:tc>
              <w:tcPr>
                <w:tcW w:w="1115" w:type="pct"/>
                <w:tcBorders>
                  <w:top w:val="single" w:sz="4" w:space="0" w:color="auto"/>
                  <w:left w:val="single" w:sz="4" w:space="0" w:color="auto"/>
                  <w:right w:val="single" w:sz="4" w:space="0" w:color="auto"/>
                </w:tcBorders>
                <w:shd w:val="clear" w:color="auto" w:fill="auto"/>
                <w:vAlign w:val="center"/>
              </w:tcPr>
              <w:p w14:paraId="5B906BF2" w14:textId="77777777" w:rsidR="00B92AD2" w:rsidRDefault="00B92AD2" w:rsidP="006464DB">
                <w:pPr>
                  <w:jc w:val="center"/>
                  <w:rPr>
                    <w:szCs w:val="21"/>
                  </w:rPr>
                </w:pPr>
                <w:r>
                  <w:rPr>
                    <w:rFonts w:hint="eastAsia"/>
                    <w:szCs w:val="21"/>
                  </w:rPr>
                  <w:t>租赁资产种类</w:t>
                </w:r>
              </w:p>
            </w:tc>
          </w:sdtContent>
        </w:sdt>
        <w:sdt>
          <w:sdtPr>
            <w:tag w:val="_PLD_b73b5bf2ad5b438bac8401815956bbdb"/>
            <w:id w:val="1966769038"/>
          </w:sdtPr>
          <w:sdtContent>
            <w:tc>
              <w:tcPr>
                <w:tcW w:w="1384" w:type="pct"/>
                <w:tcBorders>
                  <w:top w:val="single" w:sz="4" w:space="0" w:color="auto"/>
                  <w:left w:val="single" w:sz="4" w:space="0" w:color="auto"/>
                  <w:right w:val="single" w:sz="4" w:space="0" w:color="auto"/>
                </w:tcBorders>
                <w:shd w:val="clear" w:color="auto" w:fill="auto"/>
                <w:vAlign w:val="center"/>
              </w:tcPr>
              <w:p w14:paraId="4E8A18A0" w14:textId="77777777" w:rsidR="00B92AD2" w:rsidRDefault="00B92AD2" w:rsidP="006464DB">
                <w:pPr>
                  <w:jc w:val="center"/>
                  <w:rPr>
                    <w:szCs w:val="21"/>
                  </w:rPr>
                </w:pPr>
                <w:r>
                  <w:rPr>
                    <w:rFonts w:hint="eastAsia"/>
                    <w:szCs w:val="21"/>
                  </w:rPr>
                  <w:t>本期确认的租赁收入</w:t>
                </w:r>
              </w:p>
            </w:tc>
          </w:sdtContent>
        </w:sdt>
        <w:sdt>
          <w:sdtPr>
            <w:tag w:val="_PLD_08d45094bbb64f479287ecd678beea52"/>
            <w:id w:val="1069532269"/>
          </w:sdtPr>
          <w:sdtContent>
            <w:tc>
              <w:tcPr>
                <w:tcW w:w="1503" w:type="pct"/>
                <w:tcBorders>
                  <w:top w:val="single" w:sz="4" w:space="0" w:color="auto"/>
                  <w:left w:val="single" w:sz="4" w:space="0" w:color="auto"/>
                  <w:right w:val="single" w:sz="4" w:space="0" w:color="auto"/>
                </w:tcBorders>
                <w:shd w:val="clear" w:color="auto" w:fill="auto"/>
                <w:vAlign w:val="center"/>
              </w:tcPr>
              <w:p w14:paraId="22DF99AE" w14:textId="77777777" w:rsidR="00B92AD2" w:rsidRDefault="00B92AD2" w:rsidP="006464DB">
                <w:pPr>
                  <w:jc w:val="center"/>
                  <w:rPr>
                    <w:szCs w:val="21"/>
                  </w:rPr>
                </w:pPr>
                <w:r>
                  <w:rPr>
                    <w:rFonts w:hint="eastAsia"/>
                    <w:szCs w:val="21"/>
                  </w:rPr>
                  <w:t>上期确认的租赁收入</w:t>
                </w:r>
              </w:p>
            </w:tc>
          </w:sdtContent>
        </w:sdt>
      </w:tr>
      <w:tr w:rsidR="00B92AD2" w14:paraId="3C8E7F60" w14:textId="77777777" w:rsidTr="006464DB">
        <w:tc>
          <w:tcPr>
            <w:tcW w:w="998" w:type="pct"/>
            <w:tcBorders>
              <w:top w:val="single" w:sz="4" w:space="0" w:color="auto"/>
              <w:left w:val="single" w:sz="4" w:space="0" w:color="auto"/>
              <w:bottom w:val="single" w:sz="4" w:space="0" w:color="auto"/>
              <w:right w:val="single" w:sz="4" w:space="0" w:color="auto"/>
            </w:tcBorders>
          </w:tcPr>
          <w:p w14:paraId="564D7ECC" w14:textId="77777777" w:rsidR="00B92AD2" w:rsidRDefault="00B92AD2" w:rsidP="006464DB">
            <w:pPr>
              <w:rPr>
                <w:szCs w:val="21"/>
              </w:rPr>
            </w:pPr>
            <w:r>
              <w:t>苏州吴中投资控股有限公司</w:t>
            </w:r>
          </w:p>
        </w:tc>
        <w:tc>
          <w:tcPr>
            <w:tcW w:w="1115" w:type="pct"/>
            <w:tcBorders>
              <w:top w:val="single" w:sz="4" w:space="0" w:color="auto"/>
              <w:left w:val="single" w:sz="4" w:space="0" w:color="auto"/>
              <w:bottom w:val="single" w:sz="4" w:space="0" w:color="auto"/>
              <w:right w:val="single" w:sz="4" w:space="0" w:color="auto"/>
            </w:tcBorders>
          </w:tcPr>
          <w:p w14:paraId="76064487" w14:textId="77777777" w:rsidR="00B92AD2" w:rsidRDefault="00B92AD2" w:rsidP="006464DB">
            <w:pPr>
              <w:rPr>
                <w:szCs w:val="21"/>
              </w:rPr>
            </w:pPr>
            <w:r>
              <w:t>房屋建筑物</w:t>
            </w:r>
          </w:p>
        </w:tc>
        <w:tc>
          <w:tcPr>
            <w:tcW w:w="1384" w:type="pct"/>
            <w:tcBorders>
              <w:top w:val="single" w:sz="4" w:space="0" w:color="auto"/>
              <w:left w:val="single" w:sz="4" w:space="0" w:color="auto"/>
              <w:bottom w:val="single" w:sz="4" w:space="0" w:color="auto"/>
              <w:right w:val="single" w:sz="4" w:space="0" w:color="auto"/>
            </w:tcBorders>
          </w:tcPr>
          <w:p w14:paraId="697FE8E0" w14:textId="77777777" w:rsidR="00B92AD2" w:rsidRDefault="00B92AD2" w:rsidP="006464DB">
            <w:pPr>
              <w:jc w:val="right"/>
              <w:rPr>
                <w:szCs w:val="21"/>
              </w:rPr>
            </w:pPr>
            <w:r>
              <w:t>39,633.03</w:t>
            </w:r>
          </w:p>
        </w:tc>
        <w:tc>
          <w:tcPr>
            <w:tcW w:w="1503" w:type="pct"/>
            <w:tcBorders>
              <w:top w:val="single" w:sz="4" w:space="0" w:color="auto"/>
              <w:left w:val="single" w:sz="4" w:space="0" w:color="auto"/>
              <w:bottom w:val="single" w:sz="4" w:space="0" w:color="auto"/>
              <w:right w:val="single" w:sz="4" w:space="0" w:color="auto"/>
            </w:tcBorders>
          </w:tcPr>
          <w:p w14:paraId="6B15C0B3" w14:textId="77777777" w:rsidR="00B92AD2" w:rsidRDefault="00B92AD2" w:rsidP="006464DB">
            <w:pPr>
              <w:jc w:val="right"/>
              <w:rPr>
                <w:szCs w:val="21"/>
              </w:rPr>
            </w:pPr>
            <w:r>
              <w:t>39,633.03</w:t>
            </w:r>
          </w:p>
        </w:tc>
      </w:tr>
      <w:tr w:rsidR="00B92AD2" w14:paraId="49FCE31A" w14:textId="77777777" w:rsidTr="006464DB">
        <w:tc>
          <w:tcPr>
            <w:tcW w:w="998" w:type="pct"/>
            <w:tcBorders>
              <w:top w:val="single" w:sz="4" w:space="0" w:color="auto"/>
              <w:left w:val="single" w:sz="4" w:space="0" w:color="auto"/>
              <w:bottom w:val="single" w:sz="4" w:space="0" w:color="auto"/>
              <w:right w:val="single" w:sz="4" w:space="0" w:color="auto"/>
            </w:tcBorders>
          </w:tcPr>
          <w:p w14:paraId="41B95287" w14:textId="77777777" w:rsidR="00B92AD2" w:rsidRDefault="00B92AD2" w:rsidP="006464DB">
            <w:pPr>
              <w:rPr>
                <w:szCs w:val="21"/>
              </w:rPr>
            </w:pPr>
            <w:r>
              <w:t>苏州隆兴置业有限公司</w:t>
            </w:r>
          </w:p>
        </w:tc>
        <w:tc>
          <w:tcPr>
            <w:tcW w:w="1115" w:type="pct"/>
            <w:tcBorders>
              <w:top w:val="single" w:sz="4" w:space="0" w:color="auto"/>
              <w:left w:val="single" w:sz="4" w:space="0" w:color="auto"/>
              <w:bottom w:val="single" w:sz="4" w:space="0" w:color="auto"/>
              <w:right w:val="single" w:sz="4" w:space="0" w:color="auto"/>
            </w:tcBorders>
          </w:tcPr>
          <w:p w14:paraId="7D9FD7E9" w14:textId="77777777" w:rsidR="00B92AD2" w:rsidRDefault="00B92AD2" w:rsidP="006464DB">
            <w:pPr>
              <w:rPr>
                <w:szCs w:val="21"/>
              </w:rPr>
            </w:pPr>
            <w:r>
              <w:t>房屋建筑物</w:t>
            </w:r>
          </w:p>
        </w:tc>
        <w:tc>
          <w:tcPr>
            <w:tcW w:w="1384" w:type="pct"/>
            <w:tcBorders>
              <w:top w:val="single" w:sz="4" w:space="0" w:color="auto"/>
              <w:left w:val="single" w:sz="4" w:space="0" w:color="auto"/>
              <w:bottom w:val="single" w:sz="4" w:space="0" w:color="auto"/>
              <w:right w:val="single" w:sz="4" w:space="0" w:color="auto"/>
            </w:tcBorders>
          </w:tcPr>
          <w:p w14:paraId="782B01CC" w14:textId="77777777" w:rsidR="00B92AD2" w:rsidRDefault="00B92AD2" w:rsidP="006464DB">
            <w:pPr>
              <w:jc w:val="right"/>
              <w:rPr>
                <w:szCs w:val="21"/>
              </w:rPr>
            </w:pPr>
            <w:r>
              <w:t>92,146.80</w:t>
            </w:r>
          </w:p>
        </w:tc>
        <w:tc>
          <w:tcPr>
            <w:tcW w:w="1503" w:type="pct"/>
            <w:tcBorders>
              <w:top w:val="single" w:sz="4" w:space="0" w:color="auto"/>
              <w:left w:val="single" w:sz="4" w:space="0" w:color="auto"/>
              <w:bottom w:val="single" w:sz="4" w:space="0" w:color="auto"/>
              <w:right w:val="single" w:sz="4" w:space="0" w:color="auto"/>
            </w:tcBorders>
          </w:tcPr>
          <w:p w14:paraId="24F0EE90" w14:textId="77777777" w:rsidR="00B92AD2" w:rsidRDefault="00B92AD2" w:rsidP="006464DB">
            <w:pPr>
              <w:jc w:val="right"/>
              <w:rPr>
                <w:szCs w:val="21"/>
              </w:rPr>
            </w:pPr>
            <w:r>
              <w:t>92,146.80</w:t>
            </w:r>
          </w:p>
        </w:tc>
      </w:tr>
    </w:tbl>
    <w:p w14:paraId="6210E867" w14:textId="77777777" w:rsidR="007948CE" w:rsidRDefault="007948CE">
      <w:pPr>
        <w:rPr>
          <w:szCs w:val="21"/>
        </w:rPr>
      </w:pPr>
    </w:p>
    <w:p w14:paraId="3DB0A9C2" w14:textId="77777777" w:rsidR="007948CE" w:rsidRDefault="00A602B3">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placeholder>
          <w:docPart w:val="GBC22222222222222222222222222222"/>
        </w:placeholder>
      </w:sdtPr>
      <w:sdtContent>
        <w:p w14:paraId="7FF449B8" w14:textId="7204E2E1" w:rsidR="00B92AD2" w:rsidRDefault="00A602B3" w:rsidP="00B92AD2">
          <w:pPr>
            <w:rPr>
              <w:szCs w:val="21"/>
            </w:rPr>
          </w:pPr>
          <w:r>
            <w:rPr>
              <w:szCs w:val="21"/>
            </w:rPr>
            <w:fldChar w:fldCharType="begin"/>
          </w:r>
          <w:r w:rsidR="00B92AD2">
            <w:rPr>
              <w:szCs w:val="21"/>
            </w:rPr>
            <w:instrText xml:space="preserve">MACROBUTTON  SnrToggleCheckbox □适用 </w:instrText>
          </w:r>
          <w:r>
            <w:rPr>
              <w:szCs w:val="21"/>
            </w:rPr>
            <w:fldChar w:fldCharType="end"/>
          </w:r>
          <w:r>
            <w:rPr>
              <w:szCs w:val="21"/>
            </w:rPr>
            <w:fldChar w:fldCharType="begin"/>
          </w:r>
          <w:r w:rsidR="00B92AD2">
            <w:rPr>
              <w:szCs w:val="21"/>
            </w:rPr>
            <w:instrText xml:space="preserve"> MACROBUTTON  SnrToggleCheckbox √不适用 </w:instrText>
          </w:r>
          <w:r>
            <w:rPr>
              <w:szCs w:val="21"/>
            </w:rPr>
            <w:fldChar w:fldCharType="end"/>
          </w:r>
        </w:p>
      </w:sdtContent>
    </w:sdt>
    <w:p w14:paraId="644F6488" w14:textId="77777777" w:rsidR="00B92AD2" w:rsidRDefault="00B92AD2" w:rsidP="00B92AD2">
      <w:pPr>
        <w:rPr>
          <w:szCs w:val="21"/>
        </w:rPr>
      </w:pPr>
    </w:p>
    <w:p w14:paraId="18D75D0C" w14:textId="44760D98" w:rsidR="007948CE" w:rsidRDefault="00A602B3">
      <w:pPr>
        <w:rPr>
          <w:szCs w:val="21"/>
        </w:rPr>
      </w:pPr>
      <w:r>
        <w:rPr>
          <w:rFonts w:hint="eastAsia"/>
          <w:szCs w:val="21"/>
        </w:rPr>
        <w:t>关联租赁情况说明</w:t>
      </w:r>
    </w:p>
    <w:sdt>
      <w:sdtPr>
        <w:rPr>
          <w:szCs w:val="21"/>
        </w:rPr>
        <w:alias w:val="是否适用：关联租赁情况说明[双击切换]"/>
        <w:tag w:val="_GBC_f11304240a9e46d8b340976a035205d3"/>
        <w:id w:val="-2007434550"/>
        <w:placeholder>
          <w:docPart w:val="GBC22222222222222222222222222222"/>
        </w:placeholder>
      </w:sdtPr>
      <w:sdtContent>
        <w:p w14:paraId="7C33F295" w14:textId="48F74A75" w:rsidR="007948CE" w:rsidRDefault="00A602B3" w:rsidP="00B92AD2">
          <w:pPr>
            <w:rPr>
              <w:szCs w:val="21"/>
            </w:rPr>
          </w:pPr>
          <w:r>
            <w:rPr>
              <w:szCs w:val="21"/>
            </w:rPr>
            <w:fldChar w:fldCharType="begin"/>
          </w:r>
          <w:r w:rsidR="00B92AD2">
            <w:rPr>
              <w:szCs w:val="21"/>
            </w:rPr>
            <w:instrText xml:space="preserve">MACROBUTTON  SnrToggleCheckbox □适用 </w:instrText>
          </w:r>
          <w:r>
            <w:rPr>
              <w:szCs w:val="21"/>
            </w:rPr>
            <w:fldChar w:fldCharType="end"/>
          </w:r>
          <w:r>
            <w:rPr>
              <w:szCs w:val="21"/>
            </w:rPr>
            <w:fldChar w:fldCharType="begin"/>
          </w:r>
          <w:r w:rsidR="00B92AD2">
            <w:rPr>
              <w:szCs w:val="21"/>
            </w:rPr>
            <w:instrText xml:space="preserve"> MACROBUTTON  SnrToggleCheckbox √不适用 </w:instrText>
          </w:r>
          <w:r>
            <w:rPr>
              <w:szCs w:val="21"/>
            </w:rPr>
            <w:fldChar w:fldCharType="end"/>
          </w:r>
        </w:p>
      </w:sdtContent>
    </w:sdt>
    <w:p w14:paraId="3DB102EC" w14:textId="77777777" w:rsidR="007948CE" w:rsidRDefault="007948CE"/>
    <w:p w14:paraId="4AC9DCE5" w14:textId="77777777" w:rsidR="007948CE" w:rsidRDefault="00A602B3" w:rsidP="00F11896">
      <w:pPr>
        <w:pStyle w:val="4"/>
        <w:numPr>
          <w:ilvl w:val="3"/>
          <w:numId w:val="122"/>
        </w:numPr>
        <w:ind w:left="426" w:hangingChars="202" w:hanging="426"/>
      </w:pPr>
      <w:r>
        <w:rPr>
          <w:rFonts w:hint="eastAsia"/>
        </w:rPr>
        <w:t>关联担保情况</w:t>
      </w:r>
    </w:p>
    <w:p w14:paraId="3D2C09C5" w14:textId="77777777" w:rsidR="007948CE" w:rsidRDefault="00A602B3">
      <w:r>
        <w:rPr>
          <w:rFonts w:hint="eastAsia"/>
        </w:rPr>
        <w:t>本公司作为担保方</w:t>
      </w:r>
    </w:p>
    <w:sdt>
      <w:sdtPr>
        <w:alias w:val="是否适用：本公司作为担保方的担保情况表[双击切换]"/>
        <w:tag w:val="_GBC_4ba390d56c0645788c7893af84ca2773"/>
        <w:id w:val="32550046"/>
        <w:placeholder>
          <w:docPart w:val="GBC22222222222222222222222222222"/>
        </w:placeholder>
      </w:sdtPr>
      <w:sdtContent>
        <w:p w14:paraId="6175FACE" w14:textId="04A58FE7" w:rsidR="0005794A" w:rsidRDefault="00A602B3" w:rsidP="00B92AD2">
          <w:r>
            <w:fldChar w:fldCharType="begin"/>
          </w:r>
          <w:r w:rsidR="00B92AD2">
            <w:instrText xml:space="preserve">MACROBUTTON  SnrToggleCheckbox □适用 </w:instrText>
          </w:r>
          <w:r>
            <w:fldChar w:fldCharType="end"/>
          </w:r>
          <w:r>
            <w:fldChar w:fldCharType="begin"/>
          </w:r>
          <w:r w:rsidR="00B92AD2">
            <w:instrText xml:space="preserve"> MACROBUTTON  SnrToggleCheckbox √不适用 </w:instrText>
          </w:r>
          <w:r>
            <w:fldChar w:fldCharType="end"/>
          </w:r>
        </w:p>
      </w:sdtContent>
    </w:sdt>
    <w:p w14:paraId="157D8A5D" w14:textId="77777777" w:rsidR="00B92AD2" w:rsidRDefault="00B92AD2" w:rsidP="00B92AD2"/>
    <w:p w14:paraId="619B2EF2" w14:textId="77777777" w:rsidR="007948CE" w:rsidRDefault="00A602B3">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placeholder>
          <w:docPart w:val="GBC22222222222222222222222222222"/>
        </w:placeholder>
      </w:sdtPr>
      <w:sdtContent>
        <w:p w14:paraId="1964F420" w14:textId="77777777" w:rsidR="007948CE" w:rsidRDefault="00A602B3">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50F62CEA" w14:textId="6A6B7434" w:rsidR="007948CE" w:rsidRDefault="00A602B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71"/>
        <w:gridCol w:w="1652"/>
        <w:gridCol w:w="1805"/>
        <w:gridCol w:w="1791"/>
        <w:gridCol w:w="2074"/>
      </w:tblGrid>
      <w:tr w:rsidR="007948CE" w14:paraId="0081EA06" w14:textId="77777777">
        <w:sdt>
          <w:sdtPr>
            <w:tag w:val="_PLD_e05323f7a96841bb935f95dcfec68e48"/>
            <w:id w:val="1808199050"/>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0F25FD2E" w14:textId="77777777" w:rsidR="007948CE" w:rsidRDefault="00A602B3">
                <w:pPr>
                  <w:jc w:val="center"/>
                  <w:rPr>
                    <w:rFonts w:cs="Cambria"/>
                  </w:rPr>
                </w:pPr>
                <w:r>
                  <w:rPr>
                    <w:rFonts w:cs="Cambria" w:hint="eastAsia"/>
                  </w:rPr>
                  <w:t>担保方</w:t>
                </w:r>
              </w:p>
            </w:tc>
          </w:sdtContent>
        </w:sdt>
        <w:sdt>
          <w:sdtPr>
            <w:tag w:val="_PLD_7721a8a4c1844b24b36caad78c1dee85"/>
            <w:id w:val="731428154"/>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3F6E7DF7" w14:textId="77777777" w:rsidR="007948CE" w:rsidRDefault="00A602B3">
                <w:pPr>
                  <w:jc w:val="center"/>
                  <w:rPr>
                    <w:rFonts w:cs="Cambria"/>
                  </w:rPr>
                </w:pPr>
                <w:r>
                  <w:rPr>
                    <w:rFonts w:cs="Cambria" w:hint="eastAsia"/>
                  </w:rPr>
                  <w:t>担保金额</w:t>
                </w:r>
              </w:p>
            </w:tc>
          </w:sdtContent>
        </w:sdt>
        <w:sdt>
          <w:sdtPr>
            <w:tag w:val="_PLD_cac4c4f152c846eb9313593bf39d4ef9"/>
            <w:id w:val="-995499067"/>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0CE345AC" w14:textId="77777777" w:rsidR="007948CE" w:rsidRDefault="00A602B3">
                <w:pPr>
                  <w:jc w:val="center"/>
                  <w:rPr>
                    <w:rFonts w:cs="Cambria"/>
                  </w:rPr>
                </w:pPr>
                <w:r>
                  <w:rPr>
                    <w:rFonts w:cs="Cambria" w:hint="eastAsia"/>
                  </w:rPr>
                  <w:t>担保起始日</w:t>
                </w:r>
              </w:p>
            </w:tc>
          </w:sdtContent>
        </w:sdt>
        <w:sdt>
          <w:sdtPr>
            <w:tag w:val="_PLD_c0918f2db0154eb396818afe3e3f0e9d"/>
            <w:id w:val="1538620159"/>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5F4A244" w14:textId="77777777" w:rsidR="007948CE" w:rsidRDefault="00A602B3">
                <w:pPr>
                  <w:jc w:val="center"/>
                  <w:rPr>
                    <w:rFonts w:cs="Cambria"/>
                  </w:rPr>
                </w:pPr>
                <w:r>
                  <w:rPr>
                    <w:rFonts w:cs="Cambria" w:hint="eastAsia"/>
                  </w:rPr>
                  <w:t>担保到期日</w:t>
                </w:r>
              </w:p>
            </w:tc>
          </w:sdtContent>
        </w:sdt>
        <w:sdt>
          <w:sdtPr>
            <w:tag w:val="_PLD_f7d47a75b517407d8d11153f5529706f"/>
            <w:id w:val="-661934674"/>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501C8D2" w14:textId="77777777" w:rsidR="007948CE" w:rsidRDefault="00A602B3">
                <w:pPr>
                  <w:jc w:val="center"/>
                  <w:rPr>
                    <w:rFonts w:cs="Cambria"/>
                  </w:rPr>
                </w:pPr>
                <w:r>
                  <w:rPr>
                    <w:rFonts w:cs="Cambria" w:hint="eastAsia"/>
                  </w:rPr>
                  <w:t>担保是否已经履行完毕</w:t>
                </w:r>
              </w:p>
            </w:tc>
          </w:sdtContent>
        </w:sdt>
      </w:tr>
      <w:tr w:rsidR="009124BC" w14:paraId="25DC3055"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12FB9178" w14:textId="0322E698" w:rsidR="009124BC" w:rsidRDefault="0063301C" w:rsidP="009124BC">
            <w:pPr>
              <w:rPr>
                <w:rFonts w:cs="Cambria"/>
              </w:rPr>
            </w:pPr>
            <w:r w:rsidRPr="0063301C">
              <w:rPr>
                <w:rFonts w:cs="Cambria" w:hint="eastAsia"/>
              </w:rPr>
              <w:t>吴中控股</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58085F4B" w14:textId="0E55CE15" w:rsidR="009124BC" w:rsidRDefault="009124BC" w:rsidP="009124BC">
            <w:pPr>
              <w:jc w:val="right"/>
              <w:rPr>
                <w:rFonts w:cs="Cambria"/>
              </w:rPr>
            </w:pPr>
            <w:r>
              <w:t>35,000,000.00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43C9627" w14:textId="0CCFABE3" w:rsidR="009124BC" w:rsidRDefault="009124BC" w:rsidP="009124BC">
            <w:pPr>
              <w:rPr>
                <w:rFonts w:cs="Cambria"/>
              </w:rPr>
            </w:pPr>
            <w:r>
              <w:t>2023/6/29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359267E" w14:textId="1601D60B" w:rsidR="009124BC" w:rsidRDefault="009124BC" w:rsidP="009124BC">
            <w:pPr>
              <w:rPr>
                <w:rFonts w:cs="Cambria"/>
              </w:rPr>
            </w:pPr>
            <w:r>
              <w:t>2024/6/28</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7E267ED2" w14:textId="60784668" w:rsidR="009124BC" w:rsidRDefault="009124BC" w:rsidP="003172C3">
            <w:pPr>
              <w:jc w:val="center"/>
              <w:rPr>
                <w:rFonts w:cs="Cambria"/>
              </w:rPr>
            </w:pPr>
            <w:r>
              <w:t>否</w:t>
            </w:r>
          </w:p>
        </w:tc>
      </w:tr>
      <w:tr w:rsidR="009124BC" w14:paraId="3396D9F1"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349EFDF8" w14:textId="2EA050F7" w:rsidR="009124BC" w:rsidRDefault="0063301C" w:rsidP="009124BC">
            <w:pPr>
              <w:rPr>
                <w:rFonts w:cs="Cambria"/>
              </w:rPr>
            </w:pPr>
            <w:r w:rsidRPr="0063301C">
              <w:rPr>
                <w:rFonts w:cs="Cambria" w:hint="eastAsia"/>
              </w:rPr>
              <w:t>吴中控股</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5281DE52" w14:textId="0131F3E1" w:rsidR="009124BC" w:rsidRDefault="009124BC" w:rsidP="009124BC">
            <w:pPr>
              <w:jc w:val="right"/>
              <w:rPr>
                <w:rFonts w:cs="Cambria"/>
              </w:rPr>
            </w:pPr>
            <w:r>
              <w:t>25,000,000.00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B3AD7B7" w14:textId="7465A805" w:rsidR="009124BC" w:rsidRDefault="009124BC" w:rsidP="009124BC">
            <w:pPr>
              <w:rPr>
                <w:rFonts w:cs="Cambria"/>
              </w:rPr>
            </w:pPr>
            <w:r>
              <w:t>2023/8/9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B725ED8" w14:textId="7AEBCB3D" w:rsidR="009124BC" w:rsidRDefault="009124BC" w:rsidP="009124BC">
            <w:pPr>
              <w:rPr>
                <w:rFonts w:cs="Cambria"/>
              </w:rPr>
            </w:pPr>
            <w:r>
              <w:t>2024/8/8</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6DAD7CBA" w14:textId="42E0DF77" w:rsidR="009124BC" w:rsidRDefault="009124BC" w:rsidP="003172C3">
            <w:pPr>
              <w:jc w:val="center"/>
              <w:rPr>
                <w:rFonts w:cs="Cambria"/>
              </w:rPr>
            </w:pPr>
            <w:r>
              <w:t>否</w:t>
            </w:r>
          </w:p>
        </w:tc>
      </w:tr>
      <w:tr w:rsidR="009124BC" w14:paraId="761A8CB9"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3D33BB75" w14:textId="184FC1BA" w:rsidR="009124BC" w:rsidRDefault="0063301C" w:rsidP="009124BC">
            <w:pPr>
              <w:rPr>
                <w:rFonts w:cs="Cambria"/>
              </w:rPr>
            </w:pPr>
            <w:r w:rsidRPr="0063301C">
              <w:rPr>
                <w:rFonts w:cs="Cambria" w:hint="eastAsia"/>
              </w:rPr>
              <w:t>吴中控股</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4AB473B" w14:textId="47E9BF42" w:rsidR="009124BC" w:rsidRDefault="009124BC" w:rsidP="009124BC">
            <w:pPr>
              <w:jc w:val="right"/>
              <w:rPr>
                <w:rFonts w:cs="Cambria"/>
              </w:rPr>
            </w:pPr>
            <w:r>
              <w:t>30,000,000.00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9D8601A" w14:textId="6D5B1772" w:rsidR="009124BC" w:rsidRDefault="009124BC" w:rsidP="009124BC">
            <w:pPr>
              <w:rPr>
                <w:rFonts w:cs="Cambria"/>
              </w:rPr>
            </w:pPr>
            <w:r>
              <w:t>2023/7/3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CEB8BBB" w14:textId="5A9F73C3" w:rsidR="009124BC" w:rsidRDefault="009124BC" w:rsidP="009124BC">
            <w:pPr>
              <w:rPr>
                <w:rFonts w:cs="Cambria"/>
              </w:rPr>
            </w:pPr>
            <w:r>
              <w:t>2024/1/2</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335C46F2" w14:textId="3228E9B7" w:rsidR="009124BC" w:rsidRDefault="009124BC" w:rsidP="003172C3">
            <w:pPr>
              <w:jc w:val="center"/>
              <w:rPr>
                <w:rFonts w:cs="Cambria"/>
              </w:rPr>
            </w:pPr>
            <w:r>
              <w:t>否</w:t>
            </w:r>
          </w:p>
        </w:tc>
      </w:tr>
      <w:tr w:rsidR="009124BC" w14:paraId="773767BF"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73959B1A" w14:textId="60F1E658" w:rsidR="009124BC" w:rsidRDefault="0063301C" w:rsidP="009124BC">
            <w:pPr>
              <w:rPr>
                <w:rFonts w:cs="Cambria"/>
              </w:rPr>
            </w:pPr>
            <w:r w:rsidRPr="0063301C">
              <w:rPr>
                <w:rFonts w:cs="Cambria" w:hint="eastAsia"/>
              </w:rPr>
              <w:t>吴中控股</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D6C2510" w14:textId="669ADE34" w:rsidR="009124BC" w:rsidRDefault="009124BC" w:rsidP="009124BC">
            <w:pPr>
              <w:jc w:val="right"/>
              <w:rPr>
                <w:rFonts w:cs="Cambria"/>
              </w:rPr>
            </w:pPr>
            <w:r>
              <w:t>36,000,000.00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8D6B0F3" w14:textId="5E4B7117" w:rsidR="009124BC" w:rsidRDefault="009124BC" w:rsidP="009124BC">
            <w:pPr>
              <w:rPr>
                <w:rFonts w:cs="Cambria"/>
              </w:rPr>
            </w:pPr>
            <w:r>
              <w:t>2023/8/18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F4F47D2" w14:textId="0F3E7765" w:rsidR="009124BC" w:rsidRDefault="009124BC" w:rsidP="009124BC">
            <w:pPr>
              <w:rPr>
                <w:rFonts w:cs="Cambria"/>
              </w:rPr>
            </w:pPr>
            <w:r>
              <w:t>2024/8/17</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4F83328F" w14:textId="6A7710B7" w:rsidR="009124BC" w:rsidRDefault="009124BC" w:rsidP="003172C3">
            <w:pPr>
              <w:jc w:val="center"/>
              <w:rPr>
                <w:rFonts w:cs="Cambria"/>
              </w:rPr>
            </w:pPr>
            <w:r>
              <w:t>否</w:t>
            </w:r>
          </w:p>
        </w:tc>
      </w:tr>
      <w:tr w:rsidR="009124BC" w14:paraId="62539B0F"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2393F563" w14:textId="611C8E24" w:rsidR="009124BC" w:rsidRDefault="0063301C" w:rsidP="009124BC">
            <w:pPr>
              <w:rPr>
                <w:rFonts w:cs="Cambria"/>
              </w:rPr>
            </w:pPr>
            <w:r w:rsidRPr="0063301C">
              <w:rPr>
                <w:rFonts w:cs="Cambria" w:hint="eastAsia"/>
              </w:rPr>
              <w:t>吴中控股</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E399920" w14:textId="74C93111" w:rsidR="009124BC" w:rsidRDefault="009124BC" w:rsidP="009124BC">
            <w:pPr>
              <w:jc w:val="right"/>
              <w:rPr>
                <w:rFonts w:cs="Cambria"/>
              </w:rPr>
            </w:pPr>
            <w:r>
              <w:t>20,000,000.00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02B44961" w14:textId="656C4B4A" w:rsidR="009124BC" w:rsidRDefault="009124BC" w:rsidP="009124BC">
            <w:pPr>
              <w:rPr>
                <w:rFonts w:cs="Cambria"/>
              </w:rPr>
            </w:pPr>
            <w:r>
              <w:t>2023/8/28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96FBF51" w14:textId="0691484D" w:rsidR="009124BC" w:rsidRDefault="009124BC" w:rsidP="009124BC">
            <w:pPr>
              <w:rPr>
                <w:rFonts w:cs="Cambria"/>
              </w:rPr>
            </w:pPr>
            <w:r>
              <w:t>2024/8/28</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2F0B5F4B" w14:textId="0E8F7377" w:rsidR="009124BC" w:rsidRDefault="009124BC" w:rsidP="003172C3">
            <w:pPr>
              <w:jc w:val="center"/>
              <w:rPr>
                <w:rFonts w:cs="Cambria"/>
              </w:rPr>
            </w:pPr>
            <w:r>
              <w:t>否</w:t>
            </w:r>
          </w:p>
        </w:tc>
      </w:tr>
      <w:tr w:rsidR="009124BC" w14:paraId="08AAB668"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3C706DFC" w14:textId="4D523DC3" w:rsidR="009124BC" w:rsidRDefault="0063301C" w:rsidP="009124BC">
            <w:pPr>
              <w:rPr>
                <w:rFonts w:cs="Cambria"/>
              </w:rPr>
            </w:pPr>
            <w:r w:rsidRPr="0063301C">
              <w:rPr>
                <w:rFonts w:cs="Cambria" w:hint="eastAsia"/>
              </w:rPr>
              <w:t>吴中控股</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03826BA" w14:textId="304D4644" w:rsidR="009124BC" w:rsidRDefault="009124BC" w:rsidP="009124BC">
            <w:pPr>
              <w:jc w:val="right"/>
              <w:rPr>
                <w:rFonts w:cs="Cambria"/>
              </w:rPr>
            </w:pPr>
            <w:r>
              <w:t>40,000,000.00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53280AA" w14:textId="1F8D74B9" w:rsidR="009124BC" w:rsidRDefault="009124BC" w:rsidP="009124BC">
            <w:pPr>
              <w:rPr>
                <w:rFonts w:cs="Cambria"/>
              </w:rPr>
            </w:pPr>
            <w:r>
              <w:t>2023/11/24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D7EE475" w14:textId="10C3A4C4" w:rsidR="009124BC" w:rsidRDefault="009124BC" w:rsidP="009124BC">
            <w:pPr>
              <w:rPr>
                <w:rFonts w:cs="Cambria"/>
              </w:rPr>
            </w:pPr>
            <w:r>
              <w:t>2024/11/24</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480F2928" w14:textId="3C94B896" w:rsidR="009124BC" w:rsidRDefault="009124BC" w:rsidP="003172C3">
            <w:pPr>
              <w:jc w:val="center"/>
              <w:rPr>
                <w:rFonts w:cs="Cambria"/>
              </w:rPr>
            </w:pPr>
            <w:r>
              <w:t>否</w:t>
            </w:r>
          </w:p>
        </w:tc>
      </w:tr>
      <w:tr w:rsidR="009124BC" w14:paraId="1E2DE829"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18246337" w14:textId="062AC3B3" w:rsidR="009124BC" w:rsidRDefault="0063301C" w:rsidP="009124BC">
            <w:pPr>
              <w:rPr>
                <w:rFonts w:cs="Cambria"/>
              </w:rPr>
            </w:pPr>
            <w:r w:rsidRPr="0063301C">
              <w:rPr>
                <w:rFonts w:cs="Cambria" w:hint="eastAsia"/>
              </w:rPr>
              <w:t>吴中控股</w:t>
            </w:r>
            <w:r w:rsidRPr="0063301C">
              <w:rPr>
                <w:rFonts w:cs="Cambria"/>
              </w:rPr>
              <w:t>/本公司[注]</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6FEE7A2" w14:textId="307A33FA" w:rsidR="009124BC" w:rsidRDefault="009124BC" w:rsidP="009124BC">
            <w:pPr>
              <w:jc w:val="right"/>
              <w:rPr>
                <w:rFonts w:cs="Cambria"/>
              </w:rPr>
            </w:pPr>
            <w:r>
              <w:t>35,500,000.00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C090399" w14:textId="5B28BD5C" w:rsidR="009124BC" w:rsidRDefault="009124BC" w:rsidP="009124BC">
            <w:pPr>
              <w:rPr>
                <w:rFonts w:cs="Cambria"/>
              </w:rPr>
            </w:pPr>
            <w:r>
              <w:t>2023/6/21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0DBE4F1" w14:textId="44F54D76" w:rsidR="009124BC" w:rsidRDefault="009124BC" w:rsidP="009124BC">
            <w:pPr>
              <w:rPr>
                <w:rFonts w:cs="Cambria"/>
              </w:rPr>
            </w:pPr>
            <w:r>
              <w:t>2024/6/19</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4EEABBA7" w14:textId="11A975F2" w:rsidR="009124BC" w:rsidRDefault="009124BC" w:rsidP="003172C3">
            <w:pPr>
              <w:jc w:val="center"/>
              <w:rPr>
                <w:rFonts w:cs="Cambria"/>
              </w:rPr>
            </w:pPr>
            <w:r>
              <w:t>否</w:t>
            </w:r>
          </w:p>
        </w:tc>
      </w:tr>
      <w:tr w:rsidR="009124BC" w14:paraId="596148A6"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62303559" w14:textId="45901F02" w:rsidR="009124BC" w:rsidRDefault="0063301C" w:rsidP="009124BC">
            <w:pPr>
              <w:rPr>
                <w:rFonts w:cs="Cambria"/>
              </w:rPr>
            </w:pPr>
            <w:r w:rsidRPr="0063301C">
              <w:rPr>
                <w:rFonts w:cs="Cambria" w:hint="eastAsia"/>
              </w:rPr>
              <w:t>吴中控股</w:t>
            </w:r>
            <w:r w:rsidRPr="0063301C">
              <w:rPr>
                <w:rFonts w:cs="Cambria"/>
              </w:rPr>
              <w:t>/本公司[注]</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E7B89F8" w14:textId="2D1E82BB" w:rsidR="009124BC" w:rsidRDefault="009124BC" w:rsidP="009124BC">
            <w:pPr>
              <w:jc w:val="right"/>
              <w:rPr>
                <w:rFonts w:cs="Cambria"/>
              </w:rPr>
            </w:pPr>
            <w:r>
              <w:t>33,000,000.00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468EBDA" w14:textId="068A1428" w:rsidR="009124BC" w:rsidRDefault="009124BC" w:rsidP="009124BC">
            <w:pPr>
              <w:rPr>
                <w:rFonts w:cs="Cambria"/>
              </w:rPr>
            </w:pPr>
            <w:r>
              <w:t>2023/7/7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182CCE4F" w14:textId="7A33FC4C" w:rsidR="009124BC" w:rsidRDefault="009124BC" w:rsidP="009124BC">
            <w:pPr>
              <w:rPr>
                <w:rFonts w:cs="Cambria"/>
              </w:rPr>
            </w:pPr>
            <w:r>
              <w:t>2024/7/6</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09F36473" w14:textId="3762F189" w:rsidR="009124BC" w:rsidRDefault="009124BC" w:rsidP="003172C3">
            <w:pPr>
              <w:jc w:val="center"/>
              <w:rPr>
                <w:rFonts w:cs="Cambria"/>
              </w:rPr>
            </w:pPr>
            <w:r>
              <w:t>否</w:t>
            </w:r>
          </w:p>
        </w:tc>
      </w:tr>
      <w:tr w:rsidR="009124BC" w14:paraId="47955496"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042CDCFA" w14:textId="07A2472F" w:rsidR="009124BC" w:rsidRDefault="0063301C" w:rsidP="009124BC">
            <w:pPr>
              <w:rPr>
                <w:rFonts w:cs="Cambria"/>
              </w:rPr>
            </w:pPr>
            <w:r w:rsidRPr="0063301C">
              <w:rPr>
                <w:rFonts w:cs="Cambria" w:hint="eastAsia"/>
              </w:rPr>
              <w:t>吴中控股</w:t>
            </w:r>
            <w:r w:rsidRPr="0063301C">
              <w:rPr>
                <w:rFonts w:cs="Cambria"/>
              </w:rPr>
              <w:t>/本公司[注]</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8262009" w14:textId="69D8ED68" w:rsidR="009124BC" w:rsidRDefault="009124BC" w:rsidP="009124BC">
            <w:pPr>
              <w:jc w:val="right"/>
              <w:rPr>
                <w:rFonts w:cs="Cambria"/>
              </w:rPr>
            </w:pPr>
            <w:r>
              <w:t>30,000,000.00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9A7E277" w14:textId="4218AA6A" w:rsidR="009124BC" w:rsidRDefault="009124BC" w:rsidP="009124BC">
            <w:pPr>
              <w:rPr>
                <w:rFonts w:cs="Cambria"/>
              </w:rPr>
            </w:pPr>
            <w:r>
              <w:t>2023/10/10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8A7F055" w14:textId="474E731C" w:rsidR="009124BC" w:rsidRDefault="009124BC" w:rsidP="009124BC">
            <w:pPr>
              <w:rPr>
                <w:rFonts w:cs="Cambria"/>
              </w:rPr>
            </w:pPr>
            <w:r>
              <w:t>2024/10/9</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DBBC586" w14:textId="27A2C168" w:rsidR="009124BC" w:rsidRDefault="009124BC" w:rsidP="003172C3">
            <w:pPr>
              <w:jc w:val="center"/>
              <w:rPr>
                <w:rFonts w:cs="Cambria"/>
              </w:rPr>
            </w:pPr>
            <w:r>
              <w:t>否</w:t>
            </w:r>
          </w:p>
        </w:tc>
      </w:tr>
      <w:tr w:rsidR="009124BC" w14:paraId="630C2B2B" w14:textId="77777777" w:rsidTr="006464DB">
        <w:tc>
          <w:tcPr>
            <w:tcW w:w="883" w:type="pct"/>
            <w:tcBorders>
              <w:top w:val="single" w:sz="4" w:space="0" w:color="auto"/>
              <w:left w:val="single" w:sz="4" w:space="0" w:color="auto"/>
              <w:bottom w:val="single" w:sz="4" w:space="0" w:color="auto"/>
              <w:right w:val="single" w:sz="4" w:space="0" w:color="auto"/>
            </w:tcBorders>
            <w:shd w:val="clear" w:color="auto" w:fill="auto"/>
          </w:tcPr>
          <w:p w14:paraId="0B36F20B" w14:textId="2989A620" w:rsidR="009124BC" w:rsidRDefault="0063301C" w:rsidP="009124BC">
            <w:pPr>
              <w:rPr>
                <w:rFonts w:cs="Cambria"/>
              </w:rPr>
            </w:pPr>
            <w:r w:rsidRPr="0063301C">
              <w:rPr>
                <w:rFonts w:cs="Cambria" w:hint="eastAsia"/>
              </w:rPr>
              <w:t>吴中控股</w:t>
            </w:r>
            <w:r w:rsidRPr="0063301C">
              <w:rPr>
                <w:rFonts w:cs="Cambria"/>
              </w:rPr>
              <w:t>/本公司[注]</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55F03635" w14:textId="29E26A28" w:rsidR="009124BC" w:rsidRDefault="009124BC" w:rsidP="009124BC">
            <w:pPr>
              <w:jc w:val="right"/>
              <w:rPr>
                <w:rFonts w:cs="Cambria"/>
              </w:rPr>
            </w:pPr>
            <w:r>
              <w:t>24,000,000.00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7B5C8184" w14:textId="6E0F3CEC" w:rsidR="009124BC" w:rsidRDefault="009124BC" w:rsidP="009124BC">
            <w:pPr>
              <w:rPr>
                <w:rFonts w:cs="Cambria"/>
              </w:rPr>
            </w:pPr>
            <w:r>
              <w:t>2023/11/29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6E1A53B" w14:textId="59A11302" w:rsidR="009124BC" w:rsidRDefault="009124BC" w:rsidP="009124BC">
            <w:pPr>
              <w:rPr>
                <w:rFonts w:cs="Cambria"/>
              </w:rPr>
            </w:pPr>
            <w:r>
              <w:t>2024/11/28</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398CA113" w14:textId="5B3CF7A3" w:rsidR="009124BC" w:rsidRDefault="009124BC" w:rsidP="003172C3">
            <w:pPr>
              <w:jc w:val="center"/>
              <w:rPr>
                <w:rFonts w:cs="Cambria"/>
              </w:rPr>
            </w:pPr>
            <w:r>
              <w:t>否</w:t>
            </w:r>
          </w:p>
        </w:tc>
      </w:tr>
      <w:tr w:rsidR="005D7824" w14:paraId="4B1C4BDC" w14:textId="77777777" w:rsidTr="008145EC">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2943BAA2" w14:textId="35260497" w:rsidR="005D7824" w:rsidRPr="005D7824" w:rsidRDefault="005D7824" w:rsidP="005D7824">
            <w:pPr>
              <w:jc w:val="right"/>
            </w:pPr>
            <w:r w:rsidRPr="005D7824">
              <w:t>吴中控股/本公司</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265BB338" w14:textId="0E8AEED9" w:rsidR="005D7824" w:rsidRDefault="005D7824" w:rsidP="005D7824">
            <w:pPr>
              <w:jc w:val="right"/>
            </w:pPr>
            <w:r w:rsidRPr="005D7824">
              <w:t>20,000,000.00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6F72112" w14:textId="02F9B415" w:rsidR="005D7824" w:rsidRDefault="005D7824" w:rsidP="005D7824">
            <w:pPr>
              <w:jc w:val="right"/>
            </w:pPr>
            <w:r w:rsidRPr="005D7824">
              <w:t>2023/8/10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1BC6C14" w14:textId="407E346A" w:rsidR="005D7824" w:rsidRDefault="005D7824" w:rsidP="005D7824">
            <w:pPr>
              <w:jc w:val="right"/>
            </w:pPr>
            <w:r w:rsidRPr="005D7824">
              <w:t>2024/2/6</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648B327A" w14:textId="44AD957C" w:rsidR="005D7824" w:rsidRDefault="005D7824" w:rsidP="003172C3">
            <w:pPr>
              <w:jc w:val="center"/>
            </w:pPr>
            <w:r w:rsidRPr="005D7824">
              <w:t>否</w:t>
            </w:r>
          </w:p>
        </w:tc>
      </w:tr>
    </w:tbl>
    <w:p w14:paraId="2A6EBCA3" w14:textId="77777777" w:rsidR="0063301C" w:rsidRPr="0063301C" w:rsidRDefault="0063301C" w:rsidP="0063301C">
      <w:pPr>
        <w:rPr>
          <w:rFonts w:ascii="Cambria" w:hAnsi="Cambria" w:cs="Cambria"/>
        </w:rPr>
      </w:pPr>
      <w:r w:rsidRPr="0063301C">
        <w:rPr>
          <w:rFonts w:ascii="Cambria" w:hAnsi="Cambria" w:cs="Cambria" w:hint="eastAsia"/>
        </w:rPr>
        <w:t>注：同时由本公司不动产抵押获得银行贷款</w:t>
      </w:r>
    </w:p>
    <w:p w14:paraId="64E10595" w14:textId="77777777" w:rsidR="007948CE" w:rsidRPr="0063301C" w:rsidRDefault="007948CE"/>
    <w:p w14:paraId="27A013BA" w14:textId="77777777" w:rsidR="007948CE" w:rsidRDefault="00A602B3">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placeholder>
          <w:docPart w:val="GBC22222222222222222222222222222"/>
        </w:placeholder>
      </w:sdtPr>
      <w:sdtContent>
        <w:p w14:paraId="76E9694E" w14:textId="362C8A43" w:rsidR="007948CE" w:rsidRDefault="00A602B3" w:rsidP="0063301C">
          <w:pPr>
            <w:rPr>
              <w:rFonts w:ascii="Cambria" w:hAnsi="Cambria" w:cs="Cambria"/>
            </w:rPr>
          </w:pPr>
          <w:r>
            <w:rPr>
              <w:rFonts w:cs="Cambria"/>
            </w:rPr>
            <w:fldChar w:fldCharType="begin"/>
          </w:r>
          <w:r w:rsidR="0063301C">
            <w:rPr>
              <w:rFonts w:cs="Cambria"/>
            </w:rPr>
            <w:instrText xml:space="preserve">MACROBUTTON  SnrToggleCheckbox □适用 </w:instrText>
          </w:r>
          <w:r>
            <w:rPr>
              <w:rFonts w:cs="Cambria"/>
            </w:rPr>
            <w:fldChar w:fldCharType="end"/>
          </w:r>
          <w:r>
            <w:rPr>
              <w:rFonts w:cs="Cambria"/>
            </w:rPr>
            <w:fldChar w:fldCharType="begin"/>
          </w:r>
          <w:r w:rsidR="0063301C">
            <w:rPr>
              <w:rFonts w:cs="Cambria"/>
            </w:rPr>
            <w:instrText xml:space="preserve"> MACROBUTTON  SnrToggleCheckbox √不适用 </w:instrText>
          </w:r>
          <w:r>
            <w:rPr>
              <w:rFonts w:cs="Cambria"/>
            </w:rPr>
            <w:fldChar w:fldCharType="end"/>
          </w:r>
        </w:p>
      </w:sdtContent>
    </w:sdt>
    <w:p w14:paraId="7379BE9B" w14:textId="77777777" w:rsidR="007948CE" w:rsidRDefault="007948CE">
      <w:pPr>
        <w:rPr>
          <w:rFonts w:ascii="Cambria" w:hAnsi="Cambria" w:cs="Cambria"/>
          <w:sz w:val="20"/>
          <w:szCs w:val="20"/>
        </w:rPr>
      </w:pPr>
    </w:p>
    <w:p w14:paraId="20924875" w14:textId="77777777" w:rsidR="007948CE" w:rsidRDefault="00A602B3" w:rsidP="00F11896">
      <w:pPr>
        <w:pStyle w:val="4"/>
        <w:numPr>
          <w:ilvl w:val="3"/>
          <w:numId w:val="122"/>
        </w:numPr>
        <w:ind w:left="426" w:hangingChars="202" w:hanging="426"/>
      </w:pPr>
      <w:r>
        <w:rPr>
          <w:rFonts w:hint="eastAsia"/>
        </w:rPr>
        <w:t>关联方资金拆借</w:t>
      </w:r>
    </w:p>
    <w:sdt>
      <w:sdtPr>
        <w:alias w:val="是否适用：关联方资金拆借[双击切换]"/>
        <w:tag w:val="_GBC_9b5630a86e1e452494249106e2600b15"/>
        <w:id w:val="-684129372"/>
        <w:placeholder>
          <w:docPart w:val="GBC22222222222222222222222222222"/>
        </w:placeholder>
      </w:sdtPr>
      <w:sdtContent>
        <w:p w14:paraId="10D9FF41" w14:textId="606BB78F" w:rsidR="007948CE" w:rsidRDefault="00A602B3" w:rsidP="0063301C">
          <w:r>
            <w:fldChar w:fldCharType="begin"/>
          </w:r>
          <w:r w:rsidR="0063301C">
            <w:instrText xml:space="preserve">MACROBUTTON  SnrToggleCheckbox □适用 </w:instrText>
          </w:r>
          <w:r>
            <w:fldChar w:fldCharType="end"/>
          </w:r>
          <w:r>
            <w:fldChar w:fldCharType="begin"/>
          </w:r>
          <w:r w:rsidR="0063301C">
            <w:instrText xml:space="preserve"> MACROBUTTON  SnrToggleCheckbox √不适用 </w:instrText>
          </w:r>
          <w:r>
            <w:fldChar w:fldCharType="end"/>
          </w:r>
        </w:p>
      </w:sdtContent>
    </w:sdt>
    <w:p w14:paraId="51FBC3DD" w14:textId="77777777" w:rsidR="0063301C" w:rsidRDefault="0063301C" w:rsidP="0063301C">
      <w:pPr>
        <w:rPr>
          <w:szCs w:val="21"/>
        </w:rPr>
      </w:pPr>
    </w:p>
    <w:p w14:paraId="16220ED9" w14:textId="77777777" w:rsidR="007948CE" w:rsidRDefault="00A602B3" w:rsidP="00F11896">
      <w:pPr>
        <w:pStyle w:val="4"/>
        <w:numPr>
          <w:ilvl w:val="3"/>
          <w:numId w:val="122"/>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1433501930"/>
        <w:placeholder>
          <w:docPart w:val="GBC22222222222222222222222222222"/>
        </w:placeholder>
      </w:sdtPr>
      <w:sdtContent>
        <w:p w14:paraId="79B246B8" w14:textId="2A5364D8" w:rsidR="007948CE" w:rsidRDefault="00A602B3" w:rsidP="0063301C">
          <w:r>
            <w:fldChar w:fldCharType="begin"/>
          </w:r>
          <w:r w:rsidR="0063301C">
            <w:instrText xml:space="preserve">MACROBUTTON  SnrToggleCheckbox □适用 </w:instrText>
          </w:r>
          <w:r>
            <w:fldChar w:fldCharType="end"/>
          </w:r>
          <w:r>
            <w:fldChar w:fldCharType="begin"/>
          </w:r>
          <w:r w:rsidR="0063301C">
            <w:instrText xml:space="preserve"> MACROBUTTON  SnrToggleCheckbox √不适用 </w:instrText>
          </w:r>
          <w:r>
            <w:fldChar w:fldCharType="end"/>
          </w:r>
        </w:p>
      </w:sdtContent>
    </w:sdt>
    <w:p w14:paraId="17E7529A" w14:textId="77777777" w:rsidR="0063301C" w:rsidRDefault="0063301C" w:rsidP="0063301C"/>
    <w:p w14:paraId="474FEEEA" w14:textId="77777777" w:rsidR="007948CE" w:rsidRDefault="00A602B3" w:rsidP="00F11896">
      <w:pPr>
        <w:pStyle w:val="4"/>
        <w:numPr>
          <w:ilvl w:val="3"/>
          <w:numId w:val="122"/>
        </w:numPr>
        <w:ind w:left="426" w:hangingChars="202" w:hanging="426"/>
      </w:pPr>
      <w:r>
        <w:rPr>
          <w:rFonts w:hint="eastAsia"/>
        </w:rPr>
        <w:t>关键管理人员报酬</w:t>
      </w:r>
    </w:p>
    <w:sdt>
      <w:sdtPr>
        <w:alias w:val="是否适用：关键管理人员报酬[双击切换]"/>
        <w:tag w:val="_GBC_4768ccd806f845f4b6f5f0ec038ec747"/>
        <w:id w:val="-1833674608"/>
        <w:placeholder>
          <w:docPart w:val="GBC22222222222222222222222222222"/>
        </w:placeholder>
      </w:sdtPr>
      <w:sdtContent>
        <w:p w14:paraId="608D5A67"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D201A1" w14:textId="7297CD5E" w:rsidR="007948CE" w:rsidRDefault="00A602B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2501"/>
      </w:tblGrid>
      <w:tr w:rsidR="007948CE" w14:paraId="2D873FB0" w14:textId="77777777">
        <w:sdt>
          <w:sdtPr>
            <w:tag w:val="_PLD_3d38745be5c64397b1dab92289838da1"/>
            <w:id w:val="66694966"/>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89539A7" w14:textId="77777777" w:rsidR="007948CE" w:rsidRDefault="00A602B3">
                <w:pPr>
                  <w:jc w:val="center"/>
                  <w:rPr>
                    <w:rFonts w:cs="Cambria"/>
                  </w:rPr>
                </w:pPr>
                <w:r>
                  <w:rPr>
                    <w:rFonts w:cs="Cambria" w:hint="eastAsia"/>
                  </w:rPr>
                  <w:t>项目</w:t>
                </w:r>
              </w:p>
            </w:tc>
          </w:sdtContent>
        </w:sdt>
        <w:sdt>
          <w:sdtPr>
            <w:tag w:val="_PLD_31133ff59dcf4a7b93a7991d1f435b05"/>
            <w:id w:val="166221412"/>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FD1B667" w14:textId="77777777" w:rsidR="007948CE" w:rsidRDefault="00A602B3">
                <w:pPr>
                  <w:jc w:val="center"/>
                  <w:rPr>
                    <w:rFonts w:cs="Cambria"/>
                  </w:rPr>
                </w:pPr>
                <w:r>
                  <w:rPr>
                    <w:rFonts w:cs="Cambria" w:hint="eastAsia"/>
                  </w:rPr>
                  <w:t>本期发生额</w:t>
                </w:r>
              </w:p>
            </w:tc>
          </w:sdtContent>
        </w:sdt>
        <w:sdt>
          <w:sdtPr>
            <w:tag w:val="_PLD_e08658a238f7419ca0d4ce3386ff565e"/>
            <w:id w:val="-1941677507"/>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B4F5545" w14:textId="77777777" w:rsidR="007948CE" w:rsidRDefault="00A602B3">
                <w:pPr>
                  <w:jc w:val="center"/>
                  <w:rPr>
                    <w:rFonts w:cs="Cambria"/>
                  </w:rPr>
                </w:pPr>
                <w:r>
                  <w:rPr>
                    <w:rFonts w:cs="Cambria" w:hint="eastAsia"/>
                  </w:rPr>
                  <w:t>上期发生额</w:t>
                </w:r>
              </w:p>
            </w:tc>
          </w:sdtContent>
        </w:sdt>
      </w:tr>
      <w:tr w:rsidR="007948CE" w14:paraId="6D48EBF7" w14:textId="77777777">
        <w:tc>
          <w:tcPr>
            <w:tcW w:w="1809" w:type="pct"/>
            <w:tcBorders>
              <w:top w:val="single" w:sz="4" w:space="0" w:color="auto"/>
              <w:left w:val="single" w:sz="4" w:space="0" w:color="auto"/>
              <w:bottom w:val="single" w:sz="4" w:space="0" w:color="auto"/>
              <w:right w:val="single" w:sz="4" w:space="0" w:color="auto"/>
            </w:tcBorders>
            <w:shd w:val="clear" w:color="auto" w:fill="auto"/>
          </w:tcPr>
          <w:p w14:paraId="38A31416" w14:textId="77777777" w:rsidR="007948CE" w:rsidRDefault="00A602B3">
            <w:pP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tcPr>
          <w:p w14:paraId="63465EF7" w14:textId="6AF6BA0C" w:rsidR="007948CE" w:rsidRPr="007E7682" w:rsidRDefault="000F205A">
            <w:pPr>
              <w:jc w:val="right"/>
              <w:rPr>
                <w:rFonts w:cs="Cambria"/>
              </w:rPr>
            </w:pPr>
            <w:r w:rsidRPr="007E7682">
              <w:rPr>
                <w:rFonts w:cs="Cambria" w:hint="eastAsia"/>
              </w:rPr>
              <w:t>70</w:t>
            </w:r>
            <w:r w:rsidR="001F1F1F" w:rsidRPr="007E7682">
              <w:rPr>
                <w:rFonts w:cs="Cambria" w:hint="eastAsia"/>
              </w:rPr>
              <w:t>8</w:t>
            </w:r>
            <w:r w:rsidRPr="007E7682">
              <w:rPr>
                <w:rFonts w:cs="Cambria" w:hint="eastAsia"/>
              </w:rPr>
              <w:t>.65</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1DB614CE" w14:textId="3280C0E5" w:rsidR="007948CE" w:rsidRPr="007E7682" w:rsidRDefault="00693281">
            <w:pPr>
              <w:jc w:val="right"/>
              <w:rPr>
                <w:rFonts w:cs="Cambria"/>
              </w:rPr>
            </w:pPr>
            <w:r w:rsidRPr="007E7682">
              <w:rPr>
                <w:rFonts w:cs="Cambria" w:hint="eastAsia"/>
              </w:rPr>
              <w:t>883.66</w:t>
            </w:r>
          </w:p>
        </w:tc>
      </w:tr>
    </w:tbl>
    <w:p w14:paraId="2191475D" w14:textId="77777777" w:rsidR="007948CE" w:rsidRDefault="007948CE"/>
    <w:p w14:paraId="5D6B6C29" w14:textId="77777777" w:rsidR="007948CE" w:rsidRDefault="00A602B3" w:rsidP="00F11896">
      <w:pPr>
        <w:pStyle w:val="4"/>
        <w:numPr>
          <w:ilvl w:val="3"/>
          <w:numId w:val="122"/>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133846746"/>
        <w:placeholder>
          <w:docPart w:val="GBC22222222222222222222222222222"/>
        </w:placeholder>
      </w:sdtPr>
      <w:sdtContent>
        <w:p w14:paraId="02DF018B" w14:textId="003B0060" w:rsidR="007948CE" w:rsidRDefault="00A602B3" w:rsidP="0063301C">
          <w:pPr>
            <w:rPr>
              <w:szCs w:val="21"/>
            </w:rPr>
          </w:pPr>
          <w:r>
            <w:rPr>
              <w:szCs w:val="21"/>
            </w:rPr>
            <w:fldChar w:fldCharType="begin"/>
          </w:r>
          <w:r w:rsidR="0063301C">
            <w:rPr>
              <w:szCs w:val="21"/>
            </w:rPr>
            <w:instrText xml:space="preserve"> MACROBUTTON  SnrToggleCheckbox □适用  </w:instrText>
          </w:r>
          <w:r>
            <w:rPr>
              <w:szCs w:val="21"/>
            </w:rPr>
            <w:fldChar w:fldCharType="end"/>
          </w:r>
          <w:r>
            <w:rPr>
              <w:szCs w:val="21"/>
            </w:rPr>
            <w:fldChar w:fldCharType="begin"/>
          </w:r>
          <w:r w:rsidR="0063301C">
            <w:rPr>
              <w:szCs w:val="21"/>
            </w:rPr>
            <w:instrText xml:space="preserve"> MACROBUTTON  SnrToggleCheckbox √不适用 </w:instrText>
          </w:r>
          <w:r>
            <w:rPr>
              <w:szCs w:val="21"/>
            </w:rPr>
            <w:fldChar w:fldCharType="end"/>
          </w:r>
        </w:p>
      </w:sdtContent>
    </w:sdt>
    <w:p w14:paraId="404AF54E" w14:textId="77777777" w:rsidR="007948CE" w:rsidRDefault="007948CE">
      <w:pPr>
        <w:rPr>
          <w:szCs w:val="21"/>
        </w:rPr>
      </w:pPr>
    </w:p>
    <w:p w14:paraId="16B199F1" w14:textId="77777777" w:rsidR="007948CE" w:rsidRDefault="00A602B3" w:rsidP="004E674B">
      <w:pPr>
        <w:pStyle w:val="3"/>
        <w:numPr>
          <w:ilvl w:val="0"/>
          <w:numId w:val="121"/>
        </w:numPr>
      </w:pPr>
      <w:r>
        <w:rPr>
          <w:rFonts w:hint="eastAsia"/>
        </w:rPr>
        <w:t>应收、应付关联方等未结算项目情况</w:t>
      </w:r>
    </w:p>
    <w:p w14:paraId="366B6C8C" w14:textId="77777777" w:rsidR="007948CE" w:rsidRDefault="00A602B3" w:rsidP="00F11896">
      <w:pPr>
        <w:pStyle w:val="4"/>
        <w:numPr>
          <w:ilvl w:val="3"/>
          <w:numId w:val="123"/>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placeholder>
          <w:docPart w:val="GBC22222222222222222222222222222"/>
        </w:placeholder>
      </w:sdtPr>
      <w:sdtContent>
        <w:p w14:paraId="523000F6"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6A1CFDC" w14:textId="76D56BFD" w:rsidR="007948CE" w:rsidRDefault="00A602B3">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上市公司应收关联方款项"/>
          <w:tag w:val="_GBC_546206ef37784e9ca5284158e64b95dc"/>
          <w:id w:val="10285322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345"/>
        <w:gridCol w:w="1477"/>
        <w:gridCol w:w="1477"/>
        <w:gridCol w:w="1477"/>
        <w:gridCol w:w="1848"/>
      </w:tblGrid>
      <w:tr w:rsidR="007948CE" w14:paraId="1A12592A" w14:textId="77777777" w:rsidTr="003060D0">
        <w:sdt>
          <w:sdtPr>
            <w:tag w:val="_PLD_c0c6dc2d23f94f929199b42c584f57ca"/>
            <w:id w:val="-1891108118"/>
          </w:sdtPr>
          <w:sdtContent>
            <w:tc>
              <w:tcPr>
                <w:tcW w:w="788" w:type="pct"/>
                <w:vMerge w:val="restart"/>
                <w:tcBorders>
                  <w:top w:val="single" w:sz="4" w:space="0" w:color="auto"/>
                  <w:left w:val="single" w:sz="4" w:space="0" w:color="auto"/>
                  <w:right w:val="single" w:sz="4" w:space="0" w:color="auto"/>
                </w:tcBorders>
                <w:vAlign w:val="center"/>
              </w:tcPr>
              <w:p w14:paraId="58AFF360" w14:textId="77777777" w:rsidR="007948CE" w:rsidRDefault="00A602B3">
                <w:pPr>
                  <w:jc w:val="center"/>
                  <w:rPr>
                    <w:szCs w:val="21"/>
                  </w:rPr>
                </w:pPr>
                <w:r>
                  <w:rPr>
                    <w:rFonts w:hint="eastAsia"/>
                    <w:szCs w:val="21"/>
                  </w:rPr>
                  <w:t>项目名称</w:t>
                </w:r>
              </w:p>
            </w:tc>
          </w:sdtContent>
        </w:sdt>
        <w:sdt>
          <w:sdtPr>
            <w:tag w:val="_PLD_56aedf077d5c4d3b814d04d193f71af7"/>
            <w:id w:val="1217472442"/>
          </w:sdtPr>
          <w:sdtContent>
            <w:tc>
              <w:tcPr>
                <w:tcW w:w="743" w:type="pct"/>
                <w:vMerge w:val="restart"/>
                <w:tcBorders>
                  <w:top w:val="single" w:sz="4" w:space="0" w:color="auto"/>
                  <w:left w:val="single" w:sz="4" w:space="0" w:color="auto"/>
                  <w:right w:val="single" w:sz="4" w:space="0" w:color="auto"/>
                </w:tcBorders>
                <w:vAlign w:val="center"/>
              </w:tcPr>
              <w:p w14:paraId="71189C83" w14:textId="77777777" w:rsidR="007948CE" w:rsidRDefault="00A602B3">
                <w:pPr>
                  <w:jc w:val="center"/>
                  <w:rPr>
                    <w:szCs w:val="21"/>
                  </w:rPr>
                </w:pPr>
                <w:r>
                  <w:rPr>
                    <w:rFonts w:hint="eastAsia"/>
                    <w:szCs w:val="21"/>
                  </w:rPr>
                  <w:t>关联方</w:t>
                </w:r>
              </w:p>
            </w:tc>
          </w:sdtContent>
        </w:sdt>
        <w:sdt>
          <w:sdtPr>
            <w:tag w:val="_PLD_e8867e7b52fb42f4b447e445a20beebc"/>
            <w:id w:val="1687786369"/>
          </w:sdtPr>
          <w:sdtContent>
            <w:tc>
              <w:tcPr>
                <w:tcW w:w="1631" w:type="pct"/>
                <w:gridSpan w:val="2"/>
                <w:tcBorders>
                  <w:top w:val="single" w:sz="4" w:space="0" w:color="auto"/>
                  <w:left w:val="single" w:sz="4" w:space="0" w:color="auto"/>
                  <w:bottom w:val="single" w:sz="4" w:space="0" w:color="auto"/>
                  <w:right w:val="single" w:sz="4" w:space="0" w:color="auto"/>
                </w:tcBorders>
                <w:vAlign w:val="center"/>
              </w:tcPr>
              <w:p w14:paraId="58394A58" w14:textId="77777777" w:rsidR="007948CE" w:rsidRDefault="00A602B3">
                <w:pPr>
                  <w:jc w:val="center"/>
                  <w:rPr>
                    <w:szCs w:val="21"/>
                  </w:rPr>
                </w:pPr>
                <w:r>
                  <w:rPr>
                    <w:rFonts w:hint="eastAsia"/>
                    <w:szCs w:val="21"/>
                  </w:rPr>
                  <w:t>期末余额</w:t>
                </w:r>
              </w:p>
            </w:tc>
          </w:sdtContent>
        </w:sdt>
        <w:sdt>
          <w:sdtPr>
            <w:tag w:val="_PLD_6a4888e558004037a5faac678bea523c"/>
            <w:id w:val="244078169"/>
          </w:sdtPr>
          <w:sdtContent>
            <w:tc>
              <w:tcPr>
                <w:tcW w:w="1838" w:type="pct"/>
                <w:gridSpan w:val="2"/>
                <w:tcBorders>
                  <w:top w:val="single" w:sz="4" w:space="0" w:color="auto"/>
                  <w:left w:val="single" w:sz="4" w:space="0" w:color="auto"/>
                  <w:bottom w:val="single" w:sz="4" w:space="0" w:color="auto"/>
                  <w:right w:val="single" w:sz="4" w:space="0" w:color="auto"/>
                </w:tcBorders>
                <w:vAlign w:val="center"/>
              </w:tcPr>
              <w:p w14:paraId="28E5FC72" w14:textId="77777777" w:rsidR="007948CE" w:rsidRDefault="00A602B3">
                <w:pPr>
                  <w:jc w:val="center"/>
                  <w:rPr>
                    <w:szCs w:val="21"/>
                  </w:rPr>
                </w:pPr>
                <w:r>
                  <w:rPr>
                    <w:rFonts w:hint="eastAsia"/>
                    <w:szCs w:val="21"/>
                  </w:rPr>
                  <w:t>期初余额</w:t>
                </w:r>
              </w:p>
            </w:tc>
          </w:sdtContent>
        </w:sdt>
      </w:tr>
      <w:tr w:rsidR="007948CE" w14:paraId="522100BA" w14:textId="77777777" w:rsidTr="003060D0">
        <w:tc>
          <w:tcPr>
            <w:tcW w:w="788" w:type="pct"/>
            <w:vMerge/>
            <w:tcBorders>
              <w:left w:val="single" w:sz="4" w:space="0" w:color="auto"/>
              <w:bottom w:val="single" w:sz="4" w:space="0" w:color="auto"/>
              <w:right w:val="single" w:sz="4" w:space="0" w:color="auto"/>
            </w:tcBorders>
            <w:vAlign w:val="center"/>
          </w:tcPr>
          <w:p w14:paraId="4CF35921" w14:textId="77777777" w:rsidR="007948CE" w:rsidRDefault="007948CE">
            <w:pPr>
              <w:jc w:val="center"/>
              <w:rPr>
                <w:szCs w:val="21"/>
              </w:rPr>
            </w:pPr>
          </w:p>
        </w:tc>
        <w:tc>
          <w:tcPr>
            <w:tcW w:w="743" w:type="pct"/>
            <w:vMerge/>
            <w:tcBorders>
              <w:left w:val="single" w:sz="4" w:space="0" w:color="auto"/>
              <w:bottom w:val="single" w:sz="4" w:space="0" w:color="auto"/>
              <w:right w:val="single" w:sz="4" w:space="0" w:color="auto"/>
            </w:tcBorders>
            <w:vAlign w:val="center"/>
          </w:tcPr>
          <w:p w14:paraId="2EAF1BA9" w14:textId="77777777" w:rsidR="007948CE" w:rsidRDefault="007948CE">
            <w:pPr>
              <w:jc w:val="center"/>
              <w:rPr>
                <w:szCs w:val="21"/>
              </w:rPr>
            </w:pPr>
          </w:p>
        </w:tc>
        <w:sdt>
          <w:sdtPr>
            <w:tag w:val="_PLD_0545f54235344f978e1e8356e1b05042"/>
            <w:id w:val="-463886352"/>
          </w:sdtPr>
          <w:sdtContent>
            <w:tc>
              <w:tcPr>
                <w:tcW w:w="816" w:type="pct"/>
                <w:tcBorders>
                  <w:top w:val="single" w:sz="4" w:space="0" w:color="auto"/>
                  <w:left w:val="single" w:sz="4" w:space="0" w:color="auto"/>
                  <w:bottom w:val="single" w:sz="4" w:space="0" w:color="auto"/>
                  <w:right w:val="single" w:sz="4" w:space="0" w:color="auto"/>
                </w:tcBorders>
                <w:vAlign w:val="center"/>
              </w:tcPr>
              <w:p w14:paraId="0EC4DF9D" w14:textId="77777777" w:rsidR="007948CE" w:rsidRDefault="00A602B3">
                <w:pPr>
                  <w:jc w:val="center"/>
                  <w:rPr>
                    <w:szCs w:val="21"/>
                  </w:rPr>
                </w:pPr>
                <w:r>
                  <w:rPr>
                    <w:rFonts w:hint="eastAsia"/>
                    <w:szCs w:val="21"/>
                  </w:rPr>
                  <w:t>账面余额</w:t>
                </w:r>
              </w:p>
            </w:tc>
          </w:sdtContent>
        </w:sdt>
        <w:sdt>
          <w:sdtPr>
            <w:tag w:val="_PLD_9e6982f3b5cd46e9b3be23eda364cd7a"/>
            <w:id w:val="302815061"/>
          </w:sdtPr>
          <w:sdtContent>
            <w:tc>
              <w:tcPr>
                <w:tcW w:w="816" w:type="pct"/>
                <w:tcBorders>
                  <w:top w:val="single" w:sz="4" w:space="0" w:color="auto"/>
                  <w:left w:val="single" w:sz="4" w:space="0" w:color="auto"/>
                  <w:bottom w:val="single" w:sz="4" w:space="0" w:color="auto"/>
                  <w:right w:val="single" w:sz="4" w:space="0" w:color="auto"/>
                </w:tcBorders>
                <w:vAlign w:val="center"/>
              </w:tcPr>
              <w:p w14:paraId="31C34CDF" w14:textId="77777777" w:rsidR="007948CE" w:rsidRDefault="00A602B3">
                <w:pPr>
                  <w:jc w:val="center"/>
                  <w:rPr>
                    <w:szCs w:val="21"/>
                  </w:rPr>
                </w:pPr>
                <w:r>
                  <w:rPr>
                    <w:rFonts w:hint="eastAsia"/>
                    <w:szCs w:val="21"/>
                  </w:rPr>
                  <w:t>坏账准备</w:t>
                </w:r>
              </w:p>
            </w:tc>
          </w:sdtContent>
        </w:sdt>
        <w:sdt>
          <w:sdtPr>
            <w:tag w:val="_PLD_5c8e0a4ac99e4539bea932f77317d8de"/>
            <w:id w:val="-86320612"/>
          </w:sdtPr>
          <w:sdtContent>
            <w:tc>
              <w:tcPr>
                <w:tcW w:w="816" w:type="pct"/>
                <w:tcBorders>
                  <w:top w:val="single" w:sz="4" w:space="0" w:color="auto"/>
                  <w:left w:val="single" w:sz="4" w:space="0" w:color="auto"/>
                  <w:bottom w:val="single" w:sz="4" w:space="0" w:color="auto"/>
                  <w:right w:val="single" w:sz="4" w:space="0" w:color="auto"/>
                </w:tcBorders>
                <w:vAlign w:val="center"/>
              </w:tcPr>
              <w:p w14:paraId="2C68E1C0" w14:textId="77777777" w:rsidR="007948CE" w:rsidRDefault="00A602B3">
                <w:pPr>
                  <w:jc w:val="center"/>
                  <w:rPr>
                    <w:szCs w:val="21"/>
                  </w:rPr>
                </w:pPr>
                <w:r>
                  <w:rPr>
                    <w:rFonts w:hint="eastAsia"/>
                    <w:szCs w:val="21"/>
                  </w:rPr>
                  <w:t>账面余额</w:t>
                </w:r>
              </w:p>
            </w:tc>
          </w:sdtContent>
        </w:sdt>
        <w:sdt>
          <w:sdtPr>
            <w:tag w:val="_PLD_c5afa9908d794831a4bc715802a1061d"/>
            <w:id w:val="-759839696"/>
          </w:sdtPr>
          <w:sdtContent>
            <w:tc>
              <w:tcPr>
                <w:tcW w:w="1023" w:type="pct"/>
                <w:tcBorders>
                  <w:top w:val="single" w:sz="4" w:space="0" w:color="auto"/>
                  <w:left w:val="single" w:sz="4" w:space="0" w:color="auto"/>
                  <w:bottom w:val="single" w:sz="4" w:space="0" w:color="auto"/>
                  <w:right w:val="single" w:sz="4" w:space="0" w:color="auto"/>
                </w:tcBorders>
                <w:vAlign w:val="center"/>
              </w:tcPr>
              <w:p w14:paraId="4EA95B51" w14:textId="77777777" w:rsidR="007948CE" w:rsidRDefault="00A602B3">
                <w:pPr>
                  <w:jc w:val="center"/>
                  <w:rPr>
                    <w:szCs w:val="21"/>
                  </w:rPr>
                </w:pPr>
                <w:r>
                  <w:rPr>
                    <w:rFonts w:hint="eastAsia"/>
                    <w:szCs w:val="21"/>
                  </w:rPr>
                  <w:t>坏账准备</w:t>
                </w:r>
              </w:p>
            </w:tc>
          </w:sdtContent>
        </w:sdt>
      </w:tr>
      <w:tr w:rsidR="0063301C" w14:paraId="280124D4" w14:textId="77777777" w:rsidTr="003060D0">
        <w:tc>
          <w:tcPr>
            <w:tcW w:w="788" w:type="pct"/>
            <w:tcBorders>
              <w:top w:val="single" w:sz="4" w:space="0" w:color="auto"/>
              <w:left w:val="single" w:sz="4" w:space="0" w:color="auto"/>
              <w:bottom w:val="single" w:sz="4" w:space="0" w:color="auto"/>
              <w:right w:val="single" w:sz="4" w:space="0" w:color="auto"/>
            </w:tcBorders>
            <w:vAlign w:val="center"/>
          </w:tcPr>
          <w:p w14:paraId="5725B24A" w14:textId="7B9A6AED" w:rsidR="0063301C" w:rsidRDefault="0063301C" w:rsidP="0063301C">
            <w:pPr>
              <w:autoSpaceDE w:val="0"/>
              <w:autoSpaceDN w:val="0"/>
              <w:adjustRightInd w:val="0"/>
              <w:rPr>
                <w:szCs w:val="21"/>
              </w:rPr>
            </w:pPr>
            <w:r w:rsidRPr="0063301C">
              <w:rPr>
                <w:rFonts w:hint="eastAsia"/>
                <w:szCs w:val="21"/>
              </w:rPr>
              <w:t>其他应收款</w:t>
            </w:r>
          </w:p>
        </w:tc>
        <w:tc>
          <w:tcPr>
            <w:tcW w:w="743" w:type="pct"/>
            <w:tcBorders>
              <w:top w:val="single" w:sz="4" w:space="0" w:color="auto"/>
              <w:left w:val="single" w:sz="4" w:space="0" w:color="auto"/>
              <w:bottom w:val="single" w:sz="4" w:space="0" w:color="auto"/>
              <w:right w:val="single" w:sz="4" w:space="0" w:color="auto"/>
            </w:tcBorders>
            <w:vAlign w:val="center"/>
          </w:tcPr>
          <w:p w14:paraId="5C35AF1A" w14:textId="574EF380" w:rsidR="0063301C" w:rsidRDefault="0063301C" w:rsidP="0063301C">
            <w:pPr>
              <w:autoSpaceDE w:val="0"/>
              <w:autoSpaceDN w:val="0"/>
              <w:adjustRightInd w:val="0"/>
              <w:rPr>
                <w:szCs w:val="21"/>
              </w:rPr>
            </w:pPr>
            <w:r>
              <w:t>天津嘉和昊成物流有限公司</w:t>
            </w:r>
          </w:p>
        </w:tc>
        <w:tc>
          <w:tcPr>
            <w:tcW w:w="816" w:type="pct"/>
            <w:tcBorders>
              <w:top w:val="single" w:sz="4" w:space="0" w:color="auto"/>
              <w:left w:val="single" w:sz="4" w:space="0" w:color="auto"/>
              <w:bottom w:val="single" w:sz="4" w:space="0" w:color="auto"/>
              <w:right w:val="single" w:sz="4" w:space="0" w:color="auto"/>
            </w:tcBorders>
            <w:vAlign w:val="center"/>
          </w:tcPr>
          <w:p w14:paraId="128B59B5" w14:textId="0AE04AB2" w:rsidR="0063301C" w:rsidRDefault="0063301C" w:rsidP="0063301C">
            <w:pPr>
              <w:autoSpaceDE w:val="0"/>
              <w:autoSpaceDN w:val="0"/>
              <w:adjustRightInd w:val="0"/>
              <w:jc w:val="right"/>
              <w:rPr>
                <w:szCs w:val="21"/>
              </w:rPr>
            </w:pPr>
            <w:r>
              <w:t>4,012,200.00</w:t>
            </w:r>
          </w:p>
        </w:tc>
        <w:tc>
          <w:tcPr>
            <w:tcW w:w="816" w:type="pct"/>
            <w:tcBorders>
              <w:top w:val="single" w:sz="4" w:space="0" w:color="auto"/>
              <w:left w:val="single" w:sz="4" w:space="0" w:color="auto"/>
              <w:bottom w:val="single" w:sz="4" w:space="0" w:color="auto"/>
              <w:right w:val="single" w:sz="4" w:space="0" w:color="auto"/>
            </w:tcBorders>
            <w:vAlign w:val="center"/>
          </w:tcPr>
          <w:p w14:paraId="06FD1F64" w14:textId="599E564B" w:rsidR="0063301C" w:rsidRDefault="0063301C" w:rsidP="0063301C">
            <w:pPr>
              <w:autoSpaceDE w:val="0"/>
              <w:autoSpaceDN w:val="0"/>
              <w:adjustRightInd w:val="0"/>
              <w:jc w:val="right"/>
              <w:rPr>
                <w:szCs w:val="21"/>
              </w:rPr>
            </w:pPr>
            <w:r>
              <w:t>4,012,200.00</w:t>
            </w:r>
          </w:p>
        </w:tc>
        <w:tc>
          <w:tcPr>
            <w:tcW w:w="816" w:type="pct"/>
            <w:tcBorders>
              <w:top w:val="single" w:sz="4" w:space="0" w:color="auto"/>
              <w:left w:val="single" w:sz="4" w:space="0" w:color="auto"/>
              <w:bottom w:val="single" w:sz="4" w:space="0" w:color="auto"/>
              <w:right w:val="single" w:sz="4" w:space="0" w:color="auto"/>
            </w:tcBorders>
            <w:vAlign w:val="center"/>
          </w:tcPr>
          <w:p w14:paraId="37AA005E" w14:textId="2A616DF7" w:rsidR="0063301C" w:rsidRDefault="0063301C" w:rsidP="0063301C">
            <w:pPr>
              <w:autoSpaceDE w:val="0"/>
              <w:autoSpaceDN w:val="0"/>
              <w:adjustRightInd w:val="0"/>
              <w:jc w:val="right"/>
              <w:rPr>
                <w:szCs w:val="21"/>
              </w:rPr>
            </w:pPr>
            <w:r>
              <w:t>4,012,200.00</w:t>
            </w:r>
          </w:p>
        </w:tc>
        <w:tc>
          <w:tcPr>
            <w:tcW w:w="1023" w:type="pct"/>
            <w:tcBorders>
              <w:top w:val="single" w:sz="4" w:space="0" w:color="auto"/>
              <w:left w:val="single" w:sz="4" w:space="0" w:color="auto"/>
              <w:bottom w:val="single" w:sz="4" w:space="0" w:color="auto"/>
              <w:right w:val="single" w:sz="4" w:space="0" w:color="auto"/>
            </w:tcBorders>
            <w:vAlign w:val="center"/>
          </w:tcPr>
          <w:p w14:paraId="0FDCE31A" w14:textId="76C453BA" w:rsidR="0063301C" w:rsidRDefault="0063301C" w:rsidP="0063301C">
            <w:pPr>
              <w:autoSpaceDE w:val="0"/>
              <w:autoSpaceDN w:val="0"/>
              <w:adjustRightInd w:val="0"/>
              <w:jc w:val="right"/>
              <w:rPr>
                <w:szCs w:val="21"/>
              </w:rPr>
            </w:pPr>
            <w:r>
              <w:t>4,012,200.00</w:t>
            </w:r>
          </w:p>
        </w:tc>
      </w:tr>
    </w:tbl>
    <w:p w14:paraId="266F5971" w14:textId="77777777" w:rsidR="007948CE" w:rsidRDefault="007948CE">
      <w:pPr>
        <w:rPr>
          <w:rFonts w:ascii="仿宋_GB2312" w:eastAsia="仿宋_GB2312"/>
          <w:szCs w:val="21"/>
        </w:rPr>
      </w:pPr>
    </w:p>
    <w:p w14:paraId="18C7138D" w14:textId="77777777" w:rsidR="007948CE" w:rsidRDefault="00A602B3" w:rsidP="00F11896">
      <w:pPr>
        <w:pStyle w:val="4"/>
        <w:numPr>
          <w:ilvl w:val="3"/>
          <w:numId w:val="123"/>
        </w:numPr>
        <w:ind w:left="426" w:hangingChars="202" w:hanging="426"/>
      </w:pPr>
      <w:r>
        <w:rPr>
          <w:rFonts w:hint="eastAsia"/>
        </w:rPr>
        <w:t>应付项目</w:t>
      </w:r>
    </w:p>
    <w:sdt>
      <w:sdtPr>
        <w:rPr>
          <w:rFonts w:hint="eastAsia"/>
          <w:szCs w:val="21"/>
        </w:rPr>
        <w:alias w:val="是否适用：应付项目[双击切换]"/>
        <w:tag w:val="_GBC_41bc31a1fefb4e25918c1ece7c27be62"/>
        <w:id w:val="38399650"/>
        <w:placeholder>
          <w:docPart w:val="GBC22222222222222222222222222222"/>
        </w:placeholder>
      </w:sdtPr>
      <w:sdtContent>
        <w:p w14:paraId="484533EC" w14:textId="18368FC6" w:rsidR="007948CE" w:rsidRDefault="00A602B3" w:rsidP="0063301C">
          <w:pPr>
            <w:rPr>
              <w:szCs w:val="21"/>
            </w:rPr>
          </w:pPr>
          <w:r>
            <w:rPr>
              <w:szCs w:val="21"/>
            </w:rPr>
            <w:fldChar w:fldCharType="begin"/>
          </w:r>
          <w:r w:rsidR="0063301C">
            <w:rPr>
              <w:szCs w:val="21"/>
            </w:rPr>
            <w:instrText xml:space="preserve"> MACROBUTTON  SnrToggleCheckbox □适用  </w:instrText>
          </w:r>
          <w:r>
            <w:rPr>
              <w:szCs w:val="21"/>
            </w:rPr>
            <w:fldChar w:fldCharType="end"/>
          </w:r>
          <w:r>
            <w:rPr>
              <w:szCs w:val="21"/>
            </w:rPr>
            <w:fldChar w:fldCharType="begin"/>
          </w:r>
          <w:r w:rsidR="0063301C">
            <w:rPr>
              <w:szCs w:val="21"/>
            </w:rPr>
            <w:instrText xml:space="preserve"> MACROBUTTON  SnrToggleCheckbox √不适用 </w:instrText>
          </w:r>
          <w:r>
            <w:rPr>
              <w:szCs w:val="21"/>
            </w:rPr>
            <w:fldChar w:fldCharType="end"/>
          </w:r>
        </w:p>
      </w:sdtContent>
    </w:sdt>
    <w:p w14:paraId="3F37EF20" w14:textId="77777777" w:rsidR="0063301C" w:rsidRDefault="0063301C" w:rsidP="0063301C">
      <w:pPr>
        <w:rPr>
          <w:rFonts w:ascii="仿宋_GB2312" w:eastAsia="仿宋_GB2312" w:hAnsiTheme="minorHAnsi" w:cstheme="minorBidi"/>
          <w:szCs w:val="21"/>
        </w:rPr>
      </w:pPr>
    </w:p>
    <w:p w14:paraId="21E5B655" w14:textId="77777777" w:rsidR="007948CE" w:rsidRDefault="00A602B3" w:rsidP="00F11896">
      <w:pPr>
        <w:pStyle w:val="4"/>
        <w:numPr>
          <w:ilvl w:val="3"/>
          <w:numId w:val="123"/>
        </w:numPr>
        <w:ind w:left="426" w:hangingChars="202" w:hanging="426"/>
      </w:pPr>
      <w:r>
        <w:rPr>
          <w:rFonts w:hint="eastAsia"/>
        </w:rPr>
        <w:t>其他项目</w:t>
      </w:r>
    </w:p>
    <w:sdt>
      <w:sdtPr>
        <w:rPr>
          <w:szCs w:val="21"/>
        </w:rPr>
        <w:alias w:val="是否适用：关联方其他未结算项目情况[双击切换]"/>
        <w:tag w:val="_GBC_61142f5ee3c54a58901e03781b59f5db"/>
        <w:id w:val="-340092918"/>
        <w:placeholder>
          <w:docPart w:val="GBC22222222222222222222222222222"/>
        </w:placeholder>
      </w:sdtPr>
      <w:sdtContent>
        <w:p w14:paraId="55374013" w14:textId="03E1B165" w:rsidR="007948CE" w:rsidRDefault="00A602B3" w:rsidP="0063301C">
          <w:pPr>
            <w:rPr>
              <w:szCs w:val="21"/>
            </w:rPr>
          </w:pPr>
          <w:r>
            <w:rPr>
              <w:szCs w:val="21"/>
            </w:rPr>
            <w:fldChar w:fldCharType="begin"/>
          </w:r>
          <w:r w:rsidR="0063301C">
            <w:rPr>
              <w:szCs w:val="21"/>
            </w:rPr>
            <w:instrText xml:space="preserve"> MACROBUTTON  SnrToggleCheckbox □适用 </w:instrText>
          </w:r>
          <w:r>
            <w:rPr>
              <w:szCs w:val="21"/>
            </w:rPr>
            <w:fldChar w:fldCharType="end"/>
          </w:r>
          <w:r>
            <w:rPr>
              <w:szCs w:val="21"/>
            </w:rPr>
            <w:fldChar w:fldCharType="begin"/>
          </w:r>
          <w:r w:rsidR="0063301C">
            <w:rPr>
              <w:szCs w:val="21"/>
            </w:rPr>
            <w:instrText xml:space="preserve"> MACROBUTTON  SnrToggleCheckbox √不适用 </w:instrText>
          </w:r>
          <w:r>
            <w:rPr>
              <w:szCs w:val="21"/>
            </w:rPr>
            <w:fldChar w:fldCharType="end"/>
          </w:r>
        </w:p>
      </w:sdtContent>
    </w:sdt>
    <w:p w14:paraId="4DE6BC0C" w14:textId="77777777" w:rsidR="0063301C" w:rsidRDefault="0063301C" w:rsidP="0063301C">
      <w:pPr>
        <w:rPr>
          <w:rFonts w:ascii="仿宋_GB2312" w:eastAsia="仿宋_GB2312"/>
          <w:szCs w:val="21"/>
        </w:rPr>
      </w:pPr>
    </w:p>
    <w:p w14:paraId="43A1FD75" w14:textId="77777777" w:rsidR="007948CE" w:rsidRDefault="00A602B3" w:rsidP="004E674B">
      <w:pPr>
        <w:pStyle w:val="3"/>
        <w:numPr>
          <w:ilvl w:val="0"/>
          <w:numId w:val="121"/>
        </w:numPr>
      </w:pPr>
      <w:r>
        <w:rPr>
          <w:rFonts w:hint="eastAsia"/>
        </w:rPr>
        <w:t>关联方</w:t>
      </w:r>
      <w:r>
        <w:rPr>
          <w:rFonts w:ascii="宋体" w:hAnsi="宋体" w:cs="Arial" w:hint="eastAsia"/>
        </w:rPr>
        <w:t>承诺</w:t>
      </w:r>
    </w:p>
    <w:sdt>
      <w:sdtPr>
        <w:rPr>
          <w:rFonts w:hint="eastAsia"/>
          <w:szCs w:val="21"/>
        </w:rPr>
        <w:alias w:val="是否适用：关联方承诺[双击切换]"/>
        <w:tag w:val="_GBC_cf52a7b0760b4670b5fc5ea8d7363a6c"/>
        <w:id w:val="-1427188279"/>
        <w:placeholder>
          <w:docPart w:val="GBC22222222222222222222222222222"/>
        </w:placeholder>
      </w:sdtPr>
      <w:sdtContent>
        <w:p w14:paraId="6B49906B" w14:textId="4C47FF8E" w:rsidR="007948CE" w:rsidRDefault="00A602B3" w:rsidP="0063301C">
          <w:pPr>
            <w:rPr>
              <w:szCs w:val="21"/>
            </w:rPr>
          </w:pPr>
          <w:r>
            <w:rPr>
              <w:szCs w:val="21"/>
            </w:rPr>
            <w:fldChar w:fldCharType="begin"/>
          </w:r>
          <w:r w:rsidR="0063301C">
            <w:rPr>
              <w:szCs w:val="21"/>
            </w:rPr>
            <w:instrText xml:space="preserve"> MACROBUTTON  SnrToggleCheckbox □适用  </w:instrText>
          </w:r>
          <w:r>
            <w:rPr>
              <w:szCs w:val="21"/>
            </w:rPr>
            <w:fldChar w:fldCharType="end"/>
          </w:r>
          <w:r>
            <w:rPr>
              <w:szCs w:val="21"/>
            </w:rPr>
            <w:fldChar w:fldCharType="begin"/>
          </w:r>
          <w:r w:rsidR="0063301C">
            <w:rPr>
              <w:szCs w:val="21"/>
            </w:rPr>
            <w:instrText xml:space="preserve"> MACROBUTTON  SnrToggleCheckbox √不适用 </w:instrText>
          </w:r>
          <w:r>
            <w:rPr>
              <w:szCs w:val="21"/>
            </w:rPr>
            <w:fldChar w:fldCharType="end"/>
          </w:r>
        </w:p>
      </w:sdtContent>
    </w:sdt>
    <w:p w14:paraId="00363650" w14:textId="77777777" w:rsidR="007948CE" w:rsidRDefault="007948CE">
      <w:pPr>
        <w:tabs>
          <w:tab w:val="left" w:pos="1134"/>
        </w:tabs>
        <w:rPr>
          <w:rFonts w:ascii="Cambria" w:eastAsiaTheme="minorEastAsia" w:hAnsi="Cambria" w:cs="Cambria"/>
          <w:sz w:val="20"/>
          <w:szCs w:val="20"/>
        </w:rPr>
      </w:pPr>
    </w:p>
    <w:p w14:paraId="3ACE3BA8" w14:textId="77777777" w:rsidR="007948CE" w:rsidRDefault="00A602B3" w:rsidP="004E674B">
      <w:pPr>
        <w:pStyle w:val="3"/>
        <w:numPr>
          <w:ilvl w:val="0"/>
          <w:numId w:val="121"/>
        </w:numPr>
        <w:rPr>
          <w:rFonts w:ascii="Cambria" w:eastAsiaTheme="minorEastAsia" w:hAnsi="Cambria" w:cs="Cambria"/>
          <w:sz w:val="20"/>
          <w:szCs w:val="20"/>
        </w:rPr>
      </w:pPr>
      <w:r>
        <w:rPr>
          <w:rFonts w:hint="eastAsia"/>
        </w:rPr>
        <w:t>其他</w:t>
      </w:r>
    </w:p>
    <w:sdt>
      <w:sdtPr>
        <w:rPr>
          <w:rFonts w:hint="eastAsia"/>
        </w:rPr>
        <w:alias w:val="是否适用：关联方及关联情况的其他说明[双击切换]"/>
        <w:tag w:val="_GBC_0fbd096440c645128adaffccb05f4e2f"/>
        <w:id w:val="-1013446145"/>
        <w:placeholder>
          <w:docPart w:val="GBC22222222222222222222222222222"/>
        </w:placeholder>
      </w:sdtPr>
      <w:sdtContent>
        <w:p w14:paraId="0F71EB2B" w14:textId="0F55A29C" w:rsidR="007948CE" w:rsidRDefault="00A602B3" w:rsidP="0063301C">
          <w:pPr>
            <w:tabs>
              <w:tab w:val="left" w:pos="1134"/>
            </w:tabs>
            <w:rPr>
              <w:rFonts w:ascii="Cambria" w:hAnsi="Cambria" w:cs="Cambria"/>
              <w:b/>
              <w:sz w:val="20"/>
              <w:szCs w:val="20"/>
            </w:rPr>
          </w:pPr>
          <w:r>
            <w:fldChar w:fldCharType="begin"/>
          </w:r>
          <w:r w:rsidR="0063301C">
            <w:instrText xml:space="preserve"> MACROBUTTON  SnrToggleCheckbox □适用  </w:instrText>
          </w:r>
          <w:r>
            <w:fldChar w:fldCharType="end"/>
          </w:r>
          <w:r>
            <w:fldChar w:fldCharType="begin"/>
          </w:r>
          <w:r w:rsidR="0063301C">
            <w:instrText xml:space="preserve"> MACROBUTTON  SnrToggleCheckbox √不适用 </w:instrText>
          </w:r>
          <w:r>
            <w:fldChar w:fldCharType="end"/>
          </w:r>
        </w:p>
      </w:sdtContent>
    </w:sdt>
    <w:p w14:paraId="2057885F" w14:textId="77777777" w:rsidR="007948CE" w:rsidRDefault="007948CE">
      <w:pPr>
        <w:tabs>
          <w:tab w:val="left" w:pos="1134"/>
        </w:tabs>
        <w:rPr>
          <w:rFonts w:cs="Cambria"/>
          <w:szCs w:val="21"/>
        </w:rPr>
      </w:pPr>
    </w:p>
    <w:p w14:paraId="59175D62" w14:textId="77777777" w:rsidR="007948CE" w:rsidRPr="007E7682" w:rsidRDefault="00A602B3" w:rsidP="00410F02">
      <w:pPr>
        <w:pStyle w:val="2"/>
      </w:pPr>
      <w:r w:rsidRPr="007E7682">
        <w:rPr>
          <w:rFonts w:hint="eastAsia"/>
        </w:rPr>
        <w:t>股份支付</w:t>
      </w:r>
    </w:p>
    <w:p w14:paraId="70664D45" w14:textId="77777777" w:rsidR="007948CE" w:rsidRDefault="00A602B3" w:rsidP="004E674B">
      <w:pPr>
        <w:pStyle w:val="3"/>
        <w:numPr>
          <w:ilvl w:val="0"/>
          <w:numId w:val="124"/>
        </w:numPr>
      </w:pPr>
      <w:r>
        <w:rPr>
          <w:rFonts w:hint="eastAsia"/>
        </w:rPr>
        <w:t>各项权益工具</w:t>
      </w:r>
    </w:p>
    <w:bookmarkStart w:id="313" w:name="_Hlk40787153" w:displacedByCustomXml="next"/>
    <w:bookmarkStart w:id="314" w:name="_Hlk151135509" w:displacedByCustomXml="next"/>
    <w:sdt>
      <w:sdtPr>
        <w:alias w:val="是否适用：各项权益工具[双击切换]"/>
        <w:tag w:val="_GBC_0398e620ff9243c39df09ccd571d2387"/>
        <w:id w:val="-504815947"/>
        <w:placeholder>
          <w:docPart w:val="GBC22222222222222222222222222222"/>
        </w:placeholder>
      </w:sdtPr>
      <w:sdtContent>
        <w:p w14:paraId="160F2919" w14:textId="2699A752" w:rsidR="0063301C" w:rsidRDefault="00A602B3" w:rsidP="00C54726">
          <w:r>
            <w:fldChar w:fldCharType="begin"/>
          </w:r>
          <w:r w:rsidR="00B3318E">
            <w:instrText xml:space="preserve"> MACROBUTTON  SnrToggleCheckbox √适用 </w:instrText>
          </w:r>
          <w:r>
            <w:fldChar w:fldCharType="end"/>
          </w:r>
          <w:r>
            <w:fldChar w:fldCharType="begin"/>
          </w:r>
          <w:r w:rsidR="00B3318E">
            <w:instrText xml:space="preserve"> MACROBUTTON  SnrToggleCheckbox □不适用 </w:instrText>
          </w:r>
          <w:r>
            <w:fldChar w:fldCharType="end"/>
          </w:r>
        </w:p>
      </w:sdtContent>
    </w:sdt>
    <w:p w14:paraId="0114C2CA" w14:textId="77777777" w:rsidR="00B3318E" w:rsidRDefault="00B3318E">
      <w:pPr>
        <w:jc w:val="right"/>
      </w:pPr>
      <w:r>
        <w:rPr>
          <w:rFonts w:hint="eastAsia"/>
          <w:szCs w:val="21"/>
        </w:rPr>
        <w:t>数量单位：</w:t>
      </w:r>
      <w:sdt>
        <w:sdtPr>
          <w:rPr>
            <w:rFonts w:hint="eastAsia"/>
            <w:szCs w:val="21"/>
          </w:rPr>
          <w:alias w:val="单位：各项权益工具"/>
          <w:tag w:val="_GBC_2c6d07063b0f4c649a1b2e0e0a59e6e6"/>
          <w:id w:val="1212695521"/>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r>
        <w:rPr>
          <w:rFonts w:hint="eastAsia"/>
          <w:szCs w:val="21"/>
        </w:rPr>
        <w:t xml:space="preserve">  金额单位：</w:t>
      </w:r>
      <w:sdt>
        <w:sdtPr>
          <w:rPr>
            <w:rFonts w:hint="eastAsia"/>
            <w:szCs w:val="21"/>
          </w:rPr>
          <w:alias w:val="单位2：各项权益工具"/>
          <w:tag w:val="_GBC_ba50e37226e346059b0e5c74ab58d169"/>
          <w:id w:val="-128408240"/>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各项权益工具"/>
          <w:tag w:val="_GBC_4d9d5da46a1d44e0a9422d101d0127e8"/>
          <w:id w:val="1419596914"/>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r>
        <w:t xml:space="preserve"> </w:t>
      </w:r>
    </w:p>
    <w:tbl>
      <w:tblPr>
        <w:tblStyle w:val="aff0"/>
        <w:tblW w:w="9039" w:type="dxa"/>
        <w:tblLook w:val="04A0" w:firstRow="1" w:lastRow="0" w:firstColumn="1" w:lastColumn="0" w:noHBand="0" w:noVBand="1"/>
      </w:tblPr>
      <w:tblGrid>
        <w:gridCol w:w="1048"/>
        <w:gridCol w:w="927"/>
        <w:gridCol w:w="926"/>
        <w:gridCol w:w="926"/>
        <w:gridCol w:w="927"/>
        <w:gridCol w:w="1161"/>
        <w:gridCol w:w="1161"/>
        <w:gridCol w:w="975"/>
        <w:gridCol w:w="988"/>
      </w:tblGrid>
      <w:tr w:rsidR="00B3318E" w14:paraId="3422683D" w14:textId="77777777" w:rsidTr="009A0EEA">
        <w:trPr>
          <w:trHeight w:val="135"/>
        </w:trPr>
        <w:sdt>
          <w:sdtPr>
            <w:rPr>
              <w:rFonts w:hint="eastAsia"/>
            </w:rPr>
            <w:tag w:val="_PLD_93181d0da6c844909103a133ae07764f"/>
            <w:id w:val="-353728596"/>
          </w:sdtPr>
          <w:sdtContent>
            <w:tc>
              <w:tcPr>
                <w:tcW w:w="1048" w:type="dxa"/>
                <w:vMerge w:val="restart"/>
                <w:vAlign w:val="center"/>
              </w:tcPr>
              <w:p w14:paraId="14817C3A" w14:textId="77777777" w:rsidR="00B3318E" w:rsidRDefault="00B3318E">
                <w:pPr>
                  <w:jc w:val="center"/>
                </w:pPr>
                <w:r>
                  <w:rPr>
                    <w:rFonts w:hint="eastAsia"/>
                  </w:rPr>
                  <w:t>授予对象类别</w:t>
                </w:r>
              </w:p>
            </w:tc>
          </w:sdtContent>
        </w:sdt>
        <w:sdt>
          <w:sdtPr>
            <w:rPr>
              <w:rFonts w:hint="eastAsia"/>
            </w:rPr>
            <w:tag w:val="_PLD_f414660ca87543879a70afe41843f175"/>
            <w:id w:val="161364512"/>
          </w:sdtPr>
          <w:sdtContent>
            <w:tc>
              <w:tcPr>
                <w:tcW w:w="1853" w:type="dxa"/>
                <w:gridSpan w:val="2"/>
                <w:vAlign w:val="center"/>
              </w:tcPr>
              <w:p w14:paraId="4687836E" w14:textId="77777777" w:rsidR="00B3318E" w:rsidRDefault="00B3318E">
                <w:pPr>
                  <w:jc w:val="center"/>
                </w:pPr>
                <w:r>
                  <w:rPr>
                    <w:rFonts w:hint="eastAsia"/>
                  </w:rPr>
                  <w:t>本期授予</w:t>
                </w:r>
              </w:p>
            </w:tc>
          </w:sdtContent>
        </w:sdt>
        <w:sdt>
          <w:sdtPr>
            <w:rPr>
              <w:rFonts w:hint="eastAsia"/>
            </w:rPr>
            <w:tag w:val="_PLD_0d4311db494045648ac2da5f9bfc0ea2"/>
            <w:id w:val="-62249951"/>
          </w:sdtPr>
          <w:sdtContent>
            <w:tc>
              <w:tcPr>
                <w:tcW w:w="1853" w:type="dxa"/>
                <w:gridSpan w:val="2"/>
                <w:vAlign w:val="center"/>
              </w:tcPr>
              <w:p w14:paraId="57C9E771" w14:textId="77777777" w:rsidR="00B3318E" w:rsidRDefault="00B3318E">
                <w:pPr>
                  <w:jc w:val="center"/>
                </w:pPr>
                <w:r>
                  <w:rPr>
                    <w:rFonts w:hint="eastAsia"/>
                  </w:rPr>
                  <w:t>本期行权</w:t>
                </w:r>
              </w:p>
            </w:tc>
          </w:sdtContent>
        </w:sdt>
        <w:sdt>
          <w:sdtPr>
            <w:rPr>
              <w:rFonts w:hint="eastAsia"/>
            </w:rPr>
            <w:tag w:val="_PLD_20c1723275004b5eac14385eb4284c6f"/>
            <w:id w:val="1306203476"/>
          </w:sdtPr>
          <w:sdtContent>
            <w:tc>
              <w:tcPr>
                <w:tcW w:w="2322" w:type="dxa"/>
                <w:gridSpan w:val="2"/>
                <w:vAlign w:val="center"/>
              </w:tcPr>
              <w:p w14:paraId="77C0BF5A" w14:textId="77777777" w:rsidR="00B3318E" w:rsidRDefault="00B3318E">
                <w:pPr>
                  <w:jc w:val="center"/>
                </w:pPr>
                <w:r>
                  <w:rPr>
                    <w:rFonts w:hint="eastAsia"/>
                  </w:rPr>
                  <w:t>本期解锁</w:t>
                </w:r>
              </w:p>
            </w:tc>
          </w:sdtContent>
        </w:sdt>
        <w:sdt>
          <w:sdtPr>
            <w:rPr>
              <w:rFonts w:hint="eastAsia"/>
            </w:rPr>
            <w:tag w:val="_PLD_b8e159f4d42444108fa83d384bc3bab3"/>
            <w:id w:val="-118234913"/>
          </w:sdtPr>
          <w:sdtContent>
            <w:tc>
              <w:tcPr>
                <w:tcW w:w="1963" w:type="dxa"/>
                <w:gridSpan w:val="2"/>
                <w:vAlign w:val="center"/>
              </w:tcPr>
              <w:p w14:paraId="3879CFB7" w14:textId="77777777" w:rsidR="00B3318E" w:rsidRDefault="00B3318E">
                <w:pPr>
                  <w:jc w:val="center"/>
                </w:pPr>
                <w:r>
                  <w:rPr>
                    <w:rFonts w:hint="eastAsia"/>
                  </w:rPr>
                  <w:t>本期失效</w:t>
                </w:r>
              </w:p>
            </w:tc>
          </w:sdtContent>
        </w:sdt>
      </w:tr>
      <w:tr w:rsidR="009A0EEA" w14:paraId="34E49E12" w14:textId="77777777" w:rsidTr="009A0EEA">
        <w:trPr>
          <w:trHeight w:val="135"/>
        </w:trPr>
        <w:tc>
          <w:tcPr>
            <w:tcW w:w="1048" w:type="dxa"/>
            <w:vMerge/>
            <w:vAlign w:val="center"/>
          </w:tcPr>
          <w:p w14:paraId="2705ADF3" w14:textId="77777777" w:rsidR="00B3318E" w:rsidRDefault="00B3318E">
            <w:pPr>
              <w:jc w:val="center"/>
            </w:pPr>
          </w:p>
        </w:tc>
        <w:sdt>
          <w:sdtPr>
            <w:rPr>
              <w:rFonts w:hint="eastAsia"/>
            </w:rPr>
            <w:tag w:val="_PLD_4ef07619fd99498aaf832c5e98c5de48"/>
            <w:id w:val="-67954243"/>
          </w:sdtPr>
          <w:sdtContent>
            <w:tc>
              <w:tcPr>
                <w:tcW w:w="927" w:type="dxa"/>
                <w:vAlign w:val="center"/>
              </w:tcPr>
              <w:p w14:paraId="1FEF0930" w14:textId="77777777" w:rsidR="00B3318E" w:rsidRDefault="00B3318E">
                <w:pPr>
                  <w:jc w:val="center"/>
                </w:pPr>
                <w:r>
                  <w:rPr>
                    <w:rFonts w:hint="eastAsia"/>
                  </w:rPr>
                  <w:t>数量</w:t>
                </w:r>
              </w:p>
            </w:tc>
          </w:sdtContent>
        </w:sdt>
        <w:sdt>
          <w:sdtPr>
            <w:rPr>
              <w:rFonts w:hint="eastAsia"/>
            </w:rPr>
            <w:tag w:val="_PLD_315d23e38cd94853ae95549f106ba264"/>
            <w:id w:val="-826289735"/>
          </w:sdtPr>
          <w:sdtContent>
            <w:tc>
              <w:tcPr>
                <w:tcW w:w="926" w:type="dxa"/>
                <w:vAlign w:val="center"/>
              </w:tcPr>
              <w:p w14:paraId="30403BF9" w14:textId="77777777" w:rsidR="00B3318E" w:rsidRDefault="00B3318E">
                <w:pPr>
                  <w:jc w:val="center"/>
                </w:pPr>
                <w:r>
                  <w:rPr>
                    <w:rFonts w:hint="eastAsia"/>
                  </w:rPr>
                  <w:t>金额</w:t>
                </w:r>
              </w:p>
            </w:tc>
          </w:sdtContent>
        </w:sdt>
        <w:sdt>
          <w:sdtPr>
            <w:rPr>
              <w:rFonts w:hint="eastAsia"/>
            </w:rPr>
            <w:tag w:val="_PLD_2282cfc383264ecead290ae41fe201cd"/>
            <w:id w:val="-1557619610"/>
          </w:sdtPr>
          <w:sdtContent>
            <w:tc>
              <w:tcPr>
                <w:tcW w:w="926" w:type="dxa"/>
                <w:vAlign w:val="center"/>
              </w:tcPr>
              <w:p w14:paraId="2B498884" w14:textId="77777777" w:rsidR="00B3318E" w:rsidRDefault="00B3318E">
                <w:pPr>
                  <w:jc w:val="center"/>
                </w:pPr>
                <w:r>
                  <w:rPr>
                    <w:rFonts w:hint="eastAsia"/>
                  </w:rPr>
                  <w:t>数量</w:t>
                </w:r>
              </w:p>
            </w:tc>
          </w:sdtContent>
        </w:sdt>
        <w:sdt>
          <w:sdtPr>
            <w:rPr>
              <w:rFonts w:hint="eastAsia"/>
            </w:rPr>
            <w:tag w:val="_PLD_5ada26493b194370961bc8f1050c612a"/>
            <w:id w:val="202071760"/>
          </w:sdtPr>
          <w:sdtContent>
            <w:tc>
              <w:tcPr>
                <w:tcW w:w="927" w:type="dxa"/>
                <w:vAlign w:val="center"/>
              </w:tcPr>
              <w:p w14:paraId="3F06E740" w14:textId="77777777" w:rsidR="00B3318E" w:rsidRDefault="00B3318E">
                <w:pPr>
                  <w:jc w:val="center"/>
                </w:pPr>
                <w:r>
                  <w:rPr>
                    <w:rFonts w:hint="eastAsia"/>
                  </w:rPr>
                  <w:t>金额</w:t>
                </w:r>
              </w:p>
            </w:tc>
          </w:sdtContent>
        </w:sdt>
        <w:sdt>
          <w:sdtPr>
            <w:rPr>
              <w:rFonts w:hint="eastAsia"/>
            </w:rPr>
            <w:tag w:val="_PLD_64168afbf027416c932819d0b4a11949"/>
            <w:id w:val="517742337"/>
          </w:sdtPr>
          <w:sdtContent>
            <w:tc>
              <w:tcPr>
                <w:tcW w:w="1161" w:type="dxa"/>
                <w:vAlign w:val="center"/>
              </w:tcPr>
              <w:p w14:paraId="06E25E0A" w14:textId="77777777" w:rsidR="00B3318E" w:rsidRDefault="00B3318E">
                <w:pPr>
                  <w:jc w:val="center"/>
                </w:pPr>
                <w:r>
                  <w:rPr>
                    <w:rFonts w:hint="eastAsia"/>
                  </w:rPr>
                  <w:t>数量</w:t>
                </w:r>
              </w:p>
            </w:tc>
          </w:sdtContent>
        </w:sdt>
        <w:sdt>
          <w:sdtPr>
            <w:rPr>
              <w:rFonts w:hint="eastAsia"/>
            </w:rPr>
            <w:tag w:val="_PLD_62c285d094064f03946fa1ac983169f9"/>
            <w:id w:val="-1851094618"/>
          </w:sdtPr>
          <w:sdtContent>
            <w:tc>
              <w:tcPr>
                <w:tcW w:w="1161" w:type="dxa"/>
                <w:vAlign w:val="center"/>
              </w:tcPr>
              <w:p w14:paraId="353E6CAA" w14:textId="77777777" w:rsidR="00B3318E" w:rsidRDefault="00B3318E">
                <w:pPr>
                  <w:jc w:val="center"/>
                </w:pPr>
                <w:r>
                  <w:rPr>
                    <w:rFonts w:hint="eastAsia"/>
                  </w:rPr>
                  <w:t>金额</w:t>
                </w:r>
              </w:p>
            </w:tc>
          </w:sdtContent>
        </w:sdt>
        <w:sdt>
          <w:sdtPr>
            <w:rPr>
              <w:rFonts w:hint="eastAsia"/>
            </w:rPr>
            <w:tag w:val="_PLD_254e95d332a249a5a4021c205fa05013"/>
            <w:id w:val="-1399281604"/>
          </w:sdtPr>
          <w:sdtContent>
            <w:tc>
              <w:tcPr>
                <w:tcW w:w="975" w:type="dxa"/>
                <w:vAlign w:val="center"/>
              </w:tcPr>
              <w:p w14:paraId="36DB9717" w14:textId="77777777" w:rsidR="00B3318E" w:rsidRDefault="00B3318E">
                <w:pPr>
                  <w:jc w:val="center"/>
                </w:pPr>
                <w:r>
                  <w:rPr>
                    <w:rFonts w:hint="eastAsia"/>
                  </w:rPr>
                  <w:t>数量</w:t>
                </w:r>
              </w:p>
            </w:tc>
          </w:sdtContent>
        </w:sdt>
        <w:sdt>
          <w:sdtPr>
            <w:rPr>
              <w:rFonts w:hint="eastAsia"/>
            </w:rPr>
            <w:tag w:val="_PLD_b271e00f83bf43c4979bde0a600741aa"/>
            <w:id w:val="-461955383"/>
          </w:sdtPr>
          <w:sdtContent>
            <w:tc>
              <w:tcPr>
                <w:tcW w:w="988" w:type="dxa"/>
                <w:vAlign w:val="center"/>
              </w:tcPr>
              <w:p w14:paraId="21402553" w14:textId="77777777" w:rsidR="00B3318E" w:rsidRDefault="00B3318E">
                <w:pPr>
                  <w:jc w:val="center"/>
                </w:pPr>
                <w:r>
                  <w:rPr>
                    <w:rFonts w:hint="eastAsia"/>
                  </w:rPr>
                  <w:t>金额</w:t>
                </w:r>
              </w:p>
            </w:tc>
          </w:sdtContent>
        </w:sdt>
      </w:tr>
      <w:tr w:rsidR="009A0EEA" w14:paraId="22F2DB41" w14:textId="77777777" w:rsidTr="009A0EEA">
        <w:tc>
          <w:tcPr>
            <w:tcW w:w="1048" w:type="dxa"/>
          </w:tcPr>
          <w:p w14:paraId="4190E5DE" w14:textId="5F3BD22C" w:rsidR="00B3318E" w:rsidRDefault="009A0EEA">
            <w:r w:rsidRPr="009A0EEA">
              <w:lastRenderedPageBreak/>
              <w:t>2021年限制性股票激励计划</w:t>
            </w:r>
          </w:p>
        </w:tc>
        <w:tc>
          <w:tcPr>
            <w:tcW w:w="927" w:type="dxa"/>
          </w:tcPr>
          <w:p w14:paraId="6ECF3A81" w14:textId="77777777" w:rsidR="00B3318E" w:rsidRDefault="00B3318E">
            <w:pPr>
              <w:jc w:val="right"/>
            </w:pPr>
          </w:p>
        </w:tc>
        <w:tc>
          <w:tcPr>
            <w:tcW w:w="926" w:type="dxa"/>
          </w:tcPr>
          <w:p w14:paraId="1F04644C" w14:textId="77777777" w:rsidR="00B3318E" w:rsidRDefault="00B3318E">
            <w:pPr>
              <w:jc w:val="right"/>
            </w:pPr>
          </w:p>
        </w:tc>
        <w:tc>
          <w:tcPr>
            <w:tcW w:w="926" w:type="dxa"/>
          </w:tcPr>
          <w:p w14:paraId="06886DC9" w14:textId="77777777" w:rsidR="00B3318E" w:rsidRDefault="00B3318E">
            <w:pPr>
              <w:jc w:val="right"/>
            </w:pPr>
          </w:p>
        </w:tc>
        <w:tc>
          <w:tcPr>
            <w:tcW w:w="927" w:type="dxa"/>
          </w:tcPr>
          <w:p w14:paraId="3AE87802" w14:textId="77777777" w:rsidR="00B3318E" w:rsidRDefault="00B3318E">
            <w:pPr>
              <w:jc w:val="right"/>
            </w:pPr>
          </w:p>
        </w:tc>
        <w:tc>
          <w:tcPr>
            <w:tcW w:w="1161" w:type="dxa"/>
          </w:tcPr>
          <w:p w14:paraId="0350C337" w14:textId="74030695" w:rsidR="00B3318E" w:rsidRDefault="009A0EEA">
            <w:pPr>
              <w:jc w:val="right"/>
            </w:pPr>
            <w:r>
              <w:t>1,293,600</w:t>
            </w:r>
          </w:p>
        </w:tc>
        <w:tc>
          <w:tcPr>
            <w:tcW w:w="1161" w:type="dxa"/>
          </w:tcPr>
          <w:p w14:paraId="4C5DCA54" w14:textId="58A7892D" w:rsidR="00B3318E" w:rsidRDefault="009A0EEA">
            <w:pPr>
              <w:jc w:val="right"/>
            </w:pPr>
            <w:r>
              <w:t>9,986,592</w:t>
            </w:r>
          </w:p>
        </w:tc>
        <w:tc>
          <w:tcPr>
            <w:tcW w:w="975" w:type="dxa"/>
          </w:tcPr>
          <w:p w14:paraId="4527DEF2" w14:textId="025745FD" w:rsidR="00B3318E" w:rsidRDefault="009A0EEA">
            <w:pPr>
              <w:jc w:val="right"/>
            </w:pPr>
            <w:r>
              <w:t>88,000</w:t>
            </w:r>
          </w:p>
        </w:tc>
        <w:tc>
          <w:tcPr>
            <w:tcW w:w="988" w:type="dxa"/>
          </w:tcPr>
          <w:p w14:paraId="25A0C002" w14:textId="3040F57D" w:rsidR="00B3318E" w:rsidRDefault="009A0EEA">
            <w:pPr>
              <w:jc w:val="right"/>
            </w:pPr>
            <w:r>
              <w:t>323,840</w:t>
            </w:r>
          </w:p>
        </w:tc>
      </w:tr>
      <w:tr w:rsidR="009A0EEA" w14:paraId="78810956" w14:textId="77777777" w:rsidTr="009A0EEA">
        <w:tc>
          <w:tcPr>
            <w:tcW w:w="1048" w:type="dxa"/>
          </w:tcPr>
          <w:p w14:paraId="42ACD123" w14:textId="77777777" w:rsidR="009A0EEA" w:rsidRDefault="009A0EEA" w:rsidP="009A0EEA">
            <w:pPr>
              <w:jc w:val="center"/>
            </w:pPr>
            <w:r>
              <w:rPr>
                <w:rFonts w:hint="eastAsia"/>
              </w:rPr>
              <w:t>合计</w:t>
            </w:r>
          </w:p>
        </w:tc>
        <w:tc>
          <w:tcPr>
            <w:tcW w:w="927" w:type="dxa"/>
          </w:tcPr>
          <w:p w14:paraId="7AE013DD" w14:textId="77777777" w:rsidR="009A0EEA" w:rsidRDefault="009A0EEA" w:rsidP="009A0EEA">
            <w:pPr>
              <w:jc w:val="right"/>
            </w:pPr>
          </w:p>
        </w:tc>
        <w:tc>
          <w:tcPr>
            <w:tcW w:w="926" w:type="dxa"/>
          </w:tcPr>
          <w:p w14:paraId="0166F190" w14:textId="77777777" w:rsidR="009A0EEA" w:rsidRDefault="009A0EEA" w:rsidP="009A0EEA">
            <w:pPr>
              <w:jc w:val="right"/>
            </w:pPr>
          </w:p>
        </w:tc>
        <w:tc>
          <w:tcPr>
            <w:tcW w:w="926" w:type="dxa"/>
          </w:tcPr>
          <w:p w14:paraId="654DC08E" w14:textId="77777777" w:rsidR="009A0EEA" w:rsidRDefault="009A0EEA" w:rsidP="009A0EEA">
            <w:pPr>
              <w:jc w:val="right"/>
            </w:pPr>
          </w:p>
        </w:tc>
        <w:tc>
          <w:tcPr>
            <w:tcW w:w="927" w:type="dxa"/>
          </w:tcPr>
          <w:p w14:paraId="72E0FDF9" w14:textId="77777777" w:rsidR="009A0EEA" w:rsidRDefault="009A0EEA" w:rsidP="009A0EEA">
            <w:pPr>
              <w:jc w:val="right"/>
            </w:pPr>
          </w:p>
        </w:tc>
        <w:tc>
          <w:tcPr>
            <w:tcW w:w="1161" w:type="dxa"/>
            <w:vAlign w:val="center"/>
          </w:tcPr>
          <w:p w14:paraId="3C7C1E76" w14:textId="4F454E80" w:rsidR="009A0EEA" w:rsidRDefault="009A0EEA" w:rsidP="009A0EEA">
            <w:pPr>
              <w:jc w:val="right"/>
            </w:pPr>
            <w:r>
              <w:t>1,293,600</w:t>
            </w:r>
          </w:p>
        </w:tc>
        <w:tc>
          <w:tcPr>
            <w:tcW w:w="1161" w:type="dxa"/>
            <w:vAlign w:val="center"/>
          </w:tcPr>
          <w:p w14:paraId="00A96904" w14:textId="30E16E3A" w:rsidR="009A0EEA" w:rsidRDefault="009A0EEA" w:rsidP="009A0EEA">
            <w:pPr>
              <w:jc w:val="right"/>
            </w:pPr>
            <w:r>
              <w:t>9,986,592</w:t>
            </w:r>
          </w:p>
        </w:tc>
        <w:tc>
          <w:tcPr>
            <w:tcW w:w="975" w:type="dxa"/>
            <w:vAlign w:val="center"/>
          </w:tcPr>
          <w:p w14:paraId="7E2E7140" w14:textId="534E65DC" w:rsidR="009A0EEA" w:rsidRDefault="009A0EEA" w:rsidP="009A0EEA">
            <w:pPr>
              <w:jc w:val="right"/>
            </w:pPr>
            <w:r>
              <w:t>88,000</w:t>
            </w:r>
          </w:p>
        </w:tc>
        <w:tc>
          <w:tcPr>
            <w:tcW w:w="988" w:type="dxa"/>
            <w:vAlign w:val="center"/>
          </w:tcPr>
          <w:p w14:paraId="56BBAA4C" w14:textId="01A68B02" w:rsidR="009A0EEA" w:rsidRDefault="009A0EEA" w:rsidP="009A0EEA">
            <w:pPr>
              <w:jc w:val="right"/>
            </w:pPr>
            <w:r>
              <w:t>323,840</w:t>
            </w:r>
          </w:p>
        </w:tc>
      </w:tr>
    </w:tbl>
    <w:p w14:paraId="09501F62" w14:textId="77777777" w:rsidR="00B3318E" w:rsidRDefault="00B3318E"/>
    <w:p w14:paraId="74AC140E" w14:textId="77777777" w:rsidR="0063301C" w:rsidRDefault="0063301C" w:rsidP="0063301C"/>
    <w:p w14:paraId="23EDC429" w14:textId="77777777" w:rsidR="007948CE" w:rsidRDefault="00A602B3">
      <w:r>
        <w:rPr>
          <w:rFonts w:hint="eastAsia"/>
        </w:rPr>
        <w:t>期末发行在外的股票期权或其他权益工具</w:t>
      </w:r>
    </w:p>
    <w:sdt>
      <w:sdtPr>
        <w:alias w:val="是否适用：期末发行在外的股票期权或其他权益工具[双击切换]"/>
        <w:tag w:val="_GBC_2e4df3ddd5a5427f9a9de654e2e35eb0"/>
        <w:id w:val="466707266"/>
        <w:placeholder>
          <w:docPart w:val="GBC22222222222222222222222222222"/>
        </w:placeholder>
      </w:sdtPr>
      <w:sdtContent>
        <w:p w14:paraId="738B2265" w14:textId="030E1F9F" w:rsidR="0063301C" w:rsidRDefault="00A602B3" w:rsidP="0063301C">
          <w:pPr>
            <w:rPr>
              <w:color w:val="333399"/>
              <w:szCs w:val="21"/>
            </w:rPr>
          </w:pPr>
          <w:r>
            <w:fldChar w:fldCharType="begin"/>
          </w:r>
          <w:r w:rsidR="0063301C">
            <w:instrText xml:space="preserve"> MACROBUTTON  SnrToggleCheckbox □适用 </w:instrText>
          </w:r>
          <w:r>
            <w:fldChar w:fldCharType="end"/>
          </w:r>
          <w:r>
            <w:fldChar w:fldCharType="begin"/>
          </w:r>
          <w:r w:rsidR="0063301C">
            <w:instrText xml:space="preserve"> MACROBUTTON  SnrToggleCheckbox √不适用 </w:instrText>
          </w:r>
          <w:r>
            <w:fldChar w:fldCharType="end"/>
          </w:r>
        </w:p>
      </w:sdtContent>
    </w:sdt>
    <w:p w14:paraId="30E2DF90" w14:textId="77777777" w:rsidR="007948CE" w:rsidRDefault="007948CE"/>
    <w:p w14:paraId="0AA75D13" w14:textId="77777777" w:rsidR="007948CE" w:rsidRDefault="00A602B3" w:rsidP="004E674B">
      <w:pPr>
        <w:pStyle w:val="3"/>
        <w:numPr>
          <w:ilvl w:val="0"/>
          <w:numId w:val="124"/>
        </w:numPr>
      </w:pPr>
      <w:r>
        <w:rPr>
          <w:rFonts w:hint="eastAsia"/>
        </w:rPr>
        <w:t>以权益结算的股份支付情况</w:t>
      </w:r>
    </w:p>
    <w:bookmarkEnd w:id="313" w:displacedByCustomXml="next"/>
    <w:bookmarkStart w:id="315" w:name="_Hlk40787255" w:displacedByCustomXml="next"/>
    <w:sdt>
      <w:sdtPr>
        <w:alias w:val="是否适用：以权益结算的股份支付情况[双击切换]"/>
        <w:tag w:val="_GBC_180733cce6b5415097c0582f27918a4f"/>
        <w:id w:val="-293610917"/>
        <w:placeholder>
          <w:docPart w:val="GBC22222222222222222222222222222"/>
        </w:placeholder>
      </w:sdtPr>
      <w:sdtContent>
        <w:p w14:paraId="51AA5980" w14:textId="48992432" w:rsidR="009A1B9E" w:rsidRDefault="00A602B3" w:rsidP="009A1B9E">
          <w:r>
            <w:fldChar w:fldCharType="begin"/>
          </w:r>
          <w:r w:rsidR="00B3318E">
            <w:instrText xml:space="preserve"> MACROBUTTON  SnrToggleCheckbox √适用 </w:instrText>
          </w:r>
          <w:r>
            <w:fldChar w:fldCharType="end"/>
          </w:r>
          <w:r>
            <w:fldChar w:fldCharType="begin"/>
          </w:r>
          <w:r w:rsidR="00B3318E">
            <w:instrText xml:space="preserve"> MACROBUTTON  SnrToggleCheckbox □不适用 </w:instrText>
          </w:r>
          <w:r>
            <w:fldChar w:fldCharType="end"/>
          </w:r>
        </w:p>
      </w:sdtContent>
    </w:sdt>
    <w:p w14:paraId="32652FC5" w14:textId="77777777" w:rsidR="00B3318E" w:rsidRDefault="00B3318E">
      <w:pPr>
        <w:wordWrap w:val="0"/>
        <w:jc w:val="right"/>
      </w:pPr>
      <w:r>
        <w:rPr>
          <w:rFonts w:hint="eastAsia"/>
        </w:rPr>
        <w:t>单位：</w:t>
      </w:r>
      <w:sdt>
        <w:sdtPr>
          <w:rPr>
            <w:rFonts w:hint="eastAsia"/>
          </w:rPr>
          <w:alias w:val="单位：以权益结算的股份支付情况"/>
          <w:tag w:val="_GBC_5c9e042b9c2d47a08e4057aadf873127"/>
          <w:id w:val="193778659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权益结算的股份支付情况"/>
          <w:tag w:val="_GBC_ff8d4bc277f14b8fa13b220542d121be"/>
          <w:id w:val="15689117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B3318E" w14:paraId="6EF245B6" w14:textId="77777777" w:rsidTr="00F563D1">
        <w:sdt>
          <w:sdtPr>
            <w:tag w:val="_PLD_91599e22b08641e78612c1f045cadecb"/>
            <w:id w:val="-261677924"/>
          </w:sdtPr>
          <w:sdtContent>
            <w:tc>
              <w:tcPr>
                <w:tcW w:w="2566" w:type="pct"/>
                <w:tcBorders>
                  <w:top w:val="single" w:sz="4" w:space="0" w:color="auto"/>
                  <w:left w:val="single" w:sz="4" w:space="0" w:color="auto"/>
                  <w:bottom w:val="single" w:sz="4" w:space="0" w:color="auto"/>
                  <w:right w:val="single" w:sz="4" w:space="0" w:color="auto"/>
                </w:tcBorders>
              </w:tcPr>
              <w:p w14:paraId="6EE66D88" w14:textId="77777777" w:rsidR="00B3318E" w:rsidRDefault="00B3318E">
                <w:r>
                  <w:rPr>
                    <w:rFonts w:hint="eastAsia"/>
                  </w:rPr>
                  <w:t>授予日权益工具公允价值的确定方法</w:t>
                </w:r>
              </w:p>
            </w:tc>
          </w:sdtContent>
        </w:sdt>
        <w:sdt>
          <w:sdtPr>
            <w:alias w:val="授予日权益工具公允价值的确定方法"/>
            <w:tag w:val="_GBC_bd4bf0f89a654c8598ae84a5b3164aa9"/>
            <w:id w:val="-846791484"/>
          </w:sdtPr>
          <w:sdtContent>
            <w:tc>
              <w:tcPr>
                <w:tcW w:w="2434" w:type="pct"/>
                <w:tcBorders>
                  <w:top w:val="single" w:sz="4" w:space="0" w:color="auto"/>
                  <w:left w:val="single" w:sz="4" w:space="0" w:color="auto"/>
                  <w:bottom w:val="single" w:sz="4" w:space="0" w:color="auto"/>
                  <w:right w:val="single" w:sz="4" w:space="0" w:color="auto"/>
                </w:tcBorders>
              </w:tcPr>
              <w:p w14:paraId="1904F9DD" w14:textId="4AB36C01" w:rsidR="00B3318E" w:rsidRDefault="00B3318E">
                <w:r w:rsidRPr="00B3318E">
                  <w:rPr>
                    <w:rFonts w:hint="eastAsia"/>
                  </w:rPr>
                  <w:t>根据授予日公司股票收盘价扣除授予价格测算得出</w:t>
                </w:r>
              </w:p>
            </w:tc>
          </w:sdtContent>
        </w:sdt>
      </w:tr>
      <w:tr w:rsidR="00B3318E" w14:paraId="10BD9293" w14:textId="77777777" w:rsidTr="00F563D1">
        <w:tc>
          <w:tcPr>
            <w:tcW w:w="2566" w:type="pct"/>
            <w:tcBorders>
              <w:top w:val="single" w:sz="4" w:space="0" w:color="auto"/>
              <w:left w:val="single" w:sz="4" w:space="0" w:color="auto"/>
              <w:bottom w:val="single" w:sz="4" w:space="0" w:color="auto"/>
              <w:right w:val="single" w:sz="4" w:space="0" w:color="auto"/>
            </w:tcBorders>
          </w:tcPr>
          <w:p w14:paraId="5F693A52" w14:textId="77777777" w:rsidR="00B3318E" w:rsidRDefault="00B3318E">
            <w:r>
              <w:rPr>
                <w:rFonts w:hint="eastAsia"/>
                <w:szCs w:val="21"/>
              </w:rPr>
              <w:t>授予日权益工具公允价值的重要参数</w:t>
            </w:r>
          </w:p>
        </w:tc>
        <w:tc>
          <w:tcPr>
            <w:tcW w:w="2434" w:type="pct"/>
            <w:tcBorders>
              <w:top w:val="single" w:sz="4" w:space="0" w:color="auto"/>
              <w:left w:val="single" w:sz="4" w:space="0" w:color="auto"/>
              <w:bottom w:val="single" w:sz="4" w:space="0" w:color="auto"/>
              <w:right w:val="single" w:sz="4" w:space="0" w:color="auto"/>
            </w:tcBorders>
          </w:tcPr>
          <w:p w14:paraId="62EF4882" w14:textId="77777777" w:rsidR="00B3318E" w:rsidRDefault="00B3318E"/>
        </w:tc>
      </w:tr>
      <w:tr w:rsidR="00B3318E" w14:paraId="4726DF20" w14:textId="77777777" w:rsidTr="00F563D1">
        <w:tc>
          <w:tcPr>
            <w:tcW w:w="2566" w:type="pct"/>
            <w:tcBorders>
              <w:top w:val="single" w:sz="4" w:space="0" w:color="auto"/>
              <w:left w:val="single" w:sz="4" w:space="0" w:color="auto"/>
              <w:bottom w:val="single" w:sz="4" w:space="0" w:color="auto"/>
              <w:right w:val="single" w:sz="4" w:space="0" w:color="auto"/>
            </w:tcBorders>
          </w:tcPr>
          <w:p w14:paraId="53ACC1BB" w14:textId="77777777" w:rsidR="00B3318E" w:rsidRDefault="00B3318E">
            <w:r>
              <w:rPr>
                <w:rFonts w:hint="eastAsia"/>
              </w:rPr>
              <w:t>可行权权益工具数量的确定依据</w:t>
            </w:r>
          </w:p>
        </w:tc>
        <w:tc>
          <w:tcPr>
            <w:tcW w:w="2434" w:type="pct"/>
            <w:tcBorders>
              <w:top w:val="single" w:sz="4" w:space="0" w:color="auto"/>
              <w:left w:val="single" w:sz="4" w:space="0" w:color="auto"/>
              <w:bottom w:val="single" w:sz="4" w:space="0" w:color="auto"/>
              <w:right w:val="single" w:sz="4" w:space="0" w:color="auto"/>
            </w:tcBorders>
          </w:tcPr>
          <w:p w14:paraId="259102D8" w14:textId="7AF60B7E" w:rsidR="00B3318E" w:rsidRDefault="00B3318E">
            <w:r w:rsidRPr="00B3318E">
              <w:rPr>
                <w:rFonts w:hint="eastAsia"/>
              </w:rPr>
              <w:t>按各解锁期的业绩条件估计确定</w:t>
            </w:r>
          </w:p>
        </w:tc>
      </w:tr>
      <w:tr w:rsidR="00B3318E" w14:paraId="460A7B3C" w14:textId="77777777" w:rsidTr="00F563D1">
        <w:tc>
          <w:tcPr>
            <w:tcW w:w="2566" w:type="pct"/>
            <w:tcBorders>
              <w:top w:val="single" w:sz="4" w:space="0" w:color="auto"/>
              <w:left w:val="single" w:sz="4" w:space="0" w:color="auto"/>
              <w:bottom w:val="single" w:sz="4" w:space="0" w:color="auto"/>
              <w:right w:val="single" w:sz="4" w:space="0" w:color="auto"/>
            </w:tcBorders>
          </w:tcPr>
          <w:p w14:paraId="394AB37B" w14:textId="77777777" w:rsidR="00B3318E" w:rsidRDefault="00B3318E">
            <w:r>
              <w:rPr>
                <w:rFonts w:hint="eastAsia"/>
              </w:rPr>
              <w:t>本期估计与上期估计有重大差异的原因</w:t>
            </w:r>
          </w:p>
        </w:tc>
        <w:tc>
          <w:tcPr>
            <w:tcW w:w="2434" w:type="pct"/>
            <w:tcBorders>
              <w:top w:val="single" w:sz="4" w:space="0" w:color="auto"/>
              <w:left w:val="single" w:sz="4" w:space="0" w:color="auto"/>
              <w:bottom w:val="single" w:sz="4" w:space="0" w:color="auto"/>
              <w:right w:val="single" w:sz="4" w:space="0" w:color="auto"/>
            </w:tcBorders>
          </w:tcPr>
          <w:p w14:paraId="01D43BE5" w14:textId="77777777" w:rsidR="00B3318E" w:rsidRDefault="00B3318E"/>
        </w:tc>
      </w:tr>
      <w:tr w:rsidR="00B3318E" w14:paraId="093E32B8" w14:textId="77777777" w:rsidTr="00F563D1">
        <w:tc>
          <w:tcPr>
            <w:tcW w:w="2566" w:type="pct"/>
            <w:tcBorders>
              <w:top w:val="single" w:sz="4" w:space="0" w:color="auto"/>
              <w:left w:val="single" w:sz="4" w:space="0" w:color="auto"/>
              <w:bottom w:val="single" w:sz="4" w:space="0" w:color="auto"/>
              <w:right w:val="single" w:sz="4" w:space="0" w:color="auto"/>
            </w:tcBorders>
          </w:tcPr>
          <w:p w14:paraId="1B268BBC" w14:textId="77777777" w:rsidR="00B3318E" w:rsidRDefault="00B3318E">
            <w:r>
              <w:rPr>
                <w:rFonts w:hint="eastAsia"/>
              </w:rPr>
              <w:t>以权益结算的股份支付计入资本公积的累计金额</w:t>
            </w:r>
          </w:p>
        </w:tc>
        <w:tc>
          <w:tcPr>
            <w:tcW w:w="2434" w:type="pct"/>
            <w:tcBorders>
              <w:top w:val="single" w:sz="4" w:space="0" w:color="auto"/>
              <w:left w:val="single" w:sz="4" w:space="0" w:color="auto"/>
              <w:bottom w:val="single" w:sz="4" w:space="0" w:color="auto"/>
              <w:right w:val="single" w:sz="4" w:space="0" w:color="auto"/>
            </w:tcBorders>
          </w:tcPr>
          <w:p w14:paraId="30CB7B19" w14:textId="4DCEFF46" w:rsidR="00B3318E" w:rsidRDefault="002F178D">
            <w:pPr>
              <w:jc w:val="right"/>
            </w:pPr>
            <w:r w:rsidRPr="002F178D">
              <w:t>20,714,948.36</w:t>
            </w:r>
          </w:p>
        </w:tc>
      </w:tr>
      <w:bookmarkEnd w:id="314"/>
    </w:tbl>
    <w:p w14:paraId="7D368B4A" w14:textId="77777777" w:rsidR="007948CE" w:rsidRDefault="007948CE"/>
    <w:p w14:paraId="308AA0F3" w14:textId="77777777" w:rsidR="007948CE" w:rsidRDefault="00A602B3" w:rsidP="004E674B">
      <w:pPr>
        <w:pStyle w:val="3"/>
        <w:numPr>
          <w:ilvl w:val="0"/>
          <w:numId w:val="124"/>
        </w:numPr>
      </w:pPr>
      <w:r>
        <w:rPr>
          <w:rFonts w:hint="eastAsia"/>
        </w:rPr>
        <w:t>以现金结算的股份支付情况</w:t>
      </w:r>
    </w:p>
    <w:bookmarkEnd w:id="315" w:displacedByCustomXml="next"/>
    <w:sdt>
      <w:sdtPr>
        <w:alias w:val="是否适用：以现金结算的股份支付情况[双击切换]"/>
        <w:tag w:val="_GBC_aa134f611909486bb3a2d6258058f88d"/>
        <w:id w:val="-1574734363"/>
        <w:placeholder>
          <w:docPart w:val="GBC22222222222222222222222222222"/>
        </w:placeholder>
      </w:sdtPr>
      <w:sdtContent>
        <w:p w14:paraId="7016F9FD" w14:textId="29BC4BE0" w:rsidR="007948CE" w:rsidRDefault="00A602B3" w:rsidP="009A1B9E">
          <w:r>
            <w:fldChar w:fldCharType="begin"/>
          </w:r>
          <w:r w:rsidR="009A1B9E">
            <w:instrText xml:space="preserve">MACROBUTTON  SnrToggleCheckbox □适用 </w:instrText>
          </w:r>
          <w:r>
            <w:fldChar w:fldCharType="end"/>
          </w:r>
          <w:r>
            <w:fldChar w:fldCharType="begin"/>
          </w:r>
          <w:r w:rsidR="009A1B9E">
            <w:instrText xml:space="preserve"> MACROBUTTON  SnrToggleCheckbox √不适用 </w:instrText>
          </w:r>
          <w:r>
            <w:fldChar w:fldCharType="end"/>
          </w:r>
        </w:p>
      </w:sdtContent>
    </w:sdt>
    <w:p w14:paraId="19E7AA3A" w14:textId="77777777" w:rsidR="009A1B9E" w:rsidRDefault="009A1B9E" w:rsidP="009A1B9E"/>
    <w:p w14:paraId="3C815B37" w14:textId="77777777" w:rsidR="007948CE" w:rsidRDefault="00A602B3" w:rsidP="004E674B">
      <w:pPr>
        <w:pStyle w:val="3"/>
        <w:numPr>
          <w:ilvl w:val="0"/>
          <w:numId w:val="124"/>
        </w:numPr>
      </w:pPr>
      <w:r>
        <w:t>本期</w:t>
      </w:r>
      <w:r>
        <w:rPr>
          <w:rFonts w:hint="eastAsia"/>
        </w:rPr>
        <w:t>股份支付费用</w:t>
      </w:r>
    </w:p>
    <w:sdt>
      <w:sdtPr>
        <w:alias w:val="是否适用：股份支付费用[双击切换]"/>
        <w:tag w:val="_GBC_13f52df697614645a77ebd37316f419c"/>
        <w:id w:val="-167866900"/>
        <w:placeholder>
          <w:docPart w:val="GBC22222222222222222222222222222"/>
        </w:placeholder>
      </w:sdtPr>
      <w:sdtContent>
        <w:p w14:paraId="49953402" w14:textId="3AB585B1" w:rsidR="009A1B9E" w:rsidRDefault="00A602B3" w:rsidP="009A1B9E">
          <w:r>
            <w:fldChar w:fldCharType="begin"/>
          </w:r>
          <w:r w:rsidR="009A1B9E">
            <w:instrText xml:space="preserve"> MACROBUTTON  SnrToggleCheckbox □适用 </w:instrText>
          </w:r>
          <w:r>
            <w:fldChar w:fldCharType="end"/>
          </w:r>
          <w:r>
            <w:fldChar w:fldCharType="begin"/>
          </w:r>
          <w:r w:rsidR="009A1B9E">
            <w:instrText xml:space="preserve"> MACROBUTTON  SnrToggleCheckbox √不适用 </w:instrText>
          </w:r>
          <w:r>
            <w:fldChar w:fldCharType="end"/>
          </w:r>
        </w:p>
      </w:sdtContent>
    </w:sdt>
    <w:p w14:paraId="0D202D92" w14:textId="77777777" w:rsidR="007948CE" w:rsidRDefault="007948CE">
      <w:pPr>
        <w:rPr>
          <w:szCs w:val="21"/>
        </w:rPr>
      </w:pPr>
    </w:p>
    <w:p w14:paraId="2680E786" w14:textId="77777777" w:rsidR="007948CE" w:rsidRDefault="00A602B3" w:rsidP="004E674B">
      <w:pPr>
        <w:pStyle w:val="3"/>
        <w:numPr>
          <w:ilvl w:val="0"/>
          <w:numId w:val="124"/>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placeholder>
          <w:docPart w:val="GBC22222222222222222222222222222"/>
        </w:placeholder>
      </w:sdtPr>
      <w:sdtContent>
        <w:p w14:paraId="13E46644" w14:textId="2CD96828" w:rsidR="007948CE" w:rsidRDefault="00A602B3" w:rsidP="009A1B9E">
          <w:pPr>
            <w:rPr>
              <w:rFonts w:asciiTheme="minorHAnsi" w:eastAsiaTheme="minorEastAsia" w:hAnsiTheme="minorHAnsi" w:cstheme="minorBidi"/>
              <w:szCs w:val="21"/>
            </w:rPr>
          </w:pPr>
          <w:r>
            <w:rPr>
              <w:szCs w:val="21"/>
            </w:rPr>
            <w:fldChar w:fldCharType="begin"/>
          </w:r>
          <w:r w:rsidR="009A1B9E">
            <w:rPr>
              <w:szCs w:val="21"/>
            </w:rPr>
            <w:instrText xml:space="preserve"> MACROBUTTON  SnrToggleCheckbox □适用  </w:instrText>
          </w:r>
          <w:r>
            <w:rPr>
              <w:szCs w:val="21"/>
            </w:rPr>
            <w:fldChar w:fldCharType="end"/>
          </w:r>
          <w:r>
            <w:rPr>
              <w:szCs w:val="21"/>
            </w:rPr>
            <w:fldChar w:fldCharType="begin"/>
          </w:r>
          <w:r w:rsidR="009A1B9E">
            <w:rPr>
              <w:szCs w:val="21"/>
            </w:rPr>
            <w:instrText xml:space="preserve"> MACROBUTTON  SnrToggleCheckbox √不适用 </w:instrText>
          </w:r>
          <w:r>
            <w:rPr>
              <w:szCs w:val="21"/>
            </w:rPr>
            <w:fldChar w:fldCharType="end"/>
          </w:r>
        </w:p>
      </w:sdtContent>
    </w:sdt>
    <w:p w14:paraId="3C33EEF5" w14:textId="77777777" w:rsidR="007948CE" w:rsidRDefault="007948CE">
      <w:pPr>
        <w:ind w:firstLineChars="100" w:firstLine="210"/>
        <w:rPr>
          <w:szCs w:val="21"/>
        </w:rPr>
      </w:pPr>
    </w:p>
    <w:p w14:paraId="2F6305F2" w14:textId="77777777" w:rsidR="007948CE" w:rsidRDefault="00A602B3" w:rsidP="004E674B">
      <w:pPr>
        <w:pStyle w:val="3"/>
        <w:numPr>
          <w:ilvl w:val="0"/>
          <w:numId w:val="124"/>
        </w:numPr>
      </w:pPr>
      <w:r>
        <w:rPr>
          <w:rFonts w:hint="eastAsia"/>
        </w:rPr>
        <w:t>其他</w:t>
      </w:r>
    </w:p>
    <w:sdt>
      <w:sdtPr>
        <w:rPr>
          <w:rFonts w:hint="eastAsia"/>
          <w:szCs w:val="21"/>
        </w:rPr>
        <w:alias w:val="是否适用：股份支付的其他情况说明[双击切换]"/>
        <w:tag w:val="_GBC_d03d26e0d4844b798c3d4b87d2578ece"/>
        <w:id w:val="1720546885"/>
        <w:placeholder>
          <w:docPart w:val="GBC22222222222222222222222222222"/>
        </w:placeholder>
      </w:sdtPr>
      <w:sdtContent>
        <w:p w14:paraId="04E7DFB2" w14:textId="77777777" w:rsidR="007948CE" w:rsidRDefault="00A602B3">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其他情况说明"/>
        <w:tag w:val="_GBC_34f3c698919f47499e75e283dae3162c"/>
        <w:id w:val="1360086394"/>
        <w:placeholder>
          <w:docPart w:val="GBC22222222222222222222222222222"/>
        </w:placeholder>
      </w:sdtPr>
      <w:sdtEndPr>
        <w:rPr>
          <w:rFonts w:asciiTheme="minorEastAsia" w:eastAsiaTheme="minorEastAsia" w:hAnsiTheme="minorEastAsia"/>
          <w:sz w:val="18"/>
          <w:szCs w:val="18"/>
        </w:rPr>
      </w:sdtEndPr>
      <w:sdtContent>
        <w:p w14:paraId="0BBADF77" w14:textId="77777777" w:rsidR="009A1B9E" w:rsidRPr="000741C9" w:rsidRDefault="009A1B9E" w:rsidP="009A1B9E">
          <w:pPr>
            <w:snapToGrid w:val="0"/>
            <w:spacing w:line="360" w:lineRule="auto"/>
            <w:ind w:leftChars="200" w:left="420" w:rightChars="241" w:right="506"/>
            <w:outlineLvl w:val="0"/>
            <w:rPr>
              <w:rFonts w:ascii="Arial Narrow" w:eastAsia="仿宋_GB2312" w:hAnsi="Arial Narrow"/>
              <w:sz w:val="24"/>
            </w:rPr>
          </w:pPr>
        </w:p>
        <w:tbl>
          <w:tblPr>
            <w:tblW w:w="7982"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4731"/>
            <w:gridCol w:w="3251"/>
          </w:tblGrid>
          <w:tr w:rsidR="009A1B9E" w:rsidRPr="009A1B9E" w14:paraId="4EEE0303" w14:textId="77777777" w:rsidTr="001717E4">
            <w:trPr>
              <w:trHeight w:val="525"/>
              <w:tblHeader/>
              <w:jc w:val="center"/>
            </w:trPr>
            <w:tc>
              <w:tcPr>
                <w:tcW w:w="4731" w:type="dxa"/>
                <w:vAlign w:val="center"/>
              </w:tcPr>
              <w:p w14:paraId="1B1B9AC5" w14:textId="77777777" w:rsidR="009A1B9E" w:rsidRPr="009A1B9E" w:rsidRDefault="009A1B9E" w:rsidP="001717E4">
                <w:pPr>
                  <w:spacing w:line="360" w:lineRule="auto"/>
                  <w:ind w:firstLineChars="100" w:firstLine="211"/>
                  <w:rPr>
                    <w:rFonts w:asciiTheme="minorEastAsia" w:eastAsiaTheme="minorEastAsia" w:hAnsiTheme="minorEastAsia"/>
                    <w:b/>
                    <w:bCs/>
                    <w:szCs w:val="21"/>
                  </w:rPr>
                </w:pPr>
                <w:r w:rsidRPr="009A1B9E">
                  <w:rPr>
                    <w:rFonts w:asciiTheme="minorEastAsia" w:eastAsiaTheme="minorEastAsia" w:hAnsiTheme="minorEastAsia"/>
                    <w:b/>
                    <w:bCs/>
                    <w:szCs w:val="21"/>
                  </w:rPr>
                  <w:t>项目</w:t>
                </w:r>
              </w:p>
            </w:tc>
            <w:tc>
              <w:tcPr>
                <w:tcW w:w="3251" w:type="dxa"/>
                <w:vAlign w:val="center"/>
              </w:tcPr>
              <w:p w14:paraId="0D0D366F" w14:textId="77777777" w:rsidR="009A1B9E" w:rsidRPr="009A1B9E" w:rsidRDefault="009A1B9E" w:rsidP="001717E4">
                <w:pPr>
                  <w:spacing w:line="360" w:lineRule="auto"/>
                  <w:jc w:val="center"/>
                  <w:rPr>
                    <w:rFonts w:asciiTheme="minorEastAsia" w:eastAsiaTheme="minorEastAsia" w:hAnsiTheme="minorEastAsia"/>
                    <w:b/>
                    <w:bCs/>
                    <w:szCs w:val="21"/>
                  </w:rPr>
                </w:pPr>
                <w:r w:rsidRPr="009A1B9E">
                  <w:rPr>
                    <w:rFonts w:asciiTheme="minorEastAsia" w:eastAsiaTheme="minorEastAsia" w:hAnsiTheme="minorEastAsia"/>
                    <w:b/>
                    <w:bCs/>
                    <w:szCs w:val="21"/>
                  </w:rPr>
                  <w:t>相关内容</w:t>
                </w:r>
              </w:p>
            </w:tc>
          </w:tr>
          <w:tr w:rsidR="009A1B9E" w:rsidRPr="009A1B9E" w14:paraId="72C5BFC3" w14:textId="77777777" w:rsidTr="001717E4">
            <w:trPr>
              <w:trHeight w:val="360"/>
              <w:jc w:val="center"/>
            </w:trPr>
            <w:tc>
              <w:tcPr>
                <w:tcW w:w="4731" w:type="dxa"/>
                <w:vAlign w:val="center"/>
              </w:tcPr>
              <w:p w14:paraId="1BF656E5" w14:textId="77777777" w:rsidR="009A1B9E" w:rsidRPr="009A1B9E" w:rsidRDefault="009A1B9E" w:rsidP="001717E4">
                <w:pPr>
                  <w:spacing w:line="360" w:lineRule="auto"/>
                  <w:rPr>
                    <w:rFonts w:asciiTheme="minorEastAsia" w:eastAsiaTheme="minorEastAsia" w:hAnsiTheme="minorEastAsia"/>
                    <w:szCs w:val="21"/>
                  </w:rPr>
                </w:pPr>
                <w:r w:rsidRPr="009A1B9E">
                  <w:rPr>
                    <w:rFonts w:asciiTheme="minorEastAsia" w:eastAsiaTheme="minorEastAsia" w:hAnsiTheme="minorEastAsia"/>
                    <w:szCs w:val="21"/>
                  </w:rPr>
                  <w:t>公司本年授予的各项权益工具总额</w:t>
                </w:r>
              </w:p>
            </w:tc>
            <w:tc>
              <w:tcPr>
                <w:tcW w:w="3251" w:type="dxa"/>
                <w:vAlign w:val="center"/>
              </w:tcPr>
              <w:p w14:paraId="547049A2" w14:textId="77777777" w:rsidR="009A1B9E" w:rsidRPr="009A1B9E" w:rsidRDefault="009A1B9E" w:rsidP="001717E4">
                <w:pPr>
                  <w:spacing w:line="360" w:lineRule="auto"/>
                  <w:jc w:val="right"/>
                  <w:rPr>
                    <w:rFonts w:asciiTheme="minorEastAsia" w:eastAsiaTheme="minorEastAsia" w:hAnsiTheme="minorEastAsia"/>
                    <w:szCs w:val="21"/>
                  </w:rPr>
                </w:pPr>
              </w:p>
            </w:tc>
          </w:tr>
          <w:tr w:rsidR="009A1B9E" w:rsidRPr="009A1B9E" w14:paraId="5621865C" w14:textId="77777777" w:rsidTr="001717E4">
            <w:trPr>
              <w:trHeight w:val="360"/>
              <w:jc w:val="center"/>
            </w:trPr>
            <w:tc>
              <w:tcPr>
                <w:tcW w:w="4731" w:type="dxa"/>
                <w:vAlign w:val="center"/>
              </w:tcPr>
              <w:p w14:paraId="275A9BF8" w14:textId="77777777" w:rsidR="009A1B9E" w:rsidRPr="009A1B9E" w:rsidRDefault="009A1B9E" w:rsidP="001717E4">
                <w:pPr>
                  <w:spacing w:line="360" w:lineRule="auto"/>
                  <w:rPr>
                    <w:rFonts w:asciiTheme="minorEastAsia" w:eastAsiaTheme="minorEastAsia" w:hAnsiTheme="minorEastAsia"/>
                    <w:szCs w:val="21"/>
                  </w:rPr>
                </w:pPr>
                <w:r w:rsidRPr="009A1B9E">
                  <w:rPr>
                    <w:rFonts w:asciiTheme="minorEastAsia" w:eastAsiaTheme="minorEastAsia" w:hAnsiTheme="minorEastAsia"/>
                    <w:szCs w:val="21"/>
                  </w:rPr>
                  <w:t>公司本年行权的各项权益工具总额</w:t>
                </w:r>
              </w:p>
            </w:tc>
            <w:tc>
              <w:tcPr>
                <w:tcW w:w="3251" w:type="dxa"/>
                <w:vAlign w:val="center"/>
              </w:tcPr>
              <w:p w14:paraId="5A1E43F2" w14:textId="77777777" w:rsidR="009A1B9E" w:rsidRPr="009A1B9E" w:rsidRDefault="009A1B9E" w:rsidP="001717E4">
                <w:pPr>
                  <w:spacing w:line="360" w:lineRule="auto"/>
                  <w:jc w:val="right"/>
                  <w:rPr>
                    <w:rFonts w:asciiTheme="minorEastAsia" w:eastAsiaTheme="minorEastAsia" w:hAnsiTheme="minorEastAsia"/>
                    <w:szCs w:val="21"/>
                    <w:highlight w:val="red"/>
                  </w:rPr>
                </w:pPr>
                <w:r w:rsidRPr="009A1B9E">
                  <w:rPr>
                    <w:rFonts w:asciiTheme="minorEastAsia" w:eastAsiaTheme="minorEastAsia" w:hAnsiTheme="minorEastAsia"/>
                    <w:szCs w:val="21"/>
                  </w:rPr>
                  <w:t>2,606,800.00</w:t>
                </w:r>
              </w:p>
            </w:tc>
          </w:tr>
          <w:tr w:rsidR="009A1B9E" w:rsidRPr="009A1B9E" w14:paraId="762BEB04" w14:textId="77777777" w:rsidTr="001717E4">
            <w:trPr>
              <w:trHeight w:val="360"/>
              <w:jc w:val="center"/>
            </w:trPr>
            <w:tc>
              <w:tcPr>
                <w:tcW w:w="4731" w:type="dxa"/>
                <w:vAlign w:val="center"/>
              </w:tcPr>
              <w:p w14:paraId="5F2C6364" w14:textId="77777777" w:rsidR="009A1B9E" w:rsidRPr="009A1B9E" w:rsidRDefault="009A1B9E" w:rsidP="001717E4">
                <w:pPr>
                  <w:spacing w:line="360" w:lineRule="auto"/>
                  <w:rPr>
                    <w:rFonts w:asciiTheme="minorEastAsia" w:eastAsiaTheme="minorEastAsia" w:hAnsiTheme="minorEastAsia"/>
                    <w:szCs w:val="21"/>
                  </w:rPr>
                </w:pPr>
                <w:r w:rsidRPr="009A1B9E">
                  <w:rPr>
                    <w:rFonts w:asciiTheme="minorEastAsia" w:eastAsiaTheme="minorEastAsia" w:hAnsiTheme="minorEastAsia"/>
                    <w:szCs w:val="21"/>
                  </w:rPr>
                  <w:t>公司本年失效的各项权益工具总额</w:t>
                </w:r>
              </w:p>
            </w:tc>
            <w:tc>
              <w:tcPr>
                <w:tcW w:w="3251" w:type="dxa"/>
                <w:vAlign w:val="center"/>
              </w:tcPr>
              <w:p w14:paraId="44EDE9B7" w14:textId="77777777" w:rsidR="009A1B9E" w:rsidRPr="009A1B9E" w:rsidRDefault="009A1B9E" w:rsidP="001717E4">
                <w:pPr>
                  <w:spacing w:line="360" w:lineRule="auto"/>
                  <w:jc w:val="right"/>
                  <w:rPr>
                    <w:rFonts w:asciiTheme="minorEastAsia" w:eastAsiaTheme="minorEastAsia" w:hAnsiTheme="minorEastAsia"/>
                    <w:szCs w:val="21"/>
                  </w:rPr>
                </w:pPr>
                <w:r w:rsidRPr="009A1B9E">
                  <w:rPr>
                    <w:rFonts w:asciiTheme="minorEastAsia" w:eastAsiaTheme="minorEastAsia" w:hAnsiTheme="minorEastAsia"/>
                    <w:szCs w:val="21"/>
                  </w:rPr>
                  <w:t>88,000.00</w:t>
                </w:r>
              </w:p>
            </w:tc>
          </w:tr>
          <w:tr w:rsidR="009A1B9E" w:rsidRPr="009A1B9E" w14:paraId="344B6322" w14:textId="77777777" w:rsidTr="001717E4">
            <w:trPr>
              <w:trHeight w:val="510"/>
              <w:jc w:val="center"/>
            </w:trPr>
            <w:tc>
              <w:tcPr>
                <w:tcW w:w="4731" w:type="dxa"/>
                <w:vAlign w:val="center"/>
              </w:tcPr>
              <w:p w14:paraId="0DE3FAFB" w14:textId="77777777" w:rsidR="009A1B9E" w:rsidRPr="009A1B9E" w:rsidRDefault="009A1B9E" w:rsidP="001717E4">
                <w:pPr>
                  <w:spacing w:line="360" w:lineRule="auto"/>
                  <w:rPr>
                    <w:rFonts w:asciiTheme="minorEastAsia" w:eastAsiaTheme="minorEastAsia" w:hAnsiTheme="minorEastAsia"/>
                    <w:szCs w:val="21"/>
                  </w:rPr>
                </w:pPr>
                <w:r w:rsidRPr="009A1B9E">
                  <w:rPr>
                    <w:rFonts w:asciiTheme="minorEastAsia" w:eastAsiaTheme="minorEastAsia" w:hAnsiTheme="minorEastAsia"/>
                    <w:szCs w:val="21"/>
                  </w:rPr>
                  <w:t>公司年末发行在外的股份期权行权价格的范围和合同剩余期限</w:t>
                </w:r>
              </w:p>
            </w:tc>
            <w:tc>
              <w:tcPr>
                <w:tcW w:w="3251" w:type="dxa"/>
                <w:vAlign w:val="center"/>
              </w:tcPr>
              <w:p w14:paraId="7E2032D7" w14:textId="77777777" w:rsidR="009A1B9E" w:rsidRPr="009A1B9E" w:rsidRDefault="009A1B9E" w:rsidP="001717E4">
                <w:pPr>
                  <w:spacing w:line="360" w:lineRule="auto"/>
                  <w:rPr>
                    <w:rFonts w:asciiTheme="minorEastAsia" w:eastAsiaTheme="minorEastAsia" w:hAnsiTheme="minorEastAsia"/>
                    <w:szCs w:val="21"/>
                  </w:rPr>
                </w:pPr>
              </w:p>
            </w:tc>
          </w:tr>
          <w:tr w:rsidR="009A1B9E" w:rsidRPr="009A1B9E" w14:paraId="7C652527" w14:textId="77777777" w:rsidTr="001717E4">
            <w:trPr>
              <w:trHeight w:val="495"/>
              <w:jc w:val="center"/>
            </w:trPr>
            <w:tc>
              <w:tcPr>
                <w:tcW w:w="4731" w:type="dxa"/>
                <w:vAlign w:val="center"/>
              </w:tcPr>
              <w:p w14:paraId="4B26E119" w14:textId="77777777" w:rsidR="009A1B9E" w:rsidRPr="009A1B9E" w:rsidRDefault="009A1B9E" w:rsidP="001717E4">
                <w:pPr>
                  <w:spacing w:line="360" w:lineRule="auto"/>
                  <w:rPr>
                    <w:rFonts w:asciiTheme="minorEastAsia" w:eastAsiaTheme="minorEastAsia" w:hAnsiTheme="minorEastAsia"/>
                    <w:szCs w:val="21"/>
                  </w:rPr>
                </w:pPr>
                <w:r w:rsidRPr="009A1B9E">
                  <w:rPr>
                    <w:rFonts w:asciiTheme="minorEastAsia" w:eastAsiaTheme="minorEastAsia" w:hAnsiTheme="minorEastAsia"/>
                    <w:szCs w:val="21"/>
                  </w:rPr>
                  <w:t>公司年末其他权益工具行权价格的范围和合同剩余期限</w:t>
                </w:r>
              </w:p>
            </w:tc>
            <w:tc>
              <w:tcPr>
                <w:tcW w:w="3251" w:type="dxa"/>
                <w:vAlign w:val="center"/>
              </w:tcPr>
              <w:p w14:paraId="2D965C71" w14:textId="77777777" w:rsidR="009A1B9E" w:rsidRPr="009A1B9E" w:rsidRDefault="009A1B9E" w:rsidP="001717E4">
                <w:pPr>
                  <w:spacing w:line="360" w:lineRule="auto"/>
                  <w:rPr>
                    <w:rFonts w:asciiTheme="minorEastAsia" w:eastAsiaTheme="minorEastAsia" w:hAnsiTheme="minorEastAsia"/>
                    <w:szCs w:val="21"/>
                  </w:rPr>
                </w:pPr>
              </w:p>
            </w:tc>
          </w:tr>
        </w:tbl>
        <w:p w14:paraId="4F4F3BA8" w14:textId="77777777" w:rsidR="009A1B9E" w:rsidRPr="003060D0" w:rsidRDefault="009A1B9E" w:rsidP="003060D0">
          <w:pPr>
            <w:ind w:firstLineChars="200" w:firstLine="360"/>
            <w:rPr>
              <w:rFonts w:asciiTheme="minorEastAsia" w:eastAsiaTheme="minorEastAsia" w:hAnsiTheme="minorEastAsia"/>
              <w:sz w:val="18"/>
              <w:szCs w:val="18"/>
            </w:rPr>
          </w:pPr>
          <w:r w:rsidRPr="003060D0">
            <w:rPr>
              <w:rFonts w:asciiTheme="minorEastAsia" w:eastAsiaTheme="minorEastAsia" w:hAnsiTheme="minorEastAsia"/>
              <w:sz w:val="18"/>
              <w:szCs w:val="18"/>
            </w:rPr>
            <w:t>股份支付情况的说明</w:t>
          </w:r>
        </w:p>
        <w:p w14:paraId="2DB08ADA" w14:textId="77777777" w:rsidR="009A1B9E" w:rsidRPr="003060D0" w:rsidRDefault="009A1B9E" w:rsidP="003060D0">
          <w:pPr>
            <w:snapToGrid w:val="0"/>
            <w:ind w:firstLineChars="200" w:firstLine="360"/>
            <w:rPr>
              <w:rFonts w:asciiTheme="minorEastAsia" w:eastAsiaTheme="minorEastAsia" w:hAnsiTheme="minorEastAsia"/>
              <w:sz w:val="18"/>
              <w:szCs w:val="18"/>
            </w:rPr>
          </w:pPr>
          <w:r w:rsidRPr="003060D0">
            <w:rPr>
              <w:rFonts w:asciiTheme="minorEastAsia" w:eastAsiaTheme="minorEastAsia" w:hAnsiTheme="minorEastAsia"/>
              <w:sz w:val="18"/>
              <w:szCs w:val="18"/>
            </w:rPr>
            <w:t>（1）第一期员工持股计划</w:t>
          </w:r>
        </w:p>
        <w:p w14:paraId="68CB9978" w14:textId="77777777" w:rsidR="009A1B9E" w:rsidRPr="003060D0" w:rsidRDefault="009A1B9E" w:rsidP="003060D0">
          <w:pPr>
            <w:snapToGrid w:val="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sz w:val="18"/>
              <w:szCs w:val="18"/>
            </w:rPr>
            <w:lastRenderedPageBreak/>
            <w:t>公司于2021年12月16日召开了第十届董事会2021年第四次临时会议（通讯表决）、第十届监事会2021年第三次临时会议（通讯表决），于2022年1月5日召开了2022年第一次临时股东大会，审议通过关于《江苏吴中医药发展股份有限公司第一期员工持股计划（草案）》及其摘要等议案，同意公司实施第一期员工持股计划（以下简称“本次员工持股计划”）。2022年3月15日，公司收到中国证券登记结算有限责任公司出具的《过户登记确认书》，公司回购专用证券账户所持有的370.50万股已于2022年3月14日非交易过户至公司第一期员工持股计划账户，过户价格为3.68元/股。根据《江苏吴中医药发展股份有限公司第一期员工持股计划》的规定，公司本次员工持股计划的锁定期分别为12个月、24个月、36个月，自公司公告最后一笔标的股票过户至本次员工持股计划名下之日（2022年3月14日）起计算，解锁比例分别为40%、30%、30%，锁定期满后依据2022年-2024年度业绩考核结果分期解锁分配至持有人。</w:t>
          </w:r>
        </w:p>
        <w:p w14:paraId="65CB8D59" w14:textId="77777777" w:rsidR="009A1B9E" w:rsidRPr="003060D0" w:rsidRDefault="009A1B9E" w:rsidP="003060D0">
          <w:pPr>
            <w:snapToGrid w:val="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公司于2023年4月25日召开第十届董事会第七次会议、第十届监事会第七次会议，审议通过了《关于第一期员工持股计划第一个锁定期届满暨解锁条件成就的议案》，符合解锁条件的持有人共30人，对应股票权益数量为131.32万股。公司将按照本次员工持股计划的规定对本员工持股计划的部分份额进行卖出清算。</w:t>
          </w:r>
        </w:p>
        <w:p w14:paraId="4CFA79BB" w14:textId="77777777" w:rsidR="009A1B9E" w:rsidRPr="003060D0" w:rsidRDefault="009A1B9E" w:rsidP="003060D0">
          <w:pPr>
            <w:snapToGrid w:val="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公司于2023年8月28日分别召开了第十届董事会第八次会议和第十届监事会第八次会议，审议通过了《关于第一期员工持股计划预留份额分配的议案》。同意第一期员工持股计划预留42.20万股由符合条件的不超过10名认购对象认购。</w:t>
          </w:r>
        </w:p>
        <w:p w14:paraId="401CD213" w14:textId="77777777" w:rsidR="009A1B9E" w:rsidRPr="003060D0" w:rsidRDefault="009A1B9E" w:rsidP="003060D0">
          <w:pPr>
            <w:snapToGrid w:val="0"/>
            <w:ind w:firstLineChars="200" w:firstLine="360"/>
            <w:rPr>
              <w:rFonts w:asciiTheme="minorEastAsia" w:eastAsiaTheme="minorEastAsia" w:hAnsiTheme="minorEastAsia"/>
              <w:sz w:val="18"/>
              <w:szCs w:val="18"/>
            </w:rPr>
          </w:pPr>
          <w:r w:rsidRPr="003060D0">
            <w:rPr>
              <w:rFonts w:asciiTheme="minorEastAsia" w:eastAsiaTheme="minorEastAsia" w:hAnsiTheme="minorEastAsia"/>
              <w:sz w:val="18"/>
              <w:szCs w:val="18"/>
            </w:rPr>
            <w:t>（2）首次授予部分</w:t>
          </w:r>
        </w:p>
        <w:p w14:paraId="2CB40642" w14:textId="77777777" w:rsidR="009A1B9E" w:rsidRPr="003060D0" w:rsidRDefault="009A1B9E" w:rsidP="003060D0">
          <w:pPr>
            <w:snapToGrid w:val="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sz w:val="18"/>
              <w:szCs w:val="18"/>
            </w:rPr>
            <w:t>公司于2021年12月16日召开了第十届董事会2021年第四次临时会议（通讯表决）、第十届监事会2021年第三次临时会议（通讯表决），于2022年1月5日召开了2022年第一次临时股东大会，审议通过关于《江苏吴中医药发展股份有限公司2021年限制性股票激励计划（草案）》及其摘要等议案，同意公司实施2021年限制性股票激励计划。授予数量：330.40万股，授予人数：109名，授予价格：3.68元/股，授予日：2022年2月16日。截至2022年2月24日，公司共计收到109名激励对象缴纳的限制性股票认购款合计人民币2,158,720.00元。本次股权激励使用库存股，公司注册资本并未发生变化。上述出资业经中汇会计师事务所（特殊普通合伙）审验并出具了中汇会验[2022]第0474号验资报告。</w:t>
          </w:r>
        </w:p>
        <w:p w14:paraId="1160E646" w14:textId="77777777" w:rsidR="009A1B9E" w:rsidRPr="003060D0" w:rsidRDefault="009A1B9E" w:rsidP="003060D0">
          <w:pPr>
            <w:snapToGrid w:val="0"/>
            <w:ind w:leftChars="200" w:left="420"/>
            <w:rPr>
              <w:rFonts w:asciiTheme="minorEastAsia" w:eastAsiaTheme="minorEastAsia" w:hAnsiTheme="minorEastAsia"/>
              <w:sz w:val="18"/>
              <w:szCs w:val="18"/>
            </w:rPr>
          </w:pPr>
          <w:r w:rsidRPr="003060D0">
            <w:rPr>
              <w:rFonts w:asciiTheme="minorEastAsia" w:eastAsiaTheme="minorEastAsia" w:hAnsiTheme="minorEastAsia"/>
              <w:sz w:val="18"/>
              <w:szCs w:val="18"/>
            </w:rPr>
            <w:t>首次授予的限制性股票的解除限售安排如下表所示：</w:t>
          </w:r>
        </w:p>
        <w:tbl>
          <w:tblPr>
            <w:tblW w:w="9214" w:type="dxa"/>
            <w:tblInd w:w="250"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701"/>
            <w:gridCol w:w="5812"/>
            <w:gridCol w:w="1701"/>
          </w:tblGrid>
          <w:tr w:rsidR="009A1B9E" w:rsidRPr="003060D0" w14:paraId="5F77AA05" w14:textId="77777777" w:rsidTr="001717E4">
            <w:trPr>
              <w:trHeight w:val="397"/>
            </w:trPr>
            <w:tc>
              <w:tcPr>
                <w:tcW w:w="1701" w:type="dxa"/>
                <w:vAlign w:val="center"/>
              </w:tcPr>
              <w:p w14:paraId="4D6ECC2B"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解除限售安排</w:t>
                </w:r>
              </w:p>
            </w:tc>
            <w:tc>
              <w:tcPr>
                <w:tcW w:w="5812" w:type="dxa"/>
              </w:tcPr>
              <w:p w14:paraId="2E9B6510"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解除限售期间</w:t>
                </w:r>
              </w:p>
            </w:tc>
            <w:tc>
              <w:tcPr>
                <w:tcW w:w="1701" w:type="dxa"/>
              </w:tcPr>
              <w:p w14:paraId="1A80EFAE"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解除限售比例</w:t>
                </w:r>
              </w:p>
            </w:tc>
          </w:tr>
          <w:tr w:rsidR="009A1B9E" w:rsidRPr="003060D0" w14:paraId="62C5FDD3" w14:textId="77777777" w:rsidTr="001717E4">
            <w:trPr>
              <w:trHeight w:val="397"/>
            </w:trPr>
            <w:tc>
              <w:tcPr>
                <w:tcW w:w="1701" w:type="dxa"/>
                <w:vAlign w:val="center"/>
              </w:tcPr>
              <w:p w14:paraId="0CC26A6B"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第一个解除限售期</w:t>
                </w:r>
              </w:p>
            </w:tc>
            <w:tc>
              <w:tcPr>
                <w:tcW w:w="5812" w:type="dxa"/>
              </w:tcPr>
              <w:p w14:paraId="1979543B"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自首次授予部分限制性股票授予日起12个月后的首个交易日起至首次授予部分限制性股票授予日起24个月内的最后一个交易日当日止</w:t>
                </w:r>
              </w:p>
            </w:tc>
            <w:tc>
              <w:tcPr>
                <w:tcW w:w="1701" w:type="dxa"/>
                <w:vAlign w:val="center"/>
              </w:tcPr>
              <w:p w14:paraId="5EA1083D" w14:textId="77777777" w:rsidR="009A1B9E" w:rsidRPr="003060D0" w:rsidRDefault="009A1B9E" w:rsidP="001717E4">
                <w:pPr>
                  <w:snapToGrid w:val="0"/>
                  <w:jc w:val="center"/>
                  <w:rPr>
                    <w:rFonts w:asciiTheme="minorEastAsia" w:eastAsiaTheme="minorEastAsia" w:hAnsiTheme="minorEastAsia"/>
                    <w:sz w:val="18"/>
                    <w:szCs w:val="18"/>
                  </w:rPr>
                </w:pPr>
                <w:r w:rsidRPr="003060D0">
                  <w:rPr>
                    <w:rFonts w:asciiTheme="minorEastAsia" w:eastAsiaTheme="minorEastAsia" w:hAnsiTheme="minorEastAsia" w:cs="Arial"/>
                    <w:sz w:val="18"/>
                    <w:szCs w:val="18"/>
                  </w:rPr>
                  <w:t>40%</w:t>
                </w:r>
              </w:p>
            </w:tc>
          </w:tr>
          <w:tr w:rsidR="009A1B9E" w:rsidRPr="003060D0" w14:paraId="5F3A9C09" w14:textId="77777777" w:rsidTr="001717E4">
            <w:trPr>
              <w:trHeight w:val="397"/>
            </w:trPr>
            <w:tc>
              <w:tcPr>
                <w:tcW w:w="1701" w:type="dxa"/>
                <w:vAlign w:val="center"/>
              </w:tcPr>
              <w:p w14:paraId="60A7768B"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第二个解除限售期</w:t>
                </w:r>
              </w:p>
            </w:tc>
            <w:tc>
              <w:tcPr>
                <w:tcW w:w="5812" w:type="dxa"/>
              </w:tcPr>
              <w:p w14:paraId="137BAC1C"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自首次授予部分限制性股票授予日起24个月后的首个交易日起至首次授予部分限制性股票授予日起36个月内的最后一个交易日当日止</w:t>
                </w:r>
              </w:p>
            </w:tc>
            <w:tc>
              <w:tcPr>
                <w:tcW w:w="1701" w:type="dxa"/>
                <w:vAlign w:val="center"/>
              </w:tcPr>
              <w:p w14:paraId="0A865A15" w14:textId="77777777" w:rsidR="009A1B9E" w:rsidRPr="003060D0" w:rsidRDefault="009A1B9E" w:rsidP="001717E4">
                <w:pPr>
                  <w:snapToGrid w:val="0"/>
                  <w:jc w:val="center"/>
                  <w:rPr>
                    <w:rFonts w:asciiTheme="minorEastAsia" w:eastAsiaTheme="minorEastAsia" w:hAnsiTheme="minorEastAsia"/>
                    <w:sz w:val="18"/>
                    <w:szCs w:val="18"/>
                  </w:rPr>
                </w:pPr>
                <w:r w:rsidRPr="003060D0">
                  <w:rPr>
                    <w:rFonts w:asciiTheme="minorEastAsia" w:eastAsiaTheme="minorEastAsia" w:hAnsiTheme="minorEastAsia" w:cs="Arial"/>
                    <w:sz w:val="18"/>
                    <w:szCs w:val="18"/>
                  </w:rPr>
                  <w:t>30%</w:t>
                </w:r>
              </w:p>
            </w:tc>
          </w:tr>
          <w:tr w:rsidR="009A1B9E" w:rsidRPr="003060D0" w14:paraId="3FF5DE49" w14:textId="77777777" w:rsidTr="001717E4">
            <w:trPr>
              <w:trHeight w:val="397"/>
            </w:trPr>
            <w:tc>
              <w:tcPr>
                <w:tcW w:w="1701" w:type="dxa"/>
                <w:vAlign w:val="center"/>
              </w:tcPr>
              <w:p w14:paraId="6680FF40"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第三个解除限售期</w:t>
                </w:r>
              </w:p>
            </w:tc>
            <w:tc>
              <w:tcPr>
                <w:tcW w:w="5812" w:type="dxa"/>
              </w:tcPr>
              <w:p w14:paraId="7DCD2F5C"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自首次授予部分限制性股票授予日起36个月后的首个交易日起至首次授予部分限制性股票授予日起48个月内的最后一个交易日当日止</w:t>
                </w:r>
              </w:p>
            </w:tc>
            <w:tc>
              <w:tcPr>
                <w:tcW w:w="1701" w:type="dxa"/>
                <w:vAlign w:val="center"/>
              </w:tcPr>
              <w:p w14:paraId="439ED8F4" w14:textId="77777777" w:rsidR="009A1B9E" w:rsidRPr="003060D0" w:rsidRDefault="009A1B9E" w:rsidP="001717E4">
                <w:pPr>
                  <w:jc w:val="center"/>
                  <w:rPr>
                    <w:rFonts w:asciiTheme="minorEastAsia" w:eastAsiaTheme="minorEastAsia" w:hAnsiTheme="minorEastAsia" w:cs="Arial"/>
                    <w:sz w:val="18"/>
                    <w:szCs w:val="18"/>
                  </w:rPr>
                </w:pPr>
                <w:r w:rsidRPr="003060D0">
                  <w:rPr>
                    <w:rFonts w:asciiTheme="minorEastAsia" w:eastAsiaTheme="minorEastAsia" w:hAnsiTheme="minorEastAsia" w:cs="Arial"/>
                    <w:sz w:val="18"/>
                    <w:szCs w:val="18"/>
                  </w:rPr>
                  <w:t>30%</w:t>
                </w:r>
              </w:p>
            </w:tc>
          </w:tr>
        </w:tbl>
        <w:p w14:paraId="565D6199" w14:textId="77777777" w:rsidR="009A1B9E" w:rsidRPr="003060D0" w:rsidRDefault="009A1B9E" w:rsidP="003060D0">
          <w:pPr>
            <w:snapToGrid w:val="0"/>
            <w:spacing w:beforeLines="50" w:before="120" w:afterLines="50" w:after="12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sz w:val="18"/>
              <w:szCs w:val="18"/>
            </w:rPr>
            <w:t>公司于2023年4月25日召开第十届董事会第七次会议和第十届监事会第七次会议，审议通过了《关于2021年限制性股票激励计划首次授予部分第一个解除限售期解除限售条件成就的议案》。本次解除限售的限制性股票数量1,293,600股，本次解除限售股票上市流通时间</w:t>
          </w:r>
          <w:r w:rsidRPr="003060D0">
            <w:rPr>
              <w:rFonts w:asciiTheme="minorEastAsia" w:eastAsiaTheme="minorEastAsia" w:hAnsiTheme="minorEastAsia" w:hint="eastAsia"/>
              <w:sz w:val="18"/>
              <w:szCs w:val="18"/>
            </w:rPr>
            <w:t>为</w:t>
          </w:r>
          <w:r w:rsidRPr="003060D0">
            <w:rPr>
              <w:rFonts w:asciiTheme="minorEastAsia" w:eastAsiaTheme="minorEastAsia" w:hAnsiTheme="minorEastAsia"/>
              <w:sz w:val="18"/>
              <w:szCs w:val="18"/>
            </w:rPr>
            <w:t>2023年5月18日。</w:t>
          </w:r>
        </w:p>
        <w:p w14:paraId="57760492" w14:textId="77777777" w:rsidR="009A1B9E" w:rsidRPr="003060D0" w:rsidRDefault="009A1B9E" w:rsidP="003060D0">
          <w:pPr>
            <w:snapToGrid w:val="0"/>
            <w:spacing w:beforeLines="50" w:before="120" w:afterLines="50" w:after="120"/>
            <w:ind w:leftChars="202" w:left="424" w:firstLineChars="177" w:firstLine="319"/>
            <w:rPr>
              <w:rFonts w:asciiTheme="minorEastAsia" w:eastAsiaTheme="minorEastAsia" w:hAnsiTheme="minorEastAsia"/>
              <w:sz w:val="18"/>
              <w:szCs w:val="18"/>
            </w:rPr>
          </w:pPr>
          <w:bookmarkStart w:id="316" w:name="_Hlk164536228"/>
          <w:r w:rsidRPr="003060D0">
            <w:rPr>
              <w:rFonts w:asciiTheme="minorEastAsia" w:eastAsiaTheme="minorEastAsia" w:hAnsiTheme="minorEastAsia" w:hint="eastAsia"/>
              <w:sz w:val="18"/>
              <w:szCs w:val="18"/>
            </w:rPr>
            <w:t>公司于2022年10月28日及2022年11月14日召开了第十届董事会第六次会议（通讯表决）、第十届监事会第六次会议（通讯表决）和2022年第四次临时股东大会，审议通过了《公司关于回购注销部分限制性股票的议案》。公司将4名离职的首次授予激励对象已获授但尚未解除限售的50,000股限制性股票进行回购注销处理。</w:t>
          </w:r>
        </w:p>
        <w:bookmarkEnd w:id="316"/>
        <w:p w14:paraId="659A34A5" w14:textId="77777777" w:rsidR="009A1B9E" w:rsidRPr="003060D0" w:rsidRDefault="009A1B9E" w:rsidP="003060D0">
          <w:pPr>
            <w:snapToGrid w:val="0"/>
            <w:spacing w:beforeLines="50" w:before="120" w:afterLines="50" w:after="12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hint="eastAsia"/>
              <w:sz w:val="18"/>
              <w:szCs w:val="18"/>
            </w:rPr>
            <w:t>公司分别于2023年4月25日及2023年5月18日召开了第十届董事会第七次会议、第十届监事会第七次会议和2022年年度股东大会，审议通过了《公司关于回购注销部分限制性股票的议案》。公司将2名离职的首次授予激励对象已获授但尚未解除限售的38,000股限制性股票进行回购注销处理。</w:t>
          </w:r>
        </w:p>
        <w:p w14:paraId="67E29573" w14:textId="77777777" w:rsidR="009A1B9E" w:rsidRPr="003060D0" w:rsidRDefault="009A1B9E" w:rsidP="003060D0">
          <w:pPr>
            <w:snapToGrid w:val="0"/>
            <w:ind w:firstLineChars="200" w:firstLine="360"/>
            <w:rPr>
              <w:rFonts w:asciiTheme="minorEastAsia" w:eastAsiaTheme="minorEastAsia" w:hAnsiTheme="minorEastAsia"/>
              <w:sz w:val="18"/>
              <w:szCs w:val="18"/>
            </w:rPr>
          </w:pPr>
          <w:r w:rsidRPr="003060D0">
            <w:rPr>
              <w:rFonts w:asciiTheme="minorEastAsia" w:eastAsiaTheme="minorEastAsia" w:hAnsiTheme="minorEastAsia"/>
              <w:sz w:val="18"/>
              <w:szCs w:val="18"/>
            </w:rPr>
            <w:t>（3）预留授予部分</w:t>
          </w:r>
        </w:p>
        <w:p w14:paraId="7A8C521D" w14:textId="77777777" w:rsidR="009A1B9E" w:rsidRPr="003060D0" w:rsidRDefault="009A1B9E" w:rsidP="003060D0">
          <w:pPr>
            <w:snapToGrid w:val="0"/>
            <w:ind w:leftChars="202" w:left="424" w:firstLineChars="177" w:firstLine="319"/>
            <w:rPr>
              <w:rFonts w:asciiTheme="minorEastAsia" w:eastAsiaTheme="minorEastAsia" w:hAnsiTheme="minorEastAsia"/>
              <w:sz w:val="18"/>
              <w:szCs w:val="18"/>
            </w:rPr>
          </w:pPr>
          <w:r w:rsidRPr="003060D0">
            <w:rPr>
              <w:rFonts w:asciiTheme="minorEastAsia" w:eastAsiaTheme="minorEastAsia" w:hAnsiTheme="minorEastAsia"/>
              <w:sz w:val="18"/>
              <w:szCs w:val="18"/>
            </w:rPr>
            <w:t>2022年10月28日，公司召开第十届董事会第六次会议（通讯表决）和第十届监事会第六次会议（通讯表决），审议通过了《公司关于向激励对象授予2021年限制性股票激励计划预留部分限制性股票的议案》。授予数量：80.5303万股，授予人数：17名，授予价格：3.49元/股，授予日：2022年10月31日。截至2022年11月4日，公司共计收到17名激励对象缴纳的限制性股票认购款合计人民币2,810,507.47元。本次股权激励使用库存股，公司注册资本并未发生变化。上述出资业经中兴财光华会计师事务所（特殊普通合伙）审验并出具了中兴财光华审验字（2022）第318011号验资报告。</w:t>
          </w:r>
        </w:p>
        <w:p w14:paraId="74370D9B" w14:textId="77777777" w:rsidR="009A1B9E" w:rsidRPr="003060D0" w:rsidRDefault="009A1B9E" w:rsidP="003060D0">
          <w:pPr>
            <w:snapToGrid w:val="0"/>
            <w:ind w:leftChars="200" w:left="420"/>
            <w:rPr>
              <w:rFonts w:asciiTheme="minorEastAsia" w:eastAsiaTheme="minorEastAsia" w:hAnsiTheme="minorEastAsia"/>
              <w:sz w:val="18"/>
              <w:szCs w:val="18"/>
            </w:rPr>
          </w:pPr>
          <w:r w:rsidRPr="003060D0">
            <w:rPr>
              <w:rFonts w:asciiTheme="minorEastAsia" w:eastAsiaTheme="minorEastAsia" w:hAnsiTheme="minorEastAsia"/>
              <w:sz w:val="18"/>
              <w:szCs w:val="18"/>
            </w:rPr>
            <w:t>预留部分的限制性股票的解除限售安排如下表所示：</w:t>
          </w:r>
        </w:p>
        <w:tbl>
          <w:tblPr>
            <w:tblW w:w="9356" w:type="dxa"/>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985"/>
            <w:gridCol w:w="5670"/>
            <w:gridCol w:w="1701"/>
          </w:tblGrid>
          <w:tr w:rsidR="009A1B9E" w:rsidRPr="003060D0" w14:paraId="42DA11FB" w14:textId="77777777" w:rsidTr="001717E4">
            <w:trPr>
              <w:trHeight w:val="397"/>
            </w:trPr>
            <w:tc>
              <w:tcPr>
                <w:tcW w:w="1985" w:type="dxa"/>
              </w:tcPr>
              <w:p w14:paraId="7F11E2E0"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解除限售安排</w:t>
                </w:r>
              </w:p>
            </w:tc>
            <w:tc>
              <w:tcPr>
                <w:tcW w:w="5670" w:type="dxa"/>
              </w:tcPr>
              <w:p w14:paraId="6C39970B"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解除限售期间</w:t>
                </w:r>
              </w:p>
            </w:tc>
            <w:tc>
              <w:tcPr>
                <w:tcW w:w="1701" w:type="dxa"/>
              </w:tcPr>
              <w:p w14:paraId="786481F2"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解除限售比例</w:t>
                </w:r>
              </w:p>
            </w:tc>
          </w:tr>
          <w:tr w:rsidR="009A1B9E" w:rsidRPr="003060D0" w14:paraId="42DEC9DB" w14:textId="77777777" w:rsidTr="001717E4">
            <w:trPr>
              <w:trHeight w:val="397"/>
            </w:trPr>
            <w:tc>
              <w:tcPr>
                <w:tcW w:w="1985" w:type="dxa"/>
                <w:vAlign w:val="center"/>
              </w:tcPr>
              <w:p w14:paraId="42F0A7C5"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第一个解除限售期</w:t>
                </w:r>
              </w:p>
            </w:tc>
            <w:tc>
              <w:tcPr>
                <w:tcW w:w="5670" w:type="dxa"/>
              </w:tcPr>
              <w:p w14:paraId="25610563"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自预留授予部分限制性股票授予日起12个月后的首个交易日起至预留授予部分限制性股票授予日起24个月内的最后一个交易日当日止</w:t>
                </w:r>
              </w:p>
            </w:tc>
            <w:tc>
              <w:tcPr>
                <w:tcW w:w="1701" w:type="dxa"/>
                <w:vAlign w:val="center"/>
              </w:tcPr>
              <w:p w14:paraId="1618721F" w14:textId="77777777" w:rsidR="009A1B9E" w:rsidRPr="003060D0" w:rsidRDefault="009A1B9E" w:rsidP="001717E4">
                <w:pPr>
                  <w:snapToGrid w:val="0"/>
                  <w:jc w:val="center"/>
                  <w:rPr>
                    <w:rFonts w:asciiTheme="minorEastAsia" w:eastAsiaTheme="minorEastAsia" w:hAnsiTheme="minorEastAsia"/>
                    <w:sz w:val="18"/>
                    <w:szCs w:val="18"/>
                  </w:rPr>
                </w:pPr>
                <w:r w:rsidRPr="003060D0">
                  <w:rPr>
                    <w:rFonts w:asciiTheme="minorEastAsia" w:eastAsiaTheme="minorEastAsia" w:hAnsiTheme="minorEastAsia" w:cs="Arial"/>
                    <w:sz w:val="18"/>
                    <w:szCs w:val="18"/>
                  </w:rPr>
                  <w:t>50%</w:t>
                </w:r>
              </w:p>
            </w:tc>
          </w:tr>
          <w:tr w:rsidR="009A1B9E" w:rsidRPr="003060D0" w14:paraId="3C5B420E" w14:textId="77777777" w:rsidTr="001717E4">
            <w:trPr>
              <w:trHeight w:val="397"/>
            </w:trPr>
            <w:tc>
              <w:tcPr>
                <w:tcW w:w="1985" w:type="dxa"/>
                <w:vAlign w:val="center"/>
              </w:tcPr>
              <w:p w14:paraId="77F2B20B"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第二个解除限售期</w:t>
                </w:r>
              </w:p>
            </w:tc>
            <w:tc>
              <w:tcPr>
                <w:tcW w:w="5670" w:type="dxa"/>
              </w:tcPr>
              <w:p w14:paraId="34A547E2" w14:textId="77777777" w:rsidR="009A1B9E" w:rsidRPr="003060D0" w:rsidRDefault="009A1B9E" w:rsidP="001717E4">
                <w:pPr>
                  <w:snapToGrid w:val="0"/>
                  <w:rPr>
                    <w:rFonts w:asciiTheme="minorEastAsia" w:eastAsiaTheme="minorEastAsia" w:hAnsiTheme="minorEastAsia"/>
                    <w:sz w:val="18"/>
                    <w:szCs w:val="18"/>
                  </w:rPr>
                </w:pPr>
                <w:r w:rsidRPr="003060D0">
                  <w:rPr>
                    <w:rFonts w:asciiTheme="minorEastAsia" w:eastAsiaTheme="minorEastAsia" w:hAnsiTheme="minorEastAsia" w:cs="Arial"/>
                    <w:sz w:val="18"/>
                    <w:szCs w:val="18"/>
                  </w:rPr>
                  <w:t>自预留授予部分限制性股票授予日起24个月后的首个交易日起至预留授予部分限制性股票授予日起36个月内的最后一个交易日当日止</w:t>
                </w:r>
              </w:p>
            </w:tc>
            <w:tc>
              <w:tcPr>
                <w:tcW w:w="1701" w:type="dxa"/>
                <w:vAlign w:val="center"/>
              </w:tcPr>
              <w:p w14:paraId="43C3748E" w14:textId="77777777" w:rsidR="009A1B9E" w:rsidRPr="003060D0" w:rsidRDefault="009A1B9E" w:rsidP="001717E4">
                <w:pPr>
                  <w:snapToGrid w:val="0"/>
                  <w:jc w:val="center"/>
                  <w:rPr>
                    <w:rFonts w:asciiTheme="minorEastAsia" w:eastAsiaTheme="minorEastAsia" w:hAnsiTheme="minorEastAsia"/>
                    <w:sz w:val="18"/>
                    <w:szCs w:val="18"/>
                  </w:rPr>
                </w:pPr>
                <w:r w:rsidRPr="003060D0">
                  <w:rPr>
                    <w:rFonts w:asciiTheme="minorEastAsia" w:eastAsiaTheme="minorEastAsia" w:hAnsiTheme="minorEastAsia" w:cs="Arial"/>
                    <w:sz w:val="18"/>
                    <w:szCs w:val="18"/>
                  </w:rPr>
                  <w:t>50%</w:t>
                </w:r>
              </w:p>
            </w:tc>
          </w:tr>
        </w:tbl>
        <w:p w14:paraId="1401DE18" w14:textId="77777777" w:rsidR="009A1B9E" w:rsidRPr="003060D0" w:rsidRDefault="009A1B9E" w:rsidP="009A1B9E">
          <w:pPr>
            <w:snapToGrid w:val="0"/>
            <w:spacing w:beforeLines="50" w:before="120" w:line="360" w:lineRule="auto"/>
            <w:ind w:leftChars="200" w:left="420" w:rightChars="241" w:right="506"/>
            <w:outlineLvl w:val="0"/>
            <w:rPr>
              <w:rFonts w:asciiTheme="minorEastAsia" w:eastAsiaTheme="minorEastAsia" w:hAnsiTheme="minorEastAsia"/>
              <w:sz w:val="18"/>
              <w:szCs w:val="18"/>
            </w:rPr>
          </w:pPr>
          <w:r w:rsidRPr="003060D0">
            <w:rPr>
              <w:rFonts w:asciiTheme="minorEastAsia" w:eastAsiaTheme="minorEastAsia" w:hAnsiTheme="minorEastAsia"/>
              <w:sz w:val="18"/>
              <w:szCs w:val="18"/>
            </w:rPr>
            <w:lastRenderedPageBreak/>
            <w:t>2、以权益结算的股份支付情况</w:t>
          </w:r>
        </w:p>
        <w:tbl>
          <w:tblPr>
            <w:tblW w:w="8964" w:type="dxa"/>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53"/>
            <w:gridCol w:w="3911"/>
          </w:tblGrid>
          <w:tr w:rsidR="009A1B9E" w:rsidRPr="003060D0" w14:paraId="11A0FC16" w14:textId="77777777" w:rsidTr="001717E4">
            <w:trPr>
              <w:trHeight w:val="345"/>
              <w:jc w:val="center"/>
            </w:trPr>
            <w:tc>
              <w:tcPr>
                <w:tcW w:w="5053" w:type="dxa"/>
                <w:vAlign w:val="center"/>
              </w:tcPr>
              <w:p w14:paraId="26B1EB61" w14:textId="77777777" w:rsidR="009A1B9E" w:rsidRPr="003060D0" w:rsidRDefault="009A1B9E" w:rsidP="003060D0">
                <w:pPr>
                  <w:ind w:firstLineChars="100" w:firstLine="181"/>
                  <w:rPr>
                    <w:rFonts w:asciiTheme="minorEastAsia" w:eastAsiaTheme="minorEastAsia" w:hAnsiTheme="minorEastAsia"/>
                    <w:b/>
                    <w:bCs/>
                    <w:sz w:val="18"/>
                    <w:szCs w:val="18"/>
                  </w:rPr>
                </w:pPr>
                <w:r w:rsidRPr="003060D0">
                  <w:rPr>
                    <w:rFonts w:asciiTheme="minorEastAsia" w:eastAsiaTheme="minorEastAsia" w:hAnsiTheme="minorEastAsia"/>
                    <w:b/>
                    <w:bCs/>
                    <w:sz w:val="18"/>
                    <w:szCs w:val="18"/>
                  </w:rPr>
                  <w:t>项目</w:t>
                </w:r>
              </w:p>
            </w:tc>
            <w:tc>
              <w:tcPr>
                <w:tcW w:w="3911" w:type="dxa"/>
                <w:vAlign w:val="center"/>
              </w:tcPr>
              <w:p w14:paraId="129FA59C" w14:textId="77777777" w:rsidR="009A1B9E" w:rsidRPr="003060D0" w:rsidRDefault="009A1B9E" w:rsidP="003060D0">
                <w:pPr>
                  <w:jc w:val="center"/>
                  <w:rPr>
                    <w:rFonts w:asciiTheme="minorEastAsia" w:eastAsiaTheme="minorEastAsia" w:hAnsiTheme="minorEastAsia"/>
                    <w:b/>
                    <w:bCs/>
                    <w:sz w:val="18"/>
                    <w:szCs w:val="18"/>
                  </w:rPr>
                </w:pPr>
                <w:r w:rsidRPr="003060D0">
                  <w:rPr>
                    <w:rFonts w:asciiTheme="minorEastAsia" w:eastAsiaTheme="minorEastAsia" w:hAnsiTheme="minorEastAsia"/>
                    <w:b/>
                    <w:bCs/>
                    <w:sz w:val="18"/>
                    <w:szCs w:val="18"/>
                  </w:rPr>
                  <w:t>相关内容</w:t>
                </w:r>
              </w:p>
            </w:tc>
          </w:tr>
          <w:tr w:rsidR="009A1B9E" w:rsidRPr="003060D0" w14:paraId="71981CCE" w14:textId="77777777" w:rsidTr="001717E4">
            <w:trPr>
              <w:trHeight w:val="345"/>
              <w:jc w:val="center"/>
            </w:trPr>
            <w:tc>
              <w:tcPr>
                <w:tcW w:w="5053" w:type="dxa"/>
                <w:vAlign w:val="center"/>
              </w:tcPr>
              <w:p w14:paraId="67F3841F"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授予日权益工具公允价值的确定方法</w:t>
                </w:r>
              </w:p>
            </w:tc>
            <w:tc>
              <w:tcPr>
                <w:tcW w:w="3911" w:type="dxa"/>
                <w:vAlign w:val="center"/>
              </w:tcPr>
              <w:p w14:paraId="042098F2"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根据授予日公司股票收盘价扣除授予价格测算得出</w:t>
                </w:r>
              </w:p>
            </w:tc>
          </w:tr>
          <w:tr w:rsidR="009A1B9E" w:rsidRPr="003060D0" w14:paraId="00B05616" w14:textId="77777777" w:rsidTr="001717E4">
            <w:trPr>
              <w:trHeight w:val="345"/>
              <w:jc w:val="center"/>
            </w:trPr>
            <w:tc>
              <w:tcPr>
                <w:tcW w:w="5053" w:type="dxa"/>
                <w:vAlign w:val="center"/>
              </w:tcPr>
              <w:p w14:paraId="73960112"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可行权权益工具数量的确定依据</w:t>
                </w:r>
              </w:p>
            </w:tc>
            <w:tc>
              <w:tcPr>
                <w:tcW w:w="3911" w:type="dxa"/>
                <w:vAlign w:val="center"/>
              </w:tcPr>
              <w:p w14:paraId="5CB401A7"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按各解锁期的业绩条件估计确定</w:t>
                </w:r>
              </w:p>
            </w:tc>
          </w:tr>
          <w:tr w:rsidR="009A1B9E" w:rsidRPr="003060D0" w14:paraId="0D98CD27" w14:textId="77777777" w:rsidTr="001717E4">
            <w:trPr>
              <w:trHeight w:val="345"/>
              <w:jc w:val="center"/>
            </w:trPr>
            <w:tc>
              <w:tcPr>
                <w:tcW w:w="5053" w:type="dxa"/>
                <w:vAlign w:val="center"/>
              </w:tcPr>
              <w:p w14:paraId="07E34B7C"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本年估计与上年估计有重大差异的原因</w:t>
                </w:r>
              </w:p>
            </w:tc>
            <w:tc>
              <w:tcPr>
                <w:tcW w:w="3911" w:type="dxa"/>
                <w:vAlign w:val="center"/>
              </w:tcPr>
              <w:p w14:paraId="35D37E15"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不适用</w:t>
                </w:r>
              </w:p>
            </w:tc>
          </w:tr>
          <w:tr w:rsidR="009A1B9E" w:rsidRPr="003060D0" w14:paraId="3141BEC9" w14:textId="77777777" w:rsidTr="001717E4">
            <w:trPr>
              <w:trHeight w:val="345"/>
              <w:jc w:val="center"/>
            </w:trPr>
            <w:tc>
              <w:tcPr>
                <w:tcW w:w="5053" w:type="dxa"/>
                <w:vAlign w:val="center"/>
              </w:tcPr>
              <w:p w14:paraId="3A0300F9"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以权益结算的股份支付计入资本公积的累计金额</w:t>
                </w:r>
              </w:p>
            </w:tc>
            <w:tc>
              <w:tcPr>
                <w:tcW w:w="3911" w:type="dxa"/>
                <w:vAlign w:val="center"/>
              </w:tcPr>
              <w:p w14:paraId="204925F4" w14:textId="77777777" w:rsidR="009A1B9E" w:rsidRPr="003060D0" w:rsidRDefault="009A1B9E" w:rsidP="003060D0">
                <w:pPr>
                  <w:jc w:val="right"/>
                  <w:rPr>
                    <w:rFonts w:asciiTheme="minorEastAsia" w:eastAsiaTheme="minorEastAsia" w:hAnsiTheme="minorEastAsia" w:cs="Arial"/>
                    <w:sz w:val="18"/>
                    <w:szCs w:val="18"/>
                  </w:rPr>
                </w:pPr>
                <w:r w:rsidRPr="003060D0">
                  <w:rPr>
                    <w:rFonts w:asciiTheme="minorEastAsia" w:eastAsiaTheme="minorEastAsia" w:hAnsiTheme="minorEastAsia" w:cs="Arial"/>
                    <w:sz w:val="18"/>
                    <w:szCs w:val="18"/>
                  </w:rPr>
                  <w:t>21,449,589.36</w:t>
                </w:r>
              </w:p>
            </w:tc>
          </w:tr>
          <w:tr w:rsidR="009A1B9E" w:rsidRPr="003060D0" w14:paraId="7B239F57" w14:textId="77777777" w:rsidTr="001717E4">
            <w:trPr>
              <w:trHeight w:val="345"/>
              <w:jc w:val="center"/>
            </w:trPr>
            <w:tc>
              <w:tcPr>
                <w:tcW w:w="5053" w:type="dxa"/>
                <w:vAlign w:val="center"/>
              </w:tcPr>
              <w:p w14:paraId="4240E0E3" w14:textId="77777777" w:rsidR="009A1B9E" w:rsidRPr="003060D0" w:rsidRDefault="009A1B9E" w:rsidP="003060D0">
                <w:pPr>
                  <w:rPr>
                    <w:rFonts w:asciiTheme="minorEastAsia" w:eastAsiaTheme="minorEastAsia" w:hAnsiTheme="minorEastAsia"/>
                    <w:sz w:val="18"/>
                    <w:szCs w:val="18"/>
                  </w:rPr>
                </w:pPr>
                <w:r w:rsidRPr="003060D0">
                  <w:rPr>
                    <w:rFonts w:asciiTheme="minorEastAsia" w:eastAsiaTheme="minorEastAsia" w:hAnsiTheme="minorEastAsia"/>
                    <w:sz w:val="18"/>
                    <w:szCs w:val="18"/>
                  </w:rPr>
                  <w:t>本年以权益结算的股份支付确认的费用总额</w:t>
                </w:r>
              </w:p>
            </w:tc>
            <w:tc>
              <w:tcPr>
                <w:tcW w:w="3911" w:type="dxa"/>
                <w:vAlign w:val="center"/>
              </w:tcPr>
              <w:p w14:paraId="4E004353" w14:textId="77777777" w:rsidR="009A1B9E" w:rsidRPr="003060D0" w:rsidRDefault="009A1B9E" w:rsidP="003060D0">
                <w:pPr>
                  <w:jc w:val="right"/>
                  <w:rPr>
                    <w:rFonts w:asciiTheme="minorEastAsia" w:eastAsiaTheme="minorEastAsia" w:hAnsiTheme="minorEastAsia" w:cs="Arial"/>
                    <w:sz w:val="18"/>
                    <w:szCs w:val="18"/>
                  </w:rPr>
                </w:pPr>
                <w:r w:rsidRPr="003060D0">
                  <w:rPr>
                    <w:rFonts w:asciiTheme="minorEastAsia" w:eastAsiaTheme="minorEastAsia" w:hAnsiTheme="minorEastAsia" w:cs="Arial"/>
                    <w:sz w:val="18"/>
                    <w:szCs w:val="18"/>
                  </w:rPr>
                  <w:t>8,168,174.48</w:t>
                </w:r>
              </w:p>
            </w:tc>
          </w:tr>
        </w:tbl>
        <w:p w14:paraId="3CE95B63" w14:textId="240D83FD" w:rsidR="007948CE" w:rsidRPr="00F02CDA" w:rsidRDefault="00000000">
          <w:pPr>
            <w:rPr>
              <w:rFonts w:asciiTheme="minorEastAsia" w:eastAsiaTheme="minorEastAsia" w:hAnsiTheme="minorEastAsia"/>
              <w:sz w:val="18"/>
              <w:szCs w:val="18"/>
            </w:rPr>
          </w:pPr>
        </w:p>
      </w:sdtContent>
    </w:sdt>
    <w:p w14:paraId="5F63B49D" w14:textId="77777777" w:rsidR="007948CE" w:rsidRDefault="00A602B3" w:rsidP="00410F02">
      <w:pPr>
        <w:pStyle w:val="2"/>
      </w:pPr>
      <w:r>
        <w:rPr>
          <w:rFonts w:hint="eastAsia"/>
        </w:rPr>
        <w:t>承诺及或有事项</w:t>
      </w:r>
    </w:p>
    <w:p w14:paraId="0F14C819" w14:textId="77777777" w:rsidR="007948CE" w:rsidRDefault="00A602B3" w:rsidP="004E674B">
      <w:pPr>
        <w:pStyle w:val="3"/>
        <w:numPr>
          <w:ilvl w:val="0"/>
          <w:numId w:val="125"/>
        </w:numPr>
      </w:pPr>
      <w:r>
        <w:rPr>
          <w:rFonts w:hint="eastAsia"/>
        </w:rPr>
        <w:t>重要承诺事项</w:t>
      </w:r>
    </w:p>
    <w:sdt>
      <w:sdtPr>
        <w:alias w:val="是否适用：重要承诺事项[双击切换]"/>
        <w:tag w:val="_GBC_568be9a6805040a8b9fbd5c5d07b45dd"/>
        <w:id w:val="-1716730342"/>
        <w:lock w:val="contentLocked"/>
        <w:placeholder>
          <w:docPart w:val="GBC22222222222222222222222222222"/>
        </w:placeholder>
      </w:sdtPr>
      <w:sdtContent>
        <w:p w14:paraId="2B4D317D"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31E71E" w14:textId="427C15BB" w:rsidR="00435EBF" w:rsidRDefault="00A602B3">
      <w:r>
        <w:rPr>
          <w:rFonts w:hint="eastAsia"/>
        </w:rPr>
        <w:t>资产负债表日存在的对外重要承诺、性质、金额</w:t>
      </w:r>
    </w:p>
    <w:sdt>
      <w:sdtPr>
        <w:rPr>
          <w:rFonts w:cs="Cambria"/>
          <w:bCs/>
        </w:rPr>
        <w:alias w:val="资产负债表日存在的重要承诺"/>
        <w:tag w:val="_GBC_d8961aa2bd524a56bb4914de9e5d2dc3"/>
        <w:id w:val="-2022466711"/>
        <w:placeholder>
          <w:docPart w:val="GBC22222222222222222222222222222"/>
        </w:placeholder>
      </w:sdtPr>
      <w:sdtContent>
        <w:p w14:paraId="05894C68" w14:textId="0A73AED4" w:rsidR="00435EBF" w:rsidRDefault="00435EBF" w:rsidP="00CB1912">
          <w:pPr>
            <w:ind w:firstLineChars="200" w:firstLine="420"/>
            <w:rPr>
              <w:rFonts w:cs="Cambria"/>
              <w:bCs/>
            </w:rPr>
          </w:pPr>
          <w:r w:rsidRPr="007E7682">
            <w:rPr>
              <w:rFonts w:cs="Cambria" w:hint="eastAsia"/>
              <w:bCs/>
            </w:rPr>
            <w:t>（1）募集资金使用承诺情况</w:t>
          </w:r>
        </w:p>
        <w:p w14:paraId="2D2A9820" w14:textId="2D5A8ABD" w:rsidR="00DC10AD" w:rsidRPr="00DC10AD" w:rsidRDefault="00DC10AD" w:rsidP="00CB1912">
          <w:pPr>
            <w:ind w:firstLineChars="200" w:firstLine="420"/>
          </w:pPr>
          <w:r w:rsidRPr="00DC10AD">
            <w:t>经中国证券监督管理委员会《关于核准江苏吴中实业股份有限公司非公开发行股票的批复》(证监许可[2015]2084号)核准，公司获准非公开发行不超过45,380,000股新股(以下简称“本次发行”)。本次发行实际发行数量为41,046,070股，发行对象为6名，发行价格为12.52元/股，募集资金总额513,896,796.40元(含发行费用)。扣除发行费用合计人民币11,519,544.24元后，本次募集资金净额为人民币502,377,252.16元，上述募集资金已于2015年9月29日划至公司指定账户。</w:t>
          </w:r>
        </w:p>
        <w:p w14:paraId="561AD90B" w14:textId="77777777" w:rsidR="00DC10AD" w:rsidRPr="00DC10AD" w:rsidRDefault="00DC10AD" w:rsidP="00DC10AD">
          <w:r w:rsidRPr="00DC10AD">
            <w:t>募集资金投向使用情况如下：（单位：万元）</w:t>
          </w:r>
        </w:p>
        <w:tbl>
          <w:tblPr>
            <w:tblW w:w="4581" w:type="pct"/>
            <w:tblInd w:w="255" w:type="dxa"/>
            <w:tblBorders>
              <w:top w:val="single" w:sz="4" w:space="0" w:color="auto"/>
              <w:bottom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634"/>
            <w:gridCol w:w="2156"/>
            <w:gridCol w:w="2510"/>
          </w:tblGrid>
          <w:tr w:rsidR="00DC10AD" w:rsidRPr="00DC10AD" w14:paraId="46AC5B27" w14:textId="77777777" w:rsidTr="006464DB">
            <w:trPr>
              <w:trHeight w:val="454"/>
              <w:tblHeader/>
            </w:trPr>
            <w:tc>
              <w:tcPr>
                <w:tcW w:w="2189" w:type="pct"/>
                <w:vAlign w:val="center"/>
              </w:tcPr>
              <w:p w14:paraId="5F055788" w14:textId="77777777" w:rsidR="00DC10AD" w:rsidRPr="00DC10AD" w:rsidRDefault="00DC10AD" w:rsidP="00DC10AD">
                <w:r w:rsidRPr="00DC10AD">
                  <w:t>承诺投资项目</w:t>
                </w:r>
              </w:p>
            </w:tc>
            <w:tc>
              <w:tcPr>
                <w:tcW w:w="1299" w:type="pct"/>
                <w:vAlign w:val="center"/>
              </w:tcPr>
              <w:p w14:paraId="6AFBE2C2" w14:textId="77777777" w:rsidR="00DC10AD" w:rsidRPr="00DC10AD" w:rsidRDefault="00DC10AD" w:rsidP="00DC10AD">
                <w:r w:rsidRPr="00DC10AD">
                  <w:t>承诺投资金额</w:t>
                </w:r>
              </w:p>
            </w:tc>
            <w:tc>
              <w:tcPr>
                <w:tcW w:w="1512" w:type="pct"/>
                <w:vAlign w:val="center"/>
              </w:tcPr>
              <w:p w14:paraId="5C370AF6" w14:textId="77777777" w:rsidR="00DC10AD" w:rsidRPr="00DC10AD" w:rsidRDefault="00DC10AD" w:rsidP="00DC10AD">
                <w:r w:rsidRPr="00DC10AD">
                  <w:t>实际投资金额</w:t>
                </w:r>
              </w:p>
            </w:tc>
          </w:tr>
          <w:tr w:rsidR="00DC10AD" w:rsidRPr="00DC10AD" w14:paraId="10635591" w14:textId="77777777" w:rsidTr="006464DB">
            <w:trPr>
              <w:trHeight w:val="454"/>
            </w:trPr>
            <w:tc>
              <w:tcPr>
                <w:tcW w:w="3727" w:type="dxa"/>
                <w:vAlign w:val="center"/>
              </w:tcPr>
              <w:p w14:paraId="5D31D490" w14:textId="77777777" w:rsidR="00DC10AD" w:rsidRPr="00DC10AD" w:rsidRDefault="00DC10AD" w:rsidP="006464DB">
                <w:r w:rsidRPr="00DC10AD">
                  <w:t>国家一类生物抗癌新药重组人血管内皮抑素注射液研发项目</w:t>
                </w:r>
              </w:p>
            </w:tc>
            <w:tc>
              <w:tcPr>
                <w:tcW w:w="2211" w:type="dxa"/>
                <w:vAlign w:val="center"/>
              </w:tcPr>
              <w:p w14:paraId="5BB479A5" w14:textId="77777777" w:rsidR="00DC10AD" w:rsidRPr="00DC10AD" w:rsidRDefault="00DC10AD" w:rsidP="00F52631">
                <w:pPr>
                  <w:jc w:val="right"/>
                </w:pPr>
                <w:r w:rsidRPr="00DC10AD">
                  <w:t>3,493.63</w:t>
                </w:r>
              </w:p>
            </w:tc>
            <w:tc>
              <w:tcPr>
                <w:tcW w:w="2574" w:type="dxa"/>
                <w:vAlign w:val="center"/>
              </w:tcPr>
              <w:p w14:paraId="35AB86E8" w14:textId="77777777" w:rsidR="00DC10AD" w:rsidRPr="00DC10AD" w:rsidRDefault="00DC10AD" w:rsidP="00F52631">
                <w:pPr>
                  <w:jc w:val="right"/>
                </w:pPr>
                <w:r w:rsidRPr="00DC10AD">
                  <w:t>4,515.88</w:t>
                </w:r>
              </w:p>
            </w:tc>
          </w:tr>
          <w:tr w:rsidR="00DC10AD" w:rsidRPr="00DC10AD" w14:paraId="338FED80" w14:textId="77777777" w:rsidTr="006464DB">
            <w:trPr>
              <w:trHeight w:val="454"/>
            </w:trPr>
            <w:tc>
              <w:tcPr>
                <w:tcW w:w="3727" w:type="dxa"/>
                <w:vAlign w:val="center"/>
              </w:tcPr>
              <w:p w14:paraId="4DD642A3" w14:textId="77777777" w:rsidR="00DC10AD" w:rsidRPr="00DC10AD" w:rsidRDefault="00DC10AD" w:rsidP="006464DB">
                <w:r w:rsidRPr="00DC10AD">
                  <w:t>原料药（河东）、制剂（河西）调整改建项目</w:t>
                </w:r>
              </w:p>
            </w:tc>
            <w:tc>
              <w:tcPr>
                <w:tcW w:w="2211" w:type="dxa"/>
                <w:vAlign w:val="center"/>
              </w:tcPr>
              <w:p w14:paraId="2FC75270" w14:textId="77777777" w:rsidR="00DC10AD" w:rsidRPr="00DC10AD" w:rsidRDefault="00DC10AD" w:rsidP="00F52631">
                <w:pPr>
                  <w:jc w:val="right"/>
                </w:pPr>
                <w:r w:rsidRPr="00DC10AD">
                  <w:t>4,600.00</w:t>
                </w:r>
              </w:p>
            </w:tc>
            <w:tc>
              <w:tcPr>
                <w:tcW w:w="2574" w:type="dxa"/>
                <w:vAlign w:val="center"/>
              </w:tcPr>
              <w:p w14:paraId="0CB269C2" w14:textId="77777777" w:rsidR="00DC10AD" w:rsidRPr="00DC10AD" w:rsidRDefault="00DC10AD" w:rsidP="00F52631">
                <w:pPr>
                  <w:jc w:val="right"/>
                </w:pPr>
                <w:r w:rsidRPr="00DC10AD">
                  <w:t>4,649.68</w:t>
                </w:r>
              </w:p>
            </w:tc>
          </w:tr>
          <w:tr w:rsidR="00DC10AD" w:rsidRPr="00DC10AD" w14:paraId="3A37E673" w14:textId="77777777" w:rsidTr="006464DB">
            <w:trPr>
              <w:trHeight w:val="454"/>
            </w:trPr>
            <w:tc>
              <w:tcPr>
                <w:tcW w:w="3727" w:type="dxa"/>
                <w:vAlign w:val="center"/>
              </w:tcPr>
              <w:p w14:paraId="33971FEB" w14:textId="77777777" w:rsidR="00DC10AD" w:rsidRPr="00DC10AD" w:rsidRDefault="00DC10AD" w:rsidP="006464DB">
                <w:r w:rsidRPr="00DC10AD">
                  <w:t>原料药二期项目</w:t>
                </w:r>
              </w:p>
            </w:tc>
            <w:tc>
              <w:tcPr>
                <w:tcW w:w="2211" w:type="dxa"/>
                <w:vAlign w:val="center"/>
              </w:tcPr>
              <w:p w14:paraId="47B03ABC" w14:textId="77777777" w:rsidR="00DC10AD" w:rsidRPr="00DC10AD" w:rsidRDefault="00DC10AD" w:rsidP="00F52631">
                <w:pPr>
                  <w:jc w:val="right"/>
                </w:pPr>
                <w:r w:rsidRPr="00DC10AD">
                  <w:t>2,867.45</w:t>
                </w:r>
              </w:p>
            </w:tc>
            <w:tc>
              <w:tcPr>
                <w:tcW w:w="2574" w:type="dxa"/>
                <w:vAlign w:val="center"/>
              </w:tcPr>
              <w:p w14:paraId="4ECA1942" w14:textId="77777777" w:rsidR="00DC10AD" w:rsidRPr="00DC10AD" w:rsidRDefault="00DC10AD" w:rsidP="00F52631">
                <w:pPr>
                  <w:jc w:val="right"/>
                </w:pPr>
                <w:r w:rsidRPr="00DC10AD">
                  <w:t>2,627.71</w:t>
                </w:r>
              </w:p>
            </w:tc>
          </w:tr>
          <w:tr w:rsidR="00DC10AD" w:rsidRPr="00DC10AD" w14:paraId="40F5ED27" w14:textId="77777777" w:rsidTr="006464DB">
            <w:trPr>
              <w:trHeight w:val="454"/>
            </w:trPr>
            <w:tc>
              <w:tcPr>
                <w:tcW w:w="3727" w:type="dxa"/>
                <w:vAlign w:val="center"/>
              </w:tcPr>
              <w:p w14:paraId="0D908BB8" w14:textId="77777777" w:rsidR="00DC10AD" w:rsidRPr="00DC10AD" w:rsidRDefault="00DC10AD" w:rsidP="006464DB">
                <w:r w:rsidRPr="00DC10AD">
                  <w:t>药品自动化立体仓库项目</w:t>
                </w:r>
              </w:p>
            </w:tc>
            <w:tc>
              <w:tcPr>
                <w:tcW w:w="2211" w:type="dxa"/>
                <w:vAlign w:val="center"/>
              </w:tcPr>
              <w:p w14:paraId="7D4CBF52" w14:textId="77777777" w:rsidR="00DC10AD" w:rsidRPr="00DC10AD" w:rsidRDefault="00DC10AD" w:rsidP="00F52631">
                <w:pPr>
                  <w:jc w:val="right"/>
                </w:pPr>
                <w:r w:rsidRPr="00DC10AD">
                  <w:t>812.23</w:t>
                </w:r>
              </w:p>
            </w:tc>
            <w:tc>
              <w:tcPr>
                <w:tcW w:w="2574" w:type="dxa"/>
                <w:vAlign w:val="center"/>
              </w:tcPr>
              <w:p w14:paraId="0454B6D0" w14:textId="77777777" w:rsidR="00DC10AD" w:rsidRPr="00DC10AD" w:rsidRDefault="00DC10AD" w:rsidP="00F52631">
                <w:pPr>
                  <w:jc w:val="right"/>
                </w:pPr>
                <w:r w:rsidRPr="00DC10AD">
                  <w:t>874.70</w:t>
                </w:r>
              </w:p>
            </w:tc>
          </w:tr>
          <w:tr w:rsidR="00DC10AD" w:rsidRPr="00DC10AD" w14:paraId="3B048FA3" w14:textId="77777777" w:rsidTr="006464DB">
            <w:trPr>
              <w:trHeight w:val="454"/>
            </w:trPr>
            <w:tc>
              <w:tcPr>
                <w:tcW w:w="3727" w:type="dxa"/>
                <w:vAlign w:val="center"/>
              </w:tcPr>
              <w:p w14:paraId="3597D5B9" w14:textId="77777777" w:rsidR="00DC10AD" w:rsidRPr="00DC10AD" w:rsidRDefault="00DC10AD" w:rsidP="006464DB">
                <w:r w:rsidRPr="00DC10AD">
                  <w:t>医药营销网络建设项目</w:t>
                </w:r>
              </w:p>
            </w:tc>
            <w:tc>
              <w:tcPr>
                <w:tcW w:w="2211" w:type="dxa"/>
                <w:vAlign w:val="center"/>
              </w:tcPr>
              <w:p w14:paraId="1CEEEAE8" w14:textId="77777777" w:rsidR="00DC10AD" w:rsidRPr="00DC10AD" w:rsidRDefault="00DC10AD" w:rsidP="00F52631">
                <w:pPr>
                  <w:jc w:val="right"/>
                </w:pPr>
                <w:r w:rsidRPr="00DC10AD">
                  <w:t>6,900.00</w:t>
                </w:r>
              </w:p>
            </w:tc>
            <w:tc>
              <w:tcPr>
                <w:tcW w:w="2574" w:type="dxa"/>
                <w:vAlign w:val="center"/>
              </w:tcPr>
              <w:p w14:paraId="14B691D0" w14:textId="77777777" w:rsidR="00DC10AD" w:rsidRPr="00DC10AD" w:rsidRDefault="00DC10AD" w:rsidP="00F52631">
                <w:pPr>
                  <w:jc w:val="right"/>
                </w:pPr>
                <w:r w:rsidRPr="00DC10AD">
                  <w:t>6,981.05</w:t>
                </w:r>
              </w:p>
            </w:tc>
          </w:tr>
          <w:tr w:rsidR="00DC10AD" w:rsidRPr="00DC10AD" w14:paraId="57CB0A93" w14:textId="77777777" w:rsidTr="006464DB">
            <w:trPr>
              <w:trHeight w:val="454"/>
            </w:trPr>
            <w:tc>
              <w:tcPr>
                <w:tcW w:w="3727" w:type="dxa"/>
                <w:vAlign w:val="center"/>
              </w:tcPr>
              <w:p w14:paraId="39072719" w14:textId="77777777" w:rsidR="00DC10AD" w:rsidRPr="00DC10AD" w:rsidRDefault="00DC10AD" w:rsidP="006464DB">
                <w:r w:rsidRPr="00DC10AD">
                  <w:t>医药研发中心项目</w:t>
                </w:r>
              </w:p>
            </w:tc>
            <w:tc>
              <w:tcPr>
                <w:tcW w:w="2211" w:type="dxa"/>
                <w:vAlign w:val="center"/>
              </w:tcPr>
              <w:p w14:paraId="6273BD7A" w14:textId="77777777" w:rsidR="00DC10AD" w:rsidRPr="00DC10AD" w:rsidRDefault="00DC10AD" w:rsidP="00F52631">
                <w:pPr>
                  <w:jc w:val="right"/>
                </w:pPr>
                <w:r w:rsidRPr="00DC10AD">
                  <w:t>10,600.00</w:t>
                </w:r>
              </w:p>
            </w:tc>
            <w:tc>
              <w:tcPr>
                <w:tcW w:w="2574" w:type="dxa"/>
                <w:vAlign w:val="center"/>
              </w:tcPr>
              <w:p w14:paraId="0D38D188" w14:textId="77777777" w:rsidR="00DC10AD" w:rsidRPr="00DC10AD" w:rsidRDefault="00DC10AD" w:rsidP="00F52631">
                <w:pPr>
                  <w:jc w:val="right"/>
                </w:pPr>
                <w:r w:rsidRPr="00DC10AD">
                  <w:t>11,100.62</w:t>
                </w:r>
              </w:p>
            </w:tc>
          </w:tr>
          <w:tr w:rsidR="00DC10AD" w:rsidRPr="00DC10AD" w14:paraId="58F45D02" w14:textId="77777777" w:rsidTr="006464DB">
            <w:trPr>
              <w:trHeight w:val="454"/>
            </w:trPr>
            <w:tc>
              <w:tcPr>
                <w:tcW w:w="3727" w:type="dxa"/>
                <w:vAlign w:val="center"/>
              </w:tcPr>
              <w:p w14:paraId="23617DC6" w14:textId="77777777" w:rsidR="00DC10AD" w:rsidRPr="00DC10AD" w:rsidRDefault="00DC10AD" w:rsidP="006464DB">
                <w:r w:rsidRPr="00DC10AD">
                  <w:t>补充医药业务营运资金</w:t>
                </w:r>
              </w:p>
            </w:tc>
            <w:tc>
              <w:tcPr>
                <w:tcW w:w="2211" w:type="dxa"/>
                <w:vAlign w:val="center"/>
              </w:tcPr>
              <w:p w14:paraId="6E22DCA2" w14:textId="77777777" w:rsidR="00DC10AD" w:rsidRPr="00DC10AD" w:rsidRDefault="00DC10AD" w:rsidP="00F52631">
                <w:pPr>
                  <w:jc w:val="right"/>
                </w:pPr>
                <w:r w:rsidRPr="00DC10AD">
                  <w:t>8,848.05</w:t>
                </w:r>
              </w:p>
            </w:tc>
            <w:tc>
              <w:tcPr>
                <w:tcW w:w="2574" w:type="dxa"/>
                <w:vAlign w:val="center"/>
              </w:tcPr>
              <w:p w14:paraId="4A772C89" w14:textId="77777777" w:rsidR="00DC10AD" w:rsidRPr="00DC10AD" w:rsidRDefault="00DC10AD" w:rsidP="00F52631">
                <w:pPr>
                  <w:jc w:val="right"/>
                </w:pPr>
                <w:r w:rsidRPr="00DC10AD">
                  <w:t>8,890.70</w:t>
                </w:r>
              </w:p>
            </w:tc>
          </w:tr>
          <w:tr w:rsidR="00DC10AD" w:rsidRPr="00DC10AD" w14:paraId="7DF7C41A" w14:textId="77777777" w:rsidTr="006464DB">
            <w:trPr>
              <w:trHeight w:val="454"/>
            </w:trPr>
            <w:tc>
              <w:tcPr>
                <w:tcW w:w="3727" w:type="dxa"/>
                <w:vAlign w:val="center"/>
              </w:tcPr>
              <w:p w14:paraId="31A0FC61" w14:textId="77777777" w:rsidR="00DC10AD" w:rsidRPr="00DC10AD" w:rsidRDefault="00DC10AD" w:rsidP="006464DB">
                <w:r w:rsidRPr="00DC10AD">
                  <w:t>抗肿瘤1类新药YS001的研发项目</w:t>
                </w:r>
              </w:p>
            </w:tc>
            <w:tc>
              <w:tcPr>
                <w:tcW w:w="2211" w:type="dxa"/>
                <w:vAlign w:val="center"/>
              </w:tcPr>
              <w:p w14:paraId="07FEE93D" w14:textId="77777777" w:rsidR="00DC10AD" w:rsidRPr="00DC10AD" w:rsidRDefault="00DC10AD" w:rsidP="00F52631">
                <w:pPr>
                  <w:jc w:val="right"/>
                </w:pPr>
                <w:r w:rsidRPr="00DC10AD">
                  <w:t>3,500.00</w:t>
                </w:r>
              </w:p>
            </w:tc>
            <w:tc>
              <w:tcPr>
                <w:tcW w:w="2574" w:type="dxa"/>
                <w:vAlign w:val="center"/>
              </w:tcPr>
              <w:p w14:paraId="59466E06" w14:textId="4765280D" w:rsidR="00DC10AD" w:rsidRPr="00DC10AD" w:rsidRDefault="00DC10AD" w:rsidP="00F52631">
                <w:pPr>
                  <w:jc w:val="right"/>
                </w:pPr>
                <w:r w:rsidRPr="00DC10AD">
                  <w:t>2,540.</w:t>
                </w:r>
                <w:r w:rsidR="009648B7">
                  <w:rPr>
                    <w:rFonts w:hint="eastAsia"/>
                  </w:rPr>
                  <w:t>87</w:t>
                </w:r>
              </w:p>
            </w:tc>
          </w:tr>
          <w:tr w:rsidR="00DC10AD" w:rsidRPr="00DC10AD" w14:paraId="1796E8F0" w14:textId="77777777" w:rsidTr="006464DB">
            <w:trPr>
              <w:trHeight w:val="454"/>
            </w:trPr>
            <w:tc>
              <w:tcPr>
                <w:tcW w:w="3727" w:type="dxa"/>
                <w:vAlign w:val="center"/>
              </w:tcPr>
              <w:p w14:paraId="252B172D" w14:textId="77777777" w:rsidR="00DC10AD" w:rsidRPr="00DC10AD" w:rsidRDefault="00DC10AD" w:rsidP="006464DB">
                <w:r w:rsidRPr="00DC10AD">
                  <w:t>西洛他唑等上市化学仿制药的一致性评价项目</w:t>
                </w:r>
              </w:p>
            </w:tc>
            <w:tc>
              <w:tcPr>
                <w:tcW w:w="2211" w:type="dxa"/>
                <w:vAlign w:val="center"/>
              </w:tcPr>
              <w:p w14:paraId="0124EB66" w14:textId="77777777" w:rsidR="00DC10AD" w:rsidRPr="00DC10AD" w:rsidRDefault="00DC10AD" w:rsidP="00F52631">
                <w:pPr>
                  <w:jc w:val="right"/>
                </w:pPr>
                <w:r w:rsidRPr="00DC10AD">
                  <w:t>1,534.00</w:t>
                </w:r>
              </w:p>
            </w:tc>
            <w:tc>
              <w:tcPr>
                <w:tcW w:w="2574" w:type="dxa"/>
                <w:vAlign w:val="center"/>
              </w:tcPr>
              <w:p w14:paraId="00675790" w14:textId="77777777" w:rsidR="00DC10AD" w:rsidRPr="00DC10AD" w:rsidRDefault="00DC10AD" w:rsidP="00F52631">
                <w:pPr>
                  <w:jc w:val="right"/>
                </w:pPr>
                <w:r w:rsidRPr="00DC10AD">
                  <w:t>929.89</w:t>
                </w:r>
              </w:p>
            </w:tc>
          </w:tr>
          <w:tr w:rsidR="00DC10AD" w:rsidRPr="00DC10AD" w14:paraId="76EFBF59" w14:textId="77777777" w:rsidTr="006464DB">
            <w:trPr>
              <w:trHeight w:val="454"/>
            </w:trPr>
            <w:tc>
              <w:tcPr>
                <w:tcW w:w="3727" w:type="dxa"/>
                <w:vAlign w:val="center"/>
              </w:tcPr>
              <w:p w14:paraId="1372F1F4" w14:textId="77777777" w:rsidR="00DC10AD" w:rsidRPr="00DC10AD" w:rsidRDefault="00DC10AD" w:rsidP="006464DB">
                <w:r w:rsidRPr="00DC10AD">
                  <w:t>利奈唑胺与沃诺拉赞的仿制项目</w:t>
                </w:r>
              </w:p>
            </w:tc>
            <w:tc>
              <w:tcPr>
                <w:tcW w:w="2211" w:type="dxa"/>
                <w:vAlign w:val="center"/>
              </w:tcPr>
              <w:p w14:paraId="3BB8D28A" w14:textId="77777777" w:rsidR="00DC10AD" w:rsidRPr="00DC10AD" w:rsidRDefault="00DC10AD" w:rsidP="00F52631">
                <w:pPr>
                  <w:jc w:val="right"/>
                </w:pPr>
                <w:r w:rsidRPr="00DC10AD">
                  <w:t>1,480.37</w:t>
                </w:r>
              </w:p>
            </w:tc>
            <w:tc>
              <w:tcPr>
                <w:tcW w:w="2574" w:type="dxa"/>
                <w:vAlign w:val="center"/>
              </w:tcPr>
              <w:p w14:paraId="3C71DB1D" w14:textId="77777777" w:rsidR="00DC10AD" w:rsidRPr="00DC10AD" w:rsidRDefault="00DC10AD" w:rsidP="00F52631">
                <w:pPr>
                  <w:jc w:val="right"/>
                </w:pPr>
                <w:r w:rsidRPr="00DC10AD">
                  <w:t>624.26</w:t>
                </w:r>
              </w:p>
            </w:tc>
          </w:tr>
          <w:tr w:rsidR="00DC10AD" w:rsidRPr="00DC10AD" w14:paraId="482E8100" w14:textId="77777777" w:rsidTr="006464DB">
            <w:trPr>
              <w:trHeight w:val="454"/>
            </w:trPr>
            <w:tc>
              <w:tcPr>
                <w:tcW w:w="3727" w:type="dxa"/>
                <w:vAlign w:val="center"/>
              </w:tcPr>
              <w:p w14:paraId="668CB509" w14:textId="77777777" w:rsidR="00DC10AD" w:rsidRPr="00DC10AD" w:rsidRDefault="00DC10AD" w:rsidP="006464DB">
                <w:r w:rsidRPr="00DC10AD">
                  <w:t>永久补充流动资金</w:t>
                </w:r>
              </w:p>
            </w:tc>
            <w:tc>
              <w:tcPr>
                <w:tcW w:w="2211" w:type="dxa"/>
                <w:vAlign w:val="center"/>
              </w:tcPr>
              <w:p w14:paraId="3F0A1647" w14:textId="77777777" w:rsidR="00DC10AD" w:rsidRPr="00DC10AD" w:rsidRDefault="00DC10AD" w:rsidP="00F52631">
                <w:pPr>
                  <w:jc w:val="right"/>
                </w:pPr>
                <w:r w:rsidRPr="00DC10AD">
                  <w:t>5,602.00</w:t>
                </w:r>
              </w:p>
            </w:tc>
            <w:tc>
              <w:tcPr>
                <w:tcW w:w="2574" w:type="dxa"/>
                <w:vAlign w:val="center"/>
              </w:tcPr>
              <w:p w14:paraId="01056CE0" w14:textId="77777777" w:rsidR="00DC10AD" w:rsidRPr="00DC10AD" w:rsidRDefault="00DC10AD" w:rsidP="00F52631">
                <w:pPr>
                  <w:jc w:val="right"/>
                </w:pPr>
                <w:r w:rsidRPr="00DC10AD">
                  <w:t>5,602.00</w:t>
                </w:r>
              </w:p>
            </w:tc>
          </w:tr>
          <w:tr w:rsidR="00DC10AD" w:rsidRPr="00DC10AD" w14:paraId="31BA2EAF" w14:textId="77777777" w:rsidTr="006464DB">
            <w:trPr>
              <w:trHeight w:val="454"/>
            </w:trPr>
            <w:tc>
              <w:tcPr>
                <w:tcW w:w="3727" w:type="dxa"/>
                <w:vAlign w:val="center"/>
              </w:tcPr>
              <w:p w14:paraId="3B17BC9C" w14:textId="77777777" w:rsidR="00DC10AD" w:rsidRPr="00DC10AD" w:rsidRDefault="00DC10AD" w:rsidP="00DC10AD">
                <w:r w:rsidRPr="00DC10AD">
                  <w:t>小计</w:t>
                </w:r>
              </w:p>
            </w:tc>
            <w:tc>
              <w:tcPr>
                <w:tcW w:w="2211" w:type="dxa"/>
                <w:vAlign w:val="center"/>
              </w:tcPr>
              <w:p w14:paraId="18AB8949" w14:textId="77777777" w:rsidR="00DC10AD" w:rsidRPr="00DC10AD" w:rsidRDefault="00DC10AD" w:rsidP="00F52631">
                <w:pPr>
                  <w:jc w:val="right"/>
                </w:pPr>
                <w:r w:rsidRPr="00DC10AD">
                  <w:fldChar w:fldCharType="begin"/>
                </w:r>
                <w:r w:rsidRPr="00DC10AD">
                  <w:instrText xml:space="preserve"> =SUM(ABOVE) </w:instrText>
                </w:r>
                <w:r w:rsidRPr="00DC10AD">
                  <w:fldChar w:fldCharType="separate"/>
                </w:r>
                <w:r w:rsidRPr="00DC10AD">
                  <w:t>50,237.73</w:t>
                </w:r>
                <w:r w:rsidRPr="00DC10AD">
                  <w:fldChar w:fldCharType="end"/>
                </w:r>
              </w:p>
            </w:tc>
            <w:tc>
              <w:tcPr>
                <w:tcW w:w="2574" w:type="dxa"/>
                <w:vAlign w:val="center"/>
              </w:tcPr>
              <w:p w14:paraId="07BE7C7B" w14:textId="5A99B3EA" w:rsidR="00DC10AD" w:rsidRPr="00DC10AD" w:rsidRDefault="00DC10AD" w:rsidP="00F52631">
                <w:pPr>
                  <w:jc w:val="right"/>
                </w:pPr>
                <w:r w:rsidRPr="00DC10AD">
                  <w:t>49,337.</w:t>
                </w:r>
                <w:r w:rsidR="009648B7">
                  <w:rPr>
                    <w:rFonts w:hint="eastAsia"/>
                  </w:rPr>
                  <w:t>35</w:t>
                </w:r>
              </w:p>
            </w:tc>
          </w:tr>
        </w:tbl>
        <w:p w14:paraId="4E9DCBA9" w14:textId="77777777" w:rsidR="00DC10AD" w:rsidRPr="00DC10AD" w:rsidRDefault="00DC10AD" w:rsidP="00DC10AD">
          <w:r w:rsidRPr="00DC10AD">
            <w:t>（2）合并范围内各公司为自身对外借款进行的财产抵押担保情况</w:t>
          </w:r>
        </w:p>
        <w:tbl>
          <w:tblPr>
            <w:tblW w:w="5000" w:type="pct"/>
            <w:jc w:val="center"/>
            <w:tblBorders>
              <w:top w:val="single" w:sz="8" w:space="0" w:color="auto"/>
              <w:bottom w:val="single" w:sz="8"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804"/>
            <w:gridCol w:w="1154"/>
            <w:gridCol w:w="1734"/>
            <w:gridCol w:w="1388"/>
            <w:gridCol w:w="1491"/>
            <w:gridCol w:w="1062"/>
            <w:gridCol w:w="426"/>
          </w:tblGrid>
          <w:tr w:rsidR="00C2345D" w:rsidRPr="00D12D5D" w14:paraId="5F84D4E8" w14:textId="77777777" w:rsidTr="00565359">
            <w:trPr>
              <w:trHeight w:val="397"/>
              <w:jc w:val="center"/>
            </w:trPr>
            <w:tc>
              <w:tcPr>
                <w:tcW w:w="996" w:type="pct"/>
                <w:noWrap/>
                <w:vAlign w:val="center"/>
              </w:tcPr>
              <w:p w14:paraId="4EF45049"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bCs/>
                    <w:sz w:val="18"/>
                    <w:szCs w:val="18"/>
                  </w:rPr>
                  <w:t>担保单位</w:t>
                </w:r>
              </w:p>
            </w:tc>
            <w:tc>
              <w:tcPr>
                <w:tcW w:w="637" w:type="pct"/>
                <w:vAlign w:val="center"/>
              </w:tcPr>
              <w:p w14:paraId="0DB8EEBE"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抵押权人</w:t>
                </w:r>
              </w:p>
            </w:tc>
            <w:tc>
              <w:tcPr>
                <w:tcW w:w="957" w:type="pct"/>
                <w:vAlign w:val="center"/>
              </w:tcPr>
              <w:p w14:paraId="0AABA9EC"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抵押</w:t>
                </w:r>
              </w:p>
              <w:p w14:paraId="76A26D5E"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标的物</w:t>
                </w:r>
              </w:p>
            </w:tc>
            <w:tc>
              <w:tcPr>
                <w:tcW w:w="766" w:type="pct"/>
                <w:vAlign w:val="center"/>
              </w:tcPr>
              <w:p w14:paraId="504A968C"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担保物</w:t>
                </w:r>
              </w:p>
              <w:p w14:paraId="587E6C2C"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账面价值</w:t>
                </w:r>
              </w:p>
            </w:tc>
            <w:tc>
              <w:tcPr>
                <w:tcW w:w="823" w:type="pct"/>
                <w:vAlign w:val="center"/>
              </w:tcPr>
              <w:p w14:paraId="0508C2BB" w14:textId="77777777" w:rsidR="00C2345D" w:rsidRPr="00D12D5D" w:rsidRDefault="00C2345D" w:rsidP="00565359">
                <w:pPr>
                  <w:jc w:val="right"/>
                  <w:rPr>
                    <w:rFonts w:ascii="Arial Narrow" w:eastAsia="仿宋_GB2312" w:hAnsi="Arial Narrow"/>
                    <w:sz w:val="18"/>
                    <w:szCs w:val="18"/>
                  </w:rPr>
                </w:pPr>
                <w:r w:rsidRPr="00D12D5D">
                  <w:rPr>
                    <w:rFonts w:ascii="Arial Narrow" w:eastAsia="仿宋_GB2312" w:hAnsi="Arial Narrow"/>
                    <w:sz w:val="18"/>
                    <w:szCs w:val="18"/>
                  </w:rPr>
                  <w:t>担保借款余额</w:t>
                </w:r>
              </w:p>
            </w:tc>
            <w:tc>
              <w:tcPr>
                <w:tcW w:w="586" w:type="pct"/>
                <w:vAlign w:val="center"/>
              </w:tcPr>
              <w:p w14:paraId="3C23453E"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借款到</w:t>
                </w:r>
              </w:p>
              <w:p w14:paraId="3024360A"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期日</w:t>
                </w:r>
              </w:p>
            </w:tc>
            <w:tc>
              <w:tcPr>
                <w:tcW w:w="235" w:type="pct"/>
                <w:vAlign w:val="center"/>
              </w:tcPr>
              <w:p w14:paraId="7839E14A" w14:textId="77777777" w:rsidR="00C2345D" w:rsidRPr="00D12D5D" w:rsidRDefault="00C2345D" w:rsidP="00565359">
                <w:pPr>
                  <w:jc w:val="center"/>
                  <w:rPr>
                    <w:rFonts w:ascii="Arial Narrow" w:eastAsia="仿宋_GB2312" w:hAnsi="Arial Narrow"/>
                    <w:sz w:val="18"/>
                    <w:szCs w:val="18"/>
                  </w:rPr>
                </w:pPr>
                <w:r w:rsidRPr="00D12D5D">
                  <w:rPr>
                    <w:rFonts w:ascii="Arial Narrow" w:eastAsia="仿宋_GB2312" w:hAnsi="Arial Narrow"/>
                    <w:sz w:val="18"/>
                    <w:szCs w:val="18"/>
                  </w:rPr>
                  <w:t>备注</w:t>
                </w:r>
              </w:p>
            </w:tc>
          </w:tr>
          <w:tr w:rsidR="00C2345D" w:rsidRPr="00D12D5D" w14:paraId="01D69844" w14:textId="77777777" w:rsidTr="00565359">
            <w:trPr>
              <w:trHeight w:val="397"/>
              <w:jc w:val="center"/>
            </w:trPr>
            <w:tc>
              <w:tcPr>
                <w:tcW w:w="996" w:type="pct"/>
                <w:vMerge w:val="restart"/>
                <w:noWrap/>
                <w:vAlign w:val="center"/>
              </w:tcPr>
              <w:p w14:paraId="05E8C065"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lastRenderedPageBreak/>
                  <w:t>本公司</w:t>
                </w:r>
              </w:p>
              <w:p w14:paraId="4D299CA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06CD60A"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restart"/>
                <w:vAlign w:val="center"/>
              </w:tcPr>
              <w:p w14:paraId="7A5C301F" w14:textId="77777777" w:rsidR="00C2345D" w:rsidRPr="00D12D5D" w:rsidRDefault="00C2345D" w:rsidP="00565359">
                <w:pPr>
                  <w:rPr>
                    <w:rFonts w:ascii="Arial Narrow" w:eastAsia="仿宋_GB2312" w:hAnsi="Arial Narrow"/>
                    <w:sz w:val="18"/>
                    <w:szCs w:val="18"/>
                  </w:rPr>
                </w:pPr>
                <w:r w:rsidRPr="00D12D5D">
                  <w:rPr>
                    <w:rFonts w:ascii="Arial Narrow" w:eastAsia="仿宋_GB2312" w:hAnsi="Arial Narrow"/>
                    <w:sz w:val="18"/>
                    <w:szCs w:val="18"/>
                  </w:rPr>
                  <w:t>苏州吴中经济开发区郭巷街道东方大道</w:t>
                </w:r>
                <w:r w:rsidRPr="00D12D5D">
                  <w:rPr>
                    <w:rFonts w:ascii="Arial Narrow" w:eastAsia="仿宋_GB2312" w:hAnsi="Arial Narrow"/>
                    <w:sz w:val="18"/>
                    <w:szCs w:val="18"/>
                  </w:rPr>
                  <w:t>988</w:t>
                </w:r>
                <w:r w:rsidRPr="00D12D5D">
                  <w:rPr>
                    <w:rFonts w:ascii="Arial Narrow" w:eastAsia="仿宋_GB2312" w:hAnsi="Arial Narrow"/>
                    <w:sz w:val="18"/>
                    <w:szCs w:val="18"/>
                  </w:rPr>
                  <w:t>号</w:t>
                </w:r>
                <w:r w:rsidRPr="00D12D5D">
                  <w:rPr>
                    <w:rFonts w:ascii="Arial Narrow" w:eastAsia="仿宋_GB2312" w:hAnsi="Arial Narrow"/>
                    <w:sz w:val="18"/>
                    <w:szCs w:val="18"/>
                  </w:rPr>
                  <w:t xml:space="preserve"> </w:t>
                </w:r>
              </w:p>
            </w:tc>
            <w:tc>
              <w:tcPr>
                <w:tcW w:w="766" w:type="pct"/>
                <w:vMerge w:val="restart"/>
                <w:vAlign w:val="center"/>
              </w:tcPr>
              <w:p w14:paraId="3DAF0415" w14:textId="77777777" w:rsidR="00C2345D" w:rsidRPr="00D12D5D" w:rsidRDefault="00C2345D" w:rsidP="00565359">
                <w:pPr>
                  <w:jc w:val="center"/>
                  <w:rPr>
                    <w:rFonts w:ascii="Arial Narrow" w:eastAsia="仿宋_GB2312" w:hAnsi="Arial Narrow"/>
                    <w:bCs/>
                    <w:sz w:val="18"/>
                    <w:szCs w:val="18"/>
                    <w:highlight w:val="red"/>
                  </w:rPr>
                </w:pPr>
                <w:r w:rsidRPr="00D12D5D">
                  <w:rPr>
                    <w:rFonts w:ascii="Arial Narrow" w:eastAsia="仿宋_GB2312" w:hAnsi="Arial Narrow"/>
                    <w:bCs/>
                    <w:sz w:val="18"/>
                    <w:szCs w:val="18"/>
                  </w:rPr>
                  <w:t xml:space="preserve">175,038,665.39 </w:t>
                </w:r>
              </w:p>
            </w:tc>
            <w:tc>
              <w:tcPr>
                <w:tcW w:w="823" w:type="pct"/>
                <w:vAlign w:val="center"/>
              </w:tcPr>
              <w:p w14:paraId="7E3C65F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7,000,000.00</w:t>
                </w:r>
              </w:p>
            </w:tc>
            <w:tc>
              <w:tcPr>
                <w:tcW w:w="586" w:type="pct"/>
                <w:vAlign w:val="center"/>
              </w:tcPr>
              <w:p w14:paraId="6E212B8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2024/4/1</w:t>
                </w:r>
              </w:p>
            </w:tc>
            <w:tc>
              <w:tcPr>
                <w:tcW w:w="235" w:type="pct"/>
                <w:vAlign w:val="center"/>
              </w:tcPr>
              <w:p w14:paraId="099059ED" w14:textId="77777777" w:rsidR="00C2345D" w:rsidRPr="00D12D5D" w:rsidRDefault="00C2345D" w:rsidP="00565359">
                <w:pPr>
                  <w:jc w:val="right"/>
                  <w:rPr>
                    <w:rFonts w:ascii="Arial Narrow" w:eastAsia="仿宋_GB2312" w:hAnsi="Arial Narrow"/>
                    <w:sz w:val="18"/>
                    <w:szCs w:val="18"/>
                  </w:rPr>
                </w:pPr>
              </w:p>
            </w:tc>
          </w:tr>
          <w:tr w:rsidR="00C2345D" w:rsidRPr="00D12D5D" w14:paraId="73EE799C" w14:textId="77777777" w:rsidTr="00565359">
            <w:trPr>
              <w:trHeight w:val="397"/>
              <w:jc w:val="center"/>
            </w:trPr>
            <w:tc>
              <w:tcPr>
                <w:tcW w:w="996" w:type="pct"/>
                <w:vMerge/>
                <w:noWrap/>
                <w:vAlign w:val="center"/>
              </w:tcPr>
              <w:p w14:paraId="209C20E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0A6FA3D"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40DAC91B"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2461ED9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BE3CEEE"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4D8678F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2024/10/1</w:t>
                </w:r>
              </w:p>
            </w:tc>
            <w:tc>
              <w:tcPr>
                <w:tcW w:w="235" w:type="pct"/>
                <w:vAlign w:val="center"/>
              </w:tcPr>
              <w:p w14:paraId="3ADAB8C0" w14:textId="77777777" w:rsidR="00C2345D" w:rsidRPr="00D12D5D" w:rsidRDefault="00C2345D" w:rsidP="00565359">
                <w:pPr>
                  <w:jc w:val="right"/>
                  <w:rPr>
                    <w:rFonts w:ascii="Arial Narrow" w:eastAsia="仿宋_GB2312" w:hAnsi="Arial Narrow"/>
                    <w:sz w:val="18"/>
                    <w:szCs w:val="18"/>
                  </w:rPr>
                </w:pPr>
              </w:p>
            </w:tc>
          </w:tr>
          <w:tr w:rsidR="00C2345D" w:rsidRPr="00D12D5D" w14:paraId="754B5F15" w14:textId="77777777" w:rsidTr="00565359">
            <w:trPr>
              <w:trHeight w:val="397"/>
              <w:jc w:val="center"/>
            </w:trPr>
            <w:tc>
              <w:tcPr>
                <w:tcW w:w="996" w:type="pct"/>
                <w:vMerge/>
                <w:noWrap/>
                <w:vAlign w:val="center"/>
              </w:tcPr>
              <w:p w14:paraId="1EBC4A0A"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871188E"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65C7DEE5"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3FBED2D4"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6AAEE7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9,000,000.00</w:t>
                </w:r>
              </w:p>
            </w:tc>
            <w:tc>
              <w:tcPr>
                <w:tcW w:w="586" w:type="pct"/>
                <w:vAlign w:val="center"/>
              </w:tcPr>
              <w:p w14:paraId="368B818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2025/4/1</w:t>
                </w:r>
              </w:p>
            </w:tc>
            <w:tc>
              <w:tcPr>
                <w:tcW w:w="235" w:type="pct"/>
                <w:vAlign w:val="center"/>
              </w:tcPr>
              <w:p w14:paraId="20F515A0" w14:textId="77777777" w:rsidR="00C2345D" w:rsidRPr="00D12D5D" w:rsidRDefault="00C2345D" w:rsidP="00565359">
                <w:pPr>
                  <w:jc w:val="right"/>
                  <w:rPr>
                    <w:rFonts w:ascii="Arial Narrow" w:eastAsia="仿宋_GB2312" w:hAnsi="Arial Narrow"/>
                    <w:sz w:val="18"/>
                    <w:szCs w:val="18"/>
                  </w:rPr>
                </w:pPr>
              </w:p>
            </w:tc>
          </w:tr>
          <w:tr w:rsidR="00C2345D" w:rsidRPr="00D12D5D" w14:paraId="2983CDD9" w14:textId="77777777" w:rsidTr="00565359">
            <w:trPr>
              <w:trHeight w:val="397"/>
              <w:jc w:val="center"/>
            </w:trPr>
            <w:tc>
              <w:tcPr>
                <w:tcW w:w="996" w:type="pct"/>
                <w:vMerge/>
                <w:noWrap/>
                <w:vAlign w:val="center"/>
              </w:tcPr>
              <w:p w14:paraId="678B9F2A"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265F5E2"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4C96C0F5"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4E755989"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06F8B12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0DB079C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2025/10/1</w:t>
                </w:r>
              </w:p>
            </w:tc>
            <w:tc>
              <w:tcPr>
                <w:tcW w:w="235" w:type="pct"/>
                <w:vAlign w:val="center"/>
              </w:tcPr>
              <w:p w14:paraId="463CE757" w14:textId="77777777" w:rsidR="00C2345D" w:rsidRPr="00D12D5D" w:rsidRDefault="00C2345D" w:rsidP="00565359">
                <w:pPr>
                  <w:jc w:val="right"/>
                  <w:rPr>
                    <w:rFonts w:ascii="Arial Narrow" w:eastAsia="仿宋_GB2312" w:hAnsi="Arial Narrow"/>
                    <w:sz w:val="18"/>
                    <w:szCs w:val="18"/>
                  </w:rPr>
                </w:pPr>
              </w:p>
            </w:tc>
          </w:tr>
          <w:tr w:rsidR="00C2345D" w:rsidRPr="00D12D5D" w14:paraId="10DA9BBD" w14:textId="77777777" w:rsidTr="00565359">
            <w:trPr>
              <w:trHeight w:val="397"/>
              <w:jc w:val="center"/>
            </w:trPr>
            <w:tc>
              <w:tcPr>
                <w:tcW w:w="996" w:type="pct"/>
                <w:vMerge/>
                <w:noWrap/>
                <w:vAlign w:val="center"/>
              </w:tcPr>
              <w:p w14:paraId="407CBE1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C967F43"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049CD235"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0F38FCD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847B54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9,000,000.00</w:t>
                </w:r>
              </w:p>
            </w:tc>
            <w:tc>
              <w:tcPr>
                <w:tcW w:w="586" w:type="pct"/>
                <w:vAlign w:val="center"/>
              </w:tcPr>
              <w:p w14:paraId="1202D02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2026/4/1</w:t>
                </w:r>
              </w:p>
            </w:tc>
            <w:tc>
              <w:tcPr>
                <w:tcW w:w="235" w:type="pct"/>
                <w:vAlign w:val="center"/>
              </w:tcPr>
              <w:p w14:paraId="10F7E360" w14:textId="77777777" w:rsidR="00C2345D" w:rsidRPr="00D12D5D" w:rsidRDefault="00C2345D" w:rsidP="00565359">
                <w:pPr>
                  <w:jc w:val="right"/>
                  <w:rPr>
                    <w:rFonts w:ascii="Arial Narrow" w:eastAsia="仿宋_GB2312" w:hAnsi="Arial Narrow"/>
                    <w:sz w:val="18"/>
                    <w:szCs w:val="18"/>
                  </w:rPr>
                </w:pPr>
              </w:p>
            </w:tc>
          </w:tr>
          <w:tr w:rsidR="00C2345D" w:rsidRPr="00D12D5D" w14:paraId="3EB7F336" w14:textId="77777777" w:rsidTr="00565359">
            <w:trPr>
              <w:trHeight w:val="397"/>
              <w:jc w:val="center"/>
            </w:trPr>
            <w:tc>
              <w:tcPr>
                <w:tcW w:w="996" w:type="pct"/>
                <w:vMerge/>
                <w:noWrap/>
                <w:vAlign w:val="center"/>
              </w:tcPr>
              <w:p w14:paraId="2D956E8A"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8BE658B"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1B4A754B"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12827206"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15D175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5B5613B0"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2026/10/1</w:t>
                </w:r>
              </w:p>
            </w:tc>
            <w:tc>
              <w:tcPr>
                <w:tcW w:w="235" w:type="pct"/>
                <w:vAlign w:val="center"/>
              </w:tcPr>
              <w:p w14:paraId="103E3D07" w14:textId="77777777" w:rsidR="00C2345D" w:rsidRPr="00D12D5D" w:rsidRDefault="00C2345D" w:rsidP="00565359">
                <w:pPr>
                  <w:jc w:val="right"/>
                  <w:rPr>
                    <w:rFonts w:ascii="Arial Narrow" w:eastAsia="仿宋_GB2312" w:hAnsi="Arial Narrow"/>
                    <w:sz w:val="18"/>
                    <w:szCs w:val="18"/>
                  </w:rPr>
                </w:pPr>
              </w:p>
            </w:tc>
          </w:tr>
          <w:tr w:rsidR="00C2345D" w:rsidRPr="00D12D5D" w14:paraId="77F470DA" w14:textId="77777777" w:rsidTr="00565359">
            <w:trPr>
              <w:trHeight w:val="397"/>
              <w:jc w:val="center"/>
            </w:trPr>
            <w:tc>
              <w:tcPr>
                <w:tcW w:w="996" w:type="pct"/>
                <w:vMerge/>
                <w:noWrap/>
                <w:vAlign w:val="center"/>
              </w:tcPr>
              <w:p w14:paraId="31FA24E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646673EE"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497A4C46"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73CCF8F6"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977E5E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11,000,000.00</w:t>
                </w:r>
              </w:p>
            </w:tc>
            <w:tc>
              <w:tcPr>
                <w:tcW w:w="586" w:type="pct"/>
                <w:vAlign w:val="center"/>
              </w:tcPr>
              <w:p w14:paraId="27BBEEE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2027/4/1</w:t>
                </w:r>
              </w:p>
            </w:tc>
            <w:tc>
              <w:tcPr>
                <w:tcW w:w="235" w:type="pct"/>
                <w:vAlign w:val="center"/>
              </w:tcPr>
              <w:p w14:paraId="6FC87319" w14:textId="77777777" w:rsidR="00C2345D" w:rsidRPr="00D12D5D" w:rsidRDefault="00C2345D" w:rsidP="00565359">
                <w:pPr>
                  <w:jc w:val="right"/>
                  <w:rPr>
                    <w:rFonts w:ascii="Arial Narrow" w:eastAsia="仿宋_GB2312" w:hAnsi="Arial Narrow"/>
                    <w:sz w:val="18"/>
                    <w:szCs w:val="18"/>
                  </w:rPr>
                </w:pPr>
              </w:p>
            </w:tc>
          </w:tr>
          <w:tr w:rsidR="00C2345D" w:rsidRPr="00D12D5D" w14:paraId="13E49D83" w14:textId="77777777" w:rsidTr="00565359">
            <w:trPr>
              <w:trHeight w:val="397"/>
              <w:jc w:val="center"/>
            </w:trPr>
            <w:tc>
              <w:tcPr>
                <w:tcW w:w="996" w:type="pct"/>
                <w:vMerge/>
                <w:noWrap/>
                <w:vAlign w:val="center"/>
              </w:tcPr>
              <w:p w14:paraId="779A5540"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6C57467"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100F92E0"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40824DCD"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1EF94A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3F279D9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2027/10/1</w:t>
                </w:r>
              </w:p>
            </w:tc>
            <w:tc>
              <w:tcPr>
                <w:tcW w:w="235" w:type="pct"/>
                <w:vAlign w:val="center"/>
              </w:tcPr>
              <w:p w14:paraId="6DD4B304" w14:textId="77777777" w:rsidR="00C2345D" w:rsidRPr="00D12D5D" w:rsidRDefault="00C2345D" w:rsidP="00565359">
                <w:pPr>
                  <w:jc w:val="right"/>
                  <w:rPr>
                    <w:rFonts w:ascii="Arial Narrow" w:eastAsia="仿宋_GB2312" w:hAnsi="Arial Narrow"/>
                    <w:sz w:val="18"/>
                    <w:szCs w:val="18"/>
                  </w:rPr>
                </w:pPr>
              </w:p>
            </w:tc>
          </w:tr>
          <w:tr w:rsidR="00C2345D" w:rsidRPr="00D12D5D" w14:paraId="44E1F163" w14:textId="77777777" w:rsidTr="00565359">
            <w:trPr>
              <w:trHeight w:val="397"/>
              <w:jc w:val="center"/>
            </w:trPr>
            <w:tc>
              <w:tcPr>
                <w:tcW w:w="996" w:type="pct"/>
                <w:vMerge/>
                <w:noWrap/>
                <w:vAlign w:val="center"/>
              </w:tcPr>
              <w:p w14:paraId="447B6436"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CC0393E"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0560E042"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70880A8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E09EDD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7,000,000.00</w:t>
                </w:r>
              </w:p>
            </w:tc>
            <w:tc>
              <w:tcPr>
                <w:tcW w:w="586" w:type="pct"/>
                <w:vAlign w:val="center"/>
              </w:tcPr>
              <w:p w14:paraId="4DF5F52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2028/4/1</w:t>
                </w:r>
              </w:p>
            </w:tc>
            <w:tc>
              <w:tcPr>
                <w:tcW w:w="235" w:type="pct"/>
                <w:vAlign w:val="center"/>
              </w:tcPr>
              <w:p w14:paraId="6FCA7470" w14:textId="77777777" w:rsidR="00C2345D" w:rsidRPr="00D12D5D" w:rsidRDefault="00C2345D" w:rsidP="00565359">
                <w:pPr>
                  <w:jc w:val="right"/>
                  <w:rPr>
                    <w:rFonts w:ascii="Arial Narrow" w:eastAsia="仿宋_GB2312" w:hAnsi="Arial Narrow"/>
                    <w:sz w:val="18"/>
                    <w:szCs w:val="18"/>
                  </w:rPr>
                </w:pPr>
              </w:p>
            </w:tc>
          </w:tr>
          <w:tr w:rsidR="00C2345D" w:rsidRPr="00D12D5D" w14:paraId="58206859" w14:textId="77777777" w:rsidTr="00565359">
            <w:trPr>
              <w:trHeight w:val="397"/>
              <w:jc w:val="center"/>
            </w:trPr>
            <w:tc>
              <w:tcPr>
                <w:tcW w:w="996" w:type="pct"/>
                <w:vMerge/>
                <w:noWrap/>
                <w:vAlign w:val="center"/>
              </w:tcPr>
              <w:p w14:paraId="2AF630D1"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1BB9133"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53BE321C"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42953B2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20C39D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5A13B6AF"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2028/10/1</w:t>
                </w:r>
              </w:p>
            </w:tc>
            <w:tc>
              <w:tcPr>
                <w:tcW w:w="235" w:type="pct"/>
                <w:vAlign w:val="center"/>
              </w:tcPr>
              <w:p w14:paraId="41543FCD" w14:textId="77777777" w:rsidR="00C2345D" w:rsidRPr="00D12D5D" w:rsidRDefault="00C2345D" w:rsidP="00565359">
                <w:pPr>
                  <w:jc w:val="right"/>
                  <w:rPr>
                    <w:rFonts w:ascii="Arial Narrow" w:eastAsia="仿宋_GB2312" w:hAnsi="Arial Narrow"/>
                    <w:sz w:val="18"/>
                    <w:szCs w:val="18"/>
                  </w:rPr>
                </w:pPr>
              </w:p>
            </w:tc>
          </w:tr>
          <w:tr w:rsidR="00C2345D" w:rsidRPr="00D12D5D" w14:paraId="2DBF2A9B" w14:textId="77777777" w:rsidTr="00565359">
            <w:trPr>
              <w:trHeight w:val="397"/>
              <w:jc w:val="center"/>
            </w:trPr>
            <w:tc>
              <w:tcPr>
                <w:tcW w:w="996" w:type="pct"/>
                <w:vMerge/>
                <w:noWrap/>
                <w:vAlign w:val="center"/>
              </w:tcPr>
              <w:p w14:paraId="6E50061B"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F07299B"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20D3D316"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7955BA2C"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8D41940"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7,000,000.00</w:t>
                </w:r>
              </w:p>
            </w:tc>
            <w:tc>
              <w:tcPr>
                <w:tcW w:w="586" w:type="pct"/>
                <w:vAlign w:val="center"/>
              </w:tcPr>
              <w:p w14:paraId="2BD9A26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2029/4/1</w:t>
                </w:r>
              </w:p>
            </w:tc>
            <w:tc>
              <w:tcPr>
                <w:tcW w:w="235" w:type="pct"/>
                <w:vAlign w:val="center"/>
              </w:tcPr>
              <w:p w14:paraId="57388124" w14:textId="77777777" w:rsidR="00C2345D" w:rsidRPr="00D12D5D" w:rsidRDefault="00C2345D" w:rsidP="00565359">
                <w:pPr>
                  <w:jc w:val="right"/>
                  <w:rPr>
                    <w:rFonts w:ascii="Arial Narrow" w:eastAsia="仿宋_GB2312" w:hAnsi="Arial Narrow"/>
                    <w:sz w:val="18"/>
                    <w:szCs w:val="18"/>
                  </w:rPr>
                </w:pPr>
              </w:p>
            </w:tc>
          </w:tr>
          <w:tr w:rsidR="00C2345D" w:rsidRPr="00D12D5D" w14:paraId="20295F86" w14:textId="77777777" w:rsidTr="00565359">
            <w:trPr>
              <w:trHeight w:val="397"/>
              <w:jc w:val="center"/>
            </w:trPr>
            <w:tc>
              <w:tcPr>
                <w:tcW w:w="996" w:type="pct"/>
                <w:vMerge/>
                <w:noWrap/>
                <w:vAlign w:val="center"/>
              </w:tcPr>
              <w:p w14:paraId="19D23EB3"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1BC09F5"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15D6C6EF"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6B9A8AE0"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2CE9B3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6B25D09E"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2029/10/1</w:t>
                </w:r>
              </w:p>
            </w:tc>
            <w:tc>
              <w:tcPr>
                <w:tcW w:w="235" w:type="pct"/>
                <w:vAlign w:val="center"/>
              </w:tcPr>
              <w:p w14:paraId="24C1215B" w14:textId="77777777" w:rsidR="00C2345D" w:rsidRPr="00D12D5D" w:rsidRDefault="00C2345D" w:rsidP="00565359">
                <w:pPr>
                  <w:jc w:val="right"/>
                  <w:rPr>
                    <w:rFonts w:ascii="Arial Narrow" w:eastAsia="仿宋_GB2312" w:hAnsi="Arial Narrow"/>
                    <w:sz w:val="18"/>
                    <w:szCs w:val="18"/>
                  </w:rPr>
                </w:pPr>
              </w:p>
            </w:tc>
          </w:tr>
          <w:tr w:rsidR="00C2345D" w:rsidRPr="00D12D5D" w14:paraId="2A9AC825" w14:textId="77777777" w:rsidTr="00565359">
            <w:trPr>
              <w:trHeight w:val="397"/>
              <w:jc w:val="center"/>
            </w:trPr>
            <w:tc>
              <w:tcPr>
                <w:tcW w:w="996" w:type="pct"/>
                <w:vMerge/>
                <w:noWrap/>
                <w:vAlign w:val="center"/>
              </w:tcPr>
              <w:p w14:paraId="6E426BB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52C76F3"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15DC05CC"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34D71B75"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B4521C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7,000,000.00</w:t>
                </w:r>
              </w:p>
            </w:tc>
            <w:tc>
              <w:tcPr>
                <w:tcW w:w="586" w:type="pct"/>
                <w:vAlign w:val="center"/>
              </w:tcPr>
              <w:p w14:paraId="662CE98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2030/4/1</w:t>
                </w:r>
              </w:p>
            </w:tc>
            <w:tc>
              <w:tcPr>
                <w:tcW w:w="235" w:type="pct"/>
                <w:vAlign w:val="center"/>
              </w:tcPr>
              <w:p w14:paraId="640839B5" w14:textId="77777777" w:rsidR="00C2345D" w:rsidRPr="00D12D5D" w:rsidRDefault="00C2345D" w:rsidP="00565359">
                <w:pPr>
                  <w:jc w:val="right"/>
                  <w:rPr>
                    <w:rFonts w:ascii="Arial Narrow" w:eastAsia="仿宋_GB2312" w:hAnsi="Arial Narrow"/>
                    <w:sz w:val="18"/>
                    <w:szCs w:val="18"/>
                  </w:rPr>
                </w:pPr>
              </w:p>
            </w:tc>
          </w:tr>
          <w:tr w:rsidR="00C2345D" w:rsidRPr="00D12D5D" w14:paraId="4B38EB14" w14:textId="77777777" w:rsidTr="00565359">
            <w:trPr>
              <w:trHeight w:val="397"/>
              <w:jc w:val="center"/>
            </w:trPr>
            <w:tc>
              <w:tcPr>
                <w:tcW w:w="996" w:type="pct"/>
                <w:vMerge/>
                <w:noWrap/>
                <w:vAlign w:val="center"/>
              </w:tcPr>
              <w:p w14:paraId="0EFD02CB"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1B60E6F0"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6F8839B6"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581AE19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A4E56D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4A6589C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2030/10/1</w:t>
                </w:r>
              </w:p>
            </w:tc>
            <w:tc>
              <w:tcPr>
                <w:tcW w:w="235" w:type="pct"/>
                <w:vAlign w:val="center"/>
              </w:tcPr>
              <w:p w14:paraId="3462BEA7" w14:textId="77777777" w:rsidR="00C2345D" w:rsidRPr="00D12D5D" w:rsidRDefault="00C2345D" w:rsidP="00565359">
                <w:pPr>
                  <w:jc w:val="right"/>
                  <w:rPr>
                    <w:rFonts w:ascii="Arial Narrow" w:eastAsia="仿宋_GB2312" w:hAnsi="Arial Narrow"/>
                    <w:sz w:val="18"/>
                    <w:szCs w:val="18"/>
                  </w:rPr>
                </w:pPr>
              </w:p>
            </w:tc>
          </w:tr>
          <w:tr w:rsidR="00C2345D" w:rsidRPr="00D12D5D" w14:paraId="6EA62DEC" w14:textId="77777777" w:rsidTr="00565359">
            <w:trPr>
              <w:trHeight w:val="397"/>
              <w:jc w:val="center"/>
            </w:trPr>
            <w:tc>
              <w:tcPr>
                <w:tcW w:w="996" w:type="pct"/>
                <w:vMerge/>
                <w:noWrap/>
                <w:vAlign w:val="center"/>
              </w:tcPr>
              <w:p w14:paraId="619F3302"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374BE47"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20B46883"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441A1E57"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90AC4A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7,000,000.00</w:t>
                </w:r>
              </w:p>
            </w:tc>
            <w:tc>
              <w:tcPr>
                <w:tcW w:w="586" w:type="pct"/>
                <w:vAlign w:val="center"/>
              </w:tcPr>
              <w:p w14:paraId="6D26F45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2031/4/1</w:t>
                </w:r>
              </w:p>
            </w:tc>
            <w:tc>
              <w:tcPr>
                <w:tcW w:w="235" w:type="pct"/>
                <w:vAlign w:val="center"/>
              </w:tcPr>
              <w:p w14:paraId="0A796862" w14:textId="77777777" w:rsidR="00C2345D" w:rsidRPr="00D12D5D" w:rsidRDefault="00C2345D" w:rsidP="00565359">
                <w:pPr>
                  <w:jc w:val="right"/>
                  <w:rPr>
                    <w:rFonts w:ascii="Arial Narrow" w:eastAsia="仿宋_GB2312" w:hAnsi="Arial Narrow"/>
                    <w:sz w:val="18"/>
                    <w:szCs w:val="18"/>
                  </w:rPr>
                </w:pPr>
              </w:p>
            </w:tc>
          </w:tr>
          <w:tr w:rsidR="00C2345D" w:rsidRPr="00D12D5D" w14:paraId="05091B3B" w14:textId="77777777" w:rsidTr="00565359">
            <w:trPr>
              <w:trHeight w:val="397"/>
              <w:jc w:val="center"/>
            </w:trPr>
            <w:tc>
              <w:tcPr>
                <w:tcW w:w="996" w:type="pct"/>
                <w:vMerge/>
                <w:noWrap/>
                <w:vAlign w:val="center"/>
              </w:tcPr>
              <w:p w14:paraId="783CAB05"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A79DB6C"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3FE39AC5"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19B55DEC"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DE0DED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16D2534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2031/10/1</w:t>
                </w:r>
              </w:p>
            </w:tc>
            <w:tc>
              <w:tcPr>
                <w:tcW w:w="235" w:type="pct"/>
                <w:vAlign w:val="center"/>
              </w:tcPr>
              <w:p w14:paraId="1DD1647F" w14:textId="77777777" w:rsidR="00C2345D" w:rsidRPr="00D12D5D" w:rsidRDefault="00C2345D" w:rsidP="00565359">
                <w:pPr>
                  <w:jc w:val="right"/>
                  <w:rPr>
                    <w:rFonts w:ascii="Arial Narrow" w:eastAsia="仿宋_GB2312" w:hAnsi="Arial Narrow"/>
                    <w:sz w:val="18"/>
                    <w:szCs w:val="18"/>
                  </w:rPr>
                </w:pPr>
              </w:p>
            </w:tc>
          </w:tr>
          <w:tr w:rsidR="00C2345D" w:rsidRPr="00D12D5D" w14:paraId="7561E810" w14:textId="77777777" w:rsidTr="00565359">
            <w:trPr>
              <w:trHeight w:val="397"/>
              <w:jc w:val="center"/>
            </w:trPr>
            <w:tc>
              <w:tcPr>
                <w:tcW w:w="996" w:type="pct"/>
                <w:vMerge/>
                <w:noWrap/>
                <w:vAlign w:val="center"/>
              </w:tcPr>
              <w:p w14:paraId="496657A9"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63DD53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3D28C119"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5F849F24"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DDA17B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15,000,000.00</w:t>
                </w:r>
              </w:p>
            </w:tc>
            <w:tc>
              <w:tcPr>
                <w:tcW w:w="586" w:type="pct"/>
                <w:vAlign w:val="center"/>
              </w:tcPr>
              <w:p w14:paraId="32CCE069"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2032/4/1</w:t>
                </w:r>
              </w:p>
            </w:tc>
            <w:tc>
              <w:tcPr>
                <w:tcW w:w="235" w:type="pct"/>
                <w:vAlign w:val="center"/>
              </w:tcPr>
              <w:p w14:paraId="78C9EBA4" w14:textId="77777777" w:rsidR="00C2345D" w:rsidRPr="00D12D5D" w:rsidRDefault="00C2345D" w:rsidP="00565359">
                <w:pPr>
                  <w:jc w:val="right"/>
                  <w:rPr>
                    <w:rFonts w:ascii="Arial Narrow" w:eastAsia="仿宋_GB2312" w:hAnsi="Arial Narrow"/>
                    <w:sz w:val="18"/>
                    <w:szCs w:val="18"/>
                  </w:rPr>
                </w:pPr>
              </w:p>
            </w:tc>
          </w:tr>
          <w:tr w:rsidR="00C2345D" w:rsidRPr="00D12D5D" w14:paraId="6435976B" w14:textId="77777777" w:rsidTr="00565359">
            <w:trPr>
              <w:trHeight w:val="397"/>
              <w:jc w:val="center"/>
            </w:trPr>
            <w:tc>
              <w:tcPr>
                <w:tcW w:w="996" w:type="pct"/>
                <w:vMerge/>
                <w:noWrap/>
                <w:vAlign w:val="center"/>
              </w:tcPr>
              <w:p w14:paraId="4810A6D2"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1DCAD9E"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49FD4C62"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1568181B"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57188BE"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7F97BF0E"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2032/10/1</w:t>
                </w:r>
              </w:p>
            </w:tc>
            <w:tc>
              <w:tcPr>
                <w:tcW w:w="235" w:type="pct"/>
                <w:vAlign w:val="center"/>
              </w:tcPr>
              <w:p w14:paraId="7B897AB6" w14:textId="77777777" w:rsidR="00C2345D" w:rsidRPr="00D12D5D" w:rsidRDefault="00C2345D" w:rsidP="00565359">
                <w:pPr>
                  <w:jc w:val="right"/>
                  <w:rPr>
                    <w:rFonts w:ascii="Arial Narrow" w:eastAsia="仿宋_GB2312" w:hAnsi="Arial Narrow"/>
                    <w:sz w:val="18"/>
                    <w:szCs w:val="18"/>
                  </w:rPr>
                </w:pPr>
              </w:p>
            </w:tc>
          </w:tr>
          <w:tr w:rsidR="00C2345D" w:rsidRPr="00D12D5D" w14:paraId="46482D28" w14:textId="77777777" w:rsidTr="00565359">
            <w:trPr>
              <w:trHeight w:val="397"/>
              <w:jc w:val="center"/>
            </w:trPr>
            <w:tc>
              <w:tcPr>
                <w:tcW w:w="996" w:type="pct"/>
                <w:vMerge/>
                <w:noWrap/>
                <w:vAlign w:val="center"/>
              </w:tcPr>
              <w:p w14:paraId="76FED516"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941987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5481ECCF"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17669F29"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6F4B93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15,000,000.00</w:t>
                </w:r>
              </w:p>
            </w:tc>
            <w:tc>
              <w:tcPr>
                <w:tcW w:w="586" w:type="pct"/>
                <w:vAlign w:val="center"/>
              </w:tcPr>
              <w:p w14:paraId="057169B7"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2033/4/1</w:t>
                </w:r>
              </w:p>
            </w:tc>
            <w:tc>
              <w:tcPr>
                <w:tcW w:w="235" w:type="pct"/>
                <w:vAlign w:val="center"/>
              </w:tcPr>
              <w:p w14:paraId="6AF14DF2" w14:textId="77777777" w:rsidR="00C2345D" w:rsidRPr="00D12D5D" w:rsidRDefault="00C2345D" w:rsidP="00565359">
                <w:pPr>
                  <w:jc w:val="right"/>
                  <w:rPr>
                    <w:rFonts w:ascii="Arial Narrow" w:eastAsia="仿宋_GB2312" w:hAnsi="Arial Narrow"/>
                    <w:sz w:val="18"/>
                    <w:szCs w:val="18"/>
                  </w:rPr>
                </w:pPr>
              </w:p>
            </w:tc>
          </w:tr>
          <w:tr w:rsidR="00C2345D" w:rsidRPr="00D12D5D" w14:paraId="47526AF1" w14:textId="77777777" w:rsidTr="00565359">
            <w:trPr>
              <w:trHeight w:val="397"/>
              <w:jc w:val="center"/>
            </w:trPr>
            <w:tc>
              <w:tcPr>
                <w:tcW w:w="996" w:type="pct"/>
                <w:vMerge/>
                <w:noWrap/>
                <w:vAlign w:val="center"/>
              </w:tcPr>
              <w:p w14:paraId="59F93544"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87D5475"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0B1DF5C8"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176AB50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3AE957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0BA8051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2033/10/1</w:t>
                </w:r>
              </w:p>
            </w:tc>
            <w:tc>
              <w:tcPr>
                <w:tcW w:w="235" w:type="pct"/>
                <w:vAlign w:val="center"/>
              </w:tcPr>
              <w:p w14:paraId="47D812B4" w14:textId="77777777" w:rsidR="00C2345D" w:rsidRPr="00D12D5D" w:rsidRDefault="00C2345D" w:rsidP="00565359">
                <w:pPr>
                  <w:jc w:val="right"/>
                  <w:rPr>
                    <w:rFonts w:ascii="Arial Narrow" w:eastAsia="仿宋_GB2312" w:hAnsi="Arial Narrow"/>
                    <w:sz w:val="18"/>
                    <w:szCs w:val="18"/>
                  </w:rPr>
                </w:pPr>
              </w:p>
            </w:tc>
          </w:tr>
          <w:tr w:rsidR="00C2345D" w:rsidRPr="00D12D5D" w14:paraId="406C739C" w14:textId="77777777" w:rsidTr="00565359">
            <w:trPr>
              <w:trHeight w:val="397"/>
              <w:jc w:val="center"/>
            </w:trPr>
            <w:tc>
              <w:tcPr>
                <w:tcW w:w="996" w:type="pct"/>
                <w:vMerge/>
                <w:noWrap/>
                <w:vAlign w:val="center"/>
              </w:tcPr>
              <w:p w14:paraId="3FDD7A70"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EAF013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0ACD7ADD"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07EF1D65"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B476C80"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15,000,000.00</w:t>
                </w:r>
              </w:p>
            </w:tc>
            <w:tc>
              <w:tcPr>
                <w:tcW w:w="586" w:type="pct"/>
                <w:vAlign w:val="center"/>
              </w:tcPr>
              <w:p w14:paraId="7E1A6F4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2034/4/1</w:t>
                </w:r>
              </w:p>
            </w:tc>
            <w:tc>
              <w:tcPr>
                <w:tcW w:w="235" w:type="pct"/>
                <w:vAlign w:val="center"/>
              </w:tcPr>
              <w:p w14:paraId="572BA52C" w14:textId="77777777" w:rsidR="00C2345D" w:rsidRPr="00D12D5D" w:rsidRDefault="00C2345D" w:rsidP="00565359">
                <w:pPr>
                  <w:jc w:val="right"/>
                  <w:rPr>
                    <w:rFonts w:ascii="Arial Narrow" w:eastAsia="仿宋_GB2312" w:hAnsi="Arial Narrow"/>
                    <w:sz w:val="18"/>
                    <w:szCs w:val="18"/>
                  </w:rPr>
                </w:pPr>
              </w:p>
            </w:tc>
          </w:tr>
          <w:tr w:rsidR="00C2345D" w:rsidRPr="00D12D5D" w14:paraId="540A70D8" w14:textId="77777777" w:rsidTr="00565359">
            <w:trPr>
              <w:trHeight w:val="397"/>
              <w:jc w:val="center"/>
            </w:trPr>
            <w:tc>
              <w:tcPr>
                <w:tcW w:w="996" w:type="pct"/>
                <w:vMerge/>
                <w:noWrap/>
                <w:vAlign w:val="center"/>
              </w:tcPr>
              <w:p w14:paraId="1B9BED5C"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7ED930D"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002F2F25"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2D30549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22AF16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1,000,000.00</w:t>
                </w:r>
              </w:p>
            </w:tc>
            <w:tc>
              <w:tcPr>
                <w:tcW w:w="586" w:type="pct"/>
                <w:vAlign w:val="center"/>
              </w:tcPr>
              <w:p w14:paraId="347B4FD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2034/10/1</w:t>
                </w:r>
              </w:p>
            </w:tc>
            <w:tc>
              <w:tcPr>
                <w:tcW w:w="235" w:type="pct"/>
                <w:vAlign w:val="center"/>
              </w:tcPr>
              <w:p w14:paraId="79B29BA8" w14:textId="77777777" w:rsidR="00C2345D" w:rsidRPr="00D12D5D" w:rsidRDefault="00C2345D" w:rsidP="00565359">
                <w:pPr>
                  <w:jc w:val="right"/>
                  <w:rPr>
                    <w:rFonts w:ascii="Arial Narrow" w:eastAsia="仿宋_GB2312" w:hAnsi="Arial Narrow"/>
                    <w:sz w:val="18"/>
                    <w:szCs w:val="18"/>
                  </w:rPr>
                </w:pPr>
              </w:p>
            </w:tc>
          </w:tr>
          <w:tr w:rsidR="00C2345D" w:rsidRPr="00D12D5D" w14:paraId="70D9992E" w14:textId="77777777" w:rsidTr="00565359">
            <w:trPr>
              <w:trHeight w:val="397"/>
              <w:jc w:val="center"/>
            </w:trPr>
            <w:tc>
              <w:tcPr>
                <w:tcW w:w="996" w:type="pct"/>
                <w:vMerge/>
                <w:noWrap/>
                <w:vAlign w:val="center"/>
              </w:tcPr>
              <w:p w14:paraId="2F97EF34"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2C06478"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59DB53D7"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4E2C4FDF"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501060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15,000,000.00</w:t>
                </w:r>
              </w:p>
            </w:tc>
            <w:tc>
              <w:tcPr>
                <w:tcW w:w="586" w:type="pct"/>
                <w:vAlign w:val="center"/>
              </w:tcPr>
              <w:p w14:paraId="63507F6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2035/4/1</w:t>
                </w:r>
              </w:p>
            </w:tc>
            <w:tc>
              <w:tcPr>
                <w:tcW w:w="235" w:type="pct"/>
                <w:vAlign w:val="center"/>
              </w:tcPr>
              <w:p w14:paraId="22354660" w14:textId="77777777" w:rsidR="00C2345D" w:rsidRPr="00D12D5D" w:rsidRDefault="00C2345D" w:rsidP="00565359">
                <w:pPr>
                  <w:jc w:val="right"/>
                  <w:rPr>
                    <w:rFonts w:ascii="Arial Narrow" w:eastAsia="仿宋_GB2312" w:hAnsi="Arial Narrow"/>
                    <w:sz w:val="18"/>
                    <w:szCs w:val="18"/>
                  </w:rPr>
                </w:pPr>
              </w:p>
            </w:tc>
          </w:tr>
          <w:tr w:rsidR="00C2345D" w:rsidRPr="00D12D5D" w14:paraId="6069E915" w14:textId="77777777" w:rsidTr="00565359">
            <w:trPr>
              <w:trHeight w:val="890"/>
              <w:jc w:val="center"/>
            </w:trPr>
            <w:tc>
              <w:tcPr>
                <w:tcW w:w="996" w:type="pct"/>
                <w:vMerge w:val="restart"/>
                <w:noWrap/>
                <w:vAlign w:val="center"/>
              </w:tcPr>
              <w:p w14:paraId="66D65E6A"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江苏吴中医药</w:t>
                </w:r>
              </w:p>
              <w:p w14:paraId="48F0E72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集团有限公司</w:t>
                </w:r>
              </w:p>
            </w:tc>
            <w:tc>
              <w:tcPr>
                <w:tcW w:w="637" w:type="pct"/>
                <w:vAlign w:val="center"/>
              </w:tcPr>
              <w:p w14:paraId="5CE039BA"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浦发银行吴中支行</w:t>
                </w:r>
              </w:p>
            </w:tc>
            <w:tc>
              <w:tcPr>
                <w:tcW w:w="957" w:type="pct"/>
                <w:vMerge w:val="restart"/>
                <w:vAlign w:val="center"/>
              </w:tcPr>
              <w:p w14:paraId="211372C2" w14:textId="77777777" w:rsidR="00C2345D" w:rsidRPr="00D12D5D" w:rsidRDefault="00C2345D" w:rsidP="00565359">
                <w:pPr>
                  <w:rPr>
                    <w:rFonts w:ascii="Arial Narrow" w:eastAsia="仿宋_GB2312" w:hAnsi="Arial Narrow"/>
                    <w:sz w:val="18"/>
                    <w:szCs w:val="18"/>
                  </w:rPr>
                </w:pPr>
                <w:r w:rsidRPr="00D12D5D">
                  <w:rPr>
                    <w:rFonts w:ascii="Arial Narrow" w:eastAsia="仿宋_GB2312" w:hAnsi="Arial Narrow"/>
                    <w:sz w:val="18"/>
                    <w:szCs w:val="18"/>
                  </w:rPr>
                  <w:t>不动产：苏州吴中经济开发区郭巷街道六丰路</w:t>
                </w:r>
                <w:r w:rsidRPr="00D12D5D">
                  <w:rPr>
                    <w:rFonts w:ascii="Arial Narrow" w:eastAsia="仿宋_GB2312" w:hAnsi="Arial Narrow"/>
                    <w:sz w:val="18"/>
                    <w:szCs w:val="18"/>
                  </w:rPr>
                  <w:t>561</w:t>
                </w:r>
                <w:r w:rsidRPr="00D12D5D">
                  <w:rPr>
                    <w:rFonts w:ascii="Arial Narrow" w:eastAsia="仿宋_GB2312" w:hAnsi="Arial Narrow"/>
                    <w:sz w:val="18"/>
                    <w:szCs w:val="18"/>
                  </w:rPr>
                  <w:t>号</w:t>
                </w:r>
              </w:p>
            </w:tc>
            <w:tc>
              <w:tcPr>
                <w:tcW w:w="766" w:type="pct"/>
                <w:vMerge w:val="restart"/>
                <w:vAlign w:val="center"/>
              </w:tcPr>
              <w:p w14:paraId="02263C52" w14:textId="77777777" w:rsidR="00C2345D" w:rsidRPr="00D12D5D" w:rsidRDefault="00C2345D" w:rsidP="00565359">
                <w:pPr>
                  <w:jc w:val="center"/>
                  <w:rPr>
                    <w:rFonts w:ascii="Arial Narrow" w:eastAsia="仿宋_GB2312" w:hAnsi="Arial Narrow"/>
                    <w:bCs/>
                    <w:sz w:val="18"/>
                    <w:szCs w:val="18"/>
                  </w:rPr>
                </w:pPr>
                <w:r w:rsidRPr="00D12D5D">
                  <w:rPr>
                    <w:rFonts w:ascii="Arial Narrow" w:eastAsia="仿宋_GB2312" w:hAnsi="Arial Narrow"/>
                    <w:bCs/>
                    <w:sz w:val="18"/>
                    <w:szCs w:val="18"/>
                  </w:rPr>
                  <w:t>11,383,412.50</w:t>
                </w:r>
              </w:p>
            </w:tc>
            <w:tc>
              <w:tcPr>
                <w:tcW w:w="823" w:type="pct"/>
                <w:vAlign w:val="center"/>
              </w:tcPr>
              <w:p w14:paraId="0FE4BFF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35,000,000.00</w:t>
                </w:r>
              </w:p>
            </w:tc>
            <w:tc>
              <w:tcPr>
                <w:tcW w:w="586" w:type="pct"/>
                <w:vAlign w:val="center"/>
              </w:tcPr>
              <w:p w14:paraId="55A5976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2024/8/30</w:t>
                </w:r>
              </w:p>
            </w:tc>
            <w:tc>
              <w:tcPr>
                <w:tcW w:w="235" w:type="pct"/>
                <w:vAlign w:val="center"/>
              </w:tcPr>
              <w:p w14:paraId="4CAE93D3" w14:textId="77777777" w:rsidR="00C2345D" w:rsidRPr="00D12D5D" w:rsidRDefault="00C2345D" w:rsidP="00565359">
                <w:pPr>
                  <w:jc w:val="right"/>
                  <w:rPr>
                    <w:rFonts w:ascii="Arial Narrow" w:eastAsia="仿宋_GB2312" w:hAnsi="Arial Narrow"/>
                    <w:sz w:val="18"/>
                    <w:szCs w:val="18"/>
                  </w:rPr>
                </w:pPr>
              </w:p>
            </w:tc>
          </w:tr>
          <w:tr w:rsidR="00C2345D" w:rsidRPr="00D12D5D" w14:paraId="087668AA" w14:textId="77777777" w:rsidTr="00565359">
            <w:trPr>
              <w:trHeight w:val="648"/>
              <w:jc w:val="center"/>
            </w:trPr>
            <w:tc>
              <w:tcPr>
                <w:tcW w:w="996" w:type="pct"/>
                <w:vMerge/>
                <w:noWrap/>
                <w:vAlign w:val="center"/>
              </w:tcPr>
              <w:p w14:paraId="5A1FA5E4" w14:textId="77777777" w:rsidR="00C2345D" w:rsidRPr="00D12D5D" w:rsidRDefault="00C2345D" w:rsidP="00565359">
                <w:pPr>
                  <w:rPr>
                    <w:rFonts w:ascii="Arial Narrow" w:eastAsia="仿宋_GB2312" w:hAnsi="Arial Narrow"/>
                    <w:bCs/>
                    <w:sz w:val="18"/>
                    <w:szCs w:val="18"/>
                  </w:rPr>
                </w:pPr>
              </w:p>
            </w:tc>
            <w:tc>
              <w:tcPr>
                <w:tcW w:w="637" w:type="pct"/>
                <w:vAlign w:val="center"/>
              </w:tcPr>
              <w:p w14:paraId="0B2BFED0"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浦发银行吴中支行</w:t>
                </w:r>
              </w:p>
            </w:tc>
            <w:tc>
              <w:tcPr>
                <w:tcW w:w="957" w:type="pct"/>
                <w:vMerge/>
                <w:vAlign w:val="center"/>
              </w:tcPr>
              <w:p w14:paraId="31DB2304"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3EDB25CC"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845D8A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45,000,000.00</w:t>
                </w:r>
              </w:p>
            </w:tc>
            <w:tc>
              <w:tcPr>
                <w:tcW w:w="586" w:type="pct"/>
                <w:vAlign w:val="center"/>
              </w:tcPr>
              <w:p w14:paraId="2A964F5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2024/9/14</w:t>
                </w:r>
              </w:p>
            </w:tc>
            <w:tc>
              <w:tcPr>
                <w:tcW w:w="235" w:type="pct"/>
                <w:vAlign w:val="center"/>
              </w:tcPr>
              <w:p w14:paraId="636DDAF9" w14:textId="77777777" w:rsidR="00C2345D" w:rsidRPr="00D12D5D" w:rsidRDefault="00C2345D" w:rsidP="00565359">
                <w:pPr>
                  <w:jc w:val="right"/>
                  <w:rPr>
                    <w:rFonts w:ascii="Arial Narrow" w:eastAsia="仿宋_GB2312" w:hAnsi="Arial Narrow"/>
                    <w:sz w:val="18"/>
                    <w:szCs w:val="18"/>
                  </w:rPr>
                </w:pPr>
              </w:p>
            </w:tc>
          </w:tr>
          <w:tr w:rsidR="00C2345D" w:rsidRPr="00D12D5D" w14:paraId="4FA5673B" w14:textId="77777777" w:rsidTr="00565359">
            <w:trPr>
              <w:trHeight w:val="890"/>
              <w:jc w:val="center"/>
            </w:trPr>
            <w:tc>
              <w:tcPr>
                <w:tcW w:w="996" w:type="pct"/>
                <w:vMerge w:val="restart"/>
                <w:noWrap/>
                <w:vAlign w:val="center"/>
              </w:tcPr>
              <w:p w14:paraId="4199EBF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江苏吴中进出口</w:t>
                </w:r>
              </w:p>
              <w:p w14:paraId="48FD608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有限公司</w:t>
                </w:r>
              </w:p>
            </w:tc>
            <w:tc>
              <w:tcPr>
                <w:tcW w:w="637" w:type="pct"/>
                <w:vAlign w:val="center"/>
              </w:tcPr>
              <w:p w14:paraId="3B6C1A8B"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restart"/>
                <w:vAlign w:val="center"/>
              </w:tcPr>
              <w:p w14:paraId="3D430CA1" w14:textId="77777777" w:rsidR="00C2345D" w:rsidRPr="00D12D5D" w:rsidRDefault="00C2345D" w:rsidP="00565359">
                <w:pPr>
                  <w:rPr>
                    <w:rFonts w:ascii="Arial Narrow" w:eastAsia="仿宋_GB2312" w:hAnsi="Arial Narrow"/>
                    <w:sz w:val="18"/>
                    <w:szCs w:val="18"/>
                  </w:rPr>
                </w:pPr>
                <w:r w:rsidRPr="00D12D5D">
                  <w:rPr>
                    <w:rFonts w:ascii="Arial Narrow" w:eastAsia="仿宋_GB2312" w:hAnsi="Arial Narrow"/>
                    <w:sz w:val="18"/>
                    <w:szCs w:val="18"/>
                  </w:rPr>
                  <w:t>苏州吴中经济开发区东吴南路</w:t>
                </w:r>
                <w:r w:rsidRPr="00D12D5D">
                  <w:rPr>
                    <w:rFonts w:ascii="Arial Narrow" w:eastAsia="仿宋_GB2312" w:hAnsi="Arial Narrow"/>
                    <w:sz w:val="18"/>
                    <w:szCs w:val="18"/>
                  </w:rPr>
                  <w:t>2</w:t>
                </w:r>
                <w:r w:rsidRPr="00D12D5D">
                  <w:rPr>
                    <w:rFonts w:ascii="Arial Narrow" w:eastAsia="仿宋_GB2312" w:hAnsi="Arial Narrow"/>
                    <w:sz w:val="18"/>
                    <w:szCs w:val="18"/>
                  </w:rPr>
                  <w:t>号</w:t>
                </w:r>
              </w:p>
            </w:tc>
            <w:tc>
              <w:tcPr>
                <w:tcW w:w="766" w:type="pct"/>
                <w:vMerge w:val="restart"/>
                <w:vAlign w:val="center"/>
              </w:tcPr>
              <w:p w14:paraId="504856ED" w14:textId="77777777" w:rsidR="00C2345D" w:rsidRPr="00D12D5D" w:rsidRDefault="00C2345D" w:rsidP="00565359">
                <w:pPr>
                  <w:jc w:val="center"/>
                  <w:rPr>
                    <w:rFonts w:ascii="Arial Narrow" w:eastAsia="仿宋_GB2312" w:hAnsi="Arial Narrow"/>
                    <w:bCs/>
                    <w:sz w:val="18"/>
                    <w:szCs w:val="18"/>
                  </w:rPr>
                </w:pPr>
                <w:r w:rsidRPr="00D12D5D">
                  <w:rPr>
                    <w:rFonts w:ascii="Arial Narrow" w:eastAsia="仿宋_GB2312" w:hAnsi="Arial Narrow"/>
                    <w:bCs/>
                    <w:sz w:val="18"/>
                    <w:szCs w:val="18"/>
                  </w:rPr>
                  <w:t>39,115,388.33</w:t>
                </w:r>
              </w:p>
            </w:tc>
            <w:tc>
              <w:tcPr>
                <w:tcW w:w="823" w:type="pct"/>
                <w:vAlign w:val="center"/>
              </w:tcPr>
              <w:p w14:paraId="023BA52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5,000,000.00</w:t>
                </w:r>
              </w:p>
            </w:tc>
            <w:tc>
              <w:tcPr>
                <w:tcW w:w="586" w:type="pct"/>
                <w:vAlign w:val="center"/>
              </w:tcPr>
              <w:p w14:paraId="453BA7F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2024/11/14</w:t>
                </w:r>
              </w:p>
            </w:tc>
            <w:tc>
              <w:tcPr>
                <w:tcW w:w="235" w:type="pct"/>
                <w:vAlign w:val="center"/>
              </w:tcPr>
              <w:p w14:paraId="1CA70CDE" w14:textId="77777777" w:rsidR="00C2345D" w:rsidRPr="00D12D5D" w:rsidRDefault="00C2345D" w:rsidP="00565359">
                <w:pPr>
                  <w:jc w:val="right"/>
                  <w:rPr>
                    <w:rFonts w:ascii="Arial Narrow" w:eastAsia="仿宋_GB2312" w:hAnsi="Arial Narrow"/>
                    <w:sz w:val="18"/>
                    <w:szCs w:val="18"/>
                  </w:rPr>
                </w:pPr>
              </w:p>
            </w:tc>
          </w:tr>
          <w:tr w:rsidR="00C2345D" w:rsidRPr="00D12D5D" w14:paraId="67A892FE" w14:textId="77777777" w:rsidTr="00565359">
            <w:trPr>
              <w:trHeight w:val="648"/>
              <w:jc w:val="center"/>
            </w:trPr>
            <w:tc>
              <w:tcPr>
                <w:tcW w:w="996" w:type="pct"/>
                <w:vMerge/>
                <w:noWrap/>
                <w:vAlign w:val="center"/>
              </w:tcPr>
              <w:p w14:paraId="17762052" w14:textId="77777777" w:rsidR="00C2345D" w:rsidRPr="00D12D5D" w:rsidRDefault="00C2345D" w:rsidP="00565359">
                <w:pPr>
                  <w:rPr>
                    <w:rFonts w:ascii="Arial Narrow" w:eastAsia="仿宋_GB2312" w:hAnsi="Arial Narrow"/>
                    <w:bCs/>
                    <w:sz w:val="18"/>
                    <w:szCs w:val="18"/>
                  </w:rPr>
                </w:pPr>
              </w:p>
            </w:tc>
            <w:tc>
              <w:tcPr>
                <w:tcW w:w="637" w:type="pct"/>
                <w:vAlign w:val="center"/>
              </w:tcPr>
              <w:p w14:paraId="29C2B41F"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工行吴中支行</w:t>
                </w:r>
              </w:p>
            </w:tc>
            <w:tc>
              <w:tcPr>
                <w:tcW w:w="957" w:type="pct"/>
                <w:vMerge/>
                <w:vAlign w:val="center"/>
              </w:tcPr>
              <w:p w14:paraId="2D84C3EF" w14:textId="77777777" w:rsidR="00C2345D" w:rsidRPr="00D12D5D" w:rsidRDefault="00C2345D" w:rsidP="00565359">
                <w:pPr>
                  <w:jc w:val="right"/>
                  <w:rPr>
                    <w:rFonts w:ascii="Arial Narrow" w:eastAsia="仿宋_GB2312" w:hAnsi="Arial Narrow"/>
                    <w:sz w:val="18"/>
                    <w:szCs w:val="18"/>
                  </w:rPr>
                </w:pPr>
              </w:p>
            </w:tc>
            <w:tc>
              <w:tcPr>
                <w:tcW w:w="766" w:type="pct"/>
                <w:vMerge/>
                <w:vAlign w:val="center"/>
              </w:tcPr>
              <w:p w14:paraId="595D63EA"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ECEFBC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45,000,000.00</w:t>
                </w:r>
              </w:p>
            </w:tc>
            <w:tc>
              <w:tcPr>
                <w:tcW w:w="586" w:type="pct"/>
                <w:vAlign w:val="center"/>
              </w:tcPr>
              <w:p w14:paraId="159DA6C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2024/4/3</w:t>
                </w:r>
              </w:p>
            </w:tc>
            <w:tc>
              <w:tcPr>
                <w:tcW w:w="235" w:type="pct"/>
                <w:vAlign w:val="center"/>
              </w:tcPr>
              <w:p w14:paraId="5C13336C" w14:textId="77777777" w:rsidR="00C2345D" w:rsidRPr="00D12D5D" w:rsidRDefault="00C2345D" w:rsidP="00565359">
                <w:pPr>
                  <w:jc w:val="right"/>
                  <w:rPr>
                    <w:rFonts w:ascii="Arial Narrow" w:eastAsia="仿宋_GB2312" w:hAnsi="Arial Narrow"/>
                    <w:sz w:val="18"/>
                    <w:szCs w:val="18"/>
                  </w:rPr>
                </w:pPr>
              </w:p>
            </w:tc>
          </w:tr>
          <w:tr w:rsidR="00C2345D" w:rsidRPr="00D12D5D" w14:paraId="5187FC5D" w14:textId="77777777" w:rsidTr="00565359">
            <w:trPr>
              <w:trHeight w:val="648"/>
              <w:jc w:val="center"/>
            </w:trPr>
            <w:tc>
              <w:tcPr>
                <w:tcW w:w="996" w:type="pct"/>
                <w:vMerge w:val="restart"/>
                <w:noWrap/>
                <w:vAlign w:val="center"/>
              </w:tcPr>
              <w:p w14:paraId="491C1588"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本公司</w:t>
                </w:r>
              </w:p>
              <w:p w14:paraId="5572D48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1501BE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北京银行南京分行</w:t>
                </w:r>
              </w:p>
            </w:tc>
            <w:tc>
              <w:tcPr>
                <w:tcW w:w="957" w:type="pct"/>
                <w:vAlign w:val="center"/>
              </w:tcPr>
              <w:p w14:paraId="694A6299"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5B57BF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E60D01F"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40,000,000.00 </w:t>
                </w:r>
              </w:p>
            </w:tc>
            <w:tc>
              <w:tcPr>
                <w:tcW w:w="586" w:type="pct"/>
                <w:vAlign w:val="center"/>
              </w:tcPr>
              <w:p w14:paraId="631D33F7"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2024/2/1</w:t>
                </w:r>
              </w:p>
            </w:tc>
            <w:tc>
              <w:tcPr>
                <w:tcW w:w="235" w:type="pct"/>
                <w:vAlign w:val="center"/>
              </w:tcPr>
              <w:p w14:paraId="725F6A90" w14:textId="77777777" w:rsidR="00C2345D" w:rsidRPr="00D12D5D" w:rsidRDefault="00C2345D" w:rsidP="00565359">
                <w:pPr>
                  <w:jc w:val="right"/>
                  <w:rPr>
                    <w:rFonts w:ascii="Arial Narrow" w:eastAsia="仿宋_GB2312" w:hAnsi="Arial Narrow"/>
                    <w:sz w:val="18"/>
                    <w:szCs w:val="18"/>
                  </w:rPr>
                </w:pPr>
              </w:p>
            </w:tc>
          </w:tr>
          <w:tr w:rsidR="00C2345D" w:rsidRPr="00D12D5D" w14:paraId="37041F96" w14:textId="77777777" w:rsidTr="00565359">
            <w:trPr>
              <w:trHeight w:val="648"/>
              <w:jc w:val="center"/>
            </w:trPr>
            <w:tc>
              <w:tcPr>
                <w:tcW w:w="996" w:type="pct"/>
                <w:vMerge/>
                <w:noWrap/>
                <w:vAlign w:val="center"/>
              </w:tcPr>
              <w:p w14:paraId="68E964E8"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CD1126A"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东亚银行</w:t>
                </w:r>
              </w:p>
            </w:tc>
            <w:tc>
              <w:tcPr>
                <w:tcW w:w="957" w:type="pct"/>
                <w:vAlign w:val="center"/>
              </w:tcPr>
              <w:p w14:paraId="5BBC4931"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150D116"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472359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9,174,974.00 </w:t>
                </w:r>
              </w:p>
            </w:tc>
            <w:tc>
              <w:tcPr>
                <w:tcW w:w="586" w:type="pct"/>
                <w:vAlign w:val="center"/>
              </w:tcPr>
              <w:p w14:paraId="5C7F0B0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2024/2/7</w:t>
                </w:r>
              </w:p>
            </w:tc>
            <w:tc>
              <w:tcPr>
                <w:tcW w:w="235" w:type="pct"/>
                <w:vAlign w:val="center"/>
              </w:tcPr>
              <w:p w14:paraId="10D78488" w14:textId="77777777" w:rsidR="00C2345D" w:rsidRPr="00D12D5D" w:rsidRDefault="00C2345D" w:rsidP="00565359">
                <w:pPr>
                  <w:jc w:val="right"/>
                  <w:rPr>
                    <w:rFonts w:ascii="Arial Narrow" w:eastAsia="仿宋_GB2312" w:hAnsi="Arial Narrow"/>
                    <w:sz w:val="18"/>
                    <w:szCs w:val="18"/>
                  </w:rPr>
                </w:pPr>
              </w:p>
            </w:tc>
          </w:tr>
          <w:tr w:rsidR="00C2345D" w:rsidRPr="00D12D5D" w14:paraId="3999074D" w14:textId="77777777" w:rsidTr="00565359">
            <w:trPr>
              <w:trHeight w:val="648"/>
              <w:jc w:val="center"/>
            </w:trPr>
            <w:tc>
              <w:tcPr>
                <w:tcW w:w="996" w:type="pct"/>
                <w:vMerge/>
                <w:noWrap/>
                <w:vAlign w:val="center"/>
              </w:tcPr>
              <w:p w14:paraId="343C909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1283B53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东亚银行</w:t>
                </w:r>
              </w:p>
            </w:tc>
            <w:tc>
              <w:tcPr>
                <w:tcW w:w="957" w:type="pct"/>
                <w:vAlign w:val="center"/>
              </w:tcPr>
              <w:p w14:paraId="61CAE573"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FD16603"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F4356E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9,032,543.41 </w:t>
                </w:r>
              </w:p>
            </w:tc>
            <w:tc>
              <w:tcPr>
                <w:tcW w:w="586" w:type="pct"/>
                <w:vAlign w:val="center"/>
              </w:tcPr>
              <w:p w14:paraId="3568F51E"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2024/2/20</w:t>
                </w:r>
              </w:p>
            </w:tc>
            <w:tc>
              <w:tcPr>
                <w:tcW w:w="235" w:type="pct"/>
                <w:vAlign w:val="center"/>
              </w:tcPr>
              <w:p w14:paraId="169051A6" w14:textId="77777777" w:rsidR="00C2345D" w:rsidRPr="00D12D5D" w:rsidRDefault="00C2345D" w:rsidP="00565359">
                <w:pPr>
                  <w:jc w:val="right"/>
                  <w:rPr>
                    <w:rFonts w:ascii="Arial Narrow" w:eastAsia="仿宋_GB2312" w:hAnsi="Arial Narrow"/>
                    <w:sz w:val="18"/>
                    <w:szCs w:val="18"/>
                  </w:rPr>
                </w:pPr>
              </w:p>
            </w:tc>
          </w:tr>
          <w:tr w:rsidR="00C2345D" w:rsidRPr="00D12D5D" w14:paraId="0BAAD1DC" w14:textId="77777777" w:rsidTr="00565359">
            <w:trPr>
              <w:trHeight w:val="648"/>
              <w:jc w:val="center"/>
            </w:trPr>
            <w:tc>
              <w:tcPr>
                <w:tcW w:w="996" w:type="pct"/>
                <w:vMerge/>
                <w:noWrap/>
                <w:vAlign w:val="center"/>
              </w:tcPr>
              <w:p w14:paraId="3EB9DF14"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BAFCE6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东亚银行</w:t>
                </w:r>
              </w:p>
            </w:tc>
            <w:tc>
              <w:tcPr>
                <w:tcW w:w="957" w:type="pct"/>
                <w:vAlign w:val="center"/>
              </w:tcPr>
              <w:p w14:paraId="228DC126"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3379B28"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7482AE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31,695,725.00 </w:t>
                </w:r>
              </w:p>
            </w:tc>
            <w:tc>
              <w:tcPr>
                <w:tcW w:w="586" w:type="pct"/>
                <w:vAlign w:val="center"/>
              </w:tcPr>
              <w:p w14:paraId="26A2531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2024/2/21</w:t>
                </w:r>
              </w:p>
            </w:tc>
            <w:tc>
              <w:tcPr>
                <w:tcW w:w="235" w:type="pct"/>
                <w:vAlign w:val="center"/>
              </w:tcPr>
              <w:p w14:paraId="3C5B0A66" w14:textId="77777777" w:rsidR="00C2345D" w:rsidRPr="00D12D5D" w:rsidRDefault="00C2345D" w:rsidP="00565359">
                <w:pPr>
                  <w:jc w:val="right"/>
                  <w:rPr>
                    <w:rFonts w:ascii="Arial Narrow" w:eastAsia="仿宋_GB2312" w:hAnsi="Arial Narrow"/>
                    <w:sz w:val="18"/>
                    <w:szCs w:val="18"/>
                  </w:rPr>
                </w:pPr>
              </w:p>
            </w:tc>
          </w:tr>
          <w:tr w:rsidR="00C2345D" w:rsidRPr="00D12D5D" w14:paraId="0699D2C9" w14:textId="77777777" w:rsidTr="00565359">
            <w:trPr>
              <w:trHeight w:val="648"/>
              <w:jc w:val="center"/>
            </w:trPr>
            <w:tc>
              <w:tcPr>
                <w:tcW w:w="996" w:type="pct"/>
                <w:vMerge/>
                <w:noWrap/>
                <w:vAlign w:val="center"/>
              </w:tcPr>
              <w:p w14:paraId="3341A07E"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7B6C4C2"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东亚银行</w:t>
                </w:r>
              </w:p>
            </w:tc>
            <w:tc>
              <w:tcPr>
                <w:tcW w:w="957" w:type="pct"/>
                <w:vAlign w:val="center"/>
              </w:tcPr>
              <w:p w14:paraId="39A72F27"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DC8BB9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8D07FB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10,096,757.59 </w:t>
                </w:r>
              </w:p>
            </w:tc>
            <w:tc>
              <w:tcPr>
                <w:tcW w:w="586" w:type="pct"/>
                <w:vAlign w:val="center"/>
              </w:tcPr>
              <w:p w14:paraId="71BF973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2024/3/21</w:t>
                </w:r>
              </w:p>
            </w:tc>
            <w:tc>
              <w:tcPr>
                <w:tcW w:w="235" w:type="pct"/>
                <w:vAlign w:val="center"/>
              </w:tcPr>
              <w:p w14:paraId="5E192B2A" w14:textId="77777777" w:rsidR="00C2345D" w:rsidRPr="00D12D5D" w:rsidRDefault="00C2345D" w:rsidP="00565359">
                <w:pPr>
                  <w:jc w:val="right"/>
                  <w:rPr>
                    <w:rFonts w:ascii="Arial Narrow" w:eastAsia="仿宋_GB2312" w:hAnsi="Arial Narrow"/>
                    <w:sz w:val="18"/>
                    <w:szCs w:val="18"/>
                  </w:rPr>
                </w:pPr>
              </w:p>
            </w:tc>
          </w:tr>
          <w:tr w:rsidR="00C2345D" w:rsidRPr="00D12D5D" w14:paraId="30573077" w14:textId="77777777" w:rsidTr="00565359">
            <w:trPr>
              <w:trHeight w:val="648"/>
              <w:jc w:val="center"/>
            </w:trPr>
            <w:tc>
              <w:tcPr>
                <w:tcW w:w="996" w:type="pct"/>
                <w:vMerge/>
                <w:noWrap/>
                <w:vAlign w:val="center"/>
              </w:tcPr>
              <w:p w14:paraId="56382B68"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3E60C13"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渤海银行新区支行</w:t>
                </w:r>
              </w:p>
            </w:tc>
            <w:tc>
              <w:tcPr>
                <w:tcW w:w="957" w:type="pct"/>
                <w:vAlign w:val="center"/>
              </w:tcPr>
              <w:p w14:paraId="6B69FFD4"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C885A6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60215E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10,000,000.00 </w:t>
                </w:r>
              </w:p>
            </w:tc>
            <w:tc>
              <w:tcPr>
                <w:tcW w:w="586" w:type="pct"/>
                <w:vAlign w:val="center"/>
              </w:tcPr>
              <w:p w14:paraId="490E7CD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2024/3/15</w:t>
                </w:r>
              </w:p>
            </w:tc>
            <w:tc>
              <w:tcPr>
                <w:tcW w:w="235" w:type="pct"/>
                <w:vAlign w:val="center"/>
              </w:tcPr>
              <w:p w14:paraId="4BD7C96D" w14:textId="77777777" w:rsidR="00C2345D" w:rsidRPr="00D12D5D" w:rsidRDefault="00C2345D" w:rsidP="00565359">
                <w:pPr>
                  <w:jc w:val="right"/>
                  <w:rPr>
                    <w:rFonts w:ascii="Arial Narrow" w:eastAsia="仿宋_GB2312" w:hAnsi="Arial Narrow"/>
                    <w:sz w:val="18"/>
                    <w:szCs w:val="18"/>
                  </w:rPr>
                </w:pPr>
              </w:p>
            </w:tc>
          </w:tr>
          <w:tr w:rsidR="00C2345D" w:rsidRPr="00D12D5D" w14:paraId="28D5AB94" w14:textId="77777777" w:rsidTr="00565359">
            <w:trPr>
              <w:trHeight w:val="648"/>
              <w:jc w:val="center"/>
            </w:trPr>
            <w:tc>
              <w:tcPr>
                <w:tcW w:w="996" w:type="pct"/>
                <w:vMerge/>
                <w:noWrap/>
                <w:vAlign w:val="center"/>
              </w:tcPr>
              <w:p w14:paraId="1BEB253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6FF7C9C"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上海银行吴中支行</w:t>
                </w:r>
              </w:p>
            </w:tc>
            <w:tc>
              <w:tcPr>
                <w:tcW w:w="957" w:type="pct"/>
                <w:vAlign w:val="center"/>
              </w:tcPr>
              <w:p w14:paraId="325C270B"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14529795"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F8DE6A7"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41D65EFF"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2024/6/25</w:t>
                </w:r>
              </w:p>
            </w:tc>
            <w:tc>
              <w:tcPr>
                <w:tcW w:w="235" w:type="pct"/>
                <w:vAlign w:val="center"/>
              </w:tcPr>
              <w:p w14:paraId="58073DAB" w14:textId="77777777" w:rsidR="00C2345D" w:rsidRPr="00D12D5D" w:rsidRDefault="00C2345D" w:rsidP="00565359">
                <w:pPr>
                  <w:jc w:val="right"/>
                  <w:rPr>
                    <w:rFonts w:ascii="Arial Narrow" w:eastAsia="仿宋_GB2312" w:hAnsi="Arial Narrow"/>
                    <w:sz w:val="18"/>
                    <w:szCs w:val="18"/>
                  </w:rPr>
                </w:pPr>
              </w:p>
            </w:tc>
          </w:tr>
          <w:tr w:rsidR="00C2345D" w:rsidRPr="00D12D5D" w14:paraId="41270BE3" w14:textId="77777777" w:rsidTr="00565359">
            <w:trPr>
              <w:trHeight w:val="648"/>
              <w:jc w:val="center"/>
            </w:trPr>
            <w:tc>
              <w:tcPr>
                <w:tcW w:w="996" w:type="pct"/>
                <w:vMerge/>
                <w:noWrap/>
                <w:vAlign w:val="center"/>
              </w:tcPr>
              <w:p w14:paraId="28241A2B"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C0CAF7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苏州银行苏州分行</w:t>
                </w:r>
              </w:p>
            </w:tc>
            <w:tc>
              <w:tcPr>
                <w:tcW w:w="957" w:type="pct"/>
                <w:vAlign w:val="center"/>
              </w:tcPr>
              <w:p w14:paraId="5DB3A1B9"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4F5012F8"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4DF488F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20,000,000.00 </w:t>
                </w:r>
              </w:p>
            </w:tc>
            <w:tc>
              <w:tcPr>
                <w:tcW w:w="586" w:type="pct"/>
                <w:vAlign w:val="center"/>
              </w:tcPr>
              <w:p w14:paraId="3938240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2024/7/12</w:t>
                </w:r>
              </w:p>
            </w:tc>
            <w:tc>
              <w:tcPr>
                <w:tcW w:w="235" w:type="pct"/>
                <w:vAlign w:val="center"/>
              </w:tcPr>
              <w:p w14:paraId="39CB23BE" w14:textId="77777777" w:rsidR="00C2345D" w:rsidRPr="00D12D5D" w:rsidRDefault="00C2345D" w:rsidP="00565359">
                <w:pPr>
                  <w:jc w:val="right"/>
                  <w:rPr>
                    <w:rFonts w:ascii="Arial Narrow" w:eastAsia="仿宋_GB2312" w:hAnsi="Arial Narrow"/>
                    <w:sz w:val="18"/>
                    <w:szCs w:val="18"/>
                  </w:rPr>
                </w:pPr>
              </w:p>
            </w:tc>
          </w:tr>
          <w:tr w:rsidR="00C2345D" w:rsidRPr="00D12D5D" w14:paraId="21244D70" w14:textId="77777777" w:rsidTr="00565359">
            <w:trPr>
              <w:trHeight w:val="648"/>
              <w:jc w:val="center"/>
            </w:trPr>
            <w:tc>
              <w:tcPr>
                <w:tcW w:w="996" w:type="pct"/>
                <w:vMerge/>
                <w:noWrap/>
                <w:vAlign w:val="center"/>
              </w:tcPr>
              <w:p w14:paraId="11FFD178"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1E139F72"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上海银行吴中支行</w:t>
                </w:r>
              </w:p>
            </w:tc>
            <w:tc>
              <w:tcPr>
                <w:tcW w:w="957" w:type="pct"/>
                <w:vAlign w:val="center"/>
              </w:tcPr>
              <w:p w14:paraId="71D88A63"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1B41FE17"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4DBD713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77AD92B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2024/7/12</w:t>
                </w:r>
              </w:p>
            </w:tc>
            <w:tc>
              <w:tcPr>
                <w:tcW w:w="235" w:type="pct"/>
                <w:vAlign w:val="center"/>
              </w:tcPr>
              <w:p w14:paraId="58E3403D" w14:textId="77777777" w:rsidR="00C2345D" w:rsidRPr="00D12D5D" w:rsidRDefault="00C2345D" w:rsidP="00565359">
                <w:pPr>
                  <w:jc w:val="right"/>
                  <w:rPr>
                    <w:rFonts w:ascii="Arial Narrow" w:eastAsia="仿宋_GB2312" w:hAnsi="Arial Narrow"/>
                    <w:sz w:val="18"/>
                    <w:szCs w:val="18"/>
                  </w:rPr>
                </w:pPr>
              </w:p>
            </w:tc>
          </w:tr>
          <w:tr w:rsidR="00C2345D" w:rsidRPr="00D12D5D" w14:paraId="02E6ACC8" w14:textId="77777777" w:rsidTr="00565359">
            <w:trPr>
              <w:trHeight w:val="648"/>
              <w:jc w:val="center"/>
            </w:trPr>
            <w:tc>
              <w:tcPr>
                <w:tcW w:w="996" w:type="pct"/>
                <w:vMerge/>
                <w:noWrap/>
                <w:vAlign w:val="center"/>
              </w:tcPr>
              <w:p w14:paraId="08BB7D09"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1BB8705A"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北京银行南京分行</w:t>
                </w:r>
              </w:p>
            </w:tc>
            <w:tc>
              <w:tcPr>
                <w:tcW w:w="957" w:type="pct"/>
                <w:vAlign w:val="center"/>
              </w:tcPr>
              <w:p w14:paraId="0DBAFB60"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94A3AB6"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0FBB31B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40,000,000.00 </w:t>
                </w:r>
              </w:p>
            </w:tc>
            <w:tc>
              <w:tcPr>
                <w:tcW w:w="586" w:type="pct"/>
                <w:vAlign w:val="center"/>
              </w:tcPr>
              <w:p w14:paraId="1B6FB61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2024/7/23</w:t>
                </w:r>
              </w:p>
            </w:tc>
            <w:tc>
              <w:tcPr>
                <w:tcW w:w="235" w:type="pct"/>
                <w:vAlign w:val="center"/>
              </w:tcPr>
              <w:p w14:paraId="27A86991" w14:textId="77777777" w:rsidR="00C2345D" w:rsidRPr="00D12D5D" w:rsidRDefault="00C2345D" w:rsidP="00565359">
                <w:pPr>
                  <w:jc w:val="right"/>
                  <w:rPr>
                    <w:rFonts w:ascii="Arial Narrow" w:eastAsia="仿宋_GB2312" w:hAnsi="Arial Narrow"/>
                    <w:sz w:val="18"/>
                    <w:szCs w:val="18"/>
                  </w:rPr>
                </w:pPr>
              </w:p>
            </w:tc>
          </w:tr>
          <w:tr w:rsidR="00C2345D" w:rsidRPr="00D12D5D" w14:paraId="0D827317" w14:textId="77777777" w:rsidTr="00565359">
            <w:trPr>
              <w:trHeight w:val="648"/>
              <w:jc w:val="center"/>
            </w:trPr>
            <w:tc>
              <w:tcPr>
                <w:tcW w:w="996" w:type="pct"/>
                <w:vMerge/>
                <w:noWrap/>
                <w:vAlign w:val="center"/>
              </w:tcPr>
              <w:p w14:paraId="667F249C"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6AC581B"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南洋银行苏州分行</w:t>
                </w:r>
              </w:p>
            </w:tc>
            <w:tc>
              <w:tcPr>
                <w:tcW w:w="957" w:type="pct"/>
                <w:vAlign w:val="center"/>
              </w:tcPr>
              <w:p w14:paraId="0CBCCFB7"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42795308"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4373328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29,979,145.52 </w:t>
                </w:r>
              </w:p>
            </w:tc>
            <w:tc>
              <w:tcPr>
                <w:tcW w:w="586" w:type="pct"/>
                <w:vAlign w:val="center"/>
              </w:tcPr>
              <w:p w14:paraId="3566FA2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2024/3/20</w:t>
                </w:r>
              </w:p>
            </w:tc>
            <w:tc>
              <w:tcPr>
                <w:tcW w:w="235" w:type="pct"/>
                <w:vAlign w:val="center"/>
              </w:tcPr>
              <w:p w14:paraId="4A969296" w14:textId="77777777" w:rsidR="00C2345D" w:rsidRPr="00D12D5D" w:rsidRDefault="00C2345D" w:rsidP="00565359">
                <w:pPr>
                  <w:jc w:val="right"/>
                  <w:rPr>
                    <w:rFonts w:ascii="Arial Narrow" w:eastAsia="仿宋_GB2312" w:hAnsi="Arial Narrow"/>
                    <w:sz w:val="18"/>
                    <w:szCs w:val="18"/>
                  </w:rPr>
                </w:pPr>
              </w:p>
            </w:tc>
          </w:tr>
          <w:tr w:rsidR="00C2345D" w:rsidRPr="00D12D5D" w14:paraId="5FB175E1" w14:textId="77777777" w:rsidTr="00565359">
            <w:trPr>
              <w:trHeight w:val="648"/>
              <w:jc w:val="center"/>
            </w:trPr>
            <w:tc>
              <w:tcPr>
                <w:tcW w:w="996" w:type="pct"/>
                <w:vMerge/>
                <w:noWrap/>
                <w:vAlign w:val="center"/>
              </w:tcPr>
              <w:p w14:paraId="6085F0BA"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D70F25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苏州银行苏州分行</w:t>
                </w:r>
              </w:p>
            </w:tc>
            <w:tc>
              <w:tcPr>
                <w:tcW w:w="957" w:type="pct"/>
                <w:vAlign w:val="center"/>
              </w:tcPr>
              <w:p w14:paraId="410D436D"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4E08E4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5C01AC8"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40,000,000.00 </w:t>
                </w:r>
              </w:p>
            </w:tc>
            <w:tc>
              <w:tcPr>
                <w:tcW w:w="586" w:type="pct"/>
                <w:vAlign w:val="center"/>
              </w:tcPr>
              <w:p w14:paraId="55D0395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2024/1/9</w:t>
                </w:r>
              </w:p>
            </w:tc>
            <w:tc>
              <w:tcPr>
                <w:tcW w:w="235" w:type="pct"/>
                <w:vAlign w:val="center"/>
              </w:tcPr>
              <w:p w14:paraId="30344114" w14:textId="77777777" w:rsidR="00C2345D" w:rsidRPr="00D12D5D" w:rsidRDefault="00C2345D" w:rsidP="00565359">
                <w:pPr>
                  <w:jc w:val="right"/>
                  <w:rPr>
                    <w:rFonts w:ascii="Arial Narrow" w:eastAsia="仿宋_GB2312" w:hAnsi="Arial Narrow"/>
                    <w:sz w:val="18"/>
                    <w:szCs w:val="18"/>
                  </w:rPr>
                </w:pPr>
              </w:p>
            </w:tc>
          </w:tr>
          <w:tr w:rsidR="00C2345D" w:rsidRPr="00D12D5D" w14:paraId="51DF8BE7" w14:textId="77777777" w:rsidTr="00565359">
            <w:trPr>
              <w:trHeight w:val="648"/>
              <w:jc w:val="center"/>
            </w:trPr>
            <w:tc>
              <w:tcPr>
                <w:tcW w:w="996" w:type="pct"/>
                <w:vMerge/>
                <w:noWrap/>
                <w:vAlign w:val="center"/>
              </w:tcPr>
              <w:p w14:paraId="36041BD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6ADF966"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农行南门支行</w:t>
                </w:r>
              </w:p>
            </w:tc>
            <w:tc>
              <w:tcPr>
                <w:tcW w:w="957" w:type="pct"/>
                <w:vAlign w:val="center"/>
              </w:tcPr>
              <w:p w14:paraId="6B45B184"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BB811A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0F895749"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10,000,000.00 </w:t>
                </w:r>
              </w:p>
            </w:tc>
            <w:tc>
              <w:tcPr>
                <w:tcW w:w="586" w:type="pct"/>
                <w:vAlign w:val="center"/>
              </w:tcPr>
              <w:p w14:paraId="22E6407F"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2024/3/8</w:t>
                </w:r>
              </w:p>
            </w:tc>
            <w:tc>
              <w:tcPr>
                <w:tcW w:w="235" w:type="pct"/>
                <w:vAlign w:val="center"/>
              </w:tcPr>
              <w:p w14:paraId="76450BB8" w14:textId="77777777" w:rsidR="00C2345D" w:rsidRPr="00D12D5D" w:rsidRDefault="00C2345D" w:rsidP="00565359">
                <w:pPr>
                  <w:jc w:val="right"/>
                  <w:rPr>
                    <w:rFonts w:ascii="Arial Narrow" w:eastAsia="仿宋_GB2312" w:hAnsi="Arial Narrow"/>
                    <w:sz w:val="18"/>
                    <w:szCs w:val="18"/>
                  </w:rPr>
                </w:pPr>
              </w:p>
            </w:tc>
          </w:tr>
          <w:tr w:rsidR="00C2345D" w:rsidRPr="00D12D5D" w14:paraId="4659CF79" w14:textId="77777777" w:rsidTr="00565359">
            <w:trPr>
              <w:trHeight w:val="648"/>
              <w:jc w:val="center"/>
            </w:trPr>
            <w:tc>
              <w:tcPr>
                <w:tcW w:w="996" w:type="pct"/>
                <w:vMerge/>
                <w:noWrap/>
                <w:vAlign w:val="center"/>
              </w:tcPr>
              <w:p w14:paraId="0806F2B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D9A0923"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渤海银行新区支行</w:t>
                </w:r>
              </w:p>
            </w:tc>
            <w:tc>
              <w:tcPr>
                <w:tcW w:w="957" w:type="pct"/>
                <w:vAlign w:val="center"/>
              </w:tcPr>
              <w:p w14:paraId="695D2F19"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6E4B27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E9E6327"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10,000,000.00 </w:t>
                </w:r>
              </w:p>
            </w:tc>
            <w:tc>
              <w:tcPr>
                <w:tcW w:w="586" w:type="pct"/>
                <w:vAlign w:val="center"/>
              </w:tcPr>
              <w:p w14:paraId="1D4EC1A9"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2024/3/21</w:t>
                </w:r>
              </w:p>
            </w:tc>
            <w:tc>
              <w:tcPr>
                <w:tcW w:w="235" w:type="pct"/>
                <w:vAlign w:val="center"/>
              </w:tcPr>
              <w:p w14:paraId="716838D9" w14:textId="77777777" w:rsidR="00C2345D" w:rsidRPr="00D12D5D" w:rsidRDefault="00C2345D" w:rsidP="00565359">
                <w:pPr>
                  <w:jc w:val="right"/>
                  <w:rPr>
                    <w:rFonts w:ascii="Arial Narrow" w:eastAsia="仿宋_GB2312" w:hAnsi="Arial Narrow"/>
                    <w:sz w:val="18"/>
                    <w:szCs w:val="18"/>
                  </w:rPr>
                </w:pPr>
              </w:p>
            </w:tc>
          </w:tr>
          <w:tr w:rsidR="00C2345D" w:rsidRPr="00D12D5D" w14:paraId="5B6CC556" w14:textId="77777777" w:rsidTr="00565359">
            <w:trPr>
              <w:trHeight w:val="648"/>
              <w:jc w:val="center"/>
            </w:trPr>
            <w:tc>
              <w:tcPr>
                <w:tcW w:w="996" w:type="pct"/>
                <w:vMerge/>
                <w:noWrap/>
                <w:vAlign w:val="center"/>
              </w:tcPr>
              <w:p w14:paraId="7E792B7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9869F7A"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农行南门支行</w:t>
                </w:r>
              </w:p>
            </w:tc>
            <w:tc>
              <w:tcPr>
                <w:tcW w:w="957" w:type="pct"/>
                <w:vAlign w:val="center"/>
              </w:tcPr>
              <w:p w14:paraId="0CA0B403"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0C267C68"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B7F66C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40,000,000.00 </w:t>
                </w:r>
              </w:p>
            </w:tc>
            <w:tc>
              <w:tcPr>
                <w:tcW w:w="586" w:type="pct"/>
                <w:vAlign w:val="center"/>
              </w:tcPr>
              <w:p w14:paraId="2197386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2024/5/17</w:t>
                </w:r>
              </w:p>
            </w:tc>
            <w:tc>
              <w:tcPr>
                <w:tcW w:w="235" w:type="pct"/>
                <w:vAlign w:val="center"/>
              </w:tcPr>
              <w:p w14:paraId="415B021C" w14:textId="77777777" w:rsidR="00C2345D" w:rsidRPr="00D12D5D" w:rsidRDefault="00C2345D" w:rsidP="00565359">
                <w:pPr>
                  <w:jc w:val="right"/>
                  <w:rPr>
                    <w:rFonts w:ascii="Arial Narrow" w:eastAsia="仿宋_GB2312" w:hAnsi="Arial Narrow"/>
                    <w:sz w:val="18"/>
                    <w:szCs w:val="18"/>
                  </w:rPr>
                </w:pPr>
              </w:p>
            </w:tc>
          </w:tr>
          <w:tr w:rsidR="00C2345D" w:rsidRPr="00D12D5D" w14:paraId="0D4CC022" w14:textId="77777777" w:rsidTr="00565359">
            <w:trPr>
              <w:trHeight w:val="648"/>
              <w:jc w:val="center"/>
            </w:trPr>
            <w:tc>
              <w:tcPr>
                <w:tcW w:w="996" w:type="pct"/>
                <w:vMerge/>
                <w:noWrap/>
                <w:vAlign w:val="center"/>
              </w:tcPr>
              <w:p w14:paraId="76DB53EC"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72F8336"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浙商银行苏州分行</w:t>
                </w:r>
              </w:p>
            </w:tc>
            <w:tc>
              <w:tcPr>
                <w:tcW w:w="957" w:type="pct"/>
                <w:vAlign w:val="center"/>
              </w:tcPr>
              <w:p w14:paraId="54C99FD5"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60599D3"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FEB1FA0"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6A290D2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2024/5/31</w:t>
                </w:r>
              </w:p>
            </w:tc>
            <w:tc>
              <w:tcPr>
                <w:tcW w:w="235" w:type="pct"/>
                <w:vAlign w:val="center"/>
              </w:tcPr>
              <w:p w14:paraId="43EA4458" w14:textId="77777777" w:rsidR="00C2345D" w:rsidRPr="00D12D5D" w:rsidRDefault="00C2345D" w:rsidP="00565359">
                <w:pPr>
                  <w:jc w:val="right"/>
                  <w:rPr>
                    <w:rFonts w:ascii="Arial Narrow" w:eastAsia="仿宋_GB2312" w:hAnsi="Arial Narrow"/>
                    <w:sz w:val="18"/>
                    <w:szCs w:val="18"/>
                  </w:rPr>
                </w:pPr>
              </w:p>
            </w:tc>
          </w:tr>
          <w:tr w:rsidR="00C2345D" w:rsidRPr="00D12D5D" w14:paraId="134C76B6" w14:textId="77777777" w:rsidTr="00565359">
            <w:trPr>
              <w:trHeight w:val="648"/>
              <w:jc w:val="center"/>
            </w:trPr>
            <w:tc>
              <w:tcPr>
                <w:tcW w:w="996" w:type="pct"/>
                <w:vMerge/>
                <w:noWrap/>
                <w:vAlign w:val="center"/>
              </w:tcPr>
              <w:p w14:paraId="54739BDC"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22F3A02"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兴业银行吴中支行</w:t>
                </w:r>
              </w:p>
            </w:tc>
            <w:tc>
              <w:tcPr>
                <w:tcW w:w="957" w:type="pct"/>
                <w:vAlign w:val="center"/>
              </w:tcPr>
              <w:p w14:paraId="18D15EEE"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333A235"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EE2AB9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20,000,000.00 </w:t>
                </w:r>
              </w:p>
            </w:tc>
            <w:tc>
              <w:tcPr>
                <w:tcW w:w="586" w:type="pct"/>
                <w:vAlign w:val="center"/>
              </w:tcPr>
              <w:p w14:paraId="38DE702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2024/6/27</w:t>
                </w:r>
              </w:p>
            </w:tc>
            <w:tc>
              <w:tcPr>
                <w:tcW w:w="235" w:type="pct"/>
                <w:vAlign w:val="center"/>
              </w:tcPr>
              <w:p w14:paraId="4880E134" w14:textId="77777777" w:rsidR="00C2345D" w:rsidRPr="00D12D5D" w:rsidRDefault="00C2345D" w:rsidP="00565359">
                <w:pPr>
                  <w:jc w:val="right"/>
                  <w:rPr>
                    <w:rFonts w:ascii="Arial Narrow" w:eastAsia="仿宋_GB2312" w:hAnsi="Arial Narrow"/>
                    <w:sz w:val="18"/>
                    <w:szCs w:val="18"/>
                  </w:rPr>
                </w:pPr>
              </w:p>
            </w:tc>
          </w:tr>
          <w:tr w:rsidR="00C2345D" w:rsidRPr="00D12D5D" w14:paraId="7ED50737" w14:textId="77777777" w:rsidTr="00565359">
            <w:trPr>
              <w:trHeight w:val="648"/>
              <w:jc w:val="center"/>
            </w:trPr>
            <w:tc>
              <w:tcPr>
                <w:tcW w:w="996" w:type="pct"/>
                <w:vMerge/>
                <w:noWrap/>
                <w:vAlign w:val="center"/>
              </w:tcPr>
              <w:p w14:paraId="7772F064"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F7D2916"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江苏银行园区支行</w:t>
                </w:r>
              </w:p>
            </w:tc>
            <w:tc>
              <w:tcPr>
                <w:tcW w:w="957" w:type="pct"/>
                <w:vAlign w:val="center"/>
              </w:tcPr>
              <w:p w14:paraId="4F9DF51A"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79D0C48D"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9115AD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35,000,000.00 </w:t>
                </w:r>
              </w:p>
            </w:tc>
            <w:tc>
              <w:tcPr>
                <w:tcW w:w="586" w:type="pct"/>
                <w:vAlign w:val="center"/>
              </w:tcPr>
              <w:p w14:paraId="09D5FF09"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2024/1/3</w:t>
                </w:r>
              </w:p>
            </w:tc>
            <w:tc>
              <w:tcPr>
                <w:tcW w:w="235" w:type="pct"/>
                <w:vAlign w:val="center"/>
              </w:tcPr>
              <w:p w14:paraId="71A5C074" w14:textId="77777777" w:rsidR="00C2345D" w:rsidRPr="00D12D5D" w:rsidRDefault="00C2345D" w:rsidP="00565359">
                <w:pPr>
                  <w:jc w:val="right"/>
                  <w:rPr>
                    <w:rFonts w:ascii="Arial Narrow" w:eastAsia="仿宋_GB2312" w:hAnsi="Arial Narrow"/>
                    <w:sz w:val="18"/>
                    <w:szCs w:val="18"/>
                  </w:rPr>
                </w:pPr>
              </w:p>
            </w:tc>
          </w:tr>
          <w:tr w:rsidR="00C2345D" w:rsidRPr="00D12D5D" w14:paraId="726F1807" w14:textId="77777777" w:rsidTr="00565359">
            <w:trPr>
              <w:trHeight w:val="648"/>
              <w:jc w:val="center"/>
            </w:trPr>
            <w:tc>
              <w:tcPr>
                <w:tcW w:w="996" w:type="pct"/>
                <w:vMerge/>
                <w:noWrap/>
                <w:vAlign w:val="center"/>
              </w:tcPr>
              <w:p w14:paraId="4D82CA88"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DA09F7F"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恒丰银行吴中支行</w:t>
                </w:r>
              </w:p>
            </w:tc>
            <w:tc>
              <w:tcPr>
                <w:tcW w:w="957" w:type="pct"/>
                <w:vAlign w:val="center"/>
              </w:tcPr>
              <w:p w14:paraId="061387AF"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648EF0F"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707EBE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20,000,000.00 </w:t>
                </w:r>
              </w:p>
            </w:tc>
            <w:tc>
              <w:tcPr>
                <w:tcW w:w="586" w:type="pct"/>
                <w:vAlign w:val="center"/>
              </w:tcPr>
              <w:p w14:paraId="75F2453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2024/6/29</w:t>
                </w:r>
              </w:p>
            </w:tc>
            <w:tc>
              <w:tcPr>
                <w:tcW w:w="235" w:type="pct"/>
                <w:vAlign w:val="center"/>
              </w:tcPr>
              <w:p w14:paraId="6A55A385" w14:textId="77777777" w:rsidR="00C2345D" w:rsidRPr="00D12D5D" w:rsidRDefault="00C2345D" w:rsidP="00565359">
                <w:pPr>
                  <w:jc w:val="right"/>
                  <w:rPr>
                    <w:rFonts w:ascii="Arial Narrow" w:eastAsia="仿宋_GB2312" w:hAnsi="Arial Narrow"/>
                    <w:sz w:val="18"/>
                    <w:szCs w:val="18"/>
                  </w:rPr>
                </w:pPr>
              </w:p>
            </w:tc>
          </w:tr>
          <w:tr w:rsidR="00C2345D" w:rsidRPr="00D12D5D" w14:paraId="28AE81C5" w14:textId="77777777" w:rsidTr="00565359">
            <w:trPr>
              <w:trHeight w:val="648"/>
              <w:jc w:val="center"/>
            </w:trPr>
            <w:tc>
              <w:tcPr>
                <w:tcW w:w="996" w:type="pct"/>
                <w:vMerge/>
                <w:noWrap/>
                <w:vAlign w:val="center"/>
              </w:tcPr>
              <w:p w14:paraId="2AF9C845"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B84BF2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农行南门支行</w:t>
                </w:r>
              </w:p>
            </w:tc>
            <w:tc>
              <w:tcPr>
                <w:tcW w:w="957" w:type="pct"/>
                <w:vAlign w:val="center"/>
              </w:tcPr>
              <w:p w14:paraId="3EA53A71"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3BFD8A4"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1E6F26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31,000,000.00 </w:t>
                </w:r>
              </w:p>
            </w:tc>
            <w:tc>
              <w:tcPr>
                <w:tcW w:w="586" w:type="pct"/>
                <w:vAlign w:val="center"/>
              </w:tcPr>
              <w:p w14:paraId="23ED552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2024/7/10</w:t>
                </w:r>
              </w:p>
            </w:tc>
            <w:tc>
              <w:tcPr>
                <w:tcW w:w="235" w:type="pct"/>
                <w:vAlign w:val="center"/>
              </w:tcPr>
              <w:p w14:paraId="62E93BF8" w14:textId="77777777" w:rsidR="00C2345D" w:rsidRPr="00D12D5D" w:rsidRDefault="00C2345D" w:rsidP="00565359">
                <w:pPr>
                  <w:jc w:val="right"/>
                  <w:rPr>
                    <w:rFonts w:ascii="Arial Narrow" w:eastAsia="仿宋_GB2312" w:hAnsi="Arial Narrow"/>
                    <w:sz w:val="18"/>
                    <w:szCs w:val="18"/>
                  </w:rPr>
                </w:pPr>
              </w:p>
            </w:tc>
          </w:tr>
          <w:tr w:rsidR="00C2345D" w:rsidRPr="00D12D5D" w14:paraId="72AE5092" w14:textId="77777777" w:rsidTr="00565359">
            <w:trPr>
              <w:trHeight w:val="648"/>
              <w:jc w:val="center"/>
            </w:trPr>
            <w:tc>
              <w:tcPr>
                <w:tcW w:w="996" w:type="pct"/>
                <w:vMerge/>
                <w:noWrap/>
                <w:vAlign w:val="center"/>
              </w:tcPr>
              <w:p w14:paraId="49B532E4"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76E23E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苏州农商行</w:t>
                </w:r>
              </w:p>
            </w:tc>
            <w:tc>
              <w:tcPr>
                <w:tcW w:w="957" w:type="pct"/>
                <w:vAlign w:val="center"/>
              </w:tcPr>
              <w:p w14:paraId="67633A6A"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4C4DFE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FCD9FB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3E76102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2024/7/30</w:t>
                </w:r>
              </w:p>
            </w:tc>
            <w:tc>
              <w:tcPr>
                <w:tcW w:w="235" w:type="pct"/>
                <w:vAlign w:val="center"/>
              </w:tcPr>
              <w:p w14:paraId="52571ADC" w14:textId="77777777" w:rsidR="00C2345D" w:rsidRPr="00D12D5D" w:rsidRDefault="00C2345D" w:rsidP="00565359">
                <w:pPr>
                  <w:jc w:val="right"/>
                  <w:rPr>
                    <w:rFonts w:ascii="Arial Narrow" w:eastAsia="仿宋_GB2312" w:hAnsi="Arial Narrow"/>
                    <w:sz w:val="18"/>
                    <w:szCs w:val="18"/>
                  </w:rPr>
                </w:pPr>
              </w:p>
            </w:tc>
          </w:tr>
          <w:tr w:rsidR="00C2345D" w:rsidRPr="00D12D5D" w14:paraId="03C00985" w14:textId="77777777" w:rsidTr="00565359">
            <w:trPr>
              <w:trHeight w:val="648"/>
              <w:jc w:val="center"/>
            </w:trPr>
            <w:tc>
              <w:tcPr>
                <w:tcW w:w="996" w:type="pct"/>
                <w:vMerge/>
                <w:noWrap/>
                <w:vAlign w:val="center"/>
              </w:tcPr>
              <w:p w14:paraId="2455EB66"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F34735C"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恒丰银行吴中支行</w:t>
                </w:r>
              </w:p>
            </w:tc>
            <w:tc>
              <w:tcPr>
                <w:tcW w:w="957" w:type="pct"/>
                <w:vAlign w:val="center"/>
              </w:tcPr>
              <w:p w14:paraId="6A3A58F3"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B735BE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398E5B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4BB2481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2024/8/16</w:t>
                </w:r>
              </w:p>
            </w:tc>
            <w:tc>
              <w:tcPr>
                <w:tcW w:w="235" w:type="pct"/>
                <w:vAlign w:val="center"/>
              </w:tcPr>
              <w:p w14:paraId="1183AE3D" w14:textId="77777777" w:rsidR="00C2345D" w:rsidRPr="00D12D5D" w:rsidRDefault="00C2345D" w:rsidP="00565359">
                <w:pPr>
                  <w:jc w:val="right"/>
                  <w:rPr>
                    <w:rFonts w:ascii="Arial Narrow" w:eastAsia="仿宋_GB2312" w:hAnsi="Arial Narrow"/>
                    <w:sz w:val="18"/>
                    <w:szCs w:val="18"/>
                  </w:rPr>
                </w:pPr>
              </w:p>
            </w:tc>
          </w:tr>
          <w:tr w:rsidR="00C2345D" w:rsidRPr="00D12D5D" w14:paraId="24D706DF" w14:textId="77777777" w:rsidTr="00565359">
            <w:trPr>
              <w:trHeight w:val="648"/>
              <w:jc w:val="center"/>
            </w:trPr>
            <w:tc>
              <w:tcPr>
                <w:tcW w:w="996" w:type="pct"/>
                <w:vMerge/>
                <w:noWrap/>
                <w:vAlign w:val="center"/>
              </w:tcPr>
              <w:p w14:paraId="7939DEF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C2CD8DE"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张家港农商行</w:t>
                </w:r>
              </w:p>
            </w:tc>
            <w:tc>
              <w:tcPr>
                <w:tcW w:w="957" w:type="pct"/>
                <w:vAlign w:val="center"/>
              </w:tcPr>
              <w:p w14:paraId="1F889CC9"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6F38038"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68ABCD5"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20,000,000.00 </w:t>
                </w:r>
              </w:p>
            </w:tc>
            <w:tc>
              <w:tcPr>
                <w:tcW w:w="586" w:type="pct"/>
                <w:vAlign w:val="center"/>
              </w:tcPr>
              <w:p w14:paraId="237B251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2024/9/12</w:t>
                </w:r>
              </w:p>
            </w:tc>
            <w:tc>
              <w:tcPr>
                <w:tcW w:w="235" w:type="pct"/>
                <w:vAlign w:val="center"/>
              </w:tcPr>
              <w:p w14:paraId="464A20BF" w14:textId="77777777" w:rsidR="00C2345D" w:rsidRPr="00D12D5D" w:rsidRDefault="00C2345D" w:rsidP="00565359">
                <w:pPr>
                  <w:jc w:val="right"/>
                  <w:rPr>
                    <w:rFonts w:ascii="Arial Narrow" w:eastAsia="仿宋_GB2312" w:hAnsi="Arial Narrow"/>
                    <w:sz w:val="18"/>
                    <w:szCs w:val="18"/>
                  </w:rPr>
                </w:pPr>
              </w:p>
            </w:tc>
          </w:tr>
          <w:tr w:rsidR="00C2345D" w:rsidRPr="00D12D5D" w14:paraId="1AC9CD15" w14:textId="77777777" w:rsidTr="00565359">
            <w:trPr>
              <w:trHeight w:val="648"/>
              <w:jc w:val="center"/>
            </w:trPr>
            <w:tc>
              <w:tcPr>
                <w:tcW w:w="996" w:type="pct"/>
                <w:vMerge/>
                <w:noWrap/>
                <w:vAlign w:val="center"/>
              </w:tcPr>
              <w:p w14:paraId="682F576D"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B39D632"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农行南门支行</w:t>
                </w:r>
              </w:p>
            </w:tc>
            <w:tc>
              <w:tcPr>
                <w:tcW w:w="957" w:type="pct"/>
                <w:vAlign w:val="center"/>
              </w:tcPr>
              <w:p w14:paraId="74DB480D"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1B681FB9"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0495BF9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20,000,000.00 </w:t>
                </w:r>
              </w:p>
            </w:tc>
            <w:tc>
              <w:tcPr>
                <w:tcW w:w="586" w:type="pct"/>
                <w:vAlign w:val="center"/>
              </w:tcPr>
              <w:p w14:paraId="7FE302D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2024/9/19</w:t>
                </w:r>
              </w:p>
            </w:tc>
            <w:tc>
              <w:tcPr>
                <w:tcW w:w="235" w:type="pct"/>
                <w:vAlign w:val="center"/>
              </w:tcPr>
              <w:p w14:paraId="42F06119" w14:textId="77777777" w:rsidR="00C2345D" w:rsidRPr="00D12D5D" w:rsidRDefault="00C2345D" w:rsidP="00565359">
                <w:pPr>
                  <w:jc w:val="right"/>
                  <w:rPr>
                    <w:rFonts w:ascii="Arial Narrow" w:eastAsia="仿宋_GB2312" w:hAnsi="Arial Narrow"/>
                    <w:sz w:val="18"/>
                    <w:szCs w:val="18"/>
                  </w:rPr>
                </w:pPr>
              </w:p>
            </w:tc>
          </w:tr>
          <w:tr w:rsidR="00C2345D" w:rsidRPr="00D12D5D" w14:paraId="4BB381B4" w14:textId="77777777" w:rsidTr="00565359">
            <w:trPr>
              <w:trHeight w:val="648"/>
              <w:jc w:val="center"/>
            </w:trPr>
            <w:tc>
              <w:tcPr>
                <w:tcW w:w="996" w:type="pct"/>
                <w:vMerge/>
                <w:noWrap/>
                <w:vAlign w:val="center"/>
              </w:tcPr>
              <w:p w14:paraId="4ACD5FAB"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3DBF013"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交行吴中支行</w:t>
                </w:r>
              </w:p>
            </w:tc>
            <w:tc>
              <w:tcPr>
                <w:tcW w:w="957" w:type="pct"/>
                <w:vAlign w:val="center"/>
              </w:tcPr>
              <w:p w14:paraId="6795D148"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798AA2D3"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6957987"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20,000,000.00 </w:t>
                </w:r>
              </w:p>
            </w:tc>
            <w:tc>
              <w:tcPr>
                <w:tcW w:w="586" w:type="pct"/>
                <w:vAlign w:val="center"/>
              </w:tcPr>
              <w:p w14:paraId="3F641A1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2024/9/18</w:t>
                </w:r>
              </w:p>
            </w:tc>
            <w:tc>
              <w:tcPr>
                <w:tcW w:w="235" w:type="pct"/>
                <w:vAlign w:val="center"/>
              </w:tcPr>
              <w:p w14:paraId="7E48D8D6" w14:textId="77777777" w:rsidR="00C2345D" w:rsidRPr="00D12D5D" w:rsidRDefault="00C2345D" w:rsidP="00565359">
                <w:pPr>
                  <w:jc w:val="right"/>
                  <w:rPr>
                    <w:rFonts w:ascii="Arial Narrow" w:eastAsia="仿宋_GB2312" w:hAnsi="Arial Narrow"/>
                    <w:sz w:val="18"/>
                    <w:szCs w:val="18"/>
                  </w:rPr>
                </w:pPr>
              </w:p>
            </w:tc>
          </w:tr>
          <w:tr w:rsidR="00C2345D" w:rsidRPr="00D12D5D" w14:paraId="1C9FA4C9" w14:textId="77777777" w:rsidTr="00565359">
            <w:trPr>
              <w:trHeight w:val="648"/>
              <w:jc w:val="center"/>
            </w:trPr>
            <w:tc>
              <w:tcPr>
                <w:tcW w:w="996" w:type="pct"/>
                <w:vMerge/>
                <w:noWrap/>
                <w:vAlign w:val="center"/>
              </w:tcPr>
              <w:p w14:paraId="4083A8E3"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15F2E5C8"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江南银行农村商业银行</w:t>
                </w:r>
              </w:p>
            </w:tc>
            <w:tc>
              <w:tcPr>
                <w:tcW w:w="957" w:type="pct"/>
                <w:vAlign w:val="center"/>
              </w:tcPr>
              <w:p w14:paraId="2265F0EA"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BD810E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B0C79B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49,900,000.00 </w:t>
                </w:r>
              </w:p>
            </w:tc>
            <w:tc>
              <w:tcPr>
                <w:tcW w:w="586" w:type="pct"/>
                <w:vAlign w:val="center"/>
              </w:tcPr>
              <w:p w14:paraId="58A5D2C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2024/4/12</w:t>
                </w:r>
              </w:p>
            </w:tc>
            <w:tc>
              <w:tcPr>
                <w:tcW w:w="235" w:type="pct"/>
                <w:vAlign w:val="center"/>
              </w:tcPr>
              <w:p w14:paraId="6C949EDE" w14:textId="77777777" w:rsidR="00C2345D" w:rsidRPr="00D12D5D" w:rsidRDefault="00C2345D" w:rsidP="00565359">
                <w:pPr>
                  <w:jc w:val="right"/>
                  <w:rPr>
                    <w:rFonts w:ascii="Arial Narrow" w:eastAsia="仿宋_GB2312" w:hAnsi="Arial Narrow"/>
                    <w:sz w:val="18"/>
                    <w:szCs w:val="18"/>
                  </w:rPr>
                </w:pPr>
              </w:p>
            </w:tc>
          </w:tr>
          <w:tr w:rsidR="00C2345D" w:rsidRPr="00D12D5D" w14:paraId="5321CBBF" w14:textId="77777777" w:rsidTr="00565359">
            <w:trPr>
              <w:trHeight w:val="648"/>
              <w:jc w:val="center"/>
            </w:trPr>
            <w:tc>
              <w:tcPr>
                <w:tcW w:w="996" w:type="pct"/>
                <w:vMerge/>
                <w:noWrap/>
                <w:vAlign w:val="center"/>
              </w:tcPr>
              <w:p w14:paraId="3381697E"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6B8E2A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常熟农商行</w:t>
                </w:r>
              </w:p>
            </w:tc>
            <w:tc>
              <w:tcPr>
                <w:tcW w:w="957" w:type="pct"/>
                <w:vAlign w:val="center"/>
              </w:tcPr>
              <w:p w14:paraId="7DDB5536"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260FC3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3DB7BC24"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4CB990D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2024/10/10</w:t>
                </w:r>
              </w:p>
            </w:tc>
            <w:tc>
              <w:tcPr>
                <w:tcW w:w="235" w:type="pct"/>
                <w:vAlign w:val="center"/>
              </w:tcPr>
              <w:p w14:paraId="05F640D4" w14:textId="77777777" w:rsidR="00C2345D" w:rsidRPr="00D12D5D" w:rsidRDefault="00C2345D" w:rsidP="00565359">
                <w:pPr>
                  <w:jc w:val="right"/>
                  <w:rPr>
                    <w:rFonts w:ascii="Arial Narrow" w:eastAsia="仿宋_GB2312" w:hAnsi="Arial Narrow"/>
                    <w:sz w:val="18"/>
                    <w:szCs w:val="18"/>
                  </w:rPr>
                </w:pPr>
              </w:p>
            </w:tc>
          </w:tr>
          <w:tr w:rsidR="00C2345D" w:rsidRPr="00D12D5D" w14:paraId="04FACDB7" w14:textId="77777777" w:rsidTr="00565359">
            <w:trPr>
              <w:trHeight w:val="648"/>
              <w:jc w:val="center"/>
            </w:trPr>
            <w:tc>
              <w:tcPr>
                <w:tcW w:w="996" w:type="pct"/>
                <w:vMerge/>
                <w:noWrap/>
                <w:vAlign w:val="center"/>
              </w:tcPr>
              <w:p w14:paraId="52924A35"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135BBB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中信银行吴中支行</w:t>
                </w:r>
              </w:p>
            </w:tc>
            <w:tc>
              <w:tcPr>
                <w:tcW w:w="957" w:type="pct"/>
                <w:vAlign w:val="center"/>
              </w:tcPr>
              <w:p w14:paraId="156ECA2D"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64ED565"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95D749C"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50,000,000.00 </w:t>
                </w:r>
              </w:p>
            </w:tc>
            <w:tc>
              <w:tcPr>
                <w:tcW w:w="586" w:type="pct"/>
                <w:vAlign w:val="center"/>
              </w:tcPr>
              <w:p w14:paraId="014F5440"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2024/6/3</w:t>
                </w:r>
              </w:p>
            </w:tc>
            <w:tc>
              <w:tcPr>
                <w:tcW w:w="235" w:type="pct"/>
                <w:vAlign w:val="center"/>
              </w:tcPr>
              <w:p w14:paraId="5B5FCAFA" w14:textId="77777777" w:rsidR="00C2345D" w:rsidRPr="00D12D5D" w:rsidRDefault="00C2345D" w:rsidP="00565359">
                <w:pPr>
                  <w:jc w:val="right"/>
                  <w:rPr>
                    <w:rFonts w:ascii="Arial Narrow" w:eastAsia="仿宋_GB2312" w:hAnsi="Arial Narrow"/>
                    <w:sz w:val="18"/>
                    <w:szCs w:val="18"/>
                  </w:rPr>
                </w:pPr>
              </w:p>
            </w:tc>
          </w:tr>
          <w:tr w:rsidR="00C2345D" w:rsidRPr="00D12D5D" w14:paraId="6ED7AD91" w14:textId="77777777" w:rsidTr="00565359">
            <w:trPr>
              <w:trHeight w:val="648"/>
              <w:jc w:val="center"/>
            </w:trPr>
            <w:tc>
              <w:tcPr>
                <w:tcW w:w="996" w:type="pct"/>
                <w:vMerge/>
                <w:noWrap/>
                <w:vAlign w:val="center"/>
              </w:tcPr>
              <w:p w14:paraId="24B28BD9"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0ABB74E"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光大银行高新区支行</w:t>
                </w:r>
              </w:p>
            </w:tc>
            <w:tc>
              <w:tcPr>
                <w:tcW w:w="957" w:type="pct"/>
                <w:vAlign w:val="center"/>
              </w:tcPr>
              <w:p w14:paraId="06A42360"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61EDCD0D"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AE047E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10,000,000.00 </w:t>
                </w:r>
              </w:p>
            </w:tc>
            <w:tc>
              <w:tcPr>
                <w:tcW w:w="586" w:type="pct"/>
                <w:vAlign w:val="center"/>
              </w:tcPr>
              <w:p w14:paraId="093292F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2024/11/19</w:t>
                </w:r>
              </w:p>
            </w:tc>
            <w:tc>
              <w:tcPr>
                <w:tcW w:w="235" w:type="pct"/>
                <w:vAlign w:val="center"/>
              </w:tcPr>
              <w:p w14:paraId="743D4D9E" w14:textId="77777777" w:rsidR="00C2345D" w:rsidRPr="00D12D5D" w:rsidRDefault="00C2345D" w:rsidP="00565359">
                <w:pPr>
                  <w:jc w:val="right"/>
                  <w:rPr>
                    <w:rFonts w:ascii="Arial Narrow" w:eastAsia="仿宋_GB2312" w:hAnsi="Arial Narrow"/>
                    <w:sz w:val="18"/>
                    <w:szCs w:val="18"/>
                  </w:rPr>
                </w:pPr>
              </w:p>
            </w:tc>
          </w:tr>
          <w:tr w:rsidR="00C2345D" w:rsidRPr="00D12D5D" w14:paraId="0BDC70DF" w14:textId="77777777" w:rsidTr="00565359">
            <w:trPr>
              <w:trHeight w:val="648"/>
              <w:jc w:val="center"/>
            </w:trPr>
            <w:tc>
              <w:tcPr>
                <w:tcW w:w="996" w:type="pct"/>
                <w:vMerge/>
                <w:noWrap/>
                <w:vAlign w:val="center"/>
              </w:tcPr>
              <w:p w14:paraId="632A8797"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1A085B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中国银行吴中支行</w:t>
                </w:r>
              </w:p>
            </w:tc>
            <w:tc>
              <w:tcPr>
                <w:tcW w:w="957" w:type="pct"/>
                <w:vAlign w:val="center"/>
              </w:tcPr>
              <w:p w14:paraId="3635CF56"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495FEFC8"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007EA7D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38,000,000.00 </w:t>
                </w:r>
              </w:p>
            </w:tc>
            <w:tc>
              <w:tcPr>
                <w:tcW w:w="586" w:type="pct"/>
                <w:vAlign w:val="center"/>
              </w:tcPr>
              <w:p w14:paraId="15F8E6C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2024/12/6</w:t>
                </w:r>
              </w:p>
            </w:tc>
            <w:tc>
              <w:tcPr>
                <w:tcW w:w="235" w:type="pct"/>
                <w:vAlign w:val="center"/>
              </w:tcPr>
              <w:p w14:paraId="08BB1334" w14:textId="77777777" w:rsidR="00C2345D" w:rsidRPr="00D12D5D" w:rsidRDefault="00C2345D" w:rsidP="00565359">
                <w:pPr>
                  <w:jc w:val="right"/>
                  <w:rPr>
                    <w:rFonts w:ascii="Arial Narrow" w:eastAsia="仿宋_GB2312" w:hAnsi="Arial Narrow"/>
                    <w:sz w:val="18"/>
                    <w:szCs w:val="18"/>
                  </w:rPr>
                </w:pPr>
              </w:p>
            </w:tc>
          </w:tr>
          <w:tr w:rsidR="00C2345D" w:rsidRPr="00D12D5D" w14:paraId="1B2C5A79" w14:textId="77777777" w:rsidTr="00565359">
            <w:trPr>
              <w:trHeight w:val="648"/>
              <w:jc w:val="center"/>
            </w:trPr>
            <w:tc>
              <w:tcPr>
                <w:tcW w:w="996" w:type="pct"/>
                <w:vMerge/>
                <w:noWrap/>
                <w:vAlign w:val="center"/>
              </w:tcPr>
              <w:p w14:paraId="22E2D4F9"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31107E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江南银行农村商业银行</w:t>
                </w:r>
              </w:p>
            </w:tc>
            <w:tc>
              <w:tcPr>
                <w:tcW w:w="957" w:type="pct"/>
                <w:vAlign w:val="center"/>
              </w:tcPr>
              <w:p w14:paraId="6F68BD8F"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203D059F"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00D632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30,000,000.00 </w:t>
                </w:r>
              </w:p>
            </w:tc>
            <w:tc>
              <w:tcPr>
                <w:tcW w:w="586" w:type="pct"/>
                <w:vAlign w:val="center"/>
              </w:tcPr>
              <w:p w14:paraId="7CA29AF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2024/2/8</w:t>
                </w:r>
              </w:p>
            </w:tc>
            <w:tc>
              <w:tcPr>
                <w:tcW w:w="235" w:type="pct"/>
                <w:vAlign w:val="center"/>
              </w:tcPr>
              <w:p w14:paraId="051F41CF" w14:textId="77777777" w:rsidR="00C2345D" w:rsidRPr="00D12D5D" w:rsidRDefault="00C2345D" w:rsidP="00565359">
                <w:pPr>
                  <w:jc w:val="right"/>
                  <w:rPr>
                    <w:rFonts w:ascii="Arial Narrow" w:eastAsia="仿宋_GB2312" w:hAnsi="Arial Narrow"/>
                    <w:sz w:val="18"/>
                    <w:szCs w:val="18"/>
                  </w:rPr>
                </w:pPr>
              </w:p>
            </w:tc>
          </w:tr>
          <w:tr w:rsidR="00C2345D" w:rsidRPr="00D12D5D" w14:paraId="40951149" w14:textId="77777777" w:rsidTr="00565359">
            <w:trPr>
              <w:trHeight w:val="648"/>
              <w:jc w:val="center"/>
            </w:trPr>
            <w:tc>
              <w:tcPr>
                <w:tcW w:w="996" w:type="pct"/>
                <w:vMerge/>
                <w:noWrap/>
                <w:vAlign w:val="center"/>
              </w:tcPr>
              <w:p w14:paraId="0F97973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59203B5"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渤海银行新区支行</w:t>
                </w:r>
              </w:p>
            </w:tc>
            <w:tc>
              <w:tcPr>
                <w:tcW w:w="957" w:type="pct"/>
                <w:vAlign w:val="center"/>
              </w:tcPr>
              <w:p w14:paraId="0DA51CF6"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1254B38E"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56790C2D"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8,000,000.00</w:t>
                </w:r>
              </w:p>
            </w:tc>
            <w:tc>
              <w:tcPr>
                <w:tcW w:w="586" w:type="pct"/>
                <w:vAlign w:val="center"/>
              </w:tcPr>
              <w:p w14:paraId="7CD5000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2024/3/14</w:t>
                </w:r>
              </w:p>
            </w:tc>
            <w:tc>
              <w:tcPr>
                <w:tcW w:w="235" w:type="pct"/>
                <w:vAlign w:val="center"/>
              </w:tcPr>
              <w:p w14:paraId="126ED2AE" w14:textId="77777777" w:rsidR="00C2345D" w:rsidRPr="00D12D5D" w:rsidRDefault="00C2345D" w:rsidP="00565359">
                <w:pPr>
                  <w:jc w:val="right"/>
                  <w:rPr>
                    <w:rFonts w:ascii="Arial Narrow" w:eastAsia="仿宋_GB2312" w:hAnsi="Arial Narrow"/>
                    <w:sz w:val="18"/>
                    <w:szCs w:val="18"/>
                  </w:rPr>
                </w:pPr>
              </w:p>
            </w:tc>
          </w:tr>
          <w:tr w:rsidR="00C2345D" w:rsidRPr="00D12D5D" w14:paraId="0E82C547" w14:textId="77777777" w:rsidTr="00565359">
            <w:trPr>
              <w:trHeight w:val="648"/>
              <w:jc w:val="center"/>
            </w:trPr>
            <w:tc>
              <w:tcPr>
                <w:tcW w:w="996" w:type="pct"/>
                <w:vMerge/>
                <w:noWrap/>
                <w:vAlign w:val="center"/>
              </w:tcPr>
              <w:p w14:paraId="31C50093"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6DB3E62F"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光大银行高新区支行</w:t>
                </w:r>
              </w:p>
            </w:tc>
            <w:tc>
              <w:tcPr>
                <w:tcW w:w="957" w:type="pct"/>
                <w:vAlign w:val="center"/>
              </w:tcPr>
              <w:p w14:paraId="299290A9"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76C47956"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6A6FBF3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5,000,000.00</w:t>
                </w:r>
              </w:p>
            </w:tc>
            <w:tc>
              <w:tcPr>
                <w:tcW w:w="586" w:type="pct"/>
                <w:vAlign w:val="center"/>
              </w:tcPr>
              <w:p w14:paraId="5C06AAD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2024/4/22</w:t>
                </w:r>
              </w:p>
            </w:tc>
            <w:tc>
              <w:tcPr>
                <w:tcW w:w="235" w:type="pct"/>
                <w:vAlign w:val="center"/>
              </w:tcPr>
              <w:p w14:paraId="06D402F9" w14:textId="77777777" w:rsidR="00C2345D" w:rsidRPr="00D12D5D" w:rsidRDefault="00C2345D" w:rsidP="00565359">
                <w:pPr>
                  <w:jc w:val="right"/>
                  <w:rPr>
                    <w:rFonts w:ascii="Arial Narrow" w:eastAsia="仿宋_GB2312" w:hAnsi="Arial Narrow"/>
                    <w:sz w:val="18"/>
                    <w:szCs w:val="18"/>
                  </w:rPr>
                </w:pPr>
              </w:p>
            </w:tc>
          </w:tr>
          <w:tr w:rsidR="00C2345D" w:rsidRPr="00D12D5D" w14:paraId="2B2CD7EC" w14:textId="77777777" w:rsidTr="00565359">
            <w:trPr>
              <w:trHeight w:val="497"/>
              <w:jc w:val="center"/>
            </w:trPr>
            <w:tc>
              <w:tcPr>
                <w:tcW w:w="996" w:type="pct"/>
                <w:vMerge/>
                <w:noWrap/>
                <w:vAlign w:val="center"/>
              </w:tcPr>
              <w:p w14:paraId="49D6FED2"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7FAA9CF"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农行南门支行</w:t>
                </w:r>
              </w:p>
            </w:tc>
            <w:tc>
              <w:tcPr>
                <w:tcW w:w="957" w:type="pct"/>
                <w:vAlign w:val="center"/>
              </w:tcPr>
              <w:p w14:paraId="46515D24"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A6EF9FB"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4E78EC19"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15,000,000.00</w:t>
                </w:r>
              </w:p>
            </w:tc>
            <w:tc>
              <w:tcPr>
                <w:tcW w:w="586" w:type="pct"/>
                <w:vAlign w:val="center"/>
              </w:tcPr>
              <w:p w14:paraId="100653B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2024/6/7</w:t>
                </w:r>
              </w:p>
            </w:tc>
            <w:tc>
              <w:tcPr>
                <w:tcW w:w="235" w:type="pct"/>
                <w:vAlign w:val="center"/>
              </w:tcPr>
              <w:p w14:paraId="5DC6B579" w14:textId="77777777" w:rsidR="00C2345D" w:rsidRPr="00D12D5D" w:rsidRDefault="00C2345D" w:rsidP="00565359">
                <w:pPr>
                  <w:jc w:val="right"/>
                  <w:rPr>
                    <w:rFonts w:ascii="Arial Narrow" w:eastAsia="仿宋_GB2312" w:hAnsi="Arial Narrow"/>
                    <w:sz w:val="18"/>
                    <w:szCs w:val="18"/>
                  </w:rPr>
                </w:pPr>
              </w:p>
            </w:tc>
          </w:tr>
          <w:tr w:rsidR="00C2345D" w:rsidRPr="00D12D5D" w14:paraId="6DC176EB" w14:textId="77777777" w:rsidTr="00565359">
            <w:trPr>
              <w:trHeight w:val="431"/>
              <w:jc w:val="center"/>
            </w:trPr>
            <w:tc>
              <w:tcPr>
                <w:tcW w:w="996" w:type="pct"/>
                <w:vMerge/>
                <w:noWrap/>
                <w:vAlign w:val="center"/>
              </w:tcPr>
              <w:p w14:paraId="726440F6"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B1D2178"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农行南门支行</w:t>
                </w:r>
              </w:p>
            </w:tc>
            <w:tc>
              <w:tcPr>
                <w:tcW w:w="957" w:type="pct"/>
                <w:vAlign w:val="center"/>
              </w:tcPr>
              <w:p w14:paraId="7799B50F"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EC3F0B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DF5940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8,000,000.00</w:t>
                </w:r>
              </w:p>
            </w:tc>
            <w:tc>
              <w:tcPr>
                <w:tcW w:w="586" w:type="pct"/>
                <w:vAlign w:val="center"/>
              </w:tcPr>
              <w:p w14:paraId="713D000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2024/9/12</w:t>
                </w:r>
              </w:p>
            </w:tc>
            <w:tc>
              <w:tcPr>
                <w:tcW w:w="235" w:type="pct"/>
                <w:vAlign w:val="center"/>
              </w:tcPr>
              <w:p w14:paraId="4C36CF74" w14:textId="77777777" w:rsidR="00C2345D" w:rsidRPr="00D12D5D" w:rsidRDefault="00C2345D" w:rsidP="00565359">
                <w:pPr>
                  <w:jc w:val="right"/>
                  <w:rPr>
                    <w:rFonts w:ascii="Arial Narrow" w:eastAsia="仿宋_GB2312" w:hAnsi="Arial Narrow"/>
                    <w:sz w:val="18"/>
                    <w:szCs w:val="18"/>
                  </w:rPr>
                </w:pPr>
              </w:p>
            </w:tc>
          </w:tr>
          <w:tr w:rsidR="00C2345D" w:rsidRPr="00D12D5D" w14:paraId="3B0F7EDA" w14:textId="77777777" w:rsidTr="00565359">
            <w:trPr>
              <w:trHeight w:val="539"/>
              <w:jc w:val="center"/>
            </w:trPr>
            <w:tc>
              <w:tcPr>
                <w:tcW w:w="996" w:type="pct"/>
                <w:vMerge/>
                <w:noWrap/>
                <w:vAlign w:val="center"/>
              </w:tcPr>
              <w:p w14:paraId="31FC1726"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F10D75C"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常熟农商行</w:t>
                </w:r>
              </w:p>
            </w:tc>
            <w:tc>
              <w:tcPr>
                <w:tcW w:w="957" w:type="pct"/>
                <w:vAlign w:val="center"/>
              </w:tcPr>
              <w:p w14:paraId="3422B3FF"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26013BB"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2AE1BB76"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19,000,000.00</w:t>
                </w:r>
              </w:p>
            </w:tc>
            <w:tc>
              <w:tcPr>
                <w:tcW w:w="586" w:type="pct"/>
                <w:vAlign w:val="center"/>
              </w:tcPr>
              <w:p w14:paraId="30E15F2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2024/10/19</w:t>
                </w:r>
              </w:p>
            </w:tc>
            <w:tc>
              <w:tcPr>
                <w:tcW w:w="235" w:type="pct"/>
                <w:vAlign w:val="center"/>
              </w:tcPr>
              <w:p w14:paraId="510B56D8" w14:textId="77777777" w:rsidR="00C2345D" w:rsidRPr="00D12D5D" w:rsidRDefault="00C2345D" w:rsidP="00565359">
                <w:pPr>
                  <w:jc w:val="right"/>
                  <w:rPr>
                    <w:rFonts w:ascii="Arial Narrow" w:eastAsia="仿宋_GB2312" w:hAnsi="Arial Narrow"/>
                    <w:sz w:val="18"/>
                    <w:szCs w:val="18"/>
                  </w:rPr>
                </w:pPr>
              </w:p>
            </w:tc>
          </w:tr>
          <w:tr w:rsidR="00C2345D" w:rsidRPr="00D12D5D" w14:paraId="2A6C2910" w14:textId="77777777" w:rsidTr="00565359">
            <w:trPr>
              <w:trHeight w:val="648"/>
              <w:jc w:val="center"/>
            </w:trPr>
            <w:tc>
              <w:tcPr>
                <w:tcW w:w="996" w:type="pct"/>
                <w:vMerge/>
                <w:noWrap/>
                <w:vAlign w:val="center"/>
              </w:tcPr>
              <w:p w14:paraId="5C8237A0"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0A9CEB71"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光大银行首尔分行</w:t>
                </w:r>
              </w:p>
            </w:tc>
            <w:tc>
              <w:tcPr>
                <w:tcW w:w="957" w:type="pct"/>
                <w:vAlign w:val="center"/>
              </w:tcPr>
              <w:p w14:paraId="4100FA42"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5D8D964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1BCA4B7A"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10,968,607.50</w:t>
                </w:r>
              </w:p>
            </w:tc>
            <w:tc>
              <w:tcPr>
                <w:tcW w:w="586" w:type="pct"/>
                <w:vAlign w:val="center"/>
              </w:tcPr>
              <w:p w14:paraId="3ABE579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2024/9/25</w:t>
                </w:r>
              </w:p>
            </w:tc>
            <w:tc>
              <w:tcPr>
                <w:tcW w:w="235" w:type="pct"/>
                <w:vAlign w:val="center"/>
              </w:tcPr>
              <w:p w14:paraId="3332441F" w14:textId="77777777" w:rsidR="00C2345D" w:rsidRPr="00D12D5D" w:rsidRDefault="00C2345D" w:rsidP="00565359">
                <w:pPr>
                  <w:jc w:val="right"/>
                  <w:rPr>
                    <w:rFonts w:ascii="Arial Narrow" w:eastAsia="仿宋_GB2312" w:hAnsi="Arial Narrow"/>
                    <w:sz w:val="18"/>
                    <w:szCs w:val="18"/>
                  </w:rPr>
                </w:pPr>
              </w:p>
            </w:tc>
          </w:tr>
          <w:tr w:rsidR="00C2345D" w:rsidRPr="00D12D5D" w14:paraId="1DE03D9B" w14:textId="77777777" w:rsidTr="00565359">
            <w:trPr>
              <w:trHeight w:val="648"/>
              <w:jc w:val="center"/>
            </w:trPr>
            <w:tc>
              <w:tcPr>
                <w:tcW w:w="996" w:type="pct"/>
                <w:vMerge/>
                <w:noWrap/>
                <w:vAlign w:val="center"/>
              </w:tcPr>
              <w:p w14:paraId="12700F73"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700D70F0"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宁波银行苏州吴中支行</w:t>
                </w:r>
              </w:p>
            </w:tc>
            <w:tc>
              <w:tcPr>
                <w:tcW w:w="957" w:type="pct"/>
                <w:vAlign w:val="center"/>
              </w:tcPr>
              <w:p w14:paraId="4EB28FF0"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348C1A1"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0939165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    10,000,000.00 </w:t>
                </w:r>
              </w:p>
            </w:tc>
            <w:tc>
              <w:tcPr>
                <w:tcW w:w="586" w:type="pct"/>
                <w:vAlign w:val="center"/>
              </w:tcPr>
              <w:p w14:paraId="6E1B64DE"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2024/05/17</w:t>
                </w:r>
              </w:p>
            </w:tc>
            <w:tc>
              <w:tcPr>
                <w:tcW w:w="235" w:type="pct"/>
                <w:vAlign w:val="center"/>
              </w:tcPr>
              <w:p w14:paraId="2BF98140" w14:textId="77777777" w:rsidR="00C2345D" w:rsidRPr="00D12D5D" w:rsidRDefault="00C2345D" w:rsidP="00565359">
                <w:pPr>
                  <w:jc w:val="right"/>
                  <w:rPr>
                    <w:rFonts w:ascii="Arial Narrow" w:eastAsia="仿宋_GB2312" w:hAnsi="Arial Narrow"/>
                    <w:sz w:val="18"/>
                    <w:szCs w:val="18"/>
                  </w:rPr>
                </w:pPr>
              </w:p>
            </w:tc>
          </w:tr>
          <w:tr w:rsidR="00C2345D" w:rsidRPr="00D12D5D" w14:paraId="792BAD4F" w14:textId="77777777" w:rsidTr="00565359">
            <w:trPr>
              <w:trHeight w:val="648"/>
              <w:jc w:val="center"/>
            </w:trPr>
            <w:tc>
              <w:tcPr>
                <w:tcW w:w="996" w:type="pct"/>
                <w:vMerge/>
                <w:noWrap/>
                <w:vAlign w:val="center"/>
              </w:tcPr>
              <w:p w14:paraId="3EA8367B"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63ED7FC"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平安银行苏州分行</w:t>
                </w:r>
              </w:p>
            </w:tc>
            <w:tc>
              <w:tcPr>
                <w:tcW w:w="957" w:type="pct"/>
                <w:vAlign w:val="center"/>
              </w:tcPr>
              <w:p w14:paraId="43F0CD71"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08063B4D"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721DA4E1"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    50,000,000.00 </w:t>
                </w:r>
              </w:p>
            </w:tc>
            <w:tc>
              <w:tcPr>
                <w:tcW w:w="586" w:type="pct"/>
                <w:vAlign w:val="center"/>
              </w:tcPr>
              <w:p w14:paraId="764B3682"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2024/01/30</w:t>
                </w:r>
              </w:p>
            </w:tc>
            <w:tc>
              <w:tcPr>
                <w:tcW w:w="235" w:type="pct"/>
                <w:vAlign w:val="center"/>
              </w:tcPr>
              <w:p w14:paraId="3E771349" w14:textId="77777777" w:rsidR="00C2345D" w:rsidRPr="00D12D5D" w:rsidRDefault="00C2345D" w:rsidP="00565359">
                <w:pPr>
                  <w:jc w:val="right"/>
                  <w:rPr>
                    <w:rFonts w:ascii="Arial Narrow" w:eastAsia="仿宋_GB2312" w:hAnsi="Arial Narrow"/>
                    <w:sz w:val="18"/>
                    <w:szCs w:val="18"/>
                  </w:rPr>
                </w:pPr>
              </w:p>
            </w:tc>
          </w:tr>
          <w:tr w:rsidR="00C2345D" w:rsidRPr="00D12D5D" w14:paraId="298E765A" w14:textId="77777777" w:rsidTr="00565359">
            <w:trPr>
              <w:trHeight w:val="648"/>
              <w:jc w:val="center"/>
            </w:trPr>
            <w:tc>
              <w:tcPr>
                <w:tcW w:w="996" w:type="pct"/>
                <w:vMerge/>
                <w:noWrap/>
                <w:vAlign w:val="center"/>
              </w:tcPr>
              <w:p w14:paraId="1BA4AF14" w14:textId="77777777" w:rsidR="00C2345D" w:rsidRPr="00D12D5D" w:rsidRDefault="00C2345D" w:rsidP="00565359">
                <w:pPr>
                  <w:rPr>
                    <w:rFonts w:ascii="Arial Narrow" w:eastAsia="仿宋_GB2312" w:hAnsi="Arial Narrow"/>
                    <w:bCs/>
                    <w:sz w:val="18"/>
                    <w:szCs w:val="18"/>
                  </w:rPr>
                </w:pPr>
              </w:p>
            </w:tc>
            <w:tc>
              <w:tcPr>
                <w:tcW w:w="637" w:type="pct"/>
                <w:vAlign w:val="center"/>
              </w:tcPr>
              <w:p w14:paraId="17DD6404"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平安银行苏州分行</w:t>
                </w:r>
              </w:p>
            </w:tc>
            <w:tc>
              <w:tcPr>
                <w:tcW w:w="957" w:type="pct"/>
                <w:vAlign w:val="center"/>
              </w:tcPr>
              <w:p w14:paraId="2352A773" w14:textId="77777777" w:rsidR="00C2345D" w:rsidRPr="00D12D5D" w:rsidRDefault="00C2345D" w:rsidP="00565359">
                <w:pPr>
                  <w:jc w:val="right"/>
                  <w:rPr>
                    <w:rFonts w:ascii="Arial Narrow" w:eastAsia="仿宋_GB2312" w:hAnsi="Arial Narrow"/>
                    <w:sz w:val="18"/>
                    <w:szCs w:val="18"/>
                  </w:rPr>
                </w:pPr>
              </w:p>
            </w:tc>
            <w:tc>
              <w:tcPr>
                <w:tcW w:w="766" w:type="pct"/>
                <w:vAlign w:val="center"/>
              </w:tcPr>
              <w:p w14:paraId="34EEB0E2" w14:textId="77777777" w:rsidR="00C2345D" w:rsidRPr="00D12D5D" w:rsidRDefault="00C2345D" w:rsidP="00565359">
                <w:pPr>
                  <w:jc w:val="center"/>
                  <w:rPr>
                    <w:rFonts w:ascii="Arial Narrow" w:eastAsia="仿宋_GB2312" w:hAnsi="Arial Narrow"/>
                    <w:bCs/>
                    <w:sz w:val="18"/>
                    <w:szCs w:val="18"/>
                  </w:rPr>
                </w:pPr>
              </w:p>
            </w:tc>
            <w:tc>
              <w:tcPr>
                <w:tcW w:w="823" w:type="pct"/>
                <w:vAlign w:val="center"/>
              </w:tcPr>
              <w:p w14:paraId="44049A3B"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 xml:space="preserve">    50,000,000.00 </w:t>
                </w:r>
              </w:p>
            </w:tc>
            <w:tc>
              <w:tcPr>
                <w:tcW w:w="586" w:type="pct"/>
                <w:vAlign w:val="center"/>
              </w:tcPr>
              <w:p w14:paraId="7F9D91E3" w14:textId="77777777" w:rsidR="00C2345D" w:rsidRPr="00D12D5D" w:rsidRDefault="00C2345D" w:rsidP="00565359">
                <w:pPr>
                  <w:jc w:val="right"/>
                  <w:rPr>
                    <w:rFonts w:ascii="Arial Narrow" w:eastAsia="仿宋_GB2312" w:hAnsi="Arial Narrow"/>
                    <w:bCs/>
                    <w:sz w:val="18"/>
                    <w:szCs w:val="18"/>
                  </w:rPr>
                </w:pPr>
                <w:r w:rsidRPr="00D12D5D">
                  <w:rPr>
                    <w:rFonts w:ascii="Arial Narrow" w:eastAsia="仿宋_GB2312" w:hAnsi="Arial Narrow"/>
                    <w:bCs/>
                    <w:sz w:val="18"/>
                    <w:szCs w:val="18"/>
                  </w:rPr>
                  <w:t>2024/02/29</w:t>
                </w:r>
              </w:p>
            </w:tc>
            <w:tc>
              <w:tcPr>
                <w:tcW w:w="235" w:type="pct"/>
                <w:vAlign w:val="center"/>
              </w:tcPr>
              <w:p w14:paraId="5AF2A41B" w14:textId="77777777" w:rsidR="00C2345D" w:rsidRPr="00D12D5D" w:rsidRDefault="00C2345D" w:rsidP="00565359">
                <w:pPr>
                  <w:jc w:val="right"/>
                  <w:rPr>
                    <w:rFonts w:ascii="Arial Narrow" w:eastAsia="仿宋_GB2312" w:hAnsi="Arial Narrow"/>
                    <w:sz w:val="18"/>
                    <w:szCs w:val="18"/>
                  </w:rPr>
                </w:pPr>
              </w:p>
            </w:tc>
          </w:tr>
          <w:tr w:rsidR="00C2345D" w:rsidRPr="00D12D5D" w14:paraId="5A65FD2E" w14:textId="77777777" w:rsidTr="00565359">
            <w:trPr>
              <w:trHeight w:val="648"/>
              <w:jc w:val="center"/>
            </w:trPr>
            <w:tc>
              <w:tcPr>
                <w:tcW w:w="996" w:type="pct"/>
                <w:vMerge w:val="restart"/>
                <w:noWrap/>
                <w:vAlign w:val="center"/>
              </w:tcPr>
              <w:p w14:paraId="595F2CAA" w14:textId="77777777" w:rsidR="00C234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江苏吴中医药</w:t>
                </w:r>
              </w:p>
              <w:p w14:paraId="33416B06"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销售有限公司</w:t>
                </w:r>
              </w:p>
            </w:tc>
            <w:tc>
              <w:tcPr>
                <w:tcW w:w="637" w:type="pct"/>
                <w:vAlign w:val="center"/>
              </w:tcPr>
              <w:p w14:paraId="6FB382EB"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工行苏州分行</w:t>
                </w:r>
              </w:p>
            </w:tc>
            <w:tc>
              <w:tcPr>
                <w:tcW w:w="957" w:type="pct"/>
                <w:vAlign w:val="center"/>
              </w:tcPr>
              <w:p w14:paraId="54B264FC"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大额存单</w:t>
                </w:r>
              </w:p>
            </w:tc>
            <w:tc>
              <w:tcPr>
                <w:tcW w:w="766" w:type="pct"/>
                <w:vAlign w:val="center"/>
              </w:tcPr>
              <w:p w14:paraId="5AD8FBE0"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15,000,000.00 </w:t>
                </w:r>
              </w:p>
            </w:tc>
            <w:tc>
              <w:tcPr>
                <w:tcW w:w="823" w:type="pct"/>
                <w:vAlign w:val="center"/>
              </w:tcPr>
              <w:p w14:paraId="5143A288"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15,000,000.00 </w:t>
                </w:r>
              </w:p>
            </w:tc>
            <w:tc>
              <w:tcPr>
                <w:tcW w:w="586" w:type="pct"/>
                <w:vAlign w:val="center"/>
              </w:tcPr>
              <w:p w14:paraId="2ABF134C"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2024/1/7</w:t>
                </w:r>
              </w:p>
            </w:tc>
            <w:tc>
              <w:tcPr>
                <w:tcW w:w="235" w:type="pct"/>
                <w:vAlign w:val="center"/>
              </w:tcPr>
              <w:p w14:paraId="7F5426EB" w14:textId="77777777" w:rsidR="00C2345D" w:rsidRPr="00D12D5D" w:rsidRDefault="00C2345D" w:rsidP="00565359">
                <w:pPr>
                  <w:jc w:val="right"/>
                  <w:rPr>
                    <w:rFonts w:ascii="Arial Narrow" w:eastAsia="仿宋_GB2312" w:hAnsi="Arial Narrow"/>
                    <w:sz w:val="18"/>
                    <w:szCs w:val="18"/>
                  </w:rPr>
                </w:pPr>
              </w:p>
            </w:tc>
          </w:tr>
          <w:tr w:rsidR="00C2345D" w:rsidRPr="00D12D5D" w14:paraId="431228AE" w14:textId="77777777" w:rsidTr="00565359">
            <w:trPr>
              <w:trHeight w:val="648"/>
              <w:jc w:val="center"/>
            </w:trPr>
            <w:tc>
              <w:tcPr>
                <w:tcW w:w="996" w:type="pct"/>
                <w:vMerge/>
                <w:noWrap/>
                <w:vAlign w:val="center"/>
              </w:tcPr>
              <w:p w14:paraId="15AEB8A3"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6AEE0068"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招商银行吴中支行</w:t>
                </w:r>
              </w:p>
            </w:tc>
            <w:tc>
              <w:tcPr>
                <w:tcW w:w="957" w:type="pct"/>
                <w:vAlign w:val="center"/>
              </w:tcPr>
              <w:p w14:paraId="479282A7"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保证金</w:t>
                </w:r>
              </w:p>
            </w:tc>
            <w:tc>
              <w:tcPr>
                <w:tcW w:w="766" w:type="pct"/>
                <w:vAlign w:val="center"/>
              </w:tcPr>
              <w:p w14:paraId="5AAB17A9"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10,000,000.00 </w:t>
                </w:r>
              </w:p>
            </w:tc>
            <w:tc>
              <w:tcPr>
                <w:tcW w:w="823" w:type="pct"/>
                <w:vAlign w:val="center"/>
              </w:tcPr>
              <w:p w14:paraId="70B783CF"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10,000,000.00 </w:t>
                </w:r>
              </w:p>
            </w:tc>
            <w:tc>
              <w:tcPr>
                <w:tcW w:w="586" w:type="pct"/>
                <w:vAlign w:val="center"/>
              </w:tcPr>
              <w:p w14:paraId="4B489F19"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2024/3/12</w:t>
                </w:r>
              </w:p>
            </w:tc>
            <w:tc>
              <w:tcPr>
                <w:tcW w:w="235" w:type="pct"/>
                <w:vAlign w:val="center"/>
              </w:tcPr>
              <w:p w14:paraId="3C0C6882" w14:textId="77777777" w:rsidR="00C2345D" w:rsidRPr="00D12D5D" w:rsidRDefault="00C2345D" w:rsidP="00565359">
                <w:pPr>
                  <w:jc w:val="right"/>
                  <w:rPr>
                    <w:rFonts w:ascii="Arial Narrow" w:eastAsia="仿宋_GB2312" w:hAnsi="Arial Narrow"/>
                    <w:sz w:val="18"/>
                    <w:szCs w:val="18"/>
                  </w:rPr>
                </w:pPr>
              </w:p>
            </w:tc>
          </w:tr>
          <w:tr w:rsidR="00C2345D" w:rsidRPr="00D12D5D" w14:paraId="3D63F0AC" w14:textId="77777777" w:rsidTr="00565359">
            <w:trPr>
              <w:trHeight w:val="648"/>
              <w:jc w:val="center"/>
            </w:trPr>
            <w:tc>
              <w:tcPr>
                <w:tcW w:w="996" w:type="pct"/>
                <w:vMerge/>
                <w:noWrap/>
                <w:vAlign w:val="center"/>
              </w:tcPr>
              <w:p w14:paraId="2AAF72CE"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27D40947"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宁波银行吴中支行</w:t>
                </w:r>
              </w:p>
            </w:tc>
            <w:tc>
              <w:tcPr>
                <w:tcW w:w="957" w:type="pct"/>
                <w:vAlign w:val="center"/>
              </w:tcPr>
              <w:p w14:paraId="0C74A45D"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大额存单</w:t>
                </w:r>
              </w:p>
            </w:tc>
            <w:tc>
              <w:tcPr>
                <w:tcW w:w="766" w:type="pct"/>
                <w:vAlign w:val="center"/>
              </w:tcPr>
              <w:p w14:paraId="71D246C5"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15,000,000.00 </w:t>
                </w:r>
              </w:p>
            </w:tc>
            <w:tc>
              <w:tcPr>
                <w:tcW w:w="823" w:type="pct"/>
                <w:vAlign w:val="center"/>
              </w:tcPr>
              <w:p w14:paraId="2AF1DC3E"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15,000,000.00 </w:t>
                </w:r>
              </w:p>
            </w:tc>
            <w:tc>
              <w:tcPr>
                <w:tcW w:w="586" w:type="pct"/>
                <w:vAlign w:val="center"/>
              </w:tcPr>
              <w:p w14:paraId="1B9B06ED"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2024/3/13</w:t>
                </w:r>
              </w:p>
            </w:tc>
            <w:tc>
              <w:tcPr>
                <w:tcW w:w="235" w:type="pct"/>
                <w:vAlign w:val="center"/>
              </w:tcPr>
              <w:p w14:paraId="256561C1" w14:textId="77777777" w:rsidR="00C2345D" w:rsidRPr="00D12D5D" w:rsidRDefault="00C2345D" w:rsidP="00565359">
                <w:pPr>
                  <w:jc w:val="right"/>
                  <w:rPr>
                    <w:rFonts w:ascii="Arial Narrow" w:eastAsia="仿宋_GB2312" w:hAnsi="Arial Narrow"/>
                    <w:sz w:val="18"/>
                    <w:szCs w:val="18"/>
                  </w:rPr>
                </w:pPr>
              </w:p>
            </w:tc>
          </w:tr>
          <w:tr w:rsidR="00C2345D" w:rsidRPr="00D12D5D" w14:paraId="46B77935" w14:textId="77777777" w:rsidTr="00565359">
            <w:trPr>
              <w:trHeight w:val="648"/>
              <w:jc w:val="center"/>
            </w:trPr>
            <w:tc>
              <w:tcPr>
                <w:tcW w:w="996" w:type="pct"/>
                <w:vMerge/>
                <w:noWrap/>
                <w:vAlign w:val="center"/>
              </w:tcPr>
              <w:p w14:paraId="3E14BBDE"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3C781521"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宁波银行吴中支行</w:t>
                </w:r>
              </w:p>
            </w:tc>
            <w:tc>
              <w:tcPr>
                <w:tcW w:w="957" w:type="pct"/>
                <w:vAlign w:val="center"/>
              </w:tcPr>
              <w:p w14:paraId="65CF78E4"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大额存单</w:t>
                </w:r>
              </w:p>
            </w:tc>
            <w:tc>
              <w:tcPr>
                <w:tcW w:w="766" w:type="pct"/>
                <w:vAlign w:val="center"/>
              </w:tcPr>
              <w:p w14:paraId="635D9DDD"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15,000,000.00 </w:t>
                </w:r>
              </w:p>
            </w:tc>
            <w:tc>
              <w:tcPr>
                <w:tcW w:w="823" w:type="pct"/>
                <w:vAlign w:val="center"/>
              </w:tcPr>
              <w:p w14:paraId="197E1BBA"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15,000,000.00 </w:t>
                </w:r>
              </w:p>
            </w:tc>
            <w:tc>
              <w:tcPr>
                <w:tcW w:w="586" w:type="pct"/>
                <w:vAlign w:val="center"/>
              </w:tcPr>
              <w:p w14:paraId="15FA6C64"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2024/3/19</w:t>
                </w:r>
              </w:p>
            </w:tc>
            <w:tc>
              <w:tcPr>
                <w:tcW w:w="235" w:type="pct"/>
                <w:vAlign w:val="center"/>
              </w:tcPr>
              <w:p w14:paraId="431CE62F" w14:textId="77777777" w:rsidR="00C2345D" w:rsidRPr="00D12D5D" w:rsidRDefault="00C2345D" w:rsidP="00565359">
                <w:pPr>
                  <w:jc w:val="right"/>
                  <w:rPr>
                    <w:rFonts w:ascii="Arial Narrow" w:eastAsia="仿宋_GB2312" w:hAnsi="Arial Narrow"/>
                    <w:sz w:val="18"/>
                    <w:szCs w:val="18"/>
                  </w:rPr>
                </w:pPr>
              </w:p>
            </w:tc>
          </w:tr>
          <w:tr w:rsidR="00C2345D" w:rsidRPr="00D12D5D" w14:paraId="7834E09A" w14:textId="77777777" w:rsidTr="00565359">
            <w:trPr>
              <w:trHeight w:val="648"/>
              <w:jc w:val="center"/>
            </w:trPr>
            <w:tc>
              <w:tcPr>
                <w:tcW w:w="996" w:type="pct"/>
                <w:vMerge/>
                <w:noWrap/>
                <w:vAlign w:val="center"/>
              </w:tcPr>
              <w:p w14:paraId="07B1C1D2"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4965476A"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宁波银行吴中支行</w:t>
                </w:r>
              </w:p>
            </w:tc>
            <w:tc>
              <w:tcPr>
                <w:tcW w:w="957" w:type="pct"/>
                <w:vAlign w:val="center"/>
              </w:tcPr>
              <w:p w14:paraId="4D719B34"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大额存单</w:t>
                </w:r>
              </w:p>
            </w:tc>
            <w:tc>
              <w:tcPr>
                <w:tcW w:w="766" w:type="pct"/>
                <w:vAlign w:val="center"/>
              </w:tcPr>
              <w:p w14:paraId="1A5BF0BC"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15,000,000.00 </w:t>
                </w:r>
              </w:p>
            </w:tc>
            <w:tc>
              <w:tcPr>
                <w:tcW w:w="823" w:type="pct"/>
                <w:vAlign w:val="center"/>
              </w:tcPr>
              <w:p w14:paraId="542F23C7"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15,000,000.00 </w:t>
                </w:r>
              </w:p>
            </w:tc>
            <w:tc>
              <w:tcPr>
                <w:tcW w:w="586" w:type="pct"/>
                <w:vAlign w:val="center"/>
              </w:tcPr>
              <w:p w14:paraId="2F7C6E13"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2024/3/22</w:t>
                </w:r>
              </w:p>
            </w:tc>
            <w:tc>
              <w:tcPr>
                <w:tcW w:w="235" w:type="pct"/>
                <w:vAlign w:val="center"/>
              </w:tcPr>
              <w:p w14:paraId="53978E24" w14:textId="77777777" w:rsidR="00C2345D" w:rsidRPr="00D12D5D" w:rsidRDefault="00C2345D" w:rsidP="00565359">
                <w:pPr>
                  <w:jc w:val="right"/>
                  <w:rPr>
                    <w:rFonts w:ascii="Arial Narrow" w:eastAsia="仿宋_GB2312" w:hAnsi="Arial Narrow"/>
                    <w:sz w:val="18"/>
                    <w:szCs w:val="18"/>
                  </w:rPr>
                </w:pPr>
              </w:p>
            </w:tc>
          </w:tr>
          <w:tr w:rsidR="00C2345D" w:rsidRPr="00D12D5D" w14:paraId="67AFCD30" w14:textId="77777777" w:rsidTr="00565359">
            <w:trPr>
              <w:trHeight w:val="648"/>
              <w:jc w:val="center"/>
            </w:trPr>
            <w:tc>
              <w:tcPr>
                <w:tcW w:w="996" w:type="pct"/>
                <w:vMerge/>
                <w:noWrap/>
                <w:vAlign w:val="center"/>
              </w:tcPr>
              <w:p w14:paraId="1F9978DF"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5DBEBF7A"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宁波银行吴中支行</w:t>
                </w:r>
              </w:p>
            </w:tc>
            <w:tc>
              <w:tcPr>
                <w:tcW w:w="957" w:type="pct"/>
                <w:vAlign w:val="center"/>
              </w:tcPr>
              <w:p w14:paraId="79C49B8F"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大额存单</w:t>
                </w:r>
              </w:p>
            </w:tc>
            <w:tc>
              <w:tcPr>
                <w:tcW w:w="766" w:type="pct"/>
                <w:vAlign w:val="center"/>
              </w:tcPr>
              <w:p w14:paraId="0690C0E7"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15,000,000.00 </w:t>
                </w:r>
              </w:p>
            </w:tc>
            <w:tc>
              <w:tcPr>
                <w:tcW w:w="823" w:type="pct"/>
                <w:vAlign w:val="center"/>
              </w:tcPr>
              <w:p w14:paraId="7A450C72"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15,000,000.00 </w:t>
                </w:r>
              </w:p>
            </w:tc>
            <w:tc>
              <w:tcPr>
                <w:tcW w:w="586" w:type="pct"/>
                <w:vAlign w:val="center"/>
              </w:tcPr>
              <w:p w14:paraId="45FB69E6"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2024/4/5</w:t>
                </w:r>
              </w:p>
            </w:tc>
            <w:tc>
              <w:tcPr>
                <w:tcW w:w="235" w:type="pct"/>
                <w:vAlign w:val="center"/>
              </w:tcPr>
              <w:p w14:paraId="591A7964" w14:textId="77777777" w:rsidR="00C2345D" w:rsidRPr="00D12D5D" w:rsidRDefault="00C2345D" w:rsidP="00565359">
                <w:pPr>
                  <w:jc w:val="right"/>
                  <w:rPr>
                    <w:rFonts w:ascii="Arial Narrow" w:eastAsia="仿宋_GB2312" w:hAnsi="Arial Narrow"/>
                    <w:sz w:val="18"/>
                    <w:szCs w:val="18"/>
                  </w:rPr>
                </w:pPr>
              </w:p>
            </w:tc>
          </w:tr>
          <w:tr w:rsidR="00C2345D" w:rsidRPr="00D12D5D" w14:paraId="5FC50F15" w14:textId="77777777" w:rsidTr="00565359">
            <w:trPr>
              <w:trHeight w:val="648"/>
              <w:jc w:val="center"/>
            </w:trPr>
            <w:tc>
              <w:tcPr>
                <w:tcW w:w="996" w:type="pct"/>
                <w:vMerge/>
                <w:noWrap/>
                <w:vAlign w:val="center"/>
              </w:tcPr>
              <w:p w14:paraId="5E5F9ECD" w14:textId="77777777" w:rsidR="00C2345D" w:rsidRPr="00D12D5D" w:rsidRDefault="00C2345D" w:rsidP="00565359">
                <w:pPr>
                  <w:ind w:left="-420"/>
                  <w:rPr>
                    <w:rFonts w:ascii="Arial Narrow" w:eastAsia="仿宋_GB2312" w:hAnsi="Arial Narrow"/>
                    <w:bCs/>
                    <w:sz w:val="18"/>
                    <w:szCs w:val="18"/>
                  </w:rPr>
                </w:pPr>
              </w:p>
            </w:tc>
            <w:tc>
              <w:tcPr>
                <w:tcW w:w="637" w:type="pct"/>
                <w:vAlign w:val="center"/>
              </w:tcPr>
              <w:p w14:paraId="155BFBB0" w14:textId="77777777" w:rsidR="00C2345D" w:rsidRPr="00D12D5D" w:rsidRDefault="00C2345D" w:rsidP="00565359">
                <w:pPr>
                  <w:rPr>
                    <w:rFonts w:ascii="Arial Narrow" w:eastAsia="仿宋_GB2312" w:hAnsi="Arial Narrow"/>
                    <w:bCs/>
                    <w:sz w:val="18"/>
                    <w:szCs w:val="18"/>
                  </w:rPr>
                </w:pPr>
                <w:r w:rsidRPr="00915C2F">
                  <w:rPr>
                    <w:rFonts w:ascii="Arial Narrow" w:eastAsia="仿宋_GB2312" w:hAnsi="Arial Narrow"/>
                    <w:bCs/>
                    <w:sz w:val="18"/>
                    <w:szCs w:val="18"/>
                  </w:rPr>
                  <w:t>宁波银行吴中支行</w:t>
                </w:r>
              </w:p>
            </w:tc>
            <w:tc>
              <w:tcPr>
                <w:tcW w:w="957" w:type="pct"/>
                <w:vAlign w:val="center"/>
              </w:tcPr>
              <w:p w14:paraId="04D340EB"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保证金</w:t>
                </w:r>
              </w:p>
            </w:tc>
            <w:tc>
              <w:tcPr>
                <w:tcW w:w="766" w:type="pct"/>
                <w:vAlign w:val="center"/>
              </w:tcPr>
              <w:p w14:paraId="376E30C4"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10,000,000.00 </w:t>
                </w:r>
              </w:p>
            </w:tc>
            <w:tc>
              <w:tcPr>
                <w:tcW w:w="823" w:type="pct"/>
                <w:vAlign w:val="center"/>
              </w:tcPr>
              <w:p w14:paraId="1951AE4A"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10,000,000.00 </w:t>
                </w:r>
              </w:p>
            </w:tc>
            <w:tc>
              <w:tcPr>
                <w:tcW w:w="586" w:type="pct"/>
                <w:vAlign w:val="center"/>
              </w:tcPr>
              <w:p w14:paraId="6D98139D"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2024/6/8</w:t>
                </w:r>
              </w:p>
            </w:tc>
            <w:tc>
              <w:tcPr>
                <w:tcW w:w="235" w:type="pct"/>
                <w:vAlign w:val="center"/>
              </w:tcPr>
              <w:p w14:paraId="7E3559DA" w14:textId="77777777" w:rsidR="00C2345D" w:rsidRPr="00D12D5D" w:rsidRDefault="00C2345D" w:rsidP="00565359">
                <w:pPr>
                  <w:jc w:val="right"/>
                  <w:rPr>
                    <w:rFonts w:ascii="Arial Narrow" w:eastAsia="仿宋_GB2312" w:hAnsi="Arial Narrow"/>
                    <w:sz w:val="18"/>
                    <w:szCs w:val="18"/>
                  </w:rPr>
                </w:pPr>
              </w:p>
            </w:tc>
          </w:tr>
          <w:tr w:rsidR="00C2345D" w:rsidRPr="00D12D5D" w14:paraId="3F321BC3" w14:textId="77777777" w:rsidTr="00565359">
            <w:trPr>
              <w:trHeight w:val="648"/>
              <w:jc w:val="center"/>
            </w:trPr>
            <w:tc>
              <w:tcPr>
                <w:tcW w:w="996" w:type="pct"/>
                <w:vMerge/>
                <w:noWrap/>
                <w:vAlign w:val="center"/>
              </w:tcPr>
              <w:p w14:paraId="25E08175" w14:textId="77777777" w:rsidR="00C2345D" w:rsidRPr="00D12D5D" w:rsidRDefault="00C2345D" w:rsidP="00565359">
                <w:pPr>
                  <w:rPr>
                    <w:rFonts w:ascii="Arial Narrow" w:eastAsia="仿宋_GB2312" w:hAnsi="Arial Narrow"/>
                    <w:bCs/>
                    <w:sz w:val="18"/>
                    <w:szCs w:val="18"/>
                  </w:rPr>
                </w:pPr>
              </w:p>
            </w:tc>
            <w:tc>
              <w:tcPr>
                <w:tcW w:w="637" w:type="pct"/>
                <w:vAlign w:val="center"/>
              </w:tcPr>
              <w:p w14:paraId="30D31D67" w14:textId="77777777" w:rsidR="00C2345D" w:rsidRPr="00D12D5D" w:rsidRDefault="00C2345D" w:rsidP="00565359">
                <w:pPr>
                  <w:rPr>
                    <w:rFonts w:ascii="Arial Narrow" w:eastAsia="仿宋_GB2312" w:hAnsi="Arial Narrow"/>
                    <w:bCs/>
                    <w:sz w:val="18"/>
                    <w:szCs w:val="18"/>
                  </w:rPr>
                </w:pPr>
                <w:r w:rsidRPr="00D12D5D">
                  <w:rPr>
                    <w:rFonts w:ascii="Arial Narrow" w:eastAsia="仿宋_GB2312" w:hAnsi="Arial Narrow"/>
                    <w:bCs/>
                    <w:sz w:val="18"/>
                    <w:szCs w:val="18"/>
                  </w:rPr>
                  <w:t>招商银行苏州吴中支行</w:t>
                </w:r>
              </w:p>
            </w:tc>
            <w:tc>
              <w:tcPr>
                <w:tcW w:w="957" w:type="pct"/>
                <w:vAlign w:val="center"/>
              </w:tcPr>
              <w:p w14:paraId="2E1BBF3A" w14:textId="77777777" w:rsidR="00C2345D" w:rsidRPr="00D12D5D"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保证金</w:t>
                </w:r>
              </w:p>
            </w:tc>
            <w:tc>
              <w:tcPr>
                <w:tcW w:w="766" w:type="pct"/>
                <w:vAlign w:val="center"/>
              </w:tcPr>
              <w:p w14:paraId="7983E07E" w14:textId="77777777" w:rsidR="00C2345D" w:rsidRPr="00915C2F" w:rsidRDefault="00C2345D" w:rsidP="00565359">
                <w:pPr>
                  <w:jc w:val="center"/>
                  <w:rPr>
                    <w:rFonts w:ascii="Arial Narrow" w:eastAsia="仿宋_GB2312" w:hAnsi="Arial Narrow"/>
                    <w:sz w:val="18"/>
                    <w:szCs w:val="18"/>
                  </w:rPr>
                </w:pPr>
                <w:r w:rsidRPr="00915C2F">
                  <w:rPr>
                    <w:rFonts w:ascii="Arial Narrow" w:eastAsia="仿宋_GB2312" w:hAnsi="Arial Narrow"/>
                    <w:sz w:val="18"/>
                    <w:szCs w:val="18"/>
                  </w:rPr>
                  <w:t xml:space="preserve"> 10,000,000.00 </w:t>
                </w:r>
              </w:p>
            </w:tc>
            <w:tc>
              <w:tcPr>
                <w:tcW w:w="823" w:type="pct"/>
                <w:vAlign w:val="center"/>
              </w:tcPr>
              <w:p w14:paraId="53484C77"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 xml:space="preserve">10,000,000.00 </w:t>
                </w:r>
              </w:p>
            </w:tc>
            <w:tc>
              <w:tcPr>
                <w:tcW w:w="586" w:type="pct"/>
                <w:vAlign w:val="center"/>
              </w:tcPr>
              <w:p w14:paraId="17AA5377" w14:textId="77777777" w:rsidR="00C2345D" w:rsidRPr="00915C2F" w:rsidRDefault="00C2345D" w:rsidP="00565359">
                <w:pPr>
                  <w:jc w:val="right"/>
                  <w:rPr>
                    <w:rFonts w:ascii="Arial Narrow" w:eastAsia="仿宋_GB2312" w:hAnsi="Arial Narrow"/>
                    <w:sz w:val="18"/>
                    <w:szCs w:val="18"/>
                  </w:rPr>
                </w:pPr>
                <w:r w:rsidRPr="00915C2F">
                  <w:rPr>
                    <w:rFonts w:ascii="Arial Narrow" w:eastAsia="仿宋_GB2312" w:hAnsi="Arial Narrow"/>
                    <w:sz w:val="18"/>
                    <w:szCs w:val="18"/>
                  </w:rPr>
                  <w:t>2024/9/6</w:t>
                </w:r>
              </w:p>
            </w:tc>
            <w:tc>
              <w:tcPr>
                <w:tcW w:w="235" w:type="pct"/>
                <w:vAlign w:val="center"/>
              </w:tcPr>
              <w:p w14:paraId="7C50B4B9" w14:textId="77777777" w:rsidR="00C2345D" w:rsidRPr="00D12D5D" w:rsidRDefault="00C2345D" w:rsidP="00565359">
                <w:pPr>
                  <w:jc w:val="right"/>
                  <w:rPr>
                    <w:rFonts w:ascii="Arial Narrow" w:eastAsia="仿宋_GB2312" w:hAnsi="Arial Narrow"/>
                    <w:sz w:val="18"/>
                    <w:szCs w:val="18"/>
                  </w:rPr>
                </w:pPr>
              </w:p>
            </w:tc>
          </w:tr>
        </w:tbl>
        <w:p w14:paraId="74835670" w14:textId="358D592D" w:rsidR="007948CE" w:rsidRPr="00F02CDA" w:rsidRDefault="00000000">
          <w:pPr>
            <w:rPr>
              <w:rFonts w:cs="Cambria"/>
              <w:bCs/>
            </w:rPr>
          </w:pPr>
        </w:p>
      </w:sdtContent>
    </w:sdt>
    <w:p w14:paraId="6D97F55B" w14:textId="77777777" w:rsidR="007948CE" w:rsidRPr="007E7682" w:rsidRDefault="00A602B3" w:rsidP="004E674B">
      <w:pPr>
        <w:pStyle w:val="3"/>
        <w:numPr>
          <w:ilvl w:val="0"/>
          <w:numId w:val="125"/>
        </w:numPr>
      </w:pPr>
      <w:r w:rsidRPr="007E7682">
        <w:rPr>
          <w:rFonts w:hint="eastAsia"/>
        </w:rPr>
        <w:t>或有事项</w:t>
      </w:r>
    </w:p>
    <w:p w14:paraId="79AC88D5" w14:textId="77777777" w:rsidR="007948CE" w:rsidRDefault="00A602B3" w:rsidP="00F11896">
      <w:pPr>
        <w:pStyle w:val="4"/>
        <w:numPr>
          <w:ilvl w:val="3"/>
          <w:numId w:val="126"/>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placeholder>
          <w:docPart w:val="GBC22222222222222222222222222222"/>
        </w:placeholder>
      </w:sdtPr>
      <w:sdtContent>
        <w:p w14:paraId="07FB7872" w14:textId="39E6AD0B" w:rsidR="007948CE" w:rsidRDefault="00A602B3" w:rsidP="006464DB">
          <w:r>
            <w:fldChar w:fldCharType="begin"/>
          </w:r>
          <w:r w:rsidR="00545144">
            <w:instrText xml:space="preserve"> MACROBUTTON  SnrToggleCheckbox √适用  </w:instrText>
          </w:r>
          <w:r>
            <w:fldChar w:fldCharType="end"/>
          </w:r>
          <w:r>
            <w:fldChar w:fldCharType="begin"/>
          </w:r>
          <w:r w:rsidR="00545144">
            <w:instrText xml:space="preserve"> MACROBUTTON  SnrToggleCheckbox □不适用 </w:instrText>
          </w:r>
          <w:r>
            <w:fldChar w:fldCharType="end"/>
          </w:r>
        </w:p>
      </w:sdtContent>
    </w:sdt>
    <w:p w14:paraId="5003CE79" w14:textId="167EF504" w:rsidR="00545144" w:rsidRDefault="00000000">
      <w:sdt>
        <w:sdtPr>
          <w:alias w:val="资产负债表日存在的重要或有事项"/>
          <w:tag w:val="_GBC_44fe1af4de6e4875a4861efb466efdca"/>
          <w:id w:val="-1360280114"/>
          <w:placeholder>
            <w:docPart w:val="D32C487F674C477CAC14511E42F9520E"/>
          </w:placeholder>
        </w:sdtPr>
        <w:sdtContent>
          <w:r w:rsidR="008E6BEA" w:rsidRPr="00545144">
            <w:rPr>
              <w:rFonts w:hint="eastAsia"/>
            </w:rPr>
            <w:t>截至资产负债表日，无重大或有事项对财务报表的影响</w:t>
          </w:r>
          <w:r w:rsidR="008E6BEA">
            <w:rPr>
              <w:rFonts w:hint="eastAsia"/>
            </w:rPr>
            <w:t>。</w:t>
          </w:r>
        </w:sdtContent>
      </w:sdt>
    </w:p>
    <w:p w14:paraId="55486888" w14:textId="77777777" w:rsidR="007948CE" w:rsidRDefault="007948CE"/>
    <w:p w14:paraId="55DF0F4F" w14:textId="77777777" w:rsidR="007948CE" w:rsidRDefault="00A602B3" w:rsidP="00F11896">
      <w:pPr>
        <w:pStyle w:val="4"/>
        <w:numPr>
          <w:ilvl w:val="3"/>
          <w:numId w:val="126"/>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placeholder>
          <w:docPart w:val="GBC22222222222222222222222222222"/>
        </w:placeholder>
      </w:sdtPr>
      <w:sdtContent>
        <w:p w14:paraId="689D34BC" w14:textId="792FF6D1" w:rsidR="007948CE" w:rsidRDefault="00A602B3" w:rsidP="006464DB">
          <w:r>
            <w:fldChar w:fldCharType="begin"/>
          </w:r>
          <w:r w:rsidR="006464DB">
            <w:instrText xml:space="preserve"> MACROBUTTON  SnrToggleCheckbox □适用  </w:instrText>
          </w:r>
          <w:r>
            <w:fldChar w:fldCharType="end"/>
          </w:r>
          <w:r>
            <w:fldChar w:fldCharType="begin"/>
          </w:r>
          <w:r w:rsidR="006464DB">
            <w:instrText xml:space="preserve"> MACROBUTTON  SnrToggleCheckbox √不适用 </w:instrText>
          </w:r>
          <w:r>
            <w:fldChar w:fldCharType="end"/>
          </w:r>
        </w:p>
      </w:sdtContent>
    </w:sdt>
    <w:p w14:paraId="71FCF479" w14:textId="77777777" w:rsidR="007948CE" w:rsidRDefault="007948CE">
      <w:pPr>
        <w:rPr>
          <w:rFonts w:asciiTheme="minorHAnsi" w:hAnsiTheme="minorHAnsi" w:cstheme="minorBidi"/>
        </w:rPr>
      </w:pPr>
    </w:p>
    <w:p w14:paraId="103BC08B" w14:textId="77777777" w:rsidR="007948CE" w:rsidRPr="007E7682" w:rsidRDefault="00A602B3" w:rsidP="004E674B">
      <w:pPr>
        <w:pStyle w:val="3"/>
        <w:numPr>
          <w:ilvl w:val="0"/>
          <w:numId w:val="125"/>
        </w:numPr>
      </w:pPr>
      <w:r w:rsidRPr="007E7682">
        <w:rPr>
          <w:rFonts w:hint="eastAsia"/>
        </w:rPr>
        <w:t>其他</w:t>
      </w:r>
    </w:p>
    <w:sdt>
      <w:sdtPr>
        <w:rPr>
          <w:rFonts w:hint="eastAsia"/>
        </w:rPr>
        <w:alias w:val="是否适用：承诺及或有事项的其他情况说明[双击切换]"/>
        <w:tag w:val="_GBC_cf5b3c02da904b4ea27843983d9a6248"/>
        <w:id w:val="-338699856"/>
        <w:placeholder>
          <w:docPart w:val="GBC22222222222222222222222222222"/>
        </w:placeholder>
      </w:sdtPr>
      <w:sdtContent>
        <w:p w14:paraId="5F564E44" w14:textId="77777777" w:rsidR="007948CE" w:rsidRPr="007E7682" w:rsidRDefault="00A602B3">
          <w:r w:rsidRPr="007E7682">
            <w:fldChar w:fldCharType="begin"/>
          </w:r>
          <w:r w:rsidRPr="007E7682">
            <w:instrText xml:space="preserve"> </w:instrText>
          </w:r>
          <w:r w:rsidRPr="007E7682">
            <w:rPr>
              <w:rFonts w:hint="eastAsia"/>
            </w:rPr>
            <w:instrText xml:space="preserve">MACROBUTTON  SnrToggleCheckbox √适用 </w:instrText>
          </w:r>
          <w:r w:rsidRPr="007E7682">
            <w:instrText xml:space="preserve"> </w:instrText>
          </w:r>
          <w:r w:rsidRPr="007E7682">
            <w:fldChar w:fldCharType="end"/>
          </w:r>
          <w:r w:rsidRPr="007E7682">
            <w:fldChar w:fldCharType="begin"/>
          </w:r>
          <w:r w:rsidRPr="007E7682">
            <w:instrText xml:space="preserve"> MACROBUTTON  SnrToggleCheckbox □不适用 </w:instrText>
          </w:r>
          <w:r w:rsidRPr="007E7682">
            <w:fldChar w:fldCharType="end"/>
          </w:r>
        </w:p>
      </w:sdtContent>
    </w:sdt>
    <w:sdt>
      <w:sdtPr>
        <w:alias w:val="承诺及或有事项的其他情况说明"/>
        <w:tag w:val="_GBC_83e3a0b5a71a47b795e26dd87ba36b7f"/>
        <w:id w:val="149263107"/>
        <w:placeholder>
          <w:docPart w:val="GBC22222222222222222222222222222"/>
        </w:placeholder>
      </w:sdtPr>
      <w:sdtContent>
        <w:p w14:paraId="0BE39BD8" w14:textId="779A11BF" w:rsidR="009E5C7E" w:rsidRPr="007E7682" w:rsidRDefault="009E5C7E" w:rsidP="009E5C7E">
          <w:pPr>
            <w:spacing w:line="360" w:lineRule="auto"/>
          </w:pPr>
          <w:r w:rsidRPr="007E7682">
            <w:t>未决诉讼仲裁形成的或有负债及其财务影响</w:t>
          </w:r>
        </w:p>
        <w:p w14:paraId="0D056245" w14:textId="2CF3676E" w:rsidR="007948CE" w:rsidRPr="007E7682" w:rsidRDefault="009E5C7E" w:rsidP="009E5C7E">
          <w:r w:rsidRPr="007E7682">
            <w:t>公司本期已计提相关费用，详见</w:t>
          </w:r>
          <w:r w:rsidRPr="007E7682">
            <w:rPr>
              <w:rFonts w:hint="eastAsia"/>
            </w:rPr>
            <w:t>本节七</w:t>
          </w:r>
          <w:r w:rsidRPr="007E7682">
            <w:t>、</w:t>
          </w:r>
          <w:r w:rsidRPr="007E7682">
            <w:rPr>
              <w:rFonts w:hint="eastAsia"/>
            </w:rPr>
            <w:t>50</w:t>
          </w:r>
          <w:r w:rsidRPr="007E7682">
            <w:t>预计负债。</w:t>
          </w:r>
        </w:p>
      </w:sdtContent>
    </w:sdt>
    <w:p w14:paraId="2297A332" w14:textId="77777777" w:rsidR="007948CE" w:rsidRPr="007E7682" w:rsidRDefault="007948CE">
      <w:pPr>
        <w:rPr>
          <w:szCs w:val="21"/>
        </w:rPr>
      </w:pPr>
    </w:p>
    <w:p w14:paraId="2E5C7C7F" w14:textId="77777777" w:rsidR="007948CE" w:rsidRPr="007E7682" w:rsidRDefault="00A602B3" w:rsidP="00410F02">
      <w:pPr>
        <w:pStyle w:val="2"/>
      </w:pPr>
      <w:r w:rsidRPr="007E7682">
        <w:rPr>
          <w:rFonts w:hint="eastAsia"/>
        </w:rPr>
        <w:t>资产负债表日后事项</w:t>
      </w:r>
    </w:p>
    <w:p w14:paraId="3502228F" w14:textId="77777777" w:rsidR="009E5C7E" w:rsidRPr="007E7682" w:rsidRDefault="009E5C7E" w:rsidP="009E5C7E">
      <w:pPr>
        <w:snapToGrid w:val="0"/>
        <w:spacing w:line="360" w:lineRule="auto"/>
        <w:ind w:rightChars="241" w:right="506" w:firstLineChars="200" w:firstLine="420"/>
        <w:rPr>
          <w:rFonts w:asciiTheme="minorEastAsia" w:eastAsiaTheme="minorEastAsia" w:hAnsiTheme="minorEastAsia"/>
          <w:szCs w:val="21"/>
        </w:rPr>
      </w:pPr>
      <w:r w:rsidRPr="007E7682">
        <w:rPr>
          <w:rFonts w:asciiTheme="minorEastAsia" w:eastAsiaTheme="minorEastAsia" w:hAnsiTheme="minorEastAsia"/>
          <w:szCs w:val="21"/>
        </w:rPr>
        <w:t>截至本报告披露日，公司不存在重大资产负债表日后事项。</w:t>
      </w:r>
    </w:p>
    <w:p w14:paraId="67294327" w14:textId="77777777" w:rsidR="009E5C7E" w:rsidRPr="007E7682" w:rsidRDefault="009E5C7E" w:rsidP="009E5C7E"/>
    <w:p w14:paraId="2D20EAFB" w14:textId="77777777" w:rsidR="007948CE" w:rsidRPr="007E7682" w:rsidRDefault="00A602B3" w:rsidP="004E674B">
      <w:pPr>
        <w:pStyle w:val="3"/>
        <w:numPr>
          <w:ilvl w:val="0"/>
          <w:numId w:val="127"/>
        </w:numPr>
      </w:pPr>
      <w:r w:rsidRPr="007E7682">
        <w:rPr>
          <w:rFonts w:hint="eastAsia"/>
        </w:rPr>
        <w:t>重要的非调整事项</w:t>
      </w:r>
    </w:p>
    <w:sdt>
      <w:sdtPr>
        <w:alias w:val="是否适用：重要的非调整事项[双击切换]"/>
        <w:tag w:val="_GBC_5d94a9ce52454687be716014c1894fef"/>
        <w:id w:val="603395345"/>
        <w:placeholder>
          <w:docPart w:val="GBC22222222222222222222222222222"/>
        </w:placeholder>
      </w:sdtPr>
      <w:sdtContent>
        <w:p w14:paraId="5640225A" w14:textId="611E643D" w:rsidR="007948CE" w:rsidRPr="007E7682" w:rsidRDefault="00A602B3" w:rsidP="005519DC">
          <w:r w:rsidRPr="007E7682">
            <w:fldChar w:fldCharType="begin"/>
          </w:r>
          <w:r w:rsidR="005519DC" w:rsidRPr="007E7682">
            <w:instrText xml:space="preserve">MACROBUTTON  SnrToggleCheckbox □适用 </w:instrText>
          </w:r>
          <w:r w:rsidRPr="007E7682">
            <w:fldChar w:fldCharType="end"/>
          </w:r>
          <w:r w:rsidRPr="007E7682">
            <w:fldChar w:fldCharType="begin"/>
          </w:r>
          <w:r w:rsidR="005519DC" w:rsidRPr="007E7682">
            <w:instrText xml:space="preserve"> MACROBUTTON  SnrToggleCheckbox √不适用 </w:instrText>
          </w:r>
          <w:r w:rsidRPr="007E7682">
            <w:fldChar w:fldCharType="end"/>
          </w:r>
        </w:p>
      </w:sdtContent>
    </w:sdt>
    <w:p w14:paraId="0320D3A8" w14:textId="77777777" w:rsidR="005519DC" w:rsidRPr="007E7682" w:rsidRDefault="005519DC" w:rsidP="005519DC"/>
    <w:p w14:paraId="7572C450" w14:textId="77777777" w:rsidR="007948CE" w:rsidRPr="007E7682" w:rsidRDefault="00A602B3" w:rsidP="004E674B">
      <w:pPr>
        <w:pStyle w:val="3"/>
        <w:numPr>
          <w:ilvl w:val="0"/>
          <w:numId w:val="127"/>
        </w:numPr>
      </w:pPr>
      <w:r w:rsidRPr="007E7682">
        <w:rPr>
          <w:rFonts w:hint="eastAsia"/>
        </w:rPr>
        <w:t>利润分配情况</w:t>
      </w:r>
    </w:p>
    <w:sdt>
      <w:sdtPr>
        <w:alias w:val="是否适用：利润分配情况[双击切换]"/>
        <w:tag w:val="_GBC_9a91fb54a6c146e5b9ee1ecff3141237"/>
        <w:id w:val="-1708560670"/>
        <w:placeholder>
          <w:docPart w:val="GBC22222222222222222222222222222"/>
        </w:placeholder>
      </w:sdtPr>
      <w:sdtContent>
        <w:p w14:paraId="2E5D16ED" w14:textId="5F0EB05A" w:rsidR="007948CE" w:rsidRPr="007E7682" w:rsidRDefault="00A602B3" w:rsidP="009A0EEA">
          <w:r w:rsidRPr="007E7682">
            <w:fldChar w:fldCharType="begin"/>
          </w:r>
          <w:r w:rsidR="009A0EEA" w:rsidRPr="007E7682">
            <w:instrText xml:space="preserve">MACROBUTTON  SnrToggleCheckbox □适用 </w:instrText>
          </w:r>
          <w:r w:rsidRPr="007E7682">
            <w:fldChar w:fldCharType="end"/>
          </w:r>
          <w:r w:rsidRPr="007E7682">
            <w:fldChar w:fldCharType="begin"/>
          </w:r>
          <w:r w:rsidR="009A0EEA" w:rsidRPr="007E7682">
            <w:instrText xml:space="preserve"> MACROBUTTON  SnrToggleCheckbox √不适用 </w:instrText>
          </w:r>
          <w:r w:rsidRPr="007E7682">
            <w:fldChar w:fldCharType="end"/>
          </w:r>
        </w:p>
      </w:sdtContent>
    </w:sdt>
    <w:p w14:paraId="78D9D76A" w14:textId="77777777" w:rsidR="009A0EEA" w:rsidRPr="007E7682" w:rsidRDefault="009A0EEA" w:rsidP="009A0EEA"/>
    <w:p w14:paraId="4445533F" w14:textId="77777777" w:rsidR="007948CE" w:rsidRPr="007E7682" w:rsidRDefault="00A602B3" w:rsidP="004E674B">
      <w:pPr>
        <w:pStyle w:val="3"/>
        <w:numPr>
          <w:ilvl w:val="0"/>
          <w:numId w:val="127"/>
        </w:numPr>
      </w:pPr>
      <w:r w:rsidRPr="007E7682">
        <w:rPr>
          <w:rFonts w:hint="eastAsia"/>
        </w:rPr>
        <w:t>销售退回</w:t>
      </w:r>
    </w:p>
    <w:sdt>
      <w:sdtPr>
        <w:alias w:val="是否适用：销售退回[双击切换]"/>
        <w:tag w:val="_GBC_7fb2ecaa1ffb494486f4a8b2e94240d2"/>
        <w:id w:val="845444715"/>
        <w:placeholder>
          <w:docPart w:val="GBC22222222222222222222222222222"/>
        </w:placeholder>
      </w:sdtPr>
      <w:sdtContent>
        <w:p w14:paraId="7551F0FE" w14:textId="37BDFE82" w:rsidR="007948CE" w:rsidRPr="007E7682" w:rsidRDefault="00A602B3" w:rsidP="005519DC">
          <w:pPr>
            <w:rPr>
              <w:szCs w:val="21"/>
            </w:rPr>
          </w:pPr>
          <w:r w:rsidRPr="007E7682">
            <w:fldChar w:fldCharType="begin"/>
          </w:r>
          <w:r w:rsidR="005519DC" w:rsidRPr="007E7682">
            <w:instrText xml:space="preserve">MACROBUTTON  SnrToggleCheckbox □适用 </w:instrText>
          </w:r>
          <w:r w:rsidRPr="007E7682">
            <w:fldChar w:fldCharType="end"/>
          </w:r>
          <w:r w:rsidRPr="007E7682">
            <w:fldChar w:fldCharType="begin"/>
          </w:r>
          <w:r w:rsidR="005519DC" w:rsidRPr="007E7682">
            <w:instrText xml:space="preserve"> MACROBUTTON  SnrToggleCheckbox √不适用 </w:instrText>
          </w:r>
          <w:r w:rsidRPr="007E7682">
            <w:fldChar w:fldCharType="end"/>
          </w:r>
        </w:p>
      </w:sdtContent>
    </w:sdt>
    <w:p w14:paraId="63972FC4" w14:textId="77777777" w:rsidR="007948CE" w:rsidRPr="007E7682" w:rsidRDefault="007948CE">
      <w:pPr>
        <w:rPr>
          <w:szCs w:val="21"/>
        </w:rPr>
      </w:pPr>
    </w:p>
    <w:p w14:paraId="3A1056D5" w14:textId="77777777" w:rsidR="007948CE" w:rsidRPr="007E7682" w:rsidRDefault="00A602B3" w:rsidP="004E674B">
      <w:pPr>
        <w:pStyle w:val="3"/>
        <w:numPr>
          <w:ilvl w:val="0"/>
          <w:numId w:val="127"/>
        </w:numPr>
      </w:pPr>
      <w:r w:rsidRPr="007E7682">
        <w:rPr>
          <w:rFonts w:hint="eastAsia"/>
        </w:rPr>
        <w:t>其他资产负债表日后事项说明</w:t>
      </w:r>
    </w:p>
    <w:sdt>
      <w:sdtPr>
        <w:rPr>
          <w:rFonts w:hint="eastAsia"/>
        </w:rPr>
        <w:alias w:val="是否适用：其他资产负债表日后事项说明[双击切换]"/>
        <w:tag w:val="_GBC_4fc0f824aaea4ed096cae3b9f97ff314"/>
        <w:id w:val="964775057"/>
        <w:placeholder>
          <w:docPart w:val="GBC22222222222222222222222222222"/>
        </w:placeholder>
      </w:sdtPr>
      <w:sdtContent>
        <w:p w14:paraId="6F94F0C3" w14:textId="077A393B" w:rsidR="007948CE" w:rsidRPr="007E7682" w:rsidRDefault="00A602B3" w:rsidP="005519DC">
          <w:r w:rsidRPr="007E7682">
            <w:fldChar w:fldCharType="begin"/>
          </w:r>
          <w:r w:rsidR="005519DC" w:rsidRPr="007E7682">
            <w:instrText xml:space="preserve"> MACROBUTTON  SnrToggleCheckbox □适用  </w:instrText>
          </w:r>
          <w:r w:rsidRPr="007E7682">
            <w:fldChar w:fldCharType="end"/>
          </w:r>
          <w:r w:rsidRPr="007E7682">
            <w:fldChar w:fldCharType="begin"/>
          </w:r>
          <w:r w:rsidR="005519DC" w:rsidRPr="007E7682">
            <w:instrText xml:space="preserve"> MACROBUTTON  SnrToggleCheckbox √不适用 </w:instrText>
          </w:r>
          <w:r w:rsidRPr="007E7682">
            <w:fldChar w:fldCharType="end"/>
          </w:r>
        </w:p>
      </w:sdtContent>
    </w:sdt>
    <w:p w14:paraId="3FE56D04" w14:textId="77777777" w:rsidR="007948CE" w:rsidRPr="007E7682" w:rsidRDefault="007948CE">
      <w:pPr>
        <w:rPr>
          <w:szCs w:val="21"/>
        </w:rPr>
      </w:pPr>
    </w:p>
    <w:p w14:paraId="5F93F5D0" w14:textId="77777777" w:rsidR="007948CE" w:rsidRPr="007E7682" w:rsidRDefault="00A602B3" w:rsidP="00410F02">
      <w:pPr>
        <w:pStyle w:val="2"/>
      </w:pPr>
      <w:r w:rsidRPr="007E7682">
        <w:rPr>
          <w:rFonts w:hint="eastAsia"/>
        </w:rPr>
        <w:t>其他重要事项</w:t>
      </w:r>
    </w:p>
    <w:p w14:paraId="4A4A11B7" w14:textId="77777777" w:rsidR="007948CE" w:rsidRPr="007E7682" w:rsidRDefault="00A602B3" w:rsidP="004E674B">
      <w:pPr>
        <w:pStyle w:val="3"/>
        <w:numPr>
          <w:ilvl w:val="0"/>
          <w:numId w:val="128"/>
        </w:numPr>
      </w:pPr>
      <w:r w:rsidRPr="007E7682">
        <w:rPr>
          <w:rFonts w:hint="eastAsia"/>
        </w:rPr>
        <w:t>前期会计差错更正</w:t>
      </w:r>
    </w:p>
    <w:p w14:paraId="16967B91" w14:textId="77777777" w:rsidR="007948CE" w:rsidRPr="007E7682" w:rsidRDefault="00A602B3" w:rsidP="00F11896">
      <w:pPr>
        <w:pStyle w:val="4"/>
        <w:numPr>
          <w:ilvl w:val="3"/>
          <w:numId w:val="129"/>
        </w:numPr>
        <w:ind w:left="426" w:hangingChars="202" w:hanging="426"/>
      </w:pPr>
      <w:r w:rsidRPr="007E7682">
        <w:rPr>
          <w:rFonts w:hint="eastAsia"/>
        </w:rPr>
        <w:t>追溯重述法</w:t>
      </w:r>
    </w:p>
    <w:sdt>
      <w:sdtPr>
        <w:rPr>
          <w:rFonts w:hint="eastAsia"/>
          <w:szCs w:val="21"/>
        </w:rPr>
        <w:alias w:val="是否适用：追溯重述法[双击切换]"/>
        <w:tag w:val="_GBC_19d462bfe01047cd87b083dddf885193"/>
        <w:id w:val="18058296"/>
        <w:placeholder>
          <w:docPart w:val="GBC22222222222222222222222222222"/>
        </w:placeholder>
      </w:sdtPr>
      <w:sdtContent>
        <w:p w14:paraId="60A06355" w14:textId="7C40C74B" w:rsidR="007948CE" w:rsidRPr="007E7682" w:rsidRDefault="00A602B3" w:rsidP="00614252">
          <w:pPr>
            <w:rPr>
              <w:szCs w:val="21"/>
            </w:rPr>
          </w:pPr>
          <w:r w:rsidRPr="007E7682">
            <w:rPr>
              <w:szCs w:val="21"/>
            </w:rPr>
            <w:fldChar w:fldCharType="begin"/>
          </w:r>
          <w:r w:rsidR="00614252" w:rsidRPr="007E7682">
            <w:rPr>
              <w:szCs w:val="21"/>
            </w:rPr>
            <w:instrText xml:space="preserve">MACROBUTTON  SnrToggleCheckbox □适用 </w:instrText>
          </w:r>
          <w:r w:rsidRPr="007E7682">
            <w:rPr>
              <w:szCs w:val="21"/>
            </w:rPr>
            <w:fldChar w:fldCharType="end"/>
          </w:r>
          <w:r w:rsidRPr="007E7682">
            <w:rPr>
              <w:szCs w:val="21"/>
            </w:rPr>
            <w:fldChar w:fldCharType="begin"/>
          </w:r>
          <w:r w:rsidR="00614252" w:rsidRPr="007E7682">
            <w:rPr>
              <w:szCs w:val="21"/>
            </w:rPr>
            <w:instrText xml:space="preserve"> MACROBUTTON  SnrToggleCheckbox √不适用 </w:instrText>
          </w:r>
          <w:r w:rsidRPr="007E7682">
            <w:rPr>
              <w:szCs w:val="21"/>
            </w:rPr>
            <w:fldChar w:fldCharType="end"/>
          </w:r>
        </w:p>
      </w:sdtContent>
    </w:sdt>
    <w:p w14:paraId="64ECEA87" w14:textId="77777777" w:rsidR="00614252" w:rsidRPr="007E7682" w:rsidRDefault="00614252" w:rsidP="00614252"/>
    <w:p w14:paraId="040FA58D" w14:textId="77777777" w:rsidR="007948CE" w:rsidRPr="007E7682" w:rsidRDefault="00A602B3" w:rsidP="00F11896">
      <w:pPr>
        <w:pStyle w:val="4"/>
        <w:numPr>
          <w:ilvl w:val="3"/>
          <w:numId w:val="129"/>
        </w:numPr>
        <w:ind w:left="426" w:hangingChars="202" w:hanging="426"/>
      </w:pPr>
      <w:r w:rsidRPr="007E7682">
        <w:rPr>
          <w:rFonts w:hint="eastAsia"/>
        </w:rPr>
        <w:t>未来适用法</w:t>
      </w:r>
    </w:p>
    <w:sdt>
      <w:sdtPr>
        <w:alias w:val="是否适用：未来适用法[双击切换]"/>
        <w:tag w:val="_GBC_6fd6421ddf524335aa8fac02bc322e70"/>
        <w:id w:val="-2026244243"/>
        <w:placeholder>
          <w:docPart w:val="GBC22222222222222222222222222222"/>
        </w:placeholder>
      </w:sdtPr>
      <w:sdtContent>
        <w:p w14:paraId="0E752924" w14:textId="3126E91A" w:rsidR="007948CE" w:rsidRPr="007E7682" w:rsidRDefault="00A602B3" w:rsidP="00614252">
          <w:r w:rsidRPr="007E7682">
            <w:fldChar w:fldCharType="begin"/>
          </w:r>
          <w:r w:rsidR="00614252" w:rsidRPr="007E7682">
            <w:instrText xml:space="preserve">MACROBUTTON  SnrToggleCheckbox □适用 </w:instrText>
          </w:r>
          <w:r w:rsidRPr="007E7682">
            <w:fldChar w:fldCharType="end"/>
          </w:r>
          <w:r w:rsidRPr="007E7682">
            <w:fldChar w:fldCharType="begin"/>
          </w:r>
          <w:r w:rsidR="00614252" w:rsidRPr="007E7682">
            <w:instrText xml:space="preserve"> MACROBUTTON  SnrToggleCheckbox √不适用 </w:instrText>
          </w:r>
          <w:r w:rsidRPr="007E7682">
            <w:fldChar w:fldCharType="end"/>
          </w:r>
        </w:p>
      </w:sdtContent>
    </w:sdt>
    <w:p w14:paraId="13AC069E" w14:textId="77777777" w:rsidR="00614252" w:rsidRPr="007E7682" w:rsidRDefault="00614252" w:rsidP="00614252"/>
    <w:p w14:paraId="3FB80BF1" w14:textId="77777777" w:rsidR="007948CE" w:rsidRPr="007E7682" w:rsidRDefault="00A602B3" w:rsidP="004E674B">
      <w:pPr>
        <w:pStyle w:val="3"/>
        <w:numPr>
          <w:ilvl w:val="0"/>
          <w:numId w:val="128"/>
        </w:numPr>
      </w:pPr>
      <w:r w:rsidRPr="007E7682">
        <w:rPr>
          <w:rFonts w:ascii="宋体" w:hAnsi="宋体" w:cs="宋体" w:hint="eastAsia"/>
          <w:kern w:val="0"/>
          <w:szCs w:val="24"/>
        </w:rPr>
        <w:t>重要</w:t>
      </w:r>
      <w:r w:rsidRPr="007E7682">
        <w:rPr>
          <w:rFonts w:hint="eastAsia"/>
        </w:rPr>
        <w:t>债务重组</w:t>
      </w:r>
    </w:p>
    <w:sdt>
      <w:sdtPr>
        <w:alias w:val="是否适用：重要债务重组[双击切换]"/>
        <w:tag w:val="_GBC_6b3631222f074ee0b23297cdcd94685f"/>
        <w:id w:val="244768600"/>
        <w:placeholder>
          <w:docPart w:val="GBC22222222222222222222222222222"/>
        </w:placeholder>
      </w:sdtPr>
      <w:sdtContent>
        <w:p w14:paraId="12AEE96E" w14:textId="2CF74C15" w:rsidR="00614252" w:rsidRPr="007E7682" w:rsidRDefault="00A602B3" w:rsidP="00614252">
          <w:pPr>
            <w:rPr>
              <w:szCs w:val="21"/>
            </w:rPr>
          </w:pPr>
          <w:r w:rsidRPr="007E7682">
            <w:fldChar w:fldCharType="begin"/>
          </w:r>
          <w:r w:rsidR="00614252" w:rsidRPr="007E7682">
            <w:instrText xml:space="preserve"> MACROBUTTON  SnrToggleCheckbox □适用 </w:instrText>
          </w:r>
          <w:r w:rsidRPr="007E7682">
            <w:fldChar w:fldCharType="end"/>
          </w:r>
          <w:r w:rsidRPr="007E7682">
            <w:fldChar w:fldCharType="begin"/>
          </w:r>
          <w:r w:rsidR="00614252" w:rsidRPr="007E7682">
            <w:instrText xml:space="preserve"> MACROBUTTON  SnrToggleCheckbox √不适用 </w:instrText>
          </w:r>
          <w:r w:rsidRPr="007E7682">
            <w:fldChar w:fldCharType="end"/>
          </w:r>
        </w:p>
      </w:sdtContent>
    </w:sdt>
    <w:p w14:paraId="71D43EE2" w14:textId="77777777" w:rsidR="007948CE" w:rsidRPr="007E7682" w:rsidRDefault="007948CE">
      <w:pPr>
        <w:rPr>
          <w:szCs w:val="21"/>
        </w:rPr>
      </w:pPr>
    </w:p>
    <w:p w14:paraId="767D4701" w14:textId="77777777" w:rsidR="007948CE" w:rsidRPr="007E7682" w:rsidRDefault="00A602B3" w:rsidP="004E674B">
      <w:pPr>
        <w:pStyle w:val="3"/>
        <w:numPr>
          <w:ilvl w:val="0"/>
          <w:numId w:val="128"/>
        </w:numPr>
      </w:pPr>
      <w:r w:rsidRPr="007E7682">
        <w:rPr>
          <w:rFonts w:hint="eastAsia"/>
        </w:rPr>
        <w:t>资产置换</w:t>
      </w:r>
    </w:p>
    <w:p w14:paraId="3F19E893" w14:textId="77777777" w:rsidR="007948CE" w:rsidRPr="007E7682" w:rsidRDefault="00A602B3" w:rsidP="00F11896">
      <w:pPr>
        <w:pStyle w:val="4"/>
        <w:numPr>
          <w:ilvl w:val="3"/>
          <w:numId w:val="130"/>
        </w:numPr>
        <w:ind w:left="426" w:hangingChars="202" w:hanging="426"/>
      </w:pPr>
      <w:r w:rsidRPr="007E7682">
        <w:rPr>
          <w:rFonts w:hint="eastAsia"/>
        </w:rPr>
        <w:t>非货币性资产交换</w:t>
      </w:r>
    </w:p>
    <w:sdt>
      <w:sdtPr>
        <w:rPr>
          <w:rFonts w:hint="eastAsia"/>
          <w:szCs w:val="21"/>
        </w:rPr>
        <w:alias w:val="是否适用：非货币性资产交换[双击切换]"/>
        <w:tag w:val="_GBC_480975ada702478dae8a1468d6e0c3cd"/>
        <w:id w:val="-1199621872"/>
        <w:placeholder>
          <w:docPart w:val="GBC22222222222222222222222222222"/>
        </w:placeholder>
      </w:sdtPr>
      <w:sdtContent>
        <w:p w14:paraId="67BB81B6" w14:textId="20ADB652" w:rsidR="007948CE" w:rsidRPr="007E7682" w:rsidRDefault="00A602B3" w:rsidP="00614252">
          <w:pPr>
            <w:spacing w:line="360" w:lineRule="exact"/>
            <w:ind w:right="5"/>
            <w:rPr>
              <w:szCs w:val="21"/>
            </w:rPr>
          </w:pPr>
          <w:r w:rsidRPr="007E7682">
            <w:rPr>
              <w:szCs w:val="21"/>
            </w:rPr>
            <w:fldChar w:fldCharType="begin"/>
          </w:r>
          <w:r w:rsidR="00614252" w:rsidRPr="007E7682">
            <w:rPr>
              <w:szCs w:val="21"/>
            </w:rPr>
            <w:instrText xml:space="preserve"> MACROBUTTON  SnrToggleCheckbox □适用  </w:instrText>
          </w:r>
          <w:r w:rsidRPr="007E7682">
            <w:rPr>
              <w:szCs w:val="21"/>
            </w:rPr>
            <w:fldChar w:fldCharType="end"/>
          </w:r>
          <w:r w:rsidRPr="007E7682">
            <w:rPr>
              <w:szCs w:val="21"/>
            </w:rPr>
            <w:fldChar w:fldCharType="begin"/>
          </w:r>
          <w:r w:rsidR="00614252" w:rsidRPr="007E7682">
            <w:rPr>
              <w:szCs w:val="21"/>
            </w:rPr>
            <w:instrText xml:space="preserve"> MACROBUTTON  SnrToggleCheckbox √不适用 </w:instrText>
          </w:r>
          <w:r w:rsidRPr="007E7682">
            <w:rPr>
              <w:szCs w:val="21"/>
            </w:rPr>
            <w:fldChar w:fldCharType="end"/>
          </w:r>
        </w:p>
      </w:sdtContent>
    </w:sdt>
    <w:p w14:paraId="1F6C0CFE" w14:textId="77777777" w:rsidR="007948CE" w:rsidRPr="007E7682" w:rsidRDefault="007948CE">
      <w:pPr>
        <w:rPr>
          <w:szCs w:val="21"/>
        </w:rPr>
      </w:pPr>
    </w:p>
    <w:p w14:paraId="0F3B3901" w14:textId="77777777" w:rsidR="007948CE" w:rsidRPr="007E7682" w:rsidRDefault="00A602B3" w:rsidP="00F11896">
      <w:pPr>
        <w:pStyle w:val="4"/>
        <w:numPr>
          <w:ilvl w:val="3"/>
          <w:numId w:val="130"/>
        </w:numPr>
        <w:ind w:left="426" w:hangingChars="202" w:hanging="426"/>
      </w:pPr>
      <w:r w:rsidRPr="007E7682">
        <w:rPr>
          <w:rFonts w:hint="eastAsia"/>
        </w:rPr>
        <w:t>其他资产置换</w:t>
      </w:r>
    </w:p>
    <w:sdt>
      <w:sdtPr>
        <w:rPr>
          <w:rFonts w:hint="eastAsia"/>
          <w:szCs w:val="21"/>
        </w:rPr>
        <w:alias w:val="是否适用：其他资产置换[双击切换]"/>
        <w:tag w:val="_GBC_d4d75cf02549483681739e6eb10910ff"/>
        <w:id w:val="1263644826"/>
        <w:placeholder>
          <w:docPart w:val="GBC22222222222222222222222222222"/>
        </w:placeholder>
      </w:sdtPr>
      <w:sdtContent>
        <w:p w14:paraId="0CA29FC8" w14:textId="501992A4" w:rsidR="007948CE" w:rsidRPr="007E7682" w:rsidRDefault="00A602B3" w:rsidP="00614252">
          <w:pPr>
            <w:rPr>
              <w:szCs w:val="21"/>
            </w:rPr>
          </w:pPr>
          <w:r w:rsidRPr="007E7682">
            <w:rPr>
              <w:szCs w:val="21"/>
            </w:rPr>
            <w:fldChar w:fldCharType="begin"/>
          </w:r>
          <w:r w:rsidR="00614252" w:rsidRPr="007E7682">
            <w:rPr>
              <w:szCs w:val="21"/>
            </w:rPr>
            <w:instrText xml:space="preserve"> MACROBUTTON  SnrToggleCheckbox □适用  </w:instrText>
          </w:r>
          <w:r w:rsidRPr="007E7682">
            <w:rPr>
              <w:szCs w:val="21"/>
            </w:rPr>
            <w:fldChar w:fldCharType="end"/>
          </w:r>
          <w:r w:rsidRPr="007E7682">
            <w:rPr>
              <w:szCs w:val="21"/>
            </w:rPr>
            <w:fldChar w:fldCharType="begin"/>
          </w:r>
          <w:r w:rsidR="00614252" w:rsidRPr="007E7682">
            <w:rPr>
              <w:szCs w:val="21"/>
            </w:rPr>
            <w:instrText xml:space="preserve"> MACROBUTTON  SnrToggleCheckbox √不适用 </w:instrText>
          </w:r>
          <w:r w:rsidRPr="007E7682">
            <w:rPr>
              <w:szCs w:val="21"/>
            </w:rPr>
            <w:fldChar w:fldCharType="end"/>
          </w:r>
        </w:p>
      </w:sdtContent>
    </w:sdt>
    <w:p w14:paraId="55D86ED5" w14:textId="77777777" w:rsidR="007948CE" w:rsidRPr="007E7682" w:rsidRDefault="007948CE"/>
    <w:p w14:paraId="6B20BD8A" w14:textId="77777777" w:rsidR="007948CE" w:rsidRPr="007E7682" w:rsidRDefault="00A602B3" w:rsidP="004E674B">
      <w:pPr>
        <w:pStyle w:val="3"/>
        <w:numPr>
          <w:ilvl w:val="0"/>
          <w:numId w:val="128"/>
        </w:numPr>
      </w:pPr>
      <w:r w:rsidRPr="007E7682">
        <w:rPr>
          <w:rFonts w:hint="eastAsia"/>
        </w:rPr>
        <w:t>年金计划</w:t>
      </w:r>
    </w:p>
    <w:sdt>
      <w:sdtPr>
        <w:alias w:val="是否适用：年金计划[双击切换]"/>
        <w:tag w:val="_GBC_7abcd6901bc848d8b58391e0ddd63034"/>
        <w:id w:val="1782444888"/>
        <w:placeholder>
          <w:docPart w:val="GBC22222222222222222222222222222"/>
        </w:placeholder>
      </w:sdtPr>
      <w:sdtContent>
        <w:p w14:paraId="3E0EB687" w14:textId="52DBCA20" w:rsidR="007948CE" w:rsidRPr="007E7682" w:rsidRDefault="00A602B3" w:rsidP="00614252">
          <w:pPr>
            <w:rPr>
              <w:rFonts w:asciiTheme="minorHAnsi" w:eastAsiaTheme="minorEastAsia" w:hAnsiTheme="minorHAnsi" w:cstheme="minorBidi"/>
              <w:szCs w:val="21"/>
            </w:rPr>
          </w:pPr>
          <w:r w:rsidRPr="007E7682">
            <w:fldChar w:fldCharType="begin"/>
          </w:r>
          <w:r w:rsidR="00614252" w:rsidRPr="007E7682">
            <w:instrText xml:space="preserve">MACROBUTTON  SnrToggleCheckbox □适用 </w:instrText>
          </w:r>
          <w:r w:rsidRPr="007E7682">
            <w:fldChar w:fldCharType="end"/>
          </w:r>
          <w:r w:rsidRPr="007E7682">
            <w:fldChar w:fldCharType="begin"/>
          </w:r>
          <w:r w:rsidR="00614252" w:rsidRPr="007E7682">
            <w:instrText xml:space="preserve"> MACROBUTTON  SnrToggleCheckbox √不适用 </w:instrText>
          </w:r>
          <w:r w:rsidRPr="007E7682">
            <w:fldChar w:fldCharType="end"/>
          </w:r>
        </w:p>
      </w:sdtContent>
    </w:sdt>
    <w:p w14:paraId="557D39D9" w14:textId="77777777" w:rsidR="007948CE" w:rsidRPr="007E7682" w:rsidRDefault="007948CE">
      <w:pPr>
        <w:rPr>
          <w:szCs w:val="21"/>
        </w:rPr>
      </w:pPr>
    </w:p>
    <w:p w14:paraId="40212DBF" w14:textId="77777777" w:rsidR="007948CE" w:rsidRPr="007E7682" w:rsidRDefault="00A602B3" w:rsidP="004E674B">
      <w:pPr>
        <w:pStyle w:val="3"/>
        <w:numPr>
          <w:ilvl w:val="0"/>
          <w:numId w:val="128"/>
        </w:numPr>
      </w:pPr>
      <w:r w:rsidRPr="007E7682">
        <w:rPr>
          <w:rFonts w:hint="eastAsia"/>
        </w:rPr>
        <w:t>终止经营</w:t>
      </w:r>
    </w:p>
    <w:p w14:paraId="53E4D226" w14:textId="0D625ED4" w:rsidR="00614252" w:rsidRPr="007E7682" w:rsidRDefault="00000000" w:rsidP="00614252">
      <w:pPr>
        <w:rPr>
          <w:rFonts w:cstheme="minorBidi"/>
          <w:kern w:val="2"/>
          <w:szCs w:val="21"/>
        </w:rPr>
      </w:pPr>
      <w:sdt>
        <w:sdtPr>
          <w:alias w:val="是否适用：终止经营[双击切换]"/>
          <w:tag w:val="_GBC_667e81a5639a48488e957a55e45c7763"/>
          <w:id w:val="801663190"/>
          <w:placeholder>
            <w:docPart w:val="GBC22222222222222222222222222222"/>
          </w:placeholder>
        </w:sdtPr>
        <w:sdtContent>
          <w:r w:rsidR="00A602B3" w:rsidRPr="007E7682">
            <w:fldChar w:fldCharType="begin"/>
          </w:r>
          <w:r w:rsidR="00614252" w:rsidRPr="007E7682">
            <w:instrText xml:space="preserve">MACROBUTTON  SnrToggleCheckbox □适用 </w:instrText>
          </w:r>
          <w:r w:rsidR="00A602B3" w:rsidRPr="007E7682">
            <w:fldChar w:fldCharType="end"/>
          </w:r>
          <w:r w:rsidR="00A602B3" w:rsidRPr="007E7682">
            <w:fldChar w:fldCharType="begin"/>
          </w:r>
          <w:r w:rsidR="00614252" w:rsidRPr="007E7682">
            <w:instrText xml:space="preserve"> MACROBUTTON  SnrToggleCheckbox √不适用 </w:instrText>
          </w:r>
          <w:r w:rsidR="00A602B3" w:rsidRPr="007E7682">
            <w:fldChar w:fldCharType="end"/>
          </w:r>
        </w:sdtContent>
      </w:sdt>
    </w:p>
    <w:p w14:paraId="4C382796" w14:textId="77777777" w:rsidR="007948CE" w:rsidRPr="007E7682" w:rsidRDefault="007948CE">
      <w:pPr>
        <w:rPr>
          <w:szCs w:val="21"/>
        </w:rPr>
      </w:pPr>
    </w:p>
    <w:p w14:paraId="215395BD" w14:textId="77777777" w:rsidR="007948CE" w:rsidRPr="007E7682" w:rsidRDefault="00A602B3" w:rsidP="004E674B">
      <w:pPr>
        <w:pStyle w:val="3"/>
        <w:numPr>
          <w:ilvl w:val="0"/>
          <w:numId w:val="128"/>
        </w:numPr>
      </w:pPr>
      <w:r w:rsidRPr="007E7682">
        <w:rPr>
          <w:rFonts w:hint="eastAsia"/>
        </w:rPr>
        <w:t>分部信息</w:t>
      </w:r>
    </w:p>
    <w:p w14:paraId="1EA42AE2" w14:textId="77777777" w:rsidR="007948CE" w:rsidRPr="007E7682" w:rsidRDefault="00A602B3" w:rsidP="00F11896">
      <w:pPr>
        <w:pStyle w:val="4"/>
        <w:numPr>
          <w:ilvl w:val="3"/>
          <w:numId w:val="131"/>
        </w:numPr>
        <w:ind w:left="426" w:hangingChars="202" w:hanging="426"/>
      </w:pPr>
      <w:r w:rsidRPr="007E7682">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placeholder>
          <w:docPart w:val="GBC22222222222222222222222222222"/>
        </w:placeholder>
      </w:sdtPr>
      <w:sdtContent>
        <w:p w14:paraId="1B0DF4EC" w14:textId="77777777" w:rsidR="007948CE" w:rsidRPr="007E7682" w:rsidRDefault="00A602B3">
          <w:pPr>
            <w:rPr>
              <w:szCs w:val="21"/>
            </w:rPr>
          </w:pPr>
          <w:r w:rsidRPr="007E7682">
            <w:rPr>
              <w:szCs w:val="21"/>
            </w:rPr>
            <w:fldChar w:fldCharType="begin"/>
          </w:r>
          <w:r w:rsidRPr="007E7682">
            <w:rPr>
              <w:szCs w:val="21"/>
            </w:rPr>
            <w:instrText xml:space="preserve"> </w:instrText>
          </w:r>
          <w:r w:rsidRPr="007E7682">
            <w:rPr>
              <w:rFonts w:hint="eastAsia"/>
              <w:szCs w:val="21"/>
            </w:rPr>
            <w:instrText xml:space="preserve">MACROBUTTON  SnrToggleCheckbox √适用 </w:instrText>
          </w:r>
          <w:r w:rsidRPr="007E7682">
            <w:rPr>
              <w:szCs w:val="21"/>
            </w:rPr>
            <w:instrText xml:space="preserve"> </w:instrText>
          </w:r>
          <w:r w:rsidRPr="007E7682">
            <w:rPr>
              <w:szCs w:val="21"/>
            </w:rPr>
            <w:fldChar w:fldCharType="end"/>
          </w:r>
          <w:r w:rsidRPr="007E7682">
            <w:rPr>
              <w:szCs w:val="21"/>
            </w:rPr>
            <w:fldChar w:fldCharType="begin"/>
          </w:r>
          <w:r w:rsidRPr="007E7682">
            <w:rPr>
              <w:szCs w:val="21"/>
            </w:rPr>
            <w:instrText xml:space="preserve"> MACROBUTTON  SnrToggleCheckbox □不适用 </w:instrText>
          </w:r>
          <w:r w:rsidRPr="007E7682">
            <w:rPr>
              <w:szCs w:val="21"/>
            </w:rPr>
            <w:fldChar w:fldCharType="end"/>
          </w:r>
        </w:p>
      </w:sdtContent>
    </w:sdt>
    <w:sdt>
      <w:sdtPr>
        <w:rPr>
          <w:szCs w:val="21"/>
        </w:rPr>
        <w:alias w:val="报告分部的确定依据与会计政策"/>
        <w:tag w:val="_GBC_93ce2d8a1bb34f5498420754de576c4b"/>
        <w:id w:val="85507480"/>
        <w:placeholder>
          <w:docPart w:val="GBC22222222222222222222222222222"/>
        </w:placeholder>
      </w:sdtPr>
      <w:sdtContent>
        <w:p w14:paraId="2797FCF7" w14:textId="77777777" w:rsidR="00DC5BDD" w:rsidRPr="007E7682" w:rsidRDefault="00DC5BDD" w:rsidP="00DC5BDD">
          <w:pPr>
            <w:snapToGrid w:val="0"/>
            <w:spacing w:line="360" w:lineRule="auto"/>
            <w:ind w:firstLineChars="200" w:firstLine="420"/>
            <w:rPr>
              <w:szCs w:val="21"/>
            </w:rPr>
          </w:pPr>
          <w:r w:rsidRPr="007E7682">
            <w:rPr>
              <w:szCs w:val="21"/>
            </w:rPr>
            <w:t>根据本公司的内部组织结构、管理要求及内部报告制度，本公司的经营业务划分为5个经营分部，本公司的管理层定期评价这些分部的经营成果，以决定向其分配资源及评价其业绩。在经营分部的基础上本公司确定了5个报告分部，分别为药品行业、医美生科行业、化工行业、投资行业和总部资产及其他行业。这些报告分部是以主营业务为基础确定的。</w:t>
          </w:r>
        </w:p>
        <w:p w14:paraId="0179CCE4" w14:textId="0CD04EF9" w:rsidR="007948CE" w:rsidRDefault="00DC5BDD" w:rsidP="00DC5BDD">
          <w:pPr>
            <w:spacing w:line="360" w:lineRule="auto"/>
            <w:ind w:firstLineChars="200" w:firstLine="420"/>
            <w:rPr>
              <w:szCs w:val="21"/>
            </w:rPr>
          </w:pPr>
          <w:r w:rsidRPr="007E7682">
            <w:rPr>
              <w:szCs w:val="21"/>
            </w:rPr>
            <w:t>分部报告信息根据各分部向管理层报告时采用的会计政策及计量标准披露，这些计量基础与编制财务报表时的会计与计量基础保持一致。</w:t>
          </w:r>
        </w:p>
      </w:sdtContent>
    </w:sdt>
    <w:p w14:paraId="38B6016C" w14:textId="77777777" w:rsidR="007948CE" w:rsidRDefault="007948CE">
      <w:pPr>
        <w:rPr>
          <w:szCs w:val="21"/>
        </w:rPr>
      </w:pPr>
    </w:p>
    <w:p w14:paraId="396167B9" w14:textId="77777777" w:rsidR="007948CE" w:rsidRDefault="00A602B3" w:rsidP="00F11896">
      <w:pPr>
        <w:pStyle w:val="4"/>
        <w:numPr>
          <w:ilvl w:val="3"/>
          <w:numId w:val="131"/>
        </w:numPr>
        <w:ind w:left="426" w:hangingChars="202" w:hanging="42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placeholder>
          <w:docPart w:val="GBC22222222222222222222222222222"/>
        </w:placeholder>
      </w:sdtPr>
      <w:sdtContent>
        <w:p w14:paraId="68D50131" w14:textId="77777777" w:rsidR="007948CE" w:rsidRDefault="00A602B3">
          <w:pPr>
            <w:pStyle w:val="aff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xml:space="preserve">MACROBUTTON  SnrToggleCheckbox √适用 </w:instrText>
          </w:r>
          <w:r>
            <w:rPr>
              <w:rFonts w:ascii="宋体" w:hAnsi="宋体"/>
              <w:szCs w:val="21"/>
            </w:rPr>
            <w:instrText xml:space="preserve">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4E9B9E99" w14:textId="5282DFFE" w:rsidR="007948CE" w:rsidRDefault="00A602B3">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56155">
            <w:rPr>
              <w:rFonts w:ascii="宋体" w:hAnsi="宋体" w:hint="eastAsia"/>
              <w:szCs w:val="21"/>
            </w:rPr>
            <w:t>万元</w:t>
          </w:r>
        </w:sdtContent>
      </w:sdt>
      <w:r>
        <w:rPr>
          <w:rFonts w:ascii="宋体" w:hAnsi="宋体" w:hint="eastAsia"/>
          <w:szCs w:val="21"/>
        </w:rPr>
        <w:t>币种：</w:t>
      </w:r>
      <w:sdt>
        <w:sdtPr>
          <w:rPr>
            <w:rFonts w:ascii="宋体" w:hAnsi="宋体" w:hint="eastAsia"/>
            <w:szCs w:val="21"/>
          </w:rPr>
          <w:alias w:val="币种：财务附注：报告分部的财务信息"/>
          <w:tag w:val="_GBC_91822203e5c047ed9e288f2f546dc41a"/>
          <w:id w:val="19905843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266"/>
        <w:gridCol w:w="1266"/>
        <w:gridCol w:w="1161"/>
        <w:gridCol w:w="1161"/>
        <w:gridCol w:w="1056"/>
        <w:gridCol w:w="1266"/>
        <w:gridCol w:w="1266"/>
      </w:tblGrid>
      <w:tr w:rsidR="00614252" w14:paraId="2C41216A" w14:textId="77777777" w:rsidTr="001717E4">
        <w:sdt>
          <w:sdtPr>
            <w:rPr>
              <w:rFonts w:hint="eastAsia"/>
            </w:rPr>
            <w:tag w:val="_PLD_8bb9bb00490c4a64b03d36d56a7709e9"/>
            <w:id w:val="394403867"/>
          </w:sdtPr>
          <w:sdtContent>
            <w:tc>
              <w:tcPr>
                <w:tcW w:w="761" w:type="pct"/>
                <w:tcBorders>
                  <w:top w:val="single" w:sz="4" w:space="0" w:color="auto"/>
                  <w:left w:val="single" w:sz="4" w:space="0" w:color="auto"/>
                  <w:bottom w:val="single" w:sz="4" w:space="0" w:color="auto"/>
                  <w:right w:val="single" w:sz="4" w:space="0" w:color="auto"/>
                </w:tcBorders>
                <w:shd w:val="clear" w:color="auto" w:fill="auto"/>
              </w:tcPr>
              <w:p w14:paraId="7599DD85" w14:textId="77777777" w:rsidR="00614252" w:rsidRDefault="00614252" w:rsidP="001717E4">
                <w:pPr>
                  <w:jc w:val="center"/>
                  <w:rPr>
                    <w:szCs w:val="21"/>
                  </w:rPr>
                </w:pPr>
                <w:r>
                  <w:rPr>
                    <w:rFonts w:hint="eastAsia"/>
                    <w:szCs w:val="21"/>
                  </w:rPr>
                  <w:t>项目</w:t>
                </w:r>
              </w:p>
            </w:tc>
          </w:sdtContent>
        </w:sdt>
        <w:sdt>
          <w:sdtPr>
            <w:rPr>
              <w:szCs w:val="21"/>
            </w:rPr>
            <w:alias w:val="分部报告科目名称"/>
            <w:tag w:val="_GBC_d1aef1f6815f4feea7e8db1d0cd6557a"/>
            <w:id w:val="-204643366"/>
          </w:sdtPr>
          <w:sdtContent>
            <w:tc>
              <w:tcPr>
                <w:tcW w:w="608" w:type="pct"/>
                <w:tcBorders>
                  <w:top w:val="single" w:sz="4" w:space="0" w:color="auto"/>
                  <w:left w:val="single" w:sz="4" w:space="0" w:color="auto"/>
                  <w:bottom w:val="single" w:sz="4" w:space="0" w:color="auto"/>
                  <w:right w:val="single" w:sz="4" w:space="0" w:color="auto"/>
                </w:tcBorders>
                <w:shd w:val="clear" w:color="auto" w:fill="auto"/>
              </w:tcPr>
              <w:p w14:paraId="2AD42CBB" w14:textId="77777777" w:rsidR="00614252" w:rsidRDefault="00614252" w:rsidP="001717E4">
                <w:pPr>
                  <w:jc w:val="center"/>
                  <w:rPr>
                    <w:szCs w:val="21"/>
                  </w:rPr>
                </w:pPr>
                <w:r>
                  <w:rPr>
                    <w:szCs w:val="21"/>
                  </w:rPr>
                  <w:t>总部资产及其他行业</w:t>
                </w:r>
              </w:p>
            </w:tc>
          </w:sdtContent>
        </w:sdt>
        <w:tc>
          <w:tcPr>
            <w:tcW w:w="605" w:type="pct"/>
            <w:tcBorders>
              <w:top w:val="single" w:sz="4" w:space="0" w:color="auto"/>
              <w:left w:val="single" w:sz="4" w:space="0" w:color="auto"/>
              <w:bottom w:val="single" w:sz="4" w:space="0" w:color="auto"/>
              <w:right w:val="single" w:sz="4" w:space="0" w:color="auto"/>
            </w:tcBorders>
          </w:tcPr>
          <w:p w14:paraId="28C4CDB0" w14:textId="77777777" w:rsidR="00614252" w:rsidRDefault="00614252" w:rsidP="001717E4">
            <w:pPr>
              <w:jc w:val="center"/>
            </w:pPr>
            <w:r>
              <w:t>医药</w:t>
            </w:r>
          </w:p>
        </w:tc>
        <w:tc>
          <w:tcPr>
            <w:tcW w:w="605" w:type="pct"/>
            <w:tcBorders>
              <w:top w:val="single" w:sz="4" w:space="0" w:color="auto"/>
              <w:left w:val="single" w:sz="4" w:space="0" w:color="auto"/>
              <w:bottom w:val="single" w:sz="4" w:space="0" w:color="auto"/>
              <w:right w:val="single" w:sz="4" w:space="0" w:color="auto"/>
            </w:tcBorders>
          </w:tcPr>
          <w:p w14:paraId="2113A4EB" w14:textId="77777777" w:rsidR="00614252" w:rsidRDefault="00614252" w:rsidP="001717E4">
            <w:pPr>
              <w:jc w:val="center"/>
            </w:pPr>
            <w:r>
              <w:t>医美生科</w:t>
            </w:r>
          </w:p>
        </w:tc>
        <w:tc>
          <w:tcPr>
            <w:tcW w:w="605" w:type="pct"/>
            <w:tcBorders>
              <w:top w:val="single" w:sz="4" w:space="0" w:color="auto"/>
              <w:left w:val="single" w:sz="4" w:space="0" w:color="auto"/>
              <w:bottom w:val="single" w:sz="4" w:space="0" w:color="auto"/>
              <w:right w:val="single" w:sz="4" w:space="0" w:color="auto"/>
            </w:tcBorders>
          </w:tcPr>
          <w:p w14:paraId="09AA85E5" w14:textId="77777777" w:rsidR="00614252" w:rsidRDefault="00614252" w:rsidP="001717E4">
            <w:pPr>
              <w:jc w:val="center"/>
            </w:pPr>
            <w:r>
              <w:t>投资</w:t>
            </w:r>
          </w:p>
        </w:tc>
        <w:tc>
          <w:tcPr>
            <w:tcW w:w="605" w:type="pct"/>
            <w:tcBorders>
              <w:top w:val="single" w:sz="4" w:space="0" w:color="auto"/>
              <w:left w:val="single" w:sz="4" w:space="0" w:color="auto"/>
              <w:bottom w:val="single" w:sz="4" w:space="0" w:color="auto"/>
              <w:right w:val="single" w:sz="4" w:space="0" w:color="auto"/>
            </w:tcBorders>
          </w:tcPr>
          <w:p w14:paraId="6DDF5058" w14:textId="77777777" w:rsidR="00614252" w:rsidRDefault="00614252" w:rsidP="001717E4">
            <w:pPr>
              <w:jc w:val="center"/>
            </w:pPr>
            <w:r>
              <w:t>化工</w:t>
            </w:r>
          </w:p>
        </w:tc>
        <w:sdt>
          <w:sdtPr>
            <w:tag w:val="_PLD_caa532a3a35d4f79bf28cdd5e48fdb25"/>
            <w:id w:val="-128776229"/>
          </w:sdtPr>
          <w:sdtContent>
            <w:tc>
              <w:tcPr>
                <w:tcW w:w="605" w:type="pct"/>
                <w:tcBorders>
                  <w:top w:val="single" w:sz="4" w:space="0" w:color="auto"/>
                  <w:left w:val="single" w:sz="4" w:space="0" w:color="auto"/>
                  <w:bottom w:val="single" w:sz="4" w:space="0" w:color="auto"/>
                  <w:right w:val="single" w:sz="4" w:space="0" w:color="auto"/>
                </w:tcBorders>
                <w:shd w:val="clear" w:color="auto" w:fill="auto"/>
              </w:tcPr>
              <w:p w14:paraId="2B1A3BFA" w14:textId="77777777" w:rsidR="00614252" w:rsidRDefault="00614252" w:rsidP="001717E4">
                <w:pPr>
                  <w:jc w:val="center"/>
                  <w:rPr>
                    <w:szCs w:val="21"/>
                  </w:rPr>
                </w:pPr>
                <w:r>
                  <w:rPr>
                    <w:rFonts w:hint="eastAsia"/>
                    <w:szCs w:val="21"/>
                  </w:rPr>
                  <w:t>分部间抵销</w:t>
                </w:r>
              </w:p>
            </w:tc>
          </w:sdtContent>
        </w:sdt>
        <w:sdt>
          <w:sdtPr>
            <w:tag w:val="_PLD_9308666856e6454c86d77bbd6c0e9bde"/>
            <w:id w:val="-1526391187"/>
          </w:sdtPr>
          <w:sdtContent>
            <w:tc>
              <w:tcPr>
                <w:tcW w:w="606" w:type="pct"/>
                <w:tcBorders>
                  <w:top w:val="single" w:sz="4" w:space="0" w:color="auto"/>
                  <w:left w:val="single" w:sz="4" w:space="0" w:color="auto"/>
                  <w:bottom w:val="single" w:sz="4" w:space="0" w:color="auto"/>
                  <w:right w:val="single" w:sz="4" w:space="0" w:color="auto"/>
                </w:tcBorders>
                <w:shd w:val="clear" w:color="auto" w:fill="auto"/>
              </w:tcPr>
              <w:p w14:paraId="287BB0FA" w14:textId="77777777" w:rsidR="00614252" w:rsidRDefault="00614252" w:rsidP="001717E4">
                <w:pPr>
                  <w:jc w:val="center"/>
                  <w:rPr>
                    <w:szCs w:val="21"/>
                  </w:rPr>
                </w:pPr>
                <w:r>
                  <w:rPr>
                    <w:rFonts w:hint="eastAsia"/>
                    <w:szCs w:val="21"/>
                  </w:rPr>
                  <w:t>合计</w:t>
                </w:r>
              </w:p>
            </w:tc>
          </w:sdtContent>
        </w:sdt>
      </w:tr>
      <w:tr w:rsidR="00614252" w14:paraId="09A67D28" w14:textId="77777777" w:rsidTr="001717E4">
        <w:tc>
          <w:tcPr>
            <w:tcW w:w="761" w:type="pct"/>
            <w:tcBorders>
              <w:top w:val="single" w:sz="4" w:space="0" w:color="auto"/>
              <w:left w:val="single" w:sz="4" w:space="0" w:color="auto"/>
              <w:bottom w:val="single" w:sz="4" w:space="0" w:color="auto"/>
              <w:right w:val="single" w:sz="4" w:space="0" w:color="auto"/>
            </w:tcBorders>
            <w:shd w:val="clear" w:color="auto" w:fill="auto"/>
          </w:tcPr>
          <w:p w14:paraId="59ABBAFE" w14:textId="77777777" w:rsidR="00614252" w:rsidRDefault="00614252" w:rsidP="001717E4">
            <w:pPr>
              <w:rPr>
                <w:szCs w:val="21"/>
              </w:rPr>
            </w:pPr>
            <w:r>
              <w:t>营业</w:t>
            </w:r>
            <w:r>
              <w:lastRenderedPageBreak/>
              <w:t>收入</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2C319A29" w14:textId="77777777" w:rsidR="00614252" w:rsidRDefault="00614252" w:rsidP="001717E4">
            <w:pPr>
              <w:jc w:val="right"/>
              <w:rPr>
                <w:szCs w:val="21"/>
              </w:rPr>
            </w:pPr>
            <w:r>
              <w:lastRenderedPageBreak/>
              <w:t>38,770.16</w:t>
            </w:r>
          </w:p>
        </w:tc>
        <w:tc>
          <w:tcPr>
            <w:tcW w:w="605" w:type="pct"/>
            <w:tcBorders>
              <w:top w:val="single" w:sz="4" w:space="0" w:color="auto"/>
              <w:left w:val="single" w:sz="4" w:space="0" w:color="auto"/>
              <w:bottom w:val="single" w:sz="4" w:space="0" w:color="auto"/>
              <w:right w:val="single" w:sz="4" w:space="0" w:color="auto"/>
            </w:tcBorders>
          </w:tcPr>
          <w:p w14:paraId="05F3E25A" w14:textId="77777777" w:rsidR="00614252" w:rsidRDefault="00614252" w:rsidP="001717E4">
            <w:pPr>
              <w:jc w:val="right"/>
              <w:rPr>
                <w:szCs w:val="21"/>
              </w:rPr>
            </w:pPr>
            <w:r>
              <w:t>184,925.83</w:t>
            </w:r>
          </w:p>
        </w:tc>
        <w:tc>
          <w:tcPr>
            <w:tcW w:w="605" w:type="pct"/>
            <w:tcBorders>
              <w:top w:val="single" w:sz="4" w:space="0" w:color="auto"/>
              <w:left w:val="single" w:sz="4" w:space="0" w:color="auto"/>
              <w:bottom w:val="single" w:sz="4" w:space="0" w:color="auto"/>
              <w:right w:val="single" w:sz="4" w:space="0" w:color="auto"/>
            </w:tcBorders>
          </w:tcPr>
          <w:p w14:paraId="783F46CC" w14:textId="77777777" w:rsidR="00614252" w:rsidRDefault="00614252" w:rsidP="001717E4">
            <w:pPr>
              <w:jc w:val="right"/>
              <w:rPr>
                <w:szCs w:val="21"/>
              </w:rPr>
            </w:pPr>
            <w:r>
              <w:t>762.02</w:t>
            </w:r>
          </w:p>
        </w:tc>
        <w:tc>
          <w:tcPr>
            <w:tcW w:w="605" w:type="pct"/>
            <w:tcBorders>
              <w:top w:val="single" w:sz="4" w:space="0" w:color="auto"/>
              <w:left w:val="single" w:sz="4" w:space="0" w:color="auto"/>
              <w:bottom w:val="single" w:sz="4" w:space="0" w:color="auto"/>
              <w:right w:val="single" w:sz="4" w:space="0" w:color="auto"/>
            </w:tcBorders>
          </w:tcPr>
          <w:p w14:paraId="2E8BF17A" w14:textId="77777777" w:rsidR="00614252" w:rsidRDefault="00614252" w:rsidP="001717E4">
            <w:pPr>
              <w:jc w:val="right"/>
              <w:rPr>
                <w:szCs w:val="21"/>
              </w:rPr>
            </w:pPr>
          </w:p>
        </w:tc>
        <w:tc>
          <w:tcPr>
            <w:tcW w:w="605" w:type="pct"/>
            <w:tcBorders>
              <w:top w:val="single" w:sz="4" w:space="0" w:color="auto"/>
              <w:left w:val="single" w:sz="4" w:space="0" w:color="auto"/>
              <w:bottom w:val="single" w:sz="4" w:space="0" w:color="auto"/>
              <w:right w:val="single" w:sz="4" w:space="0" w:color="auto"/>
            </w:tcBorders>
          </w:tcPr>
          <w:p w14:paraId="49BBA86A" w14:textId="77777777" w:rsidR="00614252" w:rsidRDefault="00614252" w:rsidP="001717E4">
            <w:pPr>
              <w:jc w:val="right"/>
              <w:rPr>
                <w:szCs w:val="21"/>
              </w:rPr>
            </w:pPr>
            <w:r>
              <w:t>0.17</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3F38D535" w14:textId="77777777" w:rsidR="00614252" w:rsidRDefault="00614252" w:rsidP="001717E4">
            <w:pPr>
              <w:jc w:val="right"/>
              <w:rPr>
                <w:szCs w:val="21"/>
              </w:rPr>
            </w:pPr>
            <w:r>
              <w:t>461.91</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2581EE9" w14:textId="77777777" w:rsidR="00614252" w:rsidRDefault="00614252" w:rsidP="001717E4">
            <w:pPr>
              <w:jc w:val="right"/>
              <w:rPr>
                <w:szCs w:val="21"/>
              </w:rPr>
            </w:pPr>
            <w:r>
              <w:t>223,996.27</w:t>
            </w:r>
          </w:p>
        </w:tc>
      </w:tr>
      <w:tr w:rsidR="00614252" w14:paraId="02F08907" w14:textId="77777777" w:rsidTr="001717E4">
        <w:tc>
          <w:tcPr>
            <w:tcW w:w="761" w:type="pct"/>
            <w:tcBorders>
              <w:top w:val="single" w:sz="4" w:space="0" w:color="auto"/>
              <w:left w:val="single" w:sz="4" w:space="0" w:color="auto"/>
              <w:bottom w:val="single" w:sz="4" w:space="0" w:color="auto"/>
              <w:right w:val="single" w:sz="4" w:space="0" w:color="auto"/>
            </w:tcBorders>
            <w:shd w:val="clear" w:color="auto" w:fill="auto"/>
          </w:tcPr>
          <w:p w14:paraId="531C16F6" w14:textId="77777777" w:rsidR="00614252" w:rsidRDefault="00614252" w:rsidP="001717E4">
            <w:pPr>
              <w:rPr>
                <w:szCs w:val="21"/>
              </w:rPr>
            </w:pPr>
            <w:r>
              <w:t>营业成本</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77A9CB5F" w14:textId="77777777" w:rsidR="00614252" w:rsidRDefault="00614252" w:rsidP="001717E4">
            <w:pPr>
              <w:jc w:val="right"/>
              <w:rPr>
                <w:szCs w:val="21"/>
              </w:rPr>
            </w:pPr>
            <w:r>
              <w:t>37,037.33</w:t>
            </w:r>
          </w:p>
        </w:tc>
        <w:tc>
          <w:tcPr>
            <w:tcW w:w="605" w:type="pct"/>
            <w:tcBorders>
              <w:top w:val="single" w:sz="4" w:space="0" w:color="auto"/>
              <w:left w:val="single" w:sz="4" w:space="0" w:color="auto"/>
              <w:bottom w:val="single" w:sz="4" w:space="0" w:color="auto"/>
              <w:right w:val="single" w:sz="4" w:space="0" w:color="auto"/>
            </w:tcBorders>
          </w:tcPr>
          <w:p w14:paraId="47EC01A2" w14:textId="77777777" w:rsidR="00614252" w:rsidRDefault="00614252" w:rsidP="001717E4">
            <w:pPr>
              <w:jc w:val="right"/>
              <w:rPr>
                <w:szCs w:val="21"/>
              </w:rPr>
            </w:pPr>
            <w:r>
              <w:t>133,085.71</w:t>
            </w:r>
          </w:p>
        </w:tc>
        <w:tc>
          <w:tcPr>
            <w:tcW w:w="605" w:type="pct"/>
            <w:tcBorders>
              <w:top w:val="single" w:sz="4" w:space="0" w:color="auto"/>
              <w:left w:val="single" w:sz="4" w:space="0" w:color="auto"/>
              <w:bottom w:val="single" w:sz="4" w:space="0" w:color="auto"/>
              <w:right w:val="single" w:sz="4" w:space="0" w:color="auto"/>
            </w:tcBorders>
          </w:tcPr>
          <w:p w14:paraId="44078316" w14:textId="77777777" w:rsidR="00614252" w:rsidRDefault="00614252" w:rsidP="001717E4">
            <w:pPr>
              <w:jc w:val="right"/>
              <w:rPr>
                <w:szCs w:val="21"/>
              </w:rPr>
            </w:pPr>
            <w:r>
              <w:t>381.95</w:t>
            </w:r>
          </w:p>
        </w:tc>
        <w:tc>
          <w:tcPr>
            <w:tcW w:w="605" w:type="pct"/>
            <w:tcBorders>
              <w:top w:val="single" w:sz="4" w:space="0" w:color="auto"/>
              <w:left w:val="single" w:sz="4" w:space="0" w:color="auto"/>
              <w:bottom w:val="single" w:sz="4" w:space="0" w:color="auto"/>
              <w:right w:val="single" w:sz="4" w:space="0" w:color="auto"/>
            </w:tcBorders>
          </w:tcPr>
          <w:p w14:paraId="6F3CB7A9" w14:textId="77777777" w:rsidR="00614252" w:rsidRDefault="00614252" w:rsidP="001717E4">
            <w:pPr>
              <w:jc w:val="right"/>
              <w:rPr>
                <w:szCs w:val="21"/>
              </w:rPr>
            </w:pPr>
          </w:p>
        </w:tc>
        <w:tc>
          <w:tcPr>
            <w:tcW w:w="605" w:type="pct"/>
            <w:tcBorders>
              <w:top w:val="single" w:sz="4" w:space="0" w:color="auto"/>
              <w:left w:val="single" w:sz="4" w:space="0" w:color="auto"/>
              <w:bottom w:val="single" w:sz="4" w:space="0" w:color="auto"/>
              <w:right w:val="single" w:sz="4" w:space="0" w:color="auto"/>
            </w:tcBorders>
          </w:tcPr>
          <w:p w14:paraId="075EB1FA" w14:textId="77777777" w:rsidR="00614252" w:rsidRDefault="00614252" w:rsidP="001717E4">
            <w:pPr>
              <w:jc w:val="right"/>
              <w:rPr>
                <w:szCs w:val="21"/>
              </w:rPr>
            </w:pP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56DE86BB" w14:textId="77777777" w:rsidR="00614252" w:rsidRDefault="00614252" w:rsidP="001717E4">
            <w:pPr>
              <w:jc w:val="right"/>
              <w:rPr>
                <w:szCs w:val="21"/>
              </w:rPr>
            </w:pPr>
            <w:r>
              <w:t>871.62</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1E395A4" w14:textId="77777777" w:rsidR="00614252" w:rsidRDefault="00614252" w:rsidP="001717E4">
            <w:pPr>
              <w:jc w:val="right"/>
              <w:rPr>
                <w:szCs w:val="21"/>
              </w:rPr>
            </w:pPr>
            <w:r>
              <w:t>169,633.37</w:t>
            </w:r>
          </w:p>
        </w:tc>
      </w:tr>
      <w:tr w:rsidR="00614252" w14:paraId="5745DDD3" w14:textId="77777777" w:rsidTr="001717E4">
        <w:tc>
          <w:tcPr>
            <w:tcW w:w="761" w:type="pct"/>
            <w:tcBorders>
              <w:top w:val="single" w:sz="4" w:space="0" w:color="auto"/>
              <w:left w:val="single" w:sz="4" w:space="0" w:color="auto"/>
              <w:bottom w:val="single" w:sz="4" w:space="0" w:color="auto"/>
              <w:right w:val="single" w:sz="4" w:space="0" w:color="auto"/>
            </w:tcBorders>
            <w:shd w:val="clear" w:color="auto" w:fill="auto"/>
          </w:tcPr>
          <w:p w14:paraId="60C579DA" w14:textId="77777777" w:rsidR="00614252" w:rsidRPr="007E7682" w:rsidRDefault="00614252" w:rsidP="001717E4">
            <w:pPr>
              <w:rPr>
                <w:szCs w:val="21"/>
              </w:rPr>
            </w:pPr>
            <w:r w:rsidRPr="007E7682">
              <w:t>营业利润</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2E095C3" w14:textId="352CB6D4" w:rsidR="00614252" w:rsidRPr="007E7682" w:rsidRDefault="003402A9" w:rsidP="001717E4">
            <w:pPr>
              <w:jc w:val="right"/>
              <w:rPr>
                <w:szCs w:val="21"/>
              </w:rPr>
            </w:pPr>
            <w:r w:rsidRPr="007E7682">
              <w:t>-7,4</w:t>
            </w:r>
            <w:r w:rsidR="00C2043C" w:rsidRPr="007E7682">
              <w:rPr>
                <w:rFonts w:hint="eastAsia"/>
              </w:rPr>
              <w:t>10.07</w:t>
            </w:r>
          </w:p>
        </w:tc>
        <w:tc>
          <w:tcPr>
            <w:tcW w:w="605" w:type="pct"/>
            <w:tcBorders>
              <w:top w:val="single" w:sz="4" w:space="0" w:color="auto"/>
              <w:left w:val="single" w:sz="4" w:space="0" w:color="auto"/>
              <w:bottom w:val="single" w:sz="4" w:space="0" w:color="auto"/>
              <w:right w:val="single" w:sz="4" w:space="0" w:color="auto"/>
            </w:tcBorders>
          </w:tcPr>
          <w:p w14:paraId="4CDE2418" w14:textId="7E6D57E2" w:rsidR="00614252" w:rsidRPr="007E7682" w:rsidRDefault="00614252" w:rsidP="001717E4">
            <w:pPr>
              <w:jc w:val="right"/>
              <w:rPr>
                <w:szCs w:val="21"/>
              </w:rPr>
            </w:pPr>
            <w:r w:rsidRPr="007E7682">
              <w:t>2,</w:t>
            </w:r>
            <w:r w:rsidR="00C2043C" w:rsidRPr="007E7682">
              <w:rPr>
                <w:rFonts w:hint="eastAsia"/>
              </w:rPr>
              <w:t>434.18</w:t>
            </w:r>
          </w:p>
        </w:tc>
        <w:tc>
          <w:tcPr>
            <w:tcW w:w="605" w:type="pct"/>
            <w:tcBorders>
              <w:top w:val="single" w:sz="4" w:space="0" w:color="auto"/>
              <w:left w:val="single" w:sz="4" w:space="0" w:color="auto"/>
              <w:bottom w:val="single" w:sz="4" w:space="0" w:color="auto"/>
              <w:right w:val="single" w:sz="4" w:space="0" w:color="auto"/>
            </w:tcBorders>
          </w:tcPr>
          <w:p w14:paraId="011B86C9" w14:textId="26221DD3" w:rsidR="00614252" w:rsidRPr="007E7682" w:rsidRDefault="00C2043C" w:rsidP="001717E4">
            <w:pPr>
              <w:jc w:val="right"/>
              <w:rPr>
                <w:szCs w:val="21"/>
              </w:rPr>
            </w:pPr>
            <w:r w:rsidRPr="007E7682">
              <w:t>-2,454.34</w:t>
            </w:r>
          </w:p>
        </w:tc>
        <w:tc>
          <w:tcPr>
            <w:tcW w:w="605" w:type="pct"/>
            <w:tcBorders>
              <w:top w:val="single" w:sz="4" w:space="0" w:color="auto"/>
              <w:left w:val="single" w:sz="4" w:space="0" w:color="auto"/>
              <w:bottom w:val="single" w:sz="4" w:space="0" w:color="auto"/>
              <w:right w:val="single" w:sz="4" w:space="0" w:color="auto"/>
            </w:tcBorders>
          </w:tcPr>
          <w:p w14:paraId="180E8D3C" w14:textId="77777777" w:rsidR="00614252" w:rsidRPr="007E7682" w:rsidRDefault="00614252" w:rsidP="001717E4">
            <w:pPr>
              <w:jc w:val="right"/>
              <w:rPr>
                <w:szCs w:val="21"/>
              </w:rPr>
            </w:pPr>
            <w:r w:rsidRPr="007E7682">
              <w:t>346.25</w:t>
            </w:r>
          </w:p>
        </w:tc>
        <w:tc>
          <w:tcPr>
            <w:tcW w:w="605" w:type="pct"/>
            <w:tcBorders>
              <w:top w:val="single" w:sz="4" w:space="0" w:color="auto"/>
              <w:left w:val="single" w:sz="4" w:space="0" w:color="auto"/>
              <w:bottom w:val="single" w:sz="4" w:space="0" w:color="auto"/>
              <w:right w:val="single" w:sz="4" w:space="0" w:color="auto"/>
            </w:tcBorders>
          </w:tcPr>
          <w:p w14:paraId="014D03D4" w14:textId="244374A6" w:rsidR="00614252" w:rsidRPr="007E7682" w:rsidRDefault="00614252" w:rsidP="001717E4">
            <w:pPr>
              <w:jc w:val="right"/>
              <w:rPr>
                <w:szCs w:val="21"/>
              </w:rPr>
            </w:pPr>
            <w:r w:rsidRPr="007E7682">
              <w:t>-1</w:t>
            </w:r>
            <w:r w:rsidR="00C2043C" w:rsidRPr="007E7682">
              <w:rPr>
                <w:rFonts w:hint="eastAsia"/>
              </w:rPr>
              <w:t>17.7</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02989082" w14:textId="77777777" w:rsidR="00614252" w:rsidRPr="007E7682" w:rsidRDefault="00614252" w:rsidP="001717E4">
            <w:pPr>
              <w:jc w:val="right"/>
              <w:rPr>
                <w:szCs w:val="21"/>
              </w:rPr>
            </w:pPr>
            <w:r w:rsidRPr="007E7682">
              <w:t>14.19</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1EC74B4" w14:textId="264A2028" w:rsidR="00614252" w:rsidRPr="007E7682" w:rsidRDefault="00614252" w:rsidP="001717E4">
            <w:pPr>
              <w:jc w:val="right"/>
              <w:rPr>
                <w:szCs w:val="21"/>
              </w:rPr>
            </w:pPr>
            <w:r w:rsidRPr="007E7682">
              <w:t>-7,</w:t>
            </w:r>
            <w:r w:rsidR="00C2043C" w:rsidRPr="007E7682">
              <w:rPr>
                <w:rFonts w:hint="eastAsia"/>
              </w:rPr>
              <w:t>215.87</w:t>
            </w:r>
          </w:p>
        </w:tc>
      </w:tr>
      <w:tr w:rsidR="00614252" w14:paraId="5164BB63" w14:textId="77777777" w:rsidTr="001717E4">
        <w:tc>
          <w:tcPr>
            <w:tcW w:w="761" w:type="pct"/>
            <w:tcBorders>
              <w:top w:val="single" w:sz="4" w:space="0" w:color="auto"/>
              <w:left w:val="single" w:sz="4" w:space="0" w:color="auto"/>
              <w:bottom w:val="single" w:sz="4" w:space="0" w:color="auto"/>
              <w:right w:val="single" w:sz="4" w:space="0" w:color="auto"/>
            </w:tcBorders>
            <w:shd w:val="clear" w:color="auto" w:fill="auto"/>
          </w:tcPr>
          <w:p w14:paraId="2E5BD8F2" w14:textId="77777777" w:rsidR="00614252" w:rsidRDefault="00614252" w:rsidP="001717E4">
            <w:pPr>
              <w:rPr>
                <w:szCs w:val="21"/>
              </w:rPr>
            </w:pPr>
            <w:r>
              <w:t>资产总额</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49E87F8" w14:textId="77777777" w:rsidR="00614252" w:rsidRDefault="00614252" w:rsidP="001717E4">
            <w:pPr>
              <w:jc w:val="right"/>
              <w:rPr>
                <w:szCs w:val="21"/>
              </w:rPr>
            </w:pPr>
            <w:r>
              <w:t>594,872.25</w:t>
            </w:r>
          </w:p>
        </w:tc>
        <w:tc>
          <w:tcPr>
            <w:tcW w:w="605" w:type="pct"/>
            <w:tcBorders>
              <w:top w:val="single" w:sz="4" w:space="0" w:color="auto"/>
              <w:left w:val="single" w:sz="4" w:space="0" w:color="auto"/>
              <w:bottom w:val="single" w:sz="4" w:space="0" w:color="auto"/>
              <w:right w:val="single" w:sz="4" w:space="0" w:color="auto"/>
            </w:tcBorders>
          </w:tcPr>
          <w:p w14:paraId="20D2F695" w14:textId="77777777" w:rsidR="00614252" w:rsidRDefault="00614252" w:rsidP="001717E4">
            <w:pPr>
              <w:jc w:val="right"/>
              <w:rPr>
                <w:szCs w:val="21"/>
              </w:rPr>
            </w:pPr>
            <w:r>
              <w:t>307,055.26</w:t>
            </w:r>
          </w:p>
        </w:tc>
        <w:tc>
          <w:tcPr>
            <w:tcW w:w="605" w:type="pct"/>
            <w:tcBorders>
              <w:top w:val="single" w:sz="4" w:space="0" w:color="auto"/>
              <w:left w:val="single" w:sz="4" w:space="0" w:color="auto"/>
              <w:bottom w:val="single" w:sz="4" w:space="0" w:color="auto"/>
              <w:right w:val="single" w:sz="4" w:space="0" w:color="auto"/>
            </w:tcBorders>
          </w:tcPr>
          <w:p w14:paraId="584A8287" w14:textId="77777777" w:rsidR="00614252" w:rsidRDefault="00614252" w:rsidP="001717E4">
            <w:pPr>
              <w:jc w:val="right"/>
              <w:rPr>
                <w:szCs w:val="21"/>
              </w:rPr>
            </w:pPr>
            <w:r>
              <w:t>14,616.45</w:t>
            </w:r>
          </w:p>
        </w:tc>
        <w:tc>
          <w:tcPr>
            <w:tcW w:w="605" w:type="pct"/>
            <w:tcBorders>
              <w:top w:val="single" w:sz="4" w:space="0" w:color="auto"/>
              <w:left w:val="single" w:sz="4" w:space="0" w:color="auto"/>
              <w:bottom w:val="single" w:sz="4" w:space="0" w:color="auto"/>
              <w:right w:val="single" w:sz="4" w:space="0" w:color="auto"/>
            </w:tcBorders>
          </w:tcPr>
          <w:p w14:paraId="3D7E4B10" w14:textId="77777777" w:rsidR="00614252" w:rsidRDefault="00614252" w:rsidP="001717E4">
            <w:pPr>
              <w:jc w:val="right"/>
              <w:rPr>
                <w:szCs w:val="21"/>
              </w:rPr>
            </w:pPr>
            <w:r>
              <w:t>75,965.41</w:t>
            </w:r>
          </w:p>
        </w:tc>
        <w:tc>
          <w:tcPr>
            <w:tcW w:w="605" w:type="pct"/>
            <w:tcBorders>
              <w:top w:val="single" w:sz="4" w:space="0" w:color="auto"/>
              <w:left w:val="single" w:sz="4" w:space="0" w:color="auto"/>
              <w:bottom w:val="single" w:sz="4" w:space="0" w:color="auto"/>
              <w:right w:val="single" w:sz="4" w:space="0" w:color="auto"/>
            </w:tcBorders>
          </w:tcPr>
          <w:p w14:paraId="31126C5F" w14:textId="77777777" w:rsidR="00614252" w:rsidRDefault="00614252" w:rsidP="001717E4">
            <w:pPr>
              <w:jc w:val="right"/>
              <w:rPr>
                <w:szCs w:val="21"/>
              </w:rPr>
            </w:pPr>
            <w:r>
              <w:t>9,127.07</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AD43DE6" w14:textId="77777777" w:rsidR="00614252" w:rsidRDefault="00614252" w:rsidP="001717E4">
            <w:pPr>
              <w:jc w:val="right"/>
              <w:rPr>
                <w:szCs w:val="21"/>
              </w:rPr>
            </w:pPr>
            <w:r>
              <w:t>568,948.63</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B575BAD" w14:textId="77777777" w:rsidR="00614252" w:rsidRDefault="00614252" w:rsidP="001717E4">
            <w:pPr>
              <w:jc w:val="right"/>
              <w:rPr>
                <w:szCs w:val="21"/>
              </w:rPr>
            </w:pPr>
            <w:r>
              <w:t>432,687.81</w:t>
            </w:r>
          </w:p>
        </w:tc>
      </w:tr>
      <w:tr w:rsidR="00614252" w14:paraId="1FFAA487" w14:textId="77777777" w:rsidTr="001717E4">
        <w:tc>
          <w:tcPr>
            <w:tcW w:w="761" w:type="pct"/>
            <w:tcBorders>
              <w:top w:val="single" w:sz="4" w:space="0" w:color="auto"/>
              <w:left w:val="single" w:sz="4" w:space="0" w:color="auto"/>
              <w:bottom w:val="single" w:sz="4" w:space="0" w:color="auto"/>
              <w:right w:val="single" w:sz="4" w:space="0" w:color="auto"/>
            </w:tcBorders>
            <w:shd w:val="clear" w:color="auto" w:fill="auto"/>
          </w:tcPr>
          <w:p w14:paraId="2075A001" w14:textId="77777777" w:rsidR="00614252" w:rsidRDefault="00614252" w:rsidP="001717E4">
            <w:pPr>
              <w:rPr>
                <w:szCs w:val="21"/>
              </w:rPr>
            </w:pPr>
            <w:r>
              <w:t>负债总额</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5B881470" w14:textId="77777777" w:rsidR="00614252" w:rsidRDefault="00614252" w:rsidP="001717E4">
            <w:pPr>
              <w:jc w:val="right"/>
              <w:rPr>
                <w:szCs w:val="21"/>
              </w:rPr>
            </w:pPr>
            <w:r>
              <w:t>451,143.78</w:t>
            </w:r>
          </w:p>
        </w:tc>
        <w:tc>
          <w:tcPr>
            <w:tcW w:w="605" w:type="pct"/>
            <w:tcBorders>
              <w:top w:val="single" w:sz="4" w:space="0" w:color="auto"/>
              <w:left w:val="single" w:sz="4" w:space="0" w:color="auto"/>
              <w:bottom w:val="single" w:sz="4" w:space="0" w:color="auto"/>
              <w:right w:val="single" w:sz="4" w:space="0" w:color="auto"/>
            </w:tcBorders>
          </w:tcPr>
          <w:p w14:paraId="0E84F0DF" w14:textId="77777777" w:rsidR="00614252" w:rsidRDefault="00614252" w:rsidP="001717E4">
            <w:pPr>
              <w:jc w:val="right"/>
              <w:rPr>
                <w:szCs w:val="21"/>
              </w:rPr>
            </w:pPr>
            <w:r>
              <w:t>181,486.09</w:t>
            </w:r>
          </w:p>
        </w:tc>
        <w:tc>
          <w:tcPr>
            <w:tcW w:w="605" w:type="pct"/>
            <w:tcBorders>
              <w:top w:val="single" w:sz="4" w:space="0" w:color="auto"/>
              <w:left w:val="single" w:sz="4" w:space="0" w:color="auto"/>
              <w:bottom w:val="single" w:sz="4" w:space="0" w:color="auto"/>
              <w:right w:val="single" w:sz="4" w:space="0" w:color="auto"/>
            </w:tcBorders>
          </w:tcPr>
          <w:p w14:paraId="1D1948DF" w14:textId="77777777" w:rsidR="00614252" w:rsidRDefault="00614252" w:rsidP="001717E4">
            <w:pPr>
              <w:jc w:val="right"/>
              <w:rPr>
                <w:szCs w:val="21"/>
              </w:rPr>
            </w:pPr>
            <w:r>
              <w:t>3,176.80</w:t>
            </w:r>
          </w:p>
        </w:tc>
        <w:tc>
          <w:tcPr>
            <w:tcW w:w="605" w:type="pct"/>
            <w:tcBorders>
              <w:top w:val="single" w:sz="4" w:space="0" w:color="auto"/>
              <w:left w:val="single" w:sz="4" w:space="0" w:color="auto"/>
              <w:bottom w:val="single" w:sz="4" w:space="0" w:color="auto"/>
              <w:right w:val="single" w:sz="4" w:space="0" w:color="auto"/>
            </w:tcBorders>
          </w:tcPr>
          <w:p w14:paraId="6E0D4CC7" w14:textId="77777777" w:rsidR="00614252" w:rsidRDefault="00614252" w:rsidP="001717E4">
            <w:pPr>
              <w:jc w:val="right"/>
              <w:rPr>
                <w:szCs w:val="21"/>
              </w:rPr>
            </w:pPr>
            <w:r>
              <w:t>51,117.39</w:t>
            </w:r>
          </w:p>
        </w:tc>
        <w:tc>
          <w:tcPr>
            <w:tcW w:w="605" w:type="pct"/>
            <w:tcBorders>
              <w:top w:val="single" w:sz="4" w:space="0" w:color="auto"/>
              <w:left w:val="single" w:sz="4" w:space="0" w:color="auto"/>
              <w:bottom w:val="single" w:sz="4" w:space="0" w:color="auto"/>
              <w:right w:val="single" w:sz="4" w:space="0" w:color="auto"/>
            </w:tcBorders>
          </w:tcPr>
          <w:p w14:paraId="0F477039" w14:textId="77777777" w:rsidR="00614252" w:rsidRDefault="00614252" w:rsidP="001717E4">
            <w:pPr>
              <w:jc w:val="right"/>
              <w:rPr>
                <w:szCs w:val="21"/>
              </w:rPr>
            </w:pPr>
            <w:r>
              <w:t>538.44</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42A8ECFC" w14:textId="77777777" w:rsidR="00614252" w:rsidRDefault="00614252" w:rsidP="001717E4">
            <w:pPr>
              <w:jc w:val="right"/>
              <w:rPr>
                <w:szCs w:val="21"/>
              </w:rPr>
            </w:pPr>
            <w:r>
              <w:t>430,919.09</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59854D0" w14:textId="77777777" w:rsidR="00614252" w:rsidRDefault="00614252" w:rsidP="001717E4">
            <w:pPr>
              <w:jc w:val="right"/>
              <w:rPr>
                <w:szCs w:val="21"/>
              </w:rPr>
            </w:pPr>
            <w:r>
              <w:t>256,543.41</w:t>
            </w:r>
          </w:p>
        </w:tc>
      </w:tr>
    </w:tbl>
    <w:p w14:paraId="6D869745" w14:textId="77777777" w:rsidR="00614252" w:rsidRDefault="00614252"/>
    <w:p w14:paraId="3D0A836A" w14:textId="77777777" w:rsidR="007948CE" w:rsidRDefault="00A602B3" w:rsidP="00F11896">
      <w:pPr>
        <w:pStyle w:val="4"/>
        <w:numPr>
          <w:ilvl w:val="3"/>
          <w:numId w:val="131"/>
        </w:numPr>
        <w:ind w:left="426" w:hangingChars="202" w:hanging="426"/>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placeholder>
          <w:docPart w:val="GBC22222222222222222222222222222"/>
        </w:placeholder>
      </w:sdtPr>
      <w:sdtContent>
        <w:p w14:paraId="21FD9673" w14:textId="08F9A61F" w:rsidR="007948CE" w:rsidRDefault="00A602B3" w:rsidP="00614252">
          <w:pPr>
            <w:jc w:val="both"/>
            <w:rPr>
              <w:szCs w:val="21"/>
            </w:rPr>
          </w:pPr>
          <w:r>
            <w:rPr>
              <w:szCs w:val="21"/>
            </w:rPr>
            <w:fldChar w:fldCharType="begin"/>
          </w:r>
          <w:r w:rsidR="00614252">
            <w:rPr>
              <w:szCs w:val="21"/>
            </w:rPr>
            <w:instrText xml:space="preserve"> MACROBUTTON  SnrToggleCheckbox □适用  </w:instrText>
          </w:r>
          <w:r>
            <w:rPr>
              <w:szCs w:val="21"/>
            </w:rPr>
            <w:fldChar w:fldCharType="end"/>
          </w:r>
          <w:r>
            <w:rPr>
              <w:szCs w:val="21"/>
            </w:rPr>
            <w:fldChar w:fldCharType="begin"/>
          </w:r>
          <w:r w:rsidR="00614252">
            <w:rPr>
              <w:szCs w:val="21"/>
            </w:rPr>
            <w:instrText xml:space="preserve"> MACROBUTTON  SnrToggleCheckbox √不适用 </w:instrText>
          </w:r>
          <w:r>
            <w:rPr>
              <w:szCs w:val="21"/>
            </w:rPr>
            <w:fldChar w:fldCharType="end"/>
          </w:r>
        </w:p>
      </w:sdtContent>
    </w:sdt>
    <w:p w14:paraId="18818A1A" w14:textId="77777777" w:rsidR="007948CE" w:rsidRDefault="007948CE">
      <w:pPr>
        <w:rPr>
          <w:szCs w:val="21"/>
        </w:rPr>
      </w:pPr>
    </w:p>
    <w:p w14:paraId="3C9BD67F" w14:textId="77777777" w:rsidR="007948CE" w:rsidRDefault="00A602B3" w:rsidP="00F11896">
      <w:pPr>
        <w:pStyle w:val="4"/>
        <w:numPr>
          <w:ilvl w:val="3"/>
          <w:numId w:val="131"/>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1524543608"/>
        <w:placeholder>
          <w:docPart w:val="GBC22222222222222222222222222222"/>
        </w:placeholder>
      </w:sdtPr>
      <w:sdtContent>
        <w:p w14:paraId="7C66C3EE" w14:textId="01068FFC" w:rsidR="007948CE" w:rsidRDefault="00A602B3" w:rsidP="00614252">
          <w:pPr>
            <w:rPr>
              <w:szCs w:val="21"/>
            </w:rPr>
          </w:pPr>
          <w:r>
            <w:rPr>
              <w:szCs w:val="21"/>
            </w:rPr>
            <w:fldChar w:fldCharType="begin"/>
          </w:r>
          <w:r w:rsidR="00614252">
            <w:rPr>
              <w:szCs w:val="21"/>
            </w:rPr>
            <w:instrText xml:space="preserve"> MACROBUTTON  SnrToggleCheckbox □适用  </w:instrText>
          </w:r>
          <w:r>
            <w:rPr>
              <w:szCs w:val="21"/>
            </w:rPr>
            <w:fldChar w:fldCharType="end"/>
          </w:r>
          <w:r>
            <w:rPr>
              <w:szCs w:val="21"/>
            </w:rPr>
            <w:fldChar w:fldCharType="begin"/>
          </w:r>
          <w:r w:rsidR="00614252">
            <w:rPr>
              <w:szCs w:val="21"/>
            </w:rPr>
            <w:instrText xml:space="preserve"> MACROBUTTON  SnrToggleCheckbox √不适用 </w:instrText>
          </w:r>
          <w:r>
            <w:rPr>
              <w:szCs w:val="21"/>
            </w:rPr>
            <w:fldChar w:fldCharType="end"/>
          </w:r>
        </w:p>
      </w:sdtContent>
    </w:sdt>
    <w:p w14:paraId="0D778CD5" w14:textId="77777777" w:rsidR="007948CE" w:rsidRDefault="007948CE">
      <w:pPr>
        <w:rPr>
          <w:szCs w:val="21"/>
        </w:rPr>
      </w:pPr>
    </w:p>
    <w:p w14:paraId="3E627529" w14:textId="77777777" w:rsidR="007948CE" w:rsidRDefault="00A602B3" w:rsidP="004E674B">
      <w:pPr>
        <w:pStyle w:val="3"/>
        <w:numPr>
          <w:ilvl w:val="0"/>
          <w:numId w:val="128"/>
        </w:numPr>
      </w:pPr>
      <w:r>
        <w:rPr>
          <w:rFonts w:hint="eastAsia"/>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placeholder>
          <w:docPart w:val="GBC22222222222222222222222222222"/>
        </w:placeholder>
      </w:sdtPr>
      <w:sdtContent>
        <w:p w14:paraId="39584222" w14:textId="408522C9" w:rsidR="007948CE" w:rsidRDefault="00A602B3" w:rsidP="00614252">
          <w:pPr>
            <w:spacing w:line="360" w:lineRule="exact"/>
            <w:rPr>
              <w:szCs w:val="21"/>
            </w:rPr>
          </w:pPr>
          <w:r>
            <w:rPr>
              <w:szCs w:val="21"/>
            </w:rPr>
            <w:fldChar w:fldCharType="begin"/>
          </w:r>
          <w:r w:rsidR="00614252">
            <w:rPr>
              <w:szCs w:val="21"/>
            </w:rPr>
            <w:instrText xml:space="preserve"> MACROBUTTON  SnrToggleCheckbox □适用  </w:instrText>
          </w:r>
          <w:r>
            <w:rPr>
              <w:szCs w:val="21"/>
            </w:rPr>
            <w:fldChar w:fldCharType="end"/>
          </w:r>
          <w:r>
            <w:rPr>
              <w:szCs w:val="21"/>
            </w:rPr>
            <w:fldChar w:fldCharType="begin"/>
          </w:r>
          <w:r w:rsidR="00614252">
            <w:rPr>
              <w:szCs w:val="21"/>
            </w:rPr>
            <w:instrText xml:space="preserve"> MACROBUTTON  SnrToggleCheckbox √不适用 </w:instrText>
          </w:r>
          <w:r>
            <w:rPr>
              <w:szCs w:val="21"/>
            </w:rPr>
            <w:fldChar w:fldCharType="end"/>
          </w:r>
        </w:p>
      </w:sdtContent>
    </w:sdt>
    <w:p w14:paraId="09EDEA79" w14:textId="77777777" w:rsidR="007948CE" w:rsidRDefault="007948CE">
      <w:pPr>
        <w:rPr>
          <w:szCs w:val="21"/>
        </w:rPr>
      </w:pPr>
    </w:p>
    <w:p w14:paraId="0748C873" w14:textId="77777777" w:rsidR="007948CE" w:rsidRDefault="00A602B3" w:rsidP="004E674B">
      <w:pPr>
        <w:pStyle w:val="3"/>
        <w:numPr>
          <w:ilvl w:val="0"/>
          <w:numId w:val="128"/>
        </w:numPr>
      </w:pPr>
      <w:r>
        <w:rPr>
          <w:rFonts w:hint="eastAsia"/>
        </w:rPr>
        <w:t>其他</w:t>
      </w:r>
    </w:p>
    <w:sdt>
      <w:sdtPr>
        <w:rPr>
          <w:rFonts w:hint="eastAsia"/>
          <w:szCs w:val="21"/>
        </w:rPr>
        <w:alias w:val="是否适用：其他重要事项的说明[双击切换]"/>
        <w:tag w:val="_GBC_fb43f52ac5bc49a4b33e34d6b1758f09"/>
        <w:id w:val="-395127559"/>
        <w:placeholder>
          <w:docPart w:val="GBC22222222222222222222222222222"/>
        </w:placeholder>
      </w:sdtPr>
      <w:sdtContent>
        <w:p w14:paraId="14E0EBE6" w14:textId="68D48BBB" w:rsidR="007948CE" w:rsidRDefault="00A602B3" w:rsidP="00614252">
          <w:pPr>
            <w:rPr>
              <w:szCs w:val="21"/>
            </w:rPr>
          </w:pPr>
          <w:r>
            <w:rPr>
              <w:szCs w:val="21"/>
            </w:rPr>
            <w:fldChar w:fldCharType="begin"/>
          </w:r>
          <w:r w:rsidR="006C3996">
            <w:rPr>
              <w:szCs w:val="21"/>
            </w:rPr>
            <w:instrText xml:space="preserve"> MACROBUTTON  SnrToggleCheckbox □适用  </w:instrText>
          </w:r>
          <w:r>
            <w:rPr>
              <w:szCs w:val="21"/>
            </w:rPr>
            <w:fldChar w:fldCharType="end"/>
          </w:r>
          <w:r>
            <w:rPr>
              <w:szCs w:val="21"/>
            </w:rPr>
            <w:fldChar w:fldCharType="begin"/>
          </w:r>
          <w:r w:rsidR="006C3996">
            <w:rPr>
              <w:szCs w:val="21"/>
            </w:rPr>
            <w:instrText xml:space="preserve"> MACROBUTTON  SnrToggleCheckbox √不适用 </w:instrText>
          </w:r>
          <w:r>
            <w:rPr>
              <w:szCs w:val="21"/>
            </w:rPr>
            <w:fldChar w:fldCharType="end"/>
          </w:r>
        </w:p>
      </w:sdtContent>
    </w:sdt>
    <w:p w14:paraId="56FE285F" w14:textId="77777777" w:rsidR="00614252" w:rsidRDefault="00614252" w:rsidP="00614252">
      <w:pPr>
        <w:rPr>
          <w:szCs w:val="21"/>
        </w:rPr>
      </w:pPr>
    </w:p>
    <w:p w14:paraId="13C68038" w14:textId="77777777" w:rsidR="007948CE" w:rsidRDefault="00A602B3" w:rsidP="00410F02">
      <w:pPr>
        <w:pStyle w:val="2"/>
      </w:pPr>
      <w:r>
        <w:rPr>
          <w:rFonts w:hint="eastAsia"/>
        </w:rPr>
        <w:t>母公司财务报表主要项目注释</w:t>
      </w:r>
    </w:p>
    <w:p w14:paraId="41319785" w14:textId="77777777" w:rsidR="007948CE" w:rsidRDefault="00A602B3" w:rsidP="004E674B">
      <w:pPr>
        <w:pStyle w:val="3"/>
        <w:numPr>
          <w:ilvl w:val="0"/>
          <w:numId w:val="132"/>
        </w:numPr>
      </w:pPr>
      <w:r>
        <w:rPr>
          <w:rFonts w:hint="eastAsia"/>
        </w:rPr>
        <w:t>应收账款</w:t>
      </w:r>
    </w:p>
    <w:p w14:paraId="268EA57B" w14:textId="77777777" w:rsidR="007948CE" w:rsidRDefault="00A602B3" w:rsidP="00F11896">
      <w:pPr>
        <w:pStyle w:val="4"/>
        <w:numPr>
          <w:ilvl w:val="3"/>
          <w:numId w:val="133"/>
        </w:numPr>
        <w:ind w:left="426" w:hangingChars="202" w:hanging="426"/>
      </w:pPr>
      <w:r>
        <w:rPr>
          <w:rFonts w:hint="eastAsia"/>
        </w:rPr>
        <w:t>按账龄披露</w:t>
      </w:r>
    </w:p>
    <w:bookmarkStart w:id="317" w:name="_Hlk533796665" w:displacedByCustomXml="next"/>
    <w:sdt>
      <w:sdtPr>
        <w:alias w:val="是否适用：母公司应收账款按账龄披露[双击切换]"/>
        <w:tag w:val="_GBC_dafcd7d733014c4a8aaa9a9a4b6c92f1"/>
        <w:id w:val="733588422"/>
        <w:placeholder>
          <w:docPart w:val="GBC22222222222222222222222222222"/>
        </w:placeholder>
      </w:sdtPr>
      <w:sdtContent>
        <w:p w14:paraId="496F2332"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A601E4" w14:textId="3A4631A3" w:rsidR="007948CE" w:rsidRDefault="00A602B3">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账款按账龄披露"/>
          <w:tag w:val="_GBC_c255ef872ced4f4ba9701062491ddd60"/>
          <w:id w:val="10474961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051"/>
        <w:gridCol w:w="3051"/>
      </w:tblGrid>
      <w:tr w:rsidR="007948CE" w14:paraId="5F9CBBF0" w14:textId="77777777">
        <w:trPr>
          <w:cantSplit/>
        </w:trPr>
        <w:sdt>
          <w:sdtPr>
            <w:tag w:val="_PLD_91f1d8bffa9649c89e109fe838d32207"/>
            <w:id w:val="780543880"/>
          </w:sdtPr>
          <w:sdtContent>
            <w:tc>
              <w:tcPr>
                <w:tcW w:w="1628" w:type="pct"/>
                <w:tcBorders>
                  <w:top w:val="single" w:sz="4" w:space="0" w:color="auto"/>
                  <w:left w:val="single" w:sz="4" w:space="0" w:color="auto"/>
                  <w:bottom w:val="single" w:sz="4" w:space="0" w:color="auto"/>
                  <w:right w:val="single" w:sz="4" w:space="0" w:color="auto"/>
                </w:tcBorders>
                <w:vAlign w:val="center"/>
              </w:tcPr>
              <w:p w14:paraId="46A361AB" w14:textId="77777777" w:rsidR="007948CE" w:rsidRDefault="00A602B3">
                <w:pPr>
                  <w:jc w:val="center"/>
                  <w:rPr>
                    <w:szCs w:val="21"/>
                  </w:rPr>
                </w:pPr>
                <w:r>
                  <w:rPr>
                    <w:rFonts w:hint="eastAsia"/>
                    <w:szCs w:val="21"/>
                  </w:rPr>
                  <w:t>账龄</w:t>
                </w:r>
              </w:p>
            </w:tc>
          </w:sdtContent>
        </w:sdt>
        <w:sdt>
          <w:sdtPr>
            <w:tag w:val="_PLD_6b7aa27e99b34e1eb61af3bd12c578d2"/>
            <w:id w:val="-653070100"/>
          </w:sdtPr>
          <w:sdtContent>
            <w:tc>
              <w:tcPr>
                <w:tcW w:w="1686" w:type="pct"/>
                <w:tcBorders>
                  <w:top w:val="single" w:sz="4" w:space="0" w:color="auto"/>
                  <w:left w:val="single" w:sz="4" w:space="0" w:color="auto"/>
                  <w:bottom w:val="single" w:sz="4" w:space="0" w:color="auto"/>
                  <w:right w:val="single" w:sz="4" w:space="0" w:color="auto"/>
                </w:tcBorders>
                <w:vAlign w:val="center"/>
              </w:tcPr>
              <w:p w14:paraId="04E6AECC" w14:textId="77777777" w:rsidR="007948CE" w:rsidRDefault="00A602B3">
                <w:pPr>
                  <w:jc w:val="center"/>
                  <w:rPr>
                    <w:szCs w:val="21"/>
                  </w:rPr>
                </w:pPr>
                <w:r>
                  <w:rPr>
                    <w:rFonts w:hint="eastAsia"/>
                    <w:szCs w:val="21"/>
                  </w:rPr>
                  <w:t>期末账面余额</w:t>
                </w:r>
              </w:p>
            </w:tc>
          </w:sdtContent>
        </w:sdt>
        <w:sdt>
          <w:sdtPr>
            <w:rPr>
              <w:rFonts w:hint="eastAsia"/>
            </w:rPr>
            <w:tag w:val="_PLD_0e2d3c046f184578857e4606189d40ef"/>
            <w:id w:val="161593138"/>
          </w:sdtPr>
          <w:sdtContent>
            <w:tc>
              <w:tcPr>
                <w:tcW w:w="1686" w:type="pct"/>
                <w:tcBorders>
                  <w:top w:val="single" w:sz="4" w:space="0" w:color="auto"/>
                  <w:left w:val="single" w:sz="4" w:space="0" w:color="auto"/>
                  <w:bottom w:val="single" w:sz="4" w:space="0" w:color="auto"/>
                  <w:right w:val="single" w:sz="4" w:space="0" w:color="auto"/>
                </w:tcBorders>
              </w:tcPr>
              <w:p w14:paraId="20CC7B23" w14:textId="77777777" w:rsidR="007948CE" w:rsidRDefault="00A602B3">
                <w:pPr>
                  <w:jc w:val="center"/>
                </w:pPr>
                <w:r>
                  <w:rPr>
                    <w:rFonts w:hint="eastAsia"/>
                  </w:rPr>
                  <w:t>期初账面余额</w:t>
                </w:r>
              </w:p>
            </w:tc>
          </w:sdtContent>
        </w:sdt>
      </w:tr>
      <w:tr w:rsidR="007948CE" w14:paraId="0B90F451" w14:textId="77777777">
        <w:trPr>
          <w:cantSplit/>
        </w:trPr>
        <w:sdt>
          <w:sdtPr>
            <w:tag w:val="_PLD_8b2cd7286fc64ae28d76518258aa2e12"/>
            <w:id w:val="1517582147"/>
          </w:sdtPr>
          <w:sdtContent>
            <w:tc>
              <w:tcPr>
                <w:tcW w:w="5000" w:type="pct"/>
                <w:gridSpan w:val="3"/>
                <w:tcBorders>
                  <w:top w:val="single" w:sz="4" w:space="0" w:color="auto"/>
                  <w:left w:val="single" w:sz="4" w:space="0" w:color="auto"/>
                  <w:bottom w:val="single" w:sz="4" w:space="0" w:color="auto"/>
                  <w:right w:val="single" w:sz="4" w:space="0" w:color="auto"/>
                </w:tcBorders>
              </w:tcPr>
              <w:p w14:paraId="1AE2D84E" w14:textId="77777777" w:rsidR="007948CE" w:rsidRDefault="00A602B3">
                <w:pPr>
                  <w:rPr>
                    <w:color w:val="FF0000"/>
                    <w:szCs w:val="21"/>
                  </w:rPr>
                </w:pPr>
                <w:r>
                  <w:rPr>
                    <w:rFonts w:hint="eastAsia"/>
                    <w:szCs w:val="21"/>
                  </w:rPr>
                  <w:t>1年以内</w:t>
                </w:r>
              </w:p>
            </w:tc>
          </w:sdtContent>
        </w:sdt>
      </w:tr>
      <w:tr w:rsidR="007948CE" w14:paraId="48FAF56F" w14:textId="77777777">
        <w:trPr>
          <w:cantSplit/>
        </w:trPr>
        <w:sdt>
          <w:sdtPr>
            <w:tag w:val="_PLD_3cb2a8de19134a869aaf24eb903d37b4"/>
            <w:id w:val="-1357735274"/>
          </w:sdtPr>
          <w:sdtContent>
            <w:tc>
              <w:tcPr>
                <w:tcW w:w="5000" w:type="pct"/>
                <w:gridSpan w:val="3"/>
                <w:tcBorders>
                  <w:top w:val="single" w:sz="4" w:space="0" w:color="auto"/>
                  <w:left w:val="single" w:sz="4" w:space="0" w:color="auto"/>
                  <w:bottom w:val="single" w:sz="4" w:space="0" w:color="auto"/>
                  <w:right w:val="single" w:sz="4" w:space="0" w:color="auto"/>
                </w:tcBorders>
              </w:tcPr>
              <w:p w14:paraId="52F981F2" w14:textId="77777777" w:rsidR="007948CE" w:rsidRDefault="00A602B3">
                <w:pPr>
                  <w:rPr>
                    <w:szCs w:val="21"/>
                  </w:rPr>
                </w:pPr>
                <w:r>
                  <w:rPr>
                    <w:rFonts w:hint="eastAsia"/>
                    <w:szCs w:val="21"/>
                  </w:rPr>
                  <w:t>其中：1年以内分项</w:t>
                </w:r>
              </w:p>
            </w:tc>
          </w:sdtContent>
        </w:sdt>
      </w:tr>
      <w:tr w:rsidR="007948CE" w14:paraId="2A22F211" w14:textId="77777777">
        <w:trPr>
          <w:cantSplit/>
        </w:trPr>
        <w:tc>
          <w:tcPr>
            <w:tcW w:w="1628" w:type="pct"/>
            <w:tcBorders>
              <w:top w:val="single" w:sz="4" w:space="0" w:color="auto"/>
              <w:left w:val="single" w:sz="4" w:space="0" w:color="auto"/>
              <w:bottom w:val="single" w:sz="4" w:space="0" w:color="auto"/>
              <w:right w:val="single" w:sz="4" w:space="0" w:color="auto"/>
            </w:tcBorders>
          </w:tcPr>
          <w:p w14:paraId="5EA678F7" w14:textId="605D3F91" w:rsidR="007948CE" w:rsidRDefault="00E51A3F">
            <w:pPr>
              <w:rPr>
                <w:szCs w:val="21"/>
              </w:rPr>
            </w:pPr>
            <w:r>
              <w:rPr>
                <w:rFonts w:hint="eastAsia"/>
                <w:szCs w:val="21"/>
              </w:rPr>
              <w:t>信用期以内</w:t>
            </w:r>
          </w:p>
        </w:tc>
        <w:tc>
          <w:tcPr>
            <w:tcW w:w="1686" w:type="pct"/>
            <w:tcBorders>
              <w:top w:val="single" w:sz="4" w:space="0" w:color="auto"/>
              <w:left w:val="single" w:sz="4" w:space="0" w:color="auto"/>
              <w:bottom w:val="single" w:sz="4" w:space="0" w:color="auto"/>
              <w:right w:val="single" w:sz="4" w:space="0" w:color="auto"/>
            </w:tcBorders>
          </w:tcPr>
          <w:p w14:paraId="337B8D2C" w14:textId="77777777" w:rsidR="007948CE" w:rsidRDefault="007948C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25E3AAFA" w14:textId="77777777" w:rsidR="007948CE" w:rsidRDefault="007948CE">
            <w:pPr>
              <w:jc w:val="right"/>
              <w:rPr>
                <w:szCs w:val="21"/>
              </w:rPr>
            </w:pPr>
          </w:p>
        </w:tc>
      </w:tr>
      <w:tr w:rsidR="007948CE" w14:paraId="61CA9428"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9AD4753" w14:textId="4147A554" w:rsidR="007948CE" w:rsidRDefault="00E51A3F">
            <w:pPr>
              <w:rPr>
                <w:szCs w:val="21"/>
              </w:rPr>
            </w:pPr>
            <w:r>
              <w:rPr>
                <w:rFonts w:hint="eastAsia"/>
                <w:szCs w:val="21"/>
              </w:rPr>
              <w:t>信用期外至1年</w:t>
            </w:r>
          </w:p>
        </w:tc>
        <w:tc>
          <w:tcPr>
            <w:tcW w:w="1686" w:type="pct"/>
            <w:tcBorders>
              <w:top w:val="single" w:sz="4" w:space="0" w:color="auto"/>
              <w:left w:val="single" w:sz="4" w:space="0" w:color="auto"/>
              <w:bottom w:val="single" w:sz="4" w:space="0" w:color="auto"/>
              <w:right w:val="single" w:sz="4" w:space="0" w:color="auto"/>
            </w:tcBorders>
          </w:tcPr>
          <w:p w14:paraId="27960A21" w14:textId="77777777" w:rsidR="007948CE" w:rsidRDefault="007948C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20F58B3" w14:textId="39E782C1" w:rsidR="007948CE" w:rsidRDefault="00E51A3F">
            <w:pPr>
              <w:jc w:val="right"/>
              <w:rPr>
                <w:szCs w:val="21"/>
              </w:rPr>
            </w:pPr>
            <w:r>
              <w:rPr>
                <w:szCs w:val="21"/>
              </w:rPr>
              <w:t>12,871.65</w:t>
            </w:r>
          </w:p>
        </w:tc>
      </w:tr>
      <w:tr w:rsidR="007948CE" w14:paraId="13BE9EA9" w14:textId="77777777">
        <w:trPr>
          <w:cantSplit/>
        </w:trPr>
        <w:tc>
          <w:tcPr>
            <w:tcW w:w="1628" w:type="pct"/>
            <w:tcBorders>
              <w:top w:val="single" w:sz="4" w:space="0" w:color="auto"/>
              <w:left w:val="single" w:sz="4" w:space="0" w:color="auto"/>
              <w:bottom w:val="single" w:sz="4" w:space="0" w:color="auto"/>
              <w:right w:val="single" w:sz="4" w:space="0" w:color="auto"/>
            </w:tcBorders>
          </w:tcPr>
          <w:p w14:paraId="33A2A729" w14:textId="77777777" w:rsidR="007948CE" w:rsidRDefault="00A602B3">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tcPr>
          <w:p w14:paraId="01F3A791" w14:textId="77777777" w:rsidR="007948CE" w:rsidRDefault="007948C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7B7006B7" w14:textId="70B1FE9F" w:rsidR="007948CE" w:rsidRDefault="00E51A3F">
            <w:pPr>
              <w:jc w:val="right"/>
              <w:rPr>
                <w:szCs w:val="21"/>
              </w:rPr>
            </w:pPr>
            <w:r w:rsidRPr="00E51A3F">
              <w:rPr>
                <w:szCs w:val="21"/>
              </w:rPr>
              <w:t>12,871.65</w:t>
            </w:r>
          </w:p>
        </w:tc>
      </w:tr>
      <w:tr w:rsidR="007948CE" w14:paraId="5BAA1594"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2D96D79" w14:textId="77777777" w:rsidR="007948CE" w:rsidRDefault="00A602B3">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tcPr>
          <w:p w14:paraId="3A4977A6" w14:textId="77777777" w:rsidR="007948CE" w:rsidRDefault="007948C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2F7FFA17" w14:textId="77777777" w:rsidR="007948CE" w:rsidRDefault="007948CE">
            <w:pPr>
              <w:jc w:val="right"/>
              <w:rPr>
                <w:szCs w:val="21"/>
              </w:rPr>
            </w:pPr>
          </w:p>
        </w:tc>
      </w:tr>
      <w:tr w:rsidR="007948CE" w14:paraId="7D5C5415" w14:textId="77777777">
        <w:trPr>
          <w:cantSplit/>
        </w:trPr>
        <w:tc>
          <w:tcPr>
            <w:tcW w:w="1628" w:type="pct"/>
            <w:tcBorders>
              <w:top w:val="single" w:sz="4" w:space="0" w:color="auto"/>
              <w:left w:val="single" w:sz="4" w:space="0" w:color="auto"/>
              <w:bottom w:val="single" w:sz="4" w:space="0" w:color="auto"/>
              <w:right w:val="single" w:sz="4" w:space="0" w:color="auto"/>
            </w:tcBorders>
          </w:tcPr>
          <w:p w14:paraId="270AA4B6" w14:textId="77777777" w:rsidR="007948CE" w:rsidRDefault="00A602B3">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14:paraId="5E5D9AB4" w14:textId="77777777" w:rsidR="007948CE" w:rsidRDefault="007948C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804DB42" w14:textId="183F5347" w:rsidR="007948CE" w:rsidRDefault="00E51A3F">
            <w:pPr>
              <w:jc w:val="right"/>
              <w:rPr>
                <w:szCs w:val="21"/>
              </w:rPr>
            </w:pPr>
            <w:r w:rsidRPr="00E51A3F">
              <w:rPr>
                <w:szCs w:val="21"/>
              </w:rPr>
              <w:t>738,882.43</w:t>
            </w:r>
          </w:p>
        </w:tc>
      </w:tr>
      <w:tr w:rsidR="007948CE" w14:paraId="276F2103" w14:textId="77777777">
        <w:trPr>
          <w:cantSplit/>
        </w:trPr>
        <w:tc>
          <w:tcPr>
            <w:tcW w:w="1628" w:type="pct"/>
            <w:tcBorders>
              <w:top w:val="single" w:sz="4" w:space="0" w:color="auto"/>
              <w:left w:val="single" w:sz="4" w:space="0" w:color="auto"/>
              <w:bottom w:val="single" w:sz="4" w:space="0" w:color="auto"/>
              <w:right w:val="single" w:sz="4" w:space="0" w:color="auto"/>
            </w:tcBorders>
          </w:tcPr>
          <w:p w14:paraId="5A12930D" w14:textId="77777777" w:rsidR="007948CE" w:rsidRDefault="00A602B3">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15A04972" w14:textId="77777777" w:rsidR="007948CE" w:rsidRDefault="007948C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412E4739" w14:textId="6C9BFF41" w:rsidR="007948CE" w:rsidRDefault="007948CE">
            <w:pPr>
              <w:jc w:val="right"/>
              <w:rPr>
                <w:szCs w:val="21"/>
              </w:rPr>
            </w:pPr>
          </w:p>
        </w:tc>
      </w:tr>
      <w:tr w:rsidR="00E51A3F" w14:paraId="5FDB1E47" w14:textId="77777777" w:rsidTr="001717E4">
        <w:trPr>
          <w:cantSplit/>
        </w:trPr>
        <w:tc>
          <w:tcPr>
            <w:tcW w:w="1628" w:type="pct"/>
            <w:tcBorders>
              <w:top w:val="single" w:sz="4" w:space="0" w:color="auto"/>
              <w:left w:val="single" w:sz="4" w:space="0" w:color="auto"/>
              <w:bottom w:val="single" w:sz="4" w:space="0" w:color="auto"/>
              <w:right w:val="single" w:sz="4" w:space="0" w:color="auto"/>
            </w:tcBorders>
          </w:tcPr>
          <w:p w14:paraId="6D52389E" w14:textId="77777777" w:rsidR="00E51A3F" w:rsidRDefault="00E51A3F" w:rsidP="00E51A3F">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0652FF03" w14:textId="3FF73497" w:rsidR="00E51A3F" w:rsidRDefault="00E51A3F" w:rsidP="00E51A3F">
            <w:pPr>
              <w:jc w:val="right"/>
              <w:rPr>
                <w:szCs w:val="21"/>
              </w:rPr>
            </w:pPr>
            <w:r>
              <w:t>738,882.43</w:t>
            </w:r>
          </w:p>
        </w:tc>
        <w:tc>
          <w:tcPr>
            <w:tcW w:w="1686" w:type="pct"/>
            <w:tcBorders>
              <w:top w:val="single" w:sz="4" w:space="0" w:color="auto"/>
              <w:left w:val="single" w:sz="4" w:space="0" w:color="auto"/>
              <w:bottom w:val="single" w:sz="4" w:space="0" w:color="auto"/>
              <w:right w:val="single" w:sz="4" w:space="0" w:color="auto"/>
            </w:tcBorders>
          </w:tcPr>
          <w:p w14:paraId="390DC213" w14:textId="44B1E3B6" w:rsidR="00E51A3F" w:rsidRDefault="00E51A3F" w:rsidP="00E51A3F">
            <w:pPr>
              <w:jc w:val="right"/>
              <w:rPr>
                <w:szCs w:val="21"/>
              </w:rPr>
            </w:pPr>
            <w:r w:rsidRPr="00E51A3F">
              <w:rPr>
                <w:szCs w:val="21"/>
              </w:rPr>
              <w:t>1,176,000.00</w:t>
            </w:r>
          </w:p>
        </w:tc>
      </w:tr>
      <w:tr w:rsidR="00E51A3F" w14:paraId="58C1E999" w14:textId="77777777" w:rsidTr="001717E4">
        <w:trPr>
          <w:cantSplit/>
        </w:trPr>
        <w:tc>
          <w:tcPr>
            <w:tcW w:w="1628" w:type="pct"/>
            <w:tcBorders>
              <w:top w:val="single" w:sz="4" w:space="0" w:color="auto"/>
              <w:left w:val="single" w:sz="4" w:space="0" w:color="auto"/>
              <w:bottom w:val="single" w:sz="4" w:space="0" w:color="auto"/>
              <w:right w:val="single" w:sz="4" w:space="0" w:color="auto"/>
            </w:tcBorders>
          </w:tcPr>
          <w:p w14:paraId="74257FA7" w14:textId="77777777" w:rsidR="00E51A3F" w:rsidRDefault="00E51A3F" w:rsidP="00E51A3F">
            <w:pPr>
              <w:rPr>
                <w:szCs w:val="21"/>
              </w:rPr>
            </w:pPr>
            <w:r>
              <w:rPr>
                <w:rFonts w:hint="eastAsia"/>
                <w:szCs w:val="21"/>
              </w:rPr>
              <w:lastRenderedPageBreak/>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5D9F1F27" w14:textId="09A9581B" w:rsidR="00E51A3F" w:rsidRDefault="00E51A3F" w:rsidP="00E51A3F">
            <w:pPr>
              <w:jc w:val="right"/>
              <w:rPr>
                <w:szCs w:val="21"/>
              </w:rPr>
            </w:pPr>
            <w:r>
              <w:t>1,176,000.00</w:t>
            </w:r>
          </w:p>
        </w:tc>
        <w:tc>
          <w:tcPr>
            <w:tcW w:w="1686" w:type="pct"/>
            <w:tcBorders>
              <w:top w:val="single" w:sz="4" w:space="0" w:color="auto"/>
              <w:left w:val="single" w:sz="4" w:space="0" w:color="auto"/>
              <w:bottom w:val="single" w:sz="4" w:space="0" w:color="auto"/>
              <w:right w:val="single" w:sz="4" w:space="0" w:color="auto"/>
            </w:tcBorders>
          </w:tcPr>
          <w:p w14:paraId="3C7B142D" w14:textId="77777777" w:rsidR="00E51A3F" w:rsidRDefault="00E51A3F" w:rsidP="00E51A3F">
            <w:pPr>
              <w:jc w:val="right"/>
              <w:rPr>
                <w:szCs w:val="21"/>
              </w:rPr>
            </w:pPr>
          </w:p>
        </w:tc>
      </w:tr>
      <w:tr w:rsidR="00E51A3F" w14:paraId="56A6F902" w14:textId="77777777">
        <w:trPr>
          <w:cantSplit/>
        </w:trPr>
        <w:tc>
          <w:tcPr>
            <w:tcW w:w="1628" w:type="pct"/>
            <w:tcBorders>
              <w:top w:val="single" w:sz="4" w:space="0" w:color="auto"/>
              <w:left w:val="single" w:sz="4" w:space="0" w:color="auto"/>
              <w:bottom w:val="single" w:sz="4" w:space="0" w:color="auto"/>
              <w:right w:val="single" w:sz="4" w:space="0" w:color="auto"/>
            </w:tcBorders>
          </w:tcPr>
          <w:p w14:paraId="222B77F6" w14:textId="77777777" w:rsidR="00E51A3F" w:rsidRDefault="00E51A3F" w:rsidP="00E51A3F">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tcPr>
          <w:p w14:paraId="78A5E8FD" w14:textId="77777777" w:rsidR="00E51A3F" w:rsidRDefault="00E51A3F" w:rsidP="00E51A3F">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0FE81CD6" w14:textId="77777777" w:rsidR="00E51A3F" w:rsidRDefault="00E51A3F" w:rsidP="00E51A3F">
            <w:pPr>
              <w:jc w:val="right"/>
              <w:rPr>
                <w:szCs w:val="21"/>
              </w:rPr>
            </w:pPr>
          </w:p>
        </w:tc>
      </w:tr>
      <w:tr w:rsidR="00E51A3F" w14:paraId="0243DB46"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D8E6E76" w14:textId="77777777" w:rsidR="00E51A3F" w:rsidRDefault="00E51A3F" w:rsidP="00E51A3F">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14:paraId="0C308B73" w14:textId="379C4BD6" w:rsidR="00E51A3F" w:rsidRDefault="00E51A3F" w:rsidP="00E51A3F">
            <w:pPr>
              <w:jc w:val="right"/>
              <w:rPr>
                <w:szCs w:val="21"/>
              </w:rPr>
            </w:pPr>
            <w:r>
              <w:rPr>
                <w:szCs w:val="21"/>
              </w:rPr>
              <w:t>1,914,882.43</w:t>
            </w:r>
          </w:p>
        </w:tc>
        <w:tc>
          <w:tcPr>
            <w:tcW w:w="1686" w:type="pct"/>
            <w:tcBorders>
              <w:top w:val="single" w:sz="4" w:space="0" w:color="auto"/>
              <w:left w:val="single" w:sz="4" w:space="0" w:color="auto"/>
              <w:bottom w:val="single" w:sz="4" w:space="0" w:color="auto"/>
              <w:right w:val="single" w:sz="4" w:space="0" w:color="auto"/>
            </w:tcBorders>
          </w:tcPr>
          <w:p w14:paraId="3D626184" w14:textId="649ED139" w:rsidR="00E51A3F" w:rsidRDefault="00E51A3F" w:rsidP="00E51A3F">
            <w:pPr>
              <w:jc w:val="right"/>
              <w:rPr>
                <w:szCs w:val="21"/>
              </w:rPr>
            </w:pPr>
            <w:r>
              <w:rPr>
                <w:szCs w:val="21"/>
              </w:rPr>
              <w:t>1,927,754.08</w:t>
            </w:r>
          </w:p>
        </w:tc>
      </w:tr>
      <w:bookmarkEnd w:id="317"/>
    </w:tbl>
    <w:p w14:paraId="003FC980" w14:textId="77777777" w:rsidR="007948CE" w:rsidRDefault="007948CE"/>
    <w:p w14:paraId="2A21E867" w14:textId="77777777" w:rsidR="007948CE" w:rsidRDefault="00A602B3" w:rsidP="00F11896">
      <w:pPr>
        <w:pStyle w:val="4"/>
        <w:numPr>
          <w:ilvl w:val="3"/>
          <w:numId w:val="133"/>
        </w:numPr>
        <w:ind w:left="426" w:hangingChars="202" w:hanging="426"/>
      </w:pPr>
      <w:r>
        <w:rPr>
          <w:rFonts w:hint="eastAsia"/>
        </w:rPr>
        <w:t>按坏账计提方法分类披露</w:t>
      </w:r>
    </w:p>
    <w:bookmarkStart w:id="318" w:name="_Hlk533796703" w:displacedByCustomXml="next"/>
    <w:sdt>
      <w:sdtPr>
        <w:alias w:val="是否适用：母公司应收账款按坏账计提方法分类披露[双击切换]"/>
        <w:tag w:val="_GBC_7881b37ba62844928bb3a0f84fa1312c"/>
        <w:id w:val="-1162465994"/>
        <w:placeholder>
          <w:docPart w:val="GBC22222222222222222222222222222"/>
        </w:placeholder>
      </w:sdtPr>
      <w:sdtContent>
        <w:p w14:paraId="71DD8B08"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2B96C2" w14:textId="5E4A9FC5" w:rsidR="007948CE" w:rsidRDefault="00A602B3">
      <w:pPr>
        <w:pStyle w:val="a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账款按坏账计提方法分类披露"/>
          <w:tag w:val="_GBC_b8d2fec8e15e43c8b9a141c04cb5fea0"/>
          <w:id w:val="17232485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1256"/>
        <w:gridCol w:w="476"/>
        <w:gridCol w:w="1256"/>
        <w:gridCol w:w="476"/>
        <w:gridCol w:w="389"/>
        <w:gridCol w:w="1430"/>
        <w:gridCol w:w="650"/>
        <w:gridCol w:w="1256"/>
        <w:gridCol w:w="476"/>
        <w:gridCol w:w="995"/>
      </w:tblGrid>
      <w:tr w:rsidR="007948CE" w:rsidRPr="007E7682" w14:paraId="286F8A48" w14:textId="77777777" w:rsidTr="007E7682">
        <w:trPr>
          <w:cantSplit/>
          <w:trHeight w:val="259"/>
        </w:trPr>
        <w:sdt>
          <w:sdtPr>
            <w:rPr>
              <w:rFonts w:asciiTheme="minorEastAsia" w:eastAsiaTheme="minorEastAsia" w:hAnsiTheme="minorEastAsia"/>
              <w:sz w:val="13"/>
              <w:szCs w:val="13"/>
            </w:rPr>
            <w:tag w:val="_PLD_0b6f94bf734a49f28ff9eb2211eccc4e"/>
            <w:id w:val="-166714802"/>
          </w:sdtPr>
          <w:sdtContent>
            <w:tc>
              <w:tcPr>
                <w:tcW w:w="215" w:type="pct"/>
                <w:vMerge w:val="restart"/>
                <w:tcBorders>
                  <w:top w:val="single" w:sz="4" w:space="0" w:color="auto"/>
                  <w:left w:val="single" w:sz="4" w:space="0" w:color="auto"/>
                  <w:right w:val="single" w:sz="4" w:space="0" w:color="auto"/>
                </w:tcBorders>
                <w:vAlign w:val="center"/>
              </w:tcPr>
              <w:p w14:paraId="32437D33"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类别</w:t>
                </w:r>
              </w:p>
            </w:tc>
          </w:sdtContent>
        </w:sdt>
        <w:sdt>
          <w:sdtPr>
            <w:rPr>
              <w:rFonts w:asciiTheme="minorEastAsia" w:eastAsiaTheme="minorEastAsia" w:hAnsiTheme="minorEastAsia"/>
              <w:sz w:val="13"/>
              <w:szCs w:val="13"/>
            </w:rPr>
            <w:tag w:val="_PLD_cadda055920649559b4578dc73b6f05e"/>
            <w:id w:val="1529688754"/>
          </w:sdtPr>
          <w:sdtContent>
            <w:tc>
              <w:tcPr>
                <w:tcW w:w="2129" w:type="pct"/>
                <w:gridSpan w:val="5"/>
                <w:tcBorders>
                  <w:top w:val="single" w:sz="4" w:space="0" w:color="auto"/>
                  <w:left w:val="single" w:sz="4" w:space="0" w:color="auto"/>
                  <w:right w:val="single" w:sz="4" w:space="0" w:color="auto"/>
                </w:tcBorders>
                <w:vAlign w:val="center"/>
              </w:tcPr>
              <w:p w14:paraId="6226D681" w14:textId="77777777" w:rsidR="007948CE" w:rsidRPr="007E7682" w:rsidRDefault="00A602B3">
                <w:pPr>
                  <w:autoSpaceDE w:val="0"/>
                  <w:autoSpaceDN w:val="0"/>
                  <w:adjustRightInd w:val="0"/>
                  <w:snapToGrid w:val="0"/>
                  <w:spacing w:line="240" w:lineRule="atLeast"/>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期末余额</w:t>
                </w:r>
              </w:p>
            </w:tc>
          </w:sdtContent>
        </w:sdt>
        <w:sdt>
          <w:sdtPr>
            <w:rPr>
              <w:rFonts w:asciiTheme="minorEastAsia" w:eastAsiaTheme="minorEastAsia" w:hAnsiTheme="minorEastAsia"/>
              <w:sz w:val="13"/>
              <w:szCs w:val="13"/>
            </w:rPr>
            <w:tag w:val="_PLD_28a8aaa48276458aa987282704951cc5"/>
            <w:id w:val="640311157"/>
          </w:sdtPr>
          <w:sdtContent>
            <w:tc>
              <w:tcPr>
                <w:tcW w:w="2656" w:type="pct"/>
                <w:gridSpan w:val="5"/>
                <w:tcBorders>
                  <w:top w:val="single" w:sz="4" w:space="0" w:color="auto"/>
                  <w:left w:val="single" w:sz="4" w:space="0" w:color="auto"/>
                  <w:right w:val="single" w:sz="4" w:space="0" w:color="auto"/>
                </w:tcBorders>
                <w:vAlign w:val="center"/>
              </w:tcPr>
              <w:p w14:paraId="07000FEC" w14:textId="77777777" w:rsidR="007948CE" w:rsidRPr="007E7682" w:rsidRDefault="00A602B3">
                <w:pPr>
                  <w:autoSpaceDE w:val="0"/>
                  <w:autoSpaceDN w:val="0"/>
                  <w:adjustRightInd w:val="0"/>
                  <w:snapToGrid w:val="0"/>
                  <w:spacing w:line="240" w:lineRule="atLeast"/>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期初余额</w:t>
                </w:r>
              </w:p>
            </w:tc>
          </w:sdtContent>
        </w:sdt>
      </w:tr>
      <w:tr w:rsidR="00E51A3F" w:rsidRPr="007E7682" w14:paraId="134FCD0B" w14:textId="77777777" w:rsidTr="007E7682">
        <w:trPr>
          <w:cantSplit/>
          <w:trHeight w:val="227"/>
        </w:trPr>
        <w:tc>
          <w:tcPr>
            <w:tcW w:w="215" w:type="pct"/>
            <w:vMerge/>
            <w:tcBorders>
              <w:left w:val="single" w:sz="4" w:space="0" w:color="auto"/>
              <w:right w:val="single" w:sz="4" w:space="0" w:color="auto"/>
            </w:tcBorders>
            <w:vAlign w:val="center"/>
          </w:tcPr>
          <w:p w14:paraId="5A18B2D0" w14:textId="77777777" w:rsidR="007948CE" w:rsidRPr="007E7682" w:rsidRDefault="007948CE">
            <w:pP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b6e4cad360f948d68bd5af2c3f52e83a"/>
            <w:id w:val="1473872378"/>
          </w:sdtPr>
          <w:sdtContent>
            <w:tc>
              <w:tcPr>
                <w:tcW w:w="957" w:type="pct"/>
                <w:gridSpan w:val="2"/>
                <w:tcBorders>
                  <w:top w:val="single" w:sz="4" w:space="0" w:color="auto"/>
                  <w:left w:val="single" w:sz="4" w:space="0" w:color="auto"/>
                  <w:bottom w:val="single" w:sz="4" w:space="0" w:color="auto"/>
                  <w:right w:val="single" w:sz="4" w:space="0" w:color="auto"/>
                </w:tcBorders>
                <w:vAlign w:val="center"/>
              </w:tcPr>
              <w:p w14:paraId="0090BA6C"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账面余额</w:t>
                </w:r>
              </w:p>
            </w:tc>
          </w:sdtContent>
        </w:sdt>
        <w:sdt>
          <w:sdtPr>
            <w:rPr>
              <w:rFonts w:asciiTheme="minorEastAsia" w:eastAsiaTheme="minorEastAsia" w:hAnsiTheme="minorEastAsia"/>
              <w:sz w:val="13"/>
              <w:szCs w:val="13"/>
            </w:rPr>
            <w:tag w:val="_PLD_1812a70770914fa4b8145f493ad4c468"/>
            <w:id w:val="-1062859588"/>
          </w:sdtPr>
          <w:sdtContent>
            <w:tc>
              <w:tcPr>
                <w:tcW w:w="957" w:type="pct"/>
                <w:gridSpan w:val="2"/>
                <w:tcBorders>
                  <w:top w:val="single" w:sz="4" w:space="0" w:color="auto"/>
                  <w:left w:val="single" w:sz="4" w:space="0" w:color="auto"/>
                  <w:bottom w:val="single" w:sz="4" w:space="0" w:color="auto"/>
                  <w:right w:val="single" w:sz="4" w:space="0" w:color="auto"/>
                </w:tcBorders>
                <w:vAlign w:val="center"/>
              </w:tcPr>
              <w:p w14:paraId="4B4C6114"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坏账准备</w:t>
                </w:r>
              </w:p>
            </w:tc>
          </w:sdtContent>
        </w:sdt>
        <w:sdt>
          <w:sdtPr>
            <w:rPr>
              <w:rFonts w:asciiTheme="minorEastAsia" w:eastAsiaTheme="minorEastAsia" w:hAnsiTheme="minorEastAsia"/>
              <w:sz w:val="13"/>
              <w:szCs w:val="13"/>
            </w:rPr>
            <w:tag w:val="_PLD_970be2ae3a84456bb0feb4eb360d2b2f"/>
            <w:id w:val="-1044594703"/>
          </w:sdtPr>
          <w:sdtContent>
            <w:tc>
              <w:tcPr>
                <w:tcW w:w="215" w:type="pct"/>
                <w:vMerge w:val="restart"/>
                <w:tcBorders>
                  <w:top w:val="single" w:sz="4" w:space="0" w:color="auto"/>
                  <w:left w:val="single" w:sz="4" w:space="0" w:color="auto"/>
                  <w:right w:val="single" w:sz="4" w:space="0" w:color="auto"/>
                </w:tcBorders>
                <w:vAlign w:val="center"/>
              </w:tcPr>
              <w:p w14:paraId="4C351DAC"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账面</w:t>
                </w:r>
              </w:p>
              <w:p w14:paraId="2CC039E2"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价值</w:t>
                </w:r>
              </w:p>
            </w:tc>
          </w:sdtContent>
        </w:sdt>
        <w:sdt>
          <w:sdtPr>
            <w:rPr>
              <w:rFonts w:asciiTheme="minorEastAsia" w:eastAsiaTheme="minorEastAsia" w:hAnsiTheme="minorEastAsia"/>
              <w:sz w:val="13"/>
              <w:szCs w:val="13"/>
            </w:rPr>
            <w:tag w:val="_PLD_be04f05fbfa341e1a7546ee304164c92"/>
            <w:id w:val="-379939796"/>
          </w:sdtPr>
          <w:sdtContent>
            <w:tc>
              <w:tcPr>
                <w:tcW w:w="1148" w:type="pct"/>
                <w:gridSpan w:val="2"/>
                <w:tcBorders>
                  <w:top w:val="single" w:sz="4" w:space="0" w:color="auto"/>
                  <w:left w:val="single" w:sz="4" w:space="0" w:color="auto"/>
                  <w:right w:val="single" w:sz="4" w:space="0" w:color="auto"/>
                </w:tcBorders>
                <w:vAlign w:val="center"/>
              </w:tcPr>
              <w:p w14:paraId="65796A3E"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账面余额</w:t>
                </w:r>
              </w:p>
            </w:tc>
          </w:sdtContent>
        </w:sdt>
        <w:sdt>
          <w:sdtPr>
            <w:rPr>
              <w:rFonts w:asciiTheme="minorEastAsia" w:eastAsiaTheme="minorEastAsia" w:hAnsiTheme="minorEastAsia"/>
              <w:sz w:val="13"/>
              <w:szCs w:val="13"/>
            </w:rPr>
            <w:tag w:val="_PLD_708baf88b6ab4f6ca208582ef2033d3e"/>
            <w:id w:val="-997103927"/>
          </w:sdtPr>
          <w:sdtContent>
            <w:tc>
              <w:tcPr>
                <w:tcW w:w="957" w:type="pct"/>
                <w:gridSpan w:val="2"/>
                <w:tcBorders>
                  <w:top w:val="single" w:sz="4" w:space="0" w:color="auto"/>
                  <w:left w:val="single" w:sz="4" w:space="0" w:color="auto"/>
                  <w:right w:val="single" w:sz="4" w:space="0" w:color="auto"/>
                </w:tcBorders>
                <w:vAlign w:val="center"/>
              </w:tcPr>
              <w:p w14:paraId="7DEDAFE0"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坏账准备</w:t>
                </w:r>
              </w:p>
            </w:tc>
          </w:sdtContent>
        </w:sdt>
        <w:sdt>
          <w:sdtPr>
            <w:rPr>
              <w:rFonts w:asciiTheme="minorEastAsia" w:eastAsiaTheme="minorEastAsia" w:hAnsiTheme="minorEastAsia"/>
              <w:sz w:val="13"/>
              <w:szCs w:val="13"/>
            </w:rPr>
            <w:tag w:val="_PLD_7c2453d3d43547428eaaafae8df8b7d0"/>
            <w:id w:val="-1847857573"/>
          </w:sdtPr>
          <w:sdtContent>
            <w:tc>
              <w:tcPr>
                <w:tcW w:w="550" w:type="pct"/>
                <w:vMerge w:val="restart"/>
                <w:tcBorders>
                  <w:top w:val="single" w:sz="4" w:space="0" w:color="auto"/>
                  <w:left w:val="single" w:sz="4" w:space="0" w:color="auto"/>
                  <w:right w:val="single" w:sz="4" w:space="0" w:color="auto"/>
                </w:tcBorders>
                <w:vAlign w:val="center"/>
              </w:tcPr>
              <w:p w14:paraId="22811F09"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账面</w:t>
                </w:r>
              </w:p>
              <w:p w14:paraId="4E905D15"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价值</w:t>
                </w:r>
              </w:p>
            </w:tc>
          </w:sdtContent>
        </w:sdt>
      </w:tr>
      <w:tr w:rsidR="00E51A3F" w:rsidRPr="007E7682" w14:paraId="42A3918F" w14:textId="77777777" w:rsidTr="007E7682">
        <w:trPr>
          <w:cantSplit/>
          <w:trHeight w:val="375"/>
        </w:trPr>
        <w:tc>
          <w:tcPr>
            <w:tcW w:w="215" w:type="pct"/>
            <w:vMerge/>
            <w:tcBorders>
              <w:left w:val="single" w:sz="4" w:space="0" w:color="auto"/>
              <w:bottom w:val="single" w:sz="4" w:space="0" w:color="auto"/>
              <w:right w:val="single" w:sz="4" w:space="0" w:color="auto"/>
            </w:tcBorders>
            <w:vAlign w:val="center"/>
          </w:tcPr>
          <w:p w14:paraId="7779CD60" w14:textId="77777777" w:rsidR="007948CE" w:rsidRPr="007E7682" w:rsidRDefault="007948CE">
            <w:pP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c5c981ae53b144af90139d228c5285af"/>
            <w:id w:val="-2116127675"/>
          </w:sdtPr>
          <w:sdtContent>
            <w:tc>
              <w:tcPr>
                <w:tcW w:w="694" w:type="pct"/>
                <w:tcBorders>
                  <w:left w:val="single" w:sz="4" w:space="0" w:color="auto"/>
                  <w:bottom w:val="single" w:sz="4" w:space="0" w:color="auto"/>
                  <w:right w:val="single" w:sz="4" w:space="0" w:color="auto"/>
                </w:tcBorders>
                <w:vAlign w:val="center"/>
              </w:tcPr>
              <w:p w14:paraId="16C8C66D"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c62cdb22fba648808acfebda9f29289b"/>
            <w:id w:val="-809088748"/>
          </w:sdtPr>
          <w:sdtContent>
            <w:tc>
              <w:tcPr>
                <w:tcW w:w="263" w:type="pct"/>
                <w:tcBorders>
                  <w:left w:val="single" w:sz="4" w:space="0" w:color="auto"/>
                  <w:bottom w:val="single" w:sz="4" w:space="0" w:color="auto"/>
                  <w:right w:val="single" w:sz="4" w:space="0" w:color="auto"/>
                </w:tcBorders>
                <w:vAlign w:val="center"/>
              </w:tcPr>
              <w:p w14:paraId="2F710277"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比例</w:t>
                </w:r>
                <w:r w:rsidRPr="007E7682">
                  <w:rPr>
                    <w:rFonts w:asciiTheme="minorEastAsia" w:eastAsiaTheme="minorEastAsia" w:hAnsiTheme="minorEastAsia"/>
                    <w:sz w:val="13"/>
                    <w:szCs w:val="13"/>
                  </w:rPr>
                  <w:t>(%)</w:t>
                </w:r>
              </w:p>
            </w:tc>
          </w:sdtContent>
        </w:sdt>
        <w:sdt>
          <w:sdtPr>
            <w:rPr>
              <w:rFonts w:asciiTheme="minorEastAsia" w:eastAsiaTheme="minorEastAsia" w:hAnsiTheme="minorEastAsia"/>
              <w:sz w:val="13"/>
              <w:szCs w:val="13"/>
            </w:rPr>
            <w:tag w:val="_PLD_d259a31756a946a6a441328cc78413fc"/>
            <w:id w:val="-549928909"/>
          </w:sdtPr>
          <w:sdtContent>
            <w:tc>
              <w:tcPr>
                <w:tcW w:w="694" w:type="pct"/>
                <w:tcBorders>
                  <w:left w:val="single" w:sz="4" w:space="0" w:color="auto"/>
                  <w:bottom w:val="single" w:sz="4" w:space="0" w:color="auto"/>
                  <w:right w:val="single" w:sz="4" w:space="0" w:color="auto"/>
                </w:tcBorders>
                <w:vAlign w:val="center"/>
              </w:tcPr>
              <w:p w14:paraId="1D7851EB"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f74078100e7348efb6fa93b2ac934809"/>
            <w:id w:val="-817646643"/>
          </w:sdtPr>
          <w:sdtContent>
            <w:tc>
              <w:tcPr>
                <w:tcW w:w="263" w:type="pct"/>
                <w:tcBorders>
                  <w:left w:val="single" w:sz="4" w:space="0" w:color="auto"/>
                  <w:bottom w:val="single" w:sz="4" w:space="0" w:color="auto"/>
                  <w:right w:val="single" w:sz="4" w:space="0" w:color="auto"/>
                </w:tcBorders>
                <w:vAlign w:val="center"/>
              </w:tcPr>
              <w:p w14:paraId="2BEB712D"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计提比例</w:t>
                </w:r>
                <w:r w:rsidRPr="007E7682">
                  <w:rPr>
                    <w:rFonts w:asciiTheme="minorEastAsia" w:eastAsiaTheme="minorEastAsia" w:hAnsiTheme="minorEastAsia"/>
                    <w:sz w:val="13"/>
                    <w:szCs w:val="13"/>
                  </w:rPr>
                  <w:t>(%)</w:t>
                </w:r>
              </w:p>
            </w:tc>
          </w:sdtContent>
        </w:sdt>
        <w:tc>
          <w:tcPr>
            <w:tcW w:w="215" w:type="pct"/>
            <w:vMerge/>
            <w:tcBorders>
              <w:left w:val="single" w:sz="4" w:space="0" w:color="auto"/>
              <w:bottom w:val="single" w:sz="4" w:space="0" w:color="auto"/>
              <w:right w:val="single" w:sz="4" w:space="0" w:color="auto"/>
            </w:tcBorders>
            <w:vAlign w:val="center"/>
          </w:tcPr>
          <w:p w14:paraId="026185CC" w14:textId="77777777" w:rsidR="007948CE" w:rsidRPr="007E7682" w:rsidRDefault="007948CE">
            <w:pPr>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4b188b463cd04b5f935c04bb97091ad7"/>
            <w:id w:val="641861184"/>
          </w:sdtPr>
          <w:sdtContent>
            <w:tc>
              <w:tcPr>
                <w:tcW w:w="790" w:type="pct"/>
                <w:tcBorders>
                  <w:left w:val="single" w:sz="4" w:space="0" w:color="auto"/>
                  <w:bottom w:val="single" w:sz="4" w:space="0" w:color="auto"/>
                  <w:right w:val="single" w:sz="4" w:space="0" w:color="auto"/>
                </w:tcBorders>
                <w:vAlign w:val="center"/>
              </w:tcPr>
              <w:p w14:paraId="72568A4B"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0eb49b8077f24050b883fe1c83156c6a"/>
            <w:id w:val="107787639"/>
          </w:sdtPr>
          <w:sdtContent>
            <w:tc>
              <w:tcPr>
                <w:tcW w:w="359" w:type="pct"/>
                <w:tcBorders>
                  <w:left w:val="single" w:sz="4" w:space="0" w:color="auto"/>
                  <w:bottom w:val="single" w:sz="4" w:space="0" w:color="auto"/>
                  <w:right w:val="single" w:sz="4" w:space="0" w:color="auto"/>
                </w:tcBorders>
                <w:vAlign w:val="center"/>
              </w:tcPr>
              <w:p w14:paraId="7D045F5F"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比例</w:t>
                </w:r>
                <w:r w:rsidRPr="007E7682">
                  <w:rPr>
                    <w:rFonts w:asciiTheme="minorEastAsia" w:eastAsiaTheme="minorEastAsia" w:hAnsiTheme="minorEastAsia"/>
                    <w:sz w:val="13"/>
                    <w:szCs w:val="13"/>
                  </w:rPr>
                  <w:t>(%)</w:t>
                </w:r>
              </w:p>
            </w:tc>
          </w:sdtContent>
        </w:sdt>
        <w:sdt>
          <w:sdtPr>
            <w:rPr>
              <w:rFonts w:asciiTheme="minorEastAsia" w:eastAsiaTheme="minorEastAsia" w:hAnsiTheme="minorEastAsia"/>
              <w:sz w:val="13"/>
              <w:szCs w:val="13"/>
            </w:rPr>
            <w:tag w:val="_PLD_97b959dafb2649fe9097ba91d4d77a2f"/>
            <w:id w:val="-82072680"/>
          </w:sdtPr>
          <w:sdtContent>
            <w:tc>
              <w:tcPr>
                <w:tcW w:w="694" w:type="pct"/>
                <w:tcBorders>
                  <w:left w:val="single" w:sz="4" w:space="0" w:color="auto"/>
                  <w:bottom w:val="single" w:sz="4" w:space="0" w:color="auto"/>
                  <w:right w:val="single" w:sz="4" w:space="0" w:color="auto"/>
                </w:tcBorders>
                <w:vAlign w:val="center"/>
              </w:tcPr>
              <w:p w14:paraId="2BCBC7A8"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金额</w:t>
                </w:r>
              </w:p>
            </w:tc>
          </w:sdtContent>
        </w:sdt>
        <w:sdt>
          <w:sdtPr>
            <w:rPr>
              <w:rFonts w:asciiTheme="minorEastAsia" w:eastAsiaTheme="minorEastAsia" w:hAnsiTheme="minorEastAsia"/>
              <w:sz w:val="13"/>
              <w:szCs w:val="13"/>
            </w:rPr>
            <w:tag w:val="_PLD_99dda048c2a04725a5d8bfac8b356378"/>
            <w:id w:val="1059521961"/>
          </w:sdtPr>
          <w:sdtContent>
            <w:tc>
              <w:tcPr>
                <w:tcW w:w="263" w:type="pct"/>
                <w:tcBorders>
                  <w:left w:val="single" w:sz="4" w:space="0" w:color="auto"/>
                  <w:bottom w:val="single" w:sz="4" w:space="0" w:color="auto"/>
                  <w:right w:val="single" w:sz="4" w:space="0" w:color="auto"/>
                </w:tcBorders>
                <w:vAlign w:val="center"/>
              </w:tcPr>
              <w:p w14:paraId="43B75385"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计提比例</w:t>
                </w:r>
                <w:r w:rsidRPr="007E7682">
                  <w:rPr>
                    <w:rFonts w:asciiTheme="minorEastAsia" w:eastAsiaTheme="minorEastAsia" w:hAnsiTheme="minorEastAsia"/>
                    <w:sz w:val="13"/>
                    <w:szCs w:val="13"/>
                  </w:rPr>
                  <w:t>(%)</w:t>
                </w:r>
              </w:p>
            </w:tc>
          </w:sdtContent>
        </w:sdt>
        <w:tc>
          <w:tcPr>
            <w:tcW w:w="550" w:type="pct"/>
            <w:vMerge/>
            <w:tcBorders>
              <w:left w:val="single" w:sz="4" w:space="0" w:color="auto"/>
              <w:bottom w:val="single" w:sz="4" w:space="0" w:color="auto"/>
              <w:right w:val="single" w:sz="4" w:space="0" w:color="auto"/>
            </w:tcBorders>
          </w:tcPr>
          <w:p w14:paraId="6B0BE6D6" w14:textId="77777777" w:rsidR="007948CE" w:rsidRPr="007E7682" w:rsidRDefault="007948CE">
            <w:pPr>
              <w:jc w:val="center"/>
              <w:rPr>
                <w:rFonts w:asciiTheme="minorEastAsia" w:eastAsiaTheme="minorEastAsia" w:hAnsiTheme="minorEastAsia"/>
                <w:sz w:val="13"/>
                <w:szCs w:val="13"/>
              </w:rPr>
            </w:pPr>
          </w:p>
        </w:tc>
      </w:tr>
      <w:tr w:rsidR="00E51A3F" w:rsidRPr="007E7682" w14:paraId="709A9895" w14:textId="77777777" w:rsidTr="007E7682">
        <w:trPr>
          <w:cantSplit/>
        </w:trPr>
        <w:tc>
          <w:tcPr>
            <w:tcW w:w="215" w:type="pct"/>
            <w:tcBorders>
              <w:top w:val="single" w:sz="4" w:space="0" w:color="auto"/>
              <w:left w:val="single" w:sz="4" w:space="0" w:color="auto"/>
              <w:bottom w:val="single" w:sz="4" w:space="0" w:color="auto"/>
              <w:right w:val="single" w:sz="4" w:space="0" w:color="auto"/>
            </w:tcBorders>
          </w:tcPr>
          <w:p w14:paraId="1813F17F" w14:textId="77777777" w:rsidR="007948CE" w:rsidRPr="007E7682" w:rsidRDefault="00A602B3">
            <w:pP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按单项计提坏账准备</w:t>
            </w:r>
          </w:p>
        </w:tc>
        <w:tc>
          <w:tcPr>
            <w:tcW w:w="694" w:type="pct"/>
            <w:tcBorders>
              <w:top w:val="single" w:sz="4" w:space="0" w:color="auto"/>
              <w:left w:val="single" w:sz="4" w:space="0" w:color="auto"/>
              <w:bottom w:val="single" w:sz="4" w:space="0" w:color="auto"/>
              <w:right w:val="single" w:sz="4" w:space="0" w:color="auto"/>
            </w:tcBorders>
          </w:tcPr>
          <w:p w14:paraId="502440BF" w14:textId="14CA0FA2"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1,914,882.43</w:t>
            </w:r>
          </w:p>
        </w:tc>
        <w:tc>
          <w:tcPr>
            <w:tcW w:w="263" w:type="pct"/>
            <w:tcBorders>
              <w:top w:val="single" w:sz="4" w:space="0" w:color="auto"/>
              <w:left w:val="single" w:sz="4" w:space="0" w:color="auto"/>
              <w:bottom w:val="single" w:sz="4" w:space="0" w:color="auto"/>
              <w:right w:val="single" w:sz="4" w:space="0" w:color="auto"/>
            </w:tcBorders>
          </w:tcPr>
          <w:p w14:paraId="19D4AE4A" w14:textId="022B0613"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100</w:t>
            </w:r>
          </w:p>
        </w:tc>
        <w:tc>
          <w:tcPr>
            <w:tcW w:w="694" w:type="pct"/>
            <w:tcBorders>
              <w:top w:val="single" w:sz="4" w:space="0" w:color="auto"/>
              <w:left w:val="single" w:sz="4" w:space="0" w:color="auto"/>
              <w:bottom w:val="single" w:sz="4" w:space="0" w:color="auto"/>
              <w:right w:val="single" w:sz="4" w:space="0" w:color="auto"/>
            </w:tcBorders>
          </w:tcPr>
          <w:p w14:paraId="0F2F0AA1" w14:textId="0A3DA1B8"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1,914,882.43</w:t>
            </w:r>
          </w:p>
        </w:tc>
        <w:tc>
          <w:tcPr>
            <w:tcW w:w="263" w:type="pct"/>
            <w:tcBorders>
              <w:top w:val="single" w:sz="4" w:space="0" w:color="auto"/>
              <w:left w:val="single" w:sz="4" w:space="0" w:color="auto"/>
              <w:bottom w:val="single" w:sz="4" w:space="0" w:color="auto"/>
              <w:right w:val="single" w:sz="4" w:space="0" w:color="auto"/>
            </w:tcBorders>
          </w:tcPr>
          <w:p w14:paraId="1AB76961" w14:textId="395E9A76"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100</w:t>
            </w:r>
          </w:p>
        </w:tc>
        <w:tc>
          <w:tcPr>
            <w:tcW w:w="215" w:type="pct"/>
            <w:tcBorders>
              <w:top w:val="single" w:sz="4" w:space="0" w:color="auto"/>
              <w:left w:val="single" w:sz="4" w:space="0" w:color="auto"/>
              <w:bottom w:val="single" w:sz="4" w:space="0" w:color="auto"/>
              <w:right w:val="single" w:sz="4" w:space="0" w:color="auto"/>
            </w:tcBorders>
          </w:tcPr>
          <w:p w14:paraId="09526C22" w14:textId="02217709"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0</w:t>
            </w:r>
          </w:p>
        </w:tc>
        <w:tc>
          <w:tcPr>
            <w:tcW w:w="790" w:type="pct"/>
            <w:tcBorders>
              <w:top w:val="single" w:sz="4" w:space="0" w:color="auto"/>
              <w:left w:val="single" w:sz="4" w:space="0" w:color="auto"/>
              <w:bottom w:val="single" w:sz="4" w:space="0" w:color="auto"/>
              <w:right w:val="single" w:sz="4" w:space="0" w:color="auto"/>
            </w:tcBorders>
          </w:tcPr>
          <w:p w14:paraId="3A0B092D" w14:textId="6B877234" w:rsidR="007948CE" w:rsidRPr="007E7682" w:rsidRDefault="00E51A3F" w:rsidP="00E51A3F">
            <w:pPr>
              <w:ind w:right="210"/>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1,914,882.43</w:t>
            </w:r>
          </w:p>
        </w:tc>
        <w:tc>
          <w:tcPr>
            <w:tcW w:w="359" w:type="pct"/>
            <w:tcBorders>
              <w:top w:val="single" w:sz="4" w:space="0" w:color="auto"/>
              <w:left w:val="single" w:sz="4" w:space="0" w:color="auto"/>
              <w:bottom w:val="single" w:sz="4" w:space="0" w:color="auto"/>
              <w:right w:val="single" w:sz="4" w:space="0" w:color="auto"/>
            </w:tcBorders>
          </w:tcPr>
          <w:p w14:paraId="546BDF5C" w14:textId="0F9E6E25"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99.33</w:t>
            </w:r>
          </w:p>
        </w:tc>
        <w:tc>
          <w:tcPr>
            <w:tcW w:w="694" w:type="pct"/>
            <w:tcBorders>
              <w:top w:val="single" w:sz="4" w:space="0" w:color="auto"/>
              <w:left w:val="single" w:sz="4" w:space="0" w:color="auto"/>
              <w:bottom w:val="single" w:sz="4" w:space="0" w:color="auto"/>
              <w:right w:val="single" w:sz="4" w:space="0" w:color="auto"/>
            </w:tcBorders>
          </w:tcPr>
          <w:p w14:paraId="4964A85C" w14:textId="18F99D7E"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1,914,882.43</w:t>
            </w:r>
          </w:p>
        </w:tc>
        <w:tc>
          <w:tcPr>
            <w:tcW w:w="263" w:type="pct"/>
            <w:tcBorders>
              <w:top w:val="single" w:sz="4" w:space="0" w:color="auto"/>
              <w:left w:val="single" w:sz="4" w:space="0" w:color="auto"/>
              <w:bottom w:val="single" w:sz="4" w:space="0" w:color="auto"/>
              <w:right w:val="single" w:sz="4" w:space="0" w:color="auto"/>
            </w:tcBorders>
          </w:tcPr>
          <w:p w14:paraId="359BA664" w14:textId="4D93E30C"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100</w:t>
            </w:r>
          </w:p>
        </w:tc>
        <w:tc>
          <w:tcPr>
            <w:tcW w:w="550" w:type="pct"/>
            <w:tcBorders>
              <w:top w:val="single" w:sz="4" w:space="0" w:color="auto"/>
              <w:left w:val="single" w:sz="4" w:space="0" w:color="auto"/>
              <w:bottom w:val="single" w:sz="4" w:space="0" w:color="auto"/>
              <w:right w:val="single" w:sz="4" w:space="0" w:color="auto"/>
            </w:tcBorders>
          </w:tcPr>
          <w:p w14:paraId="2F4B236B" w14:textId="3D7A133C"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0</w:t>
            </w:r>
          </w:p>
        </w:tc>
      </w:tr>
      <w:tr w:rsidR="00E51A3F" w:rsidRPr="007E7682" w14:paraId="17B93D46" w14:textId="77777777" w:rsidTr="007E7682">
        <w:trPr>
          <w:cantSplit/>
        </w:trPr>
        <w:tc>
          <w:tcPr>
            <w:tcW w:w="215" w:type="pct"/>
            <w:tcBorders>
              <w:top w:val="single" w:sz="4" w:space="0" w:color="auto"/>
              <w:left w:val="single" w:sz="4" w:space="0" w:color="auto"/>
              <w:bottom w:val="single" w:sz="4" w:space="0" w:color="auto"/>
              <w:right w:val="single" w:sz="4" w:space="0" w:color="auto"/>
            </w:tcBorders>
          </w:tcPr>
          <w:p w14:paraId="22D1AFEC" w14:textId="77777777" w:rsidR="007948CE" w:rsidRPr="007E7682" w:rsidRDefault="00A602B3">
            <w:pP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按组合计提坏账准备</w:t>
            </w:r>
          </w:p>
        </w:tc>
        <w:tc>
          <w:tcPr>
            <w:tcW w:w="694" w:type="pct"/>
            <w:tcBorders>
              <w:top w:val="single" w:sz="4" w:space="0" w:color="auto"/>
              <w:left w:val="single" w:sz="4" w:space="0" w:color="auto"/>
              <w:bottom w:val="single" w:sz="4" w:space="0" w:color="auto"/>
              <w:right w:val="single" w:sz="4" w:space="0" w:color="auto"/>
            </w:tcBorders>
          </w:tcPr>
          <w:p w14:paraId="6156C015" w14:textId="77777777" w:rsidR="007948CE" w:rsidRPr="007E7682" w:rsidRDefault="007948CE">
            <w:pPr>
              <w:jc w:val="right"/>
              <w:rPr>
                <w:rFonts w:asciiTheme="minorEastAsia" w:eastAsiaTheme="minorEastAsia" w:hAnsiTheme="minorEastAsia"/>
                <w:sz w:val="13"/>
                <w:szCs w:val="13"/>
              </w:rPr>
            </w:pPr>
          </w:p>
        </w:tc>
        <w:tc>
          <w:tcPr>
            <w:tcW w:w="263" w:type="pct"/>
            <w:tcBorders>
              <w:top w:val="single" w:sz="4" w:space="0" w:color="auto"/>
              <w:left w:val="single" w:sz="4" w:space="0" w:color="auto"/>
              <w:bottom w:val="single" w:sz="4" w:space="0" w:color="auto"/>
              <w:right w:val="single" w:sz="4" w:space="0" w:color="auto"/>
            </w:tcBorders>
          </w:tcPr>
          <w:p w14:paraId="5813CD2E" w14:textId="77777777" w:rsidR="007948CE" w:rsidRPr="007E7682" w:rsidRDefault="007948CE">
            <w:pPr>
              <w:jc w:val="right"/>
              <w:rPr>
                <w:rFonts w:asciiTheme="minorEastAsia" w:eastAsiaTheme="minorEastAsia" w:hAnsiTheme="minorEastAsia"/>
                <w:sz w:val="13"/>
                <w:szCs w:val="13"/>
              </w:rPr>
            </w:pPr>
          </w:p>
        </w:tc>
        <w:tc>
          <w:tcPr>
            <w:tcW w:w="694" w:type="pct"/>
            <w:tcBorders>
              <w:top w:val="single" w:sz="4" w:space="0" w:color="auto"/>
              <w:left w:val="single" w:sz="4" w:space="0" w:color="auto"/>
              <w:bottom w:val="single" w:sz="4" w:space="0" w:color="auto"/>
              <w:right w:val="single" w:sz="4" w:space="0" w:color="auto"/>
            </w:tcBorders>
          </w:tcPr>
          <w:p w14:paraId="0AB3389A" w14:textId="77777777" w:rsidR="007948CE" w:rsidRPr="007E7682" w:rsidRDefault="007948CE">
            <w:pPr>
              <w:jc w:val="right"/>
              <w:rPr>
                <w:rFonts w:asciiTheme="minorEastAsia" w:eastAsiaTheme="minorEastAsia" w:hAnsiTheme="minorEastAsia"/>
                <w:sz w:val="13"/>
                <w:szCs w:val="13"/>
              </w:rPr>
            </w:pPr>
          </w:p>
        </w:tc>
        <w:tc>
          <w:tcPr>
            <w:tcW w:w="263" w:type="pct"/>
            <w:tcBorders>
              <w:top w:val="single" w:sz="4" w:space="0" w:color="auto"/>
              <w:left w:val="single" w:sz="4" w:space="0" w:color="auto"/>
              <w:bottom w:val="single" w:sz="4" w:space="0" w:color="auto"/>
              <w:right w:val="single" w:sz="4" w:space="0" w:color="auto"/>
            </w:tcBorders>
          </w:tcPr>
          <w:p w14:paraId="188F2C16" w14:textId="77777777" w:rsidR="007948CE" w:rsidRPr="007E7682" w:rsidRDefault="007948CE">
            <w:pPr>
              <w:jc w:val="right"/>
              <w:rPr>
                <w:rFonts w:asciiTheme="minorEastAsia" w:eastAsiaTheme="minorEastAsia" w:hAnsiTheme="minorEastAsia"/>
                <w:sz w:val="13"/>
                <w:szCs w:val="13"/>
              </w:rPr>
            </w:pPr>
          </w:p>
        </w:tc>
        <w:tc>
          <w:tcPr>
            <w:tcW w:w="215" w:type="pct"/>
            <w:tcBorders>
              <w:top w:val="single" w:sz="4" w:space="0" w:color="auto"/>
              <w:left w:val="single" w:sz="4" w:space="0" w:color="auto"/>
              <w:bottom w:val="single" w:sz="4" w:space="0" w:color="auto"/>
              <w:right w:val="single" w:sz="4" w:space="0" w:color="auto"/>
            </w:tcBorders>
          </w:tcPr>
          <w:p w14:paraId="479B0E0D" w14:textId="77777777" w:rsidR="007948CE" w:rsidRPr="007E7682" w:rsidRDefault="007948CE">
            <w:pPr>
              <w:jc w:val="right"/>
              <w:rPr>
                <w:rFonts w:asciiTheme="minorEastAsia" w:eastAsiaTheme="minorEastAsia" w:hAnsiTheme="minorEastAsia"/>
                <w:sz w:val="13"/>
                <w:szCs w:val="13"/>
              </w:rPr>
            </w:pPr>
          </w:p>
        </w:tc>
        <w:tc>
          <w:tcPr>
            <w:tcW w:w="790" w:type="pct"/>
            <w:tcBorders>
              <w:top w:val="single" w:sz="4" w:space="0" w:color="auto"/>
              <w:left w:val="single" w:sz="4" w:space="0" w:color="auto"/>
              <w:bottom w:val="single" w:sz="4" w:space="0" w:color="auto"/>
              <w:right w:val="single" w:sz="4" w:space="0" w:color="auto"/>
            </w:tcBorders>
          </w:tcPr>
          <w:p w14:paraId="2276DC32" w14:textId="759D0B64"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12,871.65</w:t>
            </w:r>
          </w:p>
        </w:tc>
        <w:tc>
          <w:tcPr>
            <w:tcW w:w="359" w:type="pct"/>
            <w:tcBorders>
              <w:top w:val="single" w:sz="4" w:space="0" w:color="auto"/>
              <w:left w:val="single" w:sz="4" w:space="0" w:color="auto"/>
              <w:bottom w:val="single" w:sz="4" w:space="0" w:color="auto"/>
              <w:right w:val="single" w:sz="4" w:space="0" w:color="auto"/>
            </w:tcBorders>
          </w:tcPr>
          <w:p w14:paraId="44EA2AFA" w14:textId="1297FC7F"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0.67</w:t>
            </w:r>
          </w:p>
        </w:tc>
        <w:tc>
          <w:tcPr>
            <w:tcW w:w="694" w:type="pct"/>
            <w:tcBorders>
              <w:top w:val="single" w:sz="4" w:space="0" w:color="auto"/>
              <w:left w:val="single" w:sz="4" w:space="0" w:color="auto"/>
              <w:bottom w:val="single" w:sz="4" w:space="0" w:color="auto"/>
              <w:right w:val="single" w:sz="4" w:space="0" w:color="auto"/>
            </w:tcBorders>
          </w:tcPr>
          <w:p w14:paraId="667F973A" w14:textId="0E5E0A3D"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643.58</w:t>
            </w:r>
          </w:p>
        </w:tc>
        <w:tc>
          <w:tcPr>
            <w:tcW w:w="263" w:type="pct"/>
            <w:tcBorders>
              <w:top w:val="single" w:sz="4" w:space="0" w:color="auto"/>
              <w:left w:val="single" w:sz="4" w:space="0" w:color="auto"/>
              <w:bottom w:val="single" w:sz="4" w:space="0" w:color="auto"/>
              <w:right w:val="single" w:sz="4" w:space="0" w:color="auto"/>
            </w:tcBorders>
          </w:tcPr>
          <w:p w14:paraId="47D9872D" w14:textId="48BB851A"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5</w:t>
            </w:r>
          </w:p>
        </w:tc>
        <w:tc>
          <w:tcPr>
            <w:tcW w:w="550" w:type="pct"/>
            <w:tcBorders>
              <w:top w:val="single" w:sz="4" w:space="0" w:color="auto"/>
              <w:left w:val="single" w:sz="4" w:space="0" w:color="auto"/>
              <w:bottom w:val="single" w:sz="4" w:space="0" w:color="auto"/>
              <w:right w:val="single" w:sz="4" w:space="0" w:color="auto"/>
            </w:tcBorders>
          </w:tcPr>
          <w:p w14:paraId="7F23B3E4" w14:textId="517619B5"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12,228.07</w:t>
            </w:r>
          </w:p>
        </w:tc>
      </w:tr>
      <w:tr w:rsidR="00E51A3F" w:rsidRPr="007E7682" w14:paraId="1DEEB0FC" w14:textId="77777777" w:rsidTr="007E7682">
        <w:trPr>
          <w:cantSplit/>
        </w:trPr>
        <w:tc>
          <w:tcPr>
            <w:tcW w:w="215" w:type="pct"/>
            <w:tcBorders>
              <w:top w:val="single" w:sz="4" w:space="0" w:color="auto"/>
              <w:left w:val="single" w:sz="4" w:space="0" w:color="auto"/>
              <w:bottom w:val="single" w:sz="4" w:space="0" w:color="auto"/>
              <w:right w:val="single" w:sz="4" w:space="0" w:color="auto"/>
            </w:tcBorders>
            <w:vAlign w:val="center"/>
          </w:tcPr>
          <w:p w14:paraId="33181709" w14:textId="77777777" w:rsidR="007948CE" w:rsidRPr="007E7682" w:rsidRDefault="00A602B3">
            <w:pPr>
              <w:autoSpaceDE w:val="0"/>
              <w:autoSpaceDN w:val="0"/>
              <w:adjustRightInd w:val="0"/>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合计</w:t>
            </w:r>
          </w:p>
        </w:tc>
        <w:tc>
          <w:tcPr>
            <w:tcW w:w="694" w:type="pct"/>
            <w:tcBorders>
              <w:top w:val="single" w:sz="4" w:space="0" w:color="auto"/>
              <w:left w:val="single" w:sz="4" w:space="0" w:color="auto"/>
              <w:bottom w:val="single" w:sz="4" w:space="0" w:color="auto"/>
              <w:right w:val="single" w:sz="4" w:space="0" w:color="auto"/>
            </w:tcBorders>
          </w:tcPr>
          <w:p w14:paraId="3E387190" w14:textId="0A74AFF1"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1,914,882.43</w:t>
            </w:r>
          </w:p>
        </w:tc>
        <w:tc>
          <w:tcPr>
            <w:tcW w:w="263" w:type="pct"/>
            <w:tcBorders>
              <w:top w:val="single" w:sz="4" w:space="0" w:color="auto"/>
              <w:left w:val="single" w:sz="4" w:space="0" w:color="auto"/>
              <w:bottom w:val="single" w:sz="4" w:space="0" w:color="auto"/>
              <w:right w:val="single" w:sz="4" w:space="0" w:color="auto"/>
            </w:tcBorders>
          </w:tcPr>
          <w:p w14:paraId="16696B1F"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w:t>
            </w:r>
          </w:p>
        </w:tc>
        <w:tc>
          <w:tcPr>
            <w:tcW w:w="694" w:type="pct"/>
            <w:tcBorders>
              <w:top w:val="single" w:sz="4" w:space="0" w:color="auto"/>
              <w:left w:val="single" w:sz="4" w:space="0" w:color="auto"/>
              <w:bottom w:val="single" w:sz="4" w:space="0" w:color="auto"/>
              <w:right w:val="single" w:sz="4" w:space="0" w:color="auto"/>
            </w:tcBorders>
          </w:tcPr>
          <w:p w14:paraId="653F3483" w14:textId="7843DD9B"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1,914,882.43</w:t>
            </w:r>
          </w:p>
        </w:tc>
        <w:tc>
          <w:tcPr>
            <w:tcW w:w="263" w:type="pct"/>
            <w:tcBorders>
              <w:top w:val="single" w:sz="4" w:space="0" w:color="auto"/>
              <w:left w:val="single" w:sz="4" w:space="0" w:color="auto"/>
              <w:bottom w:val="single" w:sz="4" w:space="0" w:color="auto"/>
              <w:right w:val="single" w:sz="4" w:space="0" w:color="auto"/>
            </w:tcBorders>
          </w:tcPr>
          <w:p w14:paraId="44CE84E5"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w:t>
            </w:r>
          </w:p>
        </w:tc>
        <w:tc>
          <w:tcPr>
            <w:tcW w:w="215" w:type="pct"/>
            <w:tcBorders>
              <w:top w:val="single" w:sz="4" w:space="0" w:color="auto"/>
              <w:left w:val="single" w:sz="4" w:space="0" w:color="auto"/>
              <w:bottom w:val="single" w:sz="4" w:space="0" w:color="auto"/>
              <w:right w:val="single" w:sz="4" w:space="0" w:color="auto"/>
            </w:tcBorders>
          </w:tcPr>
          <w:p w14:paraId="41CD0FF8" w14:textId="77777777" w:rsidR="007948CE" w:rsidRPr="007E7682" w:rsidRDefault="007948CE">
            <w:pPr>
              <w:jc w:val="right"/>
              <w:rPr>
                <w:rFonts w:asciiTheme="minorEastAsia" w:eastAsiaTheme="minorEastAsia" w:hAnsiTheme="minorEastAsia"/>
                <w:sz w:val="13"/>
                <w:szCs w:val="13"/>
              </w:rPr>
            </w:pPr>
          </w:p>
        </w:tc>
        <w:tc>
          <w:tcPr>
            <w:tcW w:w="790" w:type="pct"/>
            <w:tcBorders>
              <w:top w:val="single" w:sz="4" w:space="0" w:color="auto"/>
              <w:left w:val="single" w:sz="4" w:space="0" w:color="auto"/>
              <w:bottom w:val="single" w:sz="4" w:space="0" w:color="auto"/>
              <w:right w:val="single" w:sz="4" w:space="0" w:color="auto"/>
            </w:tcBorders>
          </w:tcPr>
          <w:p w14:paraId="72EA8192" w14:textId="11A3DFA1"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1,927,754.08</w:t>
            </w:r>
          </w:p>
        </w:tc>
        <w:tc>
          <w:tcPr>
            <w:tcW w:w="359" w:type="pct"/>
            <w:tcBorders>
              <w:top w:val="single" w:sz="4" w:space="0" w:color="auto"/>
              <w:left w:val="single" w:sz="4" w:space="0" w:color="auto"/>
              <w:bottom w:val="single" w:sz="4" w:space="0" w:color="auto"/>
              <w:right w:val="single" w:sz="4" w:space="0" w:color="auto"/>
            </w:tcBorders>
          </w:tcPr>
          <w:p w14:paraId="2979AE22"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w:t>
            </w:r>
          </w:p>
        </w:tc>
        <w:tc>
          <w:tcPr>
            <w:tcW w:w="694" w:type="pct"/>
            <w:tcBorders>
              <w:top w:val="single" w:sz="4" w:space="0" w:color="auto"/>
              <w:left w:val="single" w:sz="4" w:space="0" w:color="auto"/>
              <w:bottom w:val="single" w:sz="4" w:space="0" w:color="auto"/>
              <w:right w:val="single" w:sz="4" w:space="0" w:color="auto"/>
            </w:tcBorders>
          </w:tcPr>
          <w:p w14:paraId="3C1A1E00" w14:textId="15E1568F"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1,915,526.01</w:t>
            </w:r>
          </w:p>
        </w:tc>
        <w:tc>
          <w:tcPr>
            <w:tcW w:w="263" w:type="pct"/>
            <w:tcBorders>
              <w:top w:val="single" w:sz="4" w:space="0" w:color="auto"/>
              <w:left w:val="single" w:sz="4" w:space="0" w:color="auto"/>
              <w:bottom w:val="single" w:sz="4" w:space="0" w:color="auto"/>
              <w:right w:val="single" w:sz="4" w:space="0" w:color="auto"/>
            </w:tcBorders>
          </w:tcPr>
          <w:p w14:paraId="50FDC30F" w14:textId="77777777" w:rsidR="007948CE" w:rsidRPr="007E7682" w:rsidRDefault="00A602B3">
            <w:pPr>
              <w:jc w:val="center"/>
              <w:rPr>
                <w:rFonts w:asciiTheme="minorEastAsia" w:eastAsiaTheme="minorEastAsia" w:hAnsiTheme="minorEastAsia"/>
                <w:sz w:val="13"/>
                <w:szCs w:val="13"/>
              </w:rPr>
            </w:pPr>
            <w:r w:rsidRPr="007E7682">
              <w:rPr>
                <w:rFonts w:asciiTheme="minorEastAsia" w:eastAsiaTheme="minorEastAsia" w:hAnsiTheme="minorEastAsia" w:hint="eastAsia"/>
                <w:sz w:val="13"/>
                <w:szCs w:val="13"/>
              </w:rPr>
              <w:t>/</w:t>
            </w:r>
          </w:p>
        </w:tc>
        <w:tc>
          <w:tcPr>
            <w:tcW w:w="550" w:type="pct"/>
            <w:tcBorders>
              <w:top w:val="single" w:sz="4" w:space="0" w:color="auto"/>
              <w:left w:val="single" w:sz="4" w:space="0" w:color="auto"/>
              <w:bottom w:val="single" w:sz="4" w:space="0" w:color="auto"/>
              <w:right w:val="single" w:sz="4" w:space="0" w:color="auto"/>
            </w:tcBorders>
          </w:tcPr>
          <w:p w14:paraId="32310738" w14:textId="02AB7F0D" w:rsidR="007948CE" w:rsidRPr="007E7682" w:rsidRDefault="00E51A3F">
            <w:pPr>
              <w:jc w:val="right"/>
              <w:rPr>
                <w:rFonts w:asciiTheme="minorEastAsia" w:eastAsiaTheme="minorEastAsia" w:hAnsiTheme="minorEastAsia"/>
                <w:sz w:val="13"/>
                <w:szCs w:val="13"/>
              </w:rPr>
            </w:pPr>
            <w:r w:rsidRPr="007E7682">
              <w:rPr>
                <w:rFonts w:asciiTheme="minorEastAsia" w:eastAsiaTheme="minorEastAsia" w:hAnsiTheme="minorEastAsia"/>
                <w:sz w:val="13"/>
                <w:szCs w:val="13"/>
              </w:rPr>
              <w:t>12,228.07</w:t>
            </w:r>
          </w:p>
        </w:tc>
      </w:tr>
    </w:tbl>
    <w:p w14:paraId="69086B84" w14:textId="77777777" w:rsidR="007948CE" w:rsidRDefault="007948CE"/>
    <w:p w14:paraId="03119B19" w14:textId="77777777" w:rsidR="007948CE" w:rsidRDefault="00A602B3">
      <w:pPr>
        <w:rPr>
          <w:szCs w:val="21"/>
        </w:rPr>
      </w:pPr>
      <w:r>
        <w:rPr>
          <w:rFonts w:hint="eastAsia"/>
          <w:szCs w:val="21"/>
        </w:rPr>
        <w:t>按单项计提坏账准备：</w:t>
      </w:r>
    </w:p>
    <w:bookmarkEnd w:id="318" w:displacedByCustomXml="next"/>
    <w:sdt>
      <w:sdtPr>
        <w:alias w:val="是否适用：母公司应收账款按单项计提坏账准备[双击切换]"/>
        <w:tag w:val="_GBC_1cd34dae0bf14ebba3d99534844e7d95"/>
        <w:id w:val="-1009361087"/>
        <w:placeholder>
          <w:docPart w:val="GBC22222222222222222222222222222"/>
        </w:placeholder>
      </w:sdtPr>
      <w:sdtContent>
        <w:p w14:paraId="5577B006"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A8BAE2" w14:textId="1F91E2E4" w:rsidR="007948CE" w:rsidRDefault="00A602B3">
      <w:pPr>
        <w:autoSpaceDE w:val="0"/>
        <w:autoSpaceDN w:val="0"/>
        <w:adjustRightInd w:val="0"/>
        <w:ind w:left="5880" w:right="105"/>
        <w:jc w:val="right"/>
        <w:rPr>
          <w:szCs w:val="21"/>
        </w:rPr>
      </w:pPr>
      <w:bookmarkStart w:id="319" w:name="_Hlk533796752"/>
      <w:r>
        <w:rPr>
          <w:rFonts w:hint="eastAsia"/>
          <w:szCs w:val="21"/>
        </w:rPr>
        <w:t>位：</w:t>
      </w:r>
      <w:sdt>
        <w:sdtPr>
          <w:rPr>
            <w:rFonts w:hint="eastAsia"/>
            <w:szCs w:val="21"/>
          </w:rPr>
          <w:alias w:val="单位：母公司应收账款按单项计提坏账准备"/>
          <w:tag w:val="_GBC_92bc20ad98a2451daf91a5a49b199fd6"/>
          <w:id w:val="-1289439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账款按单项计提坏账准备"/>
          <w:tag w:val="_GBC_0a6db35d2d144335a2ac2dfe3b629ff1"/>
          <w:id w:val="21277332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699"/>
        <w:gridCol w:w="1850"/>
      </w:tblGrid>
      <w:tr w:rsidR="007948CE" w14:paraId="26CBBD47" w14:textId="77777777">
        <w:sdt>
          <w:sdtPr>
            <w:tag w:val="_PLD_bf06f48741cf4f8683629bc86fe4253a"/>
            <w:id w:val="173082342"/>
          </w:sdtPr>
          <w:sdtContent>
            <w:tc>
              <w:tcPr>
                <w:tcW w:w="1160" w:type="pct"/>
                <w:vMerge w:val="restart"/>
                <w:vAlign w:val="center"/>
              </w:tcPr>
              <w:p w14:paraId="431665BD" w14:textId="77777777" w:rsidR="007948CE" w:rsidRDefault="00A602B3">
                <w:pPr>
                  <w:jc w:val="center"/>
                  <w:rPr>
                    <w:szCs w:val="21"/>
                  </w:rPr>
                </w:pPr>
                <w:r>
                  <w:rPr>
                    <w:rFonts w:hint="eastAsia"/>
                    <w:szCs w:val="21"/>
                  </w:rPr>
                  <w:t>名称</w:t>
                </w:r>
              </w:p>
            </w:tc>
          </w:sdtContent>
        </w:sdt>
        <w:sdt>
          <w:sdtPr>
            <w:tag w:val="_PLD_e8eabae632cb4a738dba30bece28c3a8"/>
            <w:id w:val="-16084299"/>
          </w:sdtPr>
          <w:sdtContent>
            <w:tc>
              <w:tcPr>
                <w:tcW w:w="3840" w:type="pct"/>
                <w:gridSpan w:val="4"/>
                <w:vAlign w:val="center"/>
              </w:tcPr>
              <w:p w14:paraId="4D49E464" w14:textId="77777777" w:rsidR="007948CE" w:rsidRDefault="00A602B3">
                <w:pPr>
                  <w:jc w:val="center"/>
                  <w:rPr>
                    <w:szCs w:val="21"/>
                  </w:rPr>
                </w:pPr>
                <w:r>
                  <w:rPr>
                    <w:rFonts w:hint="eastAsia"/>
                    <w:szCs w:val="21"/>
                  </w:rPr>
                  <w:t>期末余额</w:t>
                </w:r>
              </w:p>
            </w:tc>
          </w:sdtContent>
        </w:sdt>
      </w:tr>
      <w:tr w:rsidR="007948CE" w14:paraId="35FBFDD5" w14:textId="77777777" w:rsidTr="007E7682">
        <w:tc>
          <w:tcPr>
            <w:tcW w:w="1160" w:type="pct"/>
            <w:vMerge/>
          </w:tcPr>
          <w:p w14:paraId="71290450" w14:textId="77777777" w:rsidR="007948CE" w:rsidRDefault="007948CE">
            <w:pPr>
              <w:jc w:val="center"/>
              <w:rPr>
                <w:szCs w:val="21"/>
              </w:rPr>
            </w:pPr>
          </w:p>
        </w:tc>
        <w:sdt>
          <w:sdtPr>
            <w:tag w:val="_PLD_0ea49c9284ac4750b9c5ffe19ec4732c"/>
            <w:id w:val="-2009824651"/>
          </w:sdtPr>
          <w:sdtContent>
            <w:tc>
              <w:tcPr>
                <w:tcW w:w="939" w:type="pct"/>
                <w:vAlign w:val="center"/>
              </w:tcPr>
              <w:p w14:paraId="4D9761C1" w14:textId="77777777" w:rsidR="007948CE" w:rsidRDefault="00A602B3">
                <w:pPr>
                  <w:jc w:val="center"/>
                  <w:rPr>
                    <w:szCs w:val="21"/>
                  </w:rPr>
                </w:pPr>
                <w:r>
                  <w:rPr>
                    <w:rFonts w:hint="eastAsia"/>
                    <w:szCs w:val="21"/>
                  </w:rPr>
                  <w:t>账面余额</w:t>
                </w:r>
              </w:p>
            </w:tc>
          </w:sdtContent>
        </w:sdt>
        <w:sdt>
          <w:sdtPr>
            <w:tag w:val="_PLD_4e5b035254d34ab286177f908a392849"/>
            <w:id w:val="696117807"/>
          </w:sdtPr>
          <w:sdtContent>
            <w:tc>
              <w:tcPr>
                <w:tcW w:w="940" w:type="pct"/>
                <w:vAlign w:val="center"/>
              </w:tcPr>
              <w:p w14:paraId="438E0A25" w14:textId="77777777" w:rsidR="007948CE" w:rsidRDefault="00A602B3">
                <w:pPr>
                  <w:jc w:val="center"/>
                  <w:rPr>
                    <w:szCs w:val="21"/>
                  </w:rPr>
                </w:pPr>
                <w:r>
                  <w:rPr>
                    <w:rFonts w:hint="eastAsia"/>
                    <w:szCs w:val="21"/>
                  </w:rPr>
                  <w:t>坏账准备</w:t>
                </w:r>
              </w:p>
            </w:tc>
          </w:sdtContent>
        </w:sdt>
        <w:sdt>
          <w:sdtPr>
            <w:tag w:val="_PLD_9316156bac3c45f593fc5f35e8e28833"/>
            <w:id w:val="-2051222344"/>
          </w:sdtPr>
          <w:sdtContent>
            <w:tc>
              <w:tcPr>
                <w:tcW w:w="939" w:type="pct"/>
                <w:vAlign w:val="center"/>
              </w:tcPr>
              <w:p w14:paraId="3B280FE6" w14:textId="77777777" w:rsidR="007948CE" w:rsidRDefault="00A602B3">
                <w:pPr>
                  <w:jc w:val="center"/>
                  <w:rPr>
                    <w:szCs w:val="21"/>
                  </w:rPr>
                </w:pPr>
                <w:r>
                  <w:rPr>
                    <w:szCs w:val="21"/>
                  </w:rPr>
                  <w:t>计提比例</w:t>
                </w:r>
                <w:r>
                  <w:rPr>
                    <w:rFonts w:hint="eastAsia"/>
                    <w:szCs w:val="21"/>
                  </w:rPr>
                  <w:t>（%）</w:t>
                </w:r>
              </w:p>
            </w:tc>
          </w:sdtContent>
        </w:sdt>
        <w:sdt>
          <w:sdtPr>
            <w:tag w:val="_PLD_20dce80930bd4c9eb9bd96af960a880b"/>
            <w:id w:val="104242840"/>
          </w:sdtPr>
          <w:sdtContent>
            <w:tc>
              <w:tcPr>
                <w:tcW w:w="1022" w:type="pct"/>
                <w:vAlign w:val="center"/>
              </w:tcPr>
              <w:p w14:paraId="0AF6B7F6" w14:textId="77777777" w:rsidR="007948CE" w:rsidRDefault="00A602B3">
                <w:pPr>
                  <w:jc w:val="center"/>
                  <w:rPr>
                    <w:szCs w:val="21"/>
                  </w:rPr>
                </w:pPr>
                <w:r>
                  <w:rPr>
                    <w:rFonts w:hint="eastAsia"/>
                    <w:szCs w:val="21"/>
                  </w:rPr>
                  <w:t>计提理由</w:t>
                </w:r>
              </w:p>
            </w:tc>
          </w:sdtContent>
        </w:sdt>
      </w:tr>
      <w:tr w:rsidR="007948CE" w14:paraId="1A1F5389" w14:textId="77777777" w:rsidTr="007E7682">
        <w:tc>
          <w:tcPr>
            <w:tcW w:w="1160" w:type="pct"/>
          </w:tcPr>
          <w:p w14:paraId="1F45A754" w14:textId="195647BD" w:rsidR="007948CE" w:rsidRDefault="00540577">
            <w:pPr>
              <w:rPr>
                <w:szCs w:val="21"/>
              </w:rPr>
            </w:pPr>
            <w:r w:rsidRPr="00540577">
              <w:rPr>
                <w:rFonts w:hint="eastAsia"/>
                <w:szCs w:val="21"/>
              </w:rPr>
              <w:t>苏州汇德轩资产管理有限公司</w:t>
            </w:r>
          </w:p>
        </w:tc>
        <w:tc>
          <w:tcPr>
            <w:tcW w:w="939" w:type="pct"/>
          </w:tcPr>
          <w:p w14:paraId="4E30F7EA" w14:textId="5011C625" w:rsidR="007948CE" w:rsidRDefault="00540577">
            <w:pPr>
              <w:jc w:val="right"/>
              <w:rPr>
                <w:szCs w:val="21"/>
              </w:rPr>
            </w:pPr>
            <w:r w:rsidRPr="00540577">
              <w:rPr>
                <w:szCs w:val="21"/>
              </w:rPr>
              <w:t>1,914,882.43</w:t>
            </w:r>
          </w:p>
        </w:tc>
        <w:tc>
          <w:tcPr>
            <w:tcW w:w="940" w:type="pct"/>
          </w:tcPr>
          <w:p w14:paraId="47A3A0E7" w14:textId="0BFA122E" w:rsidR="007948CE" w:rsidRDefault="00540577">
            <w:pPr>
              <w:jc w:val="right"/>
              <w:rPr>
                <w:szCs w:val="21"/>
              </w:rPr>
            </w:pPr>
            <w:r w:rsidRPr="00540577">
              <w:rPr>
                <w:szCs w:val="21"/>
              </w:rPr>
              <w:t>1,914,882.43</w:t>
            </w:r>
          </w:p>
        </w:tc>
        <w:tc>
          <w:tcPr>
            <w:tcW w:w="939" w:type="pct"/>
          </w:tcPr>
          <w:p w14:paraId="28DDA0C0" w14:textId="77777777" w:rsidR="007948CE" w:rsidRDefault="00540577">
            <w:pPr>
              <w:jc w:val="right"/>
              <w:rPr>
                <w:szCs w:val="21"/>
              </w:rPr>
            </w:pPr>
            <w:r>
              <w:rPr>
                <w:rFonts w:hint="eastAsia"/>
                <w:szCs w:val="21"/>
              </w:rPr>
              <w:t>100</w:t>
            </w:r>
          </w:p>
          <w:p w14:paraId="6B609009" w14:textId="5EA4D3F0" w:rsidR="00540577" w:rsidRDefault="00540577">
            <w:pPr>
              <w:jc w:val="right"/>
              <w:rPr>
                <w:szCs w:val="21"/>
              </w:rPr>
            </w:pPr>
          </w:p>
        </w:tc>
        <w:tc>
          <w:tcPr>
            <w:tcW w:w="1022" w:type="pct"/>
          </w:tcPr>
          <w:p w14:paraId="7282AC77" w14:textId="06CB8ECA" w:rsidR="007948CE" w:rsidRDefault="00540577">
            <w:pPr>
              <w:rPr>
                <w:szCs w:val="21"/>
                <w:highlight w:val="yellow"/>
              </w:rPr>
            </w:pPr>
            <w:r w:rsidRPr="00540577">
              <w:rPr>
                <w:rFonts w:hint="eastAsia"/>
                <w:szCs w:val="21"/>
              </w:rPr>
              <w:t>回收可能性极小</w:t>
            </w:r>
          </w:p>
        </w:tc>
      </w:tr>
      <w:tr w:rsidR="007948CE" w14:paraId="272A01E0" w14:textId="77777777" w:rsidTr="007E7682">
        <w:tc>
          <w:tcPr>
            <w:tcW w:w="1160" w:type="pct"/>
            <w:vAlign w:val="center"/>
          </w:tcPr>
          <w:p w14:paraId="4981809B" w14:textId="77777777" w:rsidR="007948CE" w:rsidRDefault="00A602B3">
            <w:pPr>
              <w:jc w:val="center"/>
              <w:rPr>
                <w:szCs w:val="21"/>
              </w:rPr>
            </w:pPr>
            <w:r>
              <w:rPr>
                <w:rFonts w:hint="eastAsia"/>
                <w:szCs w:val="21"/>
              </w:rPr>
              <w:t>合计</w:t>
            </w:r>
          </w:p>
        </w:tc>
        <w:tc>
          <w:tcPr>
            <w:tcW w:w="939" w:type="pct"/>
          </w:tcPr>
          <w:p w14:paraId="082F9A12" w14:textId="4CB6D9A5" w:rsidR="007948CE" w:rsidRDefault="00540577">
            <w:pPr>
              <w:jc w:val="right"/>
              <w:rPr>
                <w:szCs w:val="21"/>
              </w:rPr>
            </w:pPr>
            <w:r w:rsidRPr="00540577">
              <w:rPr>
                <w:szCs w:val="21"/>
              </w:rPr>
              <w:t>1,914,882.43</w:t>
            </w:r>
          </w:p>
        </w:tc>
        <w:tc>
          <w:tcPr>
            <w:tcW w:w="940" w:type="pct"/>
          </w:tcPr>
          <w:p w14:paraId="25365D43" w14:textId="6DF187C3" w:rsidR="007948CE" w:rsidRDefault="00540577">
            <w:pPr>
              <w:jc w:val="right"/>
              <w:rPr>
                <w:szCs w:val="21"/>
              </w:rPr>
            </w:pPr>
            <w:r w:rsidRPr="00540577">
              <w:rPr>
                <w:szCs w:val="21"/>
              </w:rPr>
              <w:t>1,914,882.43</w:t>
            </w:r>
          </w:p>
        </w:tc>
        <w:tc>
          <w:tcPr>
            <w:tcW w:w="939" w:type="pct"/>
          </w:tcPr>
          <w:p w14:paraId="31A49A13" w14:textId="1DBD8283" w:rsidR="007948CE" w:rsidRDefault="00540577">
            <w:pPr>
              <w:jc w:val="right"/>
              <w:rPr>
                <w:szCs w:val="21"/>
              </w:rPr>
            </w:pPr>
            <w:r>
              <w:rPr>
                <w:rFonts w:hint="eastAsia"/>
                <w:szCs w:val="21"/>
              </w:rPr>
              <w:t>100</w:t>
            </w:r>
          </w:p>
        </w:tc>
        <w:tc>
          <w:tcPr>
            <w:tcW w:w="1022" w:type="pct"/>
            <w:vAlign w:val="center"/>
          </w:tcPr>
          <w:p w14:paraId="12B7905D" w14:textId="77777777" w:rsidR="007948CE" w:rsidRDefault="00A602B3">
            <w:pPr>
              <w:jc w:val="center"/>
              <w:rPr>
                <w:szCs w:val="21"/>
              </w:rPr>
            </w:pPr>
            <w:r>
              <w:rPr>
                <w:rFonts w:hint="eastAsia"/>
                <w:szCs w:val="21"/>
              </w:rPr>
              <w:t>/</w:t>
            </w:r>
          </w:p>
        </w:tc>
      </w:tr>
    </w:tbl>
    <w:p w14:paraId="1196A9CC" w14:textId="77777777" w:rsidR="007948CE" w:rsidRDefault="00A602B3">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122294313"/>
        <w:placeholder>
          <w:docPart w:val="GBC22222222222222222222222222222"/>
        </w:placeholder>
      </w:sdtPr>
      <w:sdtContent>
        <w:p w14:paraId="07656B74" w14:textId="4B4D809F" w:rsidR="007948CE" w:rsidRDefault="00A602B3" w:rsidP="00E51A3F">
          <w:pPr>
            <w:rPr>
              <w:szCs w:val="21"/>
            </w:rPr>
          </w:pPr>
          <w:r>
            <w:rPr>
              <w:szCs w:val="21"/>
            </w:rPr>
            <w:fldChar w:fldCharType="begin"/>
          </w:r>
          <w:r w:rsidR="00E51A3F">
            <w:rPr>
              <w:szCs w:val="21"/>
            </w:rPr>
            <w:instrText xml:space="preserve"> MACROBUTTON  SnrToggleCheckbox □适用 </w:instrText>
          </w:r>
          <w:r>
            <w:rPr>
              <w:szCs w:val="21"/>
            </w:rPr>
            <w:fldChar w:fldCharType="end"/>
          </w:r>
          <w:r>
            <w:rPr>
              <w:szCs w:val="21"/>
            </w:rPr>
            <w:fldChar w:fldCharType="begin"/>
          </w:r>
          <w:r w:rsidR="00E51A3F">
            <w:rPr>
              <w:szCs w:val="21"/>
            </w:rPr>
            <w:instrText xml:space="preserve"> MACROBUTTON  SnrToggleCheckbox √不适用 </w:instrText>
          </w:r>
          <w:r>
            <w:rPr>
              <w:szCs w:val="21"/>
            </w:rPr>
            <w:fldChar w:fldCharType="end"/>
          </w:r>
        </w:p>
      </w:sdtContent>
    </w:sdt>
    <w:p w14:paraId="58D7EA5A" w14:textId="77777777" w:rsidR="007948CE" w:rsidRDefault="007948CE"/>
    <w:bookmarkEnd w:id="319" w:displacedByCustomXml="next"/>
    <w:sdt>
      <w:sdtPr>
        <w:rPr>
          <w:rFonts w:hint="eastAsia"/>
          <w:szCs w:val="21"/>
        </w:rPr>
        <w:tag w:val="_PLD_23aec57fe4b34ac2aa7d42cb52467101"/>
        <w:id w:val="40257877"/>
        <w:placeholder>
          <w:docPart w:val="GBC22222222222222222222222222222"/>
        </w:placeholder>
      </w:sdtPr>
      <w:sdtContent>
        <w:p w14:paraId="6E4654C9" w14:textId="77777777" w:rsidR="007948CE" w:rsidRDefault="00A602B3">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placeholder>
          <w:docPart w:val="GBC22222222222222222222222222222"/>
        </w:placeholder>
      </w:sdtPr>
      <w:sdtContent>
        <w:p w14:paraId="1B2F97E9" w14:textId="02EB7F09" w:rsidR="00E51A3F" w:rsidRDefault="00A602B3" w:rsidP="00E51A3F">
          <w:r>
            <w:fldChar w:fldCharType="begin"/>
          </w:r>
          <w:r w:rsidR="00E51A3F">
            <w:instrText xml:space="preserve"> MACROBUTTON  SnrToggleCheckbox □适用 </w:instrText>
          </w:r>
          <w:r>
            <w:fldChar w:fldCharType="end"/>
          </w:r>
          <w:r>
            <w:fldChar w:fldCharType="begin"/>
          </w:r>
          <w:r w:rsidR="00E51A3F">
            <w:instrText xml:space="preserve"> MACROBUTTON  SnrToggleCheckbox √不适用 </w:instrText>
          </w:r>
          <w:r>
            <w:fldChar w:fldCharType="end"/>
          </w:r>
        </w:p>
      </w:sdtContent>
    </w:sdt>
    <w:bookmarkStart w:id="320" w:name="_Hlk533796778" w:displacedByCustomXml="prev"/>
    <w:p w14:paraId="7DCED2BB" w14:textId="77777777" w:rsidR="007948CE" w:rsidRDefault="007948CE"/>
    <w:p w14:paraId="02775682" w14:textId="77777777" w:rsidR="007948CE" w:rsidRDefault="00A602B3">
      <w:r>
        <w:rPr>
          <w:rFonts w:hint="eastAsia"/>
        </w:rPr>
        <w:t>按预期信用损失一般模型计提坏账准备</w:t>
      </w:r>
    </w:p>
    <w:bookmarkEnd w:id="320" w:displacedByCustomXml="next"/>
    <w:bookmarkStart w:id="321" w:name="_Hlk534616017" w:displacedByCustomXml="next"/>
    <w:sdt>
      <w:sdtPr>
        <w:alias w:val="是否适用：母公司应收账款按一般预计信用损失模型计提坏账[双击切换]"/>
        <w:tag w:val="_GBC_681a6428f5004327ac9c72b5eb632f13"/>
        <w:id w:val="-1904898670"/>
        <w:placeholder>
          <w:docPart w:val="GBC22222222222222222222222222222"/>
        </w:placeholder>
      </w:sdtPr>
      <w:sdtContent>
        <w:p w14:paraId="46B12606" w14:textId="4055DD9E" w:rsidR="007948CE" w:rsidRDefault="00A602B3" w:rsidP="00E51A3F">
          <w:r>
            <w:fldChar w:fldCharType="begin"/>
          </w:r>
          <w:r w:rsidR="00E51A3F">
            <w:instrText xml:space="preserve"> MACROBUTTON  SnrToggleCheckbox □适用 </w:instrText>
          </w:r>
          <w:r>
            <w:fldChar w:fldCharType="end"/>
          </w:r>
          <w:r>
            <w:fldChar w:fldCharType="begin"/>
          </w:r>
          <w:r w:rsidR="00E51A3F">
            <w:instrText xml:space="preserve"> MACROBUTTON  SnrToggleCheckbox √不适用 </w:instrText>
          </w:r>
          <w:r>
            <w:fldChar w:fldCharType="end"/>
          </w:r>
        </w:p>
      </w:sdtContent>
    </w:sdt>
    <w:p w14:paraId="2DC7A808" w14:textId="77777777" w:rsidR="00E51A3F" w:rsidRDefault="00E51A3F" w:rsidP="00E51A3F">
      <w:pPr>
        <w:rPr>
          <w:szCs w:val="21"/>
        </w:rPr>
      </w:pPr>
    </w:p>
    <w:p w14:paraId="150C9943"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4735E81D" w14:textId="77777777" w:rsidR="007948CE" w:rsidRDefault="00A602B3">
      <w:pPr>
        <w:pStyle w:val="aff7"/>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386452508"/>
        <w:placeholder>
          <w:docPart w:val="GBC22222222222222222222222222222"/>
        </w:placeholder>
      </w:sdtPr>
      <w:sdtContent>
        <w:p w14:paraId="4A984F99" w14:textId="0517D455" w:rsidR="007948CE" w:rsidRDefault="00A602B3" w:rsidP="00E51A3F">
          <w:pPr>
            <w:autoSpaceDE w:val="0"/>
            <w:autoSpaceDN w:val="0"/>
            <w:adjustRightInd w:val="0"/>
            <w:ind w:rightChars="50" w:right="105"/>
            <w:rPr>
              <w:szCs w:val="21"/>
            </w:rPr>
          </w:pPr>
          <w:r>
            <w:rPr>
              <w:szCs w:val="21"/>
            </w:rPr>
            <w:fldChar w:fldCharType="begin"/>
          </w:r>
          <w:r w:rsidR="00E51A3F">
            <w:rPr>
              <w:szCs w:val="21"/>
            </w:rPr>
            <w:instrText xml:space="preserve"> MACROBUTTON  SnrToggleCheckbox □适用 </w:instrText>
          </w:r>
          <w:r>
            <w:rPr>
              <w:szCs w:val="21"/>
            </w:rPr>
            <w:fldChar w:fldCharType="end"/>
          </w:r>
          <w:r>
            <w:rPr>
              <w:szCs w:val="21"/>
            </w:rPr>
            <w:fldChar w:fldCharType="begin"/>
          </w:r>
          <w:r w:rsidR="00E51A3F">
            <w:rPr>
              <w:szCs w:val="21"/>
            </w:rPr>
            <w:instrText xml:space="preserve"> MACROBUTTON  SnrToggleCheckbox √不适用 </w:instrText>
          </w:r>
          <w:r>
            <w:rPr>
              <w:szCs w:val="21"/>
            </w:rPr>
            <w:fldChar w:fldCharType="end"/>
          </w:r>
        </w:p>
      </w:sdtContent>
    </w:sdt>
    <w:bookmarkEnd w:id="321"/>
    <w:p w14:paraId="50328DE7" w14:textId="77777777" w:rsidR="007948CE" w:rsidRDefault="007948CE"/>
    <w:p w14:paraId="3E7AB148" w14:textId="77777777" w:rsidR="007948CE" w:rsidRDefault="00A602B3" w:rsidP="00F11896">
      <w:pPr>
        <w:pStyle w:val="4"/>
        <w:numPr>
          <w:ilvl w:val="3"/>
          <w:numId w:val="133"/>
        </w:numPr>
        <w:ind w:left="426" w:hangingChars="202" w:hanging="426"/>
      </w:pPr>
      <w:r>
        <w:rPr>
          <w:rFonts w:hint="eastAsia"/>
        </w:rPr>
        <w:t>坏账准备的情况</w:t>
      </w:r>
    </w:p>
    <w:bookmarkStart w:id="322" w:name="_Hlk534890665" w:displacedByCustomXml="next"/>
    <w:sdt>
      <w:sdtPr>
        <w:alias w:val="是否适用：母公司应收账款坏账准备情况[双击切换]"/>
        <w:tag w:val="_GBC_c4b273c4d86b423ea0abe5794b3a9a07"/>
        <w:id w:val="-684820359"/>
        <w:placeholder>
          <w:docPart w:val="GBC22222222222222222222222222222"/>
        </w:placeholder>
      </w:sdtPr>
      <w:sdtContent>
        <w:p w14:paraId="03EFF33F"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53746E" w14:textId="02BA2BEB" w:rsidR="007948CE" w:rsidRDefault="00A602B3">
      <w:pPr>
        <w:pStyle w:val="aff4"/>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应收账款坏账准备情况"/>
          <w:tag w:val="_GBC_e88786d88c2b4853820fef447c6f542a"/>
          <w:id w:val="-1362812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3"/>
        <w:gridCol w:w="1486"/>
        <w:gridCol w:w="1256"/>
        <w:gridCol w:w="1149"/>
        <w:gridCol w:w="1150"/>
        <w:gridCol w:w="1149"/>
        <w:gridCol w:w="1486"/>
      </w:tblGrid>
      <w:tr w:rsidR="007948CE" w14:paraId="56FA45C8" w14:textId="77777777" w:rsidTr="007E7682">
        <w:trPr>
          <w:jc w:val="center"/>
        </w:trPr>
        <w:sdt>
          <w:sdtPr>
            <w:tag w:val="_PLD_98300d230c0347eb87a2635ad51c1d00"/>
            <w:id w:val="-390651669"/>
          </w:sdtPr>
          <w:sdtContent>
            <w:tc>
              <w:tcPr>
                <w:tcW w:w="764" w:type="pct"/>
                <w:vMerge w:val="restart"/>
                <w:shd w:val="clear" w:color="auto" w:fill="FFFFFF"/>
                <w:vAlign w:val="center"/>
              </w:tcPr>
              <w:p w14:paraId="47A670CF" w14:textId="77777777" w:rsidR="007948CE" w:rsidRDefault="00A602B3">
                <w:pPr>
                  <w:widowControl w:val="0"/>
                  <w:jc w:val="center"/>
                </w:pPr>
                <w:r>
                  <w:t>类别</w:t>
                </w:r>
              </w:p>
            </w:tc>
          </w:sdtContent>
        </w:sdt>
        <w:sdt>
          <w:sdtPr>
            <w:tag w:val="_PLD_7769f2b383ef45cea01b90026bb353c2"/>
            <w:id w:val="829330116"/>
          </w:sdtPr>
          <w:sdtContent>
            <w:tc>
              <w:tcPr>
                <w:tcW w:w="820" w:type="pct"/>
                <w:vMerge w:val="restart"/>
                <w:shd w:val="clear" w:color="auto" w:fill="FFFFFF"/>
                <w:vAlign w:val="center"/>
              </w:tcPr>
              <w:p w14:paraId="57428EAA" w14:textId="77777777" w:rsidR="007948CE" w:rsidRDefault="00A602B3">
                <w:pPr>
                  <w:widowControl w:val="0"/>
                  <w:jc w:val="center"/>
                </w:pPr>
                <w:r>
                  <w:t>期初余额</w:t>
                </w:r>
              </w:p>
            </w:tc>
          </w:sdtContent>
        </w:sdt>
        <w:sdt>
          <w:sdtPr>
            <w:tag w:val="_PLD_cd024d723ca84c77aded9d7b7313563b"/>
            <w:id w:val="-945073981"/>
          </w:sdtPr>
          <w:sdtContent>
            <w:tc>
              <w:tcPr>
                <w:tcW w:w="2595" w:type="pct"/>
                <w:gridSpan w:val="4"/>
                <w:shd w:val="clear" w:color="auto" w:fill="FFFFFF"/>
                <w:vAlign w:val="center"/>
              </w:tcPr>
              <w:p w14:paraId="2F67E4F4" w14:textId="77777777" w:rsidR="007948CE" w:rsidRDefault="00A602B3">
                <w:pPr>
                  <w:widowControl w:val="0"/>
                  <w:jc w:val="center"/>
                </w:pPr>
                <w:r>
                  <w:rPr>
                    <w:rFonts w:hint="eastAsia"/>
                  </w:rPr>
                  <w:t>本期变动</w:t>
                </w:r>
                <w:r>
                  <w:t>金额</w:t>
                </w:r>
              </w:p>
            </w:tc>
          </w:sdtContent>
        </w:sdt>
        <w:sdt>
          <w:sdtPr>
            <w:tag w:val="_PLD_1225558b3fd34599bc2c3f9eb23fba1e"/>
            <w:id w:val="-1922473136"/>
          </w:sdtPr>
          <w:sdtContent>
            <w:tc>
              <w:tcPr>
                <w:tcW w:w="820" w:type="pct"/>
                <w:vMerge w:val="restart"/>
                <w:shd w:val="clear" w:color="auto" w:fill="FFFFFF"/>
                <w:vAlign w:val="center"/>
              </w:tcPr>
              <w:p w14:paraId="3FC72C46" w14:textId="77777777" w:rsidR="007948CE" w:rsidRDefault="00A602B3">
                <w:pPr>
                  <w:widowControl w:val="0"/>
                  <w:jc w:val="center"/>
                </w:pPr>
                <w:r>
                  <w:t>期末余额</w:t>
                </w:r>
              </w:p>
            </w:tc>
          </w:sdtContent>
        </w:sdt>
      </w:tr>
      <w:tr w:rsidR="007948CE" w14:paraId="0469A716" w14:textId="77777777" w:rsidTr="007E7682">
        <w:trPr>
          <w:jc w:val="center"/>
        </w:trPr>
        <w:tc>
          <w:tcPr>
            <w:tcW w:w="764" w:type="pct"/>
            <w:vMerge/>
            <w:shd w:val="clear" w:color="auto" w:fill="FFFFFF"/>
          </w:tcPr>
          <w:p w14:paraId="5A53E704" w14:textId="77777777" w:rsidR="007948CE" w:rsidRDefault="007948CE">
            <w:pPr>
              <w:widowControl w:val="0"/>
              <w:jc w:val="center"/>
            </w:pPr>
          </w:p>
        </w:tc>
        <w:tc>
          <w:tcPr>
            <w:tcW w:w="820" w:type="pct"/>
            <w:vMerge/>
            <w:shd w:val="clear" w:color="auto" w:fill="FFFFFF"/>
          </w:tcPr>
          <w:p w14:paraId="5FD26ABB" w14:textId="77777777" w:rsidR="007948CE" w:rsidRDefault="007948CE">
            <w:pPr>
              <w:widowControl w:val="0"/>
              <w:jc w:val="center"/>
            </w:pPr>
          </w:p>
        </w:tc>
        <w:sdt>
          <w:sdtPr>
            <w:tag w:val="_PLD_3e1ba6e4785f430c89e70b3081ee1f0a"/>
            <w:id w:val="1425992325"/>
          </w:sdtPr>
          <w:sdtContent>
            <w:tc>
              <w:tcPr>
                <w:tcW w:w="693" w:type="pct"/>
                <w:shd w:val="clear" w:color="auto" w:fill="FFFFFF"/>
                <w:vAlign w:val="center"/>
              </w:tcPr>
              <w:p w14:paraId="26555F74" w14:textId="77777777" w:rsidR="007948CE" w:rsidRDefault="00A602B3">
                <w:pPr>
                  <w:widowControl w:val="0"/>
                  <w:jc w:val="center"/>
                </w:pPr>
                <w:r>
                  <w:t>计提</w:t>
                </w:r>
              </w:p>
            </w:tc>
          </w:sdtContent>
        </w:sdt>
        <w:sdt>
          <w:sdtPr>
            <w:tag w:val="_PLD_e1238ab8ec634edb975aa51e169f4488"/>
            <w:id w:val="1266802857"/>
          </w:sdtPr>
          <w:sdtContent>
            <w:tc>
              <w:tcPr>
                <w:tcW w:w="634" w:type="pct"/>
                <w:shd w:val="clear" w:color="auto" w:fill="FFFFFF"/>
                <w:vAlign w:val="center"/>
              </w:tcPr>
              <w:p w14:paraId="343B9E9D" w14:textId="77777777" w:rsidR="007948CE" w:rsidRDefault="00A602B3">
                <w:pPr>
                  <w:widowControl w:val="0"/>
                  <w:jc w:val="center"/>
                </w:pPr>
                <w:r>
                  <w:rPr>
                    <w:rFonts w:hint="eastAsia"/>
                  </w:rPr>
                  <w:t>收回或转回</w:t>
                </w:r>
              </w:p>
            </w:tc>
          </w:sdtContent>
        </w:sdt>
        <w:tc>
          <w:tcPr>
            <w:tcW w:w="635" w:type="pct"/>
            <w:shd w:val="clear" w:color="auto" w:fill="FFFFFF"/>
            <w:vAlign w:val="center"/>
          </w:tcPr>
          <w:sdt>
            <w:sdtPr>
              <w:rPr>
                <w:rFonts w:hint="eastAsia"/>
              </w:rPr>
              <w:tag w:val="_PLD_4909ee6a3062412caf5e93a150ca2e23"/>
              <w:id w:val="334036860"/>
            </w:sdtPr>
            <w:sdtContent>
              <w:p w14:paraId="6E40ACB9" w14:textId="77777777" w:rsidR="007948CE" w:rsidRDefault="00A602B3">
                <w:pPr>
                  <w:widowControl w:val="0"/>
                  <w:jc w:val="center"/>
                </w:pPr>
                <w:r>
                  <w:rPr>
                    <w:rFonts w:hint="eastAsia"/>
                  </w:rPr>
                  <w:t>转销或核销</w:t>
                </w:r>
              </w:p>
            </w:sdtContent>
          </w:sdt>
        </w:tc>
        <w:tc>
          <w:tcPr>
            <w:tcW w:w="634" w:type="pct"/>
            <w:shd w:val="clear" w:color="auto" w:fill="FFFFFF"/>
            <w:vAlign w:val="center"/>
          </w:tcPr>
          <w:sdt>
            <w:sdtPr>
              <w:rPr>
                <w:rFonts w:hint="eastAsia"/>
              </w:rPr>
              <w:tag w:val="_PLD_b95e9591908443ef8eef29a18814ebfa"/>
              <w:id w:val="1205221604"/>
            </w:sdtPr>
            <w:sdtContent>
              <w:p w14:paraId="422F1E2F" w14:textId="77777777" w:rsidR="007948CE" w:rsidRDefault="00A602B3">
                <w:pPr>
                  <w:widowControl w:val="0"/>
                  <w:jc w:val="right"/>
                </w:pPr>
                <w:r>
                  <w:rPr>
                    <w:rFonts w:hint="eastAsia"/>
                  </w:rPr>
                  <w:t>其他变动</w:t>
                </w:r>
              </w:p>
            </w:sdtContent>
          </w:sdt>
        </w:tc>
        <w:tc>
          <w:tcPr>
            <w:tcW w:w="820" w:type="pct"/>
            <w:vMerge/>
            <w:shd w:val="clear" w:color="auto" w:fill="FFFFFF"/>
          </w:tcPr>
          <w:p w14:paraId="24A5B6FC" w14:textId="77777777" w:rsidR="007948CE" w:rsidRDefault="007948CE">
            <w:pPr>
              <w:widowControl w:val="0"/>
              <w:jc w:val="right"/>
            </w:pPr>
          </w:p>
        </w:tc>
      </w:tr>
      <w:tr w:rsidR="007948CE" w14:paraId="42BEA24A" w14:textId="77777777" w:rsidTr="007E7682">
        <w:trPr>
          <w:jc w:val="center"/>
        </w:trPr>
        <w:tc>
          <w:tcPr>
            <w:tcW w:w="764" w:type="pct"/>
            <w:shd w:val="clear" w:color="auto" w:fill="auto"/>
          </w:tcPr>
          <w:p w14:paraId="643B99AF" w14:textId="48005E7A" w:rsidR="007948CE" w:rsidRDefault="00E51A3F">
            <w:pPr>
              <w:widowControl w:val="0"/>
            </w:pPr>
            <w:r>
              <w:rPr>
                <w:rFonts w:hint="eastAsia"/>
              </w:rPr>
              <w:t>应收账款坏账准</w:t>
            </w:r>
          </w:p>
        </w:tc>
        <w:tc>
          <w:tcPr>
            <w:tcW w:w="820" w:type="pct"/>
            <w:shd w:val="clear" w:color="auto" w:fill="auto"/>
          </w:tcPr>
          <w:p w14:paraId="5D83AC3C" w14:textId="41810C7D" w:rsidR="007948CE" w:rsidRDefault="00B01908">
            <w:pPr>
              <w:widowControl w:val="0"/>
              <w:jc w:val="right"/>
            </w:pPr>
            <w:r w:rsidRPr="00B01908">
              <w:t>1,915,526.01</w:t>
            </w:r>
          </w:p>
        </w:tc>
        <w:tc>
          <w:tcPr>
            <w:tcW w:w="693" w:type="pct"/>
            <w:shd w:val="clear" w:color="auto" w:fill="auto"/>
          </w:tcPr>
          <w:p w14:paraId="1F735596" w14:textId="77777777" w:rsidR="007948CE" w:rsidRDefault="007948CE">
            <w:pPr>
              <w:widowControl w:val="0"/>
              <w:jc w:val="right"/>
            </w:pPr>
          </w:p>
        </w:tc>
        <w:tc>
          <w:tcPr>
            <w:tcW w:w="634" w:type="pct"/>
            <w:shd w:val="clear" w:color="auto" w:fill="auto"/>
          </w:tcPr>
          <w:p w14:paraId="26A72287" w14:textId="23B9BE29" w:rsidR="007948CE" w:rsidRDefault="00B01908">
            <w:pPr>
              <w:widowControl w:val="0"/>
              <w:jc w:val="right"/>
            </w:pPr>
            <w:r>
              <w:t>643.58</w:t>
            </w:r>
          </w:p>
        </w:tc>
        <w:tc>
          <w:tcPr>
            <w:tcW w:w="635" w:type="pct"/>
          </w:tcPr>
          <w:p w14:paraId="74E45002" w14:textId="77777777" w:rsidR="007948CE" w:rsidRDefault="007948CE">
            <w:pPr>
              <w:widowControl w:val="0"/>
              <w:jc w:val="right"/>
            </w:pPr>
          </w:p>
        </w:tc>
        <w:tc>
          <w:tcPr>
            <w:tcW w:w="634" w:type="pct"/>
          </w:tcPr>
          <w:p w14:paraId="75DE5B0D" w14:textId="77777777" w:rsidR="007948CE" w:rsidRDefault="007948CE">
            <w:pPr>
              <w:widowControl w:val="0"/>
              <w:jc w:val="right"/>
            </w:pPr>
          </w:p>
        </w:tc>
        <w:tc>
          <w:tcPr>
            <w:tcW w:w="820" w:type="pct"/>
            <w:shd w:val="clear" w:color="auto" w:fill="auto"/>
          </w:tcPr>
          <w:p w14:paraId="6E580B83" w14:textId="5FFE9355" w:rsidR="007948CE" w:rsidRDefault="00B01908">
            <w:pPr>
              <w:widowControl w:val="0"/>
              <w:jc w:val="right"/>
            </w:pPr>
            <w:r w:rsidRPr="00B01908">
              <w:t>1,914,882.43</w:t>
            </w:r>
          </w:p>
        </w:tc>
      </w:tr>
      <w:tr w:rsidR="007948CE" w14:paraId="341A579F" w14:textId="77777777" w:rsidTr="007E7682">
        <w:trPr>
          <w:jc w:val="center"/>
        </w:trPr>
        <w:tc>
          <w:tcPr>
            <w:tcW w:w="764" w:type="pct"/>
            <w:shd w:val="clear" w:color="auto" w:fill="auto"/>
          </w:tcPr>
          <w:p w14:paraId="0E2D3F1B" w14:textId="77777777" w:rsidR="007948CE" w:rsidRDefault="00A602B3">
            <w:pPr>
              <w:widowControl w:val="0"/>
              <w:jc w:val="center"/>
            </w:pPr>
            <w:r>
              <w:rPr>
                <w:rFonts w:hint="eastAsia"/>
              </w:rPr>
              <w:t>合计</w:t>
            </w:r>
          </w:p>
        </w:tc>
        <w:tc>
          <w:tcPr>
            <w:tcW w:w="820" w:type="pct"/>
            <w:shd w:val="clear" w:color="auto" w:fill="auto"/>
          </w:tcPr>
          <w:p w14:paraId="78DAAFC5" w14:textId="5F6EE27F" w:rsidR="007948CE" w:rsidRDefault="00B01908">
            <w:pPr>
              <w:widowControl w:val="0"/>
              <w:jc w:val="right"/>
            </w:pPr>
            <w:r w:rsidRPr="00B01908">
              <w:t>1,915,526.01</w:t>
            </w:r>
          </w:p>
        </w:tc>
        <w:tc>
          <w:tcPr>
            <w:tcW w:w="693" w:type="pct"/>
            <w:shd w:val="clear" w:color="auto" w:fill="auto"/>
          </w:tcPr>
          <w:p w14:paraId="789604E9" w14:textId="77777777" w:rsidR="007948CE" w:rsidRDefault="007948CE">
            <w:pPr>
              <w:widowControl w:val="0"/>
              <w:jc w:val="right"/>
            </w:pPr>
          </w:p>
        </w:tc>
        <w:tc>
          <w:tcPr>
            <w:tcW w:w="634" w:type="pct"/>
            <w:shd w:val="clear" w:color="auto" w:fill="auto"/>
          </w:tcPr>
          <w:p w14:paraId="2E4751A9" w14:textId="234059B1" w:rsidR="007948CE" w:rsidRDefault="00B01908">
            <w:pPr>
              <w:widowControl w:val="0"/>
              <w:jc w:val="right"/>
            </w:pPr>
            <w:r w:rsidRPr="00B01908">
              <w:t>643.58</w:t>
            </w:r>
          </w:p>
        </w:tc>
        <w:tc>
          <w:tcPr>
            <w:tcW w:w="635" w:type="pct"/>
          </w:tcPr>
          <w:p w14:paraId="01149358" w14:textId="77777777" w:rsidR="007948CE" w:rsidRDefault="007948CE">
            <w:pPr>
              <w:widowControl w:val="0"/>
              <w:jc w:val="right"/>
            </w:pPr>
          </w:p>
        </w:tc>
        <w:tc>
          <w:tcPr>
            <w:tcW w:w="634" w:type="pct"/>
          </w:tcPr>
          <w:p w14:paraId="0D654D5F" w14:textId="77777777" w:rsidR="007948CE" w:rsidRDefault="007948CE">
            <w:pPr>
              <w:widowControl w:val="0"/>
              <w:jc w:val="right"/>
            </w:pPr>
          </w:p>
        </w:tc>
        <w:tc>
          <w:tcPr>
            <w:tcW w:w="820" w:type="pct"/>
            <w:shd w:val="clear" w:color="auto" w:fill="auto"/>
          </w:tcPr>
          <w:p w14:paraId="0255E40C" w14:textId="5E0FA27C" w:rsidR="007948CE" w:rsidRDefault="00B01908">
            <w:pPr>
              <w:widowControl w:val="0"/>
              <w:jc w:val="right"/>
            </w:pPr>
            <w:r w:rsidRPr="00B01908">
              <w:t>1,914,882.43</w:t>
            </w:r>
          </w:p>
        </w:tc>
      </w:tr>
    </w:tbl>
    <w:p w14:paraId="71A033E2" w14:textId="77777777" w:rsidR="007948CE" w:rsidRDefault="007948CE">
      <w:pPr>
        <w:pStyle w:val="aff7"/>
      </w:pPr>
    </w:p>
    <w:p w14:paraId="29F35861" w14:textId="77777777" w:rsidR="007948CE" w:rsidRDefault="00A602B3">
      <w:r>
        <w:rPr>
          <w:rFonts w:hint="eastAsia"/>
        </w:rPr>
        <w:t>其中本期坏账准备收回或转回金额重要的：</w:t>
      </w:r>
    </w:p>
    <w:bookmarkEnd w:id="322" w:displacedByCustomXml="next"/>
    <w:bookmarkStart w:id="323" w:name="_Hlk153789356" w:displacedByCustomXml="next"/>
    <w:sdt>
      <w:sdtPr>
        <w:alias w:val="是否适用：母公司其中本期坏账准备收回或转回金额重要的[双击切换]"/>
        <w:tag w:val="_GBC_5f9ff028d97f4757bc779516f257bedd"/>
        <w:id w:val="-1169172795"/>
        <w:placeholder>
          <w:docPart w:val="GBC22222222222222222222222222222"/>
        </w:placeholder>
      </w:sdtPr>
      <w:sdtContent>
        <w:p w14:paraId="39D9A8D6" w14:textId="358B3E24" w:rsidR="00B01908" w:rsidRDefault="00A602B3" w:rsidP="00B01908">
          <w:r>
            <w:fldChar w:fldCharType="begin"/>
          </w:r>
          <w:r w:rsidR="00B01908">
            <w:instrText xml:space="preserve">MACROBUTTON  SnrToggleCheckbox □适用 </w:instrText>
          </w:r>
          <w:r>
            <w:fldChar w:fldCharType="end"/>
          </w:r>
          <w:r>
            <w:fldChar w:fldCharType="begin"/>
          </w:r>
          <w:r w:rsidR="00B01908">
            <w:instrText xml:space="preserve"> MACROBUTTON  SnrToggleCheckbox √不适用 </w:instrText>
          </w:r>
          <w:r>
            <w:fldChar w:fldCharType="end"/>
          </w:r>
        </w:p>
      </w:sdtContent>
    </w:sdt>
    <w:bookmarkEnd w:id="323"/>
    <w:p w14:paraId="1D3A9186" w14:textId="77777777" w:rsidR="007948CE" w:rsidRDefault="007948CE">
      <w:pPr>
        <w:ind w:rightChars="-759" w:right="-1594"/>
      </w:pPr>
    </w:p>
    <w:p w14:paraId="6AED808B" w14:textId="77777777" w:rsidR="007948CE" w:rsidRDefault="00A602B3" w:rsidP="00F11896">
      <w:pPr>
        <w:pStyle w:val="4"/>
        <w:numPr>
          <w:ilvl w:val="3"/>
          <w:numId w:val="133"/>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93092690"/>
        <w:placeholder>
          <w:docPart w:val="GBC22222222222222222222222222222"/>
        </w:placeholder>
      </w:sdtPr>
      <w:sdtContent>
        <w:p w14:paraId="10FECB0F" w14:textId="5F1B6DF3" w:rsidR="007948CE" w:rsidRDefault="00A602B3" w:rsidP="00B01908">
          <w:r>
            <w:fldChar w:fldCharType="begin"/>
          </w:r>
          <w:r w:rsidR="00B01908">
            <w:instrText xml:space="preserve">MACROBUTTON  SnrToggleCheckbox □适用 </w:instrText>
          </w:r>
          <w:r>
            <w:fldChar w:fldCharType="end"/>
          </w:r>
          <w:r>
            <w:fldChar w:fldCharType="begin"/>
          </w:r>
          <w:r w:rsidR="00B01908">
            <w:instrText xml:space="preserve"> MACROBUTTON  SnrToggleCheckbox √不适用 </w:instrText>
          </w:r>
          <w:r>
            <w:fldChar w:fldCharType="end"/>
          </w:r>
        </w:p>
      </w:sdtContent>
    </w:sdt>
    <w:p w14:paraId="0F6BE765" w14:textId="77777777" w:rsidR="00B01908" w:rsidRDefault="00B01908" w:rsidP="00B01908">
      <w:pPr>
        <w:rPr>
          <w:szCs w:val="21"/>
        </w:rPr>
      </w:pPr>
    </w:p>
    <w:p w14:paraId="19C0C88E" w14:textId="77777777" w:rsidR="007948CE" w:rsidRDefault="00A602B3">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placeholder>
          <w:docPart w:val="GBC22222222222222222222222222222"/>
        </w:placeholder>
      </w:sdtPr>
      <w:sdtContent>
        <w:p w14:paraId="24B9D016" w14:textId="2F008DF2" w:rsidR="007948CE" w:rsidRDefault="00A602B3" w:rsidP="00B01908">
          <w:pPr>
            <w:rPr>
              <w:szCs w:val="21"/>
            </w:rPr>
          </w:pPr>
          <w:r>
            <w:rPr>
              <w:szCs w:val="21"/>
            </w:rPr>
            <w:fldChar w:fldCharType="begin"/>
          </w:r>
          <w:r w:rsidR="00B01908">
            <w:rPr>
              <w:szCs w:val="21"/>
            </w:rPr>
            <w:instrText xml:space="preserve">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466FD776" w14:textId="77777777" w:rsidR="00B01908" w:rsidRDefault="00B01908" w:rsidP="00B01908">
      <w:pPr>
        <w:rPr>
          <w:szCs w:val="21"/>
        </w:rPr>
      </w:pPr>
    </w:p>
    <w:p w14:paraId="0770AA12" w14:textId="77777777" w:rsidR="007948CE" w:rsidRDefault="00A602B3">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924489340"/>
        <w:placeholder>
          <w:docPart w:val="GBC22222222222222222222222222222"/>
        </w:placeholder>
      </w:sdtPr>
      <w:sdtContent>
        <w:p w14:paraId="154DA148" w14:textId="2A43F01E" w:rsidR="007948CE" w:rsidRDefault="00A602B3" w:rsidP="00B01908">
          <w:pPr>
            <w:snapToGrid w:val="0"/>
            <w:spacing w:line="240" w:lineRule="atLeast"/>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5E3100ED" w14:textId="77777777" w:rsidR="007948CE" w:rsidRDefault="007948CE"/>
    <w:p w14:paraId="18FD5FAA" w14:textId="77777777" w:rsidR="007948CE" w:rsidRDefault="00A602B3" w:rsidP="00F11896">
      <w:pPr>
        <w:pStyle w:val="4"/>
        <w:numPr>
          <w:ilvl w:val="3"/>
          <w:numId w:val="133"/>
        </w:numPr>
        <w:ind w:left="426" w:hangingChars="202" w:hanging="426"/>
      </w:pPr>
      <w:r>
        <w:rPr>
          <w:rFonts w:hint="eastAsia"/>
        </w:rPr>
        <w:t>按欠款方归集的期末余额前五名的应收账款和合同资产情况</w:t>
      </w:r>
    </w:p>
    <w:bookmarkStart w:id="324" w:name="_Hlk153789714" w:displacedByCustomXml="next"/>
    <w:bookmarkStart w:id="325" w:name="_Hlk90023019" w:displacedByCustomXml="next"/>
    <w:sdt>
      <w:sdtPr>
        <w:rPr>
          <w:rFonts w:hint="eastAsia"/>
          <w:szCs w:val="21"/>
        </w:rPr>
        <w:alias w:val="是否适用：按欠款方归集的期末余额前五名的应收账款情况[双击切换]"/>
        <w:tag w:val="_GBC_7fffc10e897f45d19e0dc3f8ffc2224f"/>
        <w:id w:val="1401953994"/>
        <w:placeholder>
          <w:docPart w:val="GBC22222222222222222222222222222"/>
        </w:placeholder>
      </w:sdtPr>
      <w:sdtContent>
        <w:p w14:paraId="4B4BAEE2" w14:textId="77777777" w:rsidR="007948CE" w:rsidRDefault="00A602B3">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8101CC" w14:textId="16E38445" w:rsidR="007948CE" w:rsidRDefault="00A602B3">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1082344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币种：</w:t>
      </w:r>
      <w:sdt>
        <w:sdtPr>
          <w:rPr>
            <w:rFonts w:hint="eastAsia"/>
            <w:szCs w:val="21"/>
          </w:rPr>
          <w:alias w:val="币种：财务附注：应收账款前五名欠款情况"/>
          <w:tag w:val="_GBC_03b6faf9055245869ad37558d10f0525"/>
          <w:id w:val="560686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49"/>
        <w:gridCol w:w="1500"/>
        <w:gridCol w:w="1500"/>
        <w:gridCol w:w="1500"/>
        <w:gridCol w:w="1499"/>
      </w:tblGrid>
      <w:tr w:rsidR="007948CE" w:rsidRPr="00FB0FF7" w14:paraId="77AB11CB" w14:textId="77777777" w:rsidTr="00FB0FF7">
        <w:trPr>
          <w:cantSplit/>
        </w:trPr>
        <w:sdt>
          <w:sdtPr>
            <w:rPr>
              <w:rFonts w:asciiTheme="minorEastAsia" w:eastAsiaTheme="minorEastAsia" w:hAnsiTheme="minorEastAsia" w:hint="eastAsia"/>
              <w:szCs w:val="21"/>
            </w:rPr>
            <w:tag w:val="_PLD_68ef52d85e9b4f23a72393cc4b01b204"/>
            <w:id w:val="1094064124"/>
          </w:sdtPr>
          <w:sdtContent>
            <w:tc>
              <w:tcPr>
                <w:tcW w:w="829" w:type="pct"/>
                <w:vAlign w:val="center"/>
              </w:tcPr>
              <w:p w14:paraId="3D2EC5F4" w14:textId="77777777" w:rsidR="007948CE" w:rsidRPr="00FB0FF7" w:rsidRDefault="00A602B3">
                <w:pPr>
                  <w:ind w:right="105"/>
                  <w:jc w:val="center"/>
                  <w:rPr>
                    <w:rFonts w:asciiTheme="minorEastAsia" w:eastAsiaTheme="minorEastAsia" w:hAnsiTheme="minorEastAsia"/>
                    <w:szCs w:val="21"/>
                  </w:rPr>
                </w:pPr>
                <w:r w:rsidRPr="00FB0FF7">
                  <w:rPr>
                    <w:rFonts w:asciiTheme="minorEastAsia" w:eastAsiaTheme="minorEastAsia" w:hAnsiTheme="minorEastAsia" w:hint="eastAsia"/>
                    <w:szCs w:val="21"/>
                  </w:rPr>
                  <w:t>单位名称</w:t>
                </w:r>
              </w:p>
            </w:tc>
          </w:sdtContent>
        </w:sdt>
        <w:sdt>
          <w:sdtPr>
            <w:rPr>
              <w:rFonts w:asciiTheme="minorEastAsia" w:eastAsiaTheme="minorEastAsia" w:hAnsiTheme="minorEastAsia" w:hint="eastAsia"/>
              <w:szCs w:val="21"/>
            </w:rPr>
            <w:tag w:val="_PLD_a62fd4b0ddfb407795d57ea0471df65a"/>
            <w:id w:val="1721632738"/>
          </w:sdtPr>
          <w:sdtContent>
            <w:tc>
              <w:tcPr>
                <w:tcW w:w="856" w:type="pct"/>
                <w:vAlign w:val="center"/>
              </w:tcPr>
              <w:p w14:paraId="466CE91F" w14:textId="77777777" w:rsidR="007948CE" w:rsidRPr="00FB0FF7" w:rsidRDefault="00A602B3">
                <w:pPr>
                  <w:ind w:right="73"/>
                  <w:jc w:val="center"/>
                  <w:rPr>
                    <w:rFonts w:asciiTheme="minorEastAsia" w:eastAsiaTheme="minorEastAsia" w:hAnsiTheme="minorEastAsia"/>
                    <w:szCs w:val="21"/>
                  </w:rPr>
                </w:pPr>
                <w:r w:rsidRPr="00FB0FF7">
                  <w:rPr>
                    <w:rFonts w:asciiTheme="minorEastAsia" w:eastAsiaTheme="minorEastAsia" w:hAnsiTheme="minorEastAsia" w:hint="eastAsia"/>
                    <w:szCs w:val="21"/>
                  </w:rPr>
                  <w:t>应收账款期末余额</w:t>
                </w:r>
              </w:p>
            </w:tc>
          </w:sdtContent>
        </w:sdt>
        <w:sdt>
          <w:sdtPr>
            <w:rPr>
              <w:rFonts w:asciiTheme="minorEastAsia" w:eastAsiaTheme="minorEastAsia" w:hAnsiTheme="minorEastAsia" w:hint="eastAsia"/>
              <w:szCs w:val="21"/>
            </w:rPr>
            <w:tag w:val="_PLD_7e753de74ef54c5da4e5c10a41366274"/>
            <w:id w:val="-1051076389"/>
          </w:sdtPr>
          <w:sdtContent>
            <w:tc>
              <w:tcPr>
                <w:tcW w:w="829" w:type="pct"/>
                <w:vAlign w:val="center"/>
              </w:tcPr>
              <w:p w14:paraId="5B382F0A" w14:textId="77777777" w:rsidR="007948CE" w:rsidRPr="00FB0FF7" w:rsidRDefault="00A602B3">
                <w:pPr>
                  <w:jc w:val="center"/>
                  <w:rPr>
                    <w:rFonts w:asciiTheme="minorEastAsia" w:eastAsiaTheme="minorEastAsia" w:hAnsiTheme="minorEastAsia"/>
                    <w:szCs w:val="21"/>
                  </w:rPr>
                </w:pPr>
                <w:r w:rsidRPr="00FB0FF7">
                  <w:rPr>
                    <w:rFonts w:asciiTheme="minorEastAsia" w:eastAsiaTheme="minorEastAsia" w:hAnsiTheme="minorEastAsia" w:hint="eastAsia"/>
                    <w:szCs w:val="21"/>
                  </w:rPr>
                  <w:t>合同资产期末余额</w:t>
                </w:r>
              </w:p>
            </w:tc>
          </w:sdtContent>
        </w:sdt>
        <w:sdt>
          <w:sdtPr>
            <w:rPr>
              <w:rFonts w:asciiTheme="minorEastAsia" w:eastAsiaTheme="minorEastAsia" w:hAnsiTheme="minorEastAsia" w:hint="eastAsia"/>
              <w:szCs w:val="21"/>
            </w:rPr>
            <w:tag w:val="_PLD_1589be2aa7134b3f9de4e223e83a7a61"/>
            <w:id w:val="-1563014528"/>
          </w:sdtPr>
          <w:sdtContent>
            <w:tc>
              <w:tcPr>
                <w:tcW w:w="829" w:type="pct"/>
                <w:vAlign w:val="center"/>
              </w:tcPr>
              <w:p w14:paraId="1571783D" w14:textId="77777777" w:rsidR="007948CE" w:rsidRPr="00FB0FF7" w:rsidRDefault="00A602B3">
                <w:pPr>
                  <w:jc w:val="center"/>
                  <w:rPr>
                    <w:rFonts w:asciiTheme="minorEastAsia" w:eastAsiaTheme="minorEastAsia" w:hAnsiTheme="minorEastAsia"/>
                    <w:szCs w:val="21"/>
                  </w:rPr>
                </w:pPr>
                <w:r w:rsidRPr="00FB0FF7">
                  <w:rPr>
                    <w:rFonts w:asciiTheme="minorEastAsia" w:eastAsiaTheme="minorEastAsia" w:hAnsiTheme="minorEastAsia" w:hint="eastAsia"/>
                    <w:szCs w:val="21"/>
                  </w:rPr>
                  <w:t>应收账款和合同资产期末余额</w:t>
                </w:r>
              </w:p>
            </w:tc>
          </w:sdtContent>
        </w:sdt>
        <w:sdt>
          <w:sdtPr>
            <w:rPr>
              <w:rFonts w:asciiTheme="minorEastAsia" w:eastAsiaTheme="minorEastAsia" w:hAnsiTheme="minorEastAsia" w:hint="eastAsia"/>
              <w:szCs w:val="21"/>
            </w:rPr>
            <w:tag w:val="_PLD_e84ecb8c9e5146e8b4ede4a709c5ef5f"/>
            <w:id w:val="1866561070"/>
          </w:sdtPr>
          <w:sdtContent>
            <w:tc>
              <w:tcPr>
                <w:tcW w:w="829" w:type="pct"/>
                <w:vAlign w:val="center"/>
              </w:tcPr>
              <w:p w14:paraId="3D1E7B53" w14:textId="77777777" w:rsidR="007948CE" w:rsidRPr="00FB0FF7" w:rsidRDefault="00A602B3">
                <w:pPr>
                  <w:jc w:val="center"/>
                  <w:rPr>
                    <w:rFonts w:asciiTheme="minorEastAsia" w:eastAsiaTheme="minorEastAsia" w:hAnsiTheme="minorEastAsia"/>
                    <w:szCs w:val="21"/>
                  </w:rPr>
                </w:pPr>
                <w:r w:rsidRPr="00FB0FF7">
                  <w:rPr>
                    <w:rFonts w:asciiTheme="minorEastAsia" w:eastAsiaTheme="minorEastAsia" w:hAnsiTheme="minorEastAsia" w:hint="eastAsia"/>
                    <w:szCs w:val="21"/>
                  </w:rPr>
                  <w:t>占应收账款和合同资产期末余额合计数的比例（%）</w:t>
                </w:r>
              </w:p>
            </w:tc>
          </w:sdtContent>
        </w:sdt>
        <w:sdt>
          <w:sdtPr>
            <w:rPr>
              <w:rFonts w:asciiTheme="minorEastAsia" w:eastAsiaTheme="minorEastAsia" w:hAnsiTheme="minorEastAsia" w:hint="eastAsia"/>
              <w:szCs w:val="21"/>
            </w:rPr>
            <w:tag w:val="_PLD_da58e99405a342aa95b8ffb814c33752"/>
            <w:id w:val="463089596"/>
          </w:sdtPr>
          <w:sdtContent>
            <w:tc>
              <w:tcPr>
                <w:tcW w:w="829" w:type="pct"/>
                <w:vAlign w:val="center"/>
              </w:tcPr>
              <w:p w14:paraId="556DFDB6" w14:textId="77777777" w:rsidR="007948CE" w:rsidRPr="00FB0FF7" w:rsidRDefault="00A602B3">
                <w:pPr>
                  <w:jc w:val="center"/>
                  <w:rPr>
                    <w:rFonts w:asciiTheme="minorEastAsia" w:eastAsiaTheme="minorEastAsia" w:hAnsiTheme="minorEastAsia"/>
                    <w:szCs w:val="21"/>
                  </w:rPr>
                </w:pPr>
                <w:r w:rsidRPr="00FB0FF7">
                  <w:rPr>
                    <w:rFonts w:asciiTheme="minorEastAsia" w:eastAsiaTheme="minorEastAsia" w:hAnsiTheme="minorEastAsia" w:hint="eastAsia"/>
                    <w:szCs w:val="21"/>
                  </w:rPr>
                  <w:t>坏账准备期末余额</w:t>
                </w:r>
              </w:p>
            </w:tc>
          </w:sdtContent>
        </w:sdt>
      </w:tr>
      <w:tr w:rsidR="00B01908" w:rsidRPr="00FB0FF7" w14:paraId="4A1610CC" w14:textId="77777777" w:rsidTr="00FB0FF7">
        <w:trPr>
          <w:cantSplit/>
        </w:trPr>
        <w:tc>
          <w:tcPr>
            <w:tcW w:w="829" w:type="pct"/>
            <w:vAlign w:val="center"/>
          </w:tcPr>
          <w:p w14:paraId="78D6A16A" w14:textId="08E0CFFF" w:rsidR="00B01908" w:rsidRPr="00FB0FF7" w:rsidRDefault="00B01908" w:rsidP="00B01908">
            <w:pPr>
              <w:ind w:right="105"/>
              <w:rPr>
                <w:rFonts w:asciiTheme="minorEastAsia" w:eastAsiaTheme="minorEastAsia" w:hAnsiTheme="minorEastAsia"/>
                <w:szCs w:val="21"/>
              </w:rPr>
            </w:pPr>
            <w:r w:rsidRPr="00FB0FF7">
              <w:rPr>
                <w:rFonts w:asciiTheme="minorEastAsia" w:eastAsiaTheme="minorEastAsia" w:hAnsiTheme="minorEastAsia"/>
                <w:szCs w:val="21"/>
              </w:rPr>
              <w:t>苏州汇德轩资产管理有限公司</w:t>
            </w:r>
          </w:p>
        </w:tc>
        <w:tc>
          <w:tcPr>
            <w:tcW w:w="856" w:type="pct"/>
          </w:tcPr>
          <w:p w14:paraId="5CFB4555" w14:textId="7D8E0D0A" w:rsidR="00B01908" w:rsidRPr="00FB0FF7" w:rsidRDefault="00B01908" w:rsidP="00B01908">
            <w:pPr>
              <w:ind w:right="73"/>
              <w:jc w:val="right"/>
              <w:rPr>
                <w:rFonts w:asciiTheme="minorEastAsia" w:eastAsiaTheme="minorEastAsia" w:hAnsiTheme="minorEastAsia"/>
                <w:szCs w:val="21"/>
              </w:rPr>
            </w:pPr>
            <w:r w:rsidRPr="00FB0FF7">
              <w:rPr>
                <w:rFonts w:asciiTheme="minorEastAsia" w:eastAsiaTheme="minorEastAsia" w:hAnsiTheme="minorEastAsia"/>
                <w:szCs w:val="21"/>
              </w:rPr>
              <w:t>1,914,882.43</w:t>
            </w:r>
          </w:p>
        </w:tc>
        <w:tc>
          <w:tcPr>
            <w:tcW w:w="829" w:type="pct"/>
          </w:tcPr>
          <w:p w14:paraId="2E9FC863" w14:textId="77777777" w:rsidR="00B01908" w:rsidRPr="00FB0FF7" w:rsidRDefault="00B01908" w:rsidP="00B01908">
            <w:pPr>
              <w:jc w:val="right"/>
              <w:rPr>
                <w:rFonts w:asciiTheme="minorEastAsia" w:eastAsiaTheme="minorEastAsia" w:hAnsiTheme="minorEastAsia"/>
                <w:szCs w:val="21"/>
              </w:rPr>
            </w:pPr>
          </w:p>
        </w:tc>
        <w:tc>
          <w:tcPr>
            <w:tcW w:w="829" w:type="pct"/>
          </w:tcPr>
          <w:p w14:paraId="42D75721" w14:textId="0E7985D8" w:rsidR="00B01908" w:rsidRPr="00FB0FF7" w:rsidRDefault="00B01908" w:rsidP="00B01908">
            <w:pPr>
              <w:jc w:val="right"/>
              <w:rPr>
                <w:rFonts w:asciiTheme="minorEastAsia" w:eastAsiaTheme="minorEastAsia" w:hAnsiTheme="minorEastAsia"/>
                <w:szCs w:val="21"/>
              </w:rPr>
            </w:pPr>
            <w:r w:rsidRPr="00FB0FF7">
              <w:rPr>
                <w:rFonts w:asciiTheme="minorEastAsia" w:eastAsiaTheme="minorEastAsia" w:hAnsiTheme="minorEastAsia"/>
                <w:szCs w:val="21"/>
              </w:rPr>
              <w:t>1,914,882.43</w:t>
            </w:r>
          </w:p>
        </w:tc>
        <w:tc>
          <w:tcPr>
            <w:tcW w:w="829" w:type="pct"/>
          </w:tcPr>
          <w:p w14:paraId="5A366CAC" w14:textId="2CE4E9BB" w:rsidR="00B01908" w:rsidRPr="00FB0FF7" w:rsidRDefault="00B01908" w:rsidP="00B01908">
            <w:pPr>
              <w:jc w:val="right"/>
              <w:rPr>
                <w:rFonts w:asciiTheme="minorEastAsia" w:eastAsiaTheme="minorEastAsia" w:hAnsiTheme="minorEastAsia"/>
                <w:szCs w:val="21"/>
              </w:rPr>
            </w:pPr>
            <w:r w:rsidRPr="00FB0FF7">
              <w:rPr>
                <w:rFonts w:asciiTheme="minorEastAsia" w:eastAsiaTheme="minorEastAsia" w:hAnsiTheme="minorEastAsia" w:hint="eastAsia"/>
                <w:szCs w:val="21"/>
              </w:rPr>
              <w:t>100</w:t>
            </w:r>
          </w:p>
        </w:tc>
        <w:tc>
          <w:tcPr>
            <w:tcW w:w="829" w:type="pct"/>
          </w:tcPr>
          <w:p w14:paraId="74F3DA99" w14:textId="42621E7A" w:rsidR="00B01908" w:rsidRPr="00FB0FF7" w:rsidRDefault="00B01908" w:rsidP="00B01908">
            <w:pPr>
              <w:jc w:val="right"/>
              <w:rPr>
                <w:rFonts w:asciiTheme="minorEastAsia" w:eastAsiaTheme="minorEastAsia" w:hAnsiTheme="minorEastAsia"/>
                <w:szCs w:val="21"/>
              </w:rPr>
            </w:pPr>
            <w:r w:rsidRPr="00FB0FF7">
              <w:rPr>
                <w:rFonts w:asciiTheme="minorEastAsia" w:eastAsiaTheme="minorEastAsia" w:hAnsiTheme="minorEastAsia"/>
                <w:szCs w:val="21"/>
              </w:rPr>
              <w:t>1,914,882.43</w:t>
            </w:r>
          </w:p>
        </w:tc>
      </w:tr>
      <w:tr w:rsidR="00B01908" w:rsidRPr="00FB0FF7" w14:paraId="2E6757F8" w14:textId="77777777" w:rsidTr="00FB0FF7">
        <w:trPr>
          <w:cantSplit/>
        </w:trPr>
        <w:tc>
          <w:tcPr>
            <w:tcW w:w="829" w:type="pct"/>
          </w:tcPr>
          <w:p w14:paraId="57237F31" w14:textId="77777777" w:rsidR="00B01908" w:rsidRPr="00FB0FF7" w:rsidRDefault="00B01908" w:rsidP="00B01908">
            <w:pPr>
              <w:ind w:right="105"/>
              <w:jc w:val="center"/>
              <w:rPr>
                <w:rFonts w:asciiTheme="minorEastAsia" w:eastAsiaTheme="minorEastAsia" w:hAnsiTheme="minorEastAsia"/>
                <w:szCs w:val="21"/>
              </w:rPr>
            </w:pPr>
            <w:r w:rsidRPr="00FB0FF7">
              <w:rPr>
                <w:rFonts w:asciiTheme="minorEastAsia" w:eastAsiaTheme="minorEastAsia" w:hAnsiTheme="minorEastAsia" w:hint="eastAsia"/>
                <w:szCs w:val="21"/>
              </w:rPr>
              <w:t>合计</w:t>
            </w:r>
          </w:p>
        </w:tc>
        <w:tc>
          <w:tcPr>
            <w:tcW w:w="856" w:type="pct"/>
          </w:tcPr>
          <w:p w14:paraId="07D3588A" w14:textId="0F99D1A6" w:rsidR="00B01908" w:rsidRPr="00FB0FF7" w:rsidRDefault="00B01908" w:rsidP="00B01908">
            <w:pPr>
              <w:ind w:right="73"/>
              <w:jc w:val="right"/>
              <w:rPr>
                <w:rFonts w:asciiTheme="minorEastAsia" w:eastAsiaTheme="minorEastAsia" w:hAnsiTheme="minorEastAsia"/>
                <w:szCs w:val="21"/>
              </w:rPr>
            </w:pPr>
            <w:r w:rsidRPr="00FB0FF7">
              <w:rPr>
                <w:rFonts w:asciiTheme="minorEastAsia" w:eastAsiaTheme="minorEastAsia" w:hAnsiTheme="minorEastAsia"/>
                <w:szCs w:val="21"/>
              </w:rPr>
              <w:t>1,914,882.43</w:t>
            </w:r>
          </w:p>
        </w:tc>
        <w:tc>
          <w:tcPr>
            <w:tcW w:w="829" w:type="pct"/>
          </w:tcPr>
          <w:p w14:paraId="51F86286" w14:textId="77777777" w:rsidR="00B01908" w:rsidRPr="00FB0FF7" w:rsidRDefault="00B01908" w:rsidP="00B01908">
            <w:pPr>
              <w:jc w:val="right"/>
              <w:rPr>
                <w:rFonts w:asciiTheme="minorEastAsia" w:eastAsiaTheme="minorEastAsia" w:hAnsiTheme="minorEastAsia"/>
                <w:szCs w:val="21"/>
              </w:rPr>
            </w:pPr>
          </w:p>
        </w:tc>
        <w:tc>
          <w:tcPr>
            <w:tcW w:w="829" w:type="pct"/>
          </w:tcPr>
          <w:p w14:paraId="40E897F4" w14:textId="2E79FDAB" w:rsidR="00B01908" w:rsidRPr="00FB0FF7" w:rsidRDefault="00B01908" w:rsidP="00B01908">
            <w:pPr>
              <w:jc w:val="right"/>
              <w:rPr>
                <w:rFonts w:asciiTheme="minorEastAsia" w:eastAsiaTheme="minorEastAsia" w:hAnsiTheme="minorEastAsia"/>
                <w:szCs w:val="21"/>
              </w:rPr>
            </w:pPr>
            <w:r w:rsidRPr="00FB0FF7">
              <w:rPr>
                <w:rFonts w:asciiTheme="minorEastAsia" w:eastAsiaTheme="minorEastAsia" w:hAnsiTheme="minorEastAsia"/>
                <w:szCs w:val="21"/>
              </w:rPr>
              <w:t>1,914,882.43</w:t>
            </w:r>
          </w:p>
        </w:tc>
        <w:tc>
          <w:tcPr>
            <w:tcW w:w="829" w:type="pct"/>
          </w:tcPr>
          <w:p w14:paraId="361A4D59" w14:textId="1B8790E7" w:rsidR="00B01908" w:rsidRPr="00FB0FF7" w:rsidRDefault="0004619B" w:rsidP="00B01908">
            <w:pPr>
              <w:jc w:val="right"/>
              <w:rPr>
                <w:rFonts w:asciiTheme="minorEastAsia" w:eastAsiaTheme="minorEastAsia" w:hAnsiTheme="minorEastAsia"/>
                <w:szCs w:val="21"/>
              </w:rPr>
            </w:pPr>
            <w:r w:rsidRPr="00FB0FF7">
              <w:rPr>
                <w:rFonts w:asciiTheme="minorEastAsia" w:eastAsiaTheme="minorEastAsia" w:hAnsiTheme="minorEastAsia" w:hint="eastAsia"/>
                <w:szCs w:val="21"/>
              </w:rPr>
              <w:t>100</w:t>
            </w:r>
          </w:p>
        </w:tc>
        <w:tc>
          <w:tcPr>
            <w:tcW w:w="829" w:type="pct"/>
          </w:tcPr>
          <w:p w14:paraId="2A1623C7" w14:textId="2C96C0D9" w:rsidR="00B01908" w:rsidRPr="00FB0FF7" w:rsidRDefault="00B01908" w:rsidP="00B01908">
            <w:pPr>
              <w:jc w:val="right"/>
              <w:rPr>
                <w:rFonts w:asciiTheme="minorEastAsia" w:eastAsiaTheme="minorEastAsia" w:hAnsiTheme="minorEastAsia"/>
                <w:szCs w:val="21"/>
              </w:rPr>
            </w:pPr>
            <w:r w:rsidRPr="00FB0FF7">
              <w:rPr>
                <w:rFonts w:asciiTheme="minorEastAsia" w:eastAsiaTheme="minorEastAsia" w:hAnsiTheme="minorEastAsia"/>
                <w:szCs w:val="21"/>
              </w:rPr>
              <w:t>1,914,882.43</w:t>
            </w:r>
          </w:p>
        </w:tc>
      </w:tr>
    </w:tbl>
    <w:p w14:paraId="4DA6944B" w14:textId="77777777" w:rsidR="007948CE" w:rsidRDefault="00A602B3">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747420125"/>
        <w:placeholder>
          <w:docPart w:val="GBC22222222222222222222222222222"/>
        </w:placeholder>
      </w:sdtPr>
      <w:sdtEndPr>
        <w:rPr>
          <w:rFonts w:asciiTheme="minorEastAsia" w:eastAsiaTheme="minorEastAsia" w:hAnsiTheme="minorEastAsia"/>
        </w:rPr>
      </w:sdtEndPr>
      <w:sdtContent>
        <w:p w14:paraId="0A93DADD" w14:textId="29EEDC27" w:rsidR="007948CE" w:rsidRPr="0004619B" w:rsidRDefault="00B01908">
          <w:pPr>
            <w:snapToGrid w:val="0"/>
            <w:spacing w:line="240" w:lineRule="atLeast"/>
            <w:rPr>
              <w:rFonts w:asciiTheme="minorEastAsia" w:eastAsiaTheme="minorEastAsia" w:hAnsiTheme="minorEastAsia"/>
              <w:szCs w:val="21"/>
            </w:rPr>
          </w:pPr>
          <w:r w:rsidRPr="0004619B">
            <w:rPr>
              <w:rFonts w:asciiTheme="minorEastAsia" w:eastAsiaTheme="minorEastAsia" w:hAnsiTheme="minorEastAsia" w:hint="eastAsia"/>
              <w:szCs w:val="21"/>
            </w:rPr>
            <w:t>本</w:t>
          </w:r>
          <w:r w:rsidRPr="0004619B">
            <w:rPr>
              <w:rFonts w:asciiTheme="minorEastAsia" w:eastAsiaTheme="minorEastAsia" w:hAnsiTheme="minorEastAsia"/>
              <w:szCs w:val="21"/>
            </w:rPr>
            <w:t>报告期按欠款方归集的期末余额前五名应收账款汇总金额1,914,882.43元，占应收账款期末余额合计数的比例100.00%，相应计提的坏账准备期末余额1,914,882.43元</w:t>
          </w:r>
          <w:r w:rsidRPr="0004619B">
            <w:rPr>
              <w:rFonts w:asciiTheme="minorEastAsia" w:eastAsiaTheme="minorEastAsia" w:hAnsiTheme="minorEastAsia" w:hint="eastAsia"/>
              <w:szCs w:val="21"/>
            </w:rPr>
            <w:t>。</w:t>
          </w:r>
        </w:p>
      </w:sdtContent>
    </w:sdt>
    <w:bookmarkEnd w:id="325"/>
    <w:bookmarkEnd w:id="324"/>
    <w:p w14:paraId="65400D0D" w14:textId="77777777" w:rsidR="007948CE" w:rsidRDefault="007948CE">
      <w:pPr>
        <w:snapToGrid w:val="0"/>
        <w:spacing w:line="240" w:lineRule="atLeast"/>
        <w:rPr>
          <w:rFonts w:ascii="Times New Roman" w:hAnsi="Times New Roman"/>
        </w:rPr>
      </w:pPr>
    </w:p>
    <w:p w14:paraId="65419179" w14:textId="77777777" w:rsidR="007948CE" w:rsidRDefault="00A602B3">
      <w:r>
        <w:rPr>
          <w:rFonts w:hint="eastAsia"/>
        </w:rPr>
        <w:t>其他</w:t>
      </w:r>
      <w:r>
        <w:t>说明：</w:t>
      </w:r>
    </w:p>
    <w:sdt>
      <w:sdtPr>
        <w:alias w:val="是否适用：母公司应收账款其他说明[双击切换]"/>
        <w:tag w:val="_GBC_4765684a53b9474f898fa6c2bd313427"/>
        <w:id w:val="1931937510"/>
        <w:placeholder>
          <w:docPart w:val="GBC22222222222222222222222222222"/>
        </w:placeholder>
      </w:sdtPr>
      <w:sdtContent>
        <w:p w14:paraId="2A0D7F8E" w14:textId="415151D9" w:rsidR="007948CE" w:rsidRDefault="00A602B3" w:rsidP="00B01908">
          <w:r>
            <w:fldChar w:fldCharType="begin"/>
          </w:r>
          <w:r w:rsidR="00B01908">
            <w:instrText xml:space="preserve">MACROBUTTON  SnrToggleCheckbox □适用 </w:instrText>
          </w:r>
          <w:r>
            <w:fldChar w:fldCharType="end"/>
          </w:r>
          <w:r>
            <w:fldChar w:fldCharType="begin"/>
          </w:r>
          <w:r w:rsidR="00B01908">
            <w:instrText xml:space="preserve"> MACROBUTTON  SnrToggleCheckbox √不适用 </w:instrText>
          </w:r>
          <w:r>
            <w:fldChar w:fldCharType="end"/>
          </w:r>
        </w:p>
      </w:sdtContent>
    </w:sdt>
    <w:p w14:paraId="62E327A7" w14:textId="77777777" w:rsidR="007948CE" w:rsidRDefault="007948CE">
      <w:pPr>
        <w:snapToGrid w:val="0"/>
        <w:spacing w:line="240" w:lineRule="atLeast"/>
      </w:pPr>
    </w:p>
    <w:p w14:paraId="3F750CEE" w14:textId="77777777" w:rsidR="007948CE" w:rsidRDefault="00A602B3" w:rsidP="004E674B">
      <w:pPr>
        <w:pStyle w:val="3"/>
        <w:numPr>
          <w:ilvl w:val="0"/>
          <w:numId w:val="132"/>
        </w:numPr>
      </w:pPr>
      <w:r>
        <w:rPr>
          <w:rFonts w:hint="eastAsia"/>
        </w:rPr>
        <w:t>其他应收款</w:t>
      </w:r>
    </w:p>
    <w:p w14:paraId="087DE972" w14:textId="77777777" w:rsidR="007948CE" w:rsidRDefault="00A602B3">
      <w:pPr>
        <w:pStyle w:val="4"/>
      </w:pPr>
      <w:r>
        <w:rPr>
          <w:rFonts w:hint="eastAsia"/>
        </w:rPr>
        <w:t>项目列示</w:t>
      </w:r>
    </w:p>
    <w:bookmarkStart w:id="326" w:name="_Hlk153789873" w:displacedByCustomXml="next"/>
    <w:bookmarkStart w:id="327" w:name="_Hlk533796954" w:displacedByCustomXml="next"/>
    <w:sdt>
      <w:sdtPr>
        <w:alias w:val="是否适用：母公司其他应收款分类列示[双击切换]"/>
        <w:tag w:val="_GBC_eca97260629e4985b01404cfe0f9630b"/>
        <w:id w:val="-324975760"/>
        <w:placeholder>
          <w:docPart w:val="GBC22222222222222222222222222222"/>
        </w:placeholder>
      </w:sdtPr>
      <w:sdtContent>
        <w:p w14:paraId="61716BDD"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43F8FE" w14:textId="473EE815" w:rsidR="007948CE" w:rsidRDefault="00A602B3">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其他应收款分类列示"/>
          <w:tag w:val="_GBC_c7b8206dd7dd44fcb02f4cced206c1b8"/>
          <w:id w:val="-819147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7948CE" w14:paraId="5241129C" w14:textId="77777777">
        <w:trPr>
          <w:cantSplit/>
        </w:trPr>
        <w:sdt>
          <w:sdtPr>
            <w:tag w:val="_PLD_3fbe550dc0704e7ebed42463d474129d"/>
            <w:id w:val="-1311086525"/>
          </w:sdtPr>
          <w:sdtContent>
            <w:tc>
              <w:tcPr>
                <w:tcW w:w="1764" w:type="pct"/>
                <w:vAlign w:val="center"/>
              </w:tcPr>
              <w:p w14:paraId="65B3FDD7" w14:textId="77777777" w:rsidR="007948CE" w:rsidRDefault="00A602B3">
                <w:pPr>
                  <w:jc w:val="center"/>
                  <w:rPr>
                    <w:szCs w:val="21"/>
                  </w:rPr>
                </w:pPr>
                <w:r>
                  <w:rPr>
                    <w:rFonts w:hint="eastAsia"/>
                    <w:szCs w:val="21"/>
                  </w:rPr>
                  <w:t>项目</w:t>
                </w:r>
              </w:p>
            </w:tc>
          </w:sdtContent>
        </w:sdt>
        <w:sdt>
          <w:sdtPr>
            <w:tag w:val="_PLD_5161bba6c7a3460784316b0695f47487"/>
            <w:id w:val="965389145"/>
          </w:sdtPr>
          <w:sdtContent>
            <w:tc>
              <w:tcPr>
                <w:tcW w:w="1622" w:type="pct"/>
                <w:vAlign w:val="center"/>
              </w:tcPr>
              <w:p w14:paraId="451E0B94" w14:textId="77777777" w:rsidR="007948CE" w:rsidRDefault="00A602B3">
                <w:pPr>
                  <w:jc w:val="center"/>
                  <w:rPr>
                    <w:szCs w:val="21"/>
                  </w:rPr>
                </w:pPr>
                <w:r>
                  <w:rPr>
                    <w:rFonts w:hint="eastAsia"/>
                    <w:szCs w:val="21"/>
                  </w:rPr>
                  <w:t>期末余额</w:t>
                </w:r>
              </w:p>
            </w:tc>
          </w:sdtContent>
        </w:sdt>
        <w:sdt>
          <w:sdtPr>
            <w:tag w:val="_PLD_54007dfc9bc24ec0b86bc4694efe4938"/>
            <w:id w:val="-694389477"/>
          </w:sdtPr>
          <w:sdtContent>
            <w:tc>
              <w:tcPr>
                <w:tcW w:w="1614" w:type="pct"/>
                <w:vAlign w:val="center"/>
              </w:tcPr>
              <w:p w14:paraId="2CAF0AE1" w14:textId="77777777" w:rsidR="007948CE" w:rsidRDefault="00A602B3">
                <w:pPr>
                  <w:jc w:val="center"/>
                  <w:rPr>
                    <w:szCs w:val="21"/>
                  </w:rPr>
                </w:pPr>
                <w:r>
                  <w:rPr>
                    <w:rFonts w:hint="eastAsia"/>
                    <w:szCs w:val="21"/>
                  </w:rPr>
                  <w:t>期初余额</w:t>
                </w:r>
              </w:p>
            </w:tc>
          </w:sdtContent>
        </w:sdt>
      </w:tr>
      <w:tr w:rsidR="007948CE" w14:paraId="3B5DCC2B" w14:textId="77777777">
        <w:trPr>
          <w:cantSplit/>
        </w:trPr>
        <w:tc>
          <w:tcPr>
            <w:tcW w:w="1764" w:type="pct"/>
          </w:tcPr>
          <w:p w14:paraId="2573BF58" w14:textId="77777777" w:rsidR="007948CE" w:rsidRDefault="00A602B3">
            <w:pPr>
              <w:ind w:right="5"/>
              <w:rPr>
                <w:szCs w:val="21"/>
              </w:rPr>
            </w:pPr>
            <w:r>
              <w:rPr>
                <w:rFonts w:hint="eastAsia"/>
                <w:szCs w:val="21"/>
              </w:rPr>
              <w:t>应收利息</w:t>
            </w:r>
          </w:p>
        </w:tc>
        <w:tc>
          <w:tcPr>
            <w:tcW w:w="1622" w:type="pct"/>
          </w:tcPr>
          <w:p w14:paraId="6480502F" w14:textId="77777777" w:rsidR="007948CE" w:rsidRDefault="007948CE">
            <w:pPr>
              <w:ind w:right="5"/>
              <w:jc w:val="right"/>
              <w:rPr>
                <w:szCs w:val="21"/>
              </w:rPr>
            </w:pPr>
          </w:p>
        </w:tc>
        <w:tc>
          <w:tcPr>
            <w:tcW w:w="1614" w:type="pct"/>
          </w:tcPr>
          <w:p w14:paraId="29910446" w14:textId="77777777" w:rsidR="007948CE" w:rsidRDefault="007948CE">
            <w:pPr>
              <w:ind w:right="5"/>
              <w:jc w:val="right"/>
              <w:rPr>
                <w:szCs w:val="21"/>
              </w:rPr>
            </w:pPr>
          </w:p>
        </w:tc>
      </w:tr>
      <w:tr w:rsidR="007948CE" w14:paraId="275A1D76" w14:textId="77777777">
        <w:trPr>
          <w:cantSplit/>
        </w:trPr>
        <w:tc>
          <w:tcPr>
            <w:tcW w:w="1764" w:type="pct"/>
          </w:tcPr>
          <w:p w14:paraId="186E6630" w14:textId="77777777" w:rsidR="007948CE" w:rsidRDefault="00A602B3">
            <w:pPr>
              <w:ind w:right="5"/>
              <w:rPr>
                <w:szCs w:val="21"/>
              </w:rPr>
            </w:pPr>
            <w:r>
              <w:rPr>
                <w:rFonts w:hint="eastAsia"/>
                <w:szCs w:val="21"/>
              </w:rPr>
              <w:t>应收股利</w:t>
            </w:r>
          </w:p>
        </w:tc>
        <w:tc>
          <w:tcPr>
            <w:tcW w:w="1622" w:type="pct"/>
          </w:tcPr>
          <w:p w14:paraId="5E530DBC" w14:textId="77777777" w:rsidR="007948CE" w:rsidRDefault="007948CE">
            <w:pPr>
              <w:ind w:right="5"/>
              <w:jc w:val="right"/>
              <w:rPr>
                <w:szCs w:val="21"/>
              </w:rPr>
            </w:pPr>
          </w:p>
        </w:tc>
        <w:tc>
          <w:tcPr>
            <w:tcW w:w="1614" w:type="pct"/>
          </w:tcPr>
          <w:p w14:paraId="3342DE62" w14:textId="77777777" w:rsidR="007948CE" w:rsidRDefault="007948CE">
            <w:pPr>
              <w:ind w:right="5"/>
              <w:jc w:val="right"/>
              <w:rPr>
                <w:szCs w:val="21"/>
              </w:rPr>
            </w:pPr>
          </w:p>
        </w:tc>
      </w:tr>
      <w:tr w:rsidR="007948CE" w14:paraId="11E19865" w14:textId="77777777">
        <w:trPr>
          <w:cantSplit/>
        </w:trPr>
        <w:tc>
          <w:tcPr>
            <w:tcW w:w="1764" w:type="pct"/>
          </w:tcPr>
          <w:p w14:paraId="4728F2C3" w14:textId="77777777" w:rsidR="007948CE" w:rsidRDefault="00A602B3">
            <w:pPr>
              <w:ind w:right="5"/>
              <w:rPr>
                <w:szCs w:val="21"/>
              </w:rPr>
            </w:pPr>
            <w:r>
              <w:rPr>
                <w:rFonts w:hint="eastAsia"/>
                <w:szCs w:val="21"/>
              </w:rPr>
              <w:t>其他应收款</w:t>
            </w:r>
          </w:p>
        </w:tc>
        <w:tc>
          <w:tcPr>
            <w:tcW w:w="1622" w:type="pct"/>
          </w:tcPr>
          <w:p w14:paraId="08F5F3D7" w14:textId="426D901F" w:rsidR="007948CE" w:rsidRDefault="00540577">
            <w:pPr>
              <w:ind w:right="5"/>
              <w:jc w:val="right"/>
              <w:rPr>
                <w:szCs w:val="21"/>
              </w:rPr>
            </w:pPr>
            <w:r w:rsidRPr="00540577">
              <w:rPr>
                <w:szCs w:val="21"/>
              </w:rPr>
              <w:t>2,118,921,</w:t>
            </w:r>
            <w:r w:rsidR="0034405C">
              <w:rPr>
                <w:rFonts w:hint="eastAsia"/>
                <w:szCs w:val="21"/>
              </w:rPr>
              <w:t>9</w:t>
            </w:r>
            <w:r w:rsidRPr="00540577">
              <w:rPr>
                <w:szCs w:val="21"/>
              </w:rPr>
              <w:t>96.28</w:t>
            </w:r>
          </w:p>
        </w:tc>
        <w:tc>
          <w:tcPr>
            <w:tcW w:w="1614" w:type="pct"/>
          </w:tcPr>
          <w:p w14:paraId="5E984024" w14:textId="678226DA" w:rsidR="007948CE" w:rsidRDefault="00540577">
            <w:pPr>
              <w:ind w:right="5"/>
              <w:jc w:val="right"/>
              <w:rPr>
                <w:szCs w:val="21"/>
              </w:rPr>
            </w:pPr>
            <w:r w:rsidRPr="00540577">
              <w:rPr>
                <w:szCs w:val="21"/>
              </w:rPr>
              <w:t>1,835,526,981.23</w:t>
            </w:r>
          </w:p>
        </w:tc>
      </w:tr>
      <w:tr w:rsidR="007948CE" w14:paraId="1BFB8304" w14:textId="77777777">
        <w:trPr>
          <w:cantSplit/>
        </w:trPr>
        <w:tc>
          <w:tcPr>
            <w:tcW w:w="1764" w:type="pct"/>
          </w:tcPr>
          <w:p w14:paraId="16A02313" w14:textId="77777777" w:rsidR="007948CE" w:rsidRDefault="00A602B3">
            <w:pPr>
              <w:autoSpaceDE w:val="0"/>
              <w:autoSpaceDN w:val="0"/>
              <w:adjustRightInd w:val="0"/>
              <w:rPr>
                <w:szCs w:val="21"/>
              </w:rPr>
            </w:pPr>
            <w:r>
              <w:rPr>
                <w:rFonts w:hint="eastAsia"/>
                <w:szCs w:val="21"/>
              </w:rPr>
              <w:t>合计</w:t>
            </w:r>
          </w:p>
        </w:tc>
        <w:tc>
          <w:tcPr>
            <w:tcW w:w="1622" w:type="pct"/>
          </w:tcPr>
          <w:p w14:paraId="186E5537" w14:textId="02AD805E" w:rsidR="007948CE" w:rsidRDefault="00540577">
            <w:pPr>
              <w:jc w:val="right"/>
              <w:rPr>
                <w:szCs w:val="21"/>
              </w:rPr>
            </w:pPr>
            <w:r w:rsidRPr="00540577">
              <w:rPr>
                <w:szCs w:val="21"/>
              </w:rPr>
              <w:t>2,118,921,</w:t>
            </w:r>
            <w:r w:rsidR="0034405C">
              <w:rPr>
                <w:rFonts w:hint="eastAsia"/>
                <w:szCs w:val="21"/>
              </w:rPr>
              <w:t>9</w:t>
            </w:r>
            <w:r w:rsidRPr="00540577">
              <w:rPr>
                <w:szCs w:val="21"/>
              </w:rPr>
              <w:t>96.28</w:t>
            </w:r>
          </w:p>
        </w:tc>
        <w:tc>
          <w:tcPr>
            <w:tcW w:w="1614" w:type="pct"/>
          </w:tcPr>
          <w:p w14:paraId="5BC7D321" w14:textId="0D412A5E" w:rsidR="007948CE" w:rsidRDefault="00540577">
            <w:pPr>
              <w:jc w:val="right"/>
              <w:rPr>
                <w:szCs w:val="21"/>
              </w:rPr>
            </w:pPr>
            <w:r w:rsidRPr="00540577">
              <w:rPr>
                <w:szCs w:val="21"/>
              </w:rPr>
              <w:t>1,835,526,981.23</w:t>
            </w:r>
          </w:p>
        </w:tc>
      </w:tr>
      <w:bookmarkEnd w:id="326"/>
    </w:tbl>
    <w:p w14:paraId="1ADDE4C1" w14:textId="77777777" w:rsidR="007948CE" w:rsidRDefault="007948CE"/>
    <w:p w14:paraId="4D9D91B6" w14:textId="77777777" w:rsidR="007948CE" w:rsidRDefault="00A602B3">
      <w:pPr>
        <w:rPr>
          <w:szCs w:val="21"/>
        </w:rPr>
      </w:pPr>
      <w:r>
        <w:rPr>
          <w:rFonts w:hint="eastAsia"/>
          <w:szCs w:val="21"/>
        </w:rPr>
        <w:t>其他说明：</w:t>
      </w:r>
    </w:p>
    <w:bookmarkEnd w:id="327" w:displacedByCustomXml="next"/>
    <w:bookmarkStart w:id="328" w:name="_Hlk533797002" w:displacedByCustomXml="next"/>
    <w:sdt>
      <w:sdtPr>
        <w:rPr>
          <w:szCs w:val="21"/>
        </w:rPr>
        <w:alias w:val="是否适用：母公司其他应收款分类列示其他说明[双击切换]"/>
        <w:tag w:val="_GBC_17d0b67d20cb486dbc08e07c11e1224a"/>
        <w:id w:val="1220785770"/>
        <w:placeholder>
          <w:docPart w:val="GBC22222222222222222222222222222"/>
        </w:placeholder>
      </w:sdtPr>
      <w:sdtContent>
        <w:p w14:paraId="6006117A" w14:textId="559F2D5D"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bookmarkEnd w:id="328"/>
    <w:p w14:paraId="63D9670F" w14:textId="77777777" w:rsidR="007948CE" w:rsidRDefault="007948CE"/>
    <w:p w14:paraId="2653A050" w14:textId="77777777" w:rsidR="007948CE" w:rsidRDefault="00A602B3">
      <w:pPr>
        <w:pStyle w:val="4"/>
        <w:ind w:left="360" w:hanging="360"/>
      </w:pPr>
      <w:r>
        <w:rPr>
          <w:rFonts w:hint="eastAsia"/>
        </w:rPr>
        <w:lastRenderedPageBreak/>
        <w:t>应收利息</w:t>
      </w:r>
    </w:p>
    <w:p w14:paraId="7139EC2F" w14:textId="77777777" w:rsidR="007948CE" w:rsidRDefault="00A602B3" w:rsidP="00F11896">
      <w:pPr>
        <w:pStyle w:val="5"/>
        <w:numPr>
          <w:ilvl w:val="0"/>
          <w:numId w:val="134"/>
        </w:numPr>
        <w:ind w:leftChars="0"/>
      </w:pPr>
      <w:r>
        <w:rPr>
          <w:rFonts w:hint="eastAsia"/>
        </w:rPr>
        <w:t>应收利息分类</w:t>
      </w:r>
    </w:p>
    <w:bookmarkStart w:id="329" w:name="_Hlk533797042" w:displacedByCustomXml="next"/>
    <w:sdt>
      <w:sdtPr>
        <w:alias w:val="是否适用：母公司应收利息分类[双击切换]"/>
        <w:tag w:val="_GBC_5e0cba78d09b4764ada25ce89de1c4fd"/>
        <w:id w:val="-1243791716"/>
        <w:placeholder>
          <w:docPart w:val="GBC22222222222222222222222222222"/>
        </w:placeholder>
      </w:sdtPr>
      <w:sdtContent>
        <w:p w14:paraId="7240D03F" w14:textId="67A8C405"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2E191FA6" w14:textId="77777777" w:rsidR="00B01908" w:rsidRDefault="00B01908" w:rsidP="00B01908">
      <w:pPr>
        <w:rPr>
          <w:szCs w:val="21"/>
        </w:rPr>
      </w:pPr>
    </w:p>
    <w:p w14:paraId="3B81E644" w14:textId="77777777" w:rsidR="007948CE" w:rsidRDefault="00A602B3" w:rsidP="00F11896">
      <w:pPr>
        <w:pStyle w:val="5"/>
        <w:numPr>
          <w:ilvl w:val="0"/>
          <w:numId w:val="134"/>
        </w:numPr>
        <w:ind w:leftChars="0"/>
        <w:rPr>
          <w:rFonts w:asciiTheme="minorHAnsi" w:hAnsiTheme="minorHAnsi" w:cs="宋体"/>
          <w:kern w:val="0"/>
          <w:szCs w:val="22"/>
        </w:rPr>
      </w:pPr>
      <w:r>
        <w:rPr>
          <w:rFonts w:asciiTheme="minorHAnsi" w:hAnsiTheme="minorHAnsi" w:cs="宋体" w:hint="eastAsia"/>
          <w:kern w:val="0"/>
          <w:szCs w:val="22"/>
        </w:rPr>
        <w:t>重要逾期利息</w:t>
      </w:r>
    </w:p>
    <w:bookmarkEnd w:id="329" w:displacedByCustomXml="next"/>
    <w:bookmarkStart w:id="330" w:name="_Hlk533797114" w:displacedByCustomXml="next"/>
    <w:sdt>
      <w:sdtPr>
        <w:alias w:val="是否适用：母公司重要逾期利息[双击切换]"/>
        <w:tag w:val="_GBC_2d954f5af6a64a34941652eeb166dce8"/>
        <w:id w:val="-1107804201"/>
        <w:placeholder>
          <w:docPart w:val="GBC22222222222222222222222222222"/>
        </w:placeholder>
      </w:sdtPr>
      <w:sdtContent>
        <w:p w14:paraId="0F6A067B" w14:textId="5A74A058"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50B71B39" w14:textId="77777777" w:rsidR="00B01908" w:rsidRDefault="00B01908" w:rsidP="00B01908"/>
    <w:p w14:paraId="71874E5C" w14:textId="77777777" w:rsidR="007948CE" w:rsidRDefault="00A602B3" w:rsidP="00F11896">
      <w:pPr>
        <w:pStyle w:val="5"/>
        <w:numPr>
          <w:ilvl w:val="0"/>
          <w:numId w:val="134"/>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331" w:name="_Hlk153789950" w:displacedByCustomXml="next"/>
    <w:bookmarkStart w:id="332" w:name="_Hlk154149455" w:displacedByCustomXml="next"/>
    <w:sdt>
      <w:sdtPr>
        <w:alias w:val="是否适用：按坏账计提方法分类披露[双击切换]"/>
        <w:tag w:val="_GBC_fe4d472a766545fe91e93448a26e5403"/>
        <w:id w:val="1495059694"/>
        <w:placeholder>
          <w:docPart w:val="GBC22222222222222222222222222222"/>
        </w:placeholder>
      </w:sdtPr>
      <w:sdtContent>
        <w:p w14:paraId="3B61A3D6" w14:textId="236FB265"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307A9BFB" w14:textId="77777777" w:rsidR="00B01908" w:rsidRDefault="00B01908" w:rsidP="00B01908"/>
    <w:p w14:paraId="2BD71D43" w14:textId="77777777" w:rsidR="007948CE" w:rsidRDefault="00A602B3">
      <w:r>
        <w:rPr>
          <w:rFonts w:hint="eastAsia"/>
        </w:rPr>
        <w:t>按单项计提坏账准备：</w:t>
      </w:r>
    </w:p>
    <w:sdt>
      <w:sdtPr>
        <w:alias w:val="是否适用：母公司按单项计提坏账准备的详细情况[双击切换]"/>
        <w:tag w:val="_GBC_d06b9654dbc04fa7af49f1a5ad28f657"/>
        <w:id w:val="-1567256523"/>
        <w:placeholder>
          <w:docPart w:val="GBC22222222222222222222222222222"/>
        </w:placeholder>
      </w:sdtPr>
      <w:sdtContent>
        <w:p w14:paraId="70B68B6A" w14:textId="45311D26" w:rsidR="00B01908"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67FEAC52" w14:textId="77777777" w:rsidR="00B01908" w:rsidRDefault="00B01908" w:rsidP="00B01908">
      <w:pPr>
        <w:rPr>
          <w:szCs w:val="21"/>
        </w:rPr>
      </w:pPr>
    </w:p>
    <w:p w14:paraId="134BA25C" w14:textId="19807934" w:rsidR="007948CE" w:rsidRDefault="00A602B3">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1028373082"/>
        <w:placeholder>
          <w:docPart w:val="GBC22222222222222222222222222222"/>
        </w:placeholder>
      </w:sdtPr>
      <w:sdtContent>
        <w:p w14:paraId="3C0BE47C" w14:textId="28D5554C"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2F492FA1" w14:textId="77777777" w:rsidR="007948CE" w:rsidRDefault="007948CE">
      <w:pPr>
        <w:rPr>
          <w:szCs w:val="21"/>
        </w:rPr>
      </w:pPr>
    </w:p>
    <w:p w14:paraId="25B51160"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1839645686"/>
        <w:placeholder>
          <w:docPart w:val="GBC22222222222222222222222222222"/>
        </w:placeholder>
      </w:sdtPr>
      <w:sdtContent>
        <w:p w14:paraId="2E685A35" w14:textId="291E1E36" w:rsidR="00B01908" w:rsidRDefault="00A602B3" w:rsidP="00B01908">
          <w:pPr>
            <w:rPr>
              <w:szCs w:val="21"/>
            </w:rPr>
          </w:pPr>
          <w:r>
            <w:rPr>
              <w:rFonts w:cs="Times New Roman"/>
              <w:bCs/>
              <w:szCs w:val="22"/>
            </w:rPr>
            <w:fldChar w:fldCharType="begin"/>
          </w:r>
          <w:r w:rsidR="00B01908">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B01908">
            <w:rPr>
              <w:rFonts w:cs="Times New Roman"/>
              <w:bCs/>
              <w:szCs w:val="22"/>
            </w:rPr>
            <w:instrText xml:space="preserve"> MACROBUTTON  SnrToggleCheckbox √不适用 </w:instrText>
          </w:r>
          <w:r>
            <w:rPr>
              <w:rFonts w:cs="Times New Roman"/>
              <w:bCs/>
              <w:szCs w:val="22"/>
            </w:rPr>
            <w:fldChar w:fldCharType="end"/>
          </w:r>
        </w:p>
      </w:sdtContent>
    </w:sdt>
    <w:bookmarkEnd w:id="331"/>
    <w:p w14:paraId="0FF94BAB" w14:textId="77777777" w:rsidR="007948CE" w:rsidRDefault="007948CE">
      <w:pPr>
        <w:rPr>
          <w:rFonts w:ascii="Calibri" w:hAnsi="Calibri" w:cs="Times New Roman"/>
          <w:b/>
          <w:bCs/>
          <w:szCs w:val="22"/>
        </w:rPr>
      </w:pPr>
    </w:p>
    <w:p w14:paraId="69D8A121" w14:textId="77777777" w:rsidR="007948CE" w:rsidRDefault="00A602B3" w:rsidP="00F11896">
      <w:pPr>
        <w:pStyle w:val="5"/>
        <w:numPr>
          <w:ilvl w:val="0"/>
          <w:numId w:val="134"/>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332" w:displacedByCustomXml="next"/>
    <w:bookmarkEnd w:id="330" w:displacedByCustomXml="next"/>
    <w:bookmarkStart w:id="333" w:name="_Hlk533868784" w:displacedByCustomXml="next"/>
    <w:sdt>
      <w:sdtPr>
        <w:rPr>
          <w:szCs w:val="21"/>
        </w:rPr>
        <w:alias w:val="是否适用：母公司应收利息坏账准备调节表[双击切换]"/>
        <w:tag w:val="_GBC_f31c9323c5434941917fd7e42ea1fd1b"/>
        <w:id w:val="-1515997636"/>
        <w:placeholder>
          <w:docPart w:val="GBC22222222222222222222222222222"/>
        </w:placeholder>
      </w:sdtPr>
      <w:sdtContent>
        <w:p w14:paraId="30817F47" w14:textId="416AD1EB" w:rsidR="00B01908" w:rsidRDefault="00A602B3" w:rsidP="00B01908">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1DBADF44" w14:textId="77777777" w:rsidR="00B01908" w:rsidRDefault="00B01908" w:rsidP="00B01908">
      <w:pPr>
        <w:rPr>
          <w:szCs w:val="21"/>
        </w:rPr>
      </w:pPr>
    </w:p>
    <w:p w14:paraId="08CBCF84"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19F8D8A5" w14:textId="77777777" w:rsidR="007948CE" w:rsidRDefault="007948CE">
      <w:pPr>
        <w:rPr>
          <w:rFonts w:cs="Times New Roman"/>
          <w:bCs/>
          <w:szCs w:val="22"/>
        </w:rPr>
      </w:pPr>
    </w:p>
    <w:p w14:paraId="7A9BDFF2" w14:textId="77777777" w:rsidR="007948CE" w:rsidRDefault="00A602B3">
      <w:pPr>
        <w:pStyle w:val="aff7"/>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256367687"/>
        <w:placeholder>
          <w:docPart w:val="GBC22222222222222222222222222222"/>
        </w:placeholder>
      </w:sdtPr>
      <w:sdtContent>
        <w:p w14:paraId="025C7AF2" w14:textId="705BDBDC"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30E54FC3" w14:textId="77777777" w:rsidR="007948CE" w:rsidRDefault="007948CE">
      <w:bookmarkStart w:id="334" w:name="_Hlk533797211"/>
      <w:bookmarkEnd w:id="333"/>
    </w:p>
    <w:p w14:paraId="6831A802" w14:textId="77777777" w:rsidR="007948CE" w:rsidRDefault="00A602B3" w:rsidP="00F11896">
      <w:pPr>
        <w:pStyle w:val="5"/>
        <w:numPr>
          <w:ilvl w:val="0"/>
          <w:numId w:val="134"/>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End w:id="334" w:displacedByCustomXml="next"/>
    <w:bookmarkStart w:id="335" w:name="_Hlk154149866" w:displacedByCustomXml="next"/>
    <w:bookmarkStart w:id="336" w:name="_Hlk153790581" w:displacedByCustomXml="next"/>
    <w:sdt>
      <w:sdtPr>
        <w:alias w:val="是否适用：母公司坏账准备情况[双击切换]"/>
        <w:tag w:val="_GBC_44a257b47fa748eca2cab9dd0877e841"/>
        <w:id w:val="1474093063"/>
        <w:placeholder>
          <w:docPart w:val="GBC22222222222222222222222222222"/>
        </w:placeholder>
      </w:sdtPr>
      <w:sdtContent>
        <w:p w14:paraId="5E42EC5E" w14:textId="17966ECD"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15E00E46" w14:textId="77777777" w:rsidR="00B01908" w:rsidRDefault="00B01908" w:rsidP="00B01908"/>
    <w:p w14:paraId="4872AD7C" w14:textId="77777777" w:rsidR="007948CE" w:rsidRDefault="00A602B3">
      <w:r>
        <w:rPr>
          <w:rFonts w:hint="eastAsia"/>
        </w:rPr>
        <w:t>其中本期坏账准备收回或转回金额重要的：</w:t>
      </w:r>
    </w:p>
    <w:sdt>
      <w:sdtPr>
        <w:alias w:val="是否适用：本期坏账准备收回或转回金额重要的[双击切换]"/>
        <w:tag w:val="_GBC_dda1c249e9da4520abee515b8b42f5f4"/>
        <w:id w:val="1685704727"/>
        <w:placeholder>
          <w:docPart w:val="GBC22222222222222222222222222222"/>
        </w:placeholder>
      </w:sdtPr>
      <w:sdtContent>
        <w:p w14:paraId="79A5A2EF" w14:textId="601B0623" w:rsidR="00B01908"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0523ADA8" w14:textId="77777777" w:rsidR="00B01908" w:rsidRDefault="00B01908" w:rsidP="00B01908"/>
    <w:p w14:paraId="5B200CF7" w14:textId="77777777" w:rsidR="007948CE" w:rsidRDefault="007948CE">
      <w:pPr>
        <w:ind w:rightChars="-759" w:right="-1594"/>
      </w:pPr>
    </w:p>
    <w:p w14:paraId="779E3D63" w14:textId="77777777" w:rsidR="007948CE" w:rsidRDefault="00A602B3" w:rsidP="00F11896">
      <w:pPr>
        <w:pStyle w:val="5"/>
        <w:numPr>
          <w:ilvl w:val="0"/>
          <w:numId w:val="134"/>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433672000"/>
        <w:placeholder>
          <w:docPart w:val="GBC22222222222222222222222222222"/>
        </w:placeholder>
      </w:sdtPr>
      <w:sdtContent>
        <w:p w14:paraId="0F74F407" w14:textId="3F820AA6" w:rsidR="007948CE" w:rsidRDefault="00A602B3" w:rsidP="00B11CA1">
          <w:r>
            <w:fldChar w:fldCharType="begin"/>
          </w:r>
          <w:r w:rsidR="00B11CA1">
            <w:instrText xml:space="preserve"> MACROBUTTON  SnrToggleCheckbox □适用 </w:instrText>
          </w:r>
          <w:r>
            <w:fldChar w:fldCharType="end"/>
          </w:r>
          <w:r>
            <w:fldChar w:fldCharType="begin"/>
          </w:r>
          <w:r w:rsidR="00B11CA1">
            <w:instrText xml:space="preserve"> MACROBUTTON  SnrToggleCheckbox √不适用 </w:instrText>
          </w:r>
          <w:r>
            <w:fldChar w:fldCharType="end"/>
          </w:r>
        </w:p>
      </w:sdtContent>
    </w:sdt>
    <w:p w14:paraId="67FE1C22" w14:textId="77777777" w:rsidR="00B11CA1" w:rsidRDefault="00B11CA1" w:rsidP="00B11CA1">
      <w:pPr>
        <w:rPr>
          <w:szCs w:val="21"/>
        </w:rPr>
      </w:pPr>
    </w:p>
    <w:p w14:paraId="14C26F09" w14:textId="77777777" w:rsidR="007948CE" w:rsidRDefault="00A602B3">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670333469"/>
        <w:placeholder>
          <w:docPart w:val="GBC22222222222222222222222222222"/>
        </w:placeholder>
      </w:sdtPr>
      <w:sdtContent>
        <w:p w14:paraId="6A67AB6E" w14:textId="483C4974"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250A0DC0" w14:textId="77777777" w:rsidR="00B01908" w:rsidRDefault="00B01908" w:rsidP="00B01908">
      <w:pPr>
        <w:rPr>
          <w:szCs w:val="21"/>
        </w:rPr>
      </w:pPr>
    </w:p>
    <w:p w14:paraId="26289432" w14:textId="77777777" w:rsidR="007948CE" w:rsidRDefault="00A602B3">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1570611956"/>
        <w:placeholder>
          <w:docPart w:val="GBC22222222222222222222222222222"/>
        </w:placeholder>
      </w:sdtPr>
      <w:sdtContent>
        <w:p w14:paraId="4D05EB05" w14:textId="1F5BF8CE" w:rsidR="007948CE" w:rsidRDefault="00A602B3" w:rsidP="00B01908">
          <w:pPr>
            <w:snapToGrid w:val="0"/>
            <w:spacing w:line="240" w:lineRule="atLeast"/>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7715F08F" w14:textId="77777777" w:rsidR="007948CE" w:rsidRDefault="007948CE"/>
    <w:p w14:paraId="1FBAA4AC" w14:textId="77777777" w:rsidR="007948CE" w:rsidRDefault="00A602B3">
      <w:r>
        <w:rPr>
          <w:rFonts w:hint="eastAsia"/>
        </w:rPr>
        <w:t>其他说明：</w:t>
      </w:r>
    </w:p>
    <w:bookmarkEnd w:id="335" w:displacedByCustomXml="next"/>
    <w:sdt>
      <w:sdtPr>
        <w:rPr>
          <w:rFonts w:hint="eastAsia"/>
          <w:szCs w:val="21"/>
        </w:rPr>
        <w:alias w:val="是否适用：应收利息的说明[双击切换]"/>
        <w:tag w:val="_GBC_9a3e6e5b075544d3b90be42ae9d883ef"/>
        <w:id w:val="-135728267"/>
        <w:placeholder>
          <w:docPart w:val="GBC22222222222222222222222222222"/>
        </w:placeholder>
      </w:sdtPr>
      <w:sdtContent>
        <w:p w14:paraId="422A40B9" w14:textId="0E2E8444"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bookmarkEnd w:id="336"/>
    <w:p w14:paraId="6A01DFC8" w14:textId="77777777" w:rsidR="007948CE" w:rsidRDefault="007948CE">
      <w:pPr>
        <w:rPr>
          <w:szCs w:val="21"/>
        </w:rPr>
      </w:pPr>
    </w:p>
    <w:p w14:paraId="64F2EF0B" w14:textId="77777777" w:rsidR="007948CE" w:rsidRDefault="00A602B3">
      <w:pPr>
        <w:pStyle w:val="4"/>
        <w:ind w:left="360" w:hanging="360"/>
      </w:pPr>
      <w:r>
        <w:rPr>
          <w:rFonts w:hint="eastAsia"/>
        </w:rPr>
        <w:lastRenderedPageBreak/>
        <w:t>应收股利</w:t>
      </w:r>
    </w:p>
    <w:p w14:paraId="56C96EB5" w14:textId="77777777" w:rsidR="007948CE" w:rsidRDefault="00A602B3" w:rsidP="00F11896">
      <w:pPr>
        <w:pStyle w:val="5"/>
        <w:numPr>
          <w:ilvl w:val="0"/>
          <w:numId w:val="135"/>
        </w:numPr>
        <w:ind w:leftChars="0"/>
        <w:rPr>
          <w:rFonts w:asciiTheme="minorHAnsi" w:hAnsiTheme="minorHAnsi" w:cs="宋体"/>
          <w:kern w:val="0"/>
          <w:szCs w:val="22"/>
        </w:rPr>
      </w:pPr>
      <w:r>
        <w:rPr>
          <w:rFonts w:asciiTheme="minorHAnsi" w:hAnsiTheme="minorHAnsi" w:cs="宋体" w:hint="eastAsia"/>
          <w:kern w:val="0"/>
          <w:szCs w:val="22"/>
        </w:rPr>
        <w:t>应收股利</w:t>
      </w:r>
    </w:p>
    <w:bookmarkStart w:id="337" w:name="_Hlk533797257" w:displacedByCustomXml="next"/>
    <w:sdt>
      <w:sdtPr>
        <w:alias w:val="是否适用：母公司应收股利[双击切换]"/>
        <w:tag w:val="_GBC_a52dcf5153694fbe9527781c61a5006e"/>
        <w:id w:val="-1917862333"/>
        <w:placeholder>
          <w:docPart w:val="GBC22222222222222222222222222222"/>
        </w:placeholder>
      </w:sdtPr>
      <w:sdtContent>
        <w:p w14:paraId="67947AE0" w14:textId="332B042B"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35201007" w14:textId="77777777" w:rsidR="00B01908" w:rsidRDefault="00B01908" w:rsidP="00B01908">
      <w:pPr>
        <w:rPr>
          <w:szCs w:val="21"/>
        </w:rPr>
      </w:pPr>
    </w:p>
    <w:p w14:paraId="463AD052" w14:textId="77777777" w:rsidR="007948CE" w:rsidRDefault="00A602B3" w:rsidP="00F11896">
      <w:pPr>
        <w:pStyle w:val="5"/>
        <w:numPr>
          <w:ilvl w:val="0"/>
          <w:numId w:val="135"/>
        </w:numPr>
        <w:ind w:leftChars="0"/>
        <w:rPr>
          <w:rFonts w:asciiTheme="minorHAnsi" w:hAnsiTheme="minorHAnsi" w:cs="宋体"/>
          <w:kern w:val="0"/>
          <w:szCs w:val="22"/>
        </w:rPr>
      </w:pPr>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bookmarkEnd w:id="337" w:displacedByCustomXml="next"/>
    <w:bookmarkStart w:id="338" w:name="_Hlk533797316" w:displacedByCustomXml="next"/>
    <w:sdt>
      <w:sdtPr>
        <w:rPr>
          <w:szCs w:val="21"/>
        </w:rPr>
        <w:alias w:val="是否适用：母公司重要的账龄超过1年的应收股利[双击切换]"/>
        <w:tag w:val="_GBC_70eb463d08894908bb104ae0b258e76e"/>
        <w:id w:val="1536166363"/>
        <w:placeholder>
          <w:docPart w:val="GBC22222222222222222222222222222"/>
        </w:placeholder>
      </w:sdtPr>
      <w:sdtContent>
        <w:p w14:paraId="4DE601F9" w14:textId="1A28D9DE"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699C569C" w14:textId="77777777" w:rsidR="00B01908" w:rsidRDefault="00B01908" w:rsidP="00B01908"/>
    <w:p w14:paraId="0BE689D9" w14:textId="77777777" w:rsidR="007948CE" w:rsidRDefault="00A602B3" w:rsidP="00F11896">
      <w:pPr>
        <w:pStyle w:val="5"/>
        <w:numPr>
          <w:ilvl w:val="0"/>
          <w:numId w:val="135"/>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339" w:name="_Hlk153790907" w:displacedByCustomXml="next"/>
    <w:bookmarkStart w:id="340" w:name="_Hlk154150045" w:displacedByCustomXml="next"/>
    <w:sdt>
      <w:sdtPr>
        <w:alias w:val="是否适用：母公司按坏账计提方法分类披露[双击切换]"/>
        <w:tag w:val="_GBC_3e6131bf64764260959e58957d1a923e"/>
        <w:id w:val="-849870479"/>
        <w:placeholder>
          <w:docPart w:val="GBC22222222222222222222222222222"/>
        </w:placeholder>
      </w:sdtPr>
      <w:sdtContent>
        <w:p w14:paraId="0ACCCD71" w14:textId="6D18C6E3"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221E1FC0" w14:textId="77777777" w:rsidR="00B01908" w:rsidRDefault="00B01908" w:rsidP="00B01908"/>
    <w:p w14:paraId="6DF2318E" w14:textId="77777777" w:rsidR="007948CE" w:rsidRDefault="00A602B3">
      <w:r>
        <w:rPr>
          <w:rFonts w:hint="eastAsia"/>
        </w:rPr>
        <w:t>按单项计提坏账准备：</w:t>
      </w:r>
    </w:p>
    <w:sdt>
      <w:sdtPr>
        <w:alias w:val="是否适用：母公司按单项计提坏账准备的详细情况[双击切换]"/>
        <w:tag w:val="_GBC_0bffd65beafa48e6aca929c5c2140787"/>
        <w:id w:val="1156952987"/>
        <w:placeholder>
          <w:docPart w:val="GBC22222222222222222222222222222"/>
        </w:placeholder>
      </w:sdtPr>
      <w:sdtContent>
        <w:p w14:paraId="763E1708" w14:textId="2E29D339" w:rsidR="00B01908"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274F1A38" w14:textId="77777777" w:rsidR="00B01908" w:rsidRDefault="00B01908" w:rsidP="00B01908">
      <w:pPr>
        <w:rPr>
          <w:szCs w:val="21"/>
        </w:rPr>
      </w:pPr>
    </w:p>
    <w:p w14:paraId="5E0F1CD4" w14:textId="1F93700B" w:rsidR="007948CE" w:rsidRDefault="00A602B3">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998266619"/>
        <w:placeholder>
          <w:docPart w:val="GBC22222222222222222222222222222"/>
        </w:placeholder>
      </w:sdtPr>
      <w:sdtContent>
        <w:p w14:paraId="01A1CB3D" w14:textId="238E0E35"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36FEA5D9" w14:textId="77777777" w:rsidR="007948CE" w:rsidRDefault="007948CE">
      <w:pPr>
        <w:rPr>
          <w:szCs w:val="21"/>
        </w:rPr>
      </w:pPr>
    </w:p>
    <w:p w14:paraId="622D42A2" w14:textId="77777777" w:rsidR="007948CE" w:rsidRDefault="00A602B3">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797948102"/>
        <w:placeholder>
          <w:docPart w:val="GBC22222222222222222222222222222"/>
        </w:placeholder>
      </w:sdtPr>
      <w:sdtContent>
        <w:p w14:paraId="7D622D1F" w14:textId="67C8785F" w:rsidR="00B01908" w:rsidRDefault="00A602B3" w:rsidP="00B01908">
          <w:pPr>
            <w:rPr>
              <w:szCs w:val="21"/>
            </w:rPr>
          </w:pPr>
          <w:r>
            <w:rPr>
              <w:rFonts w:cs="Times New Roman"/>
              <w:bCs/>
              <w:szCs w:val="22"/>
            </w:rPr>
            <w:fldChar w:fldCharType="begin"/>
          </w:r>
          <w:r w:rsidR="00B01908">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B01908">
            <w:rPr>
              <w:rFonts w:cs="Times New Roman"/>
              <w:bCs/>
              <w:szCs w:val="22"/>
            </w:rPr>
            <w:instrText xml:space="preserve"> MACROBUTTON  SnrToggleCheckbox √不适用 </w:instrText>
          </w:r>
          <w:r>
            <w:rPr>
              <w:rFonts w:cs="Times New Roman"/>
              <w:bCs/>
              <w:szCs w:val="22"/>
            </w:rPr>
            <w:fldChar w:fldCharType="end"/>
          </w:r>
        </w:p>
      </w:sdtContent>
    </w:sdt>
    <w:bookmarkEnd w:id="339"/>
    <w:p w14:paraId="029D8C66" w14:textId="77777777" w:rsidR="007948CE" w:rsidRDefault="007948CE">
      <w:pPr>
        <w:rPr>
          <w:rFonts w:ascii="Calibri" w:hAnsi="Calibri" w:cs="Times New Roman"/>
          <w:b/>
          <w:bCs/>
          <w:szCs w:val="22"/>
        </w:rPr>
      </w:pPr>
    </w:p>
    <w:p w14:paraId="711FDA40" w14:textId="77777777" w:rsidR="007948CE" w:rsidRDefault="00A602B3" w:rsidP="00F11896">
      <w:pPr>
        <w:pStyle w:val="5"/>
        <w:numPr>
          <w:ilvl w:val="0"/>
          <w:numId w:val="135"/>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340" w:displacedByCustomXml="next"/>
    <w:bookmarkEnd w:id="338" w:displacedByCustomXml="next"/>
    <w:bookmarkStart w:id="341" w:name="_Hlk533868874" w:displacedByCustomXml="next"/>
    <w:sdt>
      <w:sdtPr>
        <w:alias w:val="是否适用：母公司应收股利坏账准备调节表[双击切换]"/>
        <w:tag w:val="_GBC_5cbd8c1c52fa42d19db26aadad6a74b8"/>
        <w:id w:val="-88006743"/>
        <w:placeholder>
          <w:docPart w:val="GBC22222222222222222222222222222"/>
        </w:placeholder>
      </w:sdtPr>
      <w:sdtContent>
        <w:p w14:paraId="02F3C59E" w14:textId="0722870C"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676561A9" w14:textId="77777777" w:rsidR="00B01908" w:rsidRDefault="00B01908" w:rsidP="00B01908">
      <w:pPr>
        <w:rPr>
          <w:szCs w:val="21"/>
        </w:rPr>
      </w:pPr>
    </w:p>
    <w:p w14:paraId="5CF0F7CB" w14:textId="77777777" w:rsidR="007948CE" w:rsidRDefault="00A602B3">
      <w:pPr>
        <w:autoSpaceDE w:val="0"/>
        <w:autoSpaceDN w:val="0"/>
        <w:adjustRightInd w:val="0"/>
        <w:ind w:rightChars="50" w:right="105"/>
        <w:rPr>
          <w:szCs w:val="21"/>
        </w:rPr>
      </w:pPr>
      <w:r>
        <w:rPr>
          <w:rFonts w:hint="eastAsia"/>
          <w:szCs w:val="21"/>
        </w:rPr>
        <w:t>各阶段划分依据和坏账准备计提比例</w:t>
      </w:r>
    </w:p>
    <w:p w14:paraId="0F6F9A1E" w14:textId="77777777" w:rsidR="007948CE" w:rsidRDefault="007948CE">
      <w:pPr>
        <w:autoSpaceDE w:val="0"/>
        <w:autoSpaceDN w:val="0"/>
        <w:adjustRightInd w:val="0"/>
        <w:ind w:rightChars="50" w:right="105"/>
        <w:rPr>
          <w:szCs w:val="21"/>
        </w:rPr>
      </w:pPr>
    </w:p>
    <w:p w14:paraId="47782D4A" w14:textId="77777777" w:rsidR="007948CE" w:rsidRDefault="00A602B3">
      <w:pPr>
        <w:pStyle w:val="aff7"/>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661734021"/>
        <w:placeholder>
          <w:docPart w:val="GBC22222222222222222222222222222"/>
        </w:placeholder>
      </w:sdtPr>
      <w:sdtContent>
        <w:p w14:paraId="6C5F353C" w14:textId="3164F033" w:rsidR="007948CE" w:rsidRDefault="00A602B3" w:rsidP="00B01908">
          <w:pPr>
            <w:autoSpaceDE w:val="0"/>
            <w:autoSpaceDN w:val="0"/>
            <w:adjustRightInd w:val="0"/>
            <w:ind w:rightChars="50" w:right="105"/>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bookmarkEnd w:id="341"/>
    <w:p w14:paraId="1B8A399B" w14:textId="77777777" w:rsidR="007948CE" w:rsidRDefault="007948CE"/>
    <w:p w14:paraId="20D0BE0F" w14:textId="77777777" w:rsidR="007948CE" w:rsidRDefault="00A602B3" w:rsidP="00F11896">
      <w:pPr>
        <w:pStyle w:val="5"/>
        <w:numPr>
          <w:ilvl w:val="0"/>
          <w:numId w:val="135"/>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342" w:name="_Hlk153792018" w:displacedByCustomXml="next"/>
    <w:bookmarkStart w:id="343" w:name="_Hlk154150256" w:displacedByCustomXml="next"/>
    <w:sdt>
      <w:sdtPr>
        <w:alias w:val="是否适用：母公司坏账准备情况[双击切换]"/>
        <w:tag w:val="_GBC_821565a30d3745e0bc44de118b7dee6f"/>
        <w:id w:val="-2128233579"/>
        <w:placeholder>
          <w:docPart w:val="GBC22222222222222222222222222222"/>
        </w:placeholder>
      </w:sdtPr>
      <w:sdtContent>
        <w:p w14:paraId="4DE9181F" w14:textId="75ADC155"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700838E4" w14:textId="77777777" w:rsidR="00B01908" w:rsidRDefault="00B01908" w:rsidP="00B01908"/>
    <w:p w14:paraId="024F3F32" w14:textId="77777777" w:rsidR="007948CE" w:rsidRDefault="00A602B3">
      <w:r>
        <w:rPr>
          <w:rFonts w:hint="eastAsia"/>
        </w:rPr>
        <w:t>其中本期坏账准备收回或转回金额重要的：</w:t>
      </w:r>
    </w:p>
    <w:sdt>
      <w:sdtPr>
        <w:alias w:val="是否适用：母公司本期坏账准备收回或转回金额重要的[双击切换]"/>
        <w:tag w:val="_GBC_0d1ed1559d1344db8b219f59e8d21024"/>
        <w:id w:val="1398630725"/>
        <w:placeholder>
          <w:docPart w:val="GBC22222222222222222222222222222"/>
        </w:placeholder>
      </w:sdtPr>
      <w:sdtContent>
        <w:p w14:paraId="5E706A63" w14:textId="552DAF57" w:rsidR="00B01908"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0573BC3B" w14:textId="77777777" w:rsidR="007948CE" w:rsidRDefault="007948CE">
      <w:pPr>
        <w:ind w:rightChars="-759" w:right="-1594"/>
      </w:pPr>
    </w:p>
    <w:p w14:paraId="4408CCDE" w14:textId="77777777" w:rsidR="007948CE" w:rsidRDefault="00A602B3" w:rsidP="00F11896">
      <w:pPr>
        <w:pStyle w:val="5"/>
        <w:numPr>
          <w:ilvl w:val="0"/>
          <w:numId w:val="135"/>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bookmarkStart w:id="344" w:name="_Hlk155883151" w:displacedByCustomXml="next"/>
    <w:sdt>
      <w:sdtPr>
        <w:alias w:val="是否适用：母公司实际核销的情况[双击切换]"/>
        <w:tag w:val="_GBC_1b5ee2d7fd5a4b549b2a2bd673f1698a"/>
        <w:id w:val="246004537"/>
        <w:placeholder>
          <w:docPart w:val="GBC22222222222222222222222222222"/>
        </w:placeholder>
      </w:sdtPr>
      <w:sdtContent>
        <w:p w14:paraId="4424BAF5" w14:textId="41D29D96" w:rsidR="007948CE" w:rsidRDefault="00A602B3" w:rsidP="00B01908">
          <w:r>
            <w:fldChar w:fldCharType="begin"/>
          </w:r>
          <w:r w:rsidR="00B01908">
            <w:instrText xml:space="preserve"> MACROBUTTON  SnrToggleCheckbox □适用 </w:instrText>
          </w:r>
          <w:r>
            <w:fldChar w:fldCharType="end"/>
          </w:r>
          <w:r>
            <w:fldChar w:fldCharType="begin"/>
          </w:r>
          <w:r w:rsidR="00B01908">
            <w:instrText xml:space="preserve"> MACROBUTTON  SnrToggleCheckbox √不适用 </w:instrText>
          </w:r>
          <w:r>
            <w:fldChar w:fldCharType="end"/>
          </w:r>
        </w:p>
      </w:sdtContent>
    </w:sdt>
    <w:p w14:paraId="06458531" w14:textId="77777777" w:rsidR="00B01908" w:rsidRDefault="00B01908" w:rsidP="00B01908">
      <w:pPr>
        <w:rPr>
          <w:szCs w:val="21"/>
        </w:rPr>
      </w:pPr>
    </w:p>
    <w:p w14:paraId="502533A0" w14:textId="77777777" w:rsidR="007948CE" w:rsidRDefault="00A602B3">
      <w:pPr>
        <w:rPr>
          <w:szCs w:val="21"/>
        </w:rPr>
      </w:pPr>
      <w:r>
        <w:rPr>
          <w:rFonts w:hint="eastAsia"/>
          <w:szCs w:val="21"/>
        </w:rPr>
        <w:t>其中重要的应收股利核销情况</w:t>
      </w:r>
    </w:p>
    <w:bookmarkEnd w:id="344" w:displacedByCustomXml="next"/>
    <w:sdt>
      <w:sdtPr>
        <w:rPr>
          <w:rFonts w:hint="eastAsia"/>
          <w:szCs w:val="21"/>
        </w:rPr>
        <w:alias w:val="是否适用：母公司重要的核销情况[双击切换]"/>
        <w:tag w:val="_GBC_2151c3ad65384379897352f370874db1"/>
        <w:id w:val="-1631157248"/>
        <w:placeholder>
          <w:docPart w:val="GBC22222222222222222222222222222"/>
        </w:placeholder>
      </w:sdtPr>
      <w:sdtContent>
        <w:p w14:paraId="21852802" w14:textId="596C36A3"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p w14:paraId="67A6F156" w14:textId="77777777" w:rsidR="00B01908" w:rsidRDefault="00B01908" w:rsidP="00B01908">
      <w:pPr>
        <w:rPr>
          <w:szCs w:val="21"/>
        </w:rPr>
      </w:pPr>
    </w:p>
    <w:p w14:paraId="0C5CA940" w14:textId="77777777" w:rsidR="007948CE" w:rsidRDefault="00A602B3">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1031029051"/>
        <w:placeholder>
          <w:docPart w:val="GBC22222222222222222222222222222"/>
        </w:placeholder>
      </w:sdtPr>
      <w:sdtContent>
        <w:p w14:paraId="75224B7B" w14:textId="1F0F40A8" w:rsidR="007948CE" w:rsidRDefault="00A602B3" w:rsidP="00B01908">
          <w:pPr>
            <w:snapToGrid w:val="0"/>
            <w:spacing w:line="240" w:lineRule="atLeast"/>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bookmarkEnd w:id="342"/>
    <w:p w14:paraId="3FB6AE09" w14:textId="77777777" w:rsidR="007948CE" w:rsidRDefault="007948CE"/>
    <w:p w14:paraId="5E3F6EF4" w14:textId="77777777" w:rsidR="007948CE" w:rsidRDefault="00A602B3">
      <w:pPr>
        <w:rPr>
          <w:szCs w:val="21"/>
        </w:rPr>
      </w:pPr>
      <w:r>
        <w:rPr>
          <w:rFonts w:hint="eastAsia"/>
          <w:szCs w:val="21"/>
        </w:rPr>
        <w:t>其他说明：</w:t>
      </w:r>
    </w:p>
    <w:bookmarkEnd w:id="343" w:displacedByCustomXml="next"/>
    <w:bookmarkStart w:id="345" w:name="_Hlk533797406" w:displacedByCustomXml="next"/>
    <w:sdt>
      <w:sdtPr>
        <w:rPr>
          <w:szCs w:val="21"/>
        </w:rPr>
        <w:alias w:val="是否适用：母公司应收股利其他说明[双击切换]"/>
        <w:tag w:val="_GBC_75450c3c0332439986937f5dec59f65c"/>
        <w:id w:val="1695351074"/>
        <w:placeholder>
          <w:docPart w:val="GBC22222222222222222222222222222"/>
        </w:placeholder>
      </w:sdtPr>
      <w:sdtContent>
        <w:p w14:paraId="37900355" w14:textId="3B81F192" w:rsidR="007948CE" w:rsidRDefault="00A602B3" w:rsidP="00B01908">
          <w:pPr>
            <w:rPr>
              <w:szCs w:val="21"/>
            </w:rPr>
          </w:pPr>
          <w:r>
            <w:rPr>
              <w:szCs w:val="21"/>
            </w:rPr>
            <w:fldChar w:fldCharType="begin"/>
          </w:r>
          <w:r w:rsidR="00B01908">
            <w:rPr>
              <w:szCs w:val="21"/>
            </w:rPr>
            <w:instrText xml:space="preserve"> MACROBUTTON  SnrToggleCheckbox □适用 </w:instrText>
          </w:r>
          <w:r>
            <w:rPr>
              <w:szCs w:val="21"/>
            </w:rPr>
            <w:fldChar w:fldCharType="end"/>
          </w:r>
          <w:r>
            <w:rPr>
              <w:szCs w:val="21"/>
            </w:rPr>
            <w:fldChar w:fldCharType="begin"/>
          </w:r>
          <w:r w:rsidR="00B01908">
            <w:rPr>
              <w:szCs w:val="21"/>
            </w:rPr>
            <w:instrText xml:space="preserve"> MACROBUTTON  SnrToggleCheckbox √不适用 </w:instrText>
          </w:r>
          <w:r>
            <w:rPr>
              <w:szCs w:val="21"/>
            </w:rPr>
            <w:fldChar w:fldCharType="end"/>
          </w:r>
        </w:p>
      </w:sdtContent>
    </w:sdt>
    <w:bookmarkEnd w:id="345"/>
    <w:p w14:paraId="2ADC98F7" w14:textId="77777777" w:rsidR="007948CE" w:rsidRDefault="007948CE"/>
    <w:p w14:paraId="6BE50156" w14:textId="77777777" w:rsidR="007948CE" w:rsidRDefault="00A602B3">
      <w:pPr>
        <w:pStyle w:val="4"/>
        <w:ind w:left="360" w:hanging="360"/>
      </w:pPr>
      <w:r>
        <w:rPr>
          <w:rFonts w:hint="eastAsia"/>
        </w:rPr>
        <w:lastRenderedPageBreak/>
        <w:t>其他应收款</w:t>
      </w:r>
    </w:p>
    <w:p w14:paraId="4B7136A1"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hint="eastAsia"/>
          <w:kern w:val="0"/>
          <w:szCs w:val="22"/>
        </w:rPr>
        <w:t>按账龄披露</w:t>
      </w:r>
    </w:p>
    <w:bookmarkStart w:id="346" w:name="_Hlk153797719" w:displacedByCustomXml="next"/>
    <w:bookmarkStart w:id="347" w:name="_Hlk533797447" w:displacedByCustomXml="next"/>
    <w:sdt>
      <w:sdtPr>
        <w:rPr>
          <w:szCs w:val="21"/>
        </w:rPr>
        <w:alias w:val="是否适用：母公司其他应收款按账龄披露[双击切换]"/>
        <w:tag w:val="_GBC_5c11b96990fa439da812b87b47ed4c80"/>
        <w:id w:val="218402979"/>
        <w:placeholder>
          <w:docPart w:val="GBC22222222222222222222222222222"/>
        </w:placeholder>
      </w:sdtPr>
      <w:sdtContent>
        <w:p w14:paraId="51499807"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5A20B5" w14:textId="2C5268AA" w:rsidR="007948CE" w:rsidRDefault="00A602B3">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其他应收款按账龄披露"/>
          <w:tag w:val="_GBC_5e3917487f6647c3bad62a8fb87ea91e"/>
          <w:id w:val="953056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73"/>
        <w:gridCol w:w="2993"/>
        <w:gridCol w:w="2993"/>
      </w:tblGrid>
      <w:tr w:rsidR="007948CE" w14:paraId="65DA9F24" w14:textId="77777777">
        <w:trPr>
          <w:cantSplit/>
        </w:trPr>
        <w:sdt>
          <w:sdtPr>
            <w:tag w:val="_PLD_e6b4d3ce2efb49849027845f309f652a"/>
            <w:id w:val="-960265654"/>
          </w:sdtPr>
          <w:sdtContent>
            <w:tc>
              <w:tcPr>
                <w:tcW w:w="1696" w:type="pct"/>
                <w:tcBorders>
                  <w:top w:val="single" w:sz="4" w:space="0" w:color="auto"/>
                  <w:left w:val="single" w:sz="4" w:space="0" w:color="auto"/>
                  <w:bottom w:val="single" w:sz="4" w:space="0" w:color="auto"/>
                  <w:right w:val="single" w:sz="4" w:space="0" w:color="auto"/>
                </w:tcBorders>
                <w:vAlign w:val="center"/>
              </w:tcPr>
              <w:p w14:paraId="0FA58344" w14:textId="77777777" w:rsidR="007948CE" w:rsidRDefault="00A602B3">
                <w:pPr>
                  <w:jc w:val="center"/>
                  <w:rPr>
                    <w:szCs w:val="21"/>
                  </w:rPr>
                </w:pPr>
                <w:r>
                  <w:rPr>
                    <w:rFonts w:hint="eastAsia"/>
                    <w:szCs w:val="21"/>
                  </w:rPr>
                  <w:t>账龄</w:t>
                </w:r>
              </w:p>
            </w:tc>
          </w:sdtContent>
        </w:sdt>
        <w:sdt>
          <w:sdtPr>
            <w:tag w:val="_PLD_2a2524c4aa88497fa0bf73f43366d799"/>
            <w:id w:val="-1119065437"/>
          </w:sdtPr>
          <w:sdtContent>
            <w:tc>
              <w:tcPr>
                <w:tcW w:w="1652" w:type="pct"/>
                <w:tcBorders>
                  <w:top w:val="single" w:sz="4" w:space="0" w:color="auto"/>
                  <w:left w:val="single" w:sz="4" w:space="0" w:color="auto"/>
                  <w:bottom w:val="single" w:sz="4" w:space="0" w:color="auto"/>
                  <w:right w:val="single" w:sz="4" w:space="0" w:color="auto"/>
                </w:tcBorders>
                <w:vAlign w:val="center"/>
              </w:tcPr>
              <w:p w14:paraId="5BA9946E" w14:textId="77777777" w:rsidR="007948CE" w:rsidRDefault="00A602B3">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63769de747ae44d5b345aed18107390b"/>
              <w:id w:val="1231349153"/>
            </w:sdtPr>
            <w:sdtContent>
              <w:p w14:paraId="13B019CE" w14:textId="77777777" w:rsidR="007948CE" w:rsidRDefault="00A602B3">
                <w:pPr>
                  <w:jc w:val="center"/>
                </w:pPr>
                <w:r>
                  <w:rPr>
                    <w:rFonts w:hint="eastAsia"/>
                  </w:rPr>
                  <w:t>期初账面余额</w:t>
                </w:r>
              </w:p>
            </w:sdtContent>
          </w:sdt>
        </w:tc>
      </w:tr>
      <w:tr w:rsidR="007948CE" w14:paraId="2CBCE49B" w14:textId="77777777">
        <w:trPr>
          <w:cantSplit/>
        </w:trPr>
        <w:sdt>
          <w:sdtPr>
            <w:tag w:val="_PLD_c6695c49fd154f06a8c3e54859fa6317"/>
            <w:id w:val="-842239994"/>
          </w:sdtPr>
          <w:sdtContent>
            <w:tc>
              <w:tcPr>
                <w:tcW w:w="5000" w:type="pct"/>
                <w:gridSpan w:val="3"/>
                <w:tcBorders>
                  <w:top w:val="single" w:sz="4" w:space="0" w:color="auto"/>
                  <w:left w:val="single" w:sz="4" w:space="0" w:color="auto"/>
                  <w:bottom w:val="single" w:sz="4" w:space="0" w:color="auto"/>
                  <w:right w:val="single" w:sz="4" w:space="0" w:color="auto"/>
                </w:tcBorders>
              </w:tcPr>
              <w:p w14:paraId="0F1827D6" w14:textId="77777777" w:rsidR="007948CE" w:rsidRDefault="00A602B3">
                <w:pPr>
                  <w:rPr>
                    <w:color w:val="FF0000"/>
                    <w:szCs w:val="21"/>
                  </w:rPr>
                </w:pPr>
                <w:r>
                  <w:rPr>
                    <w:rFonts w:hint="eastAsia"/>
                    <w:szCs w:val="21"/>
                  </w:rPr>
                  <w:t>1年以内</w:t>
                </w:r>
              </w:p>
            </w:tc>
          </w:sdtContent>
        </w:sdt>
      </w:tr>
      <w:tr w:rsidR="007948CE" w14:paraId="00AC63CB" w14:textId="77777777">
        <w:trPr>
          <w:cantSplit/>
        </w:trPr>
        <w:sdt>
          <w:sdtPr>
            <w:tag w:val="_PLD_26deac0bdd35479bb09de6b9007dff6c"/>
            <w:id w:val="-510065486"/>
          </w:sdtPr>
          <w:sdtContent>
            <w:tc>
              <w:tcPr>
                <w:tcW w:w="5000" w:type="pct"/>
                <w:gridSpan w:val="3"/>
                <w:tcBorders>
                  <w:top w:val="single" w:sz="4" w:space="0" w:color="auto"/>
                  <w:left w:val="single" w:sz="4" w:space="0" w:color="auto"/>
                  <w:bottom w:val="single" w:sz="4" w:space="0" w:color="auto"/>
                  <w:right w:val="single" w:sz="4" w:space="0" w:color="auto"/>
                </w:tcBorders>
              </w:tcPr>
              <w:p w14:paraId="659ADA0F" w14:textId="77777777" w:rsidR="007948CE" w:rsidRDefault="00A602B3">
                <w:pPr>
                  <w:rPr>
                    <w:szCs w:val="21"/>
                  </w:rPr>
                </w:pPr>
                <w:r>
                  <w:rPr>
                    <w:rFonts w:hint="eastAsia"/>
                    <w:szCs w:val="21"/>
                  </w:rPr>
                  <w:t>其中：1年以内分项</w:t>
                </w:r>
              </w:p>
            </w:tc>
          </w:sdtContent>
        </w:sdt>
      </w:tr>
      <w:tr w:rsidR="007948CE" w14:paraId="76B651DB" w14:textId="77777777">
        <w:trPr>
          <w:cantSplit/>
        </w:trPr>
        <w:tc>
          <w:tcPr>
            <w:tcW w:w="1696" w:type="pct"/>
            <w:tcBorders>
              <w:top w:val="single" w:sz="4" w:space="0" w:color="auto"/>
              <w:left w:val="single" w:sz="4" w:space="0" w:color="auto"/>
              <w:bottom w:val="single" w:sz="4" w:space="0" w:color="auto"/>
              <w:right w:val="single" w:sz="4" w:space="0" w:color="auto"/>
            </w:tcBorders>
          </w:tcPr>
          <w:p w14:paraId="707D1D43" w14:textId="5ACA3C12" w:rsidR="007948CE" w:rsidRDefault="00B01908">
            <w:pPr>
              <w:rPr>
                <w:szCs w:val="21"/>
              </w:rPr>
            </w:pPr>
            <w:r>
              <w:rPr>
                <w:rFonts w:hint="eastAsia"/>
                <w:szCs w:val="21"/>
              </w:rPr>
              <w:t>信用期至1年以内</w:t>
            </w:r>
          </w:p>
        </w:tc>
        <w:tc>
          <w:tcPr>
            <w:tcW w:w="1652" w:type="pct"/>
            <w:tcBorders>
              <w:top w:val="single" w:sz="4" w:space="0" w:color="auto"/>
              <w:left w:val="single" w:sz="4" w:space="0" w:color="auto"/>
              <w:bottom w:val="single" w:sz="4" w:space="0" w:color="auto"/>
              <w:right w:val="single" w:sz="4" w:space="0" w:color="auto"/>
            </w:tcBorders>
          </w:tcPr>
          <w:p w14:paraId="0AD88E3A" w14:textId="18041C59" w:rsidR="007948CE" w:rsidRDefault="00D91C3C">
            <w:pPr>
              <w:jc w:val="right"/>
              <w:rPr>
                <w:szCs w:val="21"/>
              </w:rPr>
            </w:pPr>
            <w:r w:rsidRPr="00D91C3C">
              <w:rPr>
                <w:szCs w:val="21"/>
              </w:rPr>
              <w:t>931,528,148.75</w:t>
            </w:r>
          </w:p>
        </w:tc>
        <w:tc>
          <w:tcPr>
            <w:tcW w:w="1652" w:type="pct"/>
            <w:tcBorders>
              <w:top w:val="single" w:sz="4" w:space="0" w:color="auto"/>
              <w:left w:val="single" w:sz="4" w:space="0" w:color="auto"/>
              <w:bottom w:val="single" w:sz="4" w:space="0" w:color="auto"/>
              <w:right w:val="single" w:sz="4" w:space="0" w:color="auto"/>
            </w:tcBorders>
          </w:tcPr>
          <w:p w14:paraId="30D501E4" w14:textId="67CF7733" w:rsidR="007948CE" w:rsidRDefault="00B01908">
            <w:pPr>
              <w:jc w:val="right"/>
              <w:rPr>
                <w:szCs w:val="21"/>
              </w:rPr>
            </w:pPr>
            <w:r w:rsidRPr="00B01908">
              <w:rPr>
                <w:szCs w:val="21"/>
              </w:rPr>
              <w:t>1,187,607,743.48</w:t>
            </w:r>
          </w:p>
        </w:tc>
      </w:tr>
      <w:tr w:rsidR="007948CE" w14:paraId="771ABF56" w14:textId="77777777">
        <w:trPr>
          <w:cantSplit/>
        </w:trPr>
        <w:tc>
          <w:tcPr>
            <w:tcW w:w="1696" w:type="pct"/>
            <w:tcBorders>
              <w:top w:val="single" w:sz="4" w:space="0" w:color="auto"/>
              <w:left w:val="single" w:sz="4" w:space="0" w:color="auto"/>
              <w:bottom w:val="single" w:sz="4" w:space="0" w:color="auto"/>
              <w:right w:val="single" w:sz="4" w:space="0" w:color="auto"/>
            </w:tcBorders>
          </w:tcPr>
          <w:p w14:paraId="4B6F2A15" w14:textId="77777777" w:rsidR="007948CE" w:rsidRPr="00DD57BC" w:rsidRDefault="007948CE">
            <w:pPr>
              <w:rPr>
                <w:szCs w:val="21"/>
              </w:rPr>
            </w:pPr>
          </w:p>
        </w:tc>
        <w:tc>
          <w:tcPr>
            <w:tcW w:w="1652" w:type="pct"/>
            <w:tcBorders>
              <w:top w:val="single" w:sz="4" w:space="0" w:color="auto"/>
              <w:left w:val="single" w:sz="4" w:space="0" w:color="auto"/>
              <w:bottom w:val="single" w:sz="4" w:space="0" w:color="auto"/>
              <w:right w:val="single" w:sz="4" w:space="0" w:color="auto"/>
            </w:tcBorders>
          </w:tcPr>
          <w:p w14:paraId="02AE3449" w14:textId="77777777" w:rsidR="007948CE" w:rsidRDefault="007948CE">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70188106" w14:textId="77777777" w:rsidR="007948CE" w:rsidRDefault="007948CE">
            <w:pPr>
              <w:jc w:val="right"/>
              <w:rPr>
                <w:szCs w:val="21"/>
              </w:rPr>
            </w:pPr>
          </w:p>
        </w:tc>
      </w:tr>
      <w:tr w:rsidR="00B01908" w14:paraId="6BE769EB" w14:textId="77777777" w:rsidTr="001717E4">
        <w:trPr>
          <w:cantSplit/>
        </w:trPr>
        <w:tc>
          <w:tcPr>
            <w:tcW w:w="1696" w:type="pct"/>
            <w:tcBorders>
              <w:top w:val="single" w:sz="4" w:space="0" w:color="auto"/>
              <w:left w:val="single" w:sz="4" w:space="0" w:color="auto"/>
              <w:bottom w:val="single" w:sz="4" w:space="0" w:color="auto"/>
              <w:right w:val="single" w:sz="4" w:space="0" w:color="auto"/>
            </w:tcBorders>
          </w:tcPr>
          <w:p w14:paraId="582B3642" w14:textId="77777777" w:rsidR="00B01908" w:rsidRPr="00DD57BC" w:rsidRDefault="00B01908" w:rsidP="00B01908">
            <w:pPr>
              <w:rPr>
                <w:szCs w:val="21"/>
              </w:rPr>
            </w:pPr>
            <w:r w:rsidRPr="00DD57BC">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0CCD7119" w14:textId="5131CEDF" w:rsidR="00B01908" w:rsidRDefault="00D91C3C" w:rsidP="00B01908">
            <w:pPr>
              <w:jc w:val="right"/>
              <w:rPr>
                <w:szCs w:val="21"/>
              </w:rPr>
            </w:pPr>
            <w:r>
              <w:t>931,528,148.75</w:t>
            </w:r>
          </w:p>
        </w:tc>
        <w:tc>
          <w:tcPr>
            <w:tcW w:w="1652" w:type="pct"/>
            <w:tcBorders>
              <w:top w:val="single" w:sz="4" w:space="0" w:color="auto"/>
              <w:left w:val="single" w:sz="4" w:space="0" w:color="auto"/>
              <w:bottom w:val="single" w:sz="4" w:space="0" w:color="auto"/>
              <w:right w:val="single" w:sz="4" w:space="0" w:color="auto"/>
            </w:tcBorders>
          </w:tcPr>
          <w:p w14:paraId="40788DDF" w14:textId="477628AD" w:rsidR="00B01908" w:rsidRDefault="00B01908" w:rsidP="00B01908">
            <w:pPr>
              <w:jc w:val="right"/>
              <w:rPr>
                <w:szCs w:val="21"/>
              </w:rPr>
            </w:pPr>
            <w:r>
              <w:rPr>
                <w:szCs w:val="21"/>
              </w:rPr>
              <w:t>1,187,607,743.48</w:t>
            </w:r>
          </w:p>
        </w:tc>
      </w:tr>
      <w:tr w:rsidR="00B01908" w14:paraId="1114FB86" w14:textId="77777777" w:rsidTr="001717E4">
        <w:trPr>
          <w:cantSplit/>
        </w:trPr>
        <w:tc>
          <w:tcPr>
            <w:tcW w:w="1696" w:type="pct"/>
            <w:tcBorders>
              <w:top w:val="single" w:sz="4" w:space="0" w:color="auto"/>
              <w:left w:val="single" w:sz="4" w:space="0" w:color="auto"/>
              <w:bottom w:val="single" w:sz="4" w:space="0" w:color="auto"/>
              <w:right w:val="single" w:sz="4" w:space="0" w:color="auto"/>
            </w:tcBorders>
          </w:tcPr>
          <w:p w14:paraId="27D74845" w14:textId="77777777" w:rsidR="00B01908" w:rsidRPr="00DD57BC" w:rsidRDefault="00B01908" w:rsidP="00B01908">
            <w:pPr>
              <w:rPr>
                <w:szCs w:val="21"/>
              </w:rPr>
            </w:pPr>
            <w:r w:rsidRPr="00DD57BC">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08FC4820" w14:textId="70C04670" w:rsidR="00B01908" w:rsidRDefault="00D91C3C" w:rsidP="00B01908">
            <w:pPr>
              <w:jc w:val="right"/>
              <w:rPr>
                <w:szCs w:val="21"/>
              </w:rPr>
            </w:pPr>
            <w:r>
              <w:rPr>
                <w:szCs w:val="21"/>
              </w:rPr>
              <w:t>952,956,298.78</w:t>
            </w:r>
          </w:p>
        </w:tc>
        <w:tc>
          <w:tcPr>
            <w:tcW w:w="1652" w:type="pct"/>
            <w:tcBorders>
              <w:top w:val="single" w:sz="4" w:space="0" w:color="auto"/>
              <w:left w:val="single" w:sz="4" w:space="0" w:color="auto"/>
              <w:bottom w:val="single" w:sz="4" w:space="0" w:color="auto"/>
              <w:right w:val="single" w:sz="4" w:space="0" w:color="auto"/>
            </w:tcBorders>
          </w:tcPr>
          <w:p w14:paraId="5167AAEC" w14:textId="6CDECA70" w:rsidR="00B01908" w:rsidRDefault="00B01908" w:rsidP="00B01908">
            <w:pPr>
              <w:jc w:val="right"/>
              <w:rPr>
                <w:szCs w:val="21"/>
              </w:rPr>
            </w:pPr>
            <w:r>
              <w:t>562,627,090.77</w:t>
            </w:r>
          </w:p>
        </w:tc>
      </w:tr>
      <w:tr w:rsidR="00B01908" w14:paraId="7316F42C" w14:textId="77777777">
        <w:trPr>
          <w:cantSplit/>
        </w:trPr>
        <w:tc>
          <w:tcPr>
            <w:tcW w:w="1696" w:type="pct"/>
            <w:tcBorders>
              <w:top w:val="single" w:sz="4" w:space="0" w:color="auto"/>
              <w:left w:val="single" w:sz="4" w:space="0" w:color="auto"/>
              <w:bottom w:val="single" w:sz="4" w:space="0" w:color="auto"/>
              <w:right w:val="single" w:sz="4" w:space="0" w:color="auto"/>
            </w:tcBorders>
          </w:tcPr>
          <w:p w14:paraId="6D020AB6" w14:textId="77777777" w:rsidR="00B01908" w:rsidRPr="00DD57BC" w:rsidRDefault="00B01908" w:rsidP="00B01908">
            <w:pPr>
              <w:rPr>
                <w:szCs w:val="21"/>
              </w:rPr>
            </w:pPr>
            <w:r w:rsidRPr="00DD57BC">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tcPr>
          <w:p w14:paraId="0261C974" w14:textId="7EDA1BBF" w:rsidR="00B01908" w:rsidRDefault="00D91C3C" w:rsidP="00B01908">
            <w:pPr>
              <w:jc w:val="right"/>
              <w:rPr>
                <w:szCs w:val="21"/>
              </w:rPr>
            </w:pPr>
            <w:r>
              <w:rPr>
                <w:szCs w:val="21"/>
              </w:rPr>
              <w:t>234,453,866.43</w:t>
            </w:r>
          </w:p>
        </w:tc>
        <w:tc>
          <w:tcPr>
            <w:tcW w:w="1652" w:type="pct"/>
            <w:tcBorders>
              <w:top w:val="single" w:sz="4" w:space="0" w:color="auto"/>
              <w:left w:val="single" w:sz="4" w:space="0" w:color="auto"/>
              <w:bottom w:val="single" w:sz="4" w:space="0" w:color="auto"/>
              <w:right w:val="single" w:sz="4" w:space="0" w:color="auto"/>
            </w:tcBorders>
          </w:tcPr>
          <w:p w14:paraId="7C7A18D1" w14:textId="0D8F0C3D" w:rsidR="00B01908" w:rsidRDefault="00B01908" w:rsidP="00B01908">
            <w:pPr>
              <w:jc w:val="right"/>
              <w:rPr>
                <w:szCs w:val="21"/>
              </w:rPr>
            </w:pPr>
            <w:r>
              <w:t>11,875,004.00</w:t>
            </w:r>
          </w:p>
        </w:tc>
      </w:tr>
      <w:tr w:rsidR="00B01908" w14:paraId="2C2AC4E3" w14:textId="77777777">
        <w:trPr>
          <w:cantSplit/>
        </w:trPr>
        <w:tc>
          <w:tcPr>
            <w:tcW w:w="1696" w:type="pct"/>
            <w:tcBorders>
              <w:top w:val="single" w:sz="4" w:space="0" w:color="auto"/>
              <w:left w:val="single" w:sz="4" w:space="0" w:color="auto"/>
              <w:bottom w:val="single" w:sz="4" w:space="0" w:color="auto"/>
              <w:right w:val="single" w:sz="4" w:space="0" w:color="auto"/>
            </w:tcBorders>
          </w:tcPr>
          <w:p w14:paraId="38536BD3" w14:textId="77777777" w:rsidR="00B01908" w:rsidRPr="00DD57BC" w:rsidRDefault="00B01908" w:rsidP="00B01908">
            <w:pPr>
              <w:rPr>
                <w:szCs w:val="21"/>
              </w:rPr>
            </w:pPr>
            <w:r w:rsidRPr="00DD57BC">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tcPr>
          <w:p w14:paraId="735C3EC3" w14:textId="77777777" w:rsidR="00B01908" w:rsidRDefault="00B01908" w:rsidP="00B01908">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34E0B920" w14:textId="5315CAFF" w:rsidR="00B01908" w:rsidRDefault="007D1577" w:rsidP="00B01908">
            <w:pPr>
              <w:jc w:val="right"/>
              <w:rPr>
                <w:szCs w:val="21"/>
              </w:rPr>
            </w:pPr>
            <w:r w:rsidRPr="007D1577">
              <w:rPr>
                <w:szCs w:val="21"/>
              </w:rPr>
              <w:t>73,427,272.59</w:t>
            </w:r>
          </w:p>
        </w:tc>
      </w:tr>
      <w:tr w:rsidR="00B01908" w14:paraId="2AA72074" w14:textId="77777777">
        <w:trPr>
          <w:cantSplit/>
        </w:trPr>
        <w:tc>
          <w:tcPr>
            <w:tcW w:w="1696" w:type="pct"/>
            <w:tcBorders>
              <w:top w:val="single" w:sz="4" w:space="0" w:color="auto"/>
              <w:left w:val="single" w:sz="4" w:space="0" w:color="auto"/>
              <w:bottom w:val="single" w:sz="4" w:space="0" w:color="auto"/>
              <w:right w:val="single" w:sz="4" w:space="0" w:color="auto"/>
            </w:tcBorders>
          </w:tcPr>
          <w:p w14:paraId="7FCFFE25" w14:textId="77777777" w:rsidR="00B01908" w:rsidRPr="00DD57BC" w:rsidRDefault="00B01908" w:rsidP="00B01908">
            <w:pPr>
              <w:rPr>
                <w:szCs w:val="21"/>
              </w:rPr>
            </w:pPr>
            <w:r w:rsidRPr="00DD57BC">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tcPr>
          <w:p w14:paraId="6955CECB" w14:textId="77777777" w:rsidR="00B01908" w:rsidRDefault="00B01908" w:rsidP="00B01908">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1BEB3D9B" w14:textId="77777777" w:rsidR="00B01908" w:rsidRDefault="00B01908" w:rsidP="00B01908">
            <w:pPr>
              <w:jc w:val="right"/>
              <w:rPr>
                <w:szCs w:val="21"/>
              </w:rPr>
            </w:pPr>
          </w:p>
        </w:tc>
      </w:tr>
      <w:tr w:rsidR="00B01908" w14:paraId="19954E66" w14:textId="77777777">
        <w:trPr>
          <w:cantSplit/>
        </w:trPr>
        <w:tc>
          <w:tcPr>
            <w:tcW w:w="1696" w:type="pct"/>
            <w:tcBorders>
              <w:top w:val="single" w:sz="4" w:space="0" w:color="auto"/>
              <w:left w:val="single" w:sz="4" w:space="0" w:color="auto"/>
              <w:bottom w:val="single" w:sz="4" w:space="0" w:color="auto"/>
              <w:right w:val="single" w:sz="4" w:space="0" w:color="auto"/>
            </w:tcBorders>
          </w:tcPr>
          <w:p w14:paraId="6894BE02" w14:textId="77777777" w:rsidR="00B01908" w:rsidRPr="00DD57BC" w:rsidRDefault="00B01908" w:rsidP="00B01908">
            <w:pPr>
              <w:rPr>
                <w:szCs w:val="21"/>
              </w:rPr>
            </w:pPr>
            <w:r w:rsidRPr="00DD57BC">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tcPr>
          <w:p w14:paraId="2D4A3196" w14:textId="10676D52" w:rsidR="00B01908" w:rsidRDefault="00D91C3C" w:rsidP="00B01908">
            <w:pPr>
              <w:jc w:val="right"/>
              <w:rPr>
                <w:szCs w:val="21"/>
              </w:rPr>
            </w:pPr>
            <w:r>
              <w:rPr>
                <w:szCs w:val="21"/>
              </w:rPr>
              <w:t>102,868.61</w:t>
            </w:r>
          </w:p>
        </w:tc>
        <w:tc>
          <w:tcPr>
            <w:tcW w:w="1652" w:type="pct"/>
            <w:tcBorders>
              <w:top w:val="single" w:sz="4" w:space="0" w:color="auto"/>
              <w:left w:val="single" w:sz="4" w:space="0" w:color="auto"/>
              <w:bottom w:val="single" w:sz="4" w:space="0" w:color="auto"/>
              <w:right w:val="single" w:sz="4" w:space="0" w:color="auto"/>
            </w:tcBorders>
          </w:tcPr>
          <w:p w14:paraId="125D1FB0" w14:textId="53A9BF44" w:rsidR="00B01908" w:rsidRDefault="00997537" w:rsidP="00B01908">
            <w:pPr>
              <w:jc w:val="right"/>
              <w:rPr>
                <w:szCs w:val="21"/>
              </w:rPr>
            </w:pPr>
            <w:r>
              <w:t>824,838.21</w:t>
            </w:r>
          </w:p>
        </w:tc>
      </w:tr>
      <w:tr w:rsidR="00B01908" w14:paraId="79BD3D5A" w14:textId="77777777">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7A8ADF6F" w14:textId="77777777" w:rsidR="00B01908" w:rsidRDefault="00B01908" w:rsidP="00B01908">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14:paraId="3CAA908C" w14:textId="1C6231AD" w:rsidR="00B01908" w:rsidRDefault="00BB5BC2" w:rsidP="00B01908">
            <w:pPr>
              <w:jc w:val="right"/>
              <w:rPr>
                <w:szCs w:val="21"/>
              </w:rPr>
            </w:pPr>
            <w:r>
              <w:rPr>
                <w:szCs w:val="21"/>
              </w:rPr>
              <w:t>2,119,041,182.57</w:t>
            </w:r>
          </w:p>
        </w:tc>
        <w:tc>
          <w:tcPr>
            <w:tcW w:w="1652" w:type="pct"/>
            <w:tcBorders>
              <w:top w:val="single" w:sz="4" w:space="0" w:color="auto"/>
              <w:left w:val="single" w:sz="4" w:space="0" w:color="auto"/>
              <w:bottom w:val="single" w:sz="4" w:space="0" w:color="auto"/>
              <w:right w:val="single" w:sz="4" w:space="0" w:color="auto"/>
            </w:tcBorders>
          </w:tcPr>
          <w:p w14:paraId="767821FF" w14:textId="48D6918F" w:rsidR="00B01908" w:rsidRDefault="00997537" w:rsidP="00B01908">
            <w:pPr>
              <w:jc w:val="right"/>
              <w:rPr>
                <w:szCs w:val="21"/>
              </w:rPr>
            </w:pPr>
            <w:r>
              <w:t>1,836,361,949.05</w:t>
            </w:r>
          </w:p>
        </w:tc>
      </w:tr>
      <w:bookmarkEnd w:id="346"/>
    </w:tbl>
    <w:p w14:paraId="6BE7A080" w14:textId="77777777" w:rsidR="007948CE" w:rsidRDefault="007948CE"/>
    <w:p w14:paraId="3005439D"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54FFB447" w14:textId="77777777" w:rsidR="007948CE" w:rsidRDefault="00000000">
      <w:sdt>
        <w:sdtPr>
          <w:alias w:val="是否适用：母公司其他应收款按款项性质分类情况[双击切换]"/>
          <w:tag w:val="_GBC_a5e5418d19394a1c8f8093184d9b360a"/>
          <w:id w:val="-465122121"/>
          <w:placeholder>
            <w:docPart w:val="GBC22222222222222222222222222222"/>
          </w:placeholder>
        </w:sdtPr>
        <w:sdtContent>
          <w:r w:rsidR="00A602B3">
            <w:fldChar w:fldCharType="begin"/>
          </w:r>
          <w:r w:rsidR="00A602B3">
            <w:rPr>
              <w:rFonts w:hint="eastAsia"/>
            </w:rPr>
            <w:instrText xml:space="preserve">MACROBUTTON  SnrToggleCheckbox √适用 </w:instrText>
          </w:r>
          <w:r w:rsidR="00A602B3">
            <w:fldChar w:fldCharType="end"/>
          </w:r>
          <w:r w:rsidR="00A602B3">
            <w:fldChar w:fldCharType="begin"/>
          </w:r>
          <w:r w:rsidR="00A602B3">
            <w:instrText xml:space="preserve"> MACROBUTTON  SnrToggleCheckbox □不适用 </w:instrText>
          </w:r>
          <w:r w:rsidR="00A602B3">
            <w:fldChar w:fldCharType="end"/>
          </w:r>
        </w:sdtContent>
      </w:sdt>
    </w:p>
    <w:p w14:paraId="70B3E440" w14:textId="60EC7E86" w:rsidR="007948CE" w:rsidRDefault="00A602B3">
      <w:pPr>
        <w:jc w:val="right"/>
      </w:pPr>
      <w:r>
        <w:rPr>
          <w:rFonts w:hint="eastAsia"/>
        </w:rPr>
        <w:t>单位：</w:t>
      </w:r>
      <w:sdt>
        <w:sdtPr>
          <w:rPr>
            <w:rFonts w:hint="eastAsia"/>
          </w:rPr>
          <w:alias w:val="单位：财务附注：母公司其他应收款按款项性质分类情况"/>
          <w:tag w:val="_GBC_451485fc33dc4b2c9be5a44730242ca7"/>
          <w:id w:val="2908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母公司其他应收款按款项性质分类情况"/>
          <w:tag w:val="_GBC_f3e8ad411fc545a19718a43203281efd"/>
          <w:id w:val="29081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Layout w:type="fixed"/>
        <w:tblLook w:val="04A0" w:firstRow="1" w:lastRow="0" w:firstColumn="1" w:lastColumn="0" w:noHBand="0" w:noVBand="1"/>
      </w:tblPr>
      <w:tblGrid>
        <w:gridCol w:w="3076"/>
        <w:gridCol w:w="2981"/>
        <w:gridCol w:w="2992"/>
      </w:tblGrid>
      <w:tr w:rsidR="00997537" w14:paraId="5FC422CD" w14:textId="77777777" w:rsidTr="001717E4">
        <w:sdt>
          <w:sdtPr>
            <w:tag w:val="_PLD_fa2a2127303b4deebb2bcaea193eb6d9"/>
            <w:id w:val="-1162844071"/>
          </w:sdtPr>
          <w:sdtContent>
            <w:tc>
              <w:tcPr>
                <w:tcW w:w="1700" w:type="pct"/>
              </w:tcPr>
              <w:p w14:paraId="0BE9C87F" w14:textId="77777777" w:rsidR="00997537" w:rsidRDefault="00997537" w:rsidP="001717E4">
                <w:pPr>
                  <w:jc w:val="center"/>
                </w:pPr>
                <w:r>
                  <w:rPr>
                    <w:rFonts w:hint="eastAsia"/>
                  </w:rPr>
                  <w:t>款项性质</w:t>
                </w:r>
              </w:p>
            </w:tc>
          </w:sdtContent>
        </w:sdt>
        <w:sdt>
          <w:sdtPr>
            <w:tag w:val="_PLD_aa55d719329144e5a0eafd36222d0851"/>
            <w:id w:val="1809504189"/>
          </w:sdtPr>
          <w:sdtContent>
            <w:tc>
              <w:tcPr>
                <w:tcW w:w="1647" w:type="pct"/>
              </w:tcPr>
              <w:p w14:paraId="22BD6CC1" w14:textId="77777777" w:rsidR="00997537" w:rsidRDefault="00997537" w:rsidP="001717E4">
                <w:pPr>
                  <w:jc w:val="center"/>
                </w:pPr>
                <w:r>
                  <w:rPr>
                    <w:rFonts w:hint="eastAsia"/>
                  </w:rPr>
                  <w:t>期末账面余额</w:t>
                </w:r>
              </w:p>
            </w:tc>
          </w:sdtContent>
        </w:sdt>
        <w:sdt>
          <w:sdtPr>
            <w:tag w:val="_PLD_146282129b6a4b52a6963dad9647679a"/>
            <w:id w:val="-531336763"/>
          </w:sdtPr>
          <w:sdtContent>
            <w:tc>
              <w:tcPr>
                <w:tcW w:w="1653" w:type="pct"/>
              </w:tcPr>
              <w:p w14:paraId="5801FFEE" w14:textId="77777777" w:rsidR="00997537" w:rsidRDefault="00997537" w:rsidP="001717E4">
                <w:pPr>
                  <w:jc w:val="center"/>
                </w:pPr>
                <w:r>
                  <w:rPr>
                    <w:rFonts w:hint="eastAsia"/>
                  </w:rPr>
                  <w:t>期初账面余额</w:t>
                </w:r>
              </w:p>
            </w:tc>
          </w:sdtContent>
        </w:sdt>
      </w:tr>
      <w:tr w:rsidR="00997537" w14:paraId="75B5FC6C" w14:textId="77777777" w:rsidTr="001717E4">
        <w:tc>
          <w:tcPr>
            <w:tcW w:w="1700" w:type="pct"/>
          </w:tcPr>
          <w:p w14:paraId="02780E68" w14:textId="77777777" w:rsidR="00997537" w:rsidRDefault="00997537" w:rsidP="001717E4">
            <w:pPr>
              <w:rPr>
                <w:highlight w:val="yellow"/>
              </w:rPr>
            </w:pPr>
            <w:r>
              <w:t>资金往来款</w:t>
            </w:r>
          </w:p>
        </w:tc>
        <w:tc>
          <w:tcPr>
            <w:tcW w:w="1647" w:type="pct"/>
          </w:tcPr>
          <w:p w14:paraId="52CD6FE4" w14:textId="77777777" w:rsidR="00997537" w:rsidRDefault="00997537" w:rsidP="001717E4">
            <w:pPr>
              <w:jc w:val="right"/>
            </w:pPr>
            <w:r>
              <w:t>2,118,637,877.76</w:t>
            </w:r>
          </w:p>
        </w:tc>
        <w:tc>
          <w:tcPr>
            <w:tcW w:w="1653" w:type="pct"/>
          </w:tcPr>
          <w:p w14:paraId="2E4A5BF1" w14:textId="77777777" w:rsidR="00997537" w:rsidRDefault="00997537" w:rsidP="001717E4">
            <w:pPr>
              <w:jc w:val="right"/>
            </w:pPr>
            <w:r>
              <w:t>1,835,334,518.70</w:t>
            </w:r>
          </w:p>
        </w:tc>
      </w:tr>
      <w:tr w:rsidR="00997537" w14:paraId="51B84827" w14:textId="77777777" w:rsidTr="001717E4">
        <w:tc>
          <w:tcPr>
            <w:tcW w:w="1700" w:type="pct"/>
          </w:tcPr>
          <w:p w14:paraId="61A1AD33" w14:textId="77777777" w:rsidR="00997537" w:rsidRDefault="00997537" w:rsidP="001717E4">
            <w:pPr>
              <w:rPr>
                <w:highlight w:val="yellow"/>
              </w:rPr>
            </w:pPr>
            <w:r>
              <w:t>其他应收及暂付款</w:t>
            </w:r>
          </w:p>
        </w:tc>
        <w:tc>
          <w:tcPr>
            <w:tcW w:w="1647" w:type="pct"/>
          </w:tcPr>
          <w:p w14:paraId="127E6202" w14:textId="77777777" w:rsidR="00997537" w:rsidRDefault="00997537" w:rsidP="001717E4">
            <w:pPr>
              <w:jc w:val="right"/>
            </w:pPr>
            <w:r>
              <w:t>398,504.81</w:t>
            </w:r>
          </w:p>
        </w:tc>
        <w:tc>
          <w:tcPr>
            <w:tcW w:w="1653" w:type="pct"/>
          </w:tcPr>
          <w:p w14:paraId="1582B075" w14:textId="77777777" w:rsidR="00997537" w:rsidRDefault="00997537" w:rsidP="001717E4">
            <w:pPr>
              <w:jc w:val="right"/>
            </w:pPr>
            <w:r>
              <w:t>1,027,430.35</w:t>
            </w:r>
          </w:p>
        </w:tc>
      </w:tr>
      <w:tr w:rsidR="00997537" w14:paraId="327E865C" w14:textId="77777777" w:rsidTr="001717E4">
        <w:tc>
          <w:tcPr>
            <w:tcW w:w="1700" w:type="pct"/>
          </w:tcPr>
          <w:p w14:paraId="25B4DD3B" w14:textId="77777777" w:rsidR="00997537" w:rsidRDefault="00997537" w:rsidP="001717E4">
            <w:pPr>
              <w:rPr>
                <w:highlight w:val="yellow"/>
              </w:rPr>
            </w:pPr>
            <w:r>
              <w:t>押金及保证金</w:t>
            </w:r>
          </w:p>
        </w:tc>
        <w:tc>
          <w:tcPr>
            <w:tcW w:w="1647" w:type="pct"/>
          </w:tcPr>
          <w:p w14:paraId="2697EAD7" w14:textId="77777777" w:rsidR="00997537" w:rsidRDefault="00997537" w:rsidP="001717E4">
            <w:pPr>
              <w:jc w:val="right"/>
            </w:pPr>
            <w:r>
              <w:t>4,800.00</w:t>
            </w:r>
          </w:p>
        </w:tc>
        <w:tc>
          <w:tcPr>
            <w:tcW w:w="1653" w:type="pct"/>
          </w:tcPr>
          <w:p w14:paraId="2D18FBBE" w14:textId="77777777" w:rsidR="00997537" w:rsidRDefault="00997537" w:rsidP="001717E4">
            <w:pPr>
              <w:jc w:val="right"/>
            </w:pPr>
          </w:p>
        </w:tc>
      </w:tr>
      <w:tr w:rsidR="00997537" w14:paraId="2FAEB944" w14:textId="77777777" w:rsidTr="001717E4">
        <w:tc>
          <w:tcPr>
            <w:tcW w:w="1700" w:type="pct"/>
          </w:tcPr>
          <w:p w14:paraId="3AF54533" w14:textId="77777777" w:rsidR="00997537" w:rsidRDefault="00997537" w:rsidP="001717E4">
            <w:pPr>
              <w:jc w:val="center"/>
            </w:pPr>
            <w:r>
              <w:t>合计</w:t>
            </w:r>
          </w:p>
        </w:tc>
        <w:tc>
          <w:tcPr>
            <w:tcW w:w="1647" w:type="pct"/>
          </w:tcPr>
          <w:p w14:paraId="6E6C7DD5" w14:textId="77777777" w:rsidR="00997537" w:rsidRDefault="00997537" w:rsidP="001717E4">
            <w:pPr>
              <w:jc w:val="right"/>
            </w:pPr>
            <w:r>
              <w:t>2,119,041,182.57</w:t>
            </w:r>
          </w:p>
        </w:tc>
        <w:tc>
          <w:tcPr>
            <w:tcW w:w="1653" w:type="pct"/>
          </w:tcPr>
          <w:p w14:paraId="53243915" w14:textId="77777777" w:rsidR="00997537" w:rsidRDefault="00997537" w:rsidP="001717E4">
            <w:pPr>
              <w:jc w:val="right"/>
            </w:pPr>
            <w:r>
              <w:t>1,836,361,949.05</w:t>
            </w:r>
          </w:p>
        </w:tc>
      </w:tr>
    </w:tbl>
    <w:p w14:paraId="5D0628FD" w14:textId="77777777" w:rsidR="00997537" w:rsidRDefault="00997537"/>
    <w:p w14:paraId="33A71E7E"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hint="eastAsia"/>
          <w:kern w:val="0"/>
          <w:szCs w:val="22"/>
        </w:rPr>
        <w:t>坏账准备计提情况</w:t>
      </w:r>
    </w:p>
    <w:bookmarkEnd w:id="347" w:displacedByCustomXml="next"/>
    <w:bookmarkStart w:id="348" w:name="_Hlk533870927" w:displacedByCustomXml="next"/>
    <w:sdt>
      <w:sdtPr>
        <w:alias w:val="是否适用：母公司其他应收款坏账准备调节表[双击切换]"/>
        <w:tag w:val="_GBC_34d55fda2adc4508bb77a03583cd3d2d"/>
        <w:id w:val="-1665860601"/>
        <w:placeholder>
          <w:docPart w:val="GBC22222222222222222222222222222"/>
        </w:placeholder>
      </w:sdtPr>
      <w:sdtContent>
        <w:p w14:paraId="2D499E18"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42BBC8" w14:textId="0E2BA379" w:rsidR="007948CE" w:rsidRDefault="00A602B3">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其他应收款坏账准备调节表"/>
          <w:tag w:val="_GBC_a5fe64b13e1448e3b1446e3cf0428cfc"/>
          <w:id w:val="-21035525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60"/>
        <w:gridCol w:w="1985"/>
        <w:gridCol w:w="1985"/>
        <w:gridCol w:w="1707"/>
      </w:tblGrid>
      <w:tr w:rsidR="007948CE" w14:paraId="02BAD1A4" w14:textId="77777777">
        <w:sdt>
          <w:sdtPr>
            <w:rPr>
              <w:rFonts w:ascii="宋体" w:eastAsia="宋体" w:hAnsi="宋体" w:cs="宋体"/>
              <w:sz w:val="21"/>
              <w:szCs w:val="24"/>
              <w:lang w:eastAsia="zh-CN"/>
            </w:rPr>
            <w:tag w:val="_PLD_21b2d66f9e3e44f9a3867e2f9fa483ea"/>
            <w:id w:val="766584364"/>
          </w:sdtPr>
          <w:sdtContent>
            <w:tc>
              <w:tcPr>
                <w:tcW w:w="1001" w:type="pct"/>
                <w:vMerge w:val="restart"/>
                <w:vAlign w:val="center"/>
              </w:tcPr>
              <w:p w14:paraId="272AE949"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坏账准备</w:t>
                </w:r>
              </w:p>
            </w:tc>
          </w:sdtContent>
        </w:sdt>
        <w:sdt>
          <w:sdtPr>
            <w:rPr>
              <w:rFonts w:ascii="宋体" w:eastAsia="宋体" w:hAnsi="宋体" w:cs="宋体"/>
              <w:sz w:val="21"/>
              <w:szCs w:val="24"/>
              <w:lang w:eastAsia="zh-CN"/>
            </w:rPr>
            <w:tag w:val="_PLD_34b0b4bcbee6472f945ee1ca26e45970"/>
            <w:id w:val="-1520313625"/>
          </w:sdtPr>
          <w:sdtContent>
            <w:tc>
              <w:tcPr>
                <w:tcW w:w="862" w:type="pct"/>
                <w:vAlign w:val="center"/>
              </w:tcPr>
              <w:p w14:paraId="3444524A"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第一阶段</w:t>
                </w:r>
              </w:p>
            </w:tc>
          </w:sdtContent>
        </w:sdt>
        <w:sdt>
          <w:sdtPr>
            <w:rPr>
              <w:rFonts w:ascii="宋体" w:eastAsia="宋体" w:hAnsi="宋体" w:cs="宋体"/>
              <w:sz w:val="21"/>
              <w:szCs w:val="24"/>
              <w:lang w:eastAsia="zh-CN"/>
            </w:rPr>
            <w:tag w:val="_PLD_aa89fd65169d424f824fd7e383c25916"/>
            <w:id w:val="1013495773"/>
          </w:sdtPr>
          <w:sdtContent>
            <w:tc>
              <w:tcPr>
                <w:tcW w:w="1097" w:type="pct"/>
              </w:tcPr>
              <w:p w14:paraId="3C15A046"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第二阶段</w:t>
                </w:r>
              </w:p>
            </w:tc>
          </w:sdtContent>
        </w:sdt>
        <w:sdt>
          <w:sdtPr>
            <w:rPr>
              <w:rFonts w:ascii="宋体" w:eastAsia="宋体" w:hAnsi="宋体" w:cs="宋体"/>
              <w:sz w:val="21"/>
              <w:szCs w:val="24"/>
              <w:lang w:eastAsia="zh-CN"/>
            </w:rPr>
            <w:tag w:val="_PLD_12639a93161546c79f54a930c0ece668"/>
            <w:id w:val="152345891"/>
          </w:sdtPr>
          <w:sdtContent>
            <w:tc>
              <w:tcPr>
                <w:tcW w:w="1097" w:type="pct"/>
              </w:tcPr>
              <w:p w14:paraId="24B26A88"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第三阶段</w:t>
                </w:r>
              </w:p>
            </w:tc>
          </w:sdtContent>
        </w:sdt>
        <w:sdt>
          <w:sdtPr>
            <w:rPr>
              <w:rFonts w:ascii="宋体" w:eastAsia="宋体" w:hAnsi="宋体" w:cs="宋体"/>
              <w:sz w:val="21"/>
              <w:szCs w:val="24"/>
              <w:lang w:eastAsia="zh-CN"/>
            </w:rPr>
            <w:tag w:val="_PLD_5a93d463a9c749a7a3988972a030308e"/>
            <w:id w:val="-1742317624"/>
          </w:sdtPr>
          <w:sdtContent>
            <w:tc>
              <w:tcPr>
                <w:tcW w:w="943" w:type="pct"/>
                <w:vMerge w:val="restart"/>
                <w:vAlign w:val="center"/>
              </w:tcPr>
              <w:p w14:paraId="6BADB9B9"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合计</w:t>
                </w:r>
              </w:p>
            </w:tc>
          </w:sdtContent>
        </w:sdt>
      </w:tr>
      <w:tr w:rsidR="007948CE" w14:paraId="7A48BDA9" w14:textId="77777777">
        <w:tc>
          <w:tcPr>
            <w:tcW w:w="1001" w:type="pct"/>
            <w:vMerge/>
            <w:vAlign w:val="center"/>
          </w:tcPr>
          <w:p w14:paraId="5409358D" w14:textId="77777777" w:rsidR="007948CE" w:rsidRPr="009A0EEA" w:rsidRDefault="007948CE">
            <w:pPr>
              <w:jc w:val="center"/>
            </w:pPr>
          </w:p>
        </w:tc>
        <w:sdt>
          <w:sdtPr>
            <w:rPr>
              <w:rFonts w:ascii="宋体" w:eastAsia="宋体" w:hAnsi="宋体" w:cs="宋体"/>
              <w:sz w:val="21"/>
              <w:szCs w:val="24"/>
              <w:lang w:eastAsia="zh-CN"/>
            </w:rPr>
            <w:tag w:val="_PLD_6c31319b241149a587899b0690e3641d"/>
            <w:id w:val="-570653943"/>
          </w:sdtPr>
          <w:sdtContent>
            <w:tc>
              <w:tcPr>
                <w:tcW w:w="862" w:type="pct"/>
                <w:vAlign w:val="center"/>
              </w:tcPr>
              <w:p w14:paraId="00584C2E"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未来12个月预期信用损失</w:t>
                </w:r>
              </w:p>
            </w:tc>
          </w:sdtContent>
        </w:sdt>
        <w:sdt>
          <w:sdtPr>
            <w:rPr>
              <w:rFonts w:ascii="宋体" w:eastAsia="宋体" w:hAnsi="宋体" w:cs="宋体"/>
              <w:sz w:val="21"/>
              <w:szCs w:val="24"/>
              <w:lang w:eastAsia="zh-CN"/>
            </w:rPr>
            <w:tag w:val="_PLD_4c23d250a4214769af939ed6c6506e15"/>
            <w:id w:val="1528750496"/>
          </w:sdtPr>
          <w:sdtContent>
            <w:tc>
              <w:tcPr>
                <w:tcW w:w="1097" w:type="pct"/>
                <w:vAlign w:val="center"/>
              </w:tcPr>
              <w:p w14:paraId="566F1EAE"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整个存续期预期信用损失(未发生信用减值)</w:t>
                </w:r>
              </w:p>
            </w:tc>
          </w:sdtContent>
        </w:sdt>
        <w:sdt>
          <w:sdtPr>
            <w:rPr>
              <w:rFonts w:ascii="宋体" w:eastAsia="宋体" w:hAnsi="宋体" w:cs="宋体"/>
              <w:sz w:val="21"/>
              <w:szCs w:val="24"/>
              <w:lang w:eastAsia="zh-CN"/>
            </w:rPr>
            <w:tag w:val="_PLD_96f4d1ff5d1541a5bcedcc9d7d297735"/>
            <w:id w:val="507564765"/>
          </w:sdtPr>
          <w:sdtContent>
            <w:tc>
              <w:tcPr>
                <w:tcW w:w="1097" w:type="pct"/>
                <w:vAlign w:val="center"/>
              </w:tcPr>
              <w:p w14:paraId="7FF8EC39" w14:textId="77777777" w:rsidR="007948CE" w:rsidRPr="009A0EEA" w:rsidRDefault="00A602B3"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整个存续期预期信用损失(已发生信用减值)</w:t>
                </w:r>
              </w:p>
            </w:tc>
          </w:sdtContent>
        </w:sdt>
        <w:tc>
          <w:tcPr>
            <w:tcW w:w="943" w:type="pct"/>
            <w:vMerge/>
          </w:tcPr>
          <w:p w14:paraId="0B8B4E55" w14:textId="77777777" w:rsidR="007948CE" w:rsidRPr="009A0EEA" w:rsidRDefault="007948CE">
            <w:pPr>
              <w:jc w:val="center"/>
            </w:pPr>
          </w:p>
        </w:tc>
      </w:tr>
      <w:tr w:rsidR="002718A4" w14:paraId="1739F3F5" w14:textId="77777777" w:rsidTr="001717E4">
        <w:tc>
          <w:tcPr>
            <w:tcW w:w="1001" w:type="pct"/>
            <w:vAlign w:val="center"/>
          </w:tcPr>
          <w:p w14:paraId="53A0F1BB"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sz w:val="21"/>
                <w:szCs w:val="24"/>
                <w:lang w:eastAsia="zh-CN"/>
              </w:rPr>
              <w:t>2023年</w:t>
            </w:r>
            <w:r w:rsidRPr="009A0EEA">
              <w:rPr>
                <w:rFonts w:ascii="宋体" w:eastAsia="宋体" w:hAnsi="宋体" w:cs="宋体" w:hint="eastAsia"/>
                <w:sz w:val="21"/>
                <w:szCs w:val="24"/>
                <w:lang w:eastAsia="zh-CN"/>
              </w:rPr>
              <w:t>1月1日余额</w:t>
            </w:r>
          </w:p>
        </w:tc>
        <w:tc>
          <w:tcPr>
            <w:tcW w:w="862" w:type="pct"/>
            <w:vAlign w:val="center"/>
          </w:tcPr>
          <w:p w14:paraId="60667E28" w14:textId="5ADCDAD2" w:rsidR="002718A4" w:rsidRPr="009A0EEA" w:rsidRDefault="002718A4" w:rsidP="002718A4">
            <w:pPr>
              <w:jc w:val="right"/>
            </w:pPr>
            <w:r>
              <w:t>10,129.61</w:t>
            </w:r>
          </w:p>
        </w:tc>
        <w:tc>
          <w:tcPr>
            <w:tcW w:w="1097" w:type="pct"/>
            <w:vAlign w:val="center"/>
          </w:tcPr>
          <w:p w14:paraId="57029B99" w14:textId="77777777" w:rsidR="002718A4" w:rsidRPr="009A0EEA" w:rsidRDefault="002718A4" w:rsidP="002718A4">
            <w:pPr>
              <w:jc w:val="right"/>
            </w:pPr>
          </w:p>
        </w:tc>
        <w:tc>
          <w:tcPr>
            <w:tcW w:w="1097" w:type="pct"/>
            <w:vAlign w:val="center"/>
          </w:tcPr>
          <w:p w14:paraId="1A1818F9" w14:textId="65C37EA8" w:rsidR="002718A4" w:rsidRPr="009A0EEA" w:rsidRDefault="002718A4" w:rsidP="002718A4">
            <w:pPr>
              <w:jc w:val="right"/>
            </w:pPr>
            <w:r>
              <w:t>824,838.21</w:t>
            </w:r>
          </w:p>
        </w:tc>
        <w:tc>
          <w:tcPr>
            <w:tcW w:w="943" w:type="pct"/>
            <w:vAlign w:val="center"/>
          </w:tcPr>
          <w:p w14:paraId="2982BA83" w14:textId="17DEE11B" w:rsidR="002718A4" w:rsidRPr="009A0EEA" w:rsidRDefault="002718A4" w:rsidP="002718A4">
            <w:pPr>
              <w:jc w:val="right"/>
            </w:pPr>
            <w:r>
              <w:t>834,967.82</w:t>
            </w:r>
          </w:p>
        </w:tc>
      </w:tr>
      <w:tr w:rsidR="002718A4" w14:paraId="46016358" w14:textId="77777777">
        <w:tc>
          <w:tcPr>
            <w:tcW w:w="1001" w:type="pct"/>
            <w:vAlign w:val="center"/>
          </w:tcPr>
          <w:p w14:paraId="2550B29B"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2023年1月1日余额在本期</w:t>
            </w:r>
          </w:p>
        </w:tc>
        <w:tc>
          <w:tcPr>
            <w:tcW w:w="862" w:type="pct"/>
          </w:tcPr>
          <w:p w14:paraId="23E0AB6B" w14:textId="77777777" w:rsidR="002718A4" w:rsidRPr="009A0EEA" w:rsidRDefault="002718A4" w:rsidP="002718A4">
            <w:pPr>
              <w:jc w:val="right"/>
            </w:pPr>
          </w:p>
        </w:tc>
        <w:tc>
          <w:tcPr>
            <w:tcW w:w="1097" w:type="pct"/>
          </w:tcPr>
          <w:p w14:paraId="7D1CE9CE" w14:textId="77777777" w:rsidR="002718A4" w:rsidRPr="009A0EEA" w:rsidRDefault="002718A4" w:rsidP="002718A4">
            <w:pPr>
              <w:jc w:val="right"/>
            </w:pPr>
          </w:p>
        </w:tc>
        <w:tc>
          <w:tcPr>
            <w:tcW w:w="1097" w:type="pct"/>
          </w:tcPr>
          <w:p w14:paraId="59427E0B" w14:textId="77777777" w:rsidR="002718A4" w:rsidRPr="009A0EEA" w:rsidRDefault="002718A4" w:rsidP="002718A4">
            <w:pPr>
              <w:jc w:val="right"/>
            </w:pPr>
          </w:p>
        </w:tc>
        <w:tc>
          <w:tcPr>
            <w:tcW w:w="943" w:type="pct"/>
          </w:tcPr>
          <w:p w14:paraId="66EA4FB9" w14:textId="77777777" w:rsidR="002718A4" w:rsidRPr="009A0EEA" w:rsidRDefault="002718A4" w:rsidP="002718A4">
            <w:pPr>
              <w:jc w:val="right"/>
            </w:pPr>
          </w:p>
        </w:tc>
      </w:tr>
      <w:tr w:rsidR="002718A4" w14:paraId="7BCA1BCF" w14:textId="77777777" w:rsidTr="001717E4">
        <w:tc>
          <w:tcPr>
            <w:tcW w:w="1001" w:type="pct"/>
            <w:vAlign w:val="center"/>
          </w:tcPr>
          <w:p w14:paraId="3E4CF977"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--转入第二阶段</w:t>
            </w:r>
          </w:p>
        </w:tc>
        <w:tc>
          <w:tcPr>
            <w:tcW w:w="862" w:type="pct"/>
            <w:vAlign w:val="center"/>
          </w:tcPr>
          <w:p w14:paraId="2A0B238C" w14:textId="7551D212" w:rsidR="002718A4" w:rsidRPr="009A0EEA" w:rsidRDefault="002718A4" w:rsidP="002718A4">
            <w:pPr>
              <w:jc w:val="right"/>
            </w:pPr>
            <w:r>
              <w:t>-6,479.36</w:t>
            </w:r>
          </w:p>
        </w:tc>
        <w:tc>
          <w:tcPr>
            <w:tcW w:w="1097" w:type="pct"/>
            <w:vAlign w:val="center"/>
          </w:tcPr>
          <w:p w14:paraId="085F791F" w14:textId="5EF4FC4A" w:rsidR="002718A4" w:rsidRPr="009A0EEA" w:rsidRDefault="002718A4" w:rsidP="002718A4">
            <w:pPr>
              <w:jc w:val="right"/>
            </w:pPr>
            <w:r>
              <w:t>6,479.36</w:t>
            </w:r>
          </w:p>
        </w:tc>
        <w:tc>
          <w:tcPr>
            <w:tcW w:w="1097" w:type="pct"/>
          </w:tcPr>
          <w:p w14:paraId="51B643C5" w14:textId="77777777" w:rsidR="002718A4" w:rsidRPr="009A0EEA" w:rsidRDefault="002718A4" w:rsidP="002718A4">
            <w:pPr>
              <w:jc w:val="right"/>
            </w:pPr>
          </w:p>
        </w:tc>
        <w:tc>
          <w:tcPr>
            <w:tcW w:w="943" w:type="pct"/>
          </w:tcPr>
          <w:p w14:paraId="5852CE88" w14:textId="77777777" w:rsidR="002718A4" w:rsidRPr="009A0EEA" w:rsidRDefault="002718A4" w:rsidP="002718A4">
            <w:pPr>
              <w:jc w:val="right"/>
            </w:pPr>
          </w:p>
        </w:tc>
      </w:tr>
      <w:tr w:rsidR="002718A4" w14:paraId="6B5B948B" w14:textId="77777777">
        <w:tc>
          <w:tcPr>
            <w:tcW w:w="1001" w:type="pct"/>
            <w:vAlign w:val="center"/>
          </w:tcPr>
          <w:p w14:paraId="1399BD54"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--转入第三阶段</w:t>
            </w:r>
          </w:p>
        </w:tc>
        <w:tc>
          <w:tcPr>
            <w:tcW w:w="862" w:type="pct"/>
          </w:tcPr>
          <w:p w14:paraId="0C00ED00" w14:textId="77777777" w:rsidR="002718A4" w:rsidRPr="009A0EEA" w:rsidRDefault="002718A4" w:rsidP="002718A4">
            <w:pPr>
              <w:jc w:val="right"/>
            </w:pPr>
          </w:p>
        </w:tc>
        <w:tc>
          <w:tcPr>
            <w:tcW w:w="1097" w:type="pct"/>
          </w:tcPr>
          <w:p w14:paraId="1A90D64B" w14:textId="77777777" w:rsidR="002718A4" w:rsidRPr="009A0EEA" w:rsidRDefault="002718A4" w:rsidP="002718A4">
            <w:pPr>
              <w:jc w:val="right"/>
            </w:pPr>
          </w:p>
        </w:tc>
        <w:tc>
          <w:tcPr>
            <w:tcW w:w="1097" w:type="pct"/>
          </w:tcPr>
          <w:p w14:paraId="4179C50D" w14:textId="77777777" w:rsidR="002718A4" w:rsidRPr="009A0EEA" w:rsidRDefault="002718A4" w:rsidP="002718A4">
            <w:pPr>
              <w:jc w:val="right"/>
            </w:pPr>
          </w:p>
        </w:tc>
        <w:tc>
          <w:tcPr>
            <w:tcW w:w="943" w:type="pct"/>
          </w:tcPr>
          <w:p w14:paraId="77895A56" w14:textId="77777777" w:rsidR="002718A4" w:rsidRPr="009A0EEA" w:rsidRDefault="002718A4" w:rsidP="002718A4">
            <w:pPr>
              <w:jc w:val="right"/>
            </w:pPr>
          </w:p>
        </w:tc>
      </w:tr>
      <w:tr w:rsidR="002718A4" w14:paraId="177958CE" w14:textId="77777777">
        <w:tc>
          <w:tcPr>
            <w:tcW w:w="1001" w:type="pct"/>
            <w:vAlign w:val="center"/>
          </w:tcPr>
          <w:p w14:paraId="335E89B7"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--转回第二阶段</w:t>
            </w:r>
          </w:p>
        </w:tc>
        <w:tc>
          <w:tcPr>
            <w:tcW w:w="862" w:type="pct"/>
          </w:tcPr>
          <w:p w14:paraId="4CD5F6A4" w14:textId="77777777" w:rsidR="002718A4" w:rsidRPr="009A0EEA" w:rsidRDefault="002718A4" w:rsidP="002718A4">
            <w:pPr>
              <w:jc w:val="right"/>
            </w:pPr>
          </w:p>
        </w:tc>
        <w:tc>
          <w:tcPr>
            <w:tcW w:w="1097" w:type="pct"/>
          </w:tcPr>
          <w:p w14:paraId="4763BE28" w14:textId="77777777" w:rsidR="002718A4" w:rsidRPr="009A0EEA" w:rsidRDefault="002718A4" w:rsidP="002718A4">
            <w:pPr>
              <w:jc w:val="right"/>
            </w:pPr>
          </w:p>
        </w:tc>
        <w:tc>
          <w:tcPr>
            <w:tcW w:w="1097" w:type="pct"/>
          </w:tcPr>
          <w:p w14:paraId="5882D06F" w14:textId="77777777" w:rsidR="002718A4" w:rsidRPr="009A0EEA" w:rsidRDefault="002718A4" w:rsidP="002718A4">
            <w:pPr>
              <w:jc w:val="right"/>
            </w:pPr>
          </w:p>
        </w:tc>
        <w:tc>
          <w:tcPr>
            <w:tcW w:w="943" w:type="pct"/>
          </w:tcPr>
          <w:p w14:paraId="2D830C3D" w14:textId="77777777" w:rsidR="002718A4" w:rsidRPr="009A0EEA" w:rsidRDefault="002718A4" w:rsidP="002718A4">
            <w:pPr>
              <w:jc w:val="right"/>
            </w:pPr>
          </w:p>
        </w:tc>
      </w:tr>
      <w:tr w:rsidR="002718A4" w14:paraId="2080CFED" w14:textId="77777777">
        <w:tc>
          <w:tcPr>
            <w:tcW w:w="1001" w:type="pct"/>
            <w:vAlign w:val="center"/>
          </w:tcPr>
          <w:p w14:paraId="255085BE"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--转回第一阶段</w:t>
            </w:r>
          </w:p>
        </w:tc>
        <w:tc>
          <w:tcPr>
            <w:tcW w:w="862" w:type="pct"/>
          </w:tcPr>
          <w:p w14:paraId="1D2798A0" w14:textId="77777777" w:rsidR="002718A4" w:rsidRPr="009A0EEA" w:rsidRDefault="002718A4" w:rsidP="002718A4">
            <w:pPr>
              <w:jc w:val="right"/>
            </w:pPr>
          </w:p>
        </w:tc>
        <w:tc>
          <w:tcPr>
            <w:tcW w:w="1097" w:type="pct"/>
          </w:tcPr>
          <w:p w14:paraId="1316FA5C" w14:textId="77777777" w:rsidR="002718A4" w:rsidRPr="009A0EEA" w:rsidRDefault="002718A4" w:rsidP="002718A4">
            <w:pPr>
              <w:jc w:val="right"/>
            </w:pPr>
          </w:p>
        </w:tc>
        <w:tc>
          <w:tcPr>
            <w:tcW w:w="1097" w:type="pct"/>
          </w:tcPr>
          <w:p w14:paraId="738F52CB" w14:textId="77777777" w:rsidR="002718A4" w:rsidRPr="009A0EEA" w:rsidRDefault="002718A4" w:rsidP="002718A4">
            <w:pPr>
              <w:jc w:val="right"/>
            </w:pPr>
          </w:p>
        </w:tc>
        <w:tc>
          <w:tcPr>
            <w:tcW w:w="943" w:type="pct"/>
          </w:tcPr>
          <w:p w14:paraId="5C681880" w14:textId="77777777" w:rsidR="002718A4" w:rsidRPr="009A0EEA" w:rsidRDefault="002718A4" w:rsidP="002718A4">
            <w:pPr>
              <w:jc w:val="right"/>
            </w:pPr>
          </w:p>
        </w:tc>
      </w:tr>
      <w:tr w:rsidR="002718A4" w14:paraId="36BBA0DF" w14:textId="77777777" w:rsidTr="001717E4">
        <w:tc>
          <w:tcPr>
            <w:tcW w:w="1001" w:type="pct"/>
            <w:vAlign w:val="center"/>
          </w:tcPr>
          <w:p w14:paraId="08B58062"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本期计提</w:t>
            </w:r>
          </w:p>
        </w:tc>
        <w:tc>
          <w:tcPr>
            <w:tcW w:w="862" w:type="pct"/>
            <w:vAlign w:val="center"/>
          </w:tcPr>
          <w:p w14:paraId="360AD571" w14:textId="323307B6" w:rsidR="002718A4" w:rsidRPr="009A0EEA" w:rsidRDefault="002718A4" w:rsidP="002718A4">
            <w:pPr>
              <w:jc w:val="right"/>
            </w:pPr>
            <w:r>
              <w:t>10,723.62</w:t>
            </w:r>
          </w:p>
        </w:tc>
        <w:tc>
          <w:tcPr>
            <w:tcW w:w="1097" w:type="pct"/>
            <w:vAlign w:val="center"/>
          </w:tcPr>
          <w:p w14:paraId="58AB1F79" w14:textId="6ABBA436" w:rsidR="002718A4" w:rsidRPr="009A0EEA" w:rsidRDefault="002718A4" w:rsidP="002718A4">
            <w:pPr>
              <w:jc w:val="right"/>
            </w:pPr>
            <w:r>
              <w:t>-4,535.55</w:t>
            </w:r>
          </w:p>
        </w:tc>
        <w:tc>
          <w:tcPr>
            <w:tcW w:w="1097" w:type="pct"/>
            <w:vAlign w:val="center"/>
          </w:tcPr>
          <w:p w14:paraId="37E3537A" w14:textId="3B979651" w:rsidR="002718A4" w:rsidRPr="009A0EEA" w:rsidRDefault="002718A4" w:rsidP="002718A4">
            <w:pPr>
              <w:jc w:val="right"/>
            </w:pPr>
            <w:r>
              <w:t>-721,969.60</w:t>
            </w:r>
          </w:p>
        </w:tc>
        <w:tc>
          <w:tcPr>
            <w:tcW w:w="943" w:type="pct"/>
            <w:vAlign w:val="center"/>
          </w:tcPr>
          <w:p w14:paraId="27064617" w14:textId="416E6E14" w:rsidR="002718A4" w:rsidRPr="009A0EEA" w:rsidRDefault="002718A4" w:rsidP="002718A4">
            <w:pPr>
              <w:jc w:val="right"/>
            </w:pPr>
            <w:r>
              <w:t>-715,781.53</w:t>
            </w:r>
          </w:p>
        </w:tc>
      </w:tr>
      <w:tr w:rsidR="002718A4" w14:paraId="1E0522ED" w14:textId="77777777">
        <w:tc>
          <w:tcPr>
            <w:tcW w:w="1001" w:type="pct"/>
            <w:vAlign w:val="center"/>
          </w:tcPr>
          <w:p w14:paraId="57174D8C"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本期转回</w:t>
            </w:r>
          </w:p>
        </w:tc>
        <w:tc>
          <w:tcPr>
            <w:tcW w:w="862" w:type="pct"/>
          </w:tcPr>
          <w:p w14:paraId="3406D917" w14:textId="77777777" w:rsidR="002718A4" w:rsidRPr="009A0EEA" w:rsidRDefault="002718A4" w:rsidP="002718A4">
            <w:pPr>
              <w:jc w:val="right"/>
            </w:pPr>
          </w:p>
        </w:tc>
        <w:tc>
          <w:tcPr>
            <w:tcW w:w="1097" w:type="pct"/>
          </w:tcPr>
          <w:p w14:paraId="05C30A0C" w14:textId="77777777" w:rsidR="002718A4" w:rsidRPr="009A0EEA" w:rsidRDefault="002718A4" w:rsidP="002718A4">
            <w:pPr>
              <w:jc w:val="right"/>
            </w:pPr>
          </w:p>
        </w:tc>
        <w:tc>
          <w:tcPr>
            <w:tcW w:w="1097" w:type="pct"/>
          </w:tcPr>
          <w:p w14:paraId="266514CD" w14:textId="77777777" w:rsidR="002718A4" w:rsidRPr="009A0EEA" w:rsidRDefault="002718A4" w:rsidP="002718A4">
            <w:pPr>
              <w:jc w:val="right"/>
            </w:pPr>
          </w:p>
        </w:tc>
        <w:tc>
          <w:tcPr>
            <w:tcW w:w="943" w:type="pct"/>
          </w:tcPr>
          <w:p w14:paraId="0EDBB6EC" w14:textId="77777777" w:rsidR="002718A4" w:rsidRPr="009A0EEA" w:rsidRDefault="002718A4" w:rsidP="002718A4">
            <w:pPr>
              <w:jc w:val="right"/>
            </w:pPr>
          </w:p>
        </w:tc>
      </w:tr>
      <w:tr w:rsidR="002718A4" w14:paraId="06736B31" w14:textId="77777777">
        <w:tc>
          <w:tcPr>
            <w:tcW w:w="1001" w:type="pct"/>
            <w:vAlign w:val="center"/>
          </w:tcPr>
          <w:p w14:paraId="46199180"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本期转销</w:t>
            </w:r>
          </w:p>
        </w:tc>
        <w:tc>
          <w:tcPr>
            <w:tcW w:w="862" w:type="pct"/>
          </w:tcPr>
          <w:p w14:paraId="5DEFA634" w14:textId="77777777" w:rsidR="002718A4" w:rsidRPr="009A0EEA" w:rsidRDefault="002718A4" w:rsidP="002718A4">
            <w:pPr>
              <w:jc w:val="right"/>
            </w:pPr>
          </w:p>
        </w:tc>
        <w:tc>
          <w:tcPr>
            <w:tcW w:w="1097" w:type="pct"/>
          </w:tcPr>
          <w:p w14:paraId="4DC7F667" w14:textId="77777777" w:rsidR="002718A4" w:rsidRPr="009A0EEA" w:rsidRDefault="002718A4" w:rsidP="002718A4">
            <w:pPr>
              <w:jc w:val="right"/>
            </w:pPr>
          </w:p>
        </w:tc>
        <w:tc>
          <w:tcPr>
            <w:tcW w:w="1097" w:type="pct"/>
          </w:tcPr>
          <w:p w14:paraId="0B449B46" w14:textId="77777777" w:rsidR="002718A4" w:rsidRPr="009A0EEA" w:rsidRDefault="002718A4" w:rsidP="002718A4">
            <w:pPr>
              <w:jc w:val="right"/>
            </w:pPr>
          </w:p>
        </w:tc>
        <w:tc>
          <w:tcPr>
            <w:tcW w:w="943" w:type="pct"/>
          </w:tcPr>
          <w:p w14:paraId="62057557" w14:textId="77777777" w:rsidR="002718A4" w:rsidRPr="009A0EEA" w:rsidRDefault="002718A4" w:rsidP="002718A4">
            <w:pPr>
              <w:jc w:val="right"/>
            </w:pPr>
          </w:p>
        </w:tc>
      </w:tr>
      <w:tr w:rsidR="002718A4" w14:paraId="5B3A0547" w14:textId="77777777">
        <w:tc>
          <w:tcPr>
            <w:tcW w:w="1001" w:type="pct"/>
            <w:vAlign w:val="center"/>
          </w:tcPr>
          <w:p w14:paraId="14E3EF73"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本期核销</w:t>
            </w:r>
          </w:p>
        </w:tc>
        <w:tc>
          <w:tcPr>
            <w:tcW w:w="862" w:type="pct"/>
          </w:tcPr>
          <w:p w14:paraId="0765CE8C" w14:textId="77777777" w:rsidR="002718A4" w:rsidRPr="009A0EEA" w:rsidRDefault="002718A4" w:rsidP="002718A4">
            <w:pPr>
              <w:jc w:val="right"/>
            </w:pPr>
          </w:p>
        </w:tc>
        <w:tc>
          <w:tcPr>
            <w:tcW w:w="1097" w:type="pct"/>
          </w:tcPr>
          <w:p w14:paraId="67B17413" w14:textId="77777777" w:rsidR="002718A4" w:rsidRPr="009A0EEA" w:rsidRDefault="002718A4" w:rsidP="002718A4">
            <w:pPr>
              <w:jc w:val="right"/>
            </w:pPr>
          </w:p>
        </w:tc>
        <w:tc>
          <w:tcPr>
            <w:tcW w:w="1097" w:type="pct"/>
          </w:tcPr>
          <w:p w14:paraId="1DBEE4FB" w14:textId="77777777" w:rsidR="002718A4" w:rsidRPr="009A0EEA" w:rsidRDefault="002718A4" w:rsidP="002718A4">
            <w:pPr>
              <w:jc w:val="right"/>
            </w:pPr>
          </w:p>
        </w:tc>
        <w:tc>
          <w:tcPr>
            <w:tcW w:w="943" w:type="pct"/>
          </w:tcPr>
          <w:p w14:paraId="3F633020" w14:textId="77777777" w:rsidR="002718A4" w:rsidRPr="009A0EEA" w:rsidRDefault="002718A4" w:rsidP="002718A4">
            <w:pPr>
              <w:jc w:val="right"/>
            </w:pPr>
          </w:p>
        </w:tc>
      </w:tr>
      <w:tr w:rsidR="002718A4" w14:paraId="67438F73" w14:textId="77777777">
        <w:tc>
          <w:tcPr>
            <w:tcW w:w="1001" w:type="pct"/>
            <w:vAlign w:val="center"/>
          </w:tcPr>
          <w:p w14:paraId="5BE963D6"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hint="eastAsia"/>
                <w:sz w:val="21"/>
                <w:szCs w:val="24"/>
                <w:lang w:eastAsia="zh-CN"/>
              </w:rPr>
              <w:t>其他变动</w:t>
            </w:r>
          </w:p>
        </w:tc>
        <w:tc>
          <w:tcPr>
            <w:tcW w:w="862" w:type="pct"/>
          </w:tcPr>
          <w:p w14:paraId="23A7E9ED" w14:textId="77777777" w:rsidR="002718A4" w:rsidRPr="009A0EEA" w:rsidRDefault="002718A4" w:rsidP="002718A4">
            <w:pPr>
              <w:jc w:val="right"/>
            </w:pPr>
          </w:p>
        </w:tc>
        <w:tc>
          <w:tcPr>
            <w:tcW w:w="1097" w:type="pct"/>
          </w:tcPr>
          <w:p w14:paraId="7BC5F320" w14:textId="77777777" w:rsidR="002718A4" w:rsidRPr="009A0EEA" w:rsidRDefault="002718A4" w:rsidP="002718A4">
            <w:pPr>
              <w:jc w:val="right"/>
            </w:pPr>
          </w:p>
        </w:tc>
        <w:tc>
          <w:tcPr>
            <w:tcW w:w="1097" w:type="pct"/>
          </w:tcPr>
          <w:p w14:paraId="740CFE25" w14:textId="77777777" w:rsidR="002718A4" w:rsidRPr="009A0EEA" w:rsidRDefault="002718A4" w:rsidP="002718A4">
            <w:pPr>
              <w:jc w:val="right"/>
            </w:pPr>
          </w:p>
        </w:tc>
        <w:tc>
          <w:tcPr>
            <w:tcW w:w="943" w:type="pct"/>
          </w:tcPr>
          <w:p w14:paraId="317EC475" w14:textId="77777777" w:rsidR="002718A4" w:rsidRPr="009A0EEA" w:rsidRDefault="002718A4" w:rsidP="002718A4">
            <w:pPr>
              <w:jc w:val="right"/>
            </w:pPr>
          </w:p>
        </w:tc>
      </w:tr>
      <w:tr w:rsidR="002718A4" w14:paraId="2BD73FB5" w14:textId="77777777" w:rsidTr="001717E4">
        <w:tc>
          <w:tcPr>
            <w:tcW w:w="1001" w:type="pct"/>
            <w:vAlign w:val="center"/>
          </w:tcPr>
          <w:p w14:paraId="25E30B8A" w14:textId="77777777" w:rsidR="002718A4" w:rsidRPr="009A0EEA" w:rsidRDefault="002718A4" w:rsidP="00957A2C">
            <w:pPr>
              <w:pStyle w:val="TableParagraph"/>
              <w:rPr>
                <w:rFonts w:ascii="宋体" w:eastAsia="宋体" w:hAnsi="宋体" w:cs="宋体"/>
                <w:sz w:val="21"/>
                <w:szCs w:val="24"/>
                <w:lang w:eastAsia="zh-CN"/>
              </w:rPr>
            </w:pPr>
            <w:r w:rsidRPr="009A0EEA">
              <w:rPr>
                <w:rFonts w:ascii="宋体" w:eastAsia="宋体" w:hAnsi="宋体" w:cs="宋体"/>
                <w:sz w:val="21"/>
                <w:szCs w:val="24"/>
                <w:lang w:eastAsia="zh-CN"/>
              </w:rPr>
              <w:lastRenderedPageBreak/>
              <w:t>2023年12月31日</w:t>
            </w:r>
            <w:r w:rsidRPr="009A0EEA">
              <w:rPr>
                <w:rFonts w:ascii="宋体" w:eastAsia="宋体" w:hAnsi="宋体" w:cs="宋体" w:hint="eastAsia"/>
                <w:sz w:val="21"/>
                <w:szCs w:val="24"/>
                <w:lang w:eastAsia="zh-CN"/>
              </w:rPr>
              <w:t>余额</w:t>
            </w:r>
          </w:p>
        </w:tc>
        <w:tc>
          <w:tcPr>
            <w:tcW w:w="862" w:type="pct"/>
            <w:vAlign w:val="center"/>
          </w:tcPr>
          <w:p w14:paraId="123E8208" w14:textId="6DFFE541" w:rsidR="002718A4" w:rsidRPr="009A0EEA" w:rsidRDefault="002718A4" w:rsidP="002718A4">
            <w:pPr>
              <w:jc w:val="right"/>
            </w:pPr>
            <w:r>
              <w:t>14,373.87</w:t>
            </w:r>
          </w:p>
        </w:tc>
        <w:tc>
          <w:tcPr>
            <w:tcW w:w="1097" w:type="pct"/>
            <w:vAlign w:val="center"/>
          </w:tcPr>
          <w:p w14:paraId="030F18AB" w14:textId="0D0AD771" w:rsidR="002718A4" w:rsidRPr="009A0EEA" w:rsidRDefault="002718A4" w:rsidP="002718A4">
            <w:pPr>
              <w:jc w:val="right"/>
            </w:pPr>
            <w:r>
              <w:t>1,943.81</w:t>
            </w:r>
          </w:p>
        </w:tc>
        <w:tc>
          <w:tcPr>
            <w:tcW w:w="1097" w:type="pct"/>
            <w:vAlign w:val="center"/>
          </w:tcPr>
          <w:p w14:paraId="75320E97" w14:textId="73F7C205" w:rsidR="002718A4" w:rsidRPr="009A0EEA" w:rsidRDefault="002718A4" w:rsidP="002718A4">
            <w:pPr>
              <w:jc w:val="right"/>
            </w:pPr>
            <w:r>
              <w:t>102,868.61</w:t>
            </w:r>
          </w:p>
        </w:tc>
        <w:tc>
          <w:tcPr>
            <w:tcW w:w="943" w:type="pct"/>
            <w:vAlign w:val="center"/>
          </w:tcPr>
          <w:p w14:paraId="1C66B916" w14:textId="02DB2DF6" w:rsidR="002718A4" w:rsidRPr="009A0EEA" w:rsidRDefault="002718A4" w:rsidP="002718A4">
            <w:pPr>
              <w:jc w:val="right"/>
            </w:pPr>
            <w:r>
              <w:t>119,186.29</w:t>
            </w:r>
          </w:p>
        </w:tc>
      </w:tr>
    </w:tbl>
    <w:p w14:paraId="6E637DE2" w14:textId="77777777" w:rsidR="007948CE" w:rsidRDefault="007948CE">
      <w:pPr>
        <w:rPr>
          <w:rFonts w:cs="Times New Roman"/>
          <w:bCs/>
          <w:szCs w:val="22"/>
        </w:rPr>
      </w:pPr>
    </w:p>
    <w:p w14:paraId="79E145F4" w14:textId="77777777" w:rsidR="007948CE" w:rsidRDefault="00A602B3">
      <w:pPr>
        <w:pStyle w:val="aff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placeholder>
          <w:docPart w:val="GBC22222222222222222222222222222"/>
        </w:placeholder>
      </w:sdtPr>
      <w:sdtContent>
        <w:p w14:paraId="519B8D07" w14:textId="3192C6BA" w:rsidR="007948CE" w:rsidRDefault="00A602B3" w:rsidP="002718A4">
          <w:r>
            <w:fldChar w:fldCharType="begin"/>
          </w:r>
          <w:r w:rsidR="002718A4">
            <w:instrText xml:space="preserve"> MACROBUTTON  SnrToggleCheckbox □适用 </w:instrText>
          </w:r>
          <w:r>
            <w:fldChar w:fldCharType="end"/>
          </w:r>
          <w:r>
            <w:fldChar w:fldCharType="begin"/>
          </w:r>
          <w:r w:rsidR="002718A4">
            <w:instrText xml:space="preserve"> MACROBUTTON  SnrToggleCheckbox √不适用 </w:instrText>
          </w:r>
          <w:r>
            <w:fldChar w:fldCharType="end"/>
          </w:r>
        </w:p>
      </w:sdtContent>
    </w:sdt>
    <w:bookmarkEnd w:id="348"/>
    <w:p w14:paraId="577E363C" w14:textId="77777777" w:rsidR="007948CE" w:rsidRDefault="007948CE"/>
    <w:p w14:paraId="1FF37CD5" w14:textId="77777777" w:rsidR="007948CE" w:rsidRDefault="00A602B3">
      <w:r>
        <w:rPr>
          <w:rFonts w:hint="eastAsia"/>
        </w:rPr>
        <w:t>本期坏账准备计提金额以及评估金融工具的信用风险是否显著增加的采用依据：</w:t>
      </w:r>
    </w:p>
    <w:bookmarkStart w:id="349" w:name="_Hlk534806894" w:displacedByCustomXml="next"/>
    <w:sdt>
      <w:sdtPr>
        <w:alias w:val="是否适用：母公司其他应收款坏账准备计提金额以及评估金融工具的信用风险是否显著增加的采用依据[双击切换]"/>
        <w:tag w:val="_GBC_4dddf1fe216a4414afb56ff70de3d722"/>
        <w:id w:val="-854960538"/>
        <w:placeholder>
          <w:docPart w:val="GBC22222222222222222222222222222"/>
        </w:placeholder>
      </w:sdtPr>
      <w:sdtContent>
        <w:p w14:paraId="77D9F65B" w14:textId="21D6F7F7" w:rsidR="007948CE" w:rsidRDefault="00A602B3" w:rsidP="002718A4">
          <w:r>
            <w:fldChar w:fldCharType="begin"/>
          </w:r>
          <w:r w:rsidR="002718A4">
            <w:instrText xml:space="preserve"> MACROBUTTON  SnrToggleCheckbox □适用 </w:instrText>
          </w:r>
          <w:r>
            <w:fldChar w:fldCharType="end"/>
          </w:r>
          <w:r>
            <w:fldChar w:fldCharType="begin"/>
          </w:r>
          <w:r w:rsidR="002718A4">
            <w:instrText xml:space="preserve"> MACROBUTTON  SnrToggleCheckbox √不适用 </w:instrText>
          </w:r>
          <w:r>
            <w:fldChar w:fldCharType="end"/>
          </w:r>
        </w:p>
      </w:sdtContent>
    </w:sdt>
    <w:bookmarkEnd w:id="349"/>
    <w:p w14:paraId="7FCCF33F" w14:textId="77777777" w:rsidR="007948CE" w:rsidRDefault="007948CE"/>
    <w:p w14:paraId="749CB131"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350" w:name="_Hlk533797618" w:displacedByCustomXml="next"/>
    <w:bookmarkStart w:id="351" w:name="_Hlk153797908" w:displacedByCustomXml="next"/>
    <w:sdt>
      <w:sdtPr>
        <w:alias w:val="是否适用：母公司其他应收款坏账准备情况[双击切换]"/>
        <w:tag w:val="_GBC_fe964b2b8e824335995eaad4df852022"/>
        <w:id w:val="-1267530833"/>
        <w:placeholder>
          <w:docPart w:val="GBC22222222222222222222222222222"/>
        </w:placeholder>
      </w:sdtPr>
      <w:sdtContent>
        <w:p w14:paraId="3A46A800" w14:textId="77777777" w:rsidR="007948CE" w:rsidRDefault="00A602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A7E3F0" w14:textId="76877C7A" w:rsidR="007948CE" w:rsidRDefault="00A602B3">
      <w:pPr>
        <w:pStyle w:val="aff4"/>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其他应收款坏账准备情况"/>
          <w:tag w:val="_GBC_e2ca206ffc72482a9cbe8c86c5688b1f"/>
          <w:id w:val="-14821477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29"/>
        <w:gridCol w:w="1276"/>
        <w:gridCol w:w="1518"/>
        <w:gridCol w:w="995"/>
        <w:gridCol w:w="1285"/>
        <w:gridCol w:w="1279"/>
        <w:gridCol w:w="1277"/>
      </w:tblGrid>
      <w:tr w:rsidR="007948CE" w14:paraId="4BF33E6D" w14:textId="77777777" w:rsidTr="002718A4">
        <w:sdt>
          <w:sdtPr>
            <w:tag w:val="_PLD_599b4552113b431d9950cc345fc3c771"/>
            <w:id w:val="-2028558412"/>
          </w:sdtPr>
          <w:sdtContent>
            <w:tc>
              <w:tcPr>
                <w:tcW w:w="789" w:type="pct"/>
                <w:vMerge w:val="restart"/>
                <w:shd w:val="clear" w:color="auto" w:fill="FFFFFF"/>
                <w:vAlign w:val="center"/>
              </w:tcPr>
              <w:p w14:paraId="1AE04329" w14:textId="77777777" w:rsidR="007948CE" w:rsidRDefault="00A602B3">
                <w:pPr>
                  <w:widowControl w:val="0"/>
                  <w:jc w:val="center"/>
                </w:pPr>
                <w:r>
                  <w:t>类别</w:t>
                </w:r>
              </w:p>
            </w:tc>
          </w:sdtContent>
        </w:sdt>
        <w:sdt>
          <w:sdtPr>
            <w:tag w:val="_PLD_b04fb91e27324be18dbb1170501ea7c2"/>
            <w:id w:val="-137342111"/>
          </w:sdtPr>
          <w:sdtContent>
            <w:tc>
              <w:tcPr>
                <w:tcW w:w="704" w:type="pct"/>
                <w:vMerge w:val="restart"/>
                <w:shd w:val="clear" w:color="auto" w:fill="FFFFFF"/>
                <w:vAlign w:val="center"/>
              </w:tcPr>
              <w:p w14:paraId="287D2E9F" w14:textId="77777777" w:rsidR="007948CE" w:rsidRDefault="00A602B3">
                <w:pPr>
                  <w:widowControl w:val="0"/>
                  <w:jc w:val="center"/>
                </w:pPr>
                <w:r>
                  <w:t>期初余额</w:t>
                </w:r>
              </w:p>
            </w:tc>
          </w:sdtContent>
        </w:sdt>
        <w:sdt>
          <w:sdtPr>
            <w:tag w:val="_PLD_3162774660ba4bd791229ed0557bee42"/>
            <w:id w:val="15660099"/>
          </w:sdtPr>
          <w:sdtContent>
            <w:tc>
              <w:tcPr>
                <w:tcW w:w="2802" w:type="pct"/>
                <w:gridSpan w:val="4"/>
                <w:shd w:val="clear" w:color="auto" w:fill="FFFFFF"/>
                <w:vAlign w:val="center"/>
              </w:tcPr>
              <w:p w14:paraId="6572627A" w14:textId="77777777" w:rsidR="007948CE" w:rsidRDefault="00A602B3">
                <w:pPr>
                  <w:widowControl w:val="0"/>
                  <w:jc w:val="center"/>
                </w:pPr>
                <w:r>
                  <w:rPr>
                    <w:rFonts w:hint="eastAsia"/>
                  </w:rPr>
                  <w:t>本期变动</w:t>
                </w:r>
                <w:r>
                  <w:t>金额</w:t>
                </w:r>
              </w:p>
            </w:tc>
          </w:sdtContent>
        </w:sdt>
        <w:sdt>
          <w:sdtPr>
            <w:tag w:val="_PLD_d14d39f809c34e24be6fc317d43acf45"/>
            <w:id w:val="174380868"/>
          </w:sdtPr>
          <w:sdtContent>
            <w:tc>
              <w:tcPr>
                <w:tcW w:w="705" w:type="pct"/>
                <w:vMerge w:val="restart"/>
                <w:shd w:val="clear" w:color="auto" w:fill="FFFFFF"/>
                <w:vAlign w:val="center"/>
              </w:tcPr>
              <w:p w14:paraId="7038BE8E" w14:textId="77777777" w:rsidR="007948CE" w:rsidRDefault="00A602B3">
                <w:pPr>
                  <w:widowControl w:val="0"/>
                  <w:jc w:val="center"/>
                </w:pPr>
                <w:r>
                  <w:t>期末余额</w:t>
                </w:r>
              </w:p>
            </w:tc>
          </w:sdtContent>
        </w:sdt>
      </w:tr>
      <w:tr w:rsidR="007948CE" w14:paraId="10A675C2" w14:textId="77777777" w:rsidTr="002718A4">
        <w:tc>
          <w:tcPr>
            <w:tcW w:w="789" w:type="pct"/>
            <w:vMerge/>
            <w:shd w:val="clear" w:color="auto" w:fill="FFFFFF"/>
          </w:tcPr>
          <w:p w14:paraId="4DAECAB7" w14:textId="77777777" w:rsidR="007948CE" w:rsidRDefault="007948CE">
            <w:pPr>
              <w:widowControl w:val="0"/>
              <w:jc w:val="center"/>
            </w:pPr>
          </w:p>
        </w:tc>
        <w:tc>
          <w:tcPr>
            <w:tcW w:w="704" w:type="pct"/>
            <w:vMerge/>
            <w:shd w:val="clear" w:color="auto" w:fill="FFFFFF"/>
          </w:tcPr>
          <w:p w14:paraId="45A3B6A1" w14:textId="77777777" w:rsidR="007948CE" w:rsidRDefault="007948CE">
            <w:pPr>
              <w:widowControl w:val="0"/>
              <w:jc w:val="center"/>
            </w:pPr>
          </w:p>
        </w:tc>
        <w:sdt>
          <w:sdtPr>
            <w:tag w:val="_PLD_f408f7d036804cc28ba43a0439189aa1"/>
            <w:id w:val="-1380778972"/>
          </w:sdtPr>
          <w:sdtContent>
            <w:tc>
              <w:tcPr>
                <w:tcW w:w="838" w:type="pct"/>
                <w:shd w:val="clear" w:color="auto" w:fill="FFFFFF"/>
                <w:vAlign w:val="center"/>
              </w:tcPr>
              <w:p w14:paraId="34A22AC3" w14:textId="77777777" w:rsidR="007948CE" w:rsidRDefault="00A602B3">
                <w:pPr>
                  <w:widowControl w:val="0"/>
                  <w:jc w:val="center"/>
                </w:pPr>
                <w:r>
                  <w:t>计提</w:t>
                </w:r>
              </w:p>
            </w:tc>
          </w:sdtContent>
        </w:sdt>
        <w:sdt>
          <w:sdtPr>
            <w:tag w:val="_PLD_694fce967684431e964389b1fbfd7773"/>
            <w:id w:val="1813135460"/>
          </w:sdtPr>
          <w:sdtContent>
            <w:tc>
              <w:tcPr>
                <w:tcW w:w="549" w:type="pct"/>
                <w:shd w:val="clear" w:color="auto" w:fill="FFFFFF"/>
                <w:vAlign w:val="center"/>
              </w:tcPr>
              <w:p w14:paraId="4C4F405F" w14:textId="77777777" w:rsidR="007948CE" w:rsidRDefault="00A602B3">
                <w:pPr>
                  <w:widowControl w:val="0"/>
                  <w:jc w:val="center"/>
                </w:pPr>
                <w:r>
                  <w:rPr>
                    <w:rFonts w:hint="eastAsia"/>
                  </w:rPr>
                  <w:t>收回或转回</w:t>
                </w:r>
              </w:p>
            </w:tc>
          </w:sdtContent>
        </w:sdt>
        <w:sdt>
          <w:sdtPr>
            <w:tag w:val="_PLD_59153f559aba461288ad06bff0782b2d"/>
            <w:id w:val="2039628814"/>
          </w:sdtPr>
          <w:sdtContent>
            <w:tc>
              <w:tcPr>
                <w:tcW w:w="709" w:type="pct"/>
                <w:shd w:val="clear" w:color="auto" w:fill="FFFFFF"/>
                <w:vAlign w:val="center"/>
              </w:tcPr>
              <w:p w14:paraId="17656BEF" w14:textId="77777777" w:rsidR="007948CE" w:rsidRDefault="00A602B3">
                <w:pPr>
                  <w:widowControl w:val="0"/>
                  <w:jc w:val="center"/>
                </w:pPr>
                <w:r>
                  <w:rPr>
                    <w:rFonts w:hint="eastAsia"/>
                  </w:rPr>
                  <w:t>转销或核销</w:t>
                </w:r>
              </w:p>
            </w:tc>
          </w:sdtContent>
        </w:sdt>
        <w:tc>
          <w:tcPr>
            <w:tcW w:w="706" w:type="pct"/>
            <w:shd w:val="clear" w:color="auto" w:fill="FFFFFF"/>
            <w:vAlign w:val="center"/>
          </w:tcPr>
          <w:sdt>
            <w:sdtPr>
              <w:rPr>
                <w:rFonts w:hint="eastAsia"/>
              </w:rPr>
              <w:tag w:val="_PLD_51a0476d1e2f444f8723da1988f813f5"/>
              <w:id w:val="2040164485"/>
            </w:sdtPr>
            <w:sdtContent>
              <w:p w14:paraId="28EA671F" w14:textId="77777777" w:rsidR="007948CE" w:rsidRDefault="00A602B3">
                <w:pPr>
                  <w:widowControl w:val="0"/>
                  <w:jc w:val="right"/>
                </w:pPr>
                <w:r>
                  <w:rPr>
                    <w:rFonts w:hint="eastAsia"/>
                  </w:rPr>
                  <w:t>其他变动</w:t>
                </w:r>
              </w:p>
            </w:sdtContent>
          </w:sdt>
        </w:tc>
        <w:tc>
          <w:tcPr>
            <w:tcW w:w="705" w:type="pct"/>
            <w:vMerge/>
            <w:shd w:val="clear" w:color="auto" w:fill="FFFFFF"/>
          </w:tcPr>
          <w:p w14:paraId="4382EC0D" w14:textId="77777777" w:rsidR="007948CE" w:rsidRDefault="007948CE">
            <w:pPr>
              <w:widowControl w:val="0"/>
              <w:jc w:val="right"/>
            </w:pPr>
          </w:p>
        </w:tc>
      </w:tr>
      <w:tr w:rsidR="007948CE" w14:paraId="779E8EF8" w14:textId="77777777" w:rsidTr="002718A4">
        <w:tc>
          <w:tcPr>
            <w:tcW w:w="789" w:type="pct"/>
            <w:shd w:val="clear" w:color="auto" w:fill="auto"/>
          </w:tcPr>
          <w:p w14:paraId="5D004E72" w14:textId="0C72DF88" w:rsidR="007948CE" w:rsidRDefault="002718A4">
            <w:pPr>
              <w:widowControl w:val="0"/>
            </w:pPr>
            <w:r>
              <w:rPr>
                <w:rFonts w:hint="eastAsia"/>
              </w:rPr>
              <w:t>账龄组合</w:t>
            </w:r>
          </w:p>
        </w:tc>
        <w:tc>
          <w:tcPr>
            <w:tcW w:w="704" w:type="pct"/>
            <w:shd w:val="clear" w:color="auto" w:fill="auto"/>
          </w:tcPr>
          <w:p w14:paraId="6FCE4361" w14:textId="0C90721A" w:rsidR="007948CE" w:rsidRDefault="002718A4">
            <w:pPr>
              <w:widowControl w:val="0"/>
              <w:jc w:val="right"/>
            </w:pPr>
            <w:r>
              <w:t>834,967.82</w:t>
            </w:r>
          </w:p>
        </w:tc>
        <w:tc>
          <w:tcPr>
            <w:tcW w:w="838" w:type="pct"/>
            <w:shd w:val="clear" w:color="auto" w:fill="auto"/>
          </w:tcPr>
          <w:p w14:paraId="56FBC384" w14:textId="00F522DB" w:rsidR="007948CE" w:rsidRDefault="002718A4">
            <w:pPr>
              <w:widowControl w:val="0"/>
              <w:jc w:val="right"/>
            </w:pPr>
            <w:r w:rsidRPr="002718A4">
              <w:t>-715,781.53</w:t>
            </w:r>
          </w:p>
        </w:tc>
        <w:tc>
          <w:tcPr>
            <w:tcW w:w="549" w:type="pct"/>
            <w:shd w:val="clear" w:color="auto" w:fill="auto"/>
          </w:tcPr>
          <w:p w14:paraId="138892B8" w14:textId="77777777" w:rsidR="007948CE" w:rsidRDefault="007948CE">
            <w:pPr>
              <w:widowControl w:val="0"/>
              <w:jc w:val="right"/>
            </w:pPr>
          </w:p>
        </w:tc>
        <w:tc>
          <w:tcPr>
            <w:tcW w:w="709" w:type="pct"/>
          </w:tcPr>
          <w:p w14:paraId="797168AB" w14:textId="77777777" w:rsidR="007948CE" w:rsidRDefault="007948CE">
            <w:pPr>
              <w:widowControl w:val="0"/>
              <w:jc w:val="right"/>
            </w:pPr>
          </w:p>
        </w:tc>
        <w:tc>
          <w:tcPr>
            <w:tcW w:w="706" w:type="pct"/>
          </w:tcPr>
          <w:p w14:paraId="0EC9616F" w14:textId="77777777" w:rsidR="007948CE" w:rsidRDefault="007948CE">
            <w:pPr>
              <w:widowControl w:val="0"/>
              <w:jc w:val="right"/>
            </w:pPr>
          </w:p>
        </w:tc>
        <w:tc>
          <w:tcPr>
            <w:tcW w:w="705" w:type="pct"/>
            <w:shd w:val="clear" w:color="auto" w:fill="auto"/>
          </w:tcPr>
          <w:p w14:paraId="5EAB95CC" w14:textId="1FABC1B8" w:rsidR="007948CE" w:rsidRDefault="002718A4">
            <w:pPr>
              <w:widowControl w:val="0"/>
              <w:jc w:val="right"/>
            </w:pPr>
            <w:r w:rsidRPr="002718A4">
              <w:t>119,186.29</w:t>
            </w:r>
          </w:p>
        </w:tc>
      </w:tr>
      <w:tr w:rsidR="002718A4" w14:paraId="6D3BC893" w14:textId="77777777" w:rsidTr="002718A4">
        <w:tc>
          <w:tcPr>
            <w:tcW w:w="789" w:type="pct"/>
            <w:shd w:val="clear" w:color="auto" w:fill="auto"/>
          </w:tcPr>
          <w:p w14:paraId="33C98475" w14:textId="77777777" w:rsidR="002718A4" w:rsidRDefault="002718A4" w:rsidP="002718A4">
            <w:pPr>
              <w:widowControl w:val="0"/>
              <w:jc w:val="center"/>
            </w:pPr>
            <w:r>
              <w:rPr>
                <w:rFonts w:hint="eastAsia"/>
              </w:rPr>
              <w:t>合计</w:t>
            </w:r>
          </w:p>
        </w:tc>
        <w:tc>
          <w:tcPr>
            <w:tcW w:w="704" w:type="pct"/>
            <w:shd w:val="clear" w:color="auto" w:fill="auto"/>
            <w:vAlign w:val="center"/>
          </w:tcPr>
          <w:p w14:paraId="54EB4F73" w14:textId="0F22EBF6" w:rsidR="002718A4" w:rsidRDefault="002718A4" w:rsidP="002718A4">
            <w:pPr>
              <w:widowControl w:val="0"/>
              <w:jc w:val="right"/>
            </w:pPr>
            <w:r>
              <w:t>834,967.82</w:t>
            </w:r>
          </w:p>
        </w:tc>
        <w:tc>
          <w:tcPr>
            <w:tcW w:w="838" w:type="pct"/>
            <w:shd w:val="clear" w:color="auto" w:fill="auto"/>
            <w:vAlign w:val="center"/>
          </w:tcPr>
          <w:p w14:paraId="6253CB89" w14:textId="49C2F6F6" w:rsidR="002718A4" w:rsidRDefault="002718A4" w:rsidP="002718A4">
            <w:pPr>
              <w:widowControl w:val="0"/>
              <w:jc w:val="right"/>
            </w:pPr>
            <w:r>
              <w:t>-715,781.53</w:t>
            </w:r>
          </w:p>
        </w:tc>
        <w:tc>
          <w:tcPr>
            <w:tcW w:w="549" w:type="pct"/>
            <w:shd w:val="clear" w:color="auto" w:fill="auto"/>
            <w:vAlign w:val="center"/>
          </w:tcPr>
          <w:p w14:paraId="43B44207" w14:textId="77777777" w:rsidR="002718A4" w:rsidRDefault="002718A4" w:rsidP="002718A4">
            <w:pPr>
              <w:widowControl w:val="0"/>
              <w:jc w:val="right"/>
            </w:pPr>
          </w:p>
        </w:tc>
        <w:tc>
          <w:tcPr>
            <w:tcW w:w="709" w:type="pct"/>
            <w:vAlign w:val="center"/>
          </w:tcPr>
          <w:p w14:paraId="7555D8A9" w14:textId="77777777" w:rsidR="002718A4" w:rsidRDefault="002718A4" w:rsidP="002718A4">
            <w:pPr>
              <w:widowControl w:val="0"/>
              <w:jc w:val="right"/>
            </w:pPr>
          </w:p>
        </w:tc>
        <w:tc>
          <w:tcPr>
            <w:tcW w:w="706" w:type="pct"/>
            <w:vAlign w:val="center"/>
          </w:tcPr>
          <w:p w14:paraId="7965CE97" w14:textId="77777777" w:rsidR="002718A4" w:rsidRDefault="002718A4" w:rsidP="002718A4">
            <w:pPr>
              <w:widowControl w:val="0"/>
              <w:jc w:val="right"/>
            </w:pPr>
          </w:p>
        </w:tc>
        <w:tc>
          <w:tcPr>
            <w:tcW w:w="705" w:type="pct"/>
            <w:shd w:val="clear" w:color="auto" w:fill="auto"/>
            <w:vAlign w:val="center"/>
          </w:tcPr>
          <w:p w14:paraId="51B37928" w14:textId="578916DB" w:rsidR="002718A4" w:rsidRDefault="002718A4" w:rsidP="002718A4">
            <w:pPr>
              <w:widowControl w:val="0"/>
              <w:jc w:val="right"/>
            </w:pPr>
            <w:r>
              <w:t>119,186.29</w:t>
            </w:r>
          </w:p>
        </w:tc>
      </w:tr>
    </w:tbl>
    <w:p w14:paraId="298A8F76" w14:textId="77777777" w:rsidR="007948CE" w:rsidRDefault="007948CE"/>
    <w:p w14:paraId="43AE769C" w14:textId="77777777" w:rsidR="007948CE" w:rsidRDefault="00A602B3">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placeholder>
          <w:docPart w:val="GBC22222222222222222222222222222"/>
        </w:placeholder>
      </w:sdtPr>
      <w:sdtContent>
        <w:p w14:paraId="4A1FE466" w14:textId="5DABE3F7" w:rsidR="007948CE" w:rsidRDefault="00A602B3" w:rsidP="002718A4">
          <w:r>
            <w:fldChar w:fldCharType="begin"/>
          </w:r>
          <w:r w:rsidR="002718A4">
            <w:instrText xml:space="preserve"> MACROBUTTON  SnrToggleCheckbox □适用 </w:instrText>
          </w:r>
          <w:r>
            <w:fldChar w:fldCharType="end"/>
          </w:r>
          <w:r>
            <w:fldChar w:fldCharType="begin"/>
          </w:r>
          <w:r w:rsidR="002718A4">
            <w:instrText xml:space="preserve"> MACROBUTTON  SnrToggleCheckbox √不适用 </w:instrText>
          </w:r>
          <w:r>
            <w:fldChar w:fldCharType="end"/>
          </w:r>
        </w:p>
      </w:sdtContent>
    </w:sdt>
    <w:bookmarkEnd w:id="350" w:displacedByCustomXml="prev"/>
    <w:bookmarkEnd w:id="351"/>
    <w:p w14:paraId="1945A503" w14:textId="77777777" w:rsidR="007948CE" w:rsidRDefault="007948CE">
      <w:pPr>
        <w:ind w:rightChars="-759" w:right="-1594"/>
        <w:rPr>
          <w:szCs w:val="21"/>
        </w:rPr>
      </w:pPr>
    </w:p>
    <w:p w14:paraId="1FD82C8C"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440074624"/>
        <w:placeholder>
          <w:docPart w:val="GBC22222222222222222222222222222"/>
        </w:placeholder>
      </w:sdtPr>
      <w:sdtContent>
        <w:p w14:paraId="3A029398" w14:textId="77DAF8A6" w:rsidR="007948CE" w:rsidRDefault="00A602B3" w:rsidP="002718A4">
          <w:r>
            <w:fldChar w:fldCharType="begin"/>
          </w:r>
          <w:r w:rsidR="002718A4">
            <w:instrText xml:space="preserve">MACROBUTTON  SnrToggleCheckbox □适用 </w:instrText>
          </w:r>
          <w:r>
            <w:fldChar w:fldCharType="end"/>
          </w:r>
          <w:r>
            <w:fldChar w:fldCharType="begin"/>
          </w:r>
          <w:r w:rsidR="002718A4">
            <w:instrText xml:space="preserve"> MACROBUTTON  SnrToggleCheckbox √不适用 </w:instrText>
          </w:r>
          <w:r>
            <w:fldChar w:fldCharType="end"/>
          </w:r>
        </w:p>
      </w:sdtContent>
    </w:sdt>
    <w:p w14:paraId="622D5026" w14:textId="77777777" w:rsidR="002718A4" w:rsidRDefault="002718A4" w:rsidP="002718A4">
      <w:pPr>
        <w:rPr>
          <w:szCs w:val="21"/>
        </w:rPr>
      </w:pPr>
    </w:p>
    <w:p w14:paraId="0FE4F208" w14:textId="77777777" w:rsidR="007948CE" w:rsidRDefault="00A602B3">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0884934"/>
        <w:placeholder>
          <w:docPart w:val="GBC22222222222222222222222222222"/>
        </w:placeholder>
      </w:sdtPr>
      <w:sdtContent>
        <w:p w14:paraId="054E6961" w14:textId="56D0F5F9" w:rsidR="007948CE" w:rsidRDefault="00A602B3" w:rsidP="002718A4">
          <w:pPr>
            <w:rPr>
              <w:szCs w:val="21"/>
            </w:rPr>
          </w:pPr>
          <w:r>
            <w:rPr>
              <w:szCs w:val="21"/>
            </w:rPr>
            <w:fldChar w:fldCharType="begin"/>
          </w:r>
          <w:r w:rsidR="002718A4">
            <w:rPr>
              <w:szCs w:val="21"/>
            </w:rPr>
            <w:instrText xml:space="preserve">MACROBUTTON  SnrToggleCheckbox □适用 </w:instrText>
          </w:r>
          <w:r>
            <w:rPr>
              <w:szCs w:val="21"/>
            </w:rPr>
            <w:fldChar w:fldCharType="end"/>
          </w:r>
          <w:r>
            <w:rPr>
              <w:szCs w:val="21"/>
            </w:rPr>
            <w:fldChar w:fldCharType="begin"/>
          </w:r>
          <w:r w:rsidR="002718A4">
            <w:rPr>
              <w:szCs w:val="21"/>
            </w:rPr>
            <w:instrText xml:space="preserve"> MACROBUTTON  SnrToggleCheckbox √不适用 </w:instrText>
          </w:r>
          <w:r>
            <w:rPr>
              <w:szCs w:val="21"/>
            </w:rPr>
            <w:fldChar w:fldCharType="end"/>
          </w:r>
        </w:p>
      </w:sdtContent>
    </w:sdt>
    <w:p w14:paraId="27C9BC6E" w14:textId="77777777" w:rsidR="002718A4" w:rsidRDefault="002718A4" w:rsidP="002718A4">
      <w:pPr>
        <w:rPr>
          <w:szCs w:val="21"/>
        </w:rPr>
      </w:pPr>
    </w:p>
    <w:p w14:paraId="2C2D5115" w14:textId="77777777" w:rsidR="007948CE" w:rsidRDefault="00A602B3">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placeholder>
          <w:docPart w:val="GBC22222222222222222222222222222"/>
        </w:placeholder>
      </w:sdtPr>
      <w:sdtContent>
        <w:p w14:paraId="60138CD4" w14:textId="59903B91" w:rsidR="007948CE" w:rsidRDefault="00A602B3" w:rsidP="002718A4">
          <w:pPr>
            <w:snapToGrid w:val="0"/>
            <w:spacing w:line="240" w:lineRule="atLeast"/>
            <w:rPr>
              <w:szCs w:val="21"/>
            </w:rPr>
          </w:pPr>
          <w:r>
            <w:rPr>
              <w:szCs w:val="21"/>
            </w:rPr>
            <w:fldChar w:fldCharType="begin"/>
          </w:r>
          <w:r w:rsidR="002718A4">
            <w:rPr>
              <w:szCs w:val="21"/>
            </w:rPr>
            <w:instrText xml:space="preserve"> MACROBUTTON  SnrToggleCheckbox □适用  </w:instrText>
          </w:r>
          <w:r>
            <w:rPr>
              <w:szCs w:val="21"/>
            </w:rPr>
            <w:fldChar w:fldCharType="end"/>
          </w:r>
          <w:r>
            <w:rPr>
              <w:szCs w:val="21"/>
            </w:rPr>
            <w:fldChar w:fldCharType="begin"/>
          </w:r>
          <w:r w:rsidR="002718A4">
            <w:rPr>
              <w:szCs w:val="21"/>
            </w:rPr>
            <w:instrText xml:space="preserve"> MACROBUTTON  SnrToggleCheckbox √不适用 </w:instrText>
          </w:r>
          <w:r>
            <w:rPr>
              <w:szCs w:val="21"/>
            </w:rPr>
            <w:fldChar w:fldCharType="end"/>
          </w:r>
        </w:p>
      </w:sdtContent>
    </w:sdt>
    <w:p w14:paraId="690E8F28" w14:textId="77777777" w:rsidR="007948CE" w:rsidRDefault="007948CE"/>
    <w:p w14:paraId="6E96F22E"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hint="eastAsia"/>
          <w:kern w:val="0"/>
          <w:szCs w:val="22"/>
        </w:rPr>
        <w:t>按欠款方归集的期末余额前五名的其他应收款情况</w:t>
      </w:r>
    </w:p>
    <w:bookmarkStart w:id="352" w:name="_Hlk153798048" w:displacedByCustomXml="next"/>
    <w:sdt>
      <w:sdtPr>
        <w:alias w:val="是否适用：母公司按欠款方归集的期末余额前五名的其他应收款情况[双击切换]"/>
        <w:tag w:val="_GBC_40b667221c1442478b0cdaa57feca3d8"/>
        <w:id w:val="1506857089"/>
        <w:placeholder>
          <w:docPart w:val="GBC22222222222222222222222222222"/>
        </w:placeholder>
      </w:sdtPr>
      <w:sdtContent>
        <w:p w14:paraId="2FD5CA32"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BAA0D4" w14:textId="47BB64DC" w:rsidR="007948CE" w:rsidRDefault="00A602B3">
      <w:pPr>
        <w:jc w:val="right"/>
      </w:pPr>
      <w:r>
        <w:rPr>
          <w:rFonts w:hint="eastAsia"/>
        </w:rPr>
        <w:t>单位：</w:t>
      </w:r>
      <w:sdt>
        <w:sdtPr>
          <w:rPr>
            <w:rFonts w:hint="eastAsia"/>
          </w:rPr>
          <w:alias w:val="单位：母公司财务附注：其他应收账款前五名欠款情况"/>
          <w:tag w:val="_GBC_a5049697dafb47839070e9dec68636fd"/>
          <w:id w:val="-21414148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母公司财务附注：其他应收账款前五名欠款情况"/>
          <w:tag w:val="_GBC_6c4661b2d22f41aeb2f5a016fbe1a3ac"/>
          <w:id w:val="3130799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969"/>
        <w:gridCol w:w="1651"/>
        <w:gridCol w:w="1234"/>
        <w:gridCol w:w="1211"/>
        <w:gridCol w:w="1564"/>
      </w:tblGrid>
      <w:tr w:rsidR="002718A4" w14:paraId="0FA926E9" w14:textId="77777777" w:rsidTr="002718A4">
        <w:trPr>
          <w:cantSplit/>
        </w:trPr>
        <w:bookmarkEnd w:id="352" w:displacedByCustomXml="next"/>
        <w:sdt>
          <w:sdtPr>
            <w:tag w:val="_PLD_97ae589741524eeaa277e2e3a81b13c6"/>
            <w:id w:val="-1605724991"/>
          </w:sdtPr>
          <w:sdtContent>
            <w:tc>
              <w:tcPr>
                <w:tcW w:w="785" w:type="pct"/>
                <w:vAlign w:val="center"/>
              </w:tcPr>
              <w:p w14:paraId="5172C194" w14:textId="77777777" w:rsidR="002718A4" w:rsidRDefault="002718A4" w:rsidP="001717E4">
                <w:pPr>
                  <w:ind w:right="105"/>
                  <w:jc w:val="center"/>
                  <w:rPr>
                    <w:szCs w:val="21"/>
                  </w:rPr>
                </w:pPr>
                <w:r>
                  <w:rPr>
                    <w:rFonts w:hint="eastAsia"/>
                    <w:szCs w:val="21"/>
                  </w:rPr>
                  <w:t>单位名称</w:t>
                </w:r>
              </w:p>
            </w:tc>
          </w:sdtContent>
        </w:sdt>
        <w:sdt>
          <w:sdtPr>
            <w:tag w:val="_PLD_c22b4ec5955348c988f93a834a184c51"/>
            <w:id w:val="274447166"/>
          </w:sdtPr>
          <w:sdtContent>
            <w:tc>
              <w:tcPr>
                <w:tcW w:w="1088" w:type="pct"/>
                <w:vAlign w:val="center"/>
              </w:tcPr>
              <w:p w14:paraId="3A791DA3" w14:textId="77777777" w:rsidR="002718A4" w:rsidRDefault="002718A4" w:rsidP="001717E4">
                <w:pPr>
                  <w:ind w:right="73"/>
                  <w:jc w:val="center"/>
                  <w:rPr>
                    <w:szCs w:val="21"/>
                  </w:rPr>
                </w:pPr>
                <w:r>
                  <w:rPr>
                    <w:rFonts w:hint="eastAsia"/>
                    <w:szCs w:val="21"/>
                  </w:rPr>
                  <w:t>期末余额</w:t>
                </w:r>
              </w:p>
            </w:tc>
          </w:sdtContent>
        </w:sdt>
        <w:sdt>
          <w:sdtPr>
            <w:tag w:val="_PLD_a49ad92f72864a62b0f46c5d7fa4a110"/>
            <w:id w:val="-1698389932"/>
          </w:sdtPr>
          <w:sdtContent>
            <w:tc>
              <w:tcPr>
                <w:tcW w:w="912" w:type="pct"/>
                <w:vAlign w:val="center"/>
              </w:tcPr>
              <w:p w14:paraId="5372CC02" w14:textId="77777777" w:rsidR="002718A4" w:rsidRDefault="002718A4" w:rsidP="001717E4">
                <w:pPr>
                  <w:jc w:val="center"/>
                  <w:rPr>
                    <w:szCs w:val="21"/>
                  </w:rPr>
                </w:pPr>
                <w:r>
                  <w:rPr>
                    <w:rFonts w:hint="eastAsia"/>
                    <w:szCs w:val="21"/>
                  </w:rPr>
                  <w:t>占其他应收款期末余额合计数的比例(</w:t>
                </w:r>
                <w:r>
                  <w:rPr>
                    <w:szCs w:val="21"/>
                  </w:rPr>
                  <w:t>%)</w:t>
                </w:r>
              </w:p>
            </w:tc>
          </w:sdtContent>
        </w:sdt>
        <w:sdt>
          <w:sdtPr>
            <w:tag w:val="_PLD_c8433b11194a41288fcd24feb3e7d527"/>
            <w:id w:val="612865976"/>
          </w:sdtPr>
          <w:sdtContent>
            <w:tc>
              <w:tcPr>
                <w:tcW w:w="682" w:type="pct"/>
                <w:vAlign w:val="center"/>
              </w:tcPr>
              <w:p w14:paraId="760941BD" w14:textId="77777777" w:rsidR="002718A4" w:rsidRDefault="002718A4" w:rsidP="001717E4">
                <w:pPr>
                  <w:ind w:right="73"/>
                  <w:jc w:val="center"/>
                  <w:rPr>
                    <w:szCs w:val="21"/>
                  </w:rPr>
                </w:pPr>
                <w:r>
                  <w:rPr>
                    <w:rFonts w:hint="eastAsia"/>
                    <w:szCs w:val="21"/>
                  </w:rPr>
                  <w:t>款项的性质</w:t>
                </w:r>
              </w:p>
            </w:tc>
          </w:sdtContent>
        </w:sdt>
        <w:sdt>
          <w:sdtPr>
            <w:tag w:val="_PLD_003c0f3b03b34c10880da6ddba3d0f8c"/>
            <w:id w:val="-920794345"/>
          </w:sdtPr>
          <w:sdtContent>
            <w:tc>
              <w:tcPr>
                <w:tcW w:w="669" w:type="pct"/>
                <w:vAlign w:val="center"/>
              </w:tcPr>
              <w:p w14:paraId="5C2BE7C5" w14:textId="77777777" w:rsidR="002718A4" w:rsidRDefault="002718A4" w:rsidP="001717E4">
                <w:pPr>
                  <w:ind w:right="73"/>
                  <w:jc w:val="center"/>
                  <w:rPr>
                    <w:szCs w:val="21"/>
                  </w:rPr>
                </w:pPr>
                <w:r>
                  <w:rPr>
                    <w:rFonts w:hint="eastAsia"/>
                    <w:szCs w:val="21"/>
                  </w:rPr>
                  <w:t>账龄</w:t>
                </w:r>
              </w:p>
            </w:tc>
          </w:sdtContent>
        </w:sdt>
        <w:sdt>
          <w:sdtPr>
            <w:tag w:val="_PLD_de96d0c3523e4231935073b8b7dd47be"/>
            <w:id w:val="-1828585878"/>
          </w:sdtPr>
          <w:sdtContent>
            <w:tc>
              <w:tcPr>
                <w:tcW w:w="864" w:type="pct"/>
                <w:vAlign w:val="center"/>
              </w:tcPr>
              <w:p w14:paraId="1B675100" w14:textId="77777777" w:rsidR="002718A4" w:rsidRDefault="002718A4" w:rsidP="001717E4">
                <w:pPr>
                  <w:jc w:val="center"/>
                  <w:rPr>
                    <w:szCs w:val="21"/>
                  </w:rPr>
                </w:pPr>
                <w:r>
                  <w:rPr>
                    <w:rFonts w:hint="eastAsia"/>
                    <w:szCs w:val="21"/>
                  </w:rPr>
                  <w:t>坏账准备</w:t>
                </w:r>
              </w:p>
              <w:p w14:paraId="659B3E12" w14:textId="77777777" w:rsidR="002718A4" w:rsidRDefault="002718A4" w:rsidP="001717E4">
                <w:pPr>
                  <w:jc w:val="center"/>
                  <w:rPr>
                    <w:szCs w:val="21"/>
                  </w:rPr>
                </w:pPr>
                <w:r>
                  <w:rPr>
                    <w:rFonts w:hint="eastAsia"/>
                    <w:szCs w:val="21"/>
                  </w:rPr>
                  <w:t>期末余额</w:t>
                </w:r>
              </w:p>
            </w:tc>
          </w:sdtContent>
        </w:sdt>
      </w:tr>
      <w:tr w:rsidR="00BB5BC2" w14:paraId="4E081D2F" w14:textId="77777777" w:rsidTr="001717E4">
        <w:trPr>
          <w:cantSplit/>
        </w:trPr>
        <w:tc>
          <w:tcPr>
            <w:tcW w:w="785" w:type="pct"/>
          </w:tcPr>
          <w:p w14:paraId="67468179" w14:textId="77777777" w:rsidR="00BB5BC2" w:rsidRDefault="00BB5BC2" w:rsidP="00BB5BC2">
            <w:pPr>
              <w:ind w:right="105"/>
              <w:rPr>
                <w:szCs w:val="21"/>
              </w:rPr>
            </w:pPr>
            <w:r>
              <w:t>第1名</w:t>
            </w:r>
          </w:p>
        </w:tc>
        <w:tc>
          <w:tcPr>
            <w:tcW w:w="1088" w:type="pct"/>
            <w:vAlign w:val="center"/>
          </w:tcPr>
          <w:p w14:paraId="16E1EE14" w14:textId="382C1CA4" w:rsidR="00BB5BC2" w:rsidRDefault="00BB5BC2" w:rsidP="00BB5BC2">
            <w:pPr>
              <w:ind w:right="73"/>
              <w:jc w:val="right"/>
              <w:rPr>
                <w:szCs w:val="21"/>
              </w:rPr>
            </w:pPr>
            <w:r>
              <w:t>1,633,415,963.70</w:t>
            </w:r>
          </w:p>
        </w:tc>
        <w:tc>
          <w:tcPr>
            <w:tcW w:w="912" w:type="pct"/>
            <w:vAlign w:val="center"/>
          </w:tcPr>
          <w:p w14:paraId="7477370D" w14:textId="10867974" w:rsidR="00BB5BC2" w:rsidRDefault="00BB5BC2" w:rsidP="00BB5BC2">
            <w:pPr>
              <w:jc w:val="right"/>
              <w:rPr>
                <w:szCs w:val="21"/>
              </w:rPr>
            </w:pPr>
            <w:r>
              <w:t>77.08</w:t>
            </w:r>
          </w:p>
        </w:tc>
        <w:tc>
          <w:tcPr>
            <w:tcW w:w="682" w:type="pct"/>
            <w:vAlign w:val="center"/>
          </w:tcPr>
          <w:p w14:paraId="1C87D9FF" w14:textId="52940FAF" w:rsidR="00BB5BC2" w:rsidRDefault="00BB5BC2" w:rsidP="00BB5BC2">
            <w:pPr>
              <w:ind w:right="73"/>
              <w:rPr>
                <w:szCs w:val="21"/>
              </w:rPr>
            </w:pPr>
            <w:r>
              <w:t>资金往来款</w:t>
            </w:r>
          </w:p>
        </w:tc>
        <w:tc>
          <w:tcPr>
            <w:tcW w:w="669" w:type="pct"/>
            <w:vAlign w:val="center"/>
          </w:tcPr>
          <w:p w14:paraId="22C2D13F" w14:textId="4E75BA8E" w:rsidR="00BB5BC2" w:rsidRDefault="00BB5BC2" w:rsidP="00BB5BC2">
            <w:pPr>
              <w:ind w:right="73"/>
              <w:rPr>
                <w:szCs w:val="21"/>
              </w:rPr>
            </w:pPr>
            <w:r>
              <w:t>4年以内</w:t>
            </w:r>
          </w:p>
        </w:tc>
        <w:tc>
          <w:tcPr>
            <w:tcW w:w="864" w:type="pct"/>
          </w:tcPr>
          <w:p w14:paraId="26E22DE9" w14:textId="77777777" w:rsidR="00BB5BC2" w:rsidRDefault="00BB5BC2" w:rsidP="00BB5BC2">
            <w:pPr>
              <w:jc w:val="right"/>
              <w:rPr>
                <w:szCs w:val="21"/>
              </w:rPr>
            </w:pPr>
          </w:p>
        </w:tc>
      </w:tr>
      <w:tr w:rsidR="00BB5BC2" w14:paraId="2F7528F6" w14:textId="77777777" w:rsidTr="001717E4">
        <w:trPr>
          <w:cantSplit/>
        </w:trPr>
        <w:tc>
          <w:tcPr>
            <w:tcW w:w="785" w:type="pct"/>
          </w:tcPr>
          <w:p w14:paraId="2854703D" w14:textId="77777777" w:rsidR="00BB5BC2" w:rsidRDefault="00BB5BC2" w:rsidP="00BB5BC2">
            <w:pPr>
              <w:ind w:right="105"/>
              <w:rPr>
                <w:szCs w:val="21"/>
              </w:rPr>
            </w:pPr>
            <w:r>
              <w:t>第2名</w:t>
            </w:r>
          </w:p>
        </w:tc>
        <w:tc>
          <w:tcPr>
            <w:tcW w:w="1088" w:type="pct"/>
            <w:vAlign w:val="center"/>
          </w:tcPr>
          <w:p w14:paraId="4A6297AC" w14:textId="0F5381C8" w:rsidR="00BB5BC2" w:rsidRDefault="00BB5BC2" w:rsidP="00BB5BC2">
            <w:pPr>
              <w:ind w:right="73"/>
              <w:jc w:val="right"/>
              <w:rPr>
                <w:szCs w:val="21"/>
              </w:rPr>
            </w:pPr>
            <w:r>
              <w:t>216,189,842.26</w:t>
            </w:r>
          </w:p>
        </w:tc>
        <w:tc>
          <w:tcPr>
            <w:tcW w:w="912" w:type="pct"/>
            <w:vAlign w:val="center"/>
          </w:tcPr>
          <w:p w14:paraId="43616E36" w14:textId="11EE1C87" w:rsidR="00BB5BC2" w:rsidRDefault="00BB5BC2" w:rsidP="00BB5BC2">
            <w:pPr>
              <w:jc w:val="right"/>
              <w:rPr>
                <w:szCs w:val="21"/>
              </w:rPr>
            </w:pPr>
            <w:r>
              <w:t>10.20</w:t>
            </w:r>
          </w:p>
        </w:tc>
        <w:tc>
          <w:tcPr>
            <w:tcW w:w="682" w:type="pct"/>
            <w:vAlign w:val="center"/>
          </w:tcPr>
          <w:p w14:paraId="0BCDE776" w14:textId="152A99BF" w:rsidR="00BB5BC2" w:rsidRDefault="00BB5BC2" w:rsidP="00BB5BC2">
            <w:pPr>
              <w:ind w:right="73"/>
              <w:rPr>
                <w:szCs w:val="21"/>
              </w:rPr>
            </w:pPr>
            <w:r>
              <w:t>资金往来款</w:t>
            </w:r>
          </w:p>
        </w:tc>
        <w:tc>
          <w:tcPr>
            <w:tcW w:w="669" w:type="pct"/>
            <w:vAlign w:val="center"/>
          </w:tcPr>
          <w:p w14:paraId="7535452C" w14:textId="1582BB12" w:rsidR="00BB5BC2" w:rsidRDefault="00BB5BC2" w:rsidP="00BB5BC2">
            <w:pPr>
              <w:ind w:right="73"/>
              <w:rPr>
                <w:szCs w:val="21"/>
              </w:rPr>
            </w:pPr>
            <w:r>
              <w:t>2年以内</w:t>
            </w:r>
          </w:p>
        </w:tc>
        <w:tc>
          <w:tcPr>
            <w:tcW w:w="864" w:type="pct"/>
          </w:tcPr>
          <w:p w14:paraId="17ABA8BD" w14:textId="77777777" w:rsidR="00BB5BC2" w:rsidRDefault="00BB5BC2" w:rsidP="00BB5BC2">
            <w:pPr>
              <w:jc w:val="right"/>
              <w:rPr>
                <w:szCs w:val="21"/>
              </w:rPr>
            </w:pPr>
          </w:p>
        </w:tc>
      </w:tr>
      <w:tr w:rsidR="00BB5BC2" w14:paraId="08EB9629" w14:textId="77777777" w:rsidTr="001717E4">
        <w:trPr>
          <w:cantSplit/>
        </w:trPr>
        <w:tc>
          <w:tcPr>
            <w:tcW w:w="785" w:type="pct"/>
          </w:tcPr>
          <w:p w14:paraId="3CB13817" w14:textId="77777777" w:rsidR="00BB5BC2" w:rsidRDefault="00BB5BC2" w:rsidP="00BB5BC2">
            <w:pPr>
              <w:ind w:right="105"/>
              <w:rPr>
                <w:szCs w:val="21"/>
              </w:rPr>
            </w:pPr>
            <w:r>
              <w:t>第3名</w:t>
            </w:r>
          </w:p>
        </w:tc>
        <w:tc>
          <w:tcPr>
            <w:tcW w:w="1088" w:type="pct"/>
            <w:vAlign w:val="center"/>
          </w:tcPr>
          <w:p w14:paraId="75C19235" w14:textId="11A68850" w:rsidR="00BB5BC2" w:rsidRDefault="00BB5BC2" w:rsidP="00BB5BC2">
            <w:pPr>
              <w:ind w:right="73"/>
              <w:jc w:val="right"/>
              <w:rPr>
                <w:szCs w:val="21"/>
              </w:rPr>
            </w:pPr>
            <w:r>
              <w:t>206,887,808.40</w:t>
            </w:r>
          </w:p>
        </w:tc>
        <w:tc>
          <w:tcPr>
            <w:tcW w:w="912" w:type="pct"/>
            <w:vAlign w:val="center"/>
          </w:tcPr>
          <w:p w14:paraId="1E1302E0" w14:textId="76C92229" w:rsidR="00BB5BC2" w:rsidRDefault="00BB5BC2" w:rsidP="00BB5BC2">
            <w:pPr>
              <w:jc w:val="right"/>
              <w:rPr>
                <w:szCs w:val="21"/>
              </w:rPr>
            </w:pPr>
            <w:r>
              <w:t>9.76</w:t>
            </w:r>
          </w:p>
        </w:tc>
        <w:tc>
          <w:tcPr>
            <w:tcW w:w="682" w:type="pct"/>
            <w:vAlign w:val="center"/>
          </w:tcPr>
          <w:p w14:paraId="5A621C85" w14:textId="1E5900D1" w:rsidR="00BB5BC2" w:rsidRDefault="00BB5BC2" w:rsidP="00BB5BC2">
            <w:pPr>
              <w:ind w:right="73"/>
              <w:rPr>
                <w:szCs w:val="21"/>
              </w:rPr>
            </w:pPr>
            <w:r>
              <w:t>资金往来款</w:t>
            </w:r>
          </w:p>
        </w:tc>
        <w:tc>
          <w:tcPr>
            <w:tcW w:w="669" w:type="pct"/>
            <w:vAlign w:val="center"/>
          </w:tcPr>
          <w:p w14:paraId="00ED0FA9" w14:textId="534F6114" w:rsidR="00BB5BC2" w:rsidRDefault="00BB5BC2" w:rsidP="00BB5BC2">
            <w:pPr>
              <w:ind w:right="73"/>
              <w:rPr>
                <w:szCs w:val="21"/>
              </w:rPr>
            </w:pPr>
            <w:r>
              <w:t>1年以内</w:t>
            </w:r>
          </w:p>
        </w:tc>
        <w:tc>
          <w:tcPr>
            <w:tcW w:w="864" w:type="pct"/>
          </w:tcPr>
          <w:p w14:paraId="217E64BE" w14:textId="77777777" w:rsidR="00BB5BC2" w:rsidRDefault="00BB5BC2" w:rsidP="00BB5BC2">
            <w:pPr>
              <w:jc w:val="right"/>
              <w:rPr>
                <w:szCs w:val="21"/>
              </w:rPr>
            </w:pPr>
          </w:p>
        </w:tc>
      </w:tr>
      <w:tr w:rsidR="00BB5BC2" w14:paraId="083C3AB6" w14:textId="77777777" w:rsidTr="001717E4">
        <w:trPr>
          <w:cantSplit/>
        </w:trPr>
        <w:tc>
          <w:tcPr>
            <w:tcW w:w="785" w:type="pct"/>
          </w:tcPr>
          <w:p w14:paraId="50EC464C" w14:textId="77777777" w:rsidR="00BB5BC2" w:rsidRDefault="00BB5BC2" w:rsidP="00BB5BC2">
            <w:pPr>
              <w:ind w:right="105"/>
              <w:rPr>
                <w:szCs w:val="21"/>
              </w:rPr>
            </w:pPr>
            <w:r>
              <w:t>第4名</w:t>
            </w:r>
          </w:p>
        </w:tc>
        <w:tc>
          <w:tcPr>
            <w:tcW w:w="1088" w:type="pct"/>
            <w:vAlign w:val="center"/>
          </w:tcPr>
          <w:p w14:paraId="1351B7ED" w14:textId="3CC81072" w:rsidR="00BB5BC2" w:rsidRDefault="00BB5BC2" w:rsidP="00BB5BC2">
            <w:pPr>
              <w:ind w:right="73"/>
              <w:jc w:val="right"/>
              <w:rPr>
                <w:szCs w:val="21"/>
              </w:rPr>
            </w:pPr>
            <w:r>
              <w:t>62,116,960.74</w:t>
            </w:r>
          </w:p>
        </w:tc>
        <w:tc>
          <w:tcPr>
            <w:tcW w:w="912" w:type="pct"/>
            <w:vAlign w:val="center"/>
          </w:tcPr>
          <w:p w14:paraId="4109C6E1" w14:textId="1D3064CD" w:rsidR="00BB5BC2" w:rsidRDefault="00BB5BC2" w:rsidP="00BB5BC2">
            <w:pPr>
              <w:jc w:val="right"/>
              <w:rPr>
                <w:szCs w:val="21"/>
              </w:rPr>
            </w:pPr>
            <w:r>
              <w:t>2.93</w:t>
            </w:r>
          </w:p>
        </w:tc>
        <w:tc>
          <w:tcPr>
            <w:tcW w:w="682" w:type="pct"/>
            <w:vAlign w:val="center"/>
          </w:tcPr>
          <w:p w14:paraId="2F1F8007" w14:textId="57810FE4" w:rsidR="00BB5BC2" w:rsidRDefault="00BB5BC2" w:rsidP="00BB5BC2">
            <w:pPr>
              <w:ind w:right="73"/>
              <w:rPr>
                <w:szCs w:val="21"/>
              </w:rPr>
            </w:pPr>
            <w:r>
              <w:t>资金往来款</w:t>
            </w:r>
          </w:p>
        </w:tc>
        <w:tc>
          <w:tcPr>
            <w:tcW w:w="669" w:type="pct"/>
            <w:vAlign w:val="center"/>
          </w:tcPr>
          <w:p w14:paraId="667F61A9" w14:textId="274C174E" w:rsidR="00BB5BC2" w:rsidRDefault="00BB5BC2" w:rsidP="00BB5BC2">
            <w:pPr>
              <w:ind w:right="73"/>
              <w:rPr>
                <w:szCs w:val="21"/>
              </w:rPr>
            </w:pPr>
            <w:r>
              <w:t>1年以内</w:t>
            </w:r>
          </w:p>
        </w:tc>
        <w:tc>
          <w:tcPr>
            <w:tcW w:w="864" w:type="pct"/>
          </w:tcPr>
          <w:p w14:paraId="3FD2776C" w14:textId="77777777" w:rsidR="00BB5BC2" w:rsidRDefault="00BB5BC2" w:rsidP="00BB5BC2">
            <w:pPr>
              <w:jc w:val="right"/>
              <w:rPr>
                <w:szCs w:val="21"/>
              </w:rPr>
            </w:pPr>
          </w:p>
        </w:tc>
      </w:tr>
      <w:tr w:rsidR="00BB5BC2" w14:paraId="6A490481" w14:textId="77777777" w:rsidTr="001717E4">
        <w:trPr>
          <w:cantSplit/>
        </w:trPr>
        <w:tc>
          <w:tcPr>
            <w:tcW w:w="785" w:type="pct"/>
          </w:tcPr>
          <w:p w14:paraId="09A50EBE" w14:textId="77777777" w:rsidR="00BB5BC2" w:rsidRDefault="00BB5BC2" w:rsidP="00BB5BC2">
            <w:pPr>
              <w:ind w:right="105"/>
              <w:rPr>
                <w:szCs w:val="21"/>
              </w:rPr>
            </w:pPr>
            <w:r>
              <w:t>第5名</w:t>
            </w:r>
          </w:p>
        </w:tc>
        <w:tc>
          <w:tcPr>
            <w:tcW w:w="1088" w:type="pct"/>
            <w:vAlign w:val="center"/>
          </w:tcPr>
          <w:p w14:paraId="1C335276" w14:textId="622BC5C5" w:rsidR="00BB5BC2" w:rsidRDefault="00BB5BC2" w:rsidP="00BB5BC2">
            <w:pPr>
              <w:ind w:right="73"/>
              <w:jc w:val="right"/>
              <w:rPr>
                <w:szCs w:val="21"/>
              </w:rPr>
            </w:pPr>
            <w:r>
              <w:t>104,895.00</w:t>
            </w:r>
          </w:p>
        </w:tc>
        <w:tc>
          <w:tcPr>
            <w:tcW w:w="912" w:type="pct"/>
            <w:vAlign w:val="center"/>
          </w:tcPr>
          <w:p w14:paraId="77EF3E9F" w14:textId="7BBBCDAB" w:rsidR="00BB5BC2" w:rsidRDefault="00BB5BC2" w:rsidP="00BB5BC2">
            <w:pPr>
              <w:jc w:val="right"/>
              <w:rPr>
                <w:szCs w:val="21"/>
              </w:rPr>
            </w:pPr>
            <w:r>
              <w:t>0.00</w:t>
            </w:r>
            <w:r w:rsidR="00A020E2">
              <w:rPr>
                <w:rFonts w:hint="eastAsia"/>
              </w:rPr>
              <w:t>4</w:t>
            </w:r>
          </w:p>
        </w:tc>
        <w:tc>
          <w:tcPr>
            <w:tcW w:w="682" w:type="pct"/>
            <w:vAlign w:val="center"/>
          </w:tcPr>
          <w:p w14:paraId="30425E16" w14:textId="0D4B7FFD" w:rsidR="00BB5BC2" w:rsidRDefault="00BB5BC2" w:rsidP="00BB5BC2">
            <w:pPr>
              <w:ind w:right="73"/>
              <w:rPr>
                <w:szCs w:val="21"/>
              </w:rPr>
            </w:pPr>
            <w:r>
              <w:t>其他应收及暂付款</w:t>
            </w:r>
          </w:p>
        </w:tc>
        <w:tc>
          <w:tcPr>
            <w:tcW w:w="669" w:type="pct"/>
            <w:vAlign w:val="center"/>
          </w:tcPr>
          <w:p w14:paraId="7D204370" w14:textId="2D26D96A" w:rsidR="00BB5BC2" w:rsidRDefault="00BB5BC2" w:rsidP="00BB5BC2">
            <w:pPr>
              <w:ind w:right="73"/>
              <w:rPr>
                <w:szCs w:val="21"/>
              </w:rPr>
            </w:pPr>
            <w:r>
              <w:t>1年以内</w:t>
            </w:r>
          </w:p>
        </w:tc>
        <w:tc>
          <w:tcPr>
            <w:tcW w:w="864" w:type="pct"/>
          </w:tcPr>
          <w:p w14:paraId="59C80A89" w14:textId="7F306EC5" w:rsidR="00BB5BC2" w:rsidRDefault="00BB5BC2" w:rsidP="00BB5BC2">
            <w:pPr>
              <w:jc w:val="right"/>
              <w:rPr>
                <w:szCs w:val="21"/>
              </w:rPr>
            </w:pPr>
            <w:r w:rsidRPr="002718A4">
              <w:rPr>
                <w:szCs w:val="21"/>
              </w:rPr>
              <w:t>5,244.75</w:t>
            </w:r>
          </w:p>
        </w:tc>
      </w:tr>
      <w:tr w:rsidR="00BB5BC2" w14:paraId="68CC7805" w14:textId="77777777" w:rsidTr="002718A4">
        <w:trPr>
          <w:cantSplit/>
        </w:trPr>
        <w:tc>
          <w:tcPr>
            <w:tcW w:w="785" w:type="pct"/>
          </w:tcPr>
          <w:p w14:paraId="0E3EC7CC" w14:textId="77777777" w:rsidR="00BB5BC2" w:rsidRDefault="00BB5BC2" w:rsidP="00BB5BC2">
            <w:pPr>
              <w:ind w:right="105"/>
              <w:jc w:val="center"/>
              <w:rPr>
                <w:szCs w:val="21"/>
              </w:rPr>
            </w:pPr>
            <w:r>
              <w:rPr>
                <w:rFonts w:hint="eastAsia"/>
                <w:szCs w:val="21"/>
              </w:rPr>
              <w:t>合计</w:t>
            </w:r>
          </w:p>
        </w:tc>
        <w:tc>
          <w:tcPr>
            <w:tcW w:w="1088" w:type="pct"/>
          </w:tcPr>
          <w:p w14:paraId="1983850D" w14:textId="0B8D51F3" w:rsidR="00BB5BC2" w:rsidRDefault="00BB5BC2" w:rsidP="00BB5BC2">
            <w:pPr>
              <w:tabs>
                <w:tab w:val="left" w:pos="1455"/>
              </w:tabs>
              <w:ind w:right="73"/>
              <w:rPr>
                <w:szCs w:val="21"/>
              </w:rPr>
            </w:pPr>
            <w:r>
              <w:rPr>
                <w:szCs w:val="21"/>
              </w:rPr>
              <w:t>2,118,715,470.1</w:t>
            </w:r>
            <w:r>
              <w:rPr>
                <w:rFonts w:hint="eastAsia"/>
                <w:szCs w:val="21"/>
              </w:rPr>
              <w:t>0</w:t>
            </w:r>
          </w:p>
        </w:tc>
        <w:tc>
          <w:tcPr>
            <w:tcW w:w="912" w:type="pct"/>
          </w:tcPr>
          <w:p w14:paraId="6593F014" w14:textId="1F5D4B7A" w:rsidR="00BB5BC2" w:rsidRDefault="00BB5BC2" w:rsidP="00BB5BC2">
            <w:pPr>
              <w:jc w:val="right"/>
              <w:rPr>
                <w:szCs w:val="21"/>
              </w:rPr>
            </w:pPr>
            <w:r>
              <w:rPr>
                <w:rFonts w:hint="eastAsia"/>
                <w:szCs w:val="21"/>
              </w:rPr>
              <w:t>99.98</w:t>
            </w:r>
          </w:p>
        </w:tc>
        <w:tc>
          <w:tcPr>
            <w:tcW w:w="682" w:type="pct"/>
          </w:tcPr>
          <w:p w14:paraId="776E1D7B" w14:textId="77777777" w:rsidR="00BB5BC2" w:rsidRDefault="00BB5BC2" w:rsidP="00BB5BC2">
            <w:pPr>
              <w:ind w:right="73"/>
              <w:jc w:val="center"/>
              <w:rPr>
                <w:szCs w:val="21"/>
              </w:rPr>
            </w:pPr>
            <w:r>
              <w:rPr>
                <w:szCs w:val="21"/>
              </w:rPr>
              <w:t>/</w:t>
            </w:r>
          </w:p>
        </w:tc>
        <w:tc>
          <w:tcPr>
            <w:tcW w:w="669" w:type="pct"/>
          </w:tcPr>
          <w:p w14:paraId="566DFF4E" w14:textId="77777777" w:rsidR="00BB5BC2" w:rsidRDefault="00BB5BC2" w:rsidP="00BB5BC2">
            <w:pPr>
              <w:ind w:right="73"/>
              <w:jc w:val="center"/>
              <w:rPr>
                <w:szCs w:val="21"/>
              </w:rPr>
            </w:pPr>
            <w:r>
              <w:rPr>
                <w:szCs w:val="21"/>
              </w:rPr>
              <w:t>/</w:t>
            </w:r>
          </w:p>
        </w:tc>
        <w:tc>
          <w:tcPr>
            <w:tcW w:w="864" w:type="pct"/>
          </w:tcPr>
          <w:p w14:paraId="54E8247B" w14:textId="758BEA3B" w:rsidR="00BB5BC2" w:rsidRDefault="00BB5BC2" w:rsidP="00BB5BC2">
            <w:pPr>
              <w:jc w:val="right"/>
              <w:rPr>
                <w:szCs w:val="21"/>
              </w:rPr>
            </w:pPr>
            <w:r w:rsidRPr="002718A4">
              <w:rPr>
                <w:szCs w:val="21"/>
              </w:rPr>
              <w:t>5,244.75</w:t>
            </w:r>
          </w:p>
        </w:tc>
      </w:tr>
    </w:tbl>
    <w:p w14:paraId="072542E5" w14:textId="77777777" w:rsidR="002718A4" w:rsidRDefault="002718A4"/>
    <w:p w14:paraId="232AEB88" w14:textId="77777777" w:rsidR="007948CE" w:rsidRDefault="00A602B3" w:rsidP="00F11896">
      <w:pPr>
        <w:pStyle w:val="5"/>
        <w:numPr>
          <w:ilvl w:val="0"/>
          <w:numId w:val="136"/>
        </w:numPr>
        <w:ind w:leftChars="0"/>
        <w:rPr>
          <w:rFonts w:asciiTheme="minorHAnsi" w:hAnsiTheme="minorHAnsi" w:cs="宋体"/>
          <w:kern w:val="0"/>
          <w:szCs w:val="22"/>
        </w:rPr>
      </w:pPr>
      <w:r>
        <w:rPr>
          <w:rFonts w:asciiTheme="minorHAnsi" w:hAnsiTheme="minorHAnsi" w:cs="宋体"/>
          <w:kern w:val="0"/>
          <w:szCs w:val="22"/>
        </w:rPr>
        <w:lastRenderedPageBreak/>
        <w:t>因资金集中管理而列报于其他应收款</w:t>
      </w:r>
    </w:p>
    <w:bookmarkStart w:id="353" w:name="_Hlk153798113" w:displacedByCustomXml="next"/>
    <w:sdt>
      <w:sdtPr>
        <w:alias w:val="是否适用：母公司因资金集中管理而列报于其他应收款[双击切换]"/>
        <w:tag w:val="_GBC_618dc514c72c4f30836fe51ef5fc4589"/>
        <w:id w:val="-784113603"/>
        <w:placeholder>
          <w:docPart w:val="GBC22222222222222222222222222222"/>
        </w:placeholder>
      </w:sdtPr>
      <w:sdtContent>
        <w:p w14:paraId="3C10F2E7" w14:textId="39AE5B9E" w:rsidR="007948CE" w:rsidRDefault="00A602B3" w:rsidP="00BB5BC2">
          <w:pPr>
            <w:snapToGrid w:val="0"/>
            <w:spacing w:line="240" w:lineRule="atLeast"/>
          </w:pPr>
          <w:r>
            <w:fldChar w:fldCharType="begin"/>
          </w:r>
          <w:r w:rsidR="00BB5BC2">
            <w:instrText xml:space="preserve"> MACROBUTTON  SnrToggleCheckbox □适用 </w:instrText>
          </w:r>
          <w:r>
            <w:fldChar w:fldCharType="end"/>
          </w:r>
          <w:r>
            <w:fldChar w:fldCharType="begin"/>
          </w:r>
          <w:r w:rsidR="00BB5BC2">
            <w:instrText xml:space="preserve"> MACROBUTTON  SnrToggleCheckbox √不适用 </w:instrText>
          </w:r>
          <w:r>
            <w:fldChar w:fldCharType="end"/>
          </w:r>
        </w:p>
      </w:sdtContent>
    </w:sdt>
    <w:bookmarkEnd w:id="353" w:displacedByCustomXml="prev"/>
    <w:p w14:paraId="53E70D1C" w14:textId="77777777" w:rsidR="00BB5BC2" w:rsidRDefault="00BB5BC2" w:rsidP="00BB5BC2">
      <w:pPr>
        <w:snapToGrid w:val="0"/>
        <w:spacing w:line="240" w:lineRule="atLeast"/>
      </w:pPr>
    </w:p>
    <w:p w14:paraId="71434967" w14:textId="77777777" w:rsidR="007948CE" w:rsidRDefault="00A602B3">
      <w:r>
        <w:rPr>
          <w:rFonts w:hint="eastAsia"/>
        </w:rPr>
        <w:t>其他</w:t>
      </w:r>
      <w:r>
        <w:t>说明：</w:t>
      </w:r>
    </w:p>
    <w:sdt>
      <w:sdtPr>
        <w:rPr>
          <w:rFonts w:hint="eastAsia"/>
          <w:szCs w:val="21"/>
        </w:rPr>
        <w:alias w:val="是否适用：母公司其他应收款的其他说明[双击切换]"/>
        <w:tag w:val="_GBC_479bc9ed241548c695a3905f38eb23fd"/>
        <w:id w:val="-621997207"/>
        <w:placeholder>
          <w:docPart w:val="GBC22222222222222222222222222222"/>
        </w:placeholder>
      </w:sdtPr>
      <w:sdtContent>
        <w:p w14:paraId="3D4219CE" w14:textId="763B6C14" w:rsidR="007948CE" w:rsidRDefault="00A602B3" w:rsidP="00BB5BC2">
          <w:pPr>
            <w:rPr>
              <w:szCs w:val="21"/>
            </w:rPr>
          </w:pPr>
          <w:r>
            <w:rPr>
              <w:szCs w:val="21"/>
            </w:rPr>
            <w:fldChar w:fldCharType="begin"/>
          </w:r>
          <w:r w:rsidR="00BB5BC2">
            <w:rPr>
              <w:szCs w:val="21"/>
            </w:rPr>
            <w:instrText xml:space="preserve"> MACROBUTTON  SnrToggleCheckbox □适用  </w:instrText>
          </w:r>
          <w:r>
            <w:rPr>
              <w:szCs w:val="21"/>
            </w:rPr>
            <w:fldChar w:fldCharType="end"/>
          </w:r>
          <w:r>
            <w:rPr>
              <w:szCs w:val="21"/>
            </w:rPr>
            <w:fldChar w:fldCharType="begin"/>
          </w:r>
          <w:r w:rsidR="00BB5BC2">
            <w:rPr>
              <w:szCs w:val="21"/>
            </w:rPr>
            <w:instrText xml:space="preserve"> MACROBUTTON  SnrToggleCheckbox √不适用 </w:instrText>
          </w:r>
          <w:r>
            <w:rPr>
              <w:szCs w:val="21"/>
            </w:rPr>
            <w:fldChar w:fldCharType="end"/>
          </w:r>
        </w:p>
      </w:sdtContent>
    </w:sdt>
    <w:p w14:paraId="2BE4C25D" w14:textId="77777777" w:rsidR="007948CE" w:rsidRDefault="007948CE">
      <w:pPr>
        <w:rPr>
          <w:szCs w:val="21"/>
        </w:rPr>
      </w:pPr>
    </w:p>
    <w:p w14:paraId="02012B0D" w14:textId="77777777" w:rsidR="007948CE" w:rsidRDefault="00A602B3" w:rsidP="004E674B">
      <w:pPr>
        <w:pStyle w:val="3"/>
        <w:numPr>
          <w:ilvl w:val="0"/>
          <w:numId w:val="132"/>
        </w:numPr>
      </w:pPr>
      <w:r>
        <w:rPr>
          <w:rFonts w:hint="eastAsia"/>
        </w:rPr>
        <w:t>长期股权投资</w:t>
      </w:r>
    </w:p>
    <w:sdt>
      <w:sdtPr>
        <w:alias w:val="是否适用：母公司长期股权投资[双击切换]"/>
        <w:tag w:val="_GBC_57a2f87498c64eab83308bdf3afc6268"/>
        <w:id w:val="-173720596"/>
        <w:lock w:val="contentLocked"/>
        <w:placeholder>
          <w:docPart w:val="GBC22222222222222222222222222222"/>
        </w:placeholder>
      </w:sdtPr>
      <w:sdtContent>
        <w:p w14:paraId="01DD4D38"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E8195E" w14:textId="714E4700" w:rsidR="007948CE" w:rsidRDefault="00A602B3">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财务附注：长期股权投资"/>
          <w:tag w:val="_GBC_fbeeb4a7e8254b6dbbd1030f26dad505"/>
          <w:id w:val="19909032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472"/>
        <w:gridCol w:w="1317"/>
        <w:gridCol w:w="1471"/>
        <w:gridCol w:w="1471"/>
        <w:gridCol w:w="1316"/>
        <w:gridCol w:w="1471"/>
      </w:tblGrid>
      <w:tr w:rsidR="007948CE" w:rsidRPr="007E7682" w14:paraId="4C10A597" w14:textId="77777777" w:rsidTr="00BB5BC2">
        <w:trPr>
          <w:cantSplit/>
        </w:trPr>
        <w:sdt>
          <w:sdtPr>
            <w:rPr>
              <w:sz w:val="13"/>
              <w:szCs w:val="13"/>
            </w:rPr>
            <w:tag w:val="_PLD_0747ffd7336145fcb6d5e622fab54966"/>
            <w:id w:val="1804354950"/>
          </w:sdtPr>
          <w:sdtContent>
            <w:tc>
              <w:tcPr>
                <w:tcW w:w="293" w:type="pct"/>
                <w:vMerge w:val="restart"/>
                <w:shd w:val="clear" w:color="auto" w:fill="auto"/>
                <w:vAlign w:val="center"/>
              </w:tcPr>
              <w:p w14:paraId="6021E237" w14:textId="77777777" w:rsidR="007948CE" w:rsidRPr="007E7682" w:rsidRDefault="00A602B3">
                <w:pPr>
                  <w:jc w:val="center"/>
                  <w:rPr>
                    <w:sz w:val="13"/>
                    <w:szCs w:val="13"/>
                  </w:rPr>
                </w:pPr>
                <w:r w:rsidRPr="007E7682">
                  <w:rPr>
                    <w:rFonts w:hint="eastAsia"/>
                    <w:sz w:val="13"/>
                    <w:szCs w:val="13"/>
                  </w:rPr>
                  <w:t>项目</w:t>
                </w:r>
              </w:p>
            </w:tc>
          </w:sdtContent>
        </w:sdt>
        <w:sdt>
          <w:sdtPr>
            <w:rPr>
              <w:sz w:val="13"/>
              <w:szCs w:val="13"/>
            </w:rPr>
            <w:tag w:val="_PLD_0b9f6f6d89c44029bf1de3ed5f6a4aa0"/>
            <w:id w:val="2021579145"/>
          </w:sdtPr>
          <w:sdtContent>
            <w:tc>
              <w:tcPr>
                <w:tcW w:w="2353" w:type="pct"/>
                <w:gridSpan w:val="3"/>
                <w:shd w:val="clear" w:color="auto" w:fill="auto"/>
                <w:vAlign w:val="center"/>
              </w:tcPr>
              <w:p w14:paraId="0EF03D96" w14:textId="77777777" w:rsidR="007948CE" w:rsidRPr="007E7682" w:rsidRDefault="00A602B3">
                <w:pPr>
                  <w:jc w:val="center"/>
                  <w:rPr>
                    <w:sz w:val="13"/>
                    <w:szCs w:val="13"/>
                  </w:rPr>
                </w:pPr>
                <w:r w:rsidRPr="007E7682">
                  <w:rPr>
                    <w:rFonts w:hint="eastAsia"/>
                    <w:sz w:val="13"/>
                    <w:szCs w:val="13"/>
                  </w:rPr>
                  <w:t>期末余额</w:t>
                </w:r>
              </w:p>
            </w:tc>
          </w:sdtContent>
        </w:sdt>
        <w:sdt>
          <w:sdtPr>
            <w:rPr>
              <w:sz w:val="13"/>
              <w:szCs w:val="13"/>
            </w:rPr>
            <w:tag w:val="_PLD_d1ebeae29ff34029a10a8e0c447a171b"/>
            <w:id w:val="-842550115"/>
          </w:sdtPr>
          <w:sdtContent>
            <w:tc>
              <w:tcPr>
                <w:tcW w:w="2353" w:type="pct"/>
                <w:gridSpan w:val="3"/>
                <w:shd w:val="clear" w:color="auto" w:fill="auto"/>
                <w:vAlign w:val="center"/>
              </w:tcPr>
              <w:p w14:paraId="317762A8" w14:textId="77777777" w:rsidR="007948CE" w:rsidRPr="007E7682" w:rsidRDefault="00A602B3">
                <w:pPr>
                  <w:jc w:val="center"/>
                  <w:rPr>
                    <w:sz w:val="13"/>
                    <w:szCs w:val="13"/>
                  </w:rPr>
                </w:pPr>
                <w:r w:rsidRPr="007E7682">
                  <w:rPr>
                    <w:rFonts w:hint="eastAsia"/>
                    <w:sz w:val="13"/>
                    <w:szCs w:val="13"/>
                  </w:rPr>
                  <w:t>期初余额</w:t>
                </w:r>
              </w:p>
            </w:tc>
          </w:sdtContent>
        </w:sdt>
      </w:tr>
      <w:tr w:rsidR="007948CE" w:rsidRPr="007E7682" w14:paraId="27E60FD3" w14:textId="77777777" w:rsidTr="00BB5BC2">
        <w:trPr>
          <w:cantSplit/>
        </w:trPr>
        <w:tc>
          <w:tcPr>
            <w:tcW w:w="293" w:type="pct"/>
            <w:vMerge/>
            <w:shd w:val="clear" w:color="auto" w:fill="auto"/>
            <w:vAlign w:val="center"/>
          </w:tcPr>
          <w:p w14:paraId="35AD7489" w14:textId="77777777" w:rsidR="007948CE" w:rsidRPr="007E7682" w:rsidRDefault="007948CE">
            <w:pPr>
              <w:jc w:val="center"/>
              <w:rPr>
                <w:sz w:val="13"/>
                <w:szCs w:val="13"/>
              </w:rPr>
            </w:pPr>
          </w:p>
        </w:tc>
        <w:sdt>
          <w:sdtPr>
            <w:rPr>
              <w:sz w:val="13"/>
              <w:szCs w:val="13"/>
            </w:rPr>
            <w:tag w:val="_PLD_dd00c7deeb1e4ede9c3e40d64760a230"/>
            <w:id w:val="1625431723"/>
          </w:sdtPr>
          <w:sdtContent>
            <w:tc>
              <w:tcPr>
                <w:tcW w:w="813" w:type="pct"/>
                <w:shd w:val="clear" w:color="auto" w:fill="auto"/>
                <w:vAlign w:val="center"/>
              </w:tcPr>
              <w:p w14:paraId="5A5C8E13" w14:textId="77777777" w:rsidR="007948CE" w:rsidRPr="007E7682" w:rsidRDefault="00A602B3">
                <w:pPr>
                  <w:jc w:val="center"/>
                  <w:rPr>
                    <w:sz w:val="13"/>
                    <w:szCs w:val="13"/>
                  </w:rPr>
                </w:pPr>
                <w:r w:rsidRPr="007E7682">
                  <w:rPr>
                    <w:rFonts w:hint="eastAsia"/>
                    <w:sz w:val="13"/>
                    <w:szCs w:val="13"/>
                  </w:rPr>
                  <w:t>账面余额</w:t>
                </w:r>
              </w:p>
            </w:tc>
          </w:sdtContent>
        </w:sdt>
        <w:sdt>
          <w:sdtPr>
            <w:rPr>
              <w:sz w:val="13"/>
              <w:szCs w:val="13"/>
            </w:rPr>
            <w:tag w:val="_PLD_dc4e6ed6511949b7a546924cafae2546"/>
            <w:id w:val="-462964796"/>
          </w:sdtPr>
          <w:sdtContent>
            <w:tc>
              <w:tcPr>
                <w:tcW w:w="727" w:type="pct"/>
                <w:shd w:val="clear" w:color="auto" w:fill="auto"/>
                <w:vAlign w:val="center"/>
              </w:tcPr>
              <w:p w14:paraId="2BC354BB" w14:textId="77777777" w:rsidR="007948CE" w:rsidRPr="007E7682" w:rsidRDefault="00A602B3">
                <w:pPr>
                  <w:jc w:val="center"/>
                  <w:rPr>
                    <w:sz w:val="13"/>
                    <w:szCs w:val="13"/>
                  </w:rPr>
                </w:pPr>
                <w:r w:rsidRPr="007E7682">
                  <w:rPr>
                    <w:rFonts w:hint="eastAsia"/>
                    <w:sz w:val="13"/>
                    <w:szCs w:val="13"/>
                  </w:rPr>
                  <w:t>减值准备</w:t>
                </w:r>
              </w:p>
            </w:tc>
          </w:sdtContent>
        </w:sdt>
        <w:sdt>
          <w:sdtPr>
            <w:rPr>
              <w:sz w:val="13"/>
              <w:szCs w:val="13"/>
            </w:rPr>
            <w:tag w:val="_PLD_1d7bbdc4e6144c95a3fcb7369904bea6"/>
            <w:id w:val="1295098811"/>
          </w:sdtPr>
          <w:sdtContent>
            <w:tc>
              <w:tcPr>
                <w:tcW w:w="813" w:type="pct"/>
                <w:shd w:val="clear" w:color="auto" w:fill="auto"/>
                <w:vAlign w:val="center"/>
              </w:tcPr>
              <w:p w14:paraId="7F965E00" w14:textId="77777777" w:rsidR="007948CE" w:rsidRPr="007E7682" w:rsidRDefault="00A602B3">
                <w:pPr>
                  <w:jc w:val="center"/>
                  <w:rPr>
                    <w:sz w:val="13"/>
                    <w:szCs w:val="13"/>
                  </w:rPr>
                </w:pPr>
                <w:r w:rsidRPr="007E7682">
                  <w:rPr>
                    <w:rFonts w:hint="eastAsia"/>
                    <w:sz w:val="13"/>
                    <w:szCs w:val="13"/>
                  </w:rPr>
                  <w:t>账面价值</w:t>
                </w:r>
              </w:p>
            </w:tc>
          </w:sdtContent>
        </w:sdt>
        <w:sdt>
          <w:sdtPr>
            <w:rPr>
              <w:sz w:val="13"/>
              <w:szCs w:val="13"/>
            </w:rPr>
            <w:tag w:val="_PLD_bd8a9c944702423e9ff20ddba1c4b3aa"/>
            <w:id w:val="-1824647953"/>
          </w:sdtPr>
          <w:sdtContent>
            <w:tc>
              <w:tcPr>
                <w:tcW w:w="813" w:type="pct"/>
                <w:shd w:val="clear" w:color="auto" w:fill="auto"/>
                <w:vAlign w:val="center"/>
              </w:tcPr>
              <w:p w14:paraId="46A11E8F" w14:textId="77777777" w:rsidR="007948CE" w:rsidRPr="007E7682" w:rsidRDefault="00A602B3">
                <w:pPr>
                  <w:jc w:val="center"/>
                  <w:rPr>
                    <w:sz w:val="13"/>
                    <w:szCs w:val="13"/>
                  </w:rPr>
                </w:pPr>
                <w:r w:rsidRPr="007E7682">
                  <w:rPr>
                    <w:rFonts w:hint="eastAsia"/>
                    <w:sz w:val="13"/>
                    <w:szCs w:val="13"/>
                  </w:rPr>
                  <w:t>账面余额</w:t>
                </w:r>
              </w:p>
            </w:tc>
          </w:sdtContent>
        </w:sdt>
        <w:sdt>
          <w:sdtPr>
            <w:rPr>
              <w:sz w:val="13"/>
              <w:szCs w:val="13"/>
            </w:rPr>
            <w:tag w:val="_PLD_708c7153bc9a48c792e109da0ba5f2f8"/>
            <w:id w:val="1807817539"/>
          </w:sdtPr>
          <w:sdtContent>
            <w:tc>
              <w:tcPr>
                <w:tcW w:w="727" w:type="pct"/>
                <w:shd w:val="clear" w:color="auto" w:fill="auto"/>
                <w:vAlign w:val="center"/>
              </w:tcPr>
              <w:p w14:paraId="2E1E37D4" w14:textId="77777777" w:rsidR="007948CE" w:rsidRPr="007E7682" w:rsidRDefault="00A602B3">
                <w:pPr>
                  <w:jc w:val="center"/>
                  <w:rPr>
                    <w:sz w:val="13"/>
                    <w:szCs w:val="13"/>
                  </w:rPr>
                </w:pPr>
                <w:r w:rsidRPr="007E7682">
                  <w:rPr>
                    <w:rFonts w:hint="eastAsia"/>
                    <w:sz w:val="13"/>
                    <w:szCs w:val="13"/>
                  </w:rPr>
                  <w:t>减值准备</w:t>
                </w:r>
              </w:p>
            </w:tc>
          </w:sdtContent>
        </w:sdt>
        <w:sdt>
          <w:sdtPr>
            <w:rPr>
              <w:sz w:val="13"/>
              <w:szCs w:val="13"/>
            </w:rPr>
            <w:tag w:val="_PLD_1516e7000a9747a28074e3f321fa96a7"/>
            <w:id w:val="766902878"/>
          </w:sdtPr>
          <w:sdtContent>
            <w:tc>
              <w:tcPr>
                <w:tcW w:w="813" w:type="pct"/>
                <w:shd w:val="clear" w:color="auto" w:fill="auto"/>
                <w:vAlign w:val="center"/>
              </w:tcPr>
              <w:p w14:paraId="58509EB9" w14:textId="77777777" w:rsidR="007948CE" w:rsidRPr="007E7682" w:rsidRDefault="00A602B3">
                <w:pPr>
                  <w:jc w:val="center"/>
                  <w:rPr>
                    <w:sz w:val="13"/>
                    <w:szCs w:val="13"/>
                  </w:rPr>
                </w:pPr>
                <w:r w:rsidRPr="007E7682">
                  <w:rPr>
                    <w:rFonts w:hint="eastAsia"/>
                    <w:sz w:val="13"/>
                    <w:szCs w:val="13"/>
                  </w:rPr>
                  <w:t>账面价值</w:t>
                </w:r>
              </w:p>
            </w:tc>
          </w:sdtContent>
        </w:sdt>
      </w:tr>
      <w:tr w:rsidR="00BB5BC2" w:rsidRPr="007E7682" w14:paraId="074E4763" w14:textId="77777777" w:rsidTr="00BB5BC2">
        <w:trPr>
          <w:cantSplit/>
        </w:trPr>
        <w:tc>
          <w:tcPr>
            <w:tcW w:w="293" w:type="pct"/>
            <w:shd w:val="clear" w:color="auto" w:fill="auto"/>
          </w:tcPr>
          <w:p w14:paraId="3FF9EBB7" w14:textId="77777777" w:rsidR="00BB5BC2" w:rsidRPr="007E7682" w:rsidRDefault="00BB5BC2" w:rsidP="00BB5BC2">
            <w:pPr>
              <w:rPr>
                <w:sz w:val="13"/>
                <w:szCs w:val="13"/>
              </w:rPr>
            </w:pPr>
            <w:r w:rsidRPr="007E7682">
              <w:rPr>
                <w:rFonts w:hint="eastAsia"/>
                <w:sz w:val="13"/>
                <w:szCs w:val="13"/>
              </w:rPr>
              <w:t>对子公司投资</w:t>
            </w:r>
          </w:p>
        </w:tc>
        <w:tc>
          <w:tcPr>
            <w:tcW w:w="813" w:type="pct"/>
            <w:shd w:val="clear" w:color="auto" w:fill="auto"/>
            <w:vAlign w:val="center"/>
          </w:tcPr>
          <w:p w14:paraId="71D4B20E" w14:textId="08E5BBFF" w:rsidR="00BB5BC2" w:rsidRPr="007E7682" w:rsidRDefault="00BB5BC2" w:rsidP="00BB5BC2">
            <w:pPr>
              <w:jc w:val="right"/>
              <w:rPr>
                <w:sz w:val="13"/>
                <w:szCs w:val="13"/>
              </w:rPr>
            </w:pPr>
            <w:r w:rsidRPr="007E7682">
              <w:rPr>
                <w:sz w:val="13"/>
                <w:szCs w:val="13"/>
              </w:rPr>
              <w:t>2,196,108,742.98</w:t>
            </w:r>
          </w:p>
        </w:tc>
        <w:tc>
          <w:tcPr>
            <w:tcW w:w="727" w:type="pct"/>
            <w:shd w:val="clear" w:color="auto" w:fill="auto"/>
            <w:vAlign w:val="center"/>
          </w:tcPr>
          <w:p w14:paraId="07BFB67B" w14:textId="7069DF8E" w:rsidR="00BB5BC2" w:rsidRPr="007E7682" w:rsidRDefault="00BB5BC2" w:rsidP="00BB5BC2">
            <w:pPr>
              <w:jc w:val="right"/>
              <w:rPr>
                <w:sz w:val="13"/>
                <w:szCs w:val="13"/>
              </w:rPr>
            </w:pPr>
            <w:r w:rsidRPr="007E7682">
              <w:rPr>
                <w:sz w:val="13"/>
                <w:szCs w:val="13"/>
              </w:rPr>
              <w:t>811,264,480.35</w:t>
            </w:r>
          </w:p>
        </w:tc>
        <w:tc>
          <w:tcPr>
            <w:tcW w:w="813" w:type="pct"/>
            <w:shd w:val="clear" w:color="auto" w:fill="auto"/>
            <w:vAlign w:val="center"/>
          </w:tcPr>
          <w:p w14:paraId="60C835AB" w14:textId="28B23416" w:rsidR="00BB5BC2" w:rsidRPr="007E7682" w:rsidRDefault="00BB5BC2" w:rsidP="00BB5BC2">
            <w:pPr>
              <w:jc w:val="right"/>
              <w:rPr>
                <w:sz w:val="13"/>
                <w:szCs w:val="13"/>
              </w:rPr>
            </w:pPr>
            <w:r w:rsidRPr="007E7682">
              <w:rPr>
                <w:sz w:val="13"/>
                <w:szCs w:val="13"/>
              </w:rPr>
              <w:t>1,384,844,262.63</w:t>
            </w:r>
          </w:p>
        </w:tc>
        <w:tc>
          <w:tcPr>
            <w:tcW w:w="813" w:type="pct"/>
            <w:shd w:val="clear" w:color="auto" w:fill="auto"/>
            <w:vAlign w:val="center"/>
          </w:tcPr>
          <w:p w14:paraId="7BBFC8AB" w14:textId="5785003D" w:rsidR="00BB5BC2" w:rsidRPr="007E7682" w:rsidRDefault="00BB5BC2" w:rsidP="00BB5BC2">
            <w:pPr>
              <w:jc w:val="right"/>
              <w:rPr>
                <w:sz w:val="13"/>
                <w:szCs w:val="13"/>
              </w:rPr>
            </w:pPr>
            <w:r w:rsidRPr="007E7682">
              <w:rPr>
                <w:sz w:val="13"/>
                <w:szCs w:val="13"/>
              </w:rPr>
              <w:t>2,196,007,030.98</w:t>
            </w:r>
          </w:p>
        </w:tc>
        <w:tc>
          <w:tcPr>
            <w:tcW w:w="727" w:type="pct"/>
            <w:shd w:val="clear" w:color="auto" w:fill="auto"/>
            <w:vAlign w:val="center"/>
          </w:tcPr>
          <w:p w14:paraId="07824960" w14:textId="2467129B" w:rsidR="00BB5BC2" w:rsidRPr="007E7682" w:rsidRDefault="00BB5BC2" w:rsidP="00BB5BC2">
            <w:pPr>
              <w:jc w:val="right"/>
              <w:rPr>
                <w:sz w:val="13"/>
                <w:szCs w:val="13"/>
              </w:rPr>
            </w:pPr>
            <w:r w:rsidRPr="007E7682">
              <w:rPr>
                <w:sz w:val="13"/>
                <w:szCs w:val="13"/>
              </w:rPr>
              <w:t>811,264,480.35</w:t>
            </w:r>
          </w:p>
        </w:tc>
        <w:tc>
          <w:tcPr>
            <w:tcW w:w="813" w:type="pct"/>
            <w:shd w:val="clear" w:color="auto" w:fill="auto"/>
            <w:vAlign w:val="center"/>
          </w:tcPr>
          <w:p w14:paraId="2C45A817" w14:textId="2141941C" w:rsidR="00BB5BC2" w:rsidRPr="007E7682" w:rsidRDefault="00BB5BC2" w:rsidP="00BB5BC2">
            <w:pPr>
              <w:jc w:val="right"/>
              <w:rPr>
                <w:sz w:val="13"/>
                <w:szCs w:val="13"/>
              </w:rPr>
            </w:pPr>
            <w:r w:rsidRPr="007E7682">
              <w:rPr>
                <w:sz w:val="13"/>
                <w:szCs w:val="13"/>
              </w:rPr>
              <w:t>1,384,742,550.63</w:t>
            </w:r>
          </w:p>
        </w:tc>
      </w:tr>
      <w:tr w:rsidR="00BB5BC2" w:rsidRPr="007E7682" w14:paraId="18F2D256" w14:textId="77777777" w:rsidTr="00BB5BC2">
        <w:trPr>
          <w:cantSplit/>
        </w:trPr>
        <w:tc>
          <w:tcPr>
            <w:tcW w:w="293" w:type="pct"/>
            <w:shd w:val="clear" w:color="auto" w:fill="auto"/>
          </w:tcPr>
          <w:p w14:paraId="611549F3" w14:textId="77777777" w:rsidR="00BB5BC2" w:rsidRPr="007E7682" w:rsidRDefault="00BB5BC2" w:rsidP="00BB5BC2">
            <w:pPr>
              <w:rPr>
                <w:sz w:val="13"/>
                <w:szCs w:val="13"/>
              </w:rPr>
            </w:pPr>
            <w:r w:rsidRPr="007E7682">
              <w:rPr>
                <w:rFonts w:hint="eastAsia"/>
                <w:sz w:val="13"/>
                <w:szCs w:val="13"/>
              </w:rPr>
              <w:t>对联营、合营企业投资</w:t>
            </w:r>
          </w:p>
        </w:tc>
        <w:tc>
          <w:tcPr>
            <w:tcW w:w="813" w:type="pct"/>
            <w:shd w:val="clear" w:color="auto" w:fill="auto"/>
          </w:tcPr>
          <w:p w14:paraId="08C2D6D5" w14:textId="77777777" w:rsidR="00BB5BC2" w:rsidRPr="007E7682" w:rsidRDefault="00BB5BC2" w:rsidP="00BB5BC2">
            <w:pPr>
              <w:jc w:val="right"/>
              <w:rPr>
                <w:sz w:val="13"/>
                <w:szCs w:val="13"/>
              </w:rPr>
            </w:pPr>
          </w:p>
        </w:tc>
        <w:tc>
          <w:tcPr>
            <w:tcW w:w="727" w:type="pct"/>
            <w:shd w:val="clear" w:color="auto" w:fill="auto"/>
          </w:tcPr>
          <w:p w14:paraId="35B85DE8" w14:textId="77777777" w:rsidR="00BB5BC2" w:rsidRPr="007E7682" w:rsidRDefault="00BB5BC2" w:rsidP="00BB5BC2">
            <w:pPr>
              <w:jc w:val="right"/>
              <w:rPr>
                <w:sz w:val="13"/>
                <w:szCs w:val="13"/>
              </w:rPr>
            </w:pPr>
          </w:p>
        </w:tc>
        <w:tc>
          <w:tcPr>
            <w:tcW w:w="813" w:type="pct"/>
            <w:shd w:val="clear" w:color="auto" w:fill="auto"/>
          </w:tcPr>
          <w:p w14:paraId="7CF74D6B" w14:textId="77777777" w:rsidR="00BB5BC2" w:rsidRPr="007E7682" w:rsidRDefault="00BB5BC2" w:rsidP="00BB5BC2">
            <w:pPr>
              <w:jc w:val="right"/>
              <w:rPr>
                <w:sz w:val="13"/>
                <w:szCs w:val="13"/>
              </w:rPr>
            </w:pPr>
          </w:p>
        </w:tc>
        <w:tc>
          <w:tcPr>
            <w:tcW w:w="813" w:type="pct"/>
            <w:shd w:val="clear" w:color="auto" w:fill="auto"/>
          </w:tcPr>
          <w:p w14:paraId="3661EE4B" w14:textId="77777777" w:rsidR="00BB5BC2" w:rsidRPr="007E7682" w:rsidRDefault="00BB5BC2" w:rsidP="00BB5BC2">
            <w:pPr>
              <w:jc w:val="right"/>
              <w:rPr>
                <w:sz w:val="13"/>
                <w:szCs w:val="13"/>
              </w:rPr>
            </w:pPr>
          </w:p>
        </w:tc>
        <w:tc>
          <w:tcPr>
            <w:tcW w:w="727" w:type="pct"/>
            <w:shd w:val="clear" w:color="auto" w:fill="auto"/>
          </w:tcPr>
          <w:p w14:paraId="65FF86CA" w14:textId="77777777" w:rsidR="00BB5BC2" w:rsidRPr="007E7682" w:rsidRDefault="00BB5BC2" w:rsidP="00BB5BC2">
            <w:pPr>
              <w:jc w:val="right"/>
              <w:rPr>
                <w:sz w:val="13"/>
                <w:szCs w:val="13"/>
              </w:rPr>
            </w:pPr>
          </w:p>
        </w:tc>
        <w:tc>
          <w:tcPr>
            <w:tcW w:w="813" w:type="pct"/>
            <w:shd w:val="clear" w:color="auto" w:fill="auto"/>
          </w:tcPr>
          <w:p w14:paraId="16E2E188" w14:textId="77777777" w:rsidR="00BB5BC2" w:rsidRPr="007E7682" w:rsidRDefault="00BB5BC2" w:rsidP="00BB5BC2">
            <w:pPr>
              <w:jc w:val="right"/>
              <w:rPr>
                <w:sz w:val="13"/>
                <w:szCs w:val="13"/>
              </w:rPr>
            </w:pPr>
          </w:p>
        </w:tc>
      </w:tr>
      <w:tr w:rsidR="00BB5BC2" w:rsidRPr="007E7682" w14:paraId="6796D67E" w14:textId="77777777" w:rsidTr="00BB5BC2">
        <w:trPr>
          <w:cantSplit/>
        </w:trPr>
        <w:tc>
          <w:tcPr>
            <w:tcW w:w="293" w:type="pct"/>
            <w:shd w:val="clear" w:color="auto" w:fill="auto"/>
            <w:vAlign w:val="center"/>
          </w:tcPr>
          <w:p w14:paraId="367BDC00" w14:textId="77777777" w:rsidR="00BB5BC2" w:rsidRPr="007E7682" w:rsidRDefault="00BB5BC2" w:rsidP="00BB5BC2">
            <w:pPr>
              <w:jc w:val="center"/>
              <w:rPr>
                <w:sz w:val="13"/>
                <w:szCs w:val="13"/>
              </w:rPr>
            </w:pPr>
            <w:r w:rsidRPr="007E7682">
              <w:rPr>
                <w:rFonts w:hint="eastAsia"/>
                <w:sz w:val="13"/>
                <w:szCs w:val="13"/>
              </w:rPr>
              <w:t>合计</w:t>
            </w:r>
          </w:p>
        </w:tc>
        <w:tc>
          <w:tcPr>
            <w:tcW w:w="813" w:type="pct"/>
            <w:shd w:val="clear" w:color="auto" w:fill="auto"/>
            <w:vAlign w:val="center"/>
          </w:tcPr>
          <w:p w14:paraId="48B3ACAA" w14:textId="62E0494C" w:rsidR="00BB5BC2" w:rsidRPr="007E7682" w:rsidRDefault="00BB5BC2" w:rsidP="00BB5BC2">
            <w:pPr>
              <w:jc w:val="right"/>
              <w:rPr>
                <w:sz w:val="13"/>
                <w:szCs w:val="13"/>
              </w:rPr>
            </w:pPr>
            <w:r w:rsidRPr="007E7682">
              <w:rPr>
                <w:sz w:val="13"/>
                <w:szCs w:val="13"/>
              </w:rPr>
              <w:t>2,196,108,742.98</w:t>
            </w:r>
          </w:p>
        </w:tc>
        <w:tc>
          <w:tcPr>
            <w:tcW w:w="727" w:type="pct"/>
            <w:shd w:val="clear" w:color="auto" w:fill="auto"/>
            <w:vAlign w:val="center"/>
          </w:tcPr>
          <w:p w14:paraId="2FF3C63B" w14:textId="5168C79E" w:rsidR="00BB5BC2" w:rsidRPr="007E7682" w:rsidRDefault="00BB5BC2" w:rsidP="00BB5BC2">
            <w:pPr>
              <w:jc w:val="right"/>
              <w:rPr>
                <w:sz w:val="13"/>
                <w:szCs w:val="13"/>
              </w:rPr>
            </w:pPr>
            <w:r w:rsidRPr="007E7682">
              <w:rPr>
                <w:sz w:val="13"/>
                <w:szCs w:val="13"/>
              </w:rPr>
              <w:t>811,264,480.35</w:t>
            </w:r>
          </w:p>
        </w:tc>
        <w:tc>
          <w:tcPr>
            <w:tcW w:w="813" w:type="pct"/>
            <w:shd w:val="clear" w:color="auto" w:fill="auto"/>
            <w:vAlign w:val="center"/>
          </w:tcPr>
          <w:p w14:paraId="3608A26C" w14:textId="3BBEDE87" w:rsidR="00BB5BC2" w:rsidRPr="007E7682" w:rsidRDefault="00BB5BC2" w:rsidP="00BB5BC2">
            <w:pPr>
              <w:jc w:val="right"/>
              <w:rPr>
                <w:sz w:val="13"/>
                <w:szCs w:val="13"/>
              </w:rPr>
            </w:pPr>
            <w:r w:rsidRPr="007E7682">
              <w:rPr>
                <w:sz w:val="13"/>
                <w:szCs w:val="13"/>
              </w:rPr>
              <w:t>1,384,844,262.63</w:t>
            </w:r>
          </w:p>
        </w:tc>
        <w:tc>
          <w:tcPr>
            <w:tcW w:w="813" w:type="pct"/>
            <w:shd w:val="clear" w:color="auto" w:fill="auto"/>
            <w:vAlign w:val="center"/>
          </w:tcPr>
          <w:p w14:paraId="044BCCAC" w14:textId="246BAAA0" w:rsidR="00BB5BC2" w:rsidRPr="007E7682" w:rsidRDefault="00BB5BC2" w:rsidP="00BB5BC2">
            <w:pPr>
              <w:jc w:val="right"/>
              <w:rPr>
                <w:sz w:val="13"/>
                <w:szCs w:val="13"/>
              </w:rPr>
            </w:pPr>
            <w:r w:rsidRPr="007E7682">
              <w:rPr>
                <w:sz w:val="13"/>
                <w:szCs w:val="13"/>
              </w:rPr>
              <w:t>2,196,007,030.98</w:t>
            </w:r>
          </w:p>
        </w:tc>
        <w:tc>
          <w:tcPr>
            <w:tcW w:w="727" w:type="pct"/>
            <w:shd w:val="clear" w:color="auto" w:fill="auto"/>
            <w:vAlign w:val="center"/>
          </w:tcPr>
          <w:p w14:paraId="6AF7A83E" w14:textId="517D7DD6" w:rsidR="00BB5BC2" w:rsidRPr="007E7682" w:rsidRDefault="00BB5BC2" w:rsidP="00BB5BC2">
            <w:pPr>
              <w:jc w:val="right"/>
              <w:rPr>
                <w:sz w:val="13"/>
                <w:szCs w:val="13"/>
              </w:rPr>
            </w:pPr>
            <w:r w:rsidRPr="007E7682">
              <w:rPr>
                <w:sz w:val="13"/>
                <w:szCs w:val="13"/>
              </w:rPr>
              <w:t>811,264,480.35</w:t>
            </w:r>
          </w:p>
        </w:tc>
        <w:tc>
          <w:tcPr>
            <w:tcW w:w="813" w:type="pct"/>
            <w:shd w:val="clear" w:color="auto" w:fill="auto"/>
            <w:vAlign w:val="center"/>
          </w:tcPr>
          <w:p w14:paraId="39FE307C" w14:textId="5651600B" w:rsidR="00BB5BC2" w:rsidRPr="007E7682" w:rsidRDefault="00BB5BC2" w:rsidP="00BB5BC2">
            <w:pPr>
              <w:jc w:val="right"/>
              <w:rPr>
                <w:sz w:val="13"/>
                <w:szCs w:val="13"/>
              </w:rPr>
            </w:pPr>
            <w:r w:rsidRPr="007E7682">
              <w:rPr>
                <w:sz w:val="13"/>
                <w:szCs w:val="13"/>
              </w:rPr>
              <w:t>1,384,742,550.63</w:t>
            </w:r>
          </w:p>
        </w:tc>
      </w:tr>
    </w:tbl>
    <w:p w14:paraId="20AF8AA0" w14:textId="77777777" w:rsidR="007948CE" w:rsidRDefault="007948CE">
      <w:pPr>
        <w:rPr>
          <w:szCs w:val="21"/>
        </w:rPr>
      </w:pPr>
    </w:p>
    <w:p w14:paraId="0965D05B" w14:textId="77777777" w:rsidR="007948CE" w:rsidRDefault="00A602B3" w:rsidP="00F11896">
      <w:pPr>
        <w:pStyle w:val="4"/>
        <w:numPr>
          <w:ilvl w:val="0"/>
          <w:numId w:val="137"/>
        </w:numPr>
      </w:pPr>
      <w:r>
        <w:rPr>
          <w:rFonts w:hint="eastAsia"/>
        </w:rPr>
        <w:t>对子公司投资</w:t>
      </w:r>
    </w:p>
    <w:sdt>
      <w:sdtPr>
        <w:alias w:val="是否适用：母公司对子公司投资[双击切换]"/>
        <w:tag w:val="_GBC_db6ca6099b0a42bca0cbba7ead69557f"/>
        <w:id w:val="958080113"/>
        <w:placeholder>
          <w:docPart w:val="GBC22222222222222222222222222222"/>
        </w:placeholder>
      </w:sdtPr>
      <w:sdtContent>
        <w:p w14:paraId="21F6D753"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AF61B3" w14:textId="12B1E97A" w:rsidR="007948CE" w:rsidRDefault="00A602B3">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币种：</w:t>
      </w:r>
      <w:sdt>
        <w:sdtPr>
          <w:rPr>
            <w:rFonts w:hint="eastAsia"/>
            <w:szCs w:val="21"/>
          </w:rPr>
          <w:alias w:val="币种：母公司财务附注：对子公司投资"/>
          <w:tag w:val="_GBC_d2f8249dd813484db8850cd3e6e60609"/>
          <w:id w:val="-19580256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945"/>
        <w:gridCol w:w="1298"/>
        <w:gridCol w:w="510"/>
        <w:gridCol w:w="1944"/>
        <w:gridCol w:w="510"/>
        <w:gridCol w:w="1728"/>
      </w:tblGrid>
      <w:tr w:rsidR="00BB5BC2" w:rsidRPr="007E7682" w14:paraId="0CD93569" w14:textId="77777777" w:rsidTr="00566C4A">
        <w:sdt>
          <w:sdtPr>
            <w:rPr>
              <w:sz w:val="15"/>
              <w:szCs w:val="15"/>
            </w:rPr>
            <w:tag w:val="_PLD_43f5c326f4e64acb83b7062be90601f4"/>
            <w:id w:val="432019457"/>
          </w:sdtPr>
          <w:sdtContent>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DF43B61" w14:textId="77777777" w:rsidR="00BB5BC2" w:rsidRPr="007E7682" w:rsidRDefault="00BB5BC2" w:rsidP="001717E4">
                <w:pPr>
                  <w:jc w:val="center"/>
                  <w:rPr>
                    <w:sz w:val="15"/>
                    <w:szCs w:val="15"/>
                  </w:rPr>
                </w:pPr>
                <w:r w:rsidRPr="007E7682">
                  <w:rPr>
                    <w:rFonts w:hint="eastAsia"/>
                    <w:sz w:val="15"/>
                    <w:szCs w:val="15"/>
                  </w:rPr>
                  <w:t>被投资单位</w:t>
                </w:r>
              </w:p>
            </w:tc>
          </w:sdtContent>
        </w:sdt>
        <w:sdt>
          <w:sdtPr>
            <w:rPr>
              <w:sz w:val="15"/>
              <w:szCs w:val="15"/>
            </w:rPr>
            <w:tag w:val="_PLD_bfc01ff1dea540d68a163c0b4f2658e7"/>
            <w:id w:val="979728063"/>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D96D65A" w14:textId="77777777" w:rsidR="00BB5BC2" w:rsidRPr="007E7682" w:rsidRDefault="00BB5BC2" w:rsidP="001717E4">
                <w:pPr>
                  <w:jc w:val="center"/>
                  <w:rPr>
                    <w:sz w:val="15"/>
                    <w:szCs w:val="15"/>
                  </w:rPr>
                </w:pPr>
                <w:r w:rsidRPr="007E7682">
                  <w:rPr>
                    <w:rFonts w:hint="eastAsia"/>
                    <w:sz w:val="15"/>
                    <w:szCs w:val="15"/>
                  </w:rPr>
                  <w:t>期初余额</w:t>
                </w:r>
              </w:p>
            </w:tc>
          </w:sdtContent>
        </w:sdt>
        <w:sdt>
          <w:sdtPr>
            <w:rPr>
              <w:sz w:val="15"/>
              <w:szCs w:val="15"/>
            </w:rPr>
            <w:tag w:val="_PLD_2868730cdc514c8c888f9e5fbbf1861b"/>
            <w:id w:val="-544607327"/>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6EA9F390" w14:textId="77777777" w:rsidR="00BB5BC2" w:rsidRPr="007E7682" w:rsidRDefault="00BB5BC2" w:rsidP="001717E4">
                <w:pPr>
                  <w:jc w:val="center"/>
                  <w:rPr>
                    <w:sz w:val="15"/>
                    <w:szCs w:val="15"/>
                  </w:rPr>
                </w:pPr>
                <w:r w:rsidRPr="007E7682">
                  <w:rPr>
                    <w:rFonts w:hint="eastAsia"/>
                    <w:sz w:val="15"/>
                    <w:szCs w:val="15"/>
                  </w:rPr>
                  <w:t>本期增加</w:t>
                </w:r>
              </w:p>
            </w:tc>
          </w:sdtContent>
        </w:sdt>
        <w:sdt>
          <w:sdtPr>
            <w:rPr>
              <w:sz w:val="15"/>
              <w:szCs w:val="15"/>
            </w:rPr>
            <w:tag w:val="_PLD_53aab3e541434694890e1daaef86892e"/>
            <w:id w:val="-1011675812"/>
          </w:sdtPr>
          <w:sdtContent>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8F1D659" w14:textId="77777777" w:rsidR="00BB5BC2" w:rsidRPr="007E7682" w:rsidRDefault="00BB5BC2" w:rsidP="001717E4">
                <w:pPr>
                  <w:jc w:val="center"/>
                  <w:rPr>
                    <w:sz w:val="15"/>
                    <w:szCs w:val="15"/>
                  </w:rPr>
                </w:pPr>
                <w:r w:rsidRPr="007E7682">
                  <w:rPr>
                    <w:rFonts w:hint="eastAsia"/>
                    <w:sz w:val="15"/>
                    <w:szCs w:val="15"/>
                  </w:rPr>
                  <w:t>本期减少</w:t>
                </w:r>
              </w:p>
            </w:tc>
          </w:sdtContent>
        </w:sdt>
        <w:sdt>
          <w:sdtPr>
            <w:rPr>
              <w:sz w:val="15"/>
              <w:szCs w:val="15"/>
            </w:rPr>
            <w:tag w:val="_PLD_eeaa6cf867964b44953ca6fa9f1417b3"/>
            <w:id w:val="-953945992"/>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0B8D1B3" w14:textId="77777777" w:rsidR="00BB5BC2" w:rsidRPr="007E7682" w:rsidRDefault="00BB5BC2" w:rsidP="001717E4">
                <w:pPr>
                  <w:jc w:val="center"/>
                  <w:rPr>
                    <w:sz w:val="15"/>
                    <w:szCs w:val="15"/>
                  </w:rPr>
                </w:pPr>
                <w:r w:rsidRPr="007E7682">
                  <w:rPr>
                    <w:rFonts w:hint="eastAsia"/>
                    <w:sz w:val="15"/>
                    <w:szCs w:val="15"/>
                  </w:rPr>
                  <w:t>期末余额</w:t>
                </w:r>
              </w:p>
            </w:tc>
          </w:sdtContent>
        </w:sdt>
        <w:sdt>
          <w:sdtPr>
            <w:rPr>
              <w:sz w:val="15"/>
              <w:szCs w:val="15"/>
            </w:rPr>
            <w:tag w:val="_PLD_4365562ff41a4c1fbb543509a4ea61f6"/>
            <w:id w:val="-1794666612"/>
          </w:sdtPr>
          <w:sdtContent>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D5190CE" w14:textId="77777777" w:rsidR="00BB5BC2" w:rsidRPr="007E7682" w:rsidRDefault="00BB5BC2" w:rsidP="001717E4">
                <w:pPr>
                  <w:jc w:val="center"/>
                  <w:rPr>
                    <w:sz w:val="15"/>
                    <w:szCs w:val="15"/>
                  </w:rPr>
                </w:pPr>
                <w:r w:rsidRPr="007E7682">
                  <w:rPr>
                    <w:rFonts w:hint="eastAsia"/>
                    <w:sz w:val="15"/>
                    <w:szCs w:val="15"/>
                  </w:rPr>
                  <w:t>本期计提减值准备</w:t>
                </w:r>
              </w:p>
            </w:tc>
          </w:sdtContent>
        </w:sdt>
        <w:sdt>
          <w:sdtPr>
            <w:rPr>
              <w:sz w:val="15"/>
              <w:szCs w:val="15"/>
            </w:rPr>
            <w:tag w:val="_PLD_1d05d35b40794516842b0264b05f0a95"/>
            <w:id w:val="1051272473"/>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D2CDAF9" w14:textId="77777777" w:rsidR="00BB5BC2" w:rsidRPr="007E7682" w:rsidRDefault="00BB5BC2" w:rsidP="001717E4">
                <w:pPr>
                  <w:jc w:val="center"/>
                  <w:rPr>
                    <w:sz w:val="15"/>
                    <w:szCs w:val="15"/>
                  </w:rPr>
                </w:pPr>
                <w:r w:rsidRPr="007E7682">
                  <w:rPr>
                    <w:rFonts w:hint="eastAsia"/>
                    <w:sz w:val="15"/>
                    <w:szCs w:val="15"/>
                  </w:rPr>
                  <w:t>减值准备期末余额</w:t>
                </w:r>
              </w:p>
            </w:tc>
          </w:sdtContent>
        </w:sdt>
      </w:tr>
      <w:tr w:rsidR="00BB5BC2" w:rsidRPr="007E7682" w14:paraId="3CFA790A"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03E2C468" w14:textId="77777777" w:rsidR="00BB5BC2" w:rsidRPr="007E7682" w:rsidRDefault="00BB5BC2" w:rsidP="00BB5BC2">
            <w:pPr>
              <w:rPr>
                <w:sz w:val="15"/>
                <w:szCs w:val="15"/>
              </w:rPr>
            </w:pPr>
            <w:r w:rsidRPr="007E7682">
              <w:rPr>
                <w:sz w:val="15"/>
                <w:szCs w:val="15"/>
              </w:rPr>
              <w:t>中吴贸易发展（杭州）有限公司</w:t>
            </w:r>
          </w:p>
        </w:tc>
        <w:tc>
          <w:tcPr>
            <w:tcW w:w="1074" w:type="pct"/>
            <w:tcBorders>
              <w:top w:val="single" w:sz="4" w:space="0" w:color="auto"/>
              <w:left w:val="single" w:sz="4" w:space="0" w:color="auto"/>
              <w:bottom w:val="single" w:sz="4" w:space="0" w:color="auto"/>
              <w:right w:val="single" w:sz="4" w:space="0" w:color="auto"/>
            </w:tcBorders>
          </w:tcPr>
          <w:p w14:paraId="2D95734B" w14:textId="77777777" w:rsidR="00BB5BC2" w:rsidRPr="007E7682" w:rsidRDefault="00BB5BC2" w:rsidP="00BB5BC2">
            <w:pPr>
              <w:jc w:val="right"/>
              <w:rPr>
                <w:sz w:val="15"/>
                <w:szCs w:val="15"/>
              </w:rPr>
            </w:pPr>
            <w:r w:rsidRPr="007E7682">
              <w:rPr>
                <w:sz w:val="15"/>
                <w:szCs w:val="15"/>
              </w:rPr>
              <w:t>29,258,457.54</w:t>
            </w:r>
          </w:p>
        </w:tc>
        <w:tc>
          <w:tcPr>
            <w:tcW w:w="717" w:type="pct"/>
            <w:tcBorders>
              <w:top w:val="single" w:sz="4" w:space="0" w:color="auto"/>
              <w:left w:val="single" w:sz="4" w:space="0" w:color="auto"/>
              <w:bottom w:val="single" w:sz="4" w:space="0" w:color="auto"/>
              <w:right w:val="single" w:sz="4" w:space="0" w:color="auto"/>
            </w:tcBorders>
          </w:tcPr>
          <w:p w14:paraId="5974CFD9"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71569C3C"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22B492EC" w14:textId="58DF0C86" w:rsidR="00BB5BC2" w:rsidRPr="007E7682" w:rsidRDefault="00BB5BC2" w:rsidP="00BB5BC2">
            <w:pPr>
              <w:jc w:val="right"/>
              <w:rPr>
                <w:sz w:val="15"/>
                <w:szCs w:val="15"/>
              </w:rPr>
            </w:pPr>
            <w:r w:rsidRPr="007E7682">
              <w:rPr>
                <w:sz w:val="15"/>
                <w:szCs w:val="15"/>
              </w:rPr>
              <w:t>29,258,457.54</w:t>
            </w:r>
          </w:p>
        </w:tc>
        <w:tc>
          <w:tcPr>
            <w:tcW w:w="282" w:type="pct"/>
            <w:tcBorders>
              <w:top w:val="single" w:sz="4" w:space="0" w:color="auto"/>
              <w:left w:val="single" w:sz="4" w:space="0" w:color="auto"/>
              <w:bottom w:val="single" w:sz="4" w:space="0" w:color="auto"/>
              <w:right w:val="single" w:sz="4" w:space="0" w:color="auto"/>
            </w:tcBorders>
          </w:tcPr>
          <w:p w14:paraId="04753B95"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207B806C" w14:textId="77777777" w:rsidR="00BB5BC2" w:rsidRPr="007E7682" w:rsidRDefault="00BB5BC2" w:rsidP="00BB5BC2">
            <w:pPr>
              <w:jc w:val="right"/>
              <w:rPr>
                <w:sz w:val="15"/>
                <w:szCs w:val="15"/>
              </w:rPr>
            </w:pPr>
          </w:p>
        </w:tc>
      </w:tr>
      <w:tr w:rsidR="00BB5BC2" w:rsidRPr="007E7682" w14:paraId="0A9C2B8C"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70024B3F" w14:textId="77777777" w:rsidR="00BB5BC2" w:rsidRPr="007E7682" w:rsidRDefault="00BB5BC2" w:rsidP="00BB5BC2">
            <w:pPr>
              <w:rPr>
                <w:sz w:val="15"/>
                <w:szCs w:val="15"/>
              </w:rPr>
            </w:pPr>
            <w:r w:rsidRPr="007E7682">
              <w:rPr>
                <w:sz w:val="15"/>
                <w:szCs w:val="15"/>
              </w:rPr>
              <w:t>江苏吴中医药集团有限公司</w:t>
            </w:r>
          </w:p>
        </w:tc>
        <w:tc>
          <w:tcPr>
            <w:tcW w:w="1074" w:type="pct"/>
            <w:tcBorders>
              <w:top w:val="single" w:sz="4" w:space="0" w:color="auto"/>
              <w:left w:val="single" w:sz="4" w:space="0" w:color="auto"/>
              <w:bottom w:val="single" w:sz="4" w:space="0" w:color="auto"/>
              <w:right w:val="single" w:sz="4" w:space="0" w:color="auto"/>
            </w:tcBorders>
          </w:tcPr>
          <w:p w14:paraId="230DAF31" w14:textId="77777777" w:rsidR="00BB5BC2" w:rsidRPr="007E7682" w:rsidRDefault="00BB5BC2" w:rsidP="00BB5BC2">
            <w:pPr>
              <w:jc w:val="right"/>
              <w:rPr>
                <w:sz w:val="15"/>
                <w:szCs w:val="15"/>
              </w:rPr>
            </w:pPr>
            <w:r w:rsidRPr="007E7682">
              <w:rPr>
                <w:sz w:val="15"/>
                <w:szCs w:val="15"/>
              </w:rPr>
              <w:t>749,080,000.00</w:t>
            </w:r>
          </w:p>
        </w:tc>
        <w:tc>
          <w:tcPr>
            <w:tcW w:w="717" w:type="pct"/>
            <w:tcBorders>
              <w:top w:val="single" w:sz="4" w:space="0" w:color="auto"/>
              <w:left w:val="single" w:sz="4" w:space="0" w:color="auto"/>
              <w:bottom w:val="single" w:sz="4" w:space="0" w:color="auto"/>
              <w:right w:val="single" w:sz="4" w:space="0" w:color="auto"/>
            </w:tcBorders>
          </w:tcPr>
          <w:p w14:paraId="5F06B5A7"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1F73B31E"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34AB4B82" w14:textId="7FF0463F" w:rsidR="00BB5BC2" w:rsidRPr="007E7682" w:rsidRDefault="00BB5BC2" w:rsidP="00BB5BC2">
            <w:pPr>
              <w:jc w:val="right"/>
              <w:rPr>
                <w:sz w:val="15"/>
                <w:szCs w:val="15"/>
              </w:rPr>
            </w:pPr>
            <w:r w:rsidRPr="007E7682">
              <w:rPr>
                <w:sz w:val="15"/>
                <w:szCs w:val="15"/>
              </w:rPr>
              <w:t>749,080,000.00</w:t>
            </w:r>
          </w:p>
        </w:tc>
        <w:tc>
          <w:tcPr>
            <w:tcW w:w="282" w:type="pct"/>
            <w:tcBorders>
              <w:top w:val="single" w:sz="4" w:space="0" w:color="auto"/>
              <w:left w:val="single" w:sz="4" w:space="0" w:color="auto"/>
              <w:bottom w:val="single" w:sz="4" w:space="0" w:color="auto"/>
              <w:right w:val="single" w:sz="4" w:space="0" w:color="auto"/>
            </w:tcBorders>
          </w:tcPr>
          <w:p w14:paraId="2A7C8A40"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06D092CB" w14:textId="77777777" w:rsidR="00BB5BC2" w:rsidRPr="007E7682" w:rsidRDefault="00BB5BC2" w:rsidP="00BB5BC2">
            <w:pPr>
              <w:jc w:val="right"/>
              <w:rPr>
                <w:sz w:val="15"/>
                <w:szCs w:val="15"/>
              </w:rPr>
            </w:pPr>
          </w:p>
        </w:tc>
      </w:tr>
      <w:tr w:rsidR="00BB5BC2" w:rsidRPr="007E7682" w14:paraId="0C199D02"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243F5D5F" w14:textId="77777777" w:rsidR="00BB5BC2" w:rsidRPr="007E7682" w:rsidRDefault="00BB5BC2" w:rsidP="00BB5BC2">
            <w:pPr>
              <w:rPr>
                <w:sz w:val="15"/>
                <w:szCs w:val="15"/>
              </w:rPr>
            </w:pPr>
            <w:r w:rsidRPr="007E7682">
              <w:rPr>
                <w:sz w:val="15"/>
                <w:szCs w:val="15"/>
              </w:rPr>
              <w:t>江苏吴中进出口有限公司</w:t>
            </w:r>
          </w:p>
        </w:tc>
        <w:tc>
          <w:tcPr>
            <w:tcW w:w="1074" w:type="pct"/>
            <w:tcBorders>
              <w:top w:val="single" w:sz="4" w:space="0" w:color="auto"/>
              <w:left w:val="single" w:sz="4" w:space="0" w:color="auto"/>
              <w:bottom w:val="single" w:sz="4" w:space="0" w:color="auto"/>
              <w:right w:val="single" w:sz="4" w:space="0" w:color="auto"/>
            </w:tcBorders>
          </w:tcPr>
          <w:p w14:paraId="2DEDD23D" w14:textId="77777777" w:rsidR="00BB5BC2" w:rsidRPr="007E7682" w:rsidRDefault="00BB5BC2" w:rsidP="00BB5BC2">
            <w:pPr>
              <w:jc w:val="right"/>
              <w:rPr>
                <w:sz w:val="15"/>
                <w:szCs w:val="15"/>
              </w:rPr>
            </w:pPr>
            <w:r w:rsidRPr="007E7682">
              <w:rPr>
                <w:sz w:val="15"/>
                <w:szCs w:val="15"/>
              </w:rPr>
              <w:t>95,594,987.49</w:t>
            </w:r>
          </w:p>
        </w:tc>
        <w:tc>
          <w:tcPr>
            <w:tcW w:w="717" w:type="pct"/>
            <w:tcBorders>
              <w:top w:val="single" w:sz="4" w:space="0" w:color="auto"/>
              <w:left w:val="single" w:sz="4" w:space="0" w:color="auto"/>
              <w:bottom w:val="single" w:sz="4" w:space="0" w:color="auto"/>
              <w:right w:val="single" w:sz="4" w:space="0" w:color="auto"/>
            </w:tcBorders>
          </w:tcPr>
          <w:p w14:paraId="17A74801"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0781F9AD"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205414E0" w14:textId="3FC3C95C" w:rsidR="00BB5BC2" w:rsidRPr="007E7682" w:rsidRDefault="00BB5BC2" w:rsidP="00BB5BC2">
            <w:pPr>
              <w:jc w:val="right"/>
              <w:rPr>
                <w:sz w:val="15"/>
                <w:szCs w:val="15"/>
              </w:rPr>
            </w:pPr>
            <w:r w:rsidRPr="007E7682">
              <w:rPr>
                <w:sz w:val="15"/>
                <w:szCs w:val="15"/>
              </w:rPr>
              <w:t>95,594,987.49</w:t>
            </w:r>
          </w:p>
        </w:tc>
        <w:tc>
          <w:tcPr>
            <w:tcW w:w="282" w:type="pct"/>
            <w:tcBorders>
              <w:top w:val="single" w:sz="4" w:space="0" w:color="auto"/>
              <w:left w:val="single" w:sz="4" w:space="0" w:color="auto"/>
              <w:bottom w:val="single" w:sz="4" w:space="0" w:color="auto"/>
              <w:right w:val="single" w:sz="4" w:space="0" w:color="auto"/>
            </w:tcBorders>
          </w:tcPr>
          <w:p w14:paraId="54B1A399"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3DDE16B3" w14:textId="77777777" w:rsidR="00BB5BC2" w:rsidRPr="007E7682" w:rsidRDefault="00BB5BC2" w:rsidP="00BB5BC2">
            <w:pPr>
              <w:jc w:val="right"/>
              <w:rPr>
                <w:sz w:val="15"/>
                <w:szCs w:val="15"/>
              </w:rPr>
            </w:pPr>
          </w:p>
        </w:tc>
      </w:tr>
      <w:tr w:rsidR="00BB5BC2" w:rsidRPr="007E7682" w14:paraId="66FF19EC"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4DA9103F" w14:textId="77777777" w:rsidR="00BB5BC2" w:rsidRPr="007E7682" w:rsidRDefault="00BB5BC2" w:rsidP="00BB5BC2">
            <w:pPr>
              <w:rPr>
                <w:sz w:val="15"/>
                <w:szCs w:val="15"/>
              </w:rPr>
            </w:pPr>
            <w:r w:rsidRPr="007E7682">
              <w:rPr>
                <w:sz w:val="15"/>
                <w:szCs w:val="15"/>
              </w:rPr>
              <w:t>江苏吴中医药产业投资有限公司</w:t>
            </w:r>
          </w:p>
        </w:tc>
        <w:tc>
          <w:tcPr>
            <w:tcW w:w="1074" w:type="pct"/>
            <w:tcBorders>
              <w:top w:val="single" w:sz="4" w:space="0" w:color="auto"/>
              <w:left w:val="single" w:sz="4" w:space="0" w:color="auto"/>
              <w:bottom w:val="single" w:sz="4" w:space="0" w:color="auto"/>
              <w:right w:val="single" w:sz="4" w:space="0" w:color="auto"/>
            </w:tcBorders>
          </w:tcPr>
          <w:p w14:paraId="69E11567" w14:textId="77777777" w:rsidR="00BB5BC2" w:rsidRPr="007E7682" w:rsidRDefault="00BB5BC2" w:rsidP="00BB5BC2">
            <w:pPr>
              <w:jc w:val="right"/>
              <w:rPr>
                <w:sz w:val="15"/>
                <w:szCs w:val="15"/>
              </w:rPr>
            </w:pPr>
            <w:r w:rsidRPr="007E7682">
              <w:rPr>
                <w:sz w:val="15"/>
                <w:szCs w:val="15"/>
              </w:rPr>
              <w:t>280,000,000.00</w:t>
            </w:r>
          </w:p>
        </w:tc>
        <w:tc>
          <w:tcPr>
            <w:tcW w:w="717" w:type="pct"/>
            <w:tcBorders>
              <w:top w:val="single" w:sz="4" w:space="0" w:color="auto"/>
              <w:left w:val="single" w:sz="4" w:space="0" w:color="auto"/>
              <w:bottom w:val="single" w:sz="4" w:space="0" w:color="auto"/>
              <w:right w:val="single" w:sz="4" w:space="0" w:color="auto"/>
            </w:tcBorders>
          </w:tcPr>
          <w:p w14:paraId="7AFF0C6C"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258C7CAE"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1997D2FD" w14:textId="5510AC9B" w:rsidR="00BB5BC2" w:rsidRPr="007E7682" w:rsidRDefault="00BB5BC2" w:rsidP="00BB5BC2">
            <w:pPr>
              <w:jc w:val="right"/>
              <w:rPr>
                <w:sz w:val="15"/>
                <w:szCs w:val="15"/>
              </w:rPr>
            </w:pPr>
            <w:r w:rsidRPr="007E7682">
              <w:rPr>
                <w:sz w:val="15"/>
                <w:szCs w:val="15"/>
              </w:rPr>
              <w:t>280,000,000.00</w:t>
            </w:r>
          </w:p>
        </w:tc>
        <w:tc>
          <w:tcPr>
            <w:tcW w:w="282" w:type="pct"/>
            <w:tcBorders>
              <w:top w:val="single" w:sz="4" w:space="0" w:color="auto"/>
              <w:left w:val="single" w:sz="4" w:space="0" w:color="auto"/>
              <w:bottom w:val="single" w:sz="4" w:space="0" w:color="auto"/>
              <w:right w:val="single" w:sz="4" w:space="0" w:color="auto"/>
            </w:tcBorders>
          </w:tcPr>
          <w:p w14:paraId="7085FB17"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5EFE909F" w14:textId="77777777" w:rsidR="00BB5BC2" w:rsidRPr="007E7682" w:rsidRDefault="00BB5BC2" w:rsidP="00BB5BC2">
            <w:pPr>
              <w:jc w:val="right"/>
              <w:rPr>
                <w:sz w:val="15"/>
                <w:szCs w:val="15"/>
              </w:rPr>
            </w:pPr>
          </w:p>
        </w:tc>
      </w:tr>
      <w:tr w:rsidR="00BB5BC2" w:rsidRPr="007E7682" w14:paraId="5E5B08EA"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63925DBB" w14:textId="77777777" w:rsidR="00BB5BC2" w:rsidRPr="007E7682" w:rsidRDefault="00BB5BC2" w:rsidP="00BB5BC2">
            <w:pPr>
              <w:rPr>
                <w:sz w:val="15"/>
                <w:szCs w:val="15"/>
              </w:rPr>
            </w:pPr>
            <w:r w:rsidRPr="007E7682">
              <w:rPr>
                <w:sz w:val="15"/>
                <w:szCs w:val="15"/>
              </w:rPr>
              <w:t>响水恒利达科技化工有限公司</w:t>
            </w:r>
          </w:p>
        </w:tc>
        <w:tc>
          <w:tcPr>
            <w:tcW w:w="1074" w:type="pct"/>
            <w:tcBorders>
              <w:top w:val="single" w:sz="4" w:space="0" w:color="auto"/>
              <w:left w:val="single" w:sz="4" w:space="0" w:color="auto"/>
              <w:bottom w:val="single" w:sz="4" w:space="0" w:color="auto"/>
              <w:right w:val="single" w:sz="4" w:space="0" w:color="auto"/>
            </w:tcBorders>
          </w:tcPr>
          <w:p w14:paraId="0122B776" w14:textId="77777777" w:rsidR="00BB5BC2" w:rsidRPr="007E7682" w:rsidRDefault="00BB5BC2" w:rsidP="00BB5BC2">
            <w:pPr>
              <w:jc w:val="right"/>
              <w:rPr>
                <w:sz w:val="15"/>
                <w:szCs w:val="15"/>
              </w:rPr>
            </w:pPr>
            <w:r w:rsidRPr="007E7682">
              <w:rPr>
                <w:sz w:val="15"/>
                <w:szCs w:val="15"/>
              </w:rPr>
              <w:t>900,000,000.00</w:t>
            </w:r>
          </w:p>
        </w:tc>
        <w:tc>
          <w:tcPr>
            <w:tcW w:w="717" w:type="pct"/>
            <w:tcBorders>
              <w:top w:val="single" w:sz="4" w:space="0" w:color="auto"/>
              <w:left w:val="single" w:sz="4" w:space="0" w:color="auto"/>
              <w:bottom w:val="single" w:sz="4" w:space="0" w:color="auto"/>
              <w:right w:val="single" w:sz="4" w:space="0" w:color="auto"/>
            </w:tcBorders>
          </w:tcPr>
          <w:p w14:paraId="2BE4EC41"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084850E9"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5954AAB6" w14:textId="7BBA9C82" w:rsidR="00BB5BC2" w:rsidRPr="007E7682" w:rsidRDefault="00BB5BC2" w:rsidP="00BB5BC2">
            <w:pPr>
              <w:jc w:val="right"/>
              <w:rPr>
                <w:sz w:val="15"/>
                <w:szCs w:val="15"/>
              </w:rPr>
            </w:pPr>
            <w:r w:rsidRPr="007E7682">
              <w:rPr>
                <w:sz w:val="15"/>
                <w:szCs w:val="15"/>
              </w:rPr>
              <w:t>900,000,000.00</w:t>
            </w:r>
          </w:p>
        </w:tc>
        <w:tc>
          <w:tcPr>
            <w:tcW w:w="282" w:type="pct"/>
            <w:tcBorders>
              <w:top w:val="single" w:sz="4" w:space="0" w:color="auto"/>
              <w:left w:val="single" w:sz="4" w:space="0" w:color="auto"/>
              <w:bottom w:val="single" w:sz="4" w:space="0" w:color="auto"/>
              <w:right w:val="single" w:sz="4" w:space="0" w:color="auto"/>
            </w:tcBorders>
          </w:tcPr>
          <w:p w14:paraId="2025E2D2" w14:textId="27426C91"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687B5439" w14:textId="1FD8E97F" w:rsidR="00BB5BC2" w:rsidRPr="007E7682" w:rsidRDefault="00566C4A" w:rsidP="00BB5BC2">
            <w:pPr>
              <w:jc w:val="right"/>
              <w:rPr>
                <w:sz w:val="15"/>
                <w:szCs w:val="15"/>
              </w:rPr>
            </w:pPr>
            <w:r w:rsidRPr="007E7682">
              <w:rPr>
                <w:sz w:val="15"/>
                <w:szCs w:val="15"/>
              </w:rPr>
              <w:t>811,264,480.35</w:t>
            </w:r>
          </w:p>
        </w:tc>
      </w:tr>
      <w:tr w:rsidR="00BB5BC2" w:rsidRPr="007E7682" w14:paraId="66293D55"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6571DCA9" w14:textId="77777777" w:rsidR="00BB5BC2" w:rsidRPr="007E7682" w:rsidRDefault="00BB5BC2" w:rsidP="00BB5BC2">
            <w:pPr>
              <w:rPr>
                <w:sz w:val="15"/>
                <w:szCs w:val="15"/>
              </w:rPr>
            </w:pPr>
            <w:r w:rsidRPr="007E7682">
              <w:rPr>
                <w:sz w:val="15"/>
                <w:szCs w:val="15"/>
              </w:rPr>
              <w:t>苏州泽润新药研发有限公司</w:t>
            </w:r>
          </w:p>
        </w:tc>
        <w:tc>
          <w:tcPr>
            <w:tcW w:w="1074" w:type="pct"/>
            <w:tcBorders>
              <w:top w:val="single" w:sz="4" w:space="0" w:color="auto"/>
              <w:left w:val="single" w:sz="4" w:space="0" w:color="auto"/>
              <w:bottom w:val="single" w:sz="4" w:space="0" w:color="auto"/>
              <w:right w:val="single" w:sz="4" w:space="0" w:color="auto"/>
            </w:tcBorders>
          </w:tcPr>
          <w:p w14:paraId="5C2B2F90" w14:textId="77777777" w:rsidR="00BB5BC2" w:rsidRPr="007E7682" w:rsidRDefault="00BB5BC2" w:rsidP="00BB5BC2">
            <w:pPr>
              <w:jc w:val="right"/>
              <w:rPr>
                <w:sz w:val="15"/>
                <w:szCs w:val="15"/>
              </w:rPr>
            </w:pPr>
            <w:r w:rsidRPr="007E7682">
              <w:rPr>
                <w:sz w:val="15"/>
                <w:szCs w:val="15"/>
              </w:rPr>
              <w:t>12,073,585.95</w:t>
            </w:r>
          </w:p>
        </w:tc>
        <w:tc>
          <w:tcPr>
            <w:tcW w:w="717" w:type="pct"/>
            <w:tcBorders>
              <w:top w:val="single" w:sz="4" w:space="0" w:color="auto"/>
              <w:left w:val="single" w:sz="4" w:space="0" w:color="auto"/>
              <w:bottom w:val="single" w:sz="4" w:space="0" w:color="auto"/>
              <w:right w:val="single" w:sz="4" w:space="0" w:color="auto"/>
            </w:tcBorders>
          </w:tcPr>
          <w:p w14:paraId="7FCC7DED"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6307EC66"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4204F646" w14:textId="41131E23" w:rsidR="00BB5BC2" w:rsidRPr="007E7682" w:rsidRDefault="00BB5BC2" w:rsidP="00BB5BC2">
            <w:pPr>
              <w:jc w:val="right"/>
              <w:rPr>
                <w:sz w:val="15"/>
                <w:szCs w:val="15"/>
              </w:rPr>
            </w:pPr>
            <w:r w:rsidRPr="007E7682">
              <w:rPr>
                <w:sz w:val="15"/>
                <w:szCs w:val="15"/>
              </w:rPr>
              <w:t>12,073,585.95</w:t>
            </w:r>
          </w:p>
        </w:tc>
        <w:tc>
          <w:tcPr>
            <w:tcW w:w="282" w:type="pct"/>
            <w:tcBorders>
              <w:top w:val="single" w:sz="4" w:space="0" w:color="auto"/>
              <w:left w:val="single" w:sz="4" w:space="0" w:color="auto"/>
              <w:bottom w:val="single" w:sz="4" w:space="0" w:color="auto"/>
              <w:right w:val="single" w:sz="4" w:space="0" w:color="auto"/>
            </w:tcBorders>
          </w:tcPr>
          <w:p w14:paraId="5368A083"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6FE2AD8F" w14:textId="77777777" w:rsidR="00BB5BC2" w:rsidRPr="007E7682" w:rsidRDefault="00BB5BC2" w:rsidP="00BB5BC2">
            <w:pPr>
              <w:jc w:val="right"/>
              <w:rPr>
                <w:sz w:val="15"/>
                <w:szCs w:val="15"/>
              </w:rPr>
            </w:pPr>
          </w:p>
        </w:tc>
      </w:tr>
      <w:tr w:rsidR="00BB5BC2" w:rsidRPr="007E7682" w14:paraId="06B28BAE"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5722E5C8" w14:textId="77777777" w:rsidR="00BB5BC2" w:rsidRPr="007E7682" w:rsidRDefault="00BB5BC2" w:rsidP="00BB5BC2">
            <w:pPr>
              <w:rPr>
                <w:sz w:val="15"/>
                <w:szCs w:val="15"/>
              </w:rPr>
            </w:pPr>
            <w:r w:rsidRPr="007E7682">
              <w:rPr>
                <w:sz w:val="15"/>
                <w:szCs w:val="15"/>
              </w:rPr>
              <w:t>成都尚礼汇美生物科技有限公司</w:t>
            </w:r>
          </w:p>
        </w:tc>
        <w:tc>
          <w:tcPr>
            <w:tcW w:w="1074" w:type="pct"/>
            <w:tcBorders>
              <w:top w:val="single" w:sz="4" w:space="0" w:color="auto"/>
              <w:left w:val="single" w:sz="4" w:space="0" w:color="auto"/>
              <w:bottom w:val="single" w:sz="4" w:space="0" w:color="auto"/>
              <w:right w:val="single" w:sz="4" w:space="0" w:color="auto"/>
            </w:tcBorders>
          </w:tcPr>
          <w:p w14:paraId="70D605D1" w14:textId="77777777" w:rsidR="00BB5BC2" w:rsidRPr="007E7682" w:rsidRDefault="00BB5BC2" w:rsidP="00BB5BC2">
            <w:pPr>
              <w:jc w:val="right"/>
              <w:rPr>
                <w:sz w:val="15"/>
                <w:szCs w:val="15"/>
              </w:rPr>
            </w:pPr>
            <w:r w:rsidRPr="007E7682">
              <w:rPr>
                <w:sz w:val="15"/>
                <w:szCs w:val="15"/>
              </w:rPr>
              <w:t>30,000,000.00</w:t>
            </w:r>
          </w:p>
        </w:tc>
        <w:tc>
          <w:tcPr>
            <w:tcW w:w="717" w:type="pct"/>
            <w:tcBorders>
              <w:top w:val="single" w:sz="4" w:space="0" w:color="auto"/>
              <w:left w:val="single" w:sz="4" w:space="0" w:color="auto"/>
              <w:bottom w:val="single" w:sz="4" w:space="0" w:color="auto"/>
              <w:right w:val="single" w:sz="4" w:space="0" w:color="auto"/>
            </w:tcBorders>
          </w:tcPr>
          <w:p w14:paraId="5DAA0CCC" w14:textId="7540D1D8" w:rsidR="00BB5BC2" w:rsidRPr="007E7682" w:rsidRDefault="00BB5BC2" w:rsidP="00BB5BC2">
            <w:pPr>
              <w:jc w:val="right"/>
              <w:rPr>
                <w:sz w:val="15"/>
                <w:szCs w:val="15"/>
              </w:rPr>
            </w:pPr>
            <w:r w:rsidRPr="007E7682">
              <w:rPr>
                <w:sz w:val="15"/>
                <w:szCs w:val="15"/>
              </w:rPr>
              <w:t>101,712.00</w:t>
            </w:r>
          </w:p>
        </w:tc>
        <w:tc>
          <w:tcPr>
            <w:tcW w:w="282" w:type="pct"/>
            <w:tcBorders>
              <w:top w:val="single" w:sz="4" w:space="0" w:color="auto"/>
              <w:left w:val="single" w:sz="4" w:space="0" w:color="auto"/>
              <w:bottom w:val="single" w:sz="4" w:space="0" w:color="auto"/>
              <w:right w:val="single" w:sz="4" w:space="0" w:color="auto"/>
            </w:tcBorders>
          </w:tcPr>
          <w:p w14:paraId="5FB9E146"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79041B3C" w14:textId="157808BF" w:rsidR="00BB5BC2" w:rsidRPr="007E7682" w:rsidRDefault="00BB5BC2" w:rsidP="00BB5BC2">
            <w:pPr>
              <w:jc w:val="right"/>
              <w:rPr>
                <w:sz w:val="15"/>
                <w:szCs w:val="15"/>
              </w:rPr>
            </w:pPr>
            <w:r w:rsidRPr="007E7682">
              <w:rPr>
                <w:sz w:val="15"/>
                <w:szCs w:val="15"/>
              </w:rPr>
              <w:t>30,101,712.00</w:t>
            </w:r>
          </w:p>
        </w:tc>
        <w:tc>
          <w:tcPr>
            <w:tcW w:w="282" w:type="pct"/>
            <w:tcBorders>
              <w:top w:val="single" w:sz="4" w:space="0" w:color="auto"/>
              <w:left w:val="single" w:sz="4" w:space="0" w:color="auto"/>
              <w:bottom w:val="single" w:sz="4" w:space="0" w:color="auto"/>
              <w:right w:val="single" w:sz="4" w:space="0" w:color="auto"/>
            </w:tcBorders>
          </w:tcPr>
          <w:p w14:paraId="2D95C0B6"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650EDFF4" w14:textId="77777777" w:rsidR="00BB5BC2" w:rsidRPr="007E7682" w:rsidRDefault="00BB5BC2" w:rsidP="00BB5BC2">
            <w:pPr>
              <w:jc w:val="right"/>
              <w:rPr>
                <w:sz w:val="15"/>
                <w:szCs w:val="15"/>
              </w:rPr>
            </w:pPr>
          </w:p>
        </w:tc>
      </w:tr>
      <w:tr w:rsidR="00BB5BC2" w:rsidRPr="007E7682" w14:paraId="71077372"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0AA5453E" w14:textId="77777777" w:rsidR="00BB5BC2" w:rsidRPr="007E7682" w:rsidRDefault="00BB5BC2" w:rsidP="00BB5BC2">
            <w:pPr>
              <w:rPr>
                <w:sz w:val="15"/>
                <w:szCs w:val="15"/>
              </w:rPr>
            </w:pPr>
            <w:r w:rsidRPr="007E7682">
              <w:rPr>
                <w:sz w:val="15"/>
                <w:szCs w:val="15"/>
              </w:rPr>
              <w:t>江苏吴中美学生物科技有限公司</w:t>
            </w:r>
          </w:p>
        </w:tc>
        <w:tc>
          <w:tcPr>
            <w:tcW w:w="1074" w:type="pct"/>
            <w:tcBorders>
              <w:top w:val="single" w:sz="4" w:space="0" w:color="auto"/>
              <w:left w:val="single" w:sz="4" w:space="0" w:color="auto"/>
              <w:bottom w:val="single" w:sz="4" w:space="0" w:color="auto"/>
              <w:right w:val="single" w:sz="4" w:space="0" w:color="auto"/>
            </w:tcBorders>
          </w:tcPr>
          <w:p w14:paraId="015E0364" w14:textId="77777777" w:rsidR="00BB5BC2" w:rsidRPr="007E7682" w:rsidRDefault="00BB5BC2" w:rsidP="00BB5BC2">
            <w:pPr>
              <w:jc w:val="right"/>
              <w:rPr>
                <w:sz w:val="15"/>
                <w:szCs w:val="15"/>
              </w:rPr>
            </w:pPr>
            <w:r w:rsidRPr="007E7682">
              <w:rPr>
                <w:sz w:val="15"/>
                <w:szCs w:val="15"/>
              </w:rPr>
              <w:t>100,000,000.00</w:t>
            </w:r>
          </w:p>
        </w:tc>
        <w:tc>
          <w:tcPr>
            <w:tcW w:w="717" w:type="pct"/>
            <w:tcBorders>
              <w:top w:val="single" w:sz="4" w:space="0" w:color="auto"/>
              <w:left w:val="single" w:sz="4" w:space="0" w:color="auto"/>
              <w:bottom w:val="single" w:sz="4" w:space="0" w:color="auto"/>
              <w:right w:val="single" w:sz="4" w:space="0" w:color="auto"/>
            </w:tcBorders>
          </w:tcPr>
          <w:p w14:paraId="0EB4B8B8" w14:textId="77777777" w:rsidR="00BB5BC2" w:rsidRPr="007E7682" w:rsidRDefault="00BB5BC2" w:rsidP="00BB5BC2">
            <w:pPr>
              <w:jc w:val="right"/>
              <w:rPr>
                <w:sz w:val="15"/>
                <w:szCs w:val="15"/>
              </w:rPr>
            </w:pPr>
          </w:p>
        </w:tc>
        <w:tc>
          <w:tcPr>
            <w:tcW w:w="282" w:type="pct"/>
            <w:tcBorders>
              <w:top w:val="single" w:sz="4" w:space="0" w:color="auto"/>
              <w:left w:val="single" w:sz="4" w:space="0" w:color="auto"/>
              <w:bottom w:val="single" w:sz="4" w:space="0" w:color="auto"/>
              <w:right w:val="single" w:sz="4" w:space="0" w:color="auto"/>
            </w:tcBorders>
          </w:tcPr>
          <w:p w14:paraId="461F36D2"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368702AC" w14:textId="38F44DAC" w:rsidR="00BB5BC2" w:rsidRPr="007E7682" w:rsidRDefault="00BB5BC2" w:rsidP="00BB5BC2">
            <w:pPr>
              <w:jc w:val="right"/>
              <w:rPr>
                <w:sz w:val="15"/>
                <w:szCs w:val="15"/>
              </w:rPr>
            </w:pPr>
            <w:r w:rsidRPr="007E7682">
              <w:rPr>
                <w:sz w:val="15"/>
                <w:szCs w:val="15"/>
              </w:rPr>
              <w:t>100,000,000.00</w:t>
            </w:r>
          </w:p>
        </w:tc>
        <w:tc>
          <w:tcPr>
            <w:tcW w:w="282" w:type="pct"/>
            <w:tcBorders>
              <w:top w:val="single" w:sz="4" w:space="0" w:color="auto"/>
              <w:left w:val="single" w:sz="4" w:space="0" w:color="auto"/>
              <w:bottom w:val="single" w:sz="4" w:space="0" w:color="auto"/>
              <w:right w:val="single" w:sz="4" w:space="0" w:color="auto"/>
            </w:tcBorders>
          </w:tcPr>
          <w:p w14:paraId="747E63B0"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2FC343A9" w14:textId="77777777" w:rsidR="00BB5BC2" w:rsidRPr="007E7682" w:rsidRDefault="00BB5BC2" w:rsidP="00BB5BC2">
            <w:pPr>
              <w:jc w:val="right"/>
              <w:rPr>
                <w:sz w:val="15"/>
                <w:szCs w:val="15"/>
              </w:rPr>
            </w:pPr>
          </w:p>
        </w:tc>
      </w:tr>
      <w:tr w:rsidR="00BB5BC2" w:rsidRPr="007E7682" w14:paraId="463D83B2" w14:textId="77777777" w:rsidTr="00566C4A">
        <w:tc>
          <w:tcPr>
            <w:tcW w:w="615" w:type="pct"/>
            <w:tcBorders>
              <w:top w:val="single" w:sz="4" w:space="0" w:color="auto"/>
              <w:left w:val="single" w:sz="4" w:space="0" w:color="auto"/>
              <w:bottom w:val="single" w:sz="4" w:space="0" w:color="auto"/>
              <w:right w:val="single" w:sz="4" w:space="0" w:color="auto"/>
            </w:tcBorders>
            <w:vAlign w:val="center"/>
          </w:tcPr>
          <w:p w14:paraId="537A7B24" w14:textId="77777777" w:rsidR="00BB5BC2" w:rsidRPr="007E7682" w:rsidRDefault="00BB5BC2" w:rsidP="00BB5BC2">
            <w:pPr>
              <w:jc w:val="center"/>
              <w:rPr>
                <w:sz w:val="15"/>
                <w:szCs w:val="15"/>
              </w:rPr>
            </w:pPr>
            <w:r w:rsidRPr="007E7682">
              <w:rPr>
                <w:rFonts w:hint="eastAsia"/>
                <w:sz w:val="15"/>
                <w:szCs w:val="15"/>
              </w:rPr>
              <w:t>合计</w:t>
            </w:r>
          </w:p>
        </w:tc>
        <w:tc>
          <w:tcPr>
            <w:tcW w:w="1074" w:type="pct"/>
            <w:tcBorders>
              <w:top w:val="single" w:sz="4" w:space="0" w:color="auto"/>
              <w:left w:val="single" w:sz="4" w:space="0" w:color="auto"/>
              <w:bottom w:val="single" w:sz="4" w:space="0" w:color="auto"/>
              <w:right w:val="single" w:sz="4" w:space="0" w:color="auto"/>
            </w:tcBorders>
            <w:vAlign w:val="center"/>
          </w:tcPr>
          <w:p w14:paraId="1CD2E5FA" w14:textId="1DD2934B" w:rsidR="00BB5BC2" w:rsidRPr="007E7682" w:rsidRDefault="00D445FB" w:rsidP="00BB5BC2">
            <w:pPr>
              <w:jc w:val="right"/>
              <w:rPr>
                <w:sz w:val="15"/>
                <w:szCs w:val="15"/>
              </w:rPr>
            </w:pPr>
            <w:r w:rsidRPr="007E7682">
              <w:rPr>
                <w:sz w:val="15"/>
                <w:szCs w:val="15"/>
              </w:rPr>
              <w:t>2,196,007,030.98</w:t>
            </w:r>
          </w:p>
        </w:tc>
        <w:tc>
          <w:tcPr>
            <w:tcW w:w="717" w:type="pct"/>
            <w:tcBorders>
              <w:top w:val="single" w:sz="4" w:space="0" w:color="auto"/>
              <w:left w:val="single" w:sz="4" w:space="0" w:color="auto"/>
              <w:bottom w:val="single" w:sz="4" w:space="0" w:color="auto"/>
              <w:right w:val="single" w:sz="4" w:space="0" w:color="auto"/>
            </w:tcBorders>
            <w:vAlign w:val="center"/>
          </w:tcPr>
          <w:p w14:paraId="61CD6FC0" w14:textId="13335FBF" w:rsidR="00BB5BC2" w:rsidRPr="007E7682" w:rsidRDefault="00BB5BC2" w:rsidP="00BB5BC2">
            <w:pPr>
              <w:jc w:val="right"/>
              <w:rPr>
                <w:sz w:val="15"/>
                <w:szCs w:val="15"/>
              </w:rPr>
            </w:pPr>
            <w:r w:rsidRPr="007E7682">
              <w:rPr>
                <w:sz w:val="15"/>
                <w:szCs w:val="15"/>
              </w:rPr>
              <w:t>101,712.00</w:t>
            </w:r>
          </w:p>
        </w:tc>
        <w:tc>
          <w:tcPr>
            <w:tcW w:w="282" w:type="pct"/>
            <w:tcBorders>
              <w:top w:val="single" w:sz="4" w:space="0" w:color="auto"/>
              <w:left w:val="single" w:sz="4" w:space="0" w:color="auto"/>
              <w:bottom w:val="single" w:sz="4" w:space="0" w:color="auto"/>
              <w:right w:val="single" w:sz="4" w:space="0" w:color="auto"/>
            </w:tcBorders>
          </w:tcPr>
          <w:p w14:paraId="214500FA" w14:textId="77777777" w:rsidR="00BB5BC2" w:rsidRPr="007E7682" w:rsidRDefault="00BB5BC2" w:rsidP="00BB5BC2">
            <w:pPr>
              <w:jc w:val="right"/>
              <w:rPr>
                <w:sz w:val="15"/>
                <w:szCs w:val="15"/>
              </w:rPr>
            </w:pPr>
          </w:p>
        </w:tc>
        <w:tc>
          <w:tcPr>
            <w:tcW w:w="1074" w:type="pct"/>
            <w:tcBorders>
              <w:top w:val="single" w:sz="4" w:space="0" w:color="auto"/>
              <w:left w:val="single" w:sz="4" w:space="0" w:color="auto"/>
              <w:bottom w:val="single" w:sz="4" w:space="0" w:color="auto"/>
              <w:right w:val="single" w:sz="4" w:space="0" w:color="auto"/>
            </w:tcBorders>
            <w:vAlign w:val="center"/>
          </w:tcPr>
          <w:p w14:paraId="6F4343B2" w14:textId="4E8C61C6" w:rsidR="00BB5BC2" w:rsidRPr="007E7682" w:rsidRDefault="004F4C04" w:rsidP="00BB5BC2">
            <w:pPr>
              <w:jc w:val="right"/>
              <w:rPr>
                <w:sz w:val="15"/>
                <w:szCs w:val="15"/>
              </w:rPr>
            </w:pPr>
            <w:r w:rsidRPr="007E7682">
              <w:rPr>
                <w:sz w:val="15"/>
                <w:szCs w:val="15"/>
              </w:rPr>
              <w:t>2,196,108,742.98</w:t>
            </w:r>
          </w:p>
        </w:tc>
        <w:tc>
          <w:tcPr>
            <w:tcW w:w="282" w:type="pct"/>
            <w:tcBorders>
              <w:top w:val="single" w:sz="4" w:space="0" w:color="auto"/>
              <w:left w:val="single" w:sz="4" w:space="0" w:color="auto"/>
              <w:bottom w:val="single" w:sz="4" w:space="0" w:color="auto"/>
              <w:right w:val="single" w:sz="4" w:space="0" w:color="auto"/>
            </w:tcBorders>
          </w:tcPr>
          <w:p w14:paraId="0288EB72" w14:textId="77777777" w:rsidR="00BB5BC2" w:rsidRPr="007E7682" w:rsidRDefault="00BB5BC2" w:rsidP="00BB5BC2">
            <w:pPr>
              <w:jc w:val="right"/>
              <w:rPr>
                <w:sz w:val="15"/>
                <w:szCs w:val="15"/>
              </w:rPr>
            </w:pPr>
          </w:p>
        </w:tc>
        <w:tc>
          <w:tcPr>
            <w:tcW w:w="955" w:type="pct"/>
            <w:tcBorders>
              <w:top w:val="single" w:sz="4" w:space="0" w:color="auto"/>
              <w:left w:val="single" w:sz="4" w:space="0" w:color="auto"/>
              <w:bottom w:val="single" w:sz="4" w:space="0" w:color="auto"/>
              <w:right w:val="single" w:sz="4" w:space="0" w:color="auto"/>
            </w:tcBorders>
          </w:tcPr>
          <w:p w14:paraId="59BD178E" w14:textId="0858A41E" w:rsidR="00BB5BC2" w:rsidRPr="007E7682" w:rsidRDefault="00566C4A" w:rsidP="00BB5BC2">
            <w:pPr>
              <w:jc w:val="right"/>
              <w:rPr>
                <w:sz w:val="15"/>
                <w:szCs w:val="15"/>
              </w:rPr>
            </w:pPr>
            <w:r w:rsidRPr="007E7682">
              <w:rPr>
                <w:sz w:val="15"/>
                <w:szCs w:val="15"/>
              </w:rPr>
              <w:t>811,264,480.35</w:t>
            </w:r>
          </w:p>
        </w:tc>
      </w:tr>
    </w:tbl>
    <w:p w14:paraId="40F21DBA" w14:textId="77777777" w:rsidR="00BB5BC2" w:rsidRDefault="00BB5BC2"/>
    <w:p w14:paraId="4CBF5AD1" w14:textId="77777777" w:rsidR="007948CE" w:rsidRDefault="00A602B3" w:rsidP="00F11896">
      <w:pPr>
        <w:pStyle w:val="4"/>
        <w:numPr>
          <w:ilvl w:val="0"/>
          <w:numId w:val="137"/>
        </w:numPr>
      </w:pPr>
      <w:r>
        <w:rPr>
          <w:rFonts w:hint="eastAsia"/>
        </w:rPr>
        <w:t>对联营、合营企业投资</w:t>
      </w:r>
    </w:p>
    <w:sdt>
      <w:sdtPr>
        <w:alias w:val="是否适用：母公司对联营、合营企业投资[双击切换]"/>
        <w:tag w:val="_GBC_2e4760cb979247e69579530b3868e897"/>
        <w:id w:val="-2080443941"/>
        <w:placeholder>
          <w:docPart w:val="GBC22222222222222222222222222222"/>
        </w:placeholder>
      </w:sdtPr>
      <w:sdtContent>
        <w:p w14:paraId="31E006EF" w14:textId="25C29F59" w:rsidR="007948CE" w:rsidRDefault="00A602B3" w:rsidP="00BB5BC2">
          <w:r>
            <w:fldChar w:fldCharType="begin"/>
          </w:r>
          <w:r w:rsidR="00BB5BC2">
            <w:instrText xml:space="preserve">MACROBUTTON  SnrToggleCheckbox □适用 </w:instrText>
          </w:r>
          <w:r>
            <w:fldChar w:fldCharType="end"/>
          </w:r>
          <w:r>
            <w:fldChar w:fldCharType="begin"/>
          </w:r>
          <w:r w:rsidR="00BB5BC2">
            <w:instrText xml:space="preserve"> MACROBUTTON  SnrToggleCheckbox √不适用 </w:instrText>
          </w:r>
          <w:r>
            <w:fldChar w:fldCharType="end"/>
          </w:r>
        </w:p>
      </w:sdtContent>
    </w:sdt>
    <w:p w14:paraId="4734725B" w14:textId="77777777" w:rsidR="00BB5BC2" w:rsidRDefault="00BB5BC2" w:rsidP="00BB5BC2">
      <w:pPr>
        <w:rPr>
          <w:szCs w:val="21"/>
        </w:rPr>
      </w:pPr>
    </w:p>
    <w:p w14:paraId="7A76D7D6" w14:textId="77777777" w:rsidR="007948CE" w:rsidRDefault="00A602B3" w:rsidP="00F11896">
      <w:pPr>
        <w:pStyle w:val="4"/>
        <w:numPr>
          <w:ilvl w:val="0"/>
          <w:numId w:val="80"/>
        </w:numPr>
      </w:pPr>
      <w:bookmarkStart w:id="354" w:name="_Hlk155165896"/>
      <w:r>
        <w:rPr>
          <w:rFonts w:hint="eastAsia"/>
        </w:rPr>
        <w:lastRenderedPageBreak/>
        <w:t>长期股权投资的减值测试情况</w:t>
      </w:r>
    </w:p>
    <w:sdt>
      <w:sdtPr>
        <w:alias w:val="是否适用：减值测试情况[双击切换]"/>
        <w:tag w:val="_GBC_99f575f7d43c4e27846e49ee35c9e10f"/>
        <w:id w:val="172625352"/>
        <w:placeholder>
          <w:docPart w:val="GBC22222222222222222222222222222"/>
        </w:placeholder>
      </w:sdtPr>
      <w:sdtContent>
        <w:p w14:paraId="3C4324DA" w14:textId="62D7BCC4" w:rsidR="00BB5BC2" w:rsidRDefault="00A602B3" w:rsidP="00BB5BC2">
          <w:r>
            <w:fldChar w:fldCharType="begin"/>
          </w:r>
          <w:r w:rsidR="00BB5BC2">
            <w:instrText xml:space="preserve"> MACROBUTTON  SnrToggleCheckbox □适用 </w:instrText>
          </w:r>
          <w:r>
            <w:fldChar w:fldCharType="end"/>
          </w:r>
          <w:r>
            <w:fldChar w:fldCharType="begin"/>
          </w:r>
          <w:r w:rsidR="00BB5BC2">
            <w:instrText xml:space="preserve"> MACROBUTTON  SnrToggleCheckbox √不适用 </w:instrText>
          </w:r>
          <w:r>
            <w:fldChar w:fldCharType="end"/>
          </w:r>
        </w:p>
      </w:sdtContent>
    </w:sdt>
    <w:bookmarkEnd w:id="354"/>
    <w:p w14:paraId="5905A143" w14:textId="77777777" w:rsidR="007948CE" w:rsidRDefault="007948CE">
      <w:pPr>
        <w:rPr>
          <w:szCs w:val="21"/>
        </w:rPr>
      </w:pPr>
    </w:p>
    <w:p w14:paraId="48087050" w14:textId="77777777" w:rsidR="007948CE" w:rsidRDefault="00A602B3" w:rsidP="004E674B">
      <w:pPr>
        <w:pStyle w:val="3"/>
        <w:numPr>
          <w:ilvl w:val="0"/>
          <w:numId w:val="132"/>
        </w:numPr>
      </w:pPr>
      <w:r>
        <w:rPr>
          <w:rFonts w:hint="eastAsia"/>
        </w:rPr>
        <w:t>营业收入和营业成本</w:t>
      </w:r>
    </w:p>
    <w:p w14:paraId="06C99943" w14:textId="77777777" w:rsidR="007948CE" w:rsidRDefault="00A602B3" w:rsidP="00F11896">
      <w:pPr>
        <w:pStyle w:val="4"/>
        <w:numPr>
          <w:ilvl w:val="0"/>
          <w:numId w:val="138"/>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placeholder>
          <w:docPart w:val="GBC22222222222222222222222222222"/>
        </w:placeholder>
      </w:sdtPr>
      <w:sdtContent>
        <w:p w14:paraId="7F095DE7" w14:textId="77777777" w:rsidR="007948CE" w:rsidRDefault="00A602B3">
          <w:pPr>
            <w:pStyle w:val="aff4"/>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25645A76" w14:textId="6D189BA2" w:rsidR="007948CE" w:rsidRDefault="00A602B3">
      <w:pPr>
        <w:pStyle w:val="aff4"/>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1869980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581"/>
        <w:gridCol w:w="1581"/>
        <w:gridCol w:w="1581"/>
        <w:gridCol w:w="1581"/>
      </w:tblGrid>
      <w:tr w:rsidR="007948CE" w14:paraId="0E946B0E" w14:textId="77777777">
        <w:sdt>
          <w:sdtPr>
            <w:tag w:val="_PLD_03d52d676cf8435a8f7a530f92cd7617"/>
            <w:id w:val="-195009787"/>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15EF17F1" w14:textId="77777777" w:rsidR="007948CE" w:rsidRDefault="00A602B3">
                <w:pPr>
                  <w:jc w:val="center"/>
                  <w:rPr>
                    <w:szCs w:val="21"/>
                  </w:rPr>
                </w:pPr>
                <w:r>
                  <w:rPr>
                    <w:rFonts w:hint="eastAsia"/>
                    <w:szCs w:val="21"/>
                  </w:rPr>
                  <w:t>项目</w:t>
                </w:r>
              </w:p>
            </w:tc>
          </w:sdtContent>
        </w:sdt>
        <w:sdt>
          <w:sdtPr>
            <w:tag w:val="_PLD_32b5faadfe0b45d19044be5526af3c2d"/>
            <w:id w:val="231197725"/>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63F70" w14:textId="77777777" w:rsidR="007948CE" w:rsidRDefault="00A602B3">
                <w:pPr>
                  <w:jc w:val="center"/>
                  <w:rPr>
                    <w:szCs w:val="21"/>
                  </w:rPr>
                </w:pPr>
                <w:r>
                  <w:rPr>
                    <w:rFonts w:hint="eastAsia"/>
                    <w:szCs w:val="21"/>
                  </w:rPr>
                  <w:t>本期发生额</w:t>
                </w:r>
              </w:p>
            </w:tc>
          </w:sdtContent>
        </w:sdt>
        <w:sdt>
          <w:sdtPr>
            <w:tag w:val="_PLD_5e3b95dc7e564cbabd77bf88c8a43781"/>
            <w:id w:val="-356964004"/>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58B9" w14:textId="77777777" w:rsidR="007948CE" w:rsidRDefault="00A602B3">
                <w:pPr>
                  <w:jc w:val="center"/>
                  <w:rPr>
                    <w:szCs w:val="21"/>
                  </w:rPr>
                </w:pPr>
                <w:r>
                  <w:rPr>
                    <w:rFonts w:hint="eastAsia"/>
                    <w:szCs w:val="21"/>
                  </w:rPr>
                  <w:t>上期发生额</w:t>
                </w:r>
              </w:p>
            </w:tc>
          </w:sdtContent>
        </w:sdt>
      </w:tr>
      <w:tr w:rsidR="007948CE" w14:paraId="3FCCE4C3" w14:textId="77777777">
        <w:tc>
          <w:tcPr>
            <w:tcW w:w="1570" w:type="pct"/>
            <w:vMerge/>
            <w:tcBorders>
              <w:left w:val="single" w:sz="4" w:space="0" w:color="auto"/>
              <w:bottom w:val="single" w:sz="4" w:space="0" w:color="auto"/>
              <w:right w:val="single" w:sz="4" w:space="0" w:color="auto"/>
            </w:tcBorders>
            <w:shd w:val="clear" w:color="auto" w:fill="auto"/>
            <w:vAlign w:val="center"/>
          </w:tcPr>
          <w:p w14:paraId="6EDBB440" w14:textId="77777777" w:rsidR="007948CE" w:rsidRDefault="007948CE">
            <w:pPr>
              <w:jc w:val="center"/>
              <w:rPr>
                <w:szCs w:val="21"/>
              </w:rPr>
            </w:pPr>
          </w:p>
        </w:tc>
        <w:sdt>
          <w:sdtPr>
            <w:tag w:val="_PLD_35d68e9def174e9fb111f9c26dc6e586"/>
            <w:id w:val="-123309556"/>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D9EF5FB" w14:textId="77777777" w:rsidR="007948CE" w:rsidRDefault="00A602B3">
                <w:pPr>
                  <w:jc w:val="center"/>
                  <w:rPr>
                    <w:szCs w:val="21"/>
                  </w:rPr>
                </w:pPr>
                <w:r>
                  <w:rPr>
                    <w:rFonts w:hint="eastAsia"/>
                    <w:szCs w:val="21"/>
                  </w:rPr>
                  <w:t>收入</w:t>
                </w:r>
              </w:p>
            </w:tc>
          </w:sdtContent>
        </w:sdt>
        <w:sdt>
          <w:sdtPr>
            <w:tag w:val="_PLD_bca4c40811a6455bb6f684093a6c0c7d"/>
            <w:id w:val="-1925262549"/>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64F8C67" w14:textId="77777777" w:rsidR="007948CE" w:rsidRDefault="00A602B3">
                <w:pPr>
                  <w:jc w:val="center"/>
                  <w:rPr>
                    <w:szCs w:val="21"/>
                  </w:rPr>
                </w:pPr>
                <w:r>
                  <w:rPr>
                    <w:rFonts w:hint="eastAsia"/>
                    <w:szCs w:val="21"/>
                  </w:rPr>
                  <w:t>成本</w:t>
                </w:r>
              </w:p>
            </w:tc>
          </w:sdtContent>
        </w:sdt>
        <w:sdt>
          <w:sdtPr>
            <w:tag w:val="_PLD_913bf231029842ff9aedaf2297b238c1"/>
            <w:id w:val="1979640544"/>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4CA2CC0" w14:textId="77777777" w:rsidR="007948CE" w:rsidRDefault="00A602B3">
                <w:pPr>
                  <w:jc w:val="center"/>
                  <w:rPr>
                    <w:szCs w:val="21"/>
                  </w:rPr>
                </w:pPr>
                <w:r>
                  <w:rPr>
                    <w:rFonts w:hint="eastAsia"/>
                    <w:szCs w:val="21"/>
                  </w:rPr>
                  <w:t>收入</w:t>
                </w:r>
              </w:p>
            </w:tc>
          </w:sdtContent>
        </w:sdt>
        <w:sdt>
          <w:sdtPr>
            <w:tag w:val="_PLD_f626f406150145439510a3b7f1a71e39"/>
            <w:id w:val="-144053959"/>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B2399B8" w14:textId="77777777" w:rsidR="007948CE" w:rsidRDefault="00A602B3">
                <w:pPr>
                  <w:jc w:val="center"/>
                  <w:rPr>
                    <w:szCs w:val="21"/>
                  </w:rPr>
                </w:pPr>
                <w:r>
                  <w:rPr>
                    <w:rFonts w:hint="eastAsia"/>
                    <w:szCs w:val="21"/>
                  </w:rPr>
                  <w:t>成本</w:t>
                </w:r>
              </w:p>
            </w:tc>
          </w:sdtContent>
        </w:sdt>
      </w:tr>
      <w:tr w:rsidR="007948CE" w14:paraId="36D7A6B7" w14:textId="77777777">
        <w:tc>
          <w:tcPr>
            <w:tcW w:w="1570" w:type="pct"/>
            <w:tcBorders>
              <w:top w:val="single" w:sz="4" w:space="0" w:color="auto"/>
              <w:left w:val="single" w:sz="4" w:space="0" w:color="auto"/>
              <w:bottom w:val="single" w:sz="4" w:space="0" w:color="auto"/>
              <w:right w:val="single" w:sz="4" w:space="0" w:color="auto"/>
            </w:tcBorders>
            <w:shd w:val="clear" w:color="auto" w:fill="auto"/>
          </w:tcPr>
          <w:p w14:paraId="3270DA2B" w14:textId="77777777" w:rsidR="007948CE" w:rsidRDefault="00A602B3">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2E6E687B" w14:textId="77777777" w:rsidR="007948CE" w:rsidRDefault="007948CE">
            <w:pPr>
              <w:jc w:val="right"/>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5CAB0DC0" w14:textId="77777777" w:rsidR="007948CE" w:rsidRDefault="007948CE">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293B5B23" w14:textId="77777777" w:rsidR="007948CE" w:rsidRDefault="007948CE">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65242621" w14:textId="77777777" w:rsidR="007948CE" w:rsidRDefault="007948CE">
            <w:pPr>
              <w:jc w:val="right"/>
              <w:rPr>
                <w:szCs w:val="21"/>
              </w:rPr>
            </w:pPr>
          </w:p>
        </w:tc>
      </w:tr>
      <w:tr w:rsidR="00BB5BC2" w14:paraId="40F26884" w14:textId="77777777" w:rsidTr="001717E4">
        <w:tc>
          <w:tcPr>
            <w:tcW w:w="1570" w:type="pct"/>
            <w:tcBorders>
              <w:top w:val="single" w:sz="4" w:space="0" w:color="auto"/>
              <w:left w:val="single" w:sz="4" w:space="0" w:color="auto"/>
              <w:bottom w:val="single" w:sz="4" w:space="0" w:color="auto"/>
              <w:right w:val="single" w:sz="4" w:space="0" w:color="auto"/>
            </w:tcBorders>
            <w:shd w:val="clear" w:color="auto" w:fill="auto"/>
          </w:tcPr>
          <w:p w14:paraId="0A239572" w14:textId="77777777" w:rsidR="00BB5BC2" w:rsidRDefault="00BB5BC2" w:rsidP="00BB5BC2">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228FD86" w14:textId="29827E51" w:rsidR="00BB5BC2" w:rsidRDefault="00BB5BC2" w:rsidP="00BB5BC2">
            <w:pPr>
              <w:jc w:val="right"/>
              <w:rPr>
                <w:szCs w:val="21"/>
              </w:rPr>
            </w:pPr>
            <w:r>
              <w:t>10,834,948.96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992BF9E" w14:textId="0E34A8BE" w:rsidR="00BB5BC2" w:rsidRDefault="00BB5BC2" w:rsidP="00BB5BC2">
            <w:pPr>
              <w:jc w:val="right"/>
              <w:rPr>
                <w:szCs w:val="21"/>
              </w:rPr>
            </w:pPr>
            <w:r>
              <w:t>14,462,166.56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DCDE43F" w14:textId="153A4729" w:rsidR="00BB5BC2" w:rsidRDefault="00BB5BC2" w:rsidP="00BB5BC2">
            <w:pPr>
              <w:jc w:val="right"/>
              <w:rPr>
                <w:szCs w:val="21"/>
              </w:rPr>
            </w:pPr>
            <w:r>
              <w:t>10,880,457.45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EBA022D" w14:textId="77C8A3F7" w:rsidR="00BB5BC2" w:rsidRDefault="00BB5BC2" w:rsidP="00BB5BC2">
            <w:pPr>
              <w:jc w:val="right"/>
              <w:rPr>
                <w:szCs w:val="21"/>
              </w:rPr>
            </w:pPr>
            <w:r>
              <w:t>14,462,166.54</w:t>
            </w:r>
          </w:p>
        </w:tc>
      </w:tr>
      <w:tr w:rsidR="00BB5BC2" w14:paraId="67C1FFDE" w14:textId="77777777" w:rsidTr="001717E4">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2EA066A6" w14:textId="77777777" w:rsidR="00BB5BC2" w:rsidRDefault="00BB5BC2" w:rsidP="00BB5BC2">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A8EA7D9" w14:textId="67474426" w:rsidR="00BB5BC2" w:rsidRDefault="00BB5BC2" w:rsidP="00BB5BC2">
            <w:pPr>
              <w:jc w:val="right"/>
              <w:rPr>
                <w:szCs w:val="21"/>
              </w:rPr>
            </w:pPr>
            <w:r>
              <w:t>10,834,948.96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DCA1CDB" w14:textId="340E44BD" w:rsidR="00BB5BC2" w:rsidRDefault="00BB5BC2" w:rsidP="00BB5BC2">
            <w:pPr>
              <w:jc w:val="right"/>
              <w:rPr>
                <w:szCs w:val="21"/>
              </w:rPr>
            </w:pPr>
            <w:r>
              <w:t>14,462,166.56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DC1BC0D" w14:textId="226FE5D2" w:rsidR="00BB5BC2" w:rsidRDefault="00BB5BC2" w:rsidP="00BB5BC2">
            <w:pPr>
              <w:jc w:val="right"/>
              <w:rPr>
                <w:szCs w:val="21"/>
              </w:rPr>
            </w:pPr>
            <w:r>
              <w:t>10,880,457.45</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C5804EE" w14:textId="39D076FE" w:rsidR="00BB5BC2" w:rsidRDefault="00BB5BC2" w:rsidP="00BB5BC2">
            <w:pPr>
              <w:jc w:val="right"/>
              <w:rPr>
                <w:szCs w:val="21"/>
              </w:rPr>
            </w:pPr>
            <w:r>
              <w:t>14,462,166.54</w:t>
            </w:r>
          </w:p>
        </w:tc>
      </w:tr>
    </w:tbl>
    <w:p w14:paraId="1881C696" w14:textId="77777777" w:rsidR="007948CE" w:rsidRDefault="007948CE"/>
    <w:bookmarkStart w:id="355" w:name="_Hlk153798384" w:displacedByCustomXml="next"/>
    <w:bookmarkStart w:id="356" w:name="_Hlk533798810" w:displacedByCustomXml="next"/>
    <w:sdt>
      <w:sdtPr>
        <w:rPr>
          <w:rFonts w:ascii="宋体" w:eastAsia="宋体" w:hAnsi="宋体" w:cs="宋体" w:hint="eastAsia"/>
          <w:b w:val="0"/>
          <w:bCs w:val="0"/>
          <w:kern w:val="0"/>
          <w:szCs w:val="24"/>
        </w:rPr>
        <w:alias w:val="模块:合同产生的收入的情况"/>
        <w:tag w:val="_SEC_37411609543c494ea4ff0d898d351419"/>
        <w:id w:val="-1525781536"/>
        <w:placeholder>
          <w:docPart w:val="GBC22222222222222222222222222222"/>
        </w:placeholder>
      </w:sdtPr>
      <w:sdtEndPr>
        <w:rPr>
          <w:rFonts w:hint="default"/>
        </w:rPr>
      </w:sdtEndPr>
      <w:sdtContent>
        <w:p w14:paraId="45AC214A" w14:textId="64177828" w:rsidR="007948CE" w:rsidRDefault="00A602B3" w:rsidP="00F11896">
          <w:pPr>
            <w:pStyle w:val="4"/>
            <w:numPr>
              <w:ilvl w:val="0"/>
              <w:numId w:val="138"/>
            </w:numPr>
          </w:pPr>
          <w:r w:rsidRPr="00C54726">
            <w:rPr>
              <w:rFonts w:hint="eastAsia"/>
            </w:rPr>
            <w:t>营业收入、营业成本的分解信息</w:t>
          </w:r>
        </w:p>
        <w:sdt>
          <w:sdtPr>
            <w:rPr>
              <w:rFonts w:ascii="宋体" w:hAnsi="宋体"/>
              <w:szCs w:val="21"/>
            </w:rPr>
            <w:alias w:val="是否适用：母公司营业收入、营业成本的分解信息 [双击切换]"/>
            <w:tag w:val="_GBC_ebb0bd28b90c4b2b9a1a99758f2ade01"/>
            <w:id w:val="-879012180"/>
            <w:placeholder>
              <w:docPart w:val="GBC22222222222222222222222222222"/>
            </w:placeholder>
          </w:sdtPr>
          <w:sdtContent>
            <w:p w14:paraId="7785E195" w14:textId="77777777" w:rsidR="007948CE" w:rsidRDefault="00A602B3">
              <w:pPr>
                <w:pStyle w:val="aff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62BF8D4" w14:textId="30D4A97E" w:rsidR="007948CE" w:rsidRDefault="00A602B3">
          <w:pPr>
            <w:pStyle w:val="a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营业收入、营业成本的分解信息 "/>
              <w:tag w:val="_GBC_3db418a3b87d48a88125df45d69873a5"/>
              <w:id w:val="17061346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母公司营业收入、营业成本的分解信息 "/>
              <w:tag w:val="_GBC_4b099cda1a9e49e6b317322bdc1e1e9a"/>
              <w:id w:val="21066163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623"/>
            <w:gridCol w:w="1710"/>
            <w:gridCol w:w="1710"/>
            <w:gridCol w:w="1708"/>
          </w:tblGrid>
          <w:tr w:rsidR="007E7682" w14:paraId="19AD35CE" w14:textId="77777777" w:rsidTr="001B2B37">
            <w:sdt>
              <w:sdtPr>
                <w:rPr>
                  <w:rFonts w:hint="eastAsia"/>
                  <w:szCs w:val="21"/>
                </w:rPr>
                <w:tag w:val="_PLD_4744d45860a74eb7b15a1f53d0ba8f57"/>
                <w:id w:val="-1253498471"/>
              </w:sdtPr>
              <w:sdtContent>
                <w:tc>
                  <w:tcPr>
                    <w:tcW w:w="1269" w:type="pct"/>
                    <w:vMerge w:val="restart"/>
                    <w:tcBorders>
                      <w:top w:val="single" w:sz="4" w:space="0" w:color="auto"/>
                      <w:left w:val="single" w:sz="4" w:space="0" w:color="auto"/>
                      <w:right w:val="single" w:sz="4" w:space="0" w:color="auto"/>
                    </w:tcBorders>
                    <w:shd w:val="clear" w:color="auto" w:fill="auto"/>
                    <w:vAlign w:val="center"/>
                  </w:tcPr>
                  <w:p w14:paraId="1E0B762F" w14:textId="77777777" w:rsidR="007E7682" w:rsidRDefault="007E7682" w:rsidP="001B2B37">
                    <w:pPr>
                      <w:jc w:val="center"/>
                      <w:rPr>
                        <w:szCs w:val="21"/>
                      </w:rPr>
                    </w:pPr>
                    <w:r>
                      <w:rPr>
                        <w:rFonts w:hint="eastAsia"/>
                        <w:szCs w:val="21"/>
                      </w:rPr>
                      <w:t>合同分类</w:t>
                    </w:r>
                  </w:p>
                </w:tc>
              </w:sdtContent>
            </w:sdt>
            <w:sdt>
              <w:sdtPr>
                <w:rPr>
                  <w:rFonts w:hint="eastAsia"/>
                  <w:szCs w:val="21"/>
                </w:rPr>
                <w:alias w:val="合同产生的收入分部名称"/>
                <w:tag w:val="_GBC_a2bac9a8fecd4cf49241a1c49cc72296"/>
                <w:id w:val="1199133520"/>
              </w:sdtPr>
              <w:sdtContent>
                <w:tc>
                  <w:tcPr>
                    <w:tcW w:w="18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1A132" w14:textId="77777777" w:rsidR="007E7682" w:rsidRDefault="007E7682" w:rsidP="001B2B37">
                    <w:pPr>
                      <w:jc w:val="center"/>
                      <w:rPr>
                        <w:szCs w:val="21"/>
                      </w:rPr>
                    </w:pPr>
                    <w:r>
                      <w:rPr>
                        <w:rFonts w:hint="eastAsia"/>
                        <w:szCs w:val="21"/>
                      </w:rPr>
                      <w:t>房租</w:t>
                    </w:r>
                  </w:p>
                </w:tc>
              </w:sdtContent>
            </w:sdt>
            <w:sdt>
              <w:sdtPr>
                <w:rPr>
                  <w:rFonts w:hint="eastAsia"/>
                  <w:szCs w:val="21"/>
                </w:rPr>
                <w:tag w:val="_PLD_3ace98fa65b74494a468291f479f75b5"/>
                <w:id w:val="-2028550648"/>
              </w:sdtPr>
              <w:sdtContent>
                <w:tc>
                  <w:tcPr>
                    <w:tcW w:w="1889" w:type="pct"/>
                    <w:gridSpan w:val="2"/>
                    <w:tcBorders>
                      <w:top w:val="single" w:sz="4" w:space="0" w:color="auto"/>
                      <w:left w:val="single" w:sz="4" w:space="0" w:color="auto"/>
                      <w:bottom w:val="single" w:sz="4" w:space="0" w:color="auto"/>
                      <w:right w:val="single" w:sz="4" w:space="0" w:color="auto"/>
                    </w:tcBorders>
                    <w:vAlign w:val="center"/>
                  </w:tcPr>
                  <w:p w14:paraId="7751D6E0" w14:textId="77777777" w:rsidR="007E7682" w:rsidRDefault="007E7682" w:rsidP="001B2B37">
                    <w:pPr>
                      <w:jc w:val="center"/>
                      <w:rPr>
                        <w:szCs w:val="21"/>
                      </w:rPr>
                    </w:pPr>
                    <w:r>
                      <w:rPr>
                        <w:rFonts w:hint="eastAsia"/>
                        <w:szCs w:val="21"/>
                      </w:rPr>
                      <w:t>合计</w:t>
                    </w:r>
                  </w:p>
                </w:tc>
              </w:sdtContent>
            </w:sdt>
          </w:tr>
          <w:tr w:rsidR="007E7682" w14:paraId="2AD01B79" w14:textId="77777777" w:rsidTr="001B2B37">
            <w:tc>
              <w:tcPr>
                <w:tcW w:w="1269" w:type="pct"/>
                <w:vMerge/>
                <w:tcBorders>
                  <w:left w:val="single" w:sz="4" w:space="0" w:color="auto"/>
                  <w:bottom w:val="single" w:sz="4" w:space="0" w:color="auto"/>
                  <w:right w:val="single" w:sz="4" w:space="0" w:color="auto"/>
                </w:tcBorders>
                <w:shd w:val="clear" w:color="auto" w:fill="auto"/>
              </w:tcPr>
              <w:p w14:paraId="24F5DF01" w14:textId="77777777" w:rsidR="007E7682" w:rsidRDefault="007E7682" w:rsidP="001B2B37">
                <w:pPr>
                  <w:jc w:val="center"/>
                  <w:rPr>
                    <w:szCs w:val="21"/>
                  </w:rPr>
                </w:pPr>
              </w:p>
            </w:tc>
            <w:sdt>
              <w:sdtPr>
                <w:rPr>
                  <w:rFonts w:hint="eastAsia"/>
                  <w:szCs w:val="21"/>
                </w:rPr>
                <w:tag w:val="_PLD_431b8e37047f4754bb571817ab80f6eb"/>
                <w:id w:val="-1890567016"/>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778E190" w14:textId="77777777" w:rsidR="007E7682" w:rsidRDefault="007E7682" w:rsidP="001B2B37">
                    <w:pPr>
                      <w:jc w:val="center"/>
                      <w:rPr>
                        <w:szCs w:val="21"/>
                      </w:rPr>
                    </w:pPr>
                    <w:r>
                      <w:rPr>
                        <w:rFonts w:hint="eastAsia"/>
                        <w:szCs w:val="21"/>
                      </w:rPr>
                      <w:t>营业收入</w:t>
                    </w:r>
                  </w:p>
                </w:tc>
              </w:sdtContent>
            </w:sdt>
            <w:sdt>
              <w:sdtPr>
                <w:rPr>
                  <w:rFonts w:hint="eastAsia"/>
                  <w:szCs w:val="21"/>
                </w:rPr>
                <w:tag w:val="_PLD_e7ca6e14063e4ee3972ae1ba1ce23b7f"/>
                <w:id w:val="-293135275"/>
              </w:sdtPr>
              <w:sdtContent>
                <w:tc>
                  <w:tcPr>
                    <w:tcW w:w="945" w:type="pct"/>
                    <w:tcBorders>
                      <w:top w:val="single" w:sz="4" w:space="0" w:color="auto"/>
                      <w:left w:val="single" w:sz="4" w:space="0" w:color="auto"/>
                      <w:bottom w:val="single" w:sz="4" w:space="0" w:color="auto"/>
                      <w:right w:val="single" w:sz="4" w:space="0" w:color="auto"/>
                    </w:tcBorders>
                  </w:tcPr>
                  <w:p w14:paraId="43720DA1" w14:textId="77777777" w:rsidR="007E7682" w:rsidRDefault="007E7682" w:rsidP="001B2B37">
                    <w:pPr>
                      <w:jc w:val="center"/>
                      <w:rPr>
                        <w:szCs w:val="21"/>
                      </w:rPr>
                    </w:pPr>
                    <w:r>
                      <w:rPr>
                        <w:rFonts w:hint="eastAsia"/>
                        <w:szCs w:val="21"/>
                      </w:rPr>
                      <w:t>营业成本</w:t>
                    </w:r>
                  </w:p>
                </w:tc>
              </w:sdtContent>
            </w:sdt>
            <w:sdt>
              <w:sdtPr>
                <w:rPr>
                  <w:rFonts w:hint="eastAsia"/>
                  <w:szCs w:val="21"/>
                </w:rPr>
                <w:tag w:val="_PLD_a673f735c227445596d721043ded24e6"/>
                <w:id w:val="827017714"/>
              </w:sdtPr>
              <w:sdtContent>
                <w:tc>
                  <w:tcPr>
                    <w:tcW w:w="945" w:type="pct"/>
                    <w:tcBorders>
                      <w:top w:val="single" w:sz="4" w:space="0" w:color="auto"/>
                      <w:left w:val="single" w:sz="4" w:space="0" w:color="auto"/>
                      <w:bottom w:val="single" w:sz="4" w:space="0" w:color="auto"/>
                      <w:right w:val="single" w:sz="4" w:space="0" w:color="auto"/>
                    </w:tcBorders>
                    <w:vAlign w:val="center"/>
                  </w:tcPr>
                  <w:p w14:paraId="0981BBCC" w14:textId="77777777" w:rsidR="007E7682" w:rsidRDefault="007E7682" w:rsidP="001B2B37">
                    <w:pPr>
                      <w:jc w:val="center"/>
                      <w:rPr>
                        <w:szCs w:val="21"/>
                      </w:rPr>
                    </w:pPr>
                    <w:r>
                      <w:rPr>
                        <w:rFonts w:hint="eastAsia"/>
                        <w:szCs w:val="21"/>
                      </w:rPr>
                      <w:t>营业收入</w:t>
                    </w:r>
                  </w:p>
                </w:tc>
              </w:sdtContent>
            </w:sdt>
            <w:sdt>
              <w:sdtPr>
                <w:rPr>
                  <w:rFonts w:hint="eastAsia"/>
                  <w:szCs w:val="21"/>
                </w:rPr>
                <w:tag w:val="_PLD_dcb83a108df94ca4a331174deb896cdd"/>
                <w:id w:val="194511274"/>
              </w:sdtPr>
              <w:sdtContent>
                <w:tc>
                  <w:tcPr>
                    <w:tcW w:w="944" w:type="pct"/>
                    <w:tcBorders>
                      <w:top w:val="single" w:sz="4" w:space="0" w:color="auto"/>
                      <w:left w:val="single" w:sz="4" w:space="0" w:color="auto"/>
                      <w:bottom w:val="single" w:sz="4" w:space="0" w:color="auto"/>
                      <w:right w:val="single" w:sz="4" w:space="0" w:color="auto"/>
                    </w:tcBorders>
                  </w:tcPr>
                  <w:p w14:paraId="510E4093" w14:textId="77777777" w:rsidR="007E7682" w:rsidRDefault="007E7682" w:rsidP="001B2B37">
                    <w:pPr>
                      <w:jc w:val="center"/>
                      <w:rPr>
                        <w:szCs w:val="21"/>
                      </w:rPr>
                    </w:pPr>
                    <w:r>
                      <w:rPr>
                        <w:rFonts w:hint="eastAsia"/>
                        <w:szCs w:val="21"/>
                      </w:rPr>
                      <w:t>营业成本</w:t>
                    </w:r>
                  </w:p>
                </w:tc>
              </w:sdtContent>
            </w:sdt>
          </w:tr>
          <w:tr w:rsidR="007E7682" w14:paraId="0B67454D" w14:textId="77777777" w:rsidTr="001B2B37">
            <w:tc>
              <w:tcPr>
                <w:tcW w:w="1269" w:type="pct"/>
                <w:tcBorders>
                  <w:top w:val="single" w:sz="4" w:space="0" w:color="auto"/>
                  <w:left w:val="single" w:sz="4" w:space="0" w:color="auto"/>
                  <w:bottom w:val="single" w:sz="4" w:space="0" w:color="auto"/>
                  <w:right w:val="single" w:sz="4" w:space="0" w:color="auto"/>
                </w:tcBorders>
                <w:shd w:val="clear" w:color="auto" w:fill="auto"/>
              </w:tcPr>
              <w:p w14:paraId="0CBAC328" w14:textId="77777777" w:rsidR="007E7682" w:rsidRDefault="007E7682" w:rsidP="001B2B37">
                <w:pPr>
                  <w:rPr>
                    <w:szCs w:val="21"/>
                  </w:rPr>
                </w:pPr>
                <w:r>
                  <w:rPr>
                    <w:rFonts w:hint="eastAsia"/>
                    <w:szCs w:val="21"/>
                  </w:rPr>
                  <w:t>商品类型</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3DD92F8" w14:textId="77777777" w:rsidR="007E7682" w:rsidRDefault="007E7682" w:rsidP="001B2B37">
                <w:pPr>
                  <w:jc w:val="right"/>
                  <w:rPr>
                    <w:szCs w:val="21"/>
                  </w:rPr>
                </w:pPr>
                <w:r>
                  <w:rPr>
                    <w:rFonts w:hint="eastAsia"/>
                  </w:rPr>
                  <w:t xml:space="preserve">　</w:t>
                </w:r>
              </w:p>
            </w:tc>
            <w:tc>
              <w:tcPr>
                <w:tcW w:w="945" w:type="pct"/>
                <w:tcBorders>
                  <w:top w:val="single" w:sz="4" w:space="0" w:color="auto"/>
                  <w:left w:val="single" w:sz="4" w:space="0" w:color="auto"/>
                  <w:bottom w:val="single" w:sz="4" w:space="0" w:color="auto"/>
                  <w:right w:val="single" w:sz="4" w:space="0" w:color="auto"/>
                </w:tcBorders>
              </w:tcPr>
              <w:p w14:paraId="165C3233" w14:textId="77777777" w:rsidR="007E7682" w:rsidRDefault="007E7682" w:rsidP="001B2B37">
                <w:pPr>
                  <w:jc w:val="right"/>
                  <w:rPr>
                    <w:szCs w:val="21"/>
                  </w:rPr>
                </w:pPr>
                <w:r>
                  <w:rPr>
                    <w:rFonts w:hint="eastAsia"/>
                  </w:rPr>
                  <w:t xml:space="preserve">　</w:t>
                </w:r>
              </w:p>
            </w:tc>
            <w:tc>
              <w:tcPr>
                <w:tcW w:w="945" w:type="pct"/>
                <w:tcBorders>
                  <w:top w:val="single" w:sz="4" w:space="0" w:color="auto"/>
                  <w:left w:val="single" w:sz="4" w:space="0" w:color="auto"/>
                  <w:bottom w:val="single" w:sz="4" w:space="0" w:color="auto"/>
                  <w:right w:val="single" w:sz="4" w:space="0" w:color="auto"/>
                </w:tcBorders>
              </w:tcPr>
              <w:p w14:paraId="69FE9CFA" w14:textId="77777777" w:rsidR="007E7682" w:rsidRDefault="007E7682" w:rsidP="001B2B37">
                <w:pPr>
                  <w:jc w:val="right"/>
                  <w:rPr>
                    <w:szCs w:val="21"/>
                  </w:rPr>
                </w:pPr>
                <w:r>
                  <w:rPr>
                    <w:rFonts w:hint="eastAsia"/>
                  </w:rPr>
                  <w:t xml:space="preserve">　</w:t>
                </w:r>
              </w:p>
            </w:tc>
            <w:tc>
              <w:tcPr>
                <w:tcW w:w="944" w:type="pct"/>
                <w:tcBorders>
                  <w:top w:val="single" w:sz="4" w:space="0" w:color="auto"/>
                  <w:left w:val="single" w:sz="4" w:space="0" w:color="auto"/>
                  <w:bottom w:val="single" w:sz="4" w:space="0" w:color="auto"/>
                  <w:right w:val="single" w:sz="4" w:space="0" w:color="auto"/>
                </w:tcBorders>
              </w:tcPr>
              <w:p w14:paraId="67D9037A" w14:textId="77777777" w:rsidR="007E7682" w:rsidRDefault="007E7682" w:rsidP="001B2B37">
                <w:pPr>
                  <w:jc w:val="right"/>
                  <w:rPr>
                    <w:szCs w:val="21"/>
                  </w:rPr>
                </w:pPr>
                <w:r>
                  <w:rPr>
                    <w:rFonts w:hint="eastAsia"/>
                  </w:rPr>
                  <w:t xml:space="preserve">　</w:t>
                </w:r>
              </w:p>
            </w:tc>
          </w:tr>
          <w:tr w:rsidR="007E7682" w14:paraId="68C78645" w14:textId="77777777" w:rsidTr="001B2B37">
            <w:tc>
              <w:tcPr>
                <w:tcW w:w="1269" w:type="pct"/>
                <w:tcBorders>
                  <w:top w:val="single" w:sz="4" w:space="0" w:color="auto"/>
                  <w:left w:val="single" w:sz="4" w:space="0" w:color="auto"/>
                  <w:bottom w:val="single" w:sz="4" w:space="0" w:color="auto"/>
                  <w:right w:val="single" w:sz="4" w:space="0" w:color="auto"/>
                </w:tcBorders>
                <w:shd w:val="clear" w:color="auto" w:fill="auto"/>
              </w:tcPr>
              <w:p w14:paraId="13DA569E" w14:textId="77777777" w:rsidR="007E7682" w:rsidRDefault="007E7682" w:rsidP="001B2B37">
                <w:pPr>
                  <w:ind w:firstLineChars="200" w:firstLine="420"/>
                  <w:rPr>
                    <w:szCs w:val="21"/>
                  </w:rPr>
                </w:pPr>
                <w:r>
                  <w:rPr>
                    <w:rFonts w:hint="eastAsia"/>
                  </w:rPr>
                  <w:t xml:space="preserve">　房租</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A39B55A" w14:textId="77777777" w:rsidR="007E7682" w:rsidRDefault="007E7682" w:rsidP="001B2B37">
                <w:pPr>
                  <w:jc w:val="right"/>
                  <w:rPr>
                    <w:szCs w:val="21"/>
                  </w:rPr>
                </w:pPr>
                <w:r>
                  <w:t>10,834,948.96</w:t>
                </w:r>
              </w:p>
            </w:tc>
            <w:tc>
              <w:tcPr>
                <w:tcW w:w="945" w:type="pct"/>
                <w:tcBorders>
                  <w:top w:val="single" w:sz="4" w:space="0" w:color="auto"/>
                  <w:left w:val="single" w:sz="4" w:space="0" w:color="auto"/>
                  <w:bottom w:val="single" w:sz="4" w:space="0" w:color="auto"/>
                  <w:right w:val="single" w:sz="4" w:space="0" w:color="auto"/>
                </w:tcBorders>
                <w:vAlign w:val="center"/>
              </w:tcPr>
              <w:p w14:paraId="52EF2240" w14:textId="77777777" w:rsidR="007E7682" w:rsidRDefault="007E7682" w:rsidP="001B2B37">
                <w:pPr>
                  <w:jc w:val="right"/>
                  <w:rPr>
                    <w:szCs w:val="21"/>
                  </w:rPr>
                </w:pPr>
                <w:r>
                  <w:t>14,462,166.56</w:t>
                </w:r>
              </w:p>
            </w:tc>
            <w:tc>
              <w:tcPr>
                <w:tcW w:w="945" w:type="pct"/>
                <w:tcBorders>
                  <w:top w:val="single" w:sz="4" w:space="0" w:color="auto"/>
                  <w:left w:val="single" w:sz="4" w:space="0" w:color="auto"/>
                  <w:bottom w:val="single" w:sz="4" w:space="0" w:color="auto"/>
                  <w:right w:val="single" w:sz="4" w:space="0" w:color="auto"/>
                </w:tcBorders>
                <w:vAlign w:val="center"/>
              </w:tcPr>
              <w:p w14:paraId="3B01C1F3" w14:textId="77777777" w:rsidR="007E7682" w:rsidRDefault="007E7682" w:rsidP="001B2B37">
                <w:pPr>
                  <w:jc w:val="right"/>
                  <w:rPr>
                    <w:szCs w:val="21"/>
                  </w:rPr>
                </w:pPr>
                <w:r>
                  <w:t>10,834,948.96</w:t>
                </w:r>
              </w:p>
            </w:tc>
            <w:tc>
              <w:tcPr>
                <w:tcW w:w="944" w:type="pct"/>
                <w:tcBorders>
                  <w:top w:val="single" w:sz="4" w:space="0" w:color="auto"/>
                  <w:left w:val="single" w:sz="4" w:space="0" w:color="auto"/>
                  <w:bottom w:val="single" w:sz="4" w:space="0" w:color="auto"/>
                  <w:right w:val="single" w:sz="4" w:space="0" w:color="auto"/>
                </w:tcBorders>
                <w:vAlign w:val="center"/>
              </w:tcPr>
              <w:p w14:paraId="4D7A52CE" w14:textId="77777777" w:rsidR="007E7682" w:rsidRDefault="007E7682" w:rsidP="001B2B37">
                <w:pPr>
                  <w:jc w:val="right"/>
                  <w:rPr>
                    <w:szCs w:val="21"/>
                  </w:rPr>
                </w:pPr>
                <w:r>
                  <w:t>14,462,166.56</w:t>
                </w:r>
              </w:p>
            </w:tc>
          </w:tr>
          <w:tr w:rsidR="007E7682" w14:paraId="5540628E" w14:textId="77777777" w:rsidTr="001B2B37">
            <w:tc>
              <w:tcPr>
                <w:tcW w:w="1269" w:type="pct"/>
                <w:tcBorders>
                  <w:top w:val="single" w:sz="4" w:space="0" w:color="auto"/>
                  <w:left w:val="single" w:sz="4" w:space="0" w:color="auto"/>
                  <w:bottom w:val="single" w:sz="4" w:space="0" w:color="auto"/>
                  <w:right w:val="single" w:sz="4" w:space="0" w:color="auto"/>
                </w:tcBorders>
                <w:shd w:val="clear" w:color="auto" w:fill="auto"/>
              </w:tcPr>
              <w:p w14:paraId="4976F250" w14:textId="77777777" w:rsidR="007E7682" w:rsidRDefault="007E7682" w:rsidP="001B2B37">
                <w:pPr>
                  <w:jc w:val="center"/>
                  <w:rPr>
                    <w:szCs w:val="21"/>
                  </w:rPr>
                </w:pPr>
                <w:r>
                  <w:rPr>
                    <w:rFonts w:hint="eastAsia"/>
                    <w:szCs w:val="21"/>
                  </w:rPr>
                  <w:t>合计</w:t>
                </w: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33ABA74" w14:textId="77777777" w:rsidR="007E7682" w:rsidRDefault="007E7682" w:rsidP="001B2B37">
                <w:pPr>
                  <w:jc w:val="right"/>
                  <w:rPr>
                    <w:szCs w:val="21"/>
                  </w:rPr>
                </w:pPr>
                <w:r>
                  <w:t>10,834,948.96</w:t>
                </w:r>
              </w:p>
            </w:tc>
            <w:tc>
              <w:tcPr>
                <w:tcW w:w="945" w:type="pct"/>
                <w:tcBorders>
                  <w:top w:val="single" w:sz="4" w:space="0" w:color="auto"/>
                  <w:left w:val="single" w:sz="4" w:space="0" w:color="auto"/>
                  <w:bottom w:val="single" w:sz="4" w:space="0" w:color="auto"/>
                  <w:right w:val="single" w:sz="4" w:space="0" w:color="auto"/>
                </w:tcBorders>
                <w:vAlign w:val="center"/>
              </w:tcPr>
              <w:p w14:paraId="2F0FFAB7" w14:textId="77777777" w:rsidR="007E7682" w:rsidRDefault="007E7682" w:rsidP="001B2B37">
                <w:pPr>
                  <w:jc w:val="right"/>
                  <w:rPr>
                    <w:szCs w:val="21"/>
                  </w:rPr>
                </w:pPr>
                <w:r>
                  <w:t>14,462,166.56</w:t>
                </w:r>
              </w:p>
            </w:tc>
            <w:tc>
              <w:tcPr>
                <w:tcW w:w="945" w:type="pct"/>
                <w:tcBorders>
                  <w:top w:val="single" w:sz="4" w:space="0" w:color="auto"/>
                  <w:left w:val="single" w:sz="4" w:space="0" w:color="auto"/>
                  <w:bottom w:val="single" w:sz="4" w:space="0" w:color="auto"/>
                  <w:right w:val="single" w:sz="4" w:space="0" w:color="auto"/>
                </w:tcBorders>
                <w:vAlign w:val="center"/>
              </w:tcPr>
              <w:p w14:paraId="1311FAA7" w14:textId="77777777" w:rsidR="007E7682" w:rsidRDefault="007E7682" w:rsidP="001B2B37">
                <w:pPr>
                  <w:jc w:val="right"/>
                  <w:rPr>
                    <w:szCs w:val="21"/>
                  </w:rPr>
                </w:pPr>
                <w:r>
                  <w:t>10,834,948.96</w:t>
                </w:r>
              </w:p>
            </w:tc>
            <w:tc>
              <w:tcPr>
                <w:tcW w:w="944" w:type="pct"/>
                <w:tcBorders>
                  <w:top w:val="single" w:sz="4" w:space="0" w:color="auto"/>
                  <w:left w:val="single" w:sz="4" w:space="0" w:color="auto"/>
                  <w:bottom w:val="single" w:sz="4" w:space="0" w:color="auto"/>
                  <w:right w:val="single" w:sz="4" w:space="0" w:color="auto"/>
                </w:tcBorders>
                <w:vAlign w:val="center"/>
              </w:tcPr>
              <w:p w14:paraId="33C986AD" w14:textId="77777777" w:rsidR="007E7682" w:rsidRDefault="007E7682" w:rsidP="001B2B37">
                <w:pPr>
                  <w:jc w:val="right"/>
                  <w:rPr>
                    <w:szCs w:val="21"/>
                  </w:rPr>
                </w:pPr>
                <w:r>
                  <w:t>14,462,166.56</w:t>
                </w:r>
              </w:p>
            </w:tc>
          </w:tr>
        </w:tbl>
        <w:p w14:paraId="2211B4E9" w14:textId="77777777" w:rsidR="007E7682" w:rsidRDefault="007E7682"/>
        <w:p w14:paraId="11B49087" w14:textId="77777777" w:rsidR="007948CE" w:rsidRDefault="00A602B3">
          <w:r>
            <w:rPr>
              <w:rFonts w:hint="eastAsia"/>
            </w:rPr>
            <w:t>其他说明</w:t>
          </w:r>
        </w:p>
        <w:sdt>
          <w:sdtPr>
            <w:alias w:val="是否适用：母公司营业收入、营业成本的分解信息说明 [双击切换]"/>
            <w:tag w:val="_GBC_579e9b003cbd4b94a5da57be65a206f7"/>
            <w:id w:val="195822075"/>
            <w:placeholder>
              <w:docPart w:val="GBC22222222222222222222222222222"/>
            </w:placeholder>
          </w:sdtPr>
          <w:sdtContent>
            <w:p w14:paraId="01D03FD7" w14:textId="713FE9DF" w:rsidR="007948CE" w:rsidRDefault="00A602B3" w:rsidP="007E7682">
              <w:pPr>
                <w:rPr>
                  <w:color w:val="333399"/>
                </w:rPr>
              </w:pPr>
              <w:r>
                <w:fldChar w:fldCharType="begin"/>
              </w:r>
              <w:r w:rsidR="007E7682">
                <w:instrText xml:space="preserve"> MACROBUTTON  SnrToggleCheckbox □适用 </w:instrText>
              </w:r>
              <w:r>
                <w:fldChar w:fldCharType="end"/>
              </w:r>
              <w:r>
                <w:fldChar w:fldCharType="begin"/>
              </w:r>
              <w:r w:rsidR="007E7682">
                <w:instrText xml:space="preserve"> MACROBUTTON  SnrToggleCheckbox √不适用 </w:instrText>
              </w:r>
              <w:r>
                <w:fldChar w:fldCharType="end"/>
              </w:r>
            </w:p>
          </w:sdtContent>
        </w:sdt>
        <w:p w14:paraId="2D2DDA0C" w14:textId="77777777" w:rsidR="007948CE" w:rsidRDefault="00000000"/>
      </w:sdtContent>
    </w:sdt>
    <w:bookmarkEnd w:id="355"/>
    <w:p w14:paraId="5312C804" w14:textId="77777777" w:rsidR="007948CE" w:rsidRDefault="00A602B3" w:rsidP="00F11896">
      <w:pPr>
        <w:pStyle w:val="4"/>
        <w:numPr>
          <w:ilvl w:val="0"/>
          <w:numId w:val="138"/>
        </w:numPr>
        <w:rPr>
          <w:rFonts w:ascii="宋体" w:eastAsia="宋体" w:hAnsi="宋体" w:cs="宋体"/>
          <w:kern w:val="0"/>
          <w:szCs w:val="24"/>
        </w:rPr>
      </w:pPr>
      <w:r>
        <w:rPr>
          <w:rFonts w:ascii="宋体" w:eastAsia="宋体" w:hAnsi="宋体" w:cs="宋体" w:hint="eastAsia"/>
          <w:kern w:val="0"/>
          <w:szCs w:val="24"/>
        </w:rPr>
        <w:t>履约义务的说明</w:t>
      </w:r>
    </w:p>
    <w:bookmarkStart w:id="357" w:name="_Hlk155961563" w:displacedByCustomXml="next"/>
    <w:sdt>
      <w:sdtPr>
        <w:alias w:val="是否适用：履约义务的说明[双击切换]"/>
        <w:tag w:val="_GBC_0b818a1fe50c41248e0bae7b16db682e"/>
        <w:id w:val="361326277"/>
        <w:placeholder>
          <w:docPart w:val="GBC22222222222222222222222222222"/>
        </w:placeholder>
      </w:sdtPr>
      <w:sdtContent>
        <w:p w14:paraId="4C501EC1" w14:textId="0E1DB018" w:rsidR="00BB3D8A" w:rsidRDefault="00A602B3" w:rsidP="00BB3D8A">
          <w:r>
            <w:fldChar w:fldCharType="begin"/>
          </w:r>
          <w:r w:rsidR="00BB3D8A">
            <w:instrText xml:space="preserve"> MACROBUTTON  SnrToggleCheckbox □适用 </w:instrText>
          </w:r>
          <w:r>
            <w:fldChar w:fldCharType="end"/>
          </w:r>
          <w:r>
            <w:fldChar w:fldCharType="begin"/>
          </w:r>
          <w:r w:rsidR="00BB3D8A">
            <w:instrText xml:space="preserve"> MACROBUTTON  SnrToggleCheckbox √不适用 </w:instrText>
          </w:r>
          <w:r>
            <w:fldChar w:fldCharType="end"/>
          </w:r>
        </w:p>
      </w:sdtContent>
    </w:sdt>
    <w:p w14:paraId="23F9463D" w14:textId="77777777" w:rsidR="00BB3D8A" w:rsidRDefault="00BB3D8A" w:rsidP="00BB3D8A"/>
    <w:p w14:paraId="5E13B4BA" w14:textId="52D4E488" w:rsidR="007948CE" w:rsidRDefault="00CF7C79">
      <w:r>
        <w:t>本公司收入确认政策详见本节五、3</w:t>
      </w:r>
      <w:r w:rsidR="0063096F">
        <w:rPr>
          <w:rFonts w:hint="eastAsia"/>
        </w:rPr>
        <w:t>4</w:t>
      </w:r>
      <w:r>
        <w:t>。</w:t>
      </w:r>
    </w:p>
    <w:p w14:paraId="35093264" w14:textId="77777777" w:rsidR="007948CE" w:rsidRDefault="00A602B3" w:rsidP="00F11896">
      <w:pPr>
        <w:pStyle w:val="4"/>
        <w:numPr>
          <w:ilvl w:val="0"/>
          <w:numId w:val="138"/>
        </w:numPr>
      </w:pPr>
      <w:r>
        <w:rPr>
          <w:rFonts w:hint="eastAsia"/>
        </w:rPr>
        <w:t>分摊至剩余履约义务的说明</w:t>
      </w:r>
    </w:p>
    <w:bookmarkEnd w:id="357" w:displacedByCustomXml="next"/>
    <w:bookmarkEnd w:id="356" w:displacedByCustomXml="next"/>
    <w:bookmarkStart w:id="358" w:name="_Hlk533798958" w:displacedByCustomXml="next"/>
    <w:sdt>
      <w:sdtPr>
        <w:alias w:val="是否适用：母公司分摊至剩余履约义务的说明[双击切换]"/>
        <w:tag w:val="_GBC_7f0a9adae5ea4624a849a396f1ce90b1"/>
        <w:id w:val="-1540422217"/>
        <w:placeholder>
          <w:docPart w:val="GBC22222222222222222222222222222"/>
        </w:placeholder>
      </w:sdtPr>
      <w:sdtContent>
        <w:p w14:paraId="3CDEF29B" w14:textId="16B058A5" w:rsidR="00CF7C79" w:rsidRDefault="00A602B3" w:rsidP="00CF7C79">
          <w:pPr>
            <w:rPr>
              <w:szCs w:val="21"/>
            </w:rPr>
          </w:pPr>
          <w:r>
            <w:fldChar w:fldCharType="begin"/>
          </w:r>
          <w:r w:rsidR="00CF7C79">
            <w:instrText xml:space="preserve"> MACROBUTTON  SnrToggleCheckbox □适用 </w:instrText>
          </w:r>
          <w:r>
            <w:fldChar w:fldCharType="end"/>
          </w:r>
          <w:r>
            <w:fldChar w:fldCharType="begin"/>
          </w:r>
          <w:r w:rsidR="00CF7C79">
            <w:instrText xml:space="preserve"> MACROBUTTON  SnrToggleCheckbox √不适用 </w:instrText>
          </w:r>
          <w:r>
            <w:fldChar w:fldCharType="end"/>
          </w:r>
        </w:p>
      </w:sdtContent>
    </w:sdt>
    <w:p w14:paraId="7E9C7903" w14:textId="57A34007" w:rsidR="007948CE" w:rsidRDefault="007948CE">
      <w:pPr>
        <w:rPr>
          <w:szCs w:val="21"/>
        </w:rPr>
      </w:pPr>
    </w:p>
    <w:bookmarkEnd w:id="358"/>
    <w:p w14:paraId="53DB62BF" w14:textId="77777777" w:rsidR="007948CE" w:rsidRDefault="007948CE">
      <w:pPr>
        <w:rPr>
          <w:rFonts w:ascii="Arial" w:hAnsi="Arial"/>
          <w:szCs w:val="21"/>
        </w:rPr>
      </w:pPr>
    </w:p>
    <w:p w14:paraId="22682091" w14:textId="77777777" w:rsidR="007948CE" w:rsidRDefault="00A602B3" w:rsidP="00F11896">
      <w:pPr>
        <w:pStyle w:val="4"/>
        <w:numPr>
          <w:ilvl w:val="0"/>
          <w:numId w:val="138"/>
        </w:numPr>
        <w:rPr>
          <w:rFonts w:ascii="宋体" w:eastAsia="宋体" w:hAnsi="宋体" w:cs="宋体"/>
          <w:kern w:val="0"/>
          <w:szCs w:val="24"/>
        </w:rPr>
      </w:pPr>
      <w:r>
        <w:rPr>
          <w:rFonts w:ascii="宋体" w:eastAsia="宋体" w:hAnsi="宋体" w:cs="宋体" w:hint="eastAsia"/>
          <w:kern w:val="0"/>
          <w:szCs w:val="24"/>
        </w:rPr>
        <w:t>重大合同变更或重大交易价格调整</w:t>
      </w:r>
    </w:p>
    <w:bookmarkStart w:id="359" w:name="_Hlk153798573" w:displacedByCustomXml="next"/>
    <w:sdt>
      <w:sdtPr>
        <w:alias w:val="是否适用：母公司重大合同变更或重大交易价格调整[双击切换]"/>
        <w:tag w:val="_GBC_df0026b6a6ff4f0a99c85462586d2446"/>
        <w:id w:val="275754864"/>
        <w:placeholder>
          <w:docPart w:val="GBC22222222222222222222222222222"/>
        </w:placeholder>
      </w:sdtPr>
      <w:sdtContent>
        <w:p w14:paraId="70C5B511" w14:textId="290246DE" w:rsidR="007948CE" w:rsidRDefault="00A602B3" w:rsidP="00CF7C79">
          <w:r>
            <w:fldChar w:fldCharType="begin"/>
          </w:r>
          <w:r w:rsidR="00CF7C79">
            <w:instrText xml:space="preserve"> MACROBUTTON  SnrToggleCheckbox □适用 </w:instrText>
          </w:r>
          <w:r>
            <w:fldChar w:fldCharType="end"/>
          </w:r>
          <w:r>
            <w:fldChar w:fldCharType="begin"/>
          </w:r>
          <w:r w:rsidR="00CF7C79">
            <w:instrText xml:space="preserve"> MACROBUTTON  SnrToggleCheckbox √不适用 </w:instrText>
          </w:r>
          <w:r>
            <w:fldChar w:fldCharType="end"/>
          </w:r>
        </w:p>
      </w:sdtContent>
    </w:sdt>
    <w:bookmarkEnd w:id="359" w:displacedByCustomXml="prev"/>
    <w:p w14:paraId="066E061B" w14:textId="77777777" w:rsidR="00CF7C79" w:rsidRDefault="00CF7C79" w:rsidP="00CF7C79">
      <w:pPr>
        <w:rPr>
          <w:rFonts w:ascii="Arial" w:hAnsi="Arial"/>
          <w:szCs w:val="21"/>
        </w:rPr>
      </w:pPr>
    </w:p>
    <w:p w14:paraId="6BC03373" w14:textId="77777777" w:rsidR="007948CE" w:rsidRDefault="00A602B3">
      <w:pPr>
        <w:spacing w:before="60" w:after="60"/>
        <w:rPr>
          <w:szCs w:val="21"/>
        </w:rPr>
      </w:pPr>
      <w:r>
        <w:rPr>
          <w:rFonts w:hint="eastAsia"/>
          <w:szCs w:val="21"/>
        </w:rPr>
        <w:t>其他说明：</w:t>
      </w:r>
    </w:p>
    <w:bookmarkStart w:id="360" w:name="_Hlk533798751" w:displacedByCustomXml="next"/>
    <w:sdt>
      <w:sdtPr>
        <w:rPr>
          <w:szCs w:val="21"/>
        </w:rPr>
        <w:alias w:val="主营业务说明"/>
        <w:tag w:val="_GBC_fd583c7468404a3e83de872adae134a2"/>
        <w:id w:val="-1607735135"/>
        <w:placeholder>
          <w:docPart w:val="GBC22222222222222222222222222222"/>
        </w:placeholder>
      </w:sdtPr>
      <w:sdtEndPr>
        <w:rPr>
          <w:rFonts w:asciiTheme="minorEastAsia" w:eastAsiaTheme="minorEastAsia" w:hAnsiTheme="minorEastAsia"/>
        </w:rPr>
      </w:sdtEndPr>
      <w:sdtContent>
        <w:p w14:paraId="223FBBCA" w14:textId="6A5F9FDA" w:rsidR="00CF7C79" w:rsidRPr="007E7682" w:rsidRDefault="00CF7C79" w:rsidP="00CF7C79">
          <w:pPr>
            <w:spacing w:after="90"/>
            <w:outlineLvl w:val="0"/>
            <w:rPr>
              <w:rFonts w:asciiTheme="minorEastAsia" w:eastAsiaTheme="minorEastAsia" w:hAnsiTheme="minorEastAsia"/>
              <w:szCs w:val="21"/>
            </w:rPr>
          </w:pPr>
          <w:r w:rsidRPr="007E7682">
            <w:rPr>
              <w:rFonts w:asciiTheme="minorEastAsia" w:eastAsiaTheme="minorEastAsia" w:hAnsiTheme="minorEastAsia" w:hint="eastAsia"/>
              <w:szCs w:val="21"/>
            </w:rPr>
            <w:t>2023</w:t>
          </w:r>
          <w:r w:rsidRPr="007E7682">
            <w:rPr>
              <w:rFonts w:asciiTheme="minorEastAsia" w:eastAsiaTheme="minorEastAsia" w:hAnsiTheme="minorEastAsia" w:cs="Arial Narrow"/>
              <w:szCs w:val="21"/>
            </w:rPr>
            <w:t>年</w:t>
          </w:r>
          <w:r w:rsidRPr="007E7682">
            <w:rPr>
              <w:rFonts w:asciiTheme="minorEastAsia" w:eastAsiaTheme="minorEastAsia" w:hAnsiTheme="minorEastAsia"/>
              <w:szCs w:val="21"/>
            </w:rPr>
            <w:t>度营业收入按收入确认时间列示如下：</w:t>
          </w:r>
        </w:p>
        <w:tbl>
          <w:tblPr>
            <w:tblW w:w="8533"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1701"/>
            <w:gridCol w:w="3685"/>
          </w:tblGrid>
          <w:tr w:rsidR="00CF7C79" w:rsidRPr="007E7682" w14:paraId="57B24892" w14:textId="77777777" w:rsidTr="001717E4">
            <w:trPr>
              <w:trHeight w:val="360"/>
            </w:trPr>
            <w:tc>
              <w:tcPr>
                <w:tcW w:w="3147" w:type="dxa"/>
                <w:vAlign w:val="center"/>
              </w:tcPr>
              <w:p w14:paraId="021404EF" w14:textId="77777777" w:rsidR="00CF7C79" w:rsidRPr="007E7682" w:rsidRDefault="00CF7C79" w:rsidP="004D38C3">
                <w:pPr>
                  <w:snapToGrid w:val="0"/>
                  <w:spacing w:line="360" w:lineRule="auto"/>
                  <w:ind w:firstLineChars="100" w:firstLine="211"/>
                  <w:outlineLvl w:val="0"/>
                  <w:rPr>
                    <w:rFonts w:asciiTheme="minorEastAsia" w:eastAsiaTheme="minorEastAsia" w:hAnsiTheme="minorEastAsia"/>
                    <w:b/>
                    <w:szCs w:val="21"/>
                  </w:rPr>
                </w:pPr>
                <w:r w:rsidRPr="007E7682">
                  <w:rPr>
                    <w:rFonts w:asciiTheme="minorEastAsia" w:eastAsiaTheme="minorEastAsia" w:hAnsiTheme="minorEastAsia"/>
                    <w:b/>
                    <w:szCs w:val="21"/>
                  </w:rPr>
                  <w:t>项目</w:t>
                </w:r>
              </w:p>
            </w:tc>
            <w:tc>
              <w:tcPr>
                <w:tcW w:w="1701" w:type="dxa"/>
                <w:vAlign w:val="center"/>
              </w:tcPr>
              <w:p w14:paraId="550E026A" w14:textId="77777777" w:rsidR="00CF7C79" w:rsidRPr="007E7682" w:rsidRDefault="00CF7C79" w:rsidP="004D38C3">
                <w:pPr>
                  <w:snapToGrid w:val="0"/>
                  <w:spacing w:line="360" w:lineRule="auto"/>
                  <w:ind w:firstLineChars="100" w:firstLine="211"/>
                  <w:jc w:val="center"/>
                  <w:outlineLvl w:val="0"/>
                  <w:rPr>
                    <w:rFonts w:asciiTheme="minorEastAsia" w:eastAsiaTheme="minorEastAsia" w:hAnsiTheme="minorEastAsia"/>
                    <w:b/>
                    <w:szCs w:val="21"/>
                  </w:rPr>
                </w:pPr>
                <w:r w:rsidRPr="007E7682">
                  <w:rPr>
                    <w:rFonts w:asciiTheme="minorEastAsia" w:eastAsiaTheme="minorEastAsia" w:hAnsiTheme="minorEastAsia"/>
                    <w:b/>
                    <w:szCs w:val="21"/>
                  </w:rPr>
                  <w:t>其它</w:t>
                </w:r>
              </w:p>
            </w:tc>
            <w:tc>
              <w:tcPr>
                <w:tcW w:w="3685" w:type="dxa"/>
                <w:vAlign w:val="center"/>
              </w:tcPr>
              <w:p w14:paraId="157F8231" w14:textId="77777777" w:rsidR="00CF7C79" w:rsidRPr="007E7682" w:rsidRDefault="00CF7C79" w:rsidP="004D38C3">
                <w:pPr>
                  <w:snapToGrid w:val="0"/>
                  <w:spacing w:line="360" w:lineRule="auto"/>
                  <w:ind w:firstLineChars="100" w:firstLine="211"/>
                  <w:jc w:val="center"/>
                  <w:outlineLvl w:val="0"/>
                  <w:rPr>
                    <w:rFonts w:asciiTheme="minorEastAsia" w:eastAsiaTheme="minorEastAsia" w:hAnsiTheme="minorEastAsia"/>
                    <w:b/>
                    <w:szCs w:val="21"/>
                  </w:rPr>
                </w:pPr>
                <w:r w:rsidRPr="007E7682">
                  <w:rPr>
                    <w:rFonts w:asciiTheme="minorEastAsia" w:eastAsiaTheme="minorEastAsia" w:hAnsiTheme="minorEastAsia"/>
                    <w:b/>
                    <w:szCs w:val="21"/>
                  </w:rPr>
                  <w:t>合计</w:t>
                </w:r>
              </w:p>
            </w:tc>
          </w:tr>
          <w:tr w:rsidR="00CF7C79" w:rsidRPr="007E7682" w14:paraId="0AC652C6" w14:textId="77777777" w:rsidTr="001717E4">
            <w:trPr>
              <w:trHeight w:val="360"/>
            </w:trPr>
            <w:tc>
              <w:tcPr>
                <w:tcW w:w="3147" w:type="dxa"/>
                <w:vAlign w:val="center"/>
              </w:tcPr>
              <w:p w14:paraId="6D9700C6" w14:textId="77777777" w:rsidR="00CF7C79" w:rsidRPr="007E7682" w:rsidRDefault="00CF7C79" w:rsidP="001717E4">
                <w:pPr>
                  <w:snapToGrid w:val="0"/>
                  <w:spacing w:line="360" w:lineRule="auto"/>
                  <w:outlineLvl w:val="0"/>
                  <w:rPr>
                    <w:rFonts w:asciiTheme="minorEastAsia" w:eastAsiaTheme="minorEastAsia" w:hAnsiTheme="minorEastAsia"/>
                    <w:snapToGrid w:val="0"/>
                    <w:szCs w:val="21"/>
                  </w:rPr>
                </w:pPr>
                <w:r w:rsidRPr="007E7682">
                  <w:rPr>
                    <w:rFonts w:asciiTheme="minorEastAsia" w:eastAsiaTheme="minorEastAsia" w:hAnsiTheme="minorEastAsia"/>
                    <w:snapToGrid w:val="0"/>
                    <w:szCs w:val="21"/>
                  </w:rPr>
                  <w:t>在某一时段内确认收入</w:t>
                </w:r>
              </w:p>
            </w:tc>
            <w:tc>
              <w:tcPr>
                <w:tcW w:w="1701" w:type="dxa"/>
                <w:vAlign w:val="center"/>
              </w:tcPr>
              <w:p w14:paraId="55058FCF" w14:textId="77777777" w:rsidR="00CF7C79" w:rsidRPr="007E7682" w:rsidRDefault="00CF7C79" w:rsidP="001717E4">
                <w:pPr>
                  <w:snapToGrid w:val="0"/>
                  <w:spacing w:line="360" w:lineRule="auto"/>
                  <w:jc w:val="right"/>
                  <w:outlineLvl w:val="0"/>
                  <w:rPr>
                    <w:rFonts w:asciiTheme="minorEastAsia" w:eastAsiaTheme="minorEastAsia" w:hAnsiTheme="minorEastAsia"/>
                    <w:szCs w:val="21"/>
                  </w:rPr>
                </w:pPr>
                <w:r w:rsidRPr="007E7682">
                  <w:rPr>
                    <w:rFonts w:asciiTheme="minorEastAsia" w:eastAsiaTheme="minorEastAsia" w:hAnsiTheme="minorEastAsia"/>
                    <w:szCs w:val="21"/>
                  </w:rPr>
                  <w:t>10,834,948.96</w:t>
                </w:r>
              </w:p>
            </w:tc>
            <w:tc>
              <w:tcPr>
                <w:tcW w:w="3685" w:type="dxa"/>
                <w:vAlign w:val="center"/>
              </w:tcPr>
              <w:p w14:paraId="516AD6FC" w14:textId="77777777" w:rsidR="00CF7C79" w:rsidRPr="007E7682" w:rsidRDefault="00CF7C79" w:rsidP="001717E4">
                <w:pPr>
                  <w:snapToGrid w:val="0"/>
                  <w:spacing w:line="360" w:lineRule="auto"/>
                  <w:jc w:val="right"/>
                  <w:outlineLvl w:val="0"/>
                  <w:rPr>
                    <w:rFonts w:asciiTheme="minorEastAsia" w:eastAsiaTheme="minorEastAsia" w:hAnsiTheme="minorEastAsia"/>
                    <w:szCs w:val="21"/>
                  </w:rPr>
                </w:pPr>
                <w:r w:rsidRPr="007E7682">
                  <w:rPr>
                    <w:rFonts w:asciiTheme="minorEastAsia" w:eastAsiaTheme="minorEastAsia" w:hAnsiTheme="minorEastAsia"/>
                    <w:szCs w:val="21"/>
                  </w:rPr>
                  <w:t>10,834,948.96</w:t>
                </w:r>
              </w:p>
            </w:tc>
          </w:tr>
        </w:tbl>
        <w:p w14:paraId="7E28ACCF" w14:textId="6C88EF26" w:rsidR="007948CE" w:rsidRPr="00FB0FF7" w:rsidRDefault="00000000">
          <w:pPr>
            <w:rPr>
              <w:rFonts w:asciiTheme="minorEastAsia" w:eastAsiaTheme="minorEastAsia" w:hAnsiTheme="minorEastAsia"/>
              <w:szCs w:val="21"/>
            </w:rPr>
          </w:pPr>
        </w:p>
      </w:sdtContent>
    </w:sdt>
    <w:bookmarkEnd w:id="360" w:displacedByCustomXml="prev"/>
    <w:p w14:paraId="797A6A18" w14:textId="77777777" w:rsidR="007948CE" w:rsidRDefault="00A602B3" w:rsidP="004E674B">
      <w:pPr>
        <w:pStyle w:val="3"/>
        <w:numPr>
          <w:ilvl w:val="0"/>
          <w:numId w:val="132"/>
        </w:numPr>
      </w:pPr>
      <w:r>
        <w:rPr>
          <w:rFonts w:hint="eastAsia"/>
        </w:rPr>
        <w:t>投资收益</w:t>
      </w:r>
    </w:p>
    <w:bookmarkStart w:id="361" w:name="_Hlk24031063" w:displacedByCustomXml="next"/>
    <w:sdt>
      <w:sdtPr>
        <w:alias w:val="是否适用：母公司投资收益[双击切换]"/>
        <w:tag w:val="_GBC_c2bb46ec06e343088b38ac6340f45fb2"/>
        <w:id w:val="-2082749639"/>
        <w:placeholder>
          <w:docPart w:val="GBC22222222222222222222222222222"/>
        </w:placeholder>
      </w:sdtPr>
      <w:sdtContent>
        <w:p w14:paraId="54674BE2" w14:textId="221845A9" w:rsidR="00B44AD2" w:rsidRDefault="00A602B3" w:rsidP="00B44AD2">
          <w:r>
            <w:fldChar w:fldCharType="begin"/>
          </w:r>
          <w:r w:rsidR="00B44AD2">
            <w:instrText xml:space="preserve"> MACROBUTTON  SnrToggleCheckbox √适用 </w:instrText>
          </w:r>
          <w:r>
            <w:fldChar w:fldCharType="end"/>
          </w:r>
          <w:r>
            <w:fldChar w:fldCharType="begin"/>
          </w:r>
          <w:r w:rsidR="00B44AD2">
            <w:instrText xml:space="preserve"> MACROBUTTON  SnrToggleCheckbox □不适用 </w:instrText>
          </w:r>
          <w:r>
            <w:fldChar w:fldCharType="end"/>
          </w:r>
        </w:p>
      </w:sdtContent>
    </w:sdt>
    <w:bookmarkStart w:id="362" w:name="_Hlk10720480" w:displacedByCustomXml="prev"/>
    <w:p w14:paraId="23142EC8" w14:textId="3728219E" w:rsidR="00B44AD2" w:rsidRDefault="00B44AD2" w:rsidP="001717E4">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r>
        <w:rPr>
          <w:rFonts w:hint="eastAsia"/>
        </w:rPr>
        <w:t>：</w:t>
      </w:r>
      <w:sdt>
        <w:sdtPr>
          <w:rPr>
            <w:rFonts w:hint="eastAsia"/>
          </w:rPr>
          <w:alias w:val="币种：财务附注：会计报表中的投资收益项目增加"/>
          <w:tag w:val="_GBC_4090bf40cd1647838a8c5908dbc544c5"/>
          <w:id w:val="-127895172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B44AD2" w14:paraId="48E137E3" w14:textId="77777777" w:rsidTr="001717E4">
        <w:bookmarkStart w:id="363" w:name="_Hlk24031106" w:displacedByCustomXml="next"/>
        <w:sdt>
          <w:sdtPr>
            <w:tag w:val="_PLD_507ed5c985ab48c59a18c2d57dd68c9c"/>
            <w:id w:val="2720060"/>
          </w:sdtPr>
          <w:sdtContent>
            <w:tc>
              <w:tcPr>
                <w:tcW w:w="2018" w:type="pct"/>
                <w:vAlign w:val="center"/>
              </w:tcPr>
              <w:p w14:paraId="585362BB" w14:textId="77777777" w:rsidR="00B44AD2" w:rsidRDefault="00B44AD2" w:rsidP="001717E4">
                <w:pPr>
                  <w:ind w:left="420" w:hanging="420"/>
                  <w:jc w:val="center"/>
                  <w:rPr>
                    <w:szCs w:val="21"/>
                  </w:rPr>
                </w:pPr>
                <w:r>
                  <w:rPr>
                    <w:rFonts w:hint="eastAsia"/>
                    <w:szCs w:val="21"/>
                  </w:rPr>
                  <w:t>项目</w:t>
                </w:r>
              </w:p>
            </w:tc>
          </w:sdtContent>
        </w:sdt>
        <w:sdt>
          <w:sdtPr>
            <w:tag w:val="_PLD_47187d04b5814de2ac4d8e7ab7f3dcf5"/>
            <w:id w:val="705919547"/>
          </w:sdtPr>
          <w:sdtContent>
            <w:tc>
              <w:tcPr>
                <w:tcW w:w="1488" w:type="pct"/>
                <w:vAlign w:val="center"/>
              </w:tcPr>
              <w:p w14:paraId="11FF82FE" w14:textId="77777777" w:rsidR="00B44AD2" w:rsidRDefault="00B44AD2" w:rsidP="001717E4">
                <w:pPr>
                  <w:jc w:val="center"/>
                  <w:rPr>
                    <w:szCs w:val="21"/>
                  </w:rPr>
                </w:pPr>
                <w:r>
                  <w:rPr>
                    <w:rFonts w:hint="eastAsia"/>
                    <w:szCs w:val="21"/>
                  </w:rPr>
                  <w:t>本期发生额</w:t>
                </w:r>
              </w:p>
            </w:tc>
          </w:sdtContent>
        </w:sdt>
        <w:sdt>
          <w:sdtPr>
            <w:tag w:val="_PLD_9b38c11702ff453c93beb78507ab4be2"/>
            <w:id w:val="-1766992805"/>
          </w:sdtPr>
          <w:sdtContent>
            <w:tc>
              <w:tcPr>
                <w:tcW w:w="1494" w:type="pct"/>
                <w:vAlign w:val="center"/>
              </w:tcPr>
              <w:p w14:paraId="125102B3" w14:textId="77777777" w:rsidR="00B44AD2" w:rsidRDefault="00B44AD2" w:rsidP="001717E4">
                <w:pPr>
                  <w:jc w:val="center"/>
                  <w:rPr>
                    <w:szCs w:val="21"/>
                  </w:rPr>
                </w:pPr>
                <w:r>
                  <w:rPr>
                    <w:rFonts w:hint="eastAsia"/>
                    <w:szCs w:val="21"/>
                  </w:rPr>
                  <w:t>上期发生额</w:t>
                </w:r>
              </w:p>
            </w:tc>
          </w:sdtContent>
        </w:sdt>
      </w:tr>
      <w:tr w:rsidR="00B44AD2" w14:paraId="2F8D3696" w14:textId="77777777" w:rsidTr="001717E4">
        <w:tc>
          <w:tcPr>
            <w:tcW w:w="2018" w:type="pct"/>
          </w:tcPr>
          <w:p w14:paraId="0329D569" w14:textId="77777777" w:rsidR="00B44AD2" w:rsidRDefault="00B44AD2" w:rsidP="001717E4">
            <w:r>
              <w:lastRenderedPageBreak/>
              <w:t>成本法核算的长期股权投资收益</w:t>
            </w:r>
          </w:p>
        </w:tc>
        <w:tc>
          <w:tcPr>
            <w:tcW w:w="1488" w:type="pct"/>
          </w:tcPr>
          <w:p w14:paraId="76ECDDBB" w14:textId="77777777" w:rsidR="00B44AD2" w:rsidRDefault="00B44AD2" w:rsidP="001717E4">
            <w:pPr>
              <w:jc w:val="right"/>
              <w:rPr>
                <w:szCs w:val="21"/>
              </w:rPr>
            </w:pPr>
          </w:p>
        </w:tc>
        <w:tc>
          <w:tcPr>
            <w:tcW w:w="1494" w:type="pct"/>
          </w:tcPr>
          <w:p w14:paraId="78033ECD" w14:textId="77777777" w:rsidR="00B44AD2" w:rsidRDefault="00B44AD2" w:rsidP="001717E4">
            <w:pPr>
              <w:jc w:val="right"/>
              <w:rPr>
                <w:szCs w:val="21"/>
              </w:rPr>
            </w:pPr>
          </w:p>
        </w:tc>
      </w:tr>
      <w:tr w:rsidR="00B44AD2" w14:paraId="626D8949" w14:textId="77777777" w:rsidTr="001717E4">
        <w:tc>
          <w:tcPr>
            <w:tcW w:w="2018" w:type="pct"/>
          </w:tcPr>
          <w:p w14:paraId="5773D28F" w14:textId="77777777" w:rsidR="00B44AD2" w:rsidRDefault="00B44AD2" w:rsidP="001717E4">
            <w:pPr>
              <w:rPr>
                <w:szCs w:val="21"/>
              </w:rPr>
            </w:pPr>
            <w:r>
              <w:rPr>
                <w:rFonts w:hint="eastAsia"/>
                <w:szCs w:val="21"/>
              </w:rPr>
              <w:t>权益法核算的长期股权投资收益</w:t>
            </w:r>
          </w:p>
        </w:tc>
        <w:tc>
          <w:tcPr>
            <w:tcW w:w="1488" w:type="pct"/>
          </w:tcPr>
          <w:p w14:paraId="1161AF63" w14:textId="77777777" w:rsidR="00B44AD2" w:rsidRDefault="00B44AD2" w:rsidP="001717E4">
            <w:pPr>
              <w:jc w:val="right"/>
              <w:rPr>
                <w:szCs w:val="21"/>
              </w:rPr>
            </w:pPr>
          </w:p>
        </w:tc>
        <w:tc>
          <w:tcPr>
            <w:tcW w:w="1494" w:type="pct"/>
          </w:tcPr>
          <w:p w14:paraId="6B9230F8" w14:textId="77777777" w:rsidR="00B44AD2" w:rsidRDefault="00B44AD2" w:rsidP="001717E4">
            <w:pPr>
              <w:jc w:val="right"/>
              <w:rPr>
                <w:szCs w:val="21"/>
              </w:rPr>
            </w:pPr>
          </w:p>
        </w:tc>
      </w:tr>
      <w:tr w:rsidR="00B44AD2" w14:paraId="43C4E1FC" w14:textId="77777777" w:rsidTr="001717E4">
        <w:tc>
          <w:tcPr>
            <w:tcW w:w="2018" w:type="pct"/>
          </w:tcPr>
          <w:p w14:paraId="1F38A4A4" w14:textId="77777777" w:rsidR="00B44AD2" w:rsidRDefault="00B44AD2" w:rsidP="001717E4">
            <w:pPr>
              <w:rPr>
                <w:szCs w:val="21"/>
              </w:rPr>
            </w:pPr>
            <w:r>
              <w:rPr>
                <w:rFonts w:hint="eastAsia"/>
                <w:szCs w:val="21"/>
              </w:rPr>
              <w:t>处置长期股权投资产生的投资收益</w:t>
            </w:r>
          </w:p>
        </w:tc>
        <w:tc>
          <w:tcPr>
            <w:tcW w:w="1488" w:type="pct"/>
          </w:tcPr>
          <w:p w14:paraId="5B10E95D" w14:textId="48F79228" w:rsidR="00B44AD2" w:rsidRPr="00153E70" w:rsidRDefault="00B44AD2" w:rsidP="001717E4">
            <w:pPr>
              <w:jc w:val="right"/>
              <w:rPr>
                <w:szCs w:val="21"/>
              </w:rPr>
            </w:pPr>
            <w:r w:rsidRPr="00153E70">
              <w:rPr>
                <w:szCs w:val="21"/>
              </w:rPr>
              <w:t>19,500,000</w:t>
            </w:r>
            <w:r w:rsidRPr="00153E70">
              <w:rPr>
                <w:rFonts w:hint="eastAsia"/>
                <w:szCs w:val="21"/>
              </w:rPr>
              <w:t>.00</w:t>
            </w:r>
          </w:p>
        </w:tc>
        <w:tc>
          <w:tcPr>
            <w:tcW w:w="1494" w:type="pct"/>
          </w:tcPr>
          <w:p w14:paraId="32D5810F" w14:textId="77777777" w:rsidR="00B44AD2" w:rsidRPr="00153E70" w:rsidRDefault="00B44AD2" w:rsidP="001717E4">
            <w:pPr>
              <w:jc w:val="right"/>
              <w:rPr>
                <w:szCs w:val="21"/>
              </w:rPr>
            </w:pPr>
          </w:p>
        </w:tc>
      </w:tr>
      <w:tr w:rsidR="00B44AD2" w14:paraId="0D3AE9EF" w14:textId="77777777" w:rsidTr="001717E4">
        <w:tc>
          <w:tcPr>
            <w:tcW w:w="2018" w:type="pct"/>
          </w:tcPr>
          <w:p w14:paraId="731E4999" w14:textId="77777777" w:rsidR="00B44AD2" w:rsidRDefault="00B44AD2" w:rsidP="001717E4">
            <w:r>
              <w:rPr>
                <w:rFonts w:hint="eastAsia"/>
              </w:rPr>
              <w:t>交易性金融资产在持有期间的投资收益</w:t>
            </w:r>
          </w:p>
        </w:tc>
        <w:tc>
          <w:tcPr>
            <w:tcW w:w="1488" w:type="pct"/>
          </w:tcPr>
          <w:p w14:paraId="6BFA769A" w14:textId="77777777" w:rsidR="00B44AD2" w:rsidRPr="00153E70" w:rsidRDefault="00B44AD2" w:rsidP="001717E4">
            <w:pPr>
              <w:jc w:val="right"/>
              <w:rPr>
                <w:szCs w:val="21"/>
              </w:rPr>
            </w:pPr>
          </w:p>
        </w:tc>
        <w:tc>
          <w:tcPr>
            <w:tcW w:w="1494" w:type="pct"/>
          </w:tcPr>
          <w:p w14:paraId="02A4F440" w14:textId="77777777" w:rsidR="00B44AD2" w:rsidRPr="00153E70" w:rsidRDefault="00B44AD2" w:rsidP="001717E4">
            <w:pPr>
              <w:jc w:val="right"/>
              <w:rPr>
                <w:szCs w:val="21"/>
              </w:rPr>
            </w:pPr>
          </w:p>
        </w:tc>
      </w:tr>
      <w:tr w:rsidR="00B44AD2" w14:paraId="5030BE14" w14:textId="77777777" w:rsidTr="001717E4">
        <w:tc>
          <w:tcPr>
            <w:tcW w:w="2018" w:type="pct"/>
          </w:tcPr>
          <w:p w14:paraId="282D2F86" w14:textId="77777777" w:rsidR="00B44AD2" w:rsidRDefault="00B44AD2" w:rsidP="001717E4">
            <w:r>
              <w:rPr>
                <w:rFonts w:hint="eastAsia"/>
              </w:rPr>
              <w:t>其他权益工具投资在持有期间取得的股利收入</w:t>
            </w:r>
          </w:p>
        </w:tc>
        <w:tc>
          <w:tcPr>
            <w:tcW w:w="1488" w:type="pct"/>
          </w:tcPr>
          <w:p w14:paraId="6884ECE7" w14:textId="77777777" w:rsidR="00B44AD2" w:rsidRDefault="00B44AD2" w:rsidP="001717E4">
            <w:pPr>
              <w:jc w:val="right"/>
              <w:rPr>
                <w:szCs w:val="21"/>
              </w:rPr>
            </w:pPr>
          </w:p>
        </w:tc>
        <w:tc>
          <w:tcPr>
            <w:tcW w:w="1494" w:type="pct"/>
          </w:tcPr>
          <w:p w14:paraId="4E814494" w14:textId="77777777" w:rsidR="00B44AD2" w:rsidRDefault="00B44AD2" w:rsidP="001717E4">
            <w:pPr>
              <w:jc w:val="right"/>
              <w:rPr>
                <w:szCs w:val="21"/>
              </w:rPr>
            </w:pPr>
          </w:p>
        </w:tc>
      </w:tr>
      <w:tr w:rsidR="00B44AD2" w14:paraId="573A583C" w14:textId="77777777" w:rsidTr="001717E4">
        <w:tc>
          <w:tcPr>
            <w:tcW w:w="2018" w:type="pct"/>
          </w:tcPr>
          <w:p w14:paraId="78F8D6B6" w14:textId="77777777" w:rsidR="00B44AD2" w:rsidRDefault="00B44AD2" w:rsidP="001717E4">
            <w:r>
              <w:rPr>
                <w:rFonts w:hint="eastAsia"/>
              </w:rPr>
              <w:t>债权投资在持有期间取得的利息收入</w:t>
            </w:r>
          </w:p>
        </w:tc>
        <w:tc>
          <w:tcPr>
            <w:tcW w:w="1488" w:type="pct"/>
          </w:tcPr>
          <w:p w14:paraId="7D51EEF6" w14:textId="77777777" w:rsidR="00B44AD2" w:rsidRDefault="00B44AD2" w:rsidP="001717E4">
            <w:pPr>
              <w:jc w:val="right"/>
              <w:rPr>
                <w:szCs w:val="21"/>
              </w:rPr>
            </w:pPr>
          </w:p>
        </w:tc>
        <w:tc>
          <w:tcPr>
            <w:tcW w:w="1494" w:type="pct"/>
          </w:tcPr>
          <w:p w14:paraId="4B495478" w14:textId="77777777" w:rsidR="00B44AD2" w:rsidRDefault="00B44AD2" w:rsidP="001717E4">
            <w:pPr>
              <w:jc w:val="right"/>
              <w:rPr>
                <w:szCs w:val="21"/>
              </w:rPr>
            </w:pPr>
          </w:p>
        </w:tc>
      </w:tr>
      <w:tr w:rsidR="00B44AD2" w14:paraId="34486549" w14:textId="77777777" w:rsidTr="001717E4">
        <w:tc>
          <w:tcPr>
            <w:tcW w:w="2018" w:type="pct"/>
          </w:tcPr>
          <w:p w14:paraId="7457CB10" w14:textId="77777777" w:rsidR="00B44AD2" w:rsidRDefault="00B44AD2" w:rsidP="001717E4">
            <w:r>
              <w:rPr>
                <w:rFonts w:hint="eastAsia"/>
              </w:rPr>
              <w:t>其他债权投资在持有期间取得的利息收入</w:t>
            </w:r>
          </w:p>
        </w:tc>
        <w:tc>
          <w:tcPr>
            <w:tcW w:w="1488" w:type="pct"/>
          </w:tcPr>
          <w:p w14:paraId="671619C6" w14:textId="77777777" w:rsidR="00B44AD2" w:rsidRDefault="00B44AD2" w:rsidP="001717E4">
            <w:pPr>
              <w:jc w:val="right"/>
              <w:rPr>
                <w:szCs w:val="21"/>
              </w:rPr>
            </w:pPr>
          </w:p>
        </w:tc>
        <w:tc>
          <w:tcPr>
            <w:tcW w:w="1494" w:type="pct"/>
          </w:tcPr>
          <w:p w14:paraId="55E7AF99" w14:textId="77777777" w:rsidR="00B44AD2" w:rsidRDefault="00B44AD2" w:rsidP="001717E4">
            <w:pPr>
              <w:jc w:val="right"/>
              <w:rPr>
                <w:szCs w:val="21"/>
              </w:rPr>
            </w:pPr>
          </w:p>
        </w:tc>
      </w:tr>
      <w:tr w:rsidR="00B44AD2" w14:paraId="50619160" w14:textId="77777777" w:rsidTr="001717E4">
        <w:tc>
          <w:tcPr>
            <w:tcW w:w="2018" w:type="pct"/>
          </w:tcPr>
          <w:p w14:paraId="58628027" w14:textId="77777777" w:rsidR="00B44AD2" w:rsidRDefault="00B44AD2" w:rsidP="001717E4">
            <w:r>
              <w:rPr>
                <w:rFonts w:hint="eastAsia"/>
              </w:rPr>
              <w:t>处置交易性金融资产取得的投资收益</w:t>
            </w:r>
          </w:p>
        </w:tc>
        <w:tc>
          <w:tcPr>
            <w:tcW w:w="1488" w:type="pct"/>
          </w:tcPr>
          <w:p w14:paraId="55DB41D1" w14:textId="77777777" w:rsidR="00B44AD2" w:rsidRDefault="00B44AD2" w:rsidP="001717E4">
            <w:pPr>
              <w:jc w:val="right"/>
              <w:rPr>
                <w:szCs w:val="21"/>
              </w:rPr>
            </w:pPr>
          </w:p>
        </w:tc>
        <w:tc>
          <w:tcPr>
            <w:tcW w:w="1494" w:type="pct"/>
          </w:tcPr>
          <w:p w14:paraId="5778CD1C" w14:textId="77777777" w:rsidR="00B44AD2" w:rsidRDefault="00B44AD2" w:rsidP="001717E4">
            <w:pPr>
              <w:jc w:val="right"/>
              <w:rPr>
                <w:szCs w:val="21"/>
              </w:rPr>
            </w:pPr>
          </w:p>
        </w:tc>
      </w:tr>
      <w:tr w:rsidR="00B44AD2" w14:paraId="2C00EB08" w14:textId="77777777" w:rsidTr="001717E4">
        <w:tc>
          <w:tcPr>
            <w:tcW w:w="2018" w:type="pct"/>
          </w:tcPr>
          <w:p w14:paraId="4A12E06C" w14:textId="77777777" w:rsidR="00B44AD2" w:rsidRDefault="00B44AD2" w:rsidP="001717E4">
            <w:r>
              <w:rPr>
                <w:rFonts w:hint="eastAsia"/>
              </w:rPr>
              <w:t>处置其他权益工具投资取得的投资收益</w:t>
            </w:r>
          </w:p>
        </w:tc>
        <w:tc>
          <w:tcPr>
            <w:tcW w:w="1488" w:type="pct"/>
          </w:tcPr>
          <w:p w14:paraId="51387330" w14:textId="77777777" w:rsidR="00B44AD2" w:rsidRDefault="00B44AD2" w:rsidP="001717E4">
            <w:pPr>
              <w:jc w:val="right"/>
              <w:rPr>
                <w:szCs w:val="21"/>
              </w:rPr>
            </w:pPr>
          </w:p>
        </w:tc>
        <w:tc>
          <w:tcPr>
            <w:tcW w:w="1494" w:type="pct"/>
          </w:tcPr>
          <w:p w14:paraId="7DA7DE1D" w14:textId="77777777" w:rsidR="00B44AD2" w:rsidRDefault="00B44AD2" w:rsidP="001717E4">
            <w:pPr>
              <w:jc w:val="right"/>
              <w:rPr>
                <w:szCs w:val="21"/>
              </w:rPr>
            </w:pPr>
          </w:p>
        </w:tc>
      </w:tr>
      <w:tr w:rsidR="00B44AD2" w14:paraId="12850FF5" w14:textId="77777777" w:rsidTr="001717E4">
        <w:tc>
          <w:tcPr>
            <w:tcW w:w="2018" w:type="pct"/>
          </w:tcPr>
          <w:p w14:paraId="3A456C58" w14:textId="77777777" w:rsidR="00B44AD2" w:rsidRDefault="00B44AD2" w:rsidP="001717E4">
            <w:r>
              <w:rPr>
                <w:rFonts w:hint="eastAsia"/>
              </w:rPr>
              <w:t>处置债权投资取得的投资收益</w:t>
            </w:r>
          </w:p>
        </w:tc>
        <w:tc>
          <w:tcPr>
            <w:tcW w:w="1488" w:type="pct"/>
          </w:tcPr>
          <w:p w14:paraId="145A4F07" w14:textId="77777777" w:rsidR="00B44AD2" w:rsidRDefault="00B44AD2" w:rsidP="001717E4">
            <w:pPr>
              <w:jc w:val="right"/>
              <w:rPr>
                <w:szCs w:val="21"/>
              </w:rPr>
            </w:pPr>
          </w:p>
        </w:tc>
        <w:tc>
          <w:tcPr>
            <w:tcW w:w="1494" w:type="pct"/>
          </w:tcPr>
          <w:p w14:paraId="679677F6" w14:textId="77777777" w:rsidR="00B44AD2" w:rsidRDefault="00B44AD2" w:rsidP="001717E4">
            <w:pPr>
              <w:jc w:val="right"/>
              <w:rPr>
                <w:szCs w:val="21"/>
              </w:rPr>
            </w:pPr>
          </w:p>
        </w:tc>
      </w:tr>
      <w:tr w:rsidR="00B44AD2" w14:paraId="5CDF5C75" w14:textId="77777777" w:rsidTr="001717E4">
        <w:tc>
          <w:tcPr>
            <w:tcW w:w="2018" w:type="pct"/>
          </w:tcPr>
          <w:p w14:paraId="15C1D996" w14:textId="77777777" w:rsidR="00B44AD2" w:rsidRDefault="00B44AD2" w:rsidP="001717E4">
            <w:r>
              <w:rPr>
                <w:rFonts w:hint="eastAsia"/>
              </w:rPr>
              <w:t>处置其他债权投资取得的投资收益</w:t>
            </w:r>
          </w:p>
        </w:tc>
        <w:tc>
          <w:tcPr>
            <w:tcW w:w="1488" w:type="pct"/>
          </w:tcPr>
          <w:p w14:paraId="48C51015" w14:textId="77777777" w:rsidR="00B44AD2" w:rsidRDefault="00B44AD2" w:rsidP="001717E4">
            <w:pPr>
              <w:jc w:val="right"/>
              <w:rPr>
                <w:szCs w:val="21"/>
              </w:rPr>
            </w:pPr>
          </w:p>
        </w:tc>
        <w:tc>
          <w:tcPr>
            <w:tcW w:w="1494" w:type="pct"/>
          </w:tcPr>
          <w:p w14:paraId="4B06BF22" w14:textId="77777777" w:rsidR="00B44AD2" w:rsidRDefault="00B44AD2" w:rsidP="001717E4">
            <w:pPr>
              <w:jc w:val="right"/>
              <w:rPr>
                <w:szCs w:val="21"/>
              </w:rPr>
            </w:pPr>
          </w:p>
        </w:tc>
      </w:tr>
      <w:tr w:rsidR="00B44AD2" w14:paraId="2786ED50" w14:textId="77777777" w:rsidTr="001717E4">
        <w:tc>
          <w:tcPr>
            <w:tcW w:w="2018" w:type="pct"/>
          </w:tcPr>
          <w:p w14:paraId="7FEADDED" w14:textId="77777777" w:rsidR="00B44AD2" w:rsidRDefault="00B44AD2" w:rsidP="001717E4">
            <w:r>
              <w:rPr>
                <w:rFonts w:hint="eastAsia"/>
              </w:rPr>
              <w:t>债务重组收益</w:t>
            </w:r>
          </w:p>
        </w:tc>
        <w:tc>
          <w:tcPr>
            <w:tcW w:w="1488" w:type="pct"/>
          </w:tcPr>
          <w:p w14:paraId="7050BCBD" w14:textId="77777777" w:rsidR="00B44AD2" w:rsidRDefault="00B44AD2" w:rsidP="001717E4">
            <w:pPr>
              <w:jc w:val="right"/>
              <w:rPr>
                <w:szCs w:val="21"/>
              </w:rPr>
            </w:pPr>
          </w:p>
        </w:tc>
        <w:tc>
          <w:tcPr>
            <w:tcW w:w="1494" w:type="pct"/>
          </w:tcPr>
          <w:p w14:paraId="64659160" w14:textId="77777777" w:rsidR="00B44AD2" w:rsidRDefault="00B44AD2" w:rsidP="001717E4">
            <w:pPr>
              <w:jc w:val="right"/>
              <w:rPr>
                <w:szCs w:val="21"/>
              </w:rPr>
            </w:pPr>
          </w:p>
        </w:tc>
      </w:tr>
      <w:tr w:rsidR="00B44AD2" w14:paraId="608D8B84" w14:textId="77777777" w:rsidTr="001717E4">
        <w:tc>
          <w:tcPr>
            <w:tcW w:w="2018" w:type="pct"/>
            <w:vAlign w:val="center"/>
          </w:tcPr>
          <w:p w14:paraId="5D2E11F3" w14:textId="77777777" w:rsidR="00B44AD2" w:rsidRDefault="00B44AD2" w:rsidP="001717E4">
            <w:pPr>
              <w:jc w:val="center"/>
              <w:rPr>
                <w:szCs w:val="21"/>
              </w:rPr>
            </w:pPr>
            <w:r>
              <w:rPr>
                <w:rFonts w:hint="eastAsia"/>
                <w:szCs w:val="21"/>
              </w:rPr>
              <w:t>合计</w:t>
            </w:r>
          </w:p>
        </w:tc>
        <w:tc>
          <w:tcPr>
            <w:tcW w:w="1488" w:type="pct"/>
          </w:tcPr>
          <w:p w14:paraId="4B7382E0" w14:textId="58F1C7F3" w:rsidR="00B44AD2" w:rsidRDefault="00B44AD2" w:rsidP="001717E4">
            <w:pPr>
              <w:jc w:val="right"/>
              <w:rPr>
                <w:szCs w:val="21"/>
              </w:rPr>
            </w:pPr>
            <w:r w:rsidRPr="00B44AD2">
              <w:rPr>
                <w:szCs w:val="21"/>
              </w:rPr>
              <w:t>19,500,000.00</w:t>
            </w:r>
          </w:p>
        </w:tc>
        <w:tc>
          <w:tcPr>
            <w:tcW w:w="1494" w:type="pct"/>
          </w:tcPr>
          <w:p w14:paraId="29709EEC" w14:textId="77777777" w:rsidR="00B44AD2" w:rsidRDefault="00B44AD2" w:rsidP="001717E4">
            <w:pPr>
              <w:jc w:val="right"/>
              <w:rPr>
                <w:szCs w:val="21"/>
              </w:rPr>
            </w:pPr>
          </w:p>
        </w:tc>
      </w:tr>
      <w:bookmarkEnd w:id="361"/>
      <w:bookmarkEnd w:id="362"/>
      <w:bookmarkEnd w:id="363"/>
    </w:tbl>
    <w:p w14:paraId="788B6C07" w14:textId="77777777" w:rsidR="007948CE" w:rsidRDefault="007948CE">
      <w:pPr>
        <w:rPr>
          <w:szCs w:val="21"/>
        </w:rPr>
      </w:pPr>
    </w:p>
    <w:p w14:paraId="17BC4048" w14:textId="77777777" w:rsidR="007948CE" w:rsidRDefault="00A602B3" w:rsidP="004E674B">
      <w:pPr>
        <w:pStyle w:val="3"/>
        <w:numPr>
          <w:ilvl w:val="0"/>
          <w:numId w:val="132"/>
        </w:numPr>
      </w:pPr>
      <w:r>
        <w:rPr>
          <w:rFonts w:hint="eastAsia"/>
        </w:rPr>
        <w:t>其他</w:t>
      </w:r>
    </w:p>
    <w:sdt>
      <w:sdtPr>
        <w:rPr>
          <w:rFonts w:hint="eastAsia"/>
          <w:szCs w:val="21"/>
        </w:rPr>
        <w:alias w:val="是否适用：母公司会计报表附注的其他说明事项[双击切换]"/>
        <w:tag w:val="_GBC_da1bbbf487cd4e98b945920735517f12"/>
        <w:id w:val="78024495"/>
        <w:placeholder>
          <w:docPart w:val="GBC22222222222222222222222222222"/>
        </w:placeholder>
      </w:sdtPr>
      <w:sdtContent>
        <w:p w14:paraId="3DC9FBC0" w14:textId="41E058E0" w:rsidR="00153E70" w:rsidRDefault="00A602B3" w:rsidP="00153E70">
          <w:r>
            <w:rPr>
              <w:szCs w:val="21"/>
            </w:rPr>
            <w:fldChar w:fldCharType="begin"/>
          </w:r>
          <w:r w:rsidR="00153E70">
            <w:rPr>
              <w:szCs w:val="21"/>
            </w:rPr>
            <w:instrText xml:space="preserve"> MACROBUTTON  SnrToggleCheckbox □适用  </w:instrText>
          </w:r>
          <w:r>
            <w:rPr>
              <w:szCs w:val="21"/>
            </w:rPr>
            <w:fldChar w:fldCharType="end"/>
          </w:r>
          <w:r>
            <w:rPr>
              <w:szCs w:val="21"/>
            </w:rPr>
            <w:fldChar w:fldCharType="begin"/>
          </w:r>
          <w:r w:rsidR="00153E70">
            <w:rPr>
              <w:szCs w:val="21"/>
            </w:rPr>
            <w:instrText xml:space="preserve"> MACROBUTTON  SnrToggleCheckbox √不适用 </w:instrText>
          </w:r>
          <w:r>
            <w:rPr>
              <w:szCs w:val="21"/>
            </w:rPr>
            <w:fldChar w:fldCharType="end"/>
          </w:r>
        </w:p>
      </w:sdtContent>
    </w:sdt>
    <w:p w14:paraId="36FA4C33" w14:textId="77777777" w:rsidR="007948CE" w:rsidRDefault="007948CE">
      <w:pPr>
        <w:ind w:rightChars="-759" w:right="-1594"/>
        <w:rPr>
          <w:szCs w:val="21"/>
        </w:rPr>
      </w:pPr>
    </w:p>
    <w:p w14:paraId="3B4A1B57" w14:textId="77777777" w:rsidR="007948CE" w:rsidRDefault="00A602B3" w:rsidP="00410F02">
      <w:pPr>
        <w:pStyle w:val="2"/>
      </w:pPr>
      <w:r>
        <w:rPr>
          <w:rFonts w:hint="eastAsia"/>
        </w:rPr>
        <w:t>补充资料</w:t>
      </w:r>
    </w:p>
    <w:p w14:paraId="2507B824" w14:textId="77777777" w:rsidR="007948CE" w:rsidRDefault="00A602B3" w:rsidP="004E674B">
      <w:pPr>
        <w:pStyle w:val="3"/>
        <w:numPr>
          <w:ilvl w:val="0"/>
          <w:numId w:val="139"/>
        </w:numPr>
      </w:pPr>
      <w:r>
        <w:rPr>
          <w:rFonts w:hint="eastAsia"/>
        </w:rPr>
        <w:t>当期非经常性损益明细表</w:t>
      </w:r>
    </w:p>
    <w:bookmarkStart w:id="364" w:name="_Hlk152579827" w:displacedByCustomXml="next"/>
    <w:bookmarkStart w:id="365" w:name="_Hlk535584690" w:displacedByCustomXml="next"/>
    <w:sdt>
      <w:sdtPr>
        <w:alias w:val="是否适用：当期非经常性损益明细表[双击切换]"/>
        <w:tag w:val="_GBC_b3c7aec730db408a9d46da725d5662b4"/>
        <w:id w:val="525450762"/>
        <w:placeholder>
          <w:docPart w:val="GBC22222222222222222222222222222"/>
        </w:placeholder>
      </w:sdtPr>
      <w:sdtContent>
        <w:p w14:paraId="34300742"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934213" w14:textId="2A083B68" w:rsidR="007948CE" w:rsidRDefault="00A602B3">
      <w:pPr>
        <w:jc w:val="right"/>
        <w:rPr>
          <w:szCs w:val="21"/>
        </w:rPr>
      </w:pPr>
      <w:r>
        <w:rPr>
          <w:rFonts w:hint="eastAsia"/>
          <w:szCs w:val="21"/>
        </w:rPr>
        <w:t>单位：</w:t>
      </w:r>
      <w:sdt>
        <w:sdtPr>
          <w:rPr>
            <w:rFonts w:hint="eastAsia"/>
            <w:szCs w:val="21"/>
          </w:rPr>
          <w:alias w:val="单位：扣除非经常性损益项目和金额"/>
          <w:tag w:val="_GBC_63d386bc1f1d45a9803caa6346ef271f"/>
          <w:id w:val="1121343326"/>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3400DF">
            <w:rPr>
              <w:rFonts w:hint="eastAsia"/>
              <w:szCs w:val="21"/>
            </w:rPr>
            <w:t>元</w:t>
          </w:r>
        </w:sdtContent>
      </w:sdt>
      <w:r>
        <w:rPr>
          <w:rFonts w:hint="eastAsia"/>
          <w:szCs w:val="21"/>
        </w:rPr>
        <w:t>币种：</w:t>
      </w:r>
      <w:sdt>
        <w:sdtPr>
          <w:rPr>
            <w:rFonts w:hint="eastAsia"/>
            <w:szCs w:val="21"/>
          </w:rPr>
          <w:alias w:val="币种：扣除非经常性损益项目和金额"/>
          <w:tag w:val="_GBC_fb530451edb743d2bcc0dacb892d672d"/>
          <w:id w:val="-28108182"/>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400DF">
            <w:rPr>
              <w:rFonts w:hint="eastAsia"/>
              <w:szCs w:val="21"/>
            </w:rPr>
            <w:t>人民币</w:t>
          </w:r>
        </w:sdtContent>
      </w:sdt>
    </w:p>
    <w:tbl>
      <w:tblPr>
        <w:tblStyle w:val="aff0"/>
        <w:tblW w:w="5000" w:type="pct"/>
        <w:tblLook w:val="04A0" w:firstRow="1" w:lastRow="0" w:firstColumn="1" w:lastColumn="0" w:noHBand="0" w:noVBand="1"/>
      </w:tblPr>
      <w:tblGrid>
        <w:gridCol w:w="4481"/>
        <w:gridCol w:w="2190"/>
        <w:gridCol w:w="2378"/>
      </w:tblGrid>
      <w:tr w:rsidR="007948CE" w:rsidRPr="007E7682" w14:paraId="21F600FD" w14:textId="77777777" w:rsidTr="007E7682">
        <w:sdt>
          <w:sdtPr>
            <w:rPr>
              <w:rFonts w:asciiTheme="minorEastAsia" w:eastAsiaTheme="minorEastAsia" w:hAnsiTheme="minorEastAsia"/>
            </w:rPr>
            <w:tag w:val="_PLD_f2882777d10a4346880b6d11ab006214"/>
            <w:id w:val="-1867061876"/>
          </w:sdtPr>
          <w:sdtContent>
            <w:tc>
              <w:tcPr>
                <w:tcW w:w="2476" w:type="pct"/>
                <w:vAlign w:val="center"/>
              </w:tcPr>
              <w:p w14:paraId="795A973C" w14:textId="77777777" w:rsidR="007948CE" w:rsidRPr="007E7682" w:rsidRDefault="00A602B3">
                <w:pPr>
                  <w:pStyle w:val="aff4"/>
                  <w:ind w:firstLineChars="0" w:firstLine="0"/>
                  <w:jc w:val="center"/>
                  <w:rPr>
                    <w:rFonts w:asciiTheme="minorEastAsia" w:eastAsiaTheme="minorEastAsia" w:hAnsiTheme="minorEastAsia"/>
                    <w:szCs w:val="21"/>
                  </w:rPr>
                </w:pPr>
                <w:r w:rsidRPr="007E7682">
                  <w:rPr>
                    <w:rFonts w:asciiTheme="minorEastAsia" w:eastAsiaTheme="minorEastAsia" w:hAnsiTheme="minorEastAsia" w:hint="eastAsia"/>
                    <w:szCs w:val="21"/>
                  </w:rPr>
                  <w:t>项目</w:t>
                </w:r>
              </w:p>
            </w:tc>
          </w:sdtContent>
        </w:sdt>
        <w:sdt>
          <w:sdtPr>
            <w:rPr>
              <w:rFonts w:asciiTheme="minorEastAsia" w:eastAsiaTheme="minorEastAsia" w:hAnsiTheme="minorEastAsia"/>
            </w:rPr>
            <w:tag w:val="_PLD_1f5c769dc7ea434a90d739329712e1ed"/>
            <w:id w:val="-1802143689"/>
          </w:sdtPr>
          <w:sdtContent>
            <w:tc>
              <w:tcPr>
                <w:tcW w:w="1210" w:type="pct"/>
                <w:vAlign w:val="center"/>
              </w:tcPr>
              <w:p w14:paraId="2368CBD0" w14:textId="77777777" w:rsidR="007948CE" w:rsidRPr="007E7682" w:rsidRDefault="00A602B3">
                <w:pPr>
                  <w:pStyle w:val="aff4"/>
                  <w:ind w:firstLineChars="0" w:firstLine="0"/>
                  <w:jc w:val="center"/>
                  <w:rPr>
                    <w:rFonts w:asciiTheme="minorEastAsia" w:eastAsiaTheme="minorEastAsia" w:hAnsiTheme="minorEastAsia"/>
                    <w:szCs w:val="21"/>
                  </w:rPr>
                </w:pPr>
                <w:r w:rsidRPr="007E7682">
                  <w:rPr>
                    <w:rFonts w:asciiTheme="minorEastAsia" w:eastAsiaTheme="minorEastAsia" w:hAnsiTheme="minorEastAsia" w:hint="eastAsia"/>
                    <w:szCs w:val="21"/>
                  </w:rPr>
                  <w:t>金额</w:t>
                </w:r>
              </w:p>
            </w:tc>
          </w:sdtContent>
        </w:sdt>
        <w:sdt>
          <w:sdtPr>
            <w:rPr>
              <w:rFonts w:asciiTheme="minorEastAsia" w:eastAsiaTheme="minorEastAsia" w:hAnsiTheme="minorEastAsia"/>
            </w:rPr>
            <w:tag w:val="_PLD_e78492b22a7c4b8aa4989eb26eb4c98c"/>
            <w:id w:val="790562652"/>
          </w:sdtPr>
          <w:sdtContent>
            <w:tc>
              <w:tcPr>
                <w:tcW w:w="1314" w:type="pct"/>
                <w:vAlign w:val="center"/>
              </w:tcPr>
              <w:p w14:paraId="065FBD83" w14:textId="77777777" w:rsidR="007948CE" w:rsidRPr="007E7682" w:rsidRDefault="00A602B3">
                <w:pPr>
                  <w:pStyle w:val="aff4"/>
                  <w:ind w:firstLineChars="0" w:firstLine="0"/>
                  <w:jc w:val="center"/>
                  <w:rPr>
                    <w:rFonts w:asciiTheme="minorEastAsia" w:eastAsiaTheme="minorEastAsia" w:hAnsiTheme="minorEastAsia"/>
                    <w:szCs w:val="21"/>
                  </w:rPr>
                </w:pPr>
                <w:r w:rsidRPr="007E7682">
                  <w:rPr>
                    <w:rFonts w:asciiTheme="minorEastAsia" w:eastAsiaTheme="minorEastAsia" w:hAnsiTheme="minorEastAsia" w:hint="eastAsia"/>
                    <w:szCs w:val="21"/>
                  </w:rPr>
                  <w:t>说明</w:t>
                </w:r>
              </w:p>
            </w:tc>
          </w:sdtContent>
        </w:sdt>
      </w:tr>
      <w:tr w:rsidR="007948CE" w:rsidRPr="007E7682" w14:paraId="388260F8" w14:textId="77777777" w:rsidTr="007E7682">
        <w:tc>
          <w:tcPr>
            <w:tcW w:w="2476" w:type="pct"/>
          </w:tcPr>
          <w:p w14:paraId="7590BECD" w14:textId="77777777" w:rsidR="007948CE" w:rsidRPr="007E7682" w:rsidRDefault="00A602B3">
            <w:pPr>
              <w:pStyle w:val="aff4"/>
              <w:ind w:firstLineChars="0" w:firstLine="0"/>
              <w:jc w:val="left"/>
              <w:rPr>
                <w:rFonts w:asciiTheme="minorEastAsia" w:eastAsiaTheme="minorEastAsia" w:hAnsiTheme="minorEastAsia"/>
                <w:szCs w:val="21"/>
              </w:rPr>
            </w:pPr>
            <w:r w:rsidRPr="007E7682">
              <w:rPr>
                <w:rFonts w:asciiTheme="minorEastAsia" w:eastAsiaTheme="minorEastAsia" w:hAnsiTheme="minorEastAsia"/>
                <w:szCs w:val="21"/>
              </w:rPr>
              <w:t>非流动</w:t>
            </w:r>
            <w:r w:rsidRPr="007E7682">
              <w:rPr>
                <w:rFonts w:asciiTheme="minorEastAsia" w:eastAsiaTheme="minorEastAsia" w:hAnsiTheme="minorEastAsia" w:hint="eastAsia"/>
                <w:szCs w:val="21"/>
              </w:rPr>
              <w:t>性</w:t>
            </w:r>
            <w:r w:rsidRPr="007E7682">
              <w:rPr>
                <w:rFonts w:asciiTheme="minorEastAsia" w:eastAsiaTheme="minorEastAsia" w:hAnsiTheme="minorEastAsia"/>
                <w:szCs w:val="21"/>
              </w:rPr>
              <w:t>资产处置损益</w:t>
            </w:r>
            <w:r w:rsidRPr="007E7682">
              <w:rPr>
                <w:rFonts w:asciiTheme="minorEastAsia" w:eastAsiaTheme="minorEastAsia" w:hAnsiTheme="minorEastAsia" w:hint="eastAsia"/>
                <w:szCs w:val="21"/>
              </w:rPr>
              <w:t>，包括已计提资产减值准备的冲销部分</w:t>
            </w:r>
          </w:p>
        </w:tc>
        <w:tc>
          <w:tcPr>
            <w:tcW w:w="1210" w:type="pct"/>
            <w:vAlign w:val="center"/>
          </w:tcPr>
          <w:p w14:paraId="4CF4B6F5" w14:textId="0B3F580D" w:rsidR="007948CE" w:rsidRPr="007E7682" w:rsidRDefault="003402A9">
            <w:pPr>
              <w:jc w:val="right"/>
              <w:rPr>
                <w:rFonts w:asciiTheme="minorEastAsia" w:eastAsiaTheme="minorEastAsia" w:hAnsiTheme="minorEastAsia"/>
                <w:szCs w:val="21"/>
              </w:rPr>
            </w:pPr>
            <w:r w:rsidRPr="007E7682">
              <w:rPr>
                <w:rFonts w:asciiTheme="minorEastAsia" w:eastAsiaTheme="minorEastAsia" w:hAnsiTheme="minorEastAsia"/>
                <w:szCs w:val="21"/>
              </w:rPr>
              <w:t>20,247,947.09</w:t>
            </w:r>
          </w:p>
        </w:tc>
        <w:tc>
          <w:tcPr>
            <w:tcW w:w="1314" w:type="pct"/>
            <w:vAlign w:val="center"/>
          </w:tcPr>
          <w:p w14:paraId="631BB1D7"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tr w:rsidR="007948CE" w:rsidRPr="007E7682" w14:paraId="712DE73A" w14:textId="77777777" w:rsidTr="007E7682">
        <w:tc>
          <w:tcPr>
            <w:tcW w:w="2476" w:type="pct"/>
          </w:tcPr>
          <w:p w14:paraId="7CCED817" w14:textId="77777777" w:rsidR="007948CE" w:rsidRPr="007E7682" w:rsidRDefault="00A602B3">
            <w:pPr>
              <w:pStyle w:val="aff4"/>
              <w:ind w:firstLineChars="0" w:firstLine="0"/>
              <w:jc w:val="left"/>
              <w:rPr>
                <w:rFonts w:asciiTheme="minorEastAsia" w:eastAsiaTheme="minorEastAsia" w:hAnsiTheme="minorEastAsia"/>
                <w:szCs w:val="21"/>
              </w:rPr>
            </w:pPr>
            <w:r w:rsidRPr="007E7682">
              <w:rPr>
                <w:rFonts w:asciiTheme="minorEastAsia" w:eastAsiaTheme="minorEastAsia" w:hAnsiTheme="minorEastAsia"/>
                <w:szCs w:val="21"/>
              </w:rPr>
              <w:t>计入当期损益的政府补助</w:t>
            </w:r>
            <w:r w:rsidRPr="007E7682">
              <w:rPr>
                <w:rFonts w:asciiTheme="minorEastAsia" w:eastAsiaTheme="minorEastAsia" w:hAnsiTheme="minorEastAsia" w:hint="eastAsia"/>
                <w:szCs w:val="21"/>
              </w:rPr>
              <w:t>，但与公司正常经营业务密切相关、符合国家政策规定、按照确定的标准享有、对公司损益产生持续影响的政府补助除外</w:t>
            </w:r>
          </w:p>
        </w:tc>
        <w:tc>
          <w:tcPr>
            <w:tcW w:w="1210" w:type="pct"/>
            <w:vAlign w:val="center"/>
          </w:tcPr>
          <w:p w14:paraId="2644EDEE" w14:textId="573AA9B8" w:rsidR="007948CE" w:rsidRPr="007E7682" w:rsidRDefault="00B44AD2">
            <w:pPr>
              <w:jc w:val="right"/>
              <w:rPr>
                <w:rFonts w:asciiTheme="minorEastAsia" w:eastAsiaTheme="minorEastAsia" w:hAnsiTheme="minorEastAsia"/>
                <w:szCs w:val="21"/>
              </w:rPr>
            </w:pPr>
            <w:r w:rsidRPr="007E7682">
              <w:rPr>
                <w:rFonts w:asciiTheme="minorEastAsia" w:eastAsiaTheme="minorEastAsia" w:hAnsiTheme="minorEastAsia"/>
                <w:szCs w:val="21"/>
              </w:rPr>
              <w:t>6,229,034.17</w:t>
            </w:r>
            <w:r w:rsidR="00A602B3" w:rsidRPr="007E7682">
              <w:rPr>
                <w:rFonts w:asciiTheme="minorEastAsia" w:eastAsiaTheme="minorEastAsia" w:hAnsiTheme="minorEastAsia" w:hint="eastAsia"/>
                <w:szCs w:val="21"/>
              </w:rPr>
              <w:t xml:space="preserve">　</w:t>
            </w:r>
          </w:p>
        </w:tc>
        <w:tc>
          <w:tcPr>
            <w:tcW w:w="1314" w:type="pct"/>
            <w:vAlign w:val="center"/>
          </w:tcPr>
          <w:p w14:paraId="3D689BCD"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tr w:rsidR="007948CE" w:rsidRPr="007E7682" w14:paraId="0C9750B0" w14:textId="77777777" w:rsidTr="007E7682">
        <w:tc>
          <w:tcPr>
            <w:tcW w:w="2476" w:type="pct"/>
          </w:tcPr>
          <w:p w14:paraId="05A09F39" w14:textId="77777777" w:rsidR="007948CE" w:rsidRPr="007E7682" w:rsidRDefault="00A602B3">
            <w:pPr>
              <w:pStyle w:val="aff4"/>
              <w:ind w:firstLineChars="0" w:firstLine="0"/>
              <w:jc w:val="left"/>
              <w:rPr>
                <w:rFonts w:asciiTheme="minorEastAsia" w:eastAsiaTheme="minorEastAsia" w:hAnsiTheme="minorEastAsia"/>
                <w:szCs w:val="21"/>
              </w:rPr>
            </w:pPr>
            <w:r w:rsidRPr="007E7682">
              <w:rPr>
                <w:rFonts w:asciiTheme="minorEastAsia" w:eastAsiaTheme="minorEastAsia" w:hAnsiTheme="minorEastAsia"/>
                <w:szCs w:val="21"/>
              </w:rPr>
              <w:t>委托他人投资或管理资产的损益</w:t>
            </w:r>
          </w:p>
        </w:tc>
        <w:tc>
          <w:tcPr>
            <w:tcW w:w="1210" w:type="pct"/>
            <w:vAlign w:val="center"/>
          </w:tcPr>
          <w:p w14:paraId="7E0901EE" w14:textId="4F69B0D7" w:rsidR="007948CE" w:rsidRPr="007E7682" w:rsidRDefault="00B44AD2">
            <w:pPr>
              <w:jc w:val="right"/>
              <w:rPr>
                <w:rFonts w:asciiTheme="minorEastAsia" w:eastAsiaTheme="minorEastAsia" w:hAnsiTheme="minorEastAsia"/>
                <w:szCs w:val="21"/>
              </w:rPr>
            </w:pPr>
            <w:r w:rsidRPr="007E7682">
              <w:rPr>
                <w:rFonts w:asciiTheme="minorEastAsia" w:eastAsiaTheme="minorEastAsia" w:hAnsiTheme="minorEastAsia"/>
                <w:szCs w:val="21"/>
              </w:rPr>
              <w:t>2,140,169.17</w:t>
            </w:r>
            <w:r w:rsidR="00A602B3" w:rsidRPr="007E7682">
              <w:rPr>
                <w:rFonts w:asciiTheme="minorEastAsia" w:eastAsiaTheme="minorEastAsia" w:hAnsiTheme="minorEastAsia" w:hint="eastAsia"/>
                <w:szCs w:val="21"/>
              </w:rPr>
              <w:t xml:space="preserve">　</w:t>
            </w:r>
          </w:p>
        </w:tc>
        <w:tc>
          <w:tcPr>
            <w:tcW w:w="1314" w:type="pct"/>
            <w:vAlign w:val="center"/>
          </w:tcPr>
          <w:p w14:paraId="3A9BF874"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tr w:rsidR="007948CE" w:rsidRPr="007E7682" w14:paraId="27381C27" w14:textId="77777777" w:rsidTr="007E7682">
        <w:tc>
          <w:tcPr>
            <w:tcW w:w="2476" w:type="pct"/>
          </w:tcPr>
          <w:p w14:paraId="230F22FB" w14:textId="77777777" w:rsidR="007948CE" w:rsidRPr="007E7682" w:rsidRDefault="00A602B3">
            <w:pPr>
              <w:pStyle w:val="aff4"/>
              <w:ind w:firstLineChars="0" w:firstLine="0"/>
              <w:jc w:val="left"/>
              <w:rPr>
                <w:rFonts w:asciiTheme="minorEastAsia" w:eastAsiaTheme="minorEastAsia" w:hAnsiTheme="minorEastAsia"/>
                <w:szCs w:val="21"/>
              </w:rPr>
            </w:pPr>
            <w:r w:rsidRPr="007E7682">
              <w:rPr>
                <w:rFonts w:asciiTheme="minorEastAsia" w:eastAsiaTheme="minorEastAsia" w:hAnsiTheme="minorEastAsia"/>
                <w:szCs w:val="21"/>
              </w:rPr>
              <w:t>除上述各项之外的其他营业外收入和支出</w:t>
            </w:r>
          </w:p>
        </w:tc>
        <w:tc>
          <w:tcPr>
            <w:tcW w:w="1210" w:type="pct"/>
            <w:vAlign w:val="center"/>
          </w:tcPr>
          <w:p w14:paraId="4220C09B" w14:textId="77777777" w:rsidR="00B44AD2" w:rsidRPr="007E7682" w:rsidRDefault="00B44AD2" w:rsidP="00B44AD2">
            <w:pPr>
              <w:jc w:val="right"/>
              <w:rPr>
                <w:rFonts w:asciiTheme="minorEastAsia" w:eastAsiaTheme="minorEastAsia" w:hAnsiTheme="minorEastAsia"/>
                <w:color w:val="000000"/>
                <w:szCs w:val="21"/>
              </w:rPr>
            </w:pPr>
            <w:r w:rsidRPr="007E7682">
              <w:rPr>
                <w:rFonts w:asciiTheme="minorEastAsia" w:eastAsiaTheme="minorEastAsia" w:hAnsiTheme="minorEastAsia"/>
                <w:color w:val="000000"/>
                <w:szCs w:val="21"/>
              </w:rPr>
              <w:t>-1,520,911.88</w:t>
            </w:r>
          </w:p>
          <w:p w14:paraId="16BDBA06" w14:textId="5C8C2FFD" w:rsidR="007948CE" w:rsidRPr="007E7682" w:rsidRDefault="00A602B3">
            <w:pPr>
              <w:jc w:val="right"/>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c>
          <w:tcPr>
            <w:tcW w:w="1314" w:type="pct"/>
            <w:vAlign w:val="center"/>
          </w:tcPr>
          <w:p w14:paraId="07962C8F"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tr w:rsidR="007948CE" w:rsidRPr="007E7682" w14:paraId="40E2FB6A" w14:textId="77777777" w:rsidTr="007E7682">
        <w:tc>
          <w:tcPr>
            <w:tcW w:w="2476" w:type="pct"/>
          </w:tcPr>
          <w:p w14:paraId="4036CD81" w14:textId="77777777" w:rsidR="007948CE" w:rsidRPr="007E7682" w:rsidRDefault="00A602B3">
            <w:pPr>
              <w:pStyle w:val="aff4"/>
              <w:ind w:firstLineChars="0" w:firstLine="0"/>
              <w:jc w:val="left"/>
              <w:rPr>
                <w:rFonts w:asciiTheme="minorEastAsia" w:eastAsiaTheme="minorEastAsia" w:hAnsiTheme="minorEastAsia"/>
                <w:szCs w:val="21"/>
              </w:rPr>
            </w:pPr>
            <w:r w:rsidRPr="007E7682">
              <w:rPr>
                <w:rFonts w:asciiTheme="minorEastAsia" w:eastAsiaTheme="minorEastAsia" w:hAnsiTheme="minorEastAsia" w:hint="eastAsia"/>
              </w:rPr>
              <w:t>减：</w:t>
            </w:r>
            <w:r w:rsidRPr="007E7682">
              <w:rPr>
                <w:rFonts w:asciiTheme="minorEastAsia" w:eastAsiaTheme="minorEastAsia" w:hAnsiTheme="minorEastAsia"/>
                <w:szCs w:val="21"/>
              </w:rPr>
              <w:t>所得税影响额</w:t>
            </w:r>
          </w:p>
        </w:tc>
        <w:tc>
          <w:tcPr>
            <w:tcW w:w="1210" w:type="pct"/>
            <w:vAlign w:val="center"/>
          </w:tcPr>
          <w:p w14:paraId="1176B544" w14:textId="181B1710" w:rsidR="007948CE" w:rsidRPr="007E7682" w:rsidRDefault="00B44AD2">
            <w:pPr>
              <w:jc w:val="right"/>
              <w:rPr>
                <w:rFonts w:asciiTheme="minorEastAsia" w:eastAsiaTheme="minorEastAsia" w:hAnsiTheme="minorEastAsia"/>
                <w:szCs w:val="21"/>
              </w:rPr>
            </w:pPr>
            <w:r w:rsidRPr="007E7682">
              <w:rPr>
                <w:rFonts w:asciiTheme="minorEastAsia" w:eastAsiaTheme="minorEastAsia" w:hAnsiTheme="minorEastAsia"/>
                <w:szCs w:val="21"/>
              </w:rPr>
              <w:t>154,698.40</w:t>
            </w:r>
          </w:p>
        </w:tc>
        <w:tc>
          <w:tcPr>
            <w:tcW w:w="1314" w:type="pct"/>
            <w:vAlign w:val="center"/>
          </w:tcPr>
          <w:p w14:paraId="1214BEA8"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tr w:rsidR="007948CE" w:rsidRPr="007E7682" w14:paraId="5EDB84DB" w14:textId="77777777" w:rsidTr="007E7682">
        <w:tc>
          <w:tcPr>
            <w:tcW w:w="2476" w:type="pct"/>
          </w:tcPr>
          <w:p w14:paraId="5ED3D6D1" w14:textId="77777777" w:rsidR="007948CE" w:rsidRPr="007E7682" w:rsidRDefault="00A602B3">
            <w:pPr>
              <w:pStyle w:val="aff4"/>
              <w:jc w:val="left"/>
              <w:rPr>
                <w:rFonts w:asciiTheme="minorEastAsia" w:eastAsiaTheme="minorEastAsia" w:hAnsiTheme="minorEastAsia"/>
                <w:szCs w:val="21"/>
              </w:rPr>
            </w:pPr>
            <w:r w:rsidRPr="007E7682">
              <w:rPr>
                <w:rFonts w:asciiTheme="minorEastAsia" w:eastAsiaTheme="minorEastAsia" w:hAnsiTheme="minorEastAsia"/>
                <w:szCs w:val="21"/>
              </w:rPr>
              <w:t>少数股东权益影响额</w:t>
            </w:r>
            <w:r w:rsidRPr="007E7682">
              <w:rPr>
                <w:rFonts w:asciiTheme="minorEastAsia" w:eastAsiaTheme="minorEastAsia" w:hAnsiTheme="minorEastAsia" w:hint="eastAsia"/>
                <w:szCs w:val="21"/>
              </w:rPr>
              <w:t>（税后）</w:t>
            </w:r>
          </w:p>
        </w:tc>
        <w:tc>
          <w:tcPr>
            <w:tcW w:w="1210" w:type="pct"/>
            <w:vAlign w:val="center"/>
          </w:tcPr>
          <w:p w14:paraId="7FE4EA70" w14:textId="45F6F09F" w:rsidR="007948CE" w:rsidRPr="007E7682" w:rsidRDefault="00B44AD2">
            <w:pPr>
              <w:jc w:val="right"/>
              <w:rPr>
                <w:rFonts w:asciiTheme="minorEastAsia" w:eastAsiaTheme="minorEastAsia" w:hAnsiTheme="minorEastAsia"/>
                <w:szCs w:val="21"/>
              </w:rPr>
            </w:pPr>
            <w:r w:rsidRPr="007E7682">
              <w:rPr>
                <w:rFonts w:asciiTheme="minorEastAsia" w:eastAsiaTheme="minorEastAsia" w:hAnsiTheme="minorEastAsia"/>
                <w:szCs w:val="21"/>
              </w:rPr>
              <w:t>9,759.20</w:t>
            </w:r>
          </w:p>
        </w:tc>
        <w:tc>
          <w:tcPr>
            <w:tcW w:w="1314" w:type="pct"/>
            <w:vAlign w:val="center"/>
          </w:tcPr>
          <w:p w14:paraId="0C02B4B7"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tr w:rsidR="007948CE" w:rsidRPr="007E7682" w14:paraId="244CB526" w14:textId="77777777" w:rsidTr="007E7682">
        <w:tc>
          <w:tcPr>
            <w:tcW w:w="2476" w:type="pct"/>
            <w:vAlign w:val="center"/>
          </w:tcPr>
          <w:p w14:paraId="26849E20" w14:textId="77777777" w:rsidR="007948CE" w:rsidRPr="007E7682" w:rsidRDefault="00A602B3">
            <w:pPr>
              <w:pStyle w:val="aff4"/>
              <w:ind w:firstLineChars="0" w:firstLine="0"/>
              <w:jc w:val="center"/>
              <w:rPr>
                <w:rFonts w:asciiTheme="minorEastAsia" w:eastAsiaTheme="minorEastAsia" w:hAnsiTheme="minorEastAsia"/>
                <w:szCs w:val="21"/>
              </w:rPr>
            </w:pPr>
            <w:r w:rsidRPr="007E7682">
              <w:rPr>
                <w:rFonts w:asciiTheme="minorEastAsia" w:eastAsiaTheme="minorEastAsia" w:hAnsiTheme="minorEastAsia"/>
                <w:szCs w:val="21"/>
              </w:rPr>
              <w:t>合计</w:t>
            </w:r>
          </w:p>
        </w:tc>
        <w:tc>
          <w:tcPr>
            <w:tcW w:w="1210" w:type="pct"/>
            <w:vAlign w:val="center"/>
          </w:tcPr>
          <w:p w14:paraId="48B2FFED" w14:textId="3011EA2B" w:rsidR="007948CE" w:rsidRPr="007E7682" w:rsidRDefault="003402A9">
            <w:pPr>
              <w:jc w:val="right"/>
              <w:rPr>
                <w:rFonts w:asciiTheme="minorEastAsia" w:eastAsiaTheme="minorEastAsia" w:hAnsiTheme="minorEastAsia"/>
                <w:szCs w:val="21"/>
              </w:rPr>
            </w:pPr>
            <w:r w:rsidRPr="007E7682">
              <w:rPr>
                <w:rFonts w:asciiTheme="minorEastAsia" w:eastAsiaTheme="minorEastAsia" w:hAnsiTheme="minorEastAsia"/>
              </w:rPr>
              <w:t>26,931,780.95</w:t>
            </w:r>
          </w:p>
        </w:tc>
        <w:tc>
          <w:tcPr>
            <w:tcW w:w="1314" w:type="pct"/>
            <w:vAlign w:val="center"/>
          </w:tcPr>
          <w:p w14:paraId="1610F9D2" w14:textId="77777777" w:rsidR="007948CE" w:rsidRPr="007E7682" w:rsidRDefault="00A602B3">
            <w:pPr>
              <w:rPr>
                <w:rFonts w:asciiTheme="minorEastAsia" w:eastAsiaTheme="minorEastAsia" w:hAnsiTheme="minorEastAsia"/>
                <w:szCs w:val="21"/>
              </w:rPr>
            </w:pPr>
            <w:r w:rsidRPr="007E7682">
              <w:rPr>
                <w:rFonts w:asciiTheme="minorEastAsia" w:eastAsiaTheme="minorEastAsia" w:hAnsiTheme="minorEastAsia" w:hint="eastAsia"/>
                <w:szCs w:val="21"/>
              </w:rPr>
              <w:t xml:space="preserve">　</w:t>
            </w:r>
          </w:p>
        </w:tc>
      </w:tr>
      <w:bookmarkEnd w:id="365"/>
      <w:bookmarkEnd w:id="364"/>
    </w:tbl>
    <w:p w14:paraId="2DCE2DB3" w14:textId="77777777" w:rsidR="007948CE" w:rsidRDefault="007948CE"/>
    <w:p w14:paraId="59BBFD06" w14:textId="77777777" w:rsidR="007948CE" w:rsidRDefault="00A602B3">
      <w:pPr>
        <w:rPr>
          <w:szCs w:val="21"/>
        </w:rPr>
      </w:pPr>
      <w:r>
        <w:rPr>
          <w:rFonts w:hint="eastAsia"/>
          <w:szCs w:val="21"/>
        </w:rPr>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Start w:id="366" w:name="_Hlk154752626" w:displacedByCustomXml="next"/>
    <w:sdt>
      <w:sdtPr>
        <w:rPr>
          <w:szCs w:val="21"/>
        </w:rPr>
        <w:alias w:val="是否适用：将非经常性损益项目界定为经常性损益项目[双击切换]"/>
        <w:tag w:val="_GBC_a967cba183d54f83a4f652d6d31302c3"/>
        <w:id w:val="-134018459"/>
        <w:placeholder>
          <w:docPart w:val="GBC22222222222222222222222222222"/>
        </w:placeholder>
      </w:sdtPr>
      <w:sdtContent>
        <w:p w14:paraId="1EB0F97E" w14:textId="7C281FFE" w:rsidR="00DD57BC" w:rsidRDefault="00A602B3" w:rsidP="00230933">
          <w:r>
            <w:rPr>
              <w:szCs w:val="21"/>
            </w:rPr>
            <w:fldChar w:fldCharType="begin"/>
          </w:r>
          <w:r w:rsidR="00230933">
            <w:rPr>
              <w:szCs w:val="21"/>
            </w:rPr>
            <w:instrText xml:space="preserve">MACROBUTTON  SnrToggleCheckbox □适用 </w:instrText>
          </w:r>
          <w:r>
            <w:rPr>
              <w:szCs w:val="21"/>
            </w:rPr>
            <w:fldChar w:fldCharType="end"/>
          </w:r>
          <w:r>
            <w:rPr>
              <w:szCs w:val="21"/>
            </w:rPr>
            <w:fldChar w:fldCharType="begin"/>
          </w:r>
          <w:r w:rsidR="00230933">
            <w:rPr>
              <w:szCs w:val="21"/>
            </w:rPr>
            <w:instrText xml:space="preserve"> MACROBUTTON  SnrToggleCheckbox √不适用 </w:instrText>
          </w:r>
          <w:r>
            <w:rPr>
              <w:szCs w:val="21"/>
            </w:rPr>
            <w:fldChar w:fldCharType="end"/>
          </w:r>
        </w:p>
      </w:sdtContent>
    </w:sdt>
    <w:p w14:paraId="5E68B760" w14:textId="77777777" w:rsidR="00B44AD2" w:rsidRDefault="00B44AD2" w:rsidP="00B44AD2"/>
    <w:p w14:paraId="7F6CB92A" w14:textId="77777777" w:rsidR="007948CE" w:rsidRDefault="00A602B3">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686743593"/>
        <w:placeholder>
          <w:docPart w:val="GBC22222222222222222222222222222"/>
        </w:placeholder>
      </w:sdtPr>
      <w:sdtContent>
        <w:p w14:paraId="09088C4D" w14:textId="77777777" w:rsidR="007948CE" w:rsidRDefault="00A602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非经常性损益的其他说明"/>
        <w:tag w:val="_GBC_b55b06543c564be4bab0a4986a20a456"/>
        <w:id w:val="1247149538"/>
        <w:placeholder>
          <w:docPart w:val="GBC22222222222222222222222222222"/>
        </w:placeholder>
      </w:sdtPr>
      <w:sdtContent>
        <w:p w14:paraId="27FB2C2F" w14:textId="67E0BD65" w:rsidR="007948CE" w:rsidRDefault="005C6813">
          <w:pPr>
            <w:rPr>
              <w:szCs w:val="21"/>
            </w:rPr>
          </w:pPr>
          <w:r>
            <w:rPr>
              <w:rFonts w:hint="eastAsia"/>
              <w:szCs w:val="21"/>
            </w:rPr>
            <w:t>本</w:t>
          </w:r>
          <w:r w:rsidRPr="005C6813">
            <w:rPr>
              <w:rFonts w:hint="eastAsia"/>
              <w:szCs w:val="21"/>
            </w:rPr>
            <w:t>公司执行《公开发行证券的公司信息披露解释性公告第</w:t>
          </w:r>
          <w:r w:rsidRPr="005C6813">
            <w:rPr>
              <w:szCs w:val="21"/>
            </w:rPr>
            <w:t>1号——非经常性损益（2023年修订）》,如果该规则运用于可比会计期间，则2022年度的非经常损益增加1,397,891.98元。</w:t>
          </w:r>
        </w:p>
      </w:sdtContent>
    </w:sdt>
    <w:p w14:paraId="69DAC21E" w14:textId="77777777" w:rsidR="007948CE" w:rsidRDefault="007948CE"/>
    <w:p w14:paraId="0855D7D6" w14:textId="77777777" w:rsidR="007948CE" w:rsidRDefault="00A602B3" w:rsidP="004E674B">
      <w:pPr>
        <w:pStyle w:val="3"/>
        <w:numPr>
          <w:ilvl w:val="0"/>
          <w:numId w:val="139"/>
        </w:numPr>
      </w:pPr>
      <w:r>
        <w:rPr>
          <w:rFonts w:hint="eastAsia"/>
        </w:rPr>
        <w:t>净资产</w:t>
      </w:r>
      <w:r>
        <w:rPr>
          <w:rFonts w:ascii="宋体" w:hAnsi="宋体" w:hint="eastAsia"/>
        </w:rPr>
        <w:t>收益率</w:t>
      </w:r>
      <w:r>
        <w:rPr>
          <w:rFonts w:hint="eastAsia"/>
        </w:rPr>
        <w:t>及每股收益</w:t>
      </w:r>
    </w:p>
    <w:bookmarkEnd w:id="366" w:displacedByCustomXml="next"/>
    <w:sdt>
      <w:sdtPr>
        <w:alias w:val="是否适用：净资产收益率及每股收益[双击切换]"/>
        <w:tag w:val="_GBC_c0f530bdf9ee48239f470eda08b303d7"/>
        <w:id w:val="-1208404159"/>
        <w:placeholder>
          <w:docPart w:val="GBC22222222222222222222222222222"/>
        </w:placeholder>
      </w:sdtPr>
      <w:sdtContent>
        <w:p w14:paraId="6045E589" w14:textId="77777777" w:rsidR="007948CE" w:rsidRDefault="00A602B3">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4"/>
        <w:gridCol w:w="1841"/>
        <w:gridCol w:w="2146"/>
        <w:gridCol w:w="2148"/>
      </w:tblGrid>
      <w:tr w:rsidR="007948CE" w14:paraId="10329FB2" w14:textId="77777777">
        <w:trPr>
          <w:trHeight w:val="270"/>
        </w:trPr>
        <w:sdt>
          <w:sdtPr>
            <w:tag w:val="_PLD_85d9a7abc9cd45768b2b5f99afa4a4ef"/>
            <w:id w:val="129838068"/>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7483ACD5" w14:textId="77777777" w:rsidR="007948CE" w:rsidRDefault="00A602B3">
                <w:pPr>
                  <w:jc w:val="center"/>
                  <w:rPr>
                    <w:szCs w:val="21"/>
                  </w:rPr>
                </w:pPr>
                <w:r>
                  <w:rPr>
                    <w:szCs w:val="21"/>
                  </w:rPr>
                  <w:t>报告期利润</w:t>
                </w:r>
              </w:p>
            </w:tc>
          </w:sdtContent>
        </w:sdt>
        <w:sdt>
          <w:sdtPr>
            <w:tag w:val="_PLD_7f5ad103cbb04f7d904001b07266bf41"/>
            <w:id w:val="2117094329"/>
          </w:sdtPr>
          <w:sdtContent>
            <w:tc>
              <w:tcPr>
                <w:tcW w:w="1017" w:type="pct"/>
                <w:vMerge w:val="restart"/>
                <w:tcBorders>
                  <w:top w:val="single" w:sz="4" w:space="0" w:color="auto"/>
                  <w:left w:val="single" w:sz="4" w:space="0" w:color="auto"/>
                  <w:right w:val="single" w:sz="4" w:space="0" w:color="auto"/>
                </w:tcBorders>
                <w:vAlign w:val="center"/>
              </w:tcPr>
              <w:p w14:paraId="7A8A4F14" w14:textId="77777777" w:rsidR="007948CE" w:rsidRDefault="00A602B3">
                <w:pPr>
                  <w:jc w:val="center"/>
                  <w:rPr>
                    <w:szCs w:val="21"/>
                  </w:rPr>
                </w:pPr>
                <w:r>
                  <w:rPr>
                    <w:szCs w:val="21"/>
                  </w:rPr>
                  <w:t>加权平均净资产收益率（%）</w:t>
                </w:r>
              </w:p>
            </w:tc>
          </w:sdtContent>
        </w:sdt>
        <w:sdt>
          <w:sdtPr>
            <w:tag w:val="_PLD_adaa515ff68f455d8bcd75e516da3040"/>
            <w:id w:val="1156031133"/>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27089B18" w14:textId="77777777" w:rsidR="007948CE" w:rsidRDefault="00A602B3">
                <w:pPr>
                  <w:jc w:val="center"/>
                  <w:rPr>
                    <w:szCs w:val="21"/>
                  </w:rPr>
                </w:pPr>
                <w:r>
                  <w:rPr>
                    <w:szCs w:val="21"/>
                  </w:rPr>
                  <w:t>每股收益</w:t>
                </w:r>
              </w:p>
            </w:tc>
          </w:sdtContent>
        </w:sdt>
      </w:tr>
      <w:tr w:rsidR="007948CE" w14:paraId="2DDB44DE"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01251715" w14:textId="77777777" w:rsidR="007948CE" w:rsidRDefault="007948CE">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06F32293" w14:textId="77777777" w:rsidR="007948CE" w:rsidRDefault="007948CE">
            <w:pPr>
              <w:jc w:val="center"/>
              <w:rPr>
                <w:szCs w:val="21"/>
              </w:rPr>
            </w:pPr>
          </w:p>
        </w:tc>
        <w:sdt>
          <w:sdtPr>
            <w:tag w:val="_PLD_503a9e353572491fb64751c75881b5ac"/>
            <w:id w:val="-876164969"/>
          </w:sdtPr>
          <w:sdtContent>
            <w:tc>
              <w:tcPr>
                <w:tcW w:w="1186" w:type="pct"/>
                <w:tcBorders>
                  <w:top w:val="single" w:sz="4" w:space="0" w:color="auto"/>
                  <w:left w:val="single" w:sz="4" w:space="0" w:color="auto"/>
                  <w:bottom w:val="single" w:sz="4" w:space="0" w:color="auto"/>
                  <w:right w:val="single" w:sz="4" w:space="0" w:color="auto"/>
                </w:tcBorders>
                <w:vAlign w:val="center"/>
              </w:tcPr>
              <w:p w14:paraId="38821FBF" w14:textId="77777777" w:rsidR="007948CE" w:rsidRDefault="00A602B3">
                <w:pPr>
                  <w:jc w:val="center"/>
                  <w:rPr>
                    <w:szCs w:val="21"/>
                  </w:rPr>
                </w:pPr>
                <w:r>
                  <w:rPr>
                    <w:szCs w:val="21"/>
                  </w:rPr>
                  <w:t>基本每股收益</w:t>
                </w:r>
              </w:p>
            </w:tc>
          </w:sdtContent>
        </w:sdt>
        <w:sdt>
          <w:sdtPr>
            <w:tag w:val="_PLD_b57959d0e3714f2590eb4529892e5c18"/>
            <w:id w:val="-1097394972"/>
          </w:sdtPr>
          <w:sdtContent>
            <w:tc>
              <w:tcPr>
                <w:tcW w:w="1187" w:type="pct"/>
                <w:tcBorders>
                  <w:top w:val="single" w:sz="4" w:space="0" w:color="auto"/>
                  <w:left w:val="single" w:sz="4" w:space="0" w:color="auto"/>
                  <w:bottom w:val="single" w:sz="4" w:space="0" w:color="auto"/>
                  <w:right w:val="single" w:sz="4" w:space="0" w:color="auto"/>
                </w:tcBorders>
                <w:vAlign w:val="center"/>
              </w:tcPr>
              <w:p w14:paraId="7308A628" w14:textId="77777777" w:rsidR="007948CE" w:rsidRDefault="00A602B3">
                <w:pPr>
                  <w:jc w:val="center"/>
                  <w:rPr>
                    <w:szCs w:val="21"/>
                  </w:rPr>
                </w:pPr>
                <w:r>
                  <w:rPr>
                    <w:szCs w:val="21"/>
                  </w:rPr>
                  <w:t>稀释每股收益</w:t>
                </w:r>
              </w:p>
            </w:tc>
          </w:sdtContent>
        </w:sdt>
      </w:tr>
      <w:tr w:rsidR="005C6813" w14:paraId="1CD72C7D" w14:textId="77777777" w:rsidTr="001717E4">
        <w:trPr>
          <w:trHeight w:val="360"/>
        </w:trPr>
        <w:tc>
          <w:tcPr>
            <w:tcW w:w="1610" w:type="pct"/>
            <w:tcBorders>
              <w:top w:val="single" w:sz="4" w:space="0" w:color="auto"/>
              <w:left w:val="single" w:sz="4" w:space="0" w:color="auto"/>
              <w:bottom w:val="single" w:sz="4" w:space="0" w:color="auto"/>
              <w:right w:val="single" w:sz="4" w:space="0" w:color="auto"/>
            </w:tcBorders>
          </w:tcPr>
          <w:p w14:paraId="4FEDC7B2" w14:textId="77777777" w:rsidR="005C6813" w:rsidRDefault="005C6813" w:rsidP="005C6813">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14:paraId="7012E9B4" w14:textId="6A21C436" w:rsidR="005C6813" w:rsidRDefault="005C6813" w:rsidP="005C6813">
            <w:pPr>
              <w:jc w:val="right"/>
              <w:rPr>
                <w:szCs w:val="21"/>
              </w:rPr>
            </w:pPr>
            <w:r>
              <w:t>-4.</w:t>
            </w:r>
            <w:r w:rsidR="00897D2E">
              <w:rPr>
                <w:rFonts w:hint="eastAsia"/>
              </w:rPr>
              <w:t>06</w:t>
            </w:r>
          </w:p>
        </w:tc>
        <w:tc>
          <w:tcPr>
            <w:tcW w:w="1186" w:type="pct"/>
            <w:tcBorders>
              <w:top w:val="single" w:sz="4" w:space="0" w:color="auto"/>
              <w:left w:val="single" w:sz="4" w:space="0" w:color="auto"/>
              <w:bottom w:val="single" w:sz="4" w:space="0" w:color="auto"/>
              <w:right w:val="single" w:sz="4" w:space="0" w:color="auto"/>
            </w:tcBorders>
            <w:vAlign w:val="center"/>
          </w:tcPr>
          <w:p w14:paraId="209C89C4" w14:textId="3345A01F" w:rsidR="005C6813" w:rsidRDefault="005C6813" w:rsidP="005C6813">
            <w:pPr>
              <w:jc w:val="right"/>
              <w:rPr>
                <w:szCs w:val="21"/>
              </w:rPr>
            </w:pPr>
            <w:r>
              <w:t>-0.10</w:t>
            </w:r>
          </w:p>
        </w:tc>
        <w:tc>
          <w:tcPr>
            <w:tcW w:w="1187" w:type="pct"/>
            <w:tcBorders>
              <w:top w:val="single" w:sz="4" w:space="0" w:color="auto"/>
              <w:left w:val="single" w:sz="4" w:space="0" w:color="auto"/>
              <w:bottom w:val="single" w:sz="4" w:space="0" w:color="auto"/>
              <w:right w:val="single" w:sz="4" w:space="0" w:color="auto"/>
            </w:tcBorders>
            <w:vAlign w:val="center"/>
          </w:tcPr>
          <w:p w14:paraId="305DE2EB" w14:textId="111CA6AC" w:rsidR="005C6813" w:rsidRDefault="005C6813" w:rsidP="005C6813">
            <w:pPr>
              <w:jc w:val="right"/>
              <w:rPr>
                <w:szCs w:val="21"/>
              </w:rPr>
            </w:pPr>
            <w:r>
              <w:t>-0.10</w:t>
            </w:r>
          </w:p>
        </w:tc>
      </w:tr>
      <w:tr w:rsidR="005C6813" w14:paraId="77CBEF46" w14:textId="77777777" w:rsidTr="001717E4">
        <w:trPr>
          <w:trHeight w:val="360"/>
        </w:trPr>
        <w:tc>
          <w:tcPr>
            <w:tcW w:w="1610" w:type="pct"/>
            <w:tcBorders>
              <w:top w:val="single" w:sz="4" w:space="0" w:color="auto"/>
              <w:left w:val="single" w:sz="4" w:space="0" w:color="auto"/>
              <w:bottom w:val="single" w:sz="4" w:space="0" w:color="auto"/>
              <w:right w:val="single" w:sz="4" w:space="0" w:color="auto"/>
            </w:tcBorders>
          </w:tcPr>
          <w:p w14:paraId="05D26618" w14:textId="77777777" w:rsidR="005C6813" w:rsidRDefault="005C6813" w:rsidP="005C6813">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14:paraId="73A36069" w14:textId="3B468C37" w:rsidR="005C6813" w:rsidRDefault="005C6813" w:rsidP="005C6813">
            <w:pPr>
              <w:jc w:val="right"/>
              <w:rPr>
                <w:szCs w:val="21"/>
              </w:rPr>
            </w:pPr>
            <w:r>
              <w:t>-5.</w:t>
            </w:r>
            <w:r w:rsidR="00897D2E">
              <w:rPr>
                <w:rFonts w:hint="eastAsia"/>
              </w:rPr>
              <w:t>57</w:t>
            </w:r>
          </w:p>
        </w:tc>
        <w:tc>
          <w:tcPr>
            <w:tcW w:w="1186" w:type="pct"/>
            <w:tcBorders>
              <w:top w:val="single" w:sz="4" w:space="0" w:color="auto"/>
              <w:left w:val="single" w:sz="4" w:space="0" w:color="auto"/>
              <w:bottom w:val="single" w:sz="4" w:space="0" w:color="auto"/>
              <w:right w:val="single" w:sz="4" w:space="0" w:color="auto"/>
            </w:tcBorders>
            <w:vAlign w:val="center"/>
          </w:tcPr>
          <w:p w14:paraId="5DB6971A" w14:textId="2553443B" w:rsidR="005C6813" w:rsidRDefault="005C6813" w:rsidP="005C6813">
            <w:pPr>
              <w:jc w:val="right"/>
              <w:rPr>
                <w:szCs w:val="21"/>
              </w:rPr>
            </w:pPr>
            <w:r>
              <w:t>-0.1</w:t>
            </w:r>
            <w:r w:rsidR="00897D2E">
              <w:rPr>
                <w:rFonts w:hint="eastAsia"/>
              </w:rPr>
              <w:t>4</w:t>
            </w:r>
          </w:p>
        </w:tc>
        <w:tc>
          <w:tcPr>
            <w:tcW w:w="1187" w:type="pct"/>
            <w:tcBorders>
              <w:top w:val="single" w:sz="4" w:space="0" w:color="auto"/>
              <w:left w:val="single" w:sz="4" w:space="0" w:color="auto"/>
              <w:bottom w:val="single" w:sz="4" w:space="0" w:color="auto"/>
              <w:right w:val="single" w:sz="4" w:space="0" w:color="auto"/>
            </w:tcBorders>
            <w:vAlign w:val="center"/>
          </w:tcPr>
          <w:p w14:paraId="40CF9D22" w14:textId="2DCA607E" w:rsidR="005C6813" w:rsidRDefault="005C6813" w:rsidP="005C6813">
            <w:pPr>
              <w:jc w:val="right"/>
              <w:rPr>
                <w:szCs w:val="21"/>
              </w:rPr>
            </w:pPr>
            <w:r>
              <w:t>-0.1</w:t>
            </w:r>
            <w:r w:rsidR="00897D2E">
              <w:rPr>
                <w:rFonts w:hint="eastAsia"/>
              </w:rPr>
              <w:t>4</w:t>
            </w:r>
          </w:p>
        </w:tc>
      </w:tr>
    </w:tbl>
    <w:p w14:paraId="65A74D09" w14:textId="77777777" w:rsidR="007948CE" w:rsidRDefault="007948CE">
      <w:pPr>
        <w:rPr>
          <w:szCs w:val="21"/>
        </w:rPr>
      </w:pPr>
    </w:p>
    <w:p w14:paraId="5E432ECE" w14:textId="77777777" w:rsidR="007948CE" w:rsidRDefault="00A602B3" w:rsidP="004E674B">
      <w:pPr>
        <w:pStyle w:val="3"/>
        <w:numPr>
          <w:ilvl w:val="0"/>
          <w:numId w:val="139"/>
        </w:numPr>
      </w:pPr>
      <w:r>
        <w:rPr>
          <w:rFonts w:hint="eastAsia"/>
        </w:rPr>
        <w:t>境内外会计准则下会计数据差异</w:t>
      </w:r>
    </w:p>
    <w:sdt>
      <w:sdtPr>
        <w:alias w:val="是否适用：境内外会计准则下会计数据差异[双击切换]"/>
        <w:tag w:val="_GBC_256af937a96e4869ba07cb19341957bb"/>
        <w:id w:val="308216000"/>
        <w:placeholder>
          <w:docPart w:val="GBC22222222222222222222222222222"/>
        </w:placeholder>
      </w:sdtPr>
      <w:sdtContent>
        <w:p w14:paraId="52677B30" w14:textId="6FD120F9" w:rsidR="005C6813" w:rsidRDefault="00A602B3" w:rsidP="005C6813">
          <w:pPr>
            <w:rPr>
              <w:rFonts w:cstheme="minorBidi"/>
              <w:kern w:val="2"/>
              <w:szCs w:val="21"/>
            </w:rPr>
          </w:pPr>
          <w:r>
            <w:fldChar w:fldCharType="begin"/>
          </w:r>
          <w:r w:rsidR="005C6813">
            <w:instrText xml:space="preserve">MACROBUTTON  SnrToggleCheckbox □适用 </w:instrText>
          </w:r>
          <w:r>
            <w:fldChar w:fldCharType="end"/>
          </w:r>
          <w:r>
            <w:fldChar w:fldCharType="begin"/>
          </w:r>
          <w:r w:rsidR="005C6813">
            <w:instrText xml:space="preserve"> MACROBUTTON  SnrToggleCheckbox √不适用 </w:instrText>
          </w:r>
          <w:r>
            <w:fldChar w:fldCharType="end"/>
          </w:r>
        </w:p>
      </w:sdtContent>
    </w:sdt>
    <w:p w14:paraId="079936AD" w14:textId="77777777" w:rsidR="007948CE" w:rsidRDefault="007948CE">
      <w:pPr>
        <w:rPr>
          <w:szCs w:val="21"/>
        </w:rPr>
      </w:pPr>
    </w:p>
    <w:p w14:paraId="1BD33855" w14:textId="77777777" w:rsidR="007948CE" w:rsidRDefault="00A602B3" w:rsidP="004E674B">
      <w:pPr>
        <w:pStyle w:val="3"/>
        <w:numPr>
          <w:ilvl w:val="0"/>
          <w:numId w:val="139"/>
        </w:numPr>
      </w:pPr>
      <w:r>
        <w:rPr>
          <w:rFonts w:hint="eastAsia"/>
        </w:rPr>
        <w:t>其他</w:t>
      </w:r>
    </w:p>
    <w:sdt>
      <w:sdtPr>
        <w:rPr>
          <w:rFonts w:hint="eastAsia"/>
          <w:szCs w:val="21"/>
        </w:rPr>
        <w:alias w:val="是否适用：补充资料其他说明事项[双击切换]"/>
        <w:tag w:val="_GBC_96c49cb17ab64891ac1d396be649be3c"/>
        <w:id w:val="1025749702"/>
        <w:placeholder>
          <w:docPart w:val="GBC22222222222222222222222222222"/>
        </w:placeholder>
      </w:sdtPr>
      <w:sdtContent>
        <w:p w14:paraId="4C9FABCA" w14:textId="6B643968" w:rsidR="007948CE" w:rsidRDefault="00A602B3" w:rsidP="005C6813">
          <w:pPr>
            <w:rPr>
              <w:szCs w:val="21"/>
            </w:rPr>
          </w:pPr>
          <w:r>
            <w:rPr>
              <w:szCs w:val="21"/>
            </w:rPr>
            <w:fldChar w:fldCharType="begin"/>
          </w:r>
          <w:r w:rsidR="005C6813">
            <w:rPr>
              <w:szCs w:val="21"/>
            </w:rPr>
            <w:instrText xml:space="preserve"> MACROBUTTON  SnrToggleCheckbox □适用  </w:instrText>
          </w:r>
          <w:r>
            <w:rPr>
              <w:szCs w:val="21"/>
            </w:rPr>
            <w:fldChar w:fldCharType="end"/>
          </w:r>
          <w:r>
            <w:rPr>
              <w:szCs w:val="21"/>
            </w:rPr>
            <w:fldChar w:fldCharType="begin"/>
          </w:r>
          <w:r w:rsidR="005C6813">
            <w:rPr>
              <w:szCs w:val="21"/>
            </w:rPr>
            <w:instrText xml:space="preserve"> MACROBUTTON  SnrToggleCheckbox √不适用 </w:instrText>
          </w:r>
          <w:r>
            <w:rPr>
              <w:szCs w:val="21"/>
            </w:rPr>
            <w:fldChar w:fldCharType="end"/>
          </w:r>
        </w:p>
      </w:sdtContent>
    </w:sdt>
    <w:p w14:paraId="7F7A47F0" w14:textId="77777777" w:rsidR="007948CE" w:rsidRDefault="007948CE">
      <w:pPr>
        <w:spacing w:line="360" w:lineRule="exact"/>
        <w:ind w:right="5"/>
        <w:rPr>
          <w:b/>
          <w:bCs/>
          <w:sz w:val="24"/>
        </w:rPr>
      </w:pPr>
    </w:p>
    <w:p w14:paraId="1126B355" w14:textId="2D37BB97" w:rsidR="007948CE" w:rsidRDefault="00A602B3">
      <w:pPr>
        <w:wordWrap w:val="0"/>
        <w:spacing w:line="360" w:lineRule="exact"/>
        <w:jc w:val="right"/>
        <w:rPr>
          <w:u w:val="single"/>
        </w:rPr>
      </w:pPr>
      <w:r>
        <w:t>董事长：</w:t>
      </w:r>
      <w:bookmarkStart w:id="367" w:name="_Hlk90043452"/>
      <w:bookmarkStart w:id="368" w:name="_Hlk89951888"/>
      <w:sdt>
        <w:sdtPr>
          <w:alias w:val="报告发布人"/>
          <w:tag w:val="_GBC_728ad6dff57942a69e22fcccc1f10a3c"/>
          <w:id w:val="24350177"/>
          <w:placeholder>
            <w:docPart w:val="GBC22222222222222222222222222222"/>
          </w:placeholder>
        </w:sdtPr>
        <w:sdtContent>
          <w:r w:rsidR="002360FA">
            <w:rPr>
              <w:rFonts w:hint="eastAsia"/>
            </w:rPr>
            <w:t>钱群山</w:t>
          </w:r>
        </w:sdtContent>
      </w:sdt>
    </w:p>
    <w:p w14:paraId="5A42BDAF" w14:textId="0AA2EC24" w:rsidR="007948CE" w:rsidRPr="003400DF" w:rsidRDefault="00A602B3" w:rsidP="00F02CDA">
      <w:pPr>
        <w:spacing w:line="360" w:lineRule="exact"/>
        <w:jc w:val="right"/>
      </w:pPr>
      <w:r>
        <w:t>董事会批准报送日期：</w:t>
      </w:r>
      <w:sdt>
        <w:sdtPr>
          <w:alias w:val="报告董事会批准报送日期"/>
          <w:tag w:val="_GBC_7b8c4a7926dc47299591537f5943936d"/>
          <w:id w:val="24350178"/>
          <w:placeholder>
            <w:docPart w:val="GBC22222222222222222222222222222"/>
          </w:placeholder>
          <w:date w:fullDate="2024-04-23T00:00:00Z">
            <w:dateFormat w:val="yyyy'年'M'月'd'日'"/>
            <w:lid w:val="zh-CN"/>
            <w:storeMappedDataAs w:val="dateTime"/>
            <w:calendar w:val="gregorian"/>
          </w:date>
        </w:sdtPr>
        <w:sdtContent>
          <w:r w:rsidR="002360FA">
            <w:rPr>
              <w:rFonts w:hint="eastAsia"/>
            </w:rPr>
            <w:t>2024年4月23日</w:t>
          </w:r>
        </w:sdtContent>
      </w:sdt>
      <w:bookmarkEnd w:id="367"/>
      <w:bookmarkEnd w:id="368"/>
    </w:p>
    <w:sectPr w:rsidR="007948CE" w:rsidRPr="003400DF" w:rsidSect="008177D9">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B80EB" w14:textId="77777777" w:rsidR="008177D9" w:rsidRDefault="008177D9">
      <w:r>
        <w:separator/>
      </w:r>
    </w:p>
  </w:endnote>
  <w:endnote w:type="continuationSeparator" w:id="0">
    <w:p w14:paraId="01C586A9" w14:textId="77777777" w:rsidR="008177D9" w:rsidRDefault="00817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895057"/>
    </w:sdtPr>
    <w:sdtContent>
      <w:sdt>
        <w:sdtPr>
          <w:id w:val="-1415621176"/>
        </w:sdtPr>
        <w:sdtContent>
          <w:p w14:paraId="14F62919" w14:textId="77777777" w:rsidR="001B2B37" w:rsidRDefault="001B2B37">
            <w:pPr>
              <w:pStyle w:val="af7"/>
              <w:jc w:val="center"/>
            </w:pPr>
            <w:r>
              <w:rPr>
                <w:b/>
                <w:bCs/>
                <w:sz w:val="24"/>
                <w:szCs w:val="24"/>
              </w:rPr>
              <w:fldChar w:fldCharType="begin"/>
            </w:r>
            <w:r>
              <w:rPr>
                <w:b/>
                <w:bCs/>
              </w:rPr>
              <w:instrText>PAGE</w:instrText>
            </w:r>
            <w:r>
              <w:rPr>
                <w:b/>
                <w:bCs/>
                <w:sz w:val="24"/>
                <w:szCs w:val="24"/>
              </w:rPr>
              <w:fldChar w:fldCharType="separate"/>
            </w:r>
            <w:r w:rsidR="00DD7D60">
              <w:rPr>
                <w:b/>
                <w:bCs/>
                <w:noProof/>
              </w:rPr>
              <w:t>19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D7D60">
              <w:rPr>
                <w:b/>
                <w:bCs/>
                <w:noProof/>
              </w:rPr>
              <w:t>237</w:t>
            </w:r>
            <w:r>
              <w:rPr>
                <w:b/>
                <w:bCs/>
                <w:sz w:val="24"/>
                <w:szCs w:val="24"/>
              </w:rPr>
              <w:fldChar w:fldCharType="end"/>
            </w:r>
          </w:p>
        </w:sdtContent>
      </w:sdt>
    </w:sdtContent>
  </w:sdt>
  <w:p w14:paraId="42934F2A" w14:textId="77777777" w:rsidR="001B2B37" w:rsidRDefault="001B2B37">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C9B40" w14:textId="77777777" w:rsidR="008177D9" w:rsidRDefault="008177D9">
      <w:r>
        <w:separator/>
      </w:r>
    </w:p>
  </w:footnote>
  <w:footnote w:type="continuationSeparator" w:id="0">
    <w:p w14:paraId="1947790E" w14:textId="77777777" w:rsidR="008177D9" w:rsidRDefault="00817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3954" w14:textId="77777777" w:rsidR="001B2B37" w:rsidRDefault="001B2B37">
    <w:pPr>
      <w:pStyle w:val="af9"/>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46E157"/>
    <w:multiLevelType w:val="singleLevel"/>
    <w:tmpl w:val="BF46E157"/>
    <w:lvl w:ilvl="0">
      <w:start w:val="6"/>
      <w:numFmt w:val="decimal"/>
      <w:suff w:val="space"/>
      <w:lvlText w:val="%1."/>
      <w:lvlJc w:val="left"/>
      <w:pPr>
        <w:ind w:left="0" w:firstLine="0"/>
      </w:pPr>
    </w:lvl>
  </w:abstractNum>
  <w:abstractNum w:abstractNumId="1"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01C7576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E66CBA"/>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BF2AD3"/>
    <w:multiLevelType w:val="multilevel"/>
    <w:tmpl w:val="05BF2A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DC97DB7"/>
    <w:multiLevelType w:val="multilevel"/>
    <w:tmpl w:val="0DC97DB7"/>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E939DD"/>
    <w:multiLevelType w:val="multilevel"/>
    <w:tmpl w:val="0EE939DD"/>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1900670"/>
    <w:multiLevelType w:val="multilevel"/>
    <w:tmpl w:val="1190067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51215BB"/>
    <w:multiLevelType w:val="multilevel"/>
    <w:tmpl w:val="151215BB"/>
    <w:lvl w:ilvl="0">
      <w:start w:val="1"/>
      <w:numFmt w:val="decimal"/>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A876789"/>
    <w:multiLevelType w:val="multilevel"/>
    <w:tmpl w:val="1A876789"/>
    <w:lvl w:ilvl="0">
      <w:start w:val="1"/>
      <w:numFmt w:val="decimal"/>
      <w:lvlText w:val="%1."/>
      <w:lvlJc w:val="left"/>
      <w:pPr>
        <w:ind w:left="420" w:hanging="420"/>
      </w:pPr>
      <w:rPr>
        <w:rFonts w:asciiTheme="minorEastAsia" w:eastAsiaTheme="minorEastAsia" w:hAnsiTheme="minor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1BCF0D86"/>
    <w:multiLevelType w:val="multilevel"/>
    <w:tmpl w:val="1BCF0D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C0A5E4B"/>
    <w:multiLevelType w:val="multilevel"/>
    <w:tmpl w:val="1C0A5E4B"/>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F4131F6"/>
    <w:multiLevelType w:val="multilevel"/>
    <w:tmpl w:val="1F4131F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2052160B"/>
    <w:multiLevelType w:val="multilevel"/>
    <w:tmpl w:val="205216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17F3B1B"/>
    <w:multiLevelType w:val="multilevel"/>
    <w:tmpl w:val="217F3B1B"/>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28F0FB9"/>
    <w:multiLevelType w:val="multilevel"/>
    <w:tmpl w:val="228F0FB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C6C7566"/>
    <w:multiLevelType w:val="multilevel"/>
    <w:tmpl w:val="2C6C7566"/>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6"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2CE17747"/>
    <w:multiLevelType w:val="multilevel"/>
    <w:tmpl w:val="2CE17747"/>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2D223BC3"/>
    <w:multiLevelType w:val="multilevel"/>
    <w:tmpl w:val="2D223BC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D376212"/>
    <w:multiLevelType w:val="multilevel"/>
    <w:tmpl w:val="2D376212"/>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0" w15:restartNumberingAfterBreak="0">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304B6811"/>
    <w:multiLevelType w:val="multilevel"/>
    <w:tmpl w:val="304B6811"/>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2" w15:restartNumberingAfterBreak="0">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322A2C22"/>
    <w:multiLevelType w:val="multilevel"/>
    <w:tmpl w:val="322A2C22"/>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26F7C0F"/>
    <w:multiLevelType w:val="multilevel"/>
    <w:tmpl w:val="326F7C0F"/>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46B3069"/>
    <w:multiLevelType w:val="multilevel"/>
    <w:tmpl w:val="346B3069"/>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8"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91941CF"/>
    <w:multiLevelType w:val="multilevel"/>
    <w:tmpl w:val="391941CF"/>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0" w15:restartNumberingAfterBreak="0">
    <w:nsid w:val="3CE56FDC"/>
    <w:multiLevelType w:val="multilevel"/>
    <w:tmpl w:val="3CE56FDC"/>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1" w15:restartNumberingAfterBreak="0">
    <w:nsid w:val="3D2B6D0A"/>
    <w:multiLevelType w:val="multilevel"/>
    <w:tmpl w:val="2F0EB2CA"/>
    <w:lvl w:ilvl="0">
      <w:start w:val="1"/>
      <w:numFmt w:val="chineseCountingThousand"/>
      <w:pStyle w:val="3"/>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3F1C5616"/>
    <w:multiLevelType w:val="multilevel"/>
    <w:tmpl w:val="3F1C5616"/>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15:restartNumberingAfterBreak="0">
    <w:nsid w:val="414422AC"/>
    <w:multiLevelType w:val="multilevel"/>
    <w:tmpl w:val="414422AC"/>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70" w15:restartNumberingAfterBreak="0">
    <w:nsid w:val="41CF53AC"/>
    <w:multiLevelType w:val="multilevel"/>
    <w:tmpl w:val="41CF53AC"/>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71" w15:restartNumberingAfterBreak="0">
    <w:nsid w:val="42F33200"/>
    <w:multiLevelType w:val="multilevel"/>
    <w:tmpl w:val="42F3320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52D24C2"/>
    <w:multiLevelType w:val="multilevel"/>
    <w:tmpl w:val="452D24C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5EE0604"/>
    <w:multiLevelType w:val="multilevel"/>
    <w:tmpl w:val="45EE0604"/>
    <w:lvl w:ilvl="0">
      <w:start w:val="1"/>
      <w:numFmt w:val="japaneseCounting"/>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6" w15:restartNumberingAfterBreak="0">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7B412BD"/>
    <w:multiLevelType w:val="multilevel"/>
    <w:tmpl w:val="47B412B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9" w15:restartNumberingAfterBreak="0">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A125FEF"/>
    <w:multiLevelType w:val="multilevel"/>
    <w:tmpl w:val="4A125FE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4AC23DB8"/>
    <w:multiLevelType w:val="multilevel"/>
    <w:tmpl w:val="4AC23DB8"/>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50F33864"/>
    <w:multiLevelType w:val="multilevel"/>
    <w:tmpl w:val="50F33864"/>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suff w:val="nothing"/>
      <w:lvlText w:val="(%4)"/>
      <w:lvlJc w:val="left"/>
      <w:pPr>
        <w:ind w:left="42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15:restartNumberingAfterBreak="0">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520C604D"/>
    <w:multiLevelType w:val="multilevel"/>
    <w:tmpl w:val="520C604D"/>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54F863DD"/>
    <w:multiLevelType w:val="multilevel"/>
    <w:tmpl w:val="54F863DD"/>
    <w:lvl w:ilvl="0">
      <w:start w:val="1"/>
      <w:numFmt w:val="decimal"/>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2"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573E2AF3"/>
    <w:multiLevelType w:val="multilevel"/>
    <w:tmpl w:val="573E2AF3"/>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94"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9EF7C0F"/>
    <w:multiLevelType w:val="multilevel"/>
    <w:tmpl w:val="59EF7C0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15:restartNumberingAfterBreak="0">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5CED316C"/>
    <w:multiLevelType w:val="multilevel"/>
    <w:tmpl w:val="5CED31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5D9A1F7E"/>
    <w:multiLevelType w:val="multilevel"/>
    <w:tmpl w:val="5D9A1F7E"/>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3"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15:restartNumberingAfterBreak="0">
    <w:nsid w:val="5DD2799E"/>
    <w:multiLevelType w:val="multilevel"/>
    <w:tmpl w:val="5DD2799E"/>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5" w15:restartNumberingAfterBreak="0">
    <w:nsid w:val="5DED1C0B"/>
    <w:multiLevelType w:val="multilevel"/>
    <w:tmpl w:val="5DED1C0B"/>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6" w15:restartNumberingAfterBreak="0">
    <w:nsid w:val="5F405219"/>
    <w:multiLevelType w:val="multilevel"/>
    <w:tmpl w:val="5F405219"/>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7" w15:restartNumberingAfterBreak="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63C5513C"/>
    <w:multiLevelType w:val="multilevel"/>
    <w:tmpl w:val="63C5513C"/>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0" w15:restartNumberingAfterBreak="0">
    <w:nsid w:val="650F40B7"/>
    <w:multiLevelType w:val="multilevel"/>
    <w:tmpl w:val="650F40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657349F4"/>
    <w:multiLevelType w:val="multilevel"/>
    <w:tmpl w:val="657349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67183EE7"/>
    <w:multiLevelType w:val="multilevel"/>
    <w:tmpl w:val="67183E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69BA4BB7"/>
    <w:multiLevelType w:val="multilevel"/>
    <w:tmpl w:val="69BA4BB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6B96254F"/>
    <w:multiLevelType w:val="multilevel"/>
    <w:tmpl w:val="6B96254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15:restartNumberingAfterBreak="0">
    <w:nsid w:val="700C4404"/>
    <w:multiLevelType w:val="multilevel"/>
    <w:tmpl w:val="700C4404"/>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18" w15:restartNumberingAfterBreak="0">
    <w:nsid w:val="701D5786"/>
    <w:multiLevelType w:val="multilevel"/>
    <w:tmpl w:val="701D57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15:restartNumberingAfterBreak="0">
    <w:nsid w:val="70A4034A"/>
    <w:multiLevelType w:val="multilevel"/>
    <w:tmpl w:val="70A4034A"/>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1" w15:restartNumberingAfterBreak="0">
    <w:nsid w:val="71052507"/>
    <w:multiLevelType w:val="multilevel"/>
    <w:tmpl w:val="71052507"/>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22" w15:restartNumberingAfterBreak="0">
    <w:nsid w:val="728231A6"/>
    <w:multiLevelType w:val="multilevel"/>
    <w:tmpl w:val="728231A6"/>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15:restartNumberingAfterBreak="0">
    <w:nsid w:val="7405377B"/>
    <w:multiLevelType w:val="multilevel"/>
    <w:tmpl w:val="7405377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15:restartNumberingAfterBreak="0">
    <w:nsid w:val="7487312F"/>
    <w:multiLevelType w:val="multilevel"/>
    <w:tmpl w:val="7487312F"/>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76B4167B"/>
    <w:multiLevelType w:val="multilevel"/>
    <w:tmpl w:val="76B4167B"/>
    <w:lvl w:ilvl="0">
      <w:start w:val="1"/>
      <w:numFmt w:val="decimal"/>
      <w:lvlText w:val="%1、"/>
      <w:lvlJc w:val="left"/>
      <w:pPr>
        <w:ind w:left="703"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8" w15:restartNumberingAfterBreak="0">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9" w15:restartNumberingAfterBreak="0">
    <w:nsid w:val="77111D1D"/>
    <w:multiLevelType w:val="multilevel"/>
    <w:tmpl w:val="38E29A5C"/>
    <w:lvl w:ilvl="0">
      <w:start w:val="1"/>
      <w:numFmt w:val="chineseCountingThousand"/>
      <w:pStyle w:val="2"/>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0"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15:restartNumberingAfterBreak="0">
    <w:nsid w:val="772B7E65"/>
    <w:multiLevelType w:val="multilevel"/>
    <w:tmpl w:val="772B7E65"/>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5" w15:restartNumberingAfterBreak="0">
    <w:nsid w:val="7C5239AC"/>
    <w:multiLevelType w:val="multilevel"/>
    <w:tmpl w:val="7C5239AC"/>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36"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8" w15:restartNumberingAfterBreak="0">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9"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0"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73365345">
    <w:abstractNumId w:val="28"/>
  </w:num>
  <w:num w:numId="2" w16cid:durableId="524634905">
    <w:abstractNumId w:val="5"/>
  </w:num>
  <w:num w:numId="3" w16cid:durableId="578441447">
    <w:abstractNumId w:val="39"/>
  </w:num>
  <w:num w:numId="4" w16cid:durableId="292754767">
    <w:abstractNumId w:val="33"/>
  </w:num>
  <w:num w:numId="5" w16cid:durableId="824127754">
    <w:abstractNumId w:val="87"/>
  </w:num>
  <w:num w:numId="6" w16cid:durableId="1264068142">
    <w:abstractNumId w:val="61"/>
  </w:num>
  <w:num w:numId="7" w16cid:durableId="1306813435">
    <w:abstractNumId w:val="54"/>
  </w:num>
  <w:num w:numId="8" w16cid:durableId="1882668075">
    <w:abstractNumId w:val="36"/>
  </w:num>
  <w:num w:numId="9" w16cid:durableId="417871379">
    <w:abstractNumId w:val="55"/>
  </w:num>
  <w:num w:numId="10" w16cid:durableId="2070685385">
    <w:abstractNumId w:val="27"/>
  </w:num>
  <w:num w:numId="11" w16cid:durableId="1437555837">
    <w:abstractNumId w:val="122"/>
  </w:num>
  <w:num w:numId="12" w16cid:durableId="2015961217">
    <w:abstractNumId w:val="47"/>
  </w:num>
  <w:num w:numId="13" w16cid:durableId="438648270">
    <w:abstractNumId w:val="15"/>
  </w:num>
  <w:num w:numId="14" w16cid:durableId="1033070068">
    <w:abstractNumId w:val="60"/>
  </w:num>
  <w:num w:numId="15" w16cid:durableId="786510786">
    <w:abstractNumId w:val="125"/>
  </w:num>
  <w:num w:numId="16" w16cid:durableId="326370096">
    <w:abstractNumId w:val="111"/>
  </w:num>
  <w:num w:numId="17" w16cid:durableId="322705729">
    <w:abstractNumId w:val="102"/>
  </w:num>
  <w:num w:numId="18" w16cid:durableId="498694357">
    <w:abstractNumId w:val="85"/>
  </w:num>
  <w:num w:numId="19" w16cid:durableId="2019773478">
    <w:abstractNumId w:val="96"/>
  </w:num>
  <w:num w:numId="20" w16cid:durableId="342129469">
    <w:abstractNumId w:val="65"/>
  </w:num>
  <w:num w:numId="21" w16cid:durableId="1544560024">
    <w:abstractNumId w:val="22"/>
  </w:num>
  <w:num w:numId="22" w16cid:durableId="1555849362">
    <w:abstractNumId w:val="76"/>
  </w:num>
  <w:num w:numId="23" w16cid:durableId="292564434">
    <w:abstractNumId w:val="75"/>
  </w:num>
  <w:num w:numId="24" w16cid:durableId="736980763">
    <w:abstractNumId w:val="26"/>
  </w:num>
  <w:num w:numId="25" w16cid:durableId="123160308">
    <w:abstractNumId w:val="20"/>
  </w:num>
  <w:num w:numId="26" w16cid:durableId="870338651">
    <w:abstractNumId w:val="41"/>
  </w:num>
  <w:num w:numId="27" w16cid:durableId="324822507">
    <w:abstractNumId w:val="114"/>
  </w:num>
  <w:num w:numId="28" w16cid:durableId="1497957895">
    <w:abstractNumId w:val="6"/>
  </w:num>
  <w:num w:numId="29" w16cid:durableId="1262420670">
    <w:abstractNumId w:val="48"/>
  </w:num>
  <w:num w:numId="30" w16cid:durableId="1267035118">
    <w:abstractNumId w:val="10"/>
  </w:num>
  <w:num w:numId="31" w16cid:durableId="1346203226">
    <w:abstractNumId w:val="53"/>
  </w:num>
  <w:num w:numId="32" w16cid:durableId="1872306350">
    <w:abstractNumId w:val="32"/>
  </w:num>
  <w:num w:numId="33" w16cid:durableId="982387077">
    <w:abstractNumId w:val="119"/>
  </w:num>
  <w:num w:numId="34" w16cid:durableId="19475878">
    <w:abstractNumId w:val="3"/>
  </w:num>
  <w:num w:numId="35" w16cid:durableId="1716616276">
    <w:abstractNumId w:val="74"/>
  </w:num>
  <w:num w:numId="36" w16cid:durableId="284165310">
    <w:abstractNumId w:val="134"/>
  </w:num>
  <w:num w:numId="37" w16cid:durableId="1162308535">
    <w:abstractNumId w:val="90"/>
  </w:num>
  <w:num w:numId="38" w16cid:durableId="456293697">
    <w:abstractNumId w:val="62"/>
  </w:num>
  <w:num w:numId="39" w16cid:durableId="1032724472">
    <w:abstractNumId w:val="38"/>
  </w:num>
  <w:num w:numId="40" w16cid:durableId="1203909223">
    <w:abstractNumId w:val="81"/>
  </w:num>
  <w:num w:numId="41" w16cid:durableId="98331988">
    <w:abstractNumId w:val="80"/>
  </w:num>
  <w:num w:numId="42" w16cid:durableId="1404639682">
    <w:abstractNumId w:val="115"/>
  </w:num>
  <w:num w:numId="43" w16cid:durableId="1718581570">
    <w:abstractNumId w:val="88"/>
  </w:num>
  <w:num w:numId="44" w16cid:durableId="1277172654">
    <w:abstractNumId w:val="24"/>
  </w:num>
  <w:num w:numId="45" w16cid:durableId="1463383252">
    <w:abstractNumId w:val="131"/>
  </w:num>
  <w:num w:numId="46" w16cid:durableId="48463294">
    <w:abstractNumId w:val="112"/>
  </w:num>
  <w:num w:numId="47" w16cid:durableId="493109940">
    <w:abstractNumId w:val="42"/>
  </w:num>
  <w:num w:numId="48" w16cid:durableId="308486611">
    <w:abstractNumId w:val="120"/>
  </w:num>
  <w:num w:numId="49" w16cid:durableId="1534198019">
    <w:abstractNumId w:val="98"/>
  </w:num>
  <w:num w:numId="50" w16cid:durableId="804198150">
    <w:abstractNumId w:val="37"/>
  </w:num>
  <w:num w:numId="51" w16cid:durableId="1304043267">
    <w:abstractNumId w:val="17"/>
  </w:num>
  <w:num w:numId="52" w16cid:durableId="2079086241">
    <w:abstractNumId w:val="124"/>
  </w:num>
  <w:num w:numId="53" w16cid:durableId="2062971503">
    <w:abstractNumId w:val="29"/>
  </w:num>
  <w:num w:numId="54" w16cid:durableId="1725638826">
    <w:abstractNumId w:val="73"/>
  </w:num>
  <w:num w:numId="55" w16cid:durableId="1072041461">
    <w:abstractNumId w:val="21"/>
  </w:num>
  <w:num w:numId="56" w16cid:durableId="272171101">
    <w:abstractNumId w:val="129"/>
  </w:num>
  <w:num w:numId="57" w16cid:durableId="1581211936">
    <w:abstractNumId w:val="71"/>
  </w:num>
  <w:num w:numId="58" w16cid:durableId="1192037942">
    <w:abstractNumId w:val="63"/>
  </w:num>
  <w:num w:numId="59" w16cid:durableId="115636905">
    <w:abstractNumId w:val="2"/>
  </w:num>
  <w:num w:numId="60" w16cid:durableId="856582559">
    <w:abstractNumId w:val="52"/>
  </w:num>
  <w:num w:numId="61" w16cid:durableId="1695576894">
    <w:abstractNumId w:val="35"/>
  </w:num>
  <w:num w:numId="62" w16cid:durableId="280962947">
    <w:abstractNumId w:val="116"/>
  </w:num>
  <w:num w:numId="63" w16cid:durableId="1579944861">
    <w:abstractNumId w:val="19"/>
  </w:num>
  <w:num w:numId="64" w16cid:durableId="290329841">
    <w:abstractNumId w:val="31"/>
  </w:num>
  <w:num w:numId="65" w16cid:durableId="2127380469">
    <w:abstractNumId w:val="50"/>
  </w:num>
  <w:num w:numId="66" w16cid:durableId="1669089690">
    <w:abstractNumId w:val="118"/>
  </w:num>
  <w:num w:numId="67" w16cid:durableId="1984770462">
    <w:abstractNumId w:val="127"/>
  </w:num>
  <w:num w:numId="68" w16cid:durableId="1932274895">
    <w:abstractNumId w:val="99"/>
  </w:num>
  <w:num w:numId="69" w16cid:durableId="845438521">
    <w:abstractNumId w:val="18"/>
  </w:num>
  <w:num w:numId="70" w16cid:durableId="1053819775">
    <w:abstractNumId w:val="130"/>
  </w:num>
  <w:num w:numId="71" w16cid:durableId="1485665210">
    <w:abstractNumId w:val="109"/>
  </w:num>
  <w:num w:numId="72" w16cid:durableId="1892573486">
    <w:abstractNumId w:val="77"/>
  </w:num>
  <w:num w:numId="73" w16cid:durableId="209998372">
    <w:abstractNumId w:val="51"/>
  </w:num>
  <w:num w:numId="74" w16cid:durableId="2006086505">
    <w:abstractNumId w:val="135"/>
  </w:num>
  <w:num w:numId="75" w16cid:durableId="1450735195">
    <w:abstractNumId w:val="49"/>
  </w:num>
  <w:num w:numId="76" w16cid:durableId="1615478435">
    <w:abstractNumId w:val="67"/>
  </w:num>
  <w:num w:numId="77" w16cid:durableId="351955962">
    <w:abstractNumId w:val="139"/>
  </w:num>
  <w:num w:numId="78" w16cid:durableId="438795104">
    <w:abstractNumId w:val="140"/>
  </w:num>
  <w:num w:numId="79" w16cid:durableId="2007782562">
    <w:abstractNumId w:val="40"/>
  </w:num>
  <w:num w:numId="80" w16cid:durableId="828329476">
    <w:abstractNumId w:val="106"/>
  </w:num>
  <w:num w:numId="81" w16cid:durableId="1332174852">
    <w:abstractNumId w:val="13"/>
  </w:num>
  <w:num w:numId="82" w16cid:durableId="155997163">
    <w:abstractNumId w:val="78"/>
  </w:num>
  <w:num w:numId="83" w16cid:durableId="777330242">
    <w:abstractNumId w:val="57"/>
  </w:num>
  <w:num w:numId="84" w16cid:durableId="271789491">
    <w:abstractNumId w:val="105"/>
  </w:num>
  <w:num w:numId="85" w16cid:durableId="1713116291">
    <w:abstractNumId w:val="69"/>
  </w:num>
  <w:num w:numId="86" w16cid:durableId="997734137">
    <w:abstractNumId w:val="97"/>
  </w:num>
  <w:num w:numId="87" w16cid:durableId="405497658">
    <w:abstractNumId w:val="110"/>
  </w:num>
  <w:num w:numId="88" w16cid:durableId="1027099974">
    <w:abstractNumId w:val="34"/>
  </w:num>
  <w:num w:numId="89" w16cid:durableId="520702435">
    <w:abstractNumId w:val="79"/>
  </w:num>
  <w:num w:numId="90" w16cid:durableId="1464421723">
    <w:abstractNumId w:val="72"/>
  </w:num>
  <w:num w:numId="91" w16cid:durableId="988905240">
    <w:abstractNumId w:val="132"/>
  </w:num>
  <w:num w:numId="92" w16cid:durableId="900599260">
    <w:abstractNumId w:val="30"/>
  </w:num>
  <w:num w:numId="93" w16cid:durableId="857737754">
    <w:abstractNumId w:val="82"/>
  </w:num>
  <w:num w:numId="94" w16cid:durableId="2030131920">
    <w:abstractNumId w:val="137"/>
  </w:num>
  <w:num w:numId="95" w16cid:durableId="358774864">
    <w:abstractNumId w:val="43"/>
  </w:num>
  <w:num w:numId="96" w16cid:durableId="658924166">
    <w:abstractNumId w:val="136"/>
  </w:num>
  <w:num w:numId="97" w16cid:durableId="133377477">
    <w:abstractNumId w:val="101"/>
  </w:num>
  <w:num w:numId="98" w16cid:durableId="1310092204">
    <w:abstractNumId w:val="25"/>
  </w:num>
  <w:num w:numId="99" w16cid:durableId="217325983">
    <w:abstractNumId w:val="138"/>
  </w:num>
  <w:num w:numId="100" w16cid:durableId="1396318855">
    <w:abstractNumId w:val="14"/>
  </w:num>
  <w:num w:numId="101" w16cid:durableId="370420959">
    <w:abstractNumId w:val="117"/>
  </w:num>
  <w:num w:numId="102" w16cid:durableId="38945716">
    <w:abstractNumId w:val="70"/>
  </w:num>
  <w:num w:numId="103" w16cid:durableId="1123382041">
    <w:abstractNumId w:val="84"/>
  </w:num>
  <w:num w:numId="104" w16cid:durableId="1081873891">
    <w:abstractNumId w:val="58"/>
  </w:num>
  <w:num w:numId="105" w16cid:durableId="1285044592">
    <w:abstractNumId w:val="0"/>
    <w:lvlOverride w:ilvl="0">
      <w:startOverride w:val="6"/>
    </w:lvlOverride>
  </w:num>
  <w:num w:numId="106" w16cid:durableId="1381124329">
    <w:abstractNumId w:val="4"/>
  </w:num>
  <w:num w:numId="107" w16cid:durableId="845173838">
    <w:abstractNumId w:val="8"/>
  </w:num>
  <w:num w:numId="108" w16cid:durableId="86271691">
    <w:abstractNumId w:val="9"/>
  </w:num>
  <w:num w:numId="109" w16cid:durableId="1438333411">
    <w:abstractNumId w:val="128"/>
  </w:num>
  <w:num w:numId="110" w16cid:durableId="1044020400">
    <w:abstractNumId w:val="16"/>
  </w:num>
  <w:num w:numId="111" w16cid:durableId="588275799">
    <w:abstractNumId w:val="104"/>
  </w:num>
  <w:num w:numId="112" w16cid:durableId="1718814503">
    <w:abstractNumId w:val="108"/>
  </w:num>
  <w:num w:numId="113" w16cid:durableId="748386459">
    <w:abstractNumId w:val="83"/>
  </w:num>
  <w:num w:numId="114" w16cid:durableId="158814325">
    <w:abstractNumId w:val="86"/>
  </w:num>
  <w:num w:numId="115" w16cid:durableId="896091338">
    <w:abstractNumId w:val="123"/>
  </w:num>
  <w:num w:numId="116" w16cid:durableId="1032194090">
    <w:abstractNumId w:val="12"/>
  </w:num>
  <w:num w:numId="117" w16cid:durableId="686637973">
    <w:abstractNumId w:val="45"/>
  </w:num>
  <w:num w:numId="118" w16cid:durableId="354616240">
    <w:abstractNumId w:val="100"/>
  </w:num>
  <w:num w:numId="119" w16cid:durableId="1648973440">
    <w:abstractNumId w:val="7"/>
  </w:num>
  <w:num w:numId="120" w16cid:durableId="611085817">
    <w:abstractNumId w:val="56"/>
  </w:num>
  <w:num w:numId="121" w16cid:durableId="862085742">
    <w:abstractNumId w:val="11"/>
  </w:num>
  <w:num w:numId="122" w16cid:durableId="1338507768">
    <w:abstractNumId w:val="68"/>
  </w:num>
  <w:num w:numId="123" w16cid:durableId="891842306">
    <w:abstractNumId w:val="89"/>
  </w:num>
  <w:num w:numId="124" w16cid:durableId="1837650530">
    <w:abstractNumId w:val="64"/>
  </w:num>
  <w:num w:numId="125" w16cid:durableId="1942177217">
    <w:abstractNumId w:val="94"/>
  </w:num>
  <w:num w:numId="126" w16cid:durableId="408963300">
    <w:abstractNumId w:val="103"/>
  </w:num>
  <w:num w:numId="127" w16cid:durableId="796264202">
    <w:abstractNumId w:val="44"/>
  </w:num>
  <w:num w:numId="128" w16cid:durableId="1889217586">
    <w:abstractNumId w:val="95"/>
  </w:num>
  <w:num w:numId="129" w16cid:durableId="1783109942">
    <w:abstractNumId w:val="107"/>
  </w:num>
  <w:num w:numId="130" w16cid:durableId="53356458">
    <w:abstractNumId w:val="23"/>
  </w:num>
  <w:num w:numId="131" w16cid:durableId="650451251">
    <w:abstractNumId w:val="66"/>
  </w:num>
  <w:num w:numId="132" w16cid:durableId="1137574379">
    <w:abstractNumId w:val="1"/>
  </w:num>
  <w:num w:numId="133" w16cid:durableId="765224603">
    <w:abstractNumId w:val="133"/>
  </w:num>
  <w:num w:numId="134" w16cid:durableId="1295141564">
    <w:abstractNumId w:val="59"/>
  </w:num>
  <w:num w:numId="135" w16cid:durableId="345330328">
    <w:abstractNumId w:val="121"/>
  </w:num>
  <w:num w:numId="136" w16cid:durableId="1361588643">
    <w:abstractNumId w:val="93"/>
  </w:num>
  <w:num w:numId="137" w16cid:durableId="636687896">
    <w:abstractNumId w:val="113"/>
  </w:num>
  <w:num w:numId="138" w16cid:durableId="1194995421">
    <w:abstractNumId w:val="126"/>
  </w:num>
  <w:num w:numId="139" w16cid:durableId="1000931869">
    <w:abstractNumId w:val="46"/>
  </w:num>
  <w:num w:numId="140" w16cid:durableId="96801155">
    <w:abstractNumId w:val="91"/>
  </w:num>
  <w:num w:numId="141" w16cid:durableId="408618202">
    <w:abstractNumId w:val="92"/>
  </w:num>
  <w:num w:numId="142" w16cid:durableId="80786391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1482374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304507238">
    <w:abstractNumId w:val="61"/>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AzMzg3MzBkYTdlOWNiYzE5Mzg4NjU4MDk0ZDkyNTkifQ=="/>
    <w:docVar w:name="Disclosure_Version" w:val="true"/>
    <w:docVar w:name="RemovedBindingXPath" w:val="true"/>
  </w:docVars>
  <w:rsids>
    <w:rsidRoot w:val="00DD256F"/>
    <w:rsid w:val="000005A6"/>
    <w:rsid w:val="00000ADC"/>
    <w:rsid w:val="0000102D"/>
    <w:rsid w:val="00001263"/>
    <w:rsid w:val="00001469"/>
    <w:rsid w:val="000014FF"/>
    <w:rsid w:val="00001833"/>
    <w:rsid w:val="000018A3"/>
    <w:rsid w:val="000018FD"/>
    <w:rsid w:val="00001B33"/>
    <w:rsid w:val="00001E8C"/>
    <w:rsid w:val="0000230E"/>
    <w:rsid w:val="000028BC"/>
    <w:rsid w:val="0000290C"/>
    <w:rsid w:val="00002973"/>
    <w:rsid w:val="00002D77"/>
    <w:rsid w:val="000031D0"/>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68D0"/>
    <w:rsid w:val="000069AE"/>
    <w:rsid w:val="00006F28"/>
    <w:rsid w:val="00007207"/>
    <w:rsid w:val="000072B9"/>
    <w:rsid w:val="000076BF"/>
    <w:rsid w:val="00007BBD"/>
    <w:rsid w:val="00010147"/>
    <w:rsid w:val="0001033D"/>
    <w:rsid w:val="0001046B"/>
    <w:rsid w:val="000109C4"/>
    <w:rsid w:val="00010A47"/>
    <w:rsid w:val="00010B7F"/>
    <w:rsid w:val="00010E18"/>
    <w:rsid w:val="00011A25"/>
    <w:rsid w:val="000121BF"/>
    <w:rsid w:val="000122EE"/>
    <w:rsid w:val="00012AFC"/>
    <w:rsid w:val="00012FBA"/>
    <w:rsid w:val="000130AF"/>
    <w:rsid w:val="000136FC"/>
    <w:rsid w:val="000139E7"/>
    <w:rsid w:val="00013A41"/>
    <w:rsid w:val="00013AF8"/>
    <w:rsid w:val="00013FF0"/>
    <w:rsid w:val="0001405F"/>
    <w:rsid w:val="000140AF"/>
    <w:rsid w:val="00014263"/>
    <w:rsid w:val="00014691"/>
    <w:rsid w:val="00014850"/>
    <w:rsid w:val="0001497A"/>
    <w:rsid w:val="00014B1B"/>
    <w:rsid w:val="00014DF5"/>
    <w:rsid w:val="000155A0"/>
    <w:rsid w:val="000157AA"/>
    <w:rsid w:val="000158A1"/>
    <w:rsid w:val="00015DD2"/>
    <w:rsid w:val="00015DF7"/>
    <w:rsid w:val="00016321"/>
    <w:rsid w:val="0001644E"/>
    <w:rsid w:val="00016B1C"/>
    <w:rsid w:val="00016D21"/>
    <w:rsid w:val="00016F6C"/>
    <w:rsid w:val="00016FD1"/>
    <w:rsid w:val="00017658"/>
    <w:rsid w:val="000176B6"/>
    <w:rsid w:val="00017D54"/>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A0E"/>
    <w:rsid w:val="00022258"/>
    <w:rsid w:val="00022465"/>
    <w:rsid w:val="000224B7"/>
    <w:rsid w:val="000225C5"/>
    <w:rsid w:val="00022805"/>
    <w:rsid w:val="0002292A"/>
    <w:rsid w:val="00022A86"/>
    <w:rsid w:val="00022EDA"/>
    <w:rsid w:val="0002301E"/>
    <w:rsid w:val="000231BD"/>
    <w:rsid w:val="000231DC"/>
    <w:rsid w:val="000236CB"/>
    <w:rsid w:val="00023867"/>
    <w:rsid w:val="00023BEB"/>
    <w:rsid w:val="00023C73"/>
    <w:rsid w:val="00024562"/>
    <w:rsid w:val="0002476D"/>
    <w:rsid w:val="00024820"/>
    <w:rsid w:val="0002493C"/>
    <w:rsid w:val="00024BEF"/>
    <w:rsid w:val="00025255"/>
    <w:rsid w:val="00025A7B"/>
    <w:rsid w:val="00025DD8"/>
    <w:rsid w:val="00025E29"/>
    <w:rsid w:val="00025EAF"/>
    <w:rsid w:val="0002612F"/>
    <w:rsid w:val="00026219"/>
    <w:rsid w:val="000264F8"/>
    <w:rsid w:val="00026760"/>
    <w:rsid w:val="00026A17"/>
    <w:rsid w:val="00026C54"/>
    <w:rsid w:val="00027208"/>
    <w:rsid w:val="00027348"/>
    <w:rsid w:val="000275C9"/>
    <w:rsid w:val="000278F2"/>
    <w:rsid w:val="000279AA"/>
    <w:rsid w:val="00030195"/>
    <w:rsid w:val="000302E1"/>
    <w:rsid w:val="0003065F"/>
    <w:rsid w:val="0003068A"/>
    <w:rsid w:val="00030BE3"/>
    <w:rsid w:val="00030D13"/>
    <w:rsid w:val="00031156"/>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7F5"/>
    <w:rsid w:val="000348E9"/>
    <w:rsid w:val="00034C0D"/>
    <w:rsid w:val="00035352"/>
    <w:rsid w:val="00035464"/>
    <w:rsid w:val="00035EB9"/>
    <w:rsid w:val="0003626E"/>
    <w:rsid w:val="00036357"/>
    <w:rsid w:val="000364B9"/>
    <w:rsid w:val="00036813"/>
    <w:rsid w:val="000369A7"/>
    <w:rsid w:val="000369DC"/>
    <w:rsid w:val="00036C1D"/>
    <w:rsid w:val="00036CE0"/>
    <w:rsid w:val="0003717B"/>
    <w:rsid w:val="00037315"/>
    <w:rsid w:val="000379B9"/>
    <w:rsid w:val="00037DB8"/>
    <w:rsid w:val="000404D1"/>
    <w:rsid w:val="000407A5"/>
    <w:rsid w:val="000408DA"/>
    <w:rsid w:val="0004097D"/>
    <w:rsid w:val="00040CA7"/>
    <w:rsid w:val="00040E55"/>
    <w:rsid w:val="0004102B"/>
    <w:rsid w:val="000411AF"/>
    <w:rsid w:val="0004146D"/>
    <w:rsid w:val="00041525"/>
    <w:rsid w:val="00041800"/>
    <w:rsid w:val="00041AC3"/>
    <w:rsid w:val="00041D4C"/>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19B"/>
    <w:rsid w:val="0004659D"/>
    <w:rsid w:val="000466E6"/>
    <w:rsid w:val="00046849"/>
    <w:rsid w:val="000468DA"/>
    <w:rsid w:val="00046B18"/>
    <w:rsid w:val="00046BF9"/>
    <w:rsid w:val="00046C4A"/>
    <w:rsid w:val="00046CA9"/>
    <w:rsid w:val="00046CF9"/>
    <w:rsid w:val="00046DD2"/>
    <w:rsid w:val="00046E32"/>
    <w:rsid w:val="000471B8"/>
    <w:rsid w:val="00047345"/>
    <w:rsid w:val="000474F7"/>
    <w:rsid w:val="00047621"/>
    <w:rsid w:val="00047708"/>
    <w:rsid w:val="00050004"/>
    <w:rsid w:val="000500C7"/>
    <w:rsid w:val="000500E7"/>
    <w:rsid w:val="000501F1"/>
    <w:rsid w:val="00050236"/>
    <w:rsid w:val="00050420"/>
    <w:rsid w:val="0005074F"/>
    <w:rsid w:val="00050C12"/>
    <w:rsid w:val="00050DB9"/>
    <w:rsid w:val="000510E3"/>
    <w:rsid w:val="0005154F"/>
    <w:rsid w:val="000515B0"/>
    <w:rsid w:val="000517E2"/>
    <w:rsid w:val="00051BE5"/>
    <w:rsid w:val="00052B89"/>
    <w:rsid w:val="00052D38"/>
    <w:rsid w:val="00052FEB"/>
    <w:rsid w:val="000539E4"/>
    <w:rsid w:val="00053E2E"/>
    <w:rsid w:val="00053F3F"/>
    <w:rsid w:val="000543F4"/>
    <w:rsid w:val="00054612"/>
    <w:rsid w:val="00054860"/>
    <w:rsid w:val="0005486C"/>
    <w:rsid w:val="00054C31"/>
    <w:rsid w:val="00054D34"/>
    <w:rsid w:val="00055089"/>
    <w:rsid w:val="00055307"/>
    <w:rsid w:val="00055534"/>
    <w:rsid w:val="000557FA"/>
    <w:rsid w:val="00055816"/>
    <w:rsid w:val="00055C3F"/>
    <w:rsid w:val="00055D5E"/>
    <w:rsid w:val="000561D7"/>
    <w:rsid w:val="000562C7"/>
    <w:rsid w:val="00056392"/>
    <w:rsid w:val="000569CC"/>
    <w:rsid w:val="00056AA5"/>
    <w:rsid w:val="00057032"/>
    <w:rsid w:val="000578C2"/>
    <w:rsid w:val="0005794A"/>
    <w:rsid w:val="00057AD2"/>
    <w:rsid w:val="00057AE5"/>
    <w:rsid w:val="00057C64"/>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53F"/>
    <w:rsid w:val="00065914"/>
    <w:rsid w:val="00065B7B"/>
    <w:rsid w:val="00065CD2"/>
    <w:rsid w:val="00065D51"/>
    <w:rsid w:val="000665B9"/>
    <w:rsid w:val="00066688"/>
    <w:rsid w:val="00066B5B"/>
    <w:rsid w:val="00066C7F"/>
    <w:rsid w:val="00066DB8"/>
    <w:rsid w:val="00066F8C"/>
    <w:rsid w:val="0006720A"/>
    <w:rsid w:val="0006751E"/>
    <w:rsid w:val="0006798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4EA"/>
    <w:rsid w:val="000725CF"/>
    <w:rsid w:val="0007262A"/>
    <w:rsid w:val="000729B8"/>
    <w:rsid w:val="00072D7F"/>
    <w:rsid w:val="0007305C"/>
    <w:rsid w:val="000730ED"/>
    <w:rsid w:val="000732D5"/>
    <w:rsid w:val="00073321"/>
    <w:rsid w:val="000735AF"/>
    <w:rsid w:val="00073A87"/>
    <w:rsid w:val="00073BC2"/>
    <w:rsid w:val="000745DB"/>
    <w:rsid w:val="00074C4E"/>
    <w:rsid w:val="00075175"/>
    <w:rsid w:val="000751AF"/>
    <w:rsid w:val="00075BD2"/>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9F3"/>
    <w:rsid w:val="00077CD3"/>
    <w:rsid w:val="00077EF6"/>
    <w:rsid w:val="00080509"/>
    <w:rsid w:val="000808F7"/>
    <w:rsid w:val="0008095D"/>
    <w:rsid w:val="000809EA"/>
    <w:rsid w:val="00080A0F"/>
    <w:rsid w:val="00080A74"/>
    <w:rsid w:val="00080DFE"/>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93F"/>
    <w:rsid w:val="00085C6B"/>
    <w:rsid w:val="00085E9B"/>
    <w:rsid w:val="000860E9"/>
    <w:rsid w:val="000862AC"/>
    <w:rsid w:val="000864B8"/>
    <w:rsid w:val="000866A2"/>
    <w:rsid w:val="000868AD"/>
    <w:rsid w:val="00086AC5"/>
    <w:rsid w:val="000872AC"/>
    <w:rsid w:val="000877EF"/>
    <w:rsid w:val="000878F1"/>
    <w:rsid w:val="00087B6F"/>
    <w:rsid w:val="00087FC9"/>
    <w:rsid w:val="0009036A"/>
    <w:rsid w:val="00090454"/>
    <w:rsid w:val="00090ADC"/>
    <w:rsid w:val="00090B0F"/>
    <w:rsid w:val="00090C2B"/>
    <w:rsid w:val="00090C35"/>
    <w:rsid w:val="00090D7E"/>
    <w:rsid w:val="00090EE0"/>
    <w:rsid w:val="000913B6"/>
    <w:rsid w:val="0009141B"/>
    <w:rsid w:val="000914B8"/>
    <w:rsid w:val="00091702"/>
    <w:rsid w:val="00091724"/>
    <w:rsid w:val="00091743"/>
    <w:rsid w:val="000918CD"/>
    <w:rsid w:val="00091930"/>
    <w:rsid w:val="00091C36"/>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9CD"/>
    <w:rsid w:val="00096E12"/>
    <w:rsid w:val="00097097"/>
    <w:rsid w:val="000974B2"/>
    <w:rsid w:val="000975B1"/>
    <w:rsid w:val="00097610"/>
    <w:rsid w:val="000976C1"/>
    <w:rsid w:val="00097B67"/>
    <w:rsid w:val="00097C70"/>
    <w:rsid w:val="00097E3C"/>
    <w:rsid w:val="000A029B"/>
    <w:rsid w:val="000A044E"/>
    <w:rsid w:val="000A04A2"/>
    <w:rsid w:val="000A0674"/>
    <w:rsid w:val="000A0989"/>
    <w:rsid w:val="000A0F9B"/>
    <w:rsid w:val="000A1026"/>
    <w:rsid w:val="000A1547"/>
    <w:rsid w:val="000A1589"/>
    <w:rsid w:val="000A199C"/>
    <w:rsid w:val="000A1CBE"/>
    <w:rsid w:val="000A1DCF"/>
    <w:rsid w:val="000A3645"/>
    <w:rsid w:val="000A36BE"/>
    <w:rsid w:val="000A4309"/>
    <w:rsid w:val="000A4AE5"/>
    <w:rsid w:val="000A4C07"/>
    <w:rsid w:val="000A4C9E"/>
    <w:rsid w:val="000A5126"/>
    <w:rsid w:val="000A5188"/>
    <w:rsid w:val="000A5A58"/>
    <w:rsid w:val="000A5C03"/>
    <w:rsid w:val="000A6231"/>
    <w:rsid w:val="000A6410"/>
    <w:rsid w:val="000A67B6"/>
    <w:rsid w:val="000A6A70"/>
    <w:rsid w:val="000A6A95"/>
    <w:rsid w:val="000A6D3A"/>
    <w:rsid w:val="000A6E99"/>
    <w:rsid w:val="000A6F48"/>
    <w:rsid w:val="000A700E"/>
    <w:rsid w:val="000A7216"/>
    <w:rsid w:val="000A74D2"/>
    <w:rsid w:val="000A750C"/>
    <w:rsid w:val="000A78D8"/>
    <w:rsid w:val="000A79CF"/>
    <w:rsid w:val="000B024A"/>
    <w:rsid w:val="000B0362"/>
    <w:rsid w:val="000B06FC"/>
    <w:rsid w:val="000B072D"/>
    <w:rsid w:val="000B0ACA"/>
    <w:rsid w:val="000B0EE6"/>
    <w:rsid w:val="000B12A8"/>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5FC9"/>
    <w:rsid w:val="000B63D8"/>
    <w:rsid w:val="000B6AEA"/>
    <w:rsid w:val="000B6B2E"/>
    <w:rsid w:val="000B6BC7"/>
    <w:rsid w:val="000B6C66"/>
    <w:rsid w:val="000B717E"/>
    <w:rsid w:val="000C0519"/>
    <w:rsid w:val="000C0671"/>
    <w:rsid w:val="000C08D1"/>
    <w:rsid w:val="000C0D45"/>
    <w:rsid w:val="000C0D7B"/>
    <w:rsid w:val="000C131F"/>
    <w:rsid w:val="000C14B5"/>
    <w:rsid w:val="000C1CEC"/>
    <w:rsid w:val="000C1E2D"/>
    <w:rsid w:val="000C203B"/>
    <w:rsid w:val="000C2197"/>
    <w:rsid w:val="000C2337"/>
    <w:rsid w:val="000C25F5"/>
    <w:rsid w:val="000C26F5"/>
    <w:rsid w:val="000C28F2"/>
    <w:rsid w:val="000C2C2E"/>
    <w:rsid w:val="000C2C7F"/>
    <w:rsid w:val="000C3167"/>
    <w:rsid w:val="000C3232"/>
    <w:rsid w:val="000C34C1"/>
    <w:rsid w:val="000C37A8"/>
    <w:rsid w:val="000C3957"/>
    <w:rsid w:val="000C3A06"/>
    <w:rsid w:val="000C3D52"/>
    <w:rsid w:val="000C3E1E"/>
    <w:rsid w:val="000C40B3"/>
    <w:rsid w:val="000C4768"/>
    <w:rsid w:val="000C4B1F"/>
    <w:rsid w:val="000C4C03"/>
    <w:rsid w:val="000C5029"/>
    <w:rsid w:val="000C51AC"/>
    <w:rsid w:val="000C52A2"/>
    <w:rsid w:val="000C5A4D"/>
    <w:rsid w:val="000C5B58"/>
    <w:rsid w:val="000C5B78"/>
    <w:rsid w:val="000C5BCB"/>
    <w:rsid w:val="000C60FC"/>
    <w:rsid w:val="000C63C4"/>
    <w:rsid w:val="000C6560"/>
    <w:rsid w:val="000C6584"/>
    <w:rsid w:val="000C698C"/>
    <w:rsid w:val="000C6A05"/>
    <w:rsid w:val="000C6B26"/>
    <w:rsid w:val="000C6DAE"/>
    <w:rsid w:val="000C727F"/>
    <w:rsid w:val="000C7371"/>
    <w:rsid w:val="000C73B9"/>
    <w:rsid w:val="000C74D4"/>
    <w:rsid w:val="000C7889"/>
    <w:rsid w:val="000C7AA9"/>
    <w:rsid w:val="000C7C71"/>
    <w:rsid w:val="000C7D9C"/>
    <w:rsid w:val="000C7DF8"/>
    <w:rsid w:val="000D0271"/>
    <w:rsid w:val="000D028F"/>
    <w:rsid w:val="000D057C"/>
    <w:rsid w:val="000D0614"/>
    <w:rsid w:val="000D072A"/>
    <w:rsid w:val="000D0BE9"/>
    <w:rsid w:val="000D0E23"/>
    <w:rsid w:val="000D1028"/>
    <w:rsid w:val="000D136D"/>
    <w:rsid w:val="000D14E3"/>
    <w:rsid w:val="000D15CB"/>
    <w:rsid w:val="000D15DA"/>
    <w:rsid w:val="000D192C"/>
    <w:rsid w:val="000D1BE4"/>
    <w:rsid w:val="000D1F3F"/>
    <w:rsid w:val="000D26CD"/>
    <w:rsid w:val="000D28CF"/>
    <w:rsid w:val="000D2B20"/>
    <w:rsid w:val="000D2C5E"/>
    <w:rsid w:val="000D2D1C"/>
    <w:rsid w:val="000D2E18"/>
    <w:rsid w:val="000D2F52"/>
    <w:rsid w:val="000D32D4"/>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8D0"/>
    <w:rsid w:val="000D7ABF"/>
    <w:rsid w:val="000D7B5F"/>
    <w:rsid w:val="000D7CC3"/>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941"/>
    <w:rsid w:val="000E2BE4"/>
    <w:rsid w:val="000E2FD1"/>
    <w:rsid w:val="000E34CD"/>
    <w:rsid w:val="000E35F2"/>
    <w:rsid w:val="000E3BB8"/>
    <w:rsid w:val="000E3D2D"/>
    <w:rsid w:val="000E4175"/>
    <w:rsid w:val="000E41A3"/>
    <w:rsid w:val="000E4352"/>
    <w:rsid w:val="000E4F17"/>
    <w:rsid w:val="000E5115"/>
    <w:rsid w:val="000E518E"/>
    <w:rsid w:val="000E51C0"/>
    <w:rsid w:val="000E5535"/>
    <w:rsid w:val="000E55B1"/>
    <w:rsid w:val="000E567C"/>
    <w:rsid w:val="000E56D0"/>
    <w:rsid w:val="000E5B46"/>
    <w:rsid w:val="000E63DB"/>
    <w:rsid w:val="000E6763"/>
    <w:rsid w:val="000E6B32"/>
    <w:rsid w:val="000E6C67"/>
    <w:rsid w:val="000E6CD7"/>
    <w:rsid w:val="000E6F8A"/>
    <w:rsid w:val="000E70DA"/>
    <w:rsid w:val="000E71AD"/>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1D6F"/>
    <w:rsid w:val="000F1E9F"/>
    <w:rsid w:val="000F2055"/>
    <w:rsid w:val="000F205A"/>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70"/>
    <w:rsid w:val="000F538D"/>
    <w:rsid w:val="000F59FB"/>
    <w:rsid w:val="000F5E14"/>
    <w:rsid w:val="000F6058"/>
    <w:rsid w:val="000F64F1"/>
    <w:rsid w:val="000F68A0"/>
    <w:rsid w:val="000F6B1C"/>
    <w:rsid w:val="000F6E38"/>
    <w:rsid w:val="000F6E4A"/>
    <w:rsid w:val="000F6EE3"/>
    <w:rsid w:val="000F750A"/>
    <w:rsid w:val="000F7633"/>
    <w:rsid w:val="000F76A2"/>
    <w:rsid w:val="000F78CA"/>
    <w:rsid w:val="000F7A62"/>
    <w:rsid w:val="000F7CB8"/>
    <w:rsid w:val="000F7D3C"/>
    <w:rsid w:val="00100112"/>
    <w:rsid w:val="0010063A"/>
    <w:rsid w:val="001007FD"/>
    <w:rsid w:val="0010083C"/>
    <w:rsid w:val="00100B25"/>
    <w:rsid w:val="00100F27"/>
    <w:rsid w:val="001011AD"/>
    <w:rsid w:val="0010120F"/>
    <w:rsid w:val="00101376"/>
    <w:rsid w:val="0010143B"/>
    <w:rsid w:val="00101B38"/>
    <w:rsid w:val="0010210A"/>
    <w:rsid w:val="001022D3"/>
    <w:rsid w:val="0010234E"/>
    <w:rsid w:val="001026CF"/>
    <w:rsid w:val="0010288F"/>
    <w:rsid w:val="001033F3"/>
    <w:rsid w:val="0010345C"/>
    <w:rsid w:val="0010369A"/>
    <w:rsid w:val="001036AD"/>
    <w:rsid w:val="001038D1"/>
    <w:rsid w:val="00103BDD"/>
    <w:rsid w:val="00103E50"/>
    <w:rsid w:val="00103EE7"/>
    <w:rsid w:val="00103FA1"/>
    <w:rsid w:val="00104087"/>
    <w:rsid w:val="0010420D"/>
    <w:rsid w:val="001042DD"/>
    <w:rsid w:val="001044B7"/>
    <w:rsid w:val="001044EA"/>
    <w:rsid w:val="001048FE"/>
    <w:rsid w:val="00104ACF"/>
    <w:rsid w:val="00104DD4"/>
    <w:rsid w:val="00105558"/>
    <w:rsid w:val="001056C5"/>
    <w:rsid w:val="001057CF"/>
    <w:rsid w:val="00105921"/>
    <w:rsid w:val="001059DB"/>
    <w:rsid w:val="00105F16"/>
    <w:rsid w:val="00105F72"/>
    <w:rsid w:val="001060C7"/>
    <w:rsid w:val="001061C5"/>
    <w:rsid w:val="00106820"/>
    <w:rsid w:val="001068B7"/>
    <w:rsid w:val="00106B06"/>
    <w:rsid w:val="00106F25"/>
    <w:rsid w:val="0010705A"/>
    <w:rsid w:val="00107599"/>
    <w:rsid w:val="00107A8E"/>
    <w:rsid w:val="0011023E"/>
    <w:rsid w:val="0011068F"/>
    <w:rsid w:val="00110717"/>
    <w:rsid w:val="00110C81"/>
    <w:rsid w:val="00110D00"/>
    <w:rsid w:val="00110DBF"/>
    <w:rsid w:val="00110FBE"/>
    <w:rsid w:val="001116D4"/>
    <w:rsid w:val="001119D0"/>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03A"/>
    <w:rsid w:val="00114189"/>
    <w:rsid w:val="001146AD"/>
    <w:rsid w:val="00114B0A"/>
    <w:rsid w:val="00114C57"/>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18C"/>
    <w:rsid w:val="001173A8"/>
    <w:rsid w:val="00117404"/>
    <w:rsid w:val="00117A0C"/>
    <w:rsid w:val="0012016D"/>
    <w:rsid w:val="001203D4"/>
    <w:rsid w:val="0012063F"/>
    <w:rsid w:val="0012081A"/>
    <w:rsid w:val="00120A6A"/>
    <w:rsid w:val="00120A86"/>
    <w:rsid w:val="00120AB1"/>
    <w:rsid w:val="0012158F"/>
    <w:rsid w:val="00121A4C"/>
    <w:rsid w:val="00121C16"/>
    <w:rsid w:val="00121CFD"/>
    <w:rsid w:val="00121D25"/>
    <w:rsid w:val="0012227A"/>
    <w:rsid w:val="00122887"/>
    <w:rsid w:val="00122BA4"/>
    <w:rsid w:val="001230A0"/>
    <w:rsid w:val="001230F3"/>
    <w:rsid w:val="001231A5"/>
    <w:rsid w:val="001234DF"/>
    <w:rsid w:val="001235D7"/>
    <w:rsid w:val="00123F0A"/>
    <w:rsid w:val="00124417"/>
    <w:rsid w:val="00124505"/>
    <w:rsid w:val="001245FB"/>
    <w:rsid w:val="00124A3D"/>
    <w:rsid w:val="00125135"/>
    <w:rsid w:val="001252F2"/>
    <w:rsid w:val="00125470"/>
    <w:rsid w:val="00125491"/>
    <w:rsid w:val="00125A67"/>
    <w:rsid w:val="00125EEF"/>
    <w:rsid w:val="0012608D"/>
    <w:rsid w:val="001260BC"/>
    <w:rsid w:val="00126125"/>
    <w:rsid w:val="00126731"/>
    <w:rsid w:val="00126CBD"/>
    <w:rsid w:val="00126E90"/>
    <w:rsid w:val="00127157"/>
    <w:rsid w:val="001271AE"/>
    <w:rsid w:val="001271E8"/>
    <w:rsid w:val="001272F9"/>
    <w:rsid w:val="001273FD"/>
    <w:rsid w:val="00127E76"/>
    <w:rsid w:val="00127E9B"/>
    <w:rsid w:val="001303F8"/>
    <w:rsid w:val="001304AD"/>
    <w:rsid w:val="00130697"/>
    <w:rsid w:val="00130D68"/>
    <w:rsid w:val="00130D6C"/>
    <w:rsid w:val="00130DE5"/>
    <w:rsid w:val="0013119E"/>
    <w:rsid w:val="001316FC"/>
    <w:rsid w:val="001318FB"/>
    <w:rsid w:val="00131BB0"/>
    <w:rsid w:val="00131C7C"/>
    <w:rsid w:val="00131E94"/>
    <w:rsid w:val="00131F16"/>
    <w:rsid w:val="00131FEF"/>
    <w:rsid w:val="0013204C"/>
    <w:rsid w:val="0013206D"/>
    <w:rsid w:val="0013237B"/>
    <w:rsid w:val="00132615"/>
    <w:rsid w:val="00132A09"/>
    <w:rsid w:val="00132A1B"/>
    <w:rsid w:val="00132BB9"/>
    <w:rsid w:val="00132C0C"/>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70"/>
    <w:rsid w:val="00135A08"/>
    <w:rsid w:val="00135A39"/>
    <w:rsid w:val="00135FBD"/>
    <w:rsid w:val="0013624A"/>
    <w:rsid w:val="00136673"/>
    <w:rsid w:val="00136A9A"/>
    <w:rsid w:val="00136B9D"/>
    <w:rsid w:val="00136BB8"/>
    <w:rsid w:val="001372F3"/>
    <w:rsid w:val="001374C9"/>
    <w:rsid w:val="00137861"/>
    <w:rsid w:val="00137C75"/>
    <w:rsid w:val="001406FF"/>
    <w:rsid w:val="0014081B"/>
    <w:rsid w:val="0014083C"/>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9FD"/>
    <w:rsid w:val="00143B48"/>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6A"/>
    <w:rsid w:val="00145CC9"/>
    <w:rsid w:val="00145CD4"/>
    <w:rsid w:val="001464BB"/>
    <w:rsid w:val="00146D46"/>
    <w:rsid w:val="00146FA2"/>
    <w:rsid w:val="00147584"/>
    <w:rsid w:val="00147900"/>
    <w:rsid w:val="001479ED"/>
    <w:rsid w:val="00147BFC"/>
    <w:rsid w:val="00147DB1"/>
    <w:rsid w:val="00147DCD"/>
    <w:rsid w:val="00147E48"/>
    <w:rsid w:val="00150856"/>
    <w:rsid w:val="001508C9"/>
    <w:rsid w:val="00150E78"/>
    <w:rsid w:val="001511B5"/>
    <w:rsid w:val="00151380"/>
    <w:rsid w:val="0015156E"/>
    <w:rsid w:val="0015159B"/>
    <w:rsid w:val="001516EE"/>
    <w:rsid w:val="00151744"/>
    <w:rsid w:val="00151AC8"/>
    <w:rsid w:val="00151B69"/>
    <w:rsid w:val="00151B6C"/>
    <w:rsid w:val="00151BA1"/>
    <w:rsid w:val="00151EEF"/>
    <w:rsid w:val="0015257A"/>
    <w:rsid w:val="00152A69"/>
    <w:rsid w:val="00152E71"/>
    <w:rsid w:val="00152FD2"/>
    <w:rsid w:val="00152FE0"/>
    <w:rsid w:val="001531AD"/>
    <w:rsid w:val="001536D8"/>
    <w:rsid w:val="001538B4"/>
    <w:rsid w:val="00153930"/>
    <w:rsid w:val="00153E70"/>
    <w:rsid w:val="00153F4B"/>
    <w:rsid w:val="001541EB"/>
    <w:rsid w:val="001543D4"/>
    <w:rsid w:val="0015445C"/>
    <w:rsid w:val="0015450F"/>
    <w:rsid w:val="00154B6D"/>
    <w:rsid w:val="00154E72"/>
    <w:rsid w:val="00154E9A"/>
    <w:rsid w:val="0015523D"/>
    <w:rsid w:val="00155633"/>
    <w:rsid w:val="001556BA"/>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5D8"/>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05"/>
    <w:rsid w:val="00163357"/>
    <w:rsid w:val="0016353C"/>
    <w:rsid w:val="0016390B"/>
    <w:rsid w:val="0016402E"/>
    <w:rsid w:val="0016426E"/>
    <w:rsid w:val="001648F8"/>
    <w:rsid w:val="00165107"/>
    <w:rsid w:val="001653CE"/>
    <w:rsid w:val="00165EAD"/>
    <w:rsid w:val="00165FED"/>
    <w:rsid w:val="0016620E"/>
    <w:rsid w:val="001662C0"/>
    <w:rsid w:val="001664D3"/>
    <w:rsid w:val="0016667B"/>
    <w:rsid w:val="00166753"/>
    <w:rsid w:val="001667A9"/>
    <w:rsid w:val="0016690B"/>
    <w:rsid w:val="00166A4D"/>
    <w:rsid w:val="00166D47"/>
    <w:rsid w:val="00166E16"/>
    <w:rsid w:val="00167185"/>
    <w:rsid w:val="0016766F"/>
    <w:rsid w:val="00167739"/>
    <w:rsid w:val="001677D2"/>
    <w:rsid w:val="00167846"/>
    <w:rsid w:val="00167B7A"/>
    <w:rsid w:val="00170327"/>
    <w:rsid w:val="00170450"/>
    <w:rsid w:val="00170650"/>
    <w:rsid w:val="0017134C"/>
    <w:rsid w:val="0017157D"/>
    <w:rsid w:val="001715BD"/>
    <w:rsid w:val="001717E4"/>
    <w:rsid w:val="00171B16"/>
    <w:rsid w:val="00171FD1"/>
    <w:rsid w:val="001721E1"/>
    <w:rsid w:val="00172229"/>
    <w:rsid w:val="00172269"/>
    <w:rsid w:val="001729CE"/>
    <w:rsid w:val="00172A2E"/>
    <w:rsid w:val="00172B99"/>
    <w:rsid w:val="00172D67"/>
    <w:rsid w:val="00172E95"/>
    <w:rsid w:val="00173329"/>
    <w:rsid w:val="001735AB"/>
    <w:rsid w:val="00173821"/>
    <w:rsid w:val="001739B8"/>
    <w:rsid w:val="00173DFE"/>
    <w:rsid w:val="00174BD5"/>
    <w:rsid w:val="00174DD3"/>
    <w:rsid w:val="00174E30"/>
    <w:rsid w:val="00175145"/>
    <w:rsid w:val="0017520D"/>
    <w:rsid w:val="001754A4"/>
    <w:rsid w:val="00175D8D"/>
    <w:rsid w:val="00175EDA"/>
    <w:rsid w:val="00176294"/>
    <w:rsid w:val="00176395"/>
    <w:rsid w:val="0017663A"/>
    <w:rsid w:val="001767C6"/>
    <w:rsid w:val="00176886"/>
    <w:rsid w:val="0017692B"/>
    <w:rsid w:val="00176C58"/>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9BE"/>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14"/>
    <w:rsid w:val="0018696A"/>
    <w:rsid w:val="00186A2D"/>
    <w:rsid w:val="00186C23"/>
    <w:rsid w:val="00186F1C"/>
    <w:rsid w:val="00186FCC"/>
    <w:rsid w:val="001870E6"/>
    <w:rsid w:val="00187858"/>
    <w:rsid w:val="00187892"/>
    <w:rsid w:val="001878D9"/>
    <w:rsid w:val="00187B32"/>
    <w:rsid w:val="00187B4D"/>
    <w:rsid w:val="00187F67"/>
    <w:rsid w:val="0019008D"/>
    <w:rsid w:val="0019022B"/>
    <w:rsid w:val="0019037D"/>
    <w:rsid w:val="0019044D"/>
    <w:rsid w:val="0019099D"/>
    <w:rsid w:val="0019126B"/>
    <w:rsid w:val="00191483"/>
    <w:rsid w:val="0019155A"/>
    <w:rsid w:val="00191C4F"/>
    <w:rsid w:val="00191C9E"/>
    <w:rsid w:val="00191F3A"/>
    <w:rsid w:val="001921F0"/>
    <w:rsid w:val="00192350"/>
    <w:rsid w:val="001924F6"/>
    <w:rsid w:val="001925CE"/>
    <w:rsid w:val="00192896"/>
    <w:rsid w:val="00192CCC"/>
    <w:rsid w:val="00193278"/>
    <w:rsid w:val="00193417"/>
    <w:rsid w:val="00193479"/>
    <w:rsid w:val="0019388E"/>
    <w:rsid w:val="00193C29"/>
    <w:rsid w:val="00193C5E"/>
    <w:rsid w:val="00193CED"/>
    <w:rsid w:val="00193EA6"/>
    <w:rsid w:val="0019433F"/>
    <w:rsid w:val="0019434A"/>
    <w:rsid w:val="00194836"/>
    <w:rsid w:val="0019491D"/>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06C"/>
    <w:rsid w:val="001A02FE"/>
    <w:rsid w:val="001A0769"/>
    <w:rsid w:val="001A0BFC"/>
    <w:rsid w:val="001A0C72"/>
    <w:rsid w:val="001A0F7A"/>
    <w:rsid w:val="001A105E"/>
    <w:rsid w:val="001A116E"/>
    <w:rsid w:val="001A13CA"/>
    <w:rsid w:val="001A151D"/>
    <w:rsid w:val="001A1A11"/>
    <w:rsid w:val="001A2056"/>
    <w:rsid w:val="001A2326"/>
    <w:rsid w:val="001A259D"/>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E12"/>
    <w:rsid w:val="001A7F1C"/>
    <w:rsid w:val="001B0143"/>
    <w:rsid w:val="001B03DD"/>
    <w:rsid w:val="001B0472"/>
    <w:rsid w:val="001B0848"/>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2B37"/>
    <w:rsid w:val="001B3C40"/>
    <w:rsid w:val="001B40F8"/>
    <w:rsid w:val="001B4C87"/>
    <w:rsid w:val="001B5208"/>
    <w:rsid w:val="001B53D3"/>
    <w:rsid w:val="001B55DF"/>
    <w:rsid w:val="001B5903"/>
    <w:rsid w:val="001B592F"/>
    <w:rsid w:val="001B5AA9"/>
    <w:rsid w:val="001B5EAC"/>
    <w:rsid w:val="001B612A"/>
    <w:rsid w:val="001B616C"/>
    <w:rsid w:val="001B627A"/>
    <w:rsid w:val="001B6861"/>
    <w:rsid w:val="001B6C5E"/>
    <w:rsid w:val="001B75FB"/>
    <w:rsid w:val="001B76F4"/>
    <w:rsid w:val="001B77C3"/>
    <w:rsid w:val="001B7BF7"/>
    <w:rsid w:val="001B7E08"/>
    <w:rsid w:val="001C00B3"/>
    <w:rsid w:val="001C0611"/>
    <w:rsid w:val="001C0AEC"/>
    <w:rsid w:val="001C0F26"/>
    <w:rsid w:val="001C114E"/>
    <w:rsid w:val="001C18F7"/>
    <w:rsid w:val="001C1B16"/>
    <w:rsid w:val="001C1E10"/>
    <w:rsid w:val="001C1E86"/>
    <w:rsid w:val="001C1FEF"/>
    <w:rsid w:val="001C2900"/>
    <w:rsid w:val="001C2B50"/>
    <w:rsid w:val="001C2C05"/>
    <w:rsid w:val="001C36D2"/>
    <w:rsid w:val="001C3A5E"/>
    <w:rsid w:val="001C3C8B"/>
    <w:rsid w:val="001C3F9F"/>
    <w:rsid w:val="001C40C5"/>
    <w:rsid w:val="001C4117"/>
    <w:rsid w:val="001C41F9"/>
    <w:rsid w:val="001C43AD"/>
    <w:rsid w:val="001C4555"/>
    <w:rsid w:val="001C46D0"/>
    <w:rsid w:val="001C4756"/>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707"/>
    <w:rsid w:val="001C685A"/>
    <w:rsid w:val="001C6985"/>
    <w:rsid w:val="001C6E80"/>
    <w:rsid w:val="001C6ECA"/>
    <w:rsid w:val="001C70FF"/>
    <w:rsid w:val="001C7153"/>
    <w:rsid w:val="001C7405"/>
    <w:rsid w:val="001C77D6"/>
    <w:rsid w:val="001C78B4"/>
    <w:rsid w:val="001C7A9D"/>
    <w:rsid w:val="001C7BD4"/>
    <w:rsid w:val="001C7CA1"/>
    <w:rsid w:val="001D09D0"/>
    <w:rsid w:val="001D0C42"/>
    <w:rsid w:val="001D10A2"/>
    <w:rsid w:val="001D14AC"/>
    <w:rsid w:val="001D169E"/>
    <w:rsid w:val="001D19A9"/>
    <w:rsid w:val="001D1A87"/>
    <w:rsid w:val="001D1AF1"/>
    <w:rsid w:val="001D2208"/>
    <w:rsid w:val="001D230B"/>
    <w:rsid w:val="001D25CB"/>
    <w:rsid w:val="001D285A"/>
    <w:rsid w:val="001D2ABC"/>
    <w:rsid w:val="001D2C3C"/>
    <w:rsid w:val="001D2CD5"/>
    <w:rsid w:val="001D2FB6"/>
    <w:rsid w:val="001D3457"/>
    <w:rsid w:val="001D3540"/>
    <w:rsid w:val="001D371D"/>
    <w:rsid w:val="001D38C2"/>
    <w:rsid w:val="001D39FD"/>
    <w:rsid w:val="001D46DF"/>
    <w:rsid w:val="001D48A4"/>
    <w:rsid w:val="001D48C9"/>
    <w:rsid w:val="001D4BFF"/>
    <w:rsid w:val="001D5589"/>
    <w:rsid w:val="001D599D"/>
    <w:rsid w:val="001D5DD4"/>
    <w:rsid w:val="001D61BD"/>
    <w:rsid w:val="001D620F"/>
    <w:rsid w:val="001D6E1A"/>
    <w:rsid w:val="001D70BF"/>
    <w:rsid w:val="001D75E3"/>
    <w:rsid w:val="001D7BCD"/>
    <w:rsid w:val="001D7BE3"/>
    <w:rsid w:val="001D7F7E"/>
    <w:rsid w:val="001E00D9"/>
    <w:rsid w:val="001E04DE"/>
    <w:rsid w:val="001E04FE"/>
    <w:rsid w:val="001E05B5"/>
    <w:rsid w:val="001E0748"/>
    <w:rsid w:val="001E081D"/>
    <w:rsid w:val="001E0A77"/>
    <w:rsid w:val="001E0AE6"/>
    <w:rsid w:val="001E0E65"/>
    <w:rsid w:val="001E0EDD"/>
    <w:rsid w:val="001E0F47"/>
    <w:rsid w:val="001E13C5"/>
    <w:rsid w:val="001E17C4"/>
    <w:rsid w:val="001E18AC"/>
    <w:rsid w:val="001E1926"/>
    <w:rsid w:val="001E1A1F"/>
    <w:rsid w:val="001E1ADF"/>
    <w:rsid w:val="001E21EB"/>
    <w:rsid w:val="001E233C"/>
    <w:rsid w:val="001E27EC"/>
    <w:rsid w:val="001E2B27"/>
    <w:rsid w:val="001E2DC3"/>
    <w:rsid w:val="001E2E26"/>
    <w:rsid w:val="001E2E8E"/>
    <w:rsid w:val="001E2EF4"/>
    <w:rsid w:val="001E35BF"/>
    <w:rsid w:val="001E35D2"/>
    <w:rsid w:val="001E37CF"/>
    <w:rsid w:val="001E39C5"/>
    <w:rsid w:val="001E3A1E"/>
    <w:rsid w:val="001E4B1D"/>
    <w:rsid w:val="001E4CBF"/>
    <w:rsid w:val="001E5479"/>
    <w:rsid w:val="001E55CD"/>
    <w:rsid w:val="001E5737"/>
    <w:rsid w:val="001E5A53"/>
    <w:rsid w:val="001E5AD8"/>
    <w:rsid w:val="001E5B59"/>
    <w:rsid w:val="001E5BBC"/>
    <w:rsid w:val="001E5F29"/>
    <w:rsid w:val="001E60B4"/>
    <w:rsid w:val="001E6435"/>
    <w:rsid w:val="001E6802"/>
    <w:rsid w:val="001E691E"/>
    <w:rsid w:val="001E6AFD"/>
    <w:rsid w:val="001E6B0E"/>
    <w:rsid w:val="001E6D29"/>
    <w:rsid w:val="001E6D5D"/>
    <w:rsid w:val="001E6EB6"/>
    <w:rsid w:val="001E6F88"/>
    <w:rsid w:val="001E740B"/>
    <w:rsid w:val="001E75E4"/>
    <w:rsid w:val="001E7E60"/>
    <w:rsid w:val="001F0158"/>
    <w:rsid w:val="001F018E"/>
    <w:rsid w:val="001F019F"/>
    <w:rsid w:val="001F04D5"/>
    <w:rsid w:val="001F051D"/>
    <w:rsid w:val="001F07B9"/>
    <w:rsid w:val="001F0904"/>
    <w:rsid w:val="001F091C"/>
    <w:rsid w:val="001F0B04"/>
    <w:rsid w:val="001F0C13"/>
    <w:rsid w:val="001F0F6E"/>
    <w:rsid w:val="001F126D"/>
    <w:rsid w:val="001F157A"/>
    <w:rsid w:val="001F166E"/>
    <w:rsid w:val="001F1868"/>
    <w:rsid w:val="001F1A82"/>
    <w:rsid w:val="001F1B25"/>
    <w:rsid w:val="001F1F1F"/>
    <w:rsid w:val="001F2257"/>
    <w:rsid w:val="001F2A1C"/>
    <w:rsid w:val="001F2A57"/>
    <w:rsid w:val="001F2C3E"/>
    <w:rsid w:val="001F2DCA"/>
    <w:rsid w:val="001F2E4D"/>
    <w:rsid w:val="001F2F65"/>
    <w:rsid w:val="001F30EE"/>
    <w:rsid w:val="001F3221"/>
    <w:rsid w:val="001F33A0"/>
    <w:rsid w:val="001F3573"/>
    <w:rsid w:val="001F3AE4"/>
    <w:rsid w:val="001F3C0E"/>
    <w:rsid w:val="001F3C4B"/>
    <w:rsid w:val="001F3E2C"/>
    <w:rsid w:val="001F3EF7"/>
    <w:rsid w:val="001F41C2"/>
    <w:rsid w:val="001F4427"/>
    <w:rsid w:val="001F4483"/>
    <w:rsid w:val="001F4B16"/>
    <w:rsid w:val="001F4B25"/>
    <w:rsid w:val="001F4C39"/>
    <w:rsid w:val="001F5EEA"/>
    <w:rsid w:val="001F62EA"/>
    <w:rsid w:val="001F65A3"/>
    <w:rsid w:val="001F6710"/>
    <w:rsid w:val="001F6856"/>
    <w:rsid w:val="001F6C55"/>
    <w:rsid w:val="001F6F1E"/>
    <w:rsid w:val="001F7258"/>
    <w:rsid w:val="001F73D9"/>
    <w:rsid w:val="001F7478"/>
    <w:rsid w:val="001F7EDD"/>
    <w:rsid w:val="001F7FCA"/>
    <w:rsid w:val="00200212"/>
    <w:rsid w:val="00200525"/>
    <w:rsid w:val="002008BE"/>
    <w:rsid w:val="0020111B"/>
    <w:rsid w:val="002019C7"/>
    <w:rsid w:val="00201C08"/>
    <w:rsid w:val="00201F1D"/>
    <w:rsid w:val="00201FE8"/>
    <w:rsid w:val="00201FEF"/>
    <w:rsid w:val="002021BE"/>
    <w:rsid w:val="00202215"/>
    <w:rsid w:val="0020225E"/>
    <w:rsid w:val="002024FC"/>
    <w:rsid w:val="0020264D"/>
    <w:rsid w:val="002027BD"/>
    <w:rsid w:val="0020291A"/>
    <w:rsid w:val="00202936"/>
    <w:rsid w:val="00202AE4"/>
    <w:rsid w:val="00203179"/>
    <w:rsid w:val="002031C1"/>
    <w:rsid w:val="00203830"/>
    <w:rsid w:val="00203AFC"/>
    <w:rsid w:val="00203D79"/>
    <w:rsid w:val="00203EB6"/>
    <w:rsid w:val="0020406F"/>
    <w:rsid w:val="00204411"/>
    <w:rsid w:val="002046E8"/>
    <w:rsid w:val="00204A35"/>
    <w:rsid w:val="00204F84"/>
    <w:rsid w:val="00205192"/>
    <w:rsid w:val="002051D4"/>
    <w:rsid w:val="002053A2"/>
    <w:rsid w:val="002053E5"/>
    <w:rsid w:val="00205678"/>
    <w:rsid w:val="00205758"/>
    <w:rsid w:val="00205786"/>
    <w:rsid w:val="00205B56"/>
    <w:rsid w:val="00205C40"/>
    <w:rsid w:val="00205EF7"/>
    <w:rsid w:val="0020627A"/>
    <w:rsid w:val="0020640C"/>
    <w:rsid w:val="002069B7"/>
    <w:rsid w:val="00206B72"/>
    <w:rsid w:val="00206CE5"/>
    <w:rsid w:val="00206F81"/>
    <w:rsid w:val="00207016"/>
    <w:rsid w:val="002102F6"/>
    <w:rsid w:val="0021047B"/>
    <w:rsid w:val="002104A6"/>
    <w:rsid w:val="00210673"/>
    <w:rsid w:val="00210D2D"/>
    <w:rsid w:val="00211245"/>
    <w:rsid w:val="002112DA"/>
    <w:rsid w:val="00211381"/>
    <w:rsid w:val="00211389"/>
    <w:rsid w:val="002113E3"/>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3F94"/>
    <w:rsid w:val="00214143"/>
    <w:rsid w:val="0021448A"/>
    <w:rsid w:val="00214773"/>
    <w:rsid w:val="00214CC7"/>
    <w:rsid w:val="00214FEB"/>
    <w:rsid w:val="0021514C"/>
    <w:rsid w:val="00215238"/>
    <w:rsid w:val="00215773"/>
    <w:rsid w:val="00215B62"/>
    <w:rsid w:val="00215C8E"/>
    <w:rsid w:val="00216014"/>
    <w:rsid w:val="00216207"/>
    <w:rsid w:val="0021646B"/>
    <w:rsid w:val="002168AE"/>
    <w:rsid w:val="002168B4"/>
    <w:rsid w:val="0021698E"/>
    <w:rsid w:val="00216C14"/>
    <w:rsid w:val="00216CCB"/>
    <w:rsid w:val="00216E8F"/>
    <w:rsid w:val="00216FD9"/>
    <w:rsid w:val="0021707D"/>
    <w:rsid w:val="00217811"/>
    <w:rsid w:val="00217938"/>
    <w:rsid w:val="00220005"/>
    <w:rsid w:val="0022005D"/>
    <w:rsid w:val="00220C76"/>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811"/>
    <w:rsid w:val="002229EC"/>
    <w:rsid w:val="00223627"/>
    <w:rsid w:val="00223985"/>
    <w:rsid w:val="00223C32"/>
    <w:rsid w:val="00223D80"/>
    <w:rsid w:val="002240E4"/>
    <w:rsid w:val="00224131"/>
    <w:rsid w:val="00224B81"/>
    <w:rsid w:val="00224C31"/>
    <w:rsid w:val="00224DB1"/>
    <w:rsid w:val="00225079"/>
    <w:rsid w:val="002252F7"/>
    <w:rsid w:val="0022588B"/>
    <w:rsid w:val="00225B2A"/>
    <w:rsid w:val="00225BD5"/>
    <w:rsid w:val="0022618F"/>
    <w:rsid w:val="00226B61"/>
    <w:rsid w:val="00226C0B"/>
    <w:rsid w:val="00226CB0"/>
    <w:rsid w:val="00226EDB"/>
    <w:rsid w:val="002270A0"/>
    <w:rsid w:val="002271E1"/>
    <w:rsid w:val="00227508"/>
    <w:rsid w:val="00227801"/>
    <w:rsid w:val="00227B03"/>
    <w:rsid w:val="00227F84"/>
    <w:rsid w:val="002307F3"/>
    <w:rsid w:val="002308E1"/>
    <w:rsid w:val="00230933"/>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3EB"/>
    <w:rsid w:val="0023340B"/>
    <w:rsid w:val="0023366B"/>
    <w:rsid w:val="0023372E"/>
    <w:rsid w:val="00233C59"/>
    <w:rsid w:val="00233C8B"/>
    <w:rsid w:val="00233DBB"/>
    <w:rsid w:val="00233F8F"/>
    <w:rsid w:val="00234111"/>
    <w:rsid w:val="00234207"/>
    <w:rsid w:val="002344EC"/>
    <w:rsid w:val="0023468B"/>
    <w:rsid w:val="00234717"/>
    <w:rsid w:val="00234B4B"/>
    <w:rsid w:val="00234B5F"/>
    <w:rsid w:val="00234DBF"/>
    <w:rsid w:val="00234F37"/>
    <w:rsid w:val="00235054"/>
    <w:rsid w:val="00235292"/>
    <w:rsid w:val="002352AF"/>
    <w:rsid w:val="00235448"/>
    <w:rsid w:val="002354BB"/>
    <w:rsid w:val="0023599E"/>
    <w:rsid w:val="00235F58"/>
    <w:rsid w:val="002360FA"/>
    <w:rsid w:val="002362FD"/>
    <w:rsid w:val="002366AC"/>
    <w:rsid w:val="002366DD"/>
    <w:rsid w:val="00236E9F"/>
    <w:rsid w:val="00237A44"/>
    <w:rsid w:val="00237BC1"/>
    <w:rsid w:val="00237D72"/>
    <w:rsid w:val="0024010C"/>
    <w:rsid w:val="002405B2"/>
    <w:rsid w:val="0024061C"/>
    <w:rsid w:val="0024082D"/>
    <w:rsid w:val="0024082E"/>
    <w:rsid w:val="00241021"/>
    <w:rsid w:val="0024107A"/>
    <w:rsid w:val="002411E8"/>
    <w:rsid w:val="002417AE"/>
    <w:rsid w:val="00241BC8"/>
    <w:rsid w:val="00241D41"/>
    <w:rsid w:val="0024280E"/>
    <w:rsid w:val="00242895"/>
    <w:rsid w:val="002429EB"/>
    <w:rsid w:val="00242D08"/>
    <w:rsid w:val="00242D9E"/>
    <w:rsid w:val="00242F37"/>
    <w:rsid w:val="00243224"/>
    <w:rsid w:val="002434A7"/>
    <w:rsid w:val="00243CBD"/>
    <w:rsid w:val="00244291"/>
    <w:rsid w:val="00244512"/>
    <w:rsid w:val="002447CC"/>
    <w:rsid w:val="00244882"/>
    <w:rsid w:val="00244CD1"/>
    <w:rsid w:val="00245225"/>
    <w:rsid w:val="0024556F"/>
    <w:rsid w:val="002459B6"/>
    <w:rsid w:val="00246013"/>
    <w:rsid w:val="00246834"/>
    <w:rsid w:val="00246851"/>
    <w:rsid w:val="002468AE"/>
    <w:rsid w:val="00246A3F"/>
    <w:rsid w:val="00246D02"/>
    <w:rsid w:val="00246D9D"/>
    <w:rsid w:val="00246FEC"/>
    <w:rsid w:val="0024707B"/>
    <w:rsid w:val="00247828"/>
    <w:rsid w:val="00247C0C"/>
    <w:rsid w:val="00247C1D"/>
    <w:rsid w:val="002504BA"/>
    <w:rsid w:val="002507BB"/>
    <w:rsid w:val="00250D47"/>
    <w:rsid w:val="00251203"/>
    <w:rsid w:val="00251555"/>
    <w:rsid w:val="00251605"/>
    <w:rsid w:val="00251786"/>
    <w:rsid w:val="0025183D"/>
    <w:rsid w:val="00251ACE"/>
    <w:rsid w:val="00251D59"/>
    <w:rsid w:val="00251EEB"/>
    <w:rsid w:val="00251FA9"/>
    <w:rsid w:val="00252017"/>
    <w:rsid w:val="00252036"/>
    <w:rsid w:val="00252414"/>
    <w:rsid w:val="0025274A"/>
    <w:rsid w:val="00252B31"/>
    <w:rsid w:val="00252DC2"/>
    <w:rsid w:val="00253001"/>
    <w:rsid w:val="00253025"/>
    <w:rsid w:val="002530CD"/>
    <w:rsid w:val="00253109"/>
    <w:rsid w:val="00253678"/>
    <w:rsid w:val="00253C48"/>
    <w:rsid w:val="00253FBF"/>
    <w:rsid w:val="002540B7"/>
    <w:rsid w:val="002541D0"/>
    <w:rsid w:val="00254571"/>
    <w:rsid w:val="002548B1"/>
    <w:rsid w:val="00255490"/>
    <w:rsid w:val="0025561E"/>
    <w:rsid w:val="002556CA"/>
    <w:rsid w:val="002557C7"/>
    <w:rsid w:val="00256013"/>
    <w:rsid w:val="002565B3"/>
    <w:rsid w:val="002567F1"/>
    <w:rsid w:val="002569ED"/>
    <w:rsid w:val="00256D3D"/>
    <w:rsid w:val="00256E13"/>
    <w:rsid w:val="00257066"/>
    <w:rsid w:val="0025722A"/>
    <w:rsid w:val="002578DF"/>
    <w:rsid w:val="00257936"/>
    <w:rsid w:val="00257E08"/>
    <w:rsid w:val="00257E1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1E59"/>
    <w:rsid w:val="002624FC"/>
    <w:rsid w:val="002629FA"/>
    <w:rsid w:val="00262B60"/>
    <w:rsid w:val="00262D26"/>
    <w:rsid w:val="00262F5B"/>
    <w:rsid w:val="00262F63"/>
    <w:rsid w:val="00262FA0"/>
    <w:rsid w:val="00263072"/>
    <w:rsid w:val="002633FC"/>
    <w:rsid w:val="0026354F"/>
    <w:rsid w:val="0026377E"/>
    <w:rsid w:val="00264169"/>
    <w:rsid w:val="002643FD"/>
    <w:rsid w:val="00264752"/>
    <w:rsid w:val="00264833"/>
    <w:rsid w:val="00264B6D"/>
    <w:rsid w:val="00264DD7"/>
    <w:rsid w:val="00264FB9"/>
    <w:rsid w:val="002650E3"/>
    <w:rsid w:val="0026567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8A4"/>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02"/>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178"/>
    <w:rsid w:val="00283251"/>
    <w:rsid w:val="00283421"/>
    <w:rsid w:val="002836C0"/>
    <w:rsid w:val="00283CD8"/>
    <w:rsid w:val="00283D22"/>
    <w:rsid w:val="0028412B"/>
    <w:rsid w:val="002846C5"/>
    <w:rsid w:val="00284A38"/>
    <w:rsid w:val="00284EBB"/>
    <w:rsid w:val="002851FB"/>
    <w:rsid w:val="0028552E"/>
    <w:rsid w:val="00285600"/>
    <w:rsid w:val="00285712"/>
    <w:rsid w:val="002858C1"/>
    <w:rsid w:val="00285A6C"/>
    <w:rsid w:val="002864D2"/>
    <w:rsid w:val="00286598"/>
    <w:rsid w:val="0028663A"/>
    <w:rsid w:val="00286ACD"/>
    <w:rsid w:val="00286B0E"/>
    <w:rsid w:val="00286B4B"/>
    <w:rsid w:val="00286BD1"/>
    <w:rsid w:val="00287088"/>
    <w:rsid w:val="0028710A"/>
    <w:rsid w:val="00287283"/>
    <w:rsid w:val="0028732F"/>
    <w:rsid w:val="002879EC"/>
    <w:rsid w:val="00287BFE"/>
    <w:rsid w:val="00287E08"/>
    <w:rsid w:val="002900E2"/>
    <w:rsid w:val="00290222"/>
    <w:rsid w:val="00290319"/>
    <w:rsid w:val="0029079D"/>
    <w:rsid w:val="00290973"/>
    <w:rsid w:val="002910A2"/>
    <w:rsid w:val="002910DD"/>
    <w:rsid w:val="002913B9"/>
    <w:rsid w:val="00291524"/>
    <w:rsid w:val="002917E3"/>
    <w:rsid w:val="002919AB"/>
    <w:rsid w:val="00291B5A"/>
    <w:rsid w:val="00291BF2"/>
    <w:rsid w:val="00291D71"/>
    <w:rsid w:val="00292313"/>
    <w:rsid w:val="00292614"/>
    <w:rsid w:val="00292704"/>
    <w:rsid w:val="002927F4"/>
    <w:rsid w:val="00292C86"/>
    <w:rsid w:val="00292E0C"/>
    <w:rsid w:val="002935F9"/>
    <w:rsid w:val="00293974"/>
    <w:rsid w:val="00293AB8"/>
    <w:rsid w:val="00293C06"/>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75C"/>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BD1"/>
    <w:rsid w:val="002A0DD3"/>
    <w:rsid w:val="002A12F1"/>
    <w:rsid w:val="002A1346"/>
    <w:rsid w:val="002A16A3"/>
    <w:rsid w:val="002A19B0"/>
    <w:rsid w:val="002A1AF4"/>
    <w:rsid w:val="002A1D39"/>
    <w:rsid w:val="002A1D74"/>
    <w:rsid w:val="002A1F07"/>
    <w:rsid w:val="002A2043"/>
    <w:rsid w:val="002A21F1"/>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67E"/>
    <w:rsid w:val="002A576B"/>
    <w:rsid w:val="002A59FD"/>
    <w:rsid w:val="002A5DA0"/>
    <w:rsid w:val="002A606F"/>
    <w:rsid w:val="002A60EC"/>
    <w:rsid w:val="002A65FE"/>
    <w:rsid w:val="002A69BC"/>
    <w:rsid w:val="002A69C8"/>
    <w:rsid w:val="002A69DF"/>
    <w:rsid w:val="002A6B6D"/>
    <w:rsid w:val="002A6DDE"/>
    <w:rsid w:val="002A6FA0"/>
    <w:rsid w:val="002A7272"/>
    <w:rsid w:val="002A7556"/>
    <w:rsid w:val="002A7E8B"/>
    <w:rsid w:val="002B013E"/>
    <w:rsid w:val="002B048F"/>
    <w:rsid w:val="002B04D2"/>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CE"/>
    <w:rsid w:val="002B3DE6"/>
    <w:rsid w:val="002B3E02"/>
    <w:rsid w:val="002B407B"/>
    <w:rsid w:val="002B417F"/>
    <w:rsid w:val="002B468E"/>
    <w:rsid w:val="002B49C5"/>
    <w:rsid w:val="002B4BEB"/>
    <w:rsid w:val="002B4DA6"/>
    <w:rsid w:val="002B4F0D"/>
    <w:rsid w:val="002B5024"/>
    <w:rsid w:val="002B525E"/>
    <w:rsid w:val="002B53F4"/>
    <w:rsid w:val="002B54F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0F5"/>
    <w:rsid w:val="002C03E4"/>
    <w:rsid w:val="002C076D"/>
    <w:rsid w:val="002C0AED"/>
    <w:rsid w:val="002C0F3E"/>
    <w:rsid w:val="002C10F7"/>
    <w:rsid w:val="002C1218"/>
    <w:rsid w:val="002C134A"/>
    <w:rsid w:val="002C1409"/>
    <w:rsid w:val="002C146D"/>
    <w:rsid w:val="002C18B4"/>
    <w:rsid w:val="002C1CF3"/>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9AF"/>
    <w:rsid w:val="002C3DB9"/>
    <w:rsid w:val="002C431F"/>
    <w:rsid w:val="002C437A"/>
    <w:rsid w:val="002C48CE"/>
    <w:rsid w:val="002C4C80"/>
    <w:rsid w:val="002C5190"/>
    <w:rsid w:val="002C522F"/>
    <w:rsid w:val="002C52BF"/>
    <w:rsid w:val="002C54C1"/>
    <w:rsid w:val="002C556D"/>
    <w:rsid w:val="002C5672"/>
    <w:rsid w:val="002C5D05"/>
    <w:rsid w:val="002C5DB9"/>
    <w:rsid w:val="002C5DE6"/>
    <w:rsid w:val="002C5E42"/>
    <w:rsid w:val="002C6236"/>
    <w:rsid w:val="002C62A6"/>
    <w:rsid w:val="002C63B4"/>
    <w:rsid w:val="002C6444"/>
    <w:rsid w:val="002C6677"/>
    <w:rsid w:val="002C69BD"/>
    <w:rsid w:val="002C6D69"/>
    <w:rsid w:val="002C6F73"/>
    <w:rsid w:val="002C6F92"/>
    <w:rsid w:val="002C70A1"/>
    <w:rsid w:val="002C70D8"/>
    <w:rsid w:val="002C7140"/>
    <w:rsid w:val="002C7212"/>
    <w:rsid w:val="002C77C6"/>
    <w:rsid w:val="002C7974"/>
    <w:rsid w:val="002C7C1A"/>
    <w:rsid w:val="002C7E63"/>
    <w:rsid w:val="002D006A"/>
    <w:rsid w:val="002D04A7"/>
    <w:rsid w:val="002D04CF"/>
    <w:rsid w:val="002D05B5"/>
    <w:rsid w:val="002D0B64"/>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7F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2DC"/>
    <w:rsid w:val="002D66A1"/>
    <w:rsid w:val="002D67B0"/>
    <w:rsid w:val="002D6996"/>
    <w:rsid w:val="002D6AB5"/>
    <w:rsid w:val="002D6FFE"/>
    <w:rsid w:val="002D70BB"/>
    <w:rsid w:val="002D7100"/>
    <w:rsid w:val="002D7A8B"/>
    <w:rsid w:val="002D7D47"/>
    <w:rsid w:val="002E01CA"/>
    <w:rsid w:val="002E025C"/>
    <w:rsid w:val="002E0263"/>
    <w:rsid w:val="002E077B"/>
    <w:rsid w:val="002E0949"/>
    <w:rsid w:val="002E0B77"/>
    <w:rsid w:val="002E0B8F"/>
    <w:rsid w:val="002E0C25"/>
    <w:rsid w:val="002E0C56"/>
    <w:rsid w:val="002E0D3A"/>
    <w:rsid w:val="002E116E"/>
    <w:rsid w:val="002E12C5"/>
    <w:rsid w:val="002E149C"/>
    <w:rsid w:val="002E1AA5"/>
    <w:rsid w:val="002E1E43"/>
    <w:rsid w:val="002E21D9"/>
    <w:rsid w:val="002E231E"/>
    <w:rsid w:val="002E26B3"/>
    <w:rsid w:val="002E2CBA"/>
    <w:rsid w:val="002E2D95"/>
    <w:rsid w:val="002E31A4"/>
    <w:rsid w:val="002E346E"/>
    <w:rsid w:val="002E374F"/>
    <w:rsid w:val="002E3AD5"/>
    <w:rsid w:val="002E3B74"/>
    <w:rsid w:val="002E3C2E"/>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A37"/>
    <w:rsid w:val="002E7A51"/>
    <w:rsid w:val="002E7CE0"/>
    <w:rsid w:val="002E7FD0"/>
    <w:rsid w:val="002F00FF"/>
    <w:rsid w:val="002F0ED2"/>
    <w:rsid w:val="002F11F3"/>
    <w:rsid w:val="002F148F"/>
    <w:rsid w:val="002F1777"/>
    <w:rsid w:val="002F178D"/>
    <w:rsid w:val="002F1911"/>
    <w:rsid w:val="002F1D8C"/>
    <w:rsid w:val="002F1EE5"/>
    <w:rsid w:val="002F20F7"/>
    <w:rsid w:val="002F2CDC"/>
    <w:rsid w:val="002F2D17"/>
    <w:rsid w:val="002F2D68"/>
    <w:rsid w:val="002F2E5B"/>
    <w:rsid w:val="002F3582"/>
    <w:rsid w:val="002F3E72"/>
    <w:rsid w:val="002F3F2F"/>
    <w:rsid w:val="002F40F4"/>
    <w:rsid w:val="002F45ED"/>
    <w:rsid w:val="002F460A"/>
    <w:rsid w:val="002F46E1"/>
    <w:rsid w:val="002F4D7D"/>
    <w:rsid w:val="002F52A7"/>
    <w:rsid w:val="002F5553"/>
    <w:rsid w:val="002F55A8"/>
    <w:rsid w:val="002F5751"/>
    <w:rsid w:val="002F577C"/>
    <w:rsid w:val="002F5C0F"/>
    <w:rsid w:val="002F5F03"/>
    <w:rsid w:val="002F6316"/>
    <w:rsid w:val="002F660C"/>
    <w:rsid w:val="002F68FD"/>
    <w:rsid w:val="002F6A62"/>
    <w:rsid w:val="002F6C84"/>
    <w:rsid w:val="002F6F98"/>
    <w:rsid w:val="002F6FE1"/>
    <w:rsid w:val="002F70F9"/>
    <w:rsid w:val="002F7233"/>
    <w:rsid w:val="002F744D"/>
    <w:rsid w:val="002F7773"/>
    <w:rsid w:val="002F797E"/>
    <w:rsid w:val="002F79F4"/>
    <w:rsid w:val="002F7FCB"/>
    <w:rsid w:val="0030063B"/>
    <w:rsid w:val="003006A0"/>
    <w:rsid w:val="003007B5"/>
    <w:rsid w:val="00300809"/>
    <w:rsid w:val="003008E9"/>
    <w:rsid w:val="00300AA0"/>
    <w:rsid w:val="00301371"/>
    <w:rsid w:val="0030137B"/>
    <w:rsid w:val="00301665"/>
    <w:rsid w:val="0030172B"/>
    <w:rsid w:val="00301897"/>
    <w:rsid w:val="003018FB"/>
    <w:rsid w:val="00301B2D"/>
    <w:rsid w:val="00301E85"/>
    <w:rsid w:val="00301ED5"/>
    <w:rsid w:val="00302084"/>
    <w:rsid w:val="00302635"/>
    <w:rsid w:val="00302826"/>
    <w:rsid w:val="003029AA"/>
    <w:rsid w:val="00302CD5"/>
    <w:rsid w:val="00302DEE"/>
    <w:rsid w:val="00302EA9"/>
    <w:rsid w:val="003034D2"/>
    <w:rsid w:val="00303552"/>
    <w:rsid w:val="0030379A"/>
    <w:rsid w:val="0030383E"/>
    <w:rsid w:val="003038AA"/>
    <w:rsid w:val="00303ADC"/>
    <w:rsid w:val="00303AFA"/>
    <w:rsid w:val="00303B82"/>
    <w:rsid w:val="00303C15"/>
    <w:rsid w:val="00303F08"/>
    <w:rsid w:val="00304142"/>
    <w:rsid w:val="00304161"/>
    <w:rsid w:val="003041AF"/>
    <w:rsid w:val="00304560"/>
    <w:rsid w:val="00304678"/>
    <w:rsid w:val="00304717"/>
    <w:rsid w:val="00304CD8"/>
    <w:rsid w:val="00304D95"/>
    <w:rsid w:val="00305460"/>
    <w:rsid w:val="00305763"/>
    <w:rsid w:val="00305932"/>
    <w:rsid w:val="00305947"/>
    <w:rsid w:val="003060D0"/>
    <w:rsid w:val="00306732"/>
    <w:rsid w:val="00306974"/>
    <w:rsid w:val="00306A0B"/>
    <w:rsid w:val="003070FA"/>
    <w:rsid w:val="00307186"/>
    <w:rsid w:val="00307769"/>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1F9B"/>
    <w:rsid w:val="003121A6"/>
    <w:rsid w:val="00312777"/>
    <w:rsid w:val="003127D5"/>
    <w:rsid w:val="00312878"/>
    <w:rsid w:val="00312888"/>
    <w:rsid w:val="00312B67"/>
    <w:rsid w:val="00312DF5"/>
    <w:rsid w:val="00312F9F"/>
    <w:rsid w:val="003131DA"/>
    <w:rsid w:val="00313290"/>
    <w:rsid w:val="003132D1"/>
    <w:rsid w:val="00313783"/>
    <w:rsid w:val="00313C71"/>
    <w:rsid w:val="00313C7C"/>
    <w:rsid w:val="0031412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2C3"/>
    <w:rsid w:val="003174A2"/>
    <w:rsid w:val="00317519"/>
    <w:rsid w:val="003178CF"/>
    <w:rsid w:val="00317969"/>
    <w:rsid w:val="00317C18"/>
    <w:rsid w:val="00317DE3"/>
    <w:rsid w:val="003203F1"/>
    <w:rsid w:val="00320566"/>
    <w:rsid w:val="00320678"/>
    <w:rsid w:val="00320996"/>
    <w:rsid w:val="00320C76"/>
    <w:rsid w:val="00320DBB"/>
    <w:rsid w:val="00320EE4"/>
    <w:rsid w:val="00321505"/>
    <w:rsid w:val="0032157A"/>
    <w:rsid w:val="003216E4"/>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7CB"/>
    <w:rsid w:val="00324AF7"/>
    <w:rsid w:val="00325827"/>
    <w:rsid w:val="003258A7"/>
    <w:rsid w:val="003259A3"/>
    <w:rsid w:val="00325A7A"/>
    <w:rsid w:val="00325ABC"/>
    <w:rsid w:val="00325E22"/>
    <w:rsid w:val="00325E50"/>
    <w:rsid w:val="0032670D"/>
    <w:rsid w:val="00326710"/>
    <w:rsid w:val="00326BB2"/>
    <w:rsid w:val="00326BD8"/>
    <w:rsid w:val="00326ED8"/>
    <w:rsid w:val="00326F1D"/>
    <w:rsid w:val="00327CD1"/>
    <w:rsid w:val="00327D35"/>
    <w:rsid w:val="003300F3"/>
    <w:rsid w:val="00330636"/>
    <w:rsid w:val="003308AC"/>
    <w:rsid w:val="00330B40"/>
    <w:rsid w:val="00330B78"/>
    <w:rsid w:val="003311C4"/>
    <w:rsid w:val="0033180A"/>
    <w:rsid w:val="00331E9C"/>
    <w:rsid w:val="00331FBE"/>
    <w:rsid w:val="00332237"/>
    <w:rsid w:val="0033253F"/>
    <w:rsid w:val="0033295D"/>
    <w:rsid w:val="0033296A"/>
    <w:rsid w:val="00332DFF"/>
    <w:rsid w:val="00332E1E"/>
    <w:rsid w:val="00333128"/>
    <w:rsid w:val="00333158"/>
    <w:rsid w:val="00333223"/>
    <w:rsid w:val="0033335F"/>
    <w:rsid w:val="003334F6"/>
    <w:rsid w:val="00333646"/>
    <w:rsid w:val="003337D5"/>
    <w:rsid w:val="00333CC1"/>
    <w:rsid w:val="00333D1F"/>
    <w:rsid w:val="00333DBC"/>
    <w:rsid w:val="003340BB"/>
    <w:rsid w:val="003346CE"/>
    <w:rsid w:val="00334BD6"/>
    <w:rsid w:val="00334DF1"/>
    <w:rsid w:val="0033515F"/>
    <w:rsid w:val="00335467"/>
    <w:rsid w:val="00335474"/>
    <w:rsid w:val="00335589"/>
    <w:rsid w:val="003355AA"/>
    <w:rsid w:val="003355AC"/>
    <w:rsid w:val="003356C8"/>
    <w:rsid w:val="003357EF"/>
    <w:rsid w:val="00335AFA"/>
    <w:rsid w:val="0033610B"/>
    <w:rsid w:val="003367A4"/>
    <w:rsid w:val="003367B9"/>
    <w:rsid w:val="00337748"/>
    <w:rsid w:val="00337797"/>
    <w:rsid w:val="003377BE"/>
    <w:rsid w:val="00337F41"/>
    <w:rsid w:val="003400DF"/>
    <w:rsid w:val="00340294"/>
    <w:rsid w:val="003402A9"/>
    <w:rsid w:val="0034078C"/>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E7"/>
    <w:rsid w:val="0034405C"/>
    <w:rsid w:val="00344227"/>
    <w:rsid w:val="00344502"/>
    <w:rsid w:val="00344F56"/>
    <w:rsid w:val="003451F5"/>
    <w:rsid w:val="0034538F"/>
    <w:rsid w:val="00345754"/>
    <w:rsid w:val="003459BC"/>
    <w:rsid w:val="00345B71"/>
    <w:rsid w:val="00345C1B"/>
    <w:rsid w:val="003460E4"/>
    <w:rsid w:val="003461BF"/>
    <w:rsid w:val="0034641E"/>
    <w:rsid w:val="003469F1"/>
    <w:rsid w:val="00346A78"/>
    <w:rsid w:val="00346A8C"/>
    <w:rsid w:val="00346C96"/>
    <w:rsid w:val="00346DBB"/>
    <w:rsid w:val="00346F98"/>
    <w:rsid w:val="00347009"/>
    <w:rsid w:val="00347056"/>
    <w:rsid w:val="00347992"/>
    <w:rsid w:val="00347A22"/>
    <w:rsid w:val="00347A62"/>
    <w:rsid w:val="00347B3D"/>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531"/>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523"/>
    <w:rsid w:val="00357680"/>
    <w:rsid w:val="00357688"/>
    <w:rsid w:val="00357982"/>
    <w:rsid w:val="00357B69"/>
    <w:rsid w:val="00357D33"/>
    <w:rsid w:val="0036027D"/>
    <w:rsid w:val="0036059C"/>
    <w:rsid w:val="003605E3"/>
    <w:rsid w:val="003607FD"/>
    <w:rsid w:val="003608F6"/>
    <w:rsid w:val="00360AD9"/>
    <w:rsid w:val="00360C49"/>
    <w:rsid w:val="00360C73"/>
    <w:rsid w:val="00360CF1"/>
    <w:rsid w:val="00360DA1"/>
    <w:rsid w:val="00360DAA"/>
    <w:rsid w:val="0036101D"/>
    <w:rsid w:val="003611C4"/>
    <w:rsid w:val="003614B0"/>
    <w:rsid w:val="003614B8"/>
    <w:rsid w:val="003615CD"/>
    <w:rsid w:val="003617B8"/>
    <w:rsid w:val="00361C84"/>
    <w:rsid w:val="00361EB6"/>
    <w:rsid w:val="00361EC8"/>
    <w:rsid w:val="00361F52"/>
    <w:rsid w:val="003626F7"/>
    <w:rsid w:val="00362919"/>
    <w:rsid w:val="00362B31"/>
    <w:rsid w:val="00362C4B"/>
    <w:rsid w:val="003634EA"/>
    <w:rsid w:val="003636FB"/>
    <w:rsid w:val="00363A15"/>
    <w:rsid w:val="00363B12"/>
    <w:rsid w:val="00363B7D"/>
    <w:rsid w:val="00363CDC"/>
    <w:rsid w:val="00363ECF"/>
    <w:rsid w:val="0036412D"/>
    <w:rsid w:val="003646FB"/>
    <w:rsid w:val="00364A55"/>
    <w:rsid w:val="00364B2A"/>
    <w:rsid w:val="00364C5E"/>
    <w:rsid w:val="00365560"/>
    <w:rsid w:val="00365701"/>
    <w:rsid w:val="0036573A"/>
    <w:rsid w:val="0036577F"/>
    <w:rsid w:val="00365A64"/>
    <w:rsid w:val="00365C66"/>
    <w:rsid w:val="00365E23"/>
    <w:rsid w:val="0036635B"/>
    <w:rsid w:val="0036668C"/>
    <w:rsid w:val="003669A6"/>
    <w:rsid w:val="00366BFF"/>
    <w:rsid w:val="0036747E"/>
    <w:rsid w:val="0036776B"/>
    <w:rsid w:val="00367EF1"/>
    <w:rsid w:val="003701AC"/>
    <w:rsid w:val="00370640"/>
    <w:rsid w:val="00370645"/>
    <w:rsid w:val="003708D0"/>
    <w:rsid w:val="00371090"/>
    <w:rsid w:val="003710E4"/>
    <w:rsid w:val="0037155B"/>
    <w:rsid w:val="00371C06"/>
    <w:rsid w:val="00371DBB"/>
    <w:rsid w:val="003725BF"/>
    <w:rsid w:val="003725D1"/>
    <w:rsid w:val="003725E3"/>
    <w:rsid w:val="00372773"/>
    <w:rsid w:val="0037281D"/>
    <w:rsid w:val="003728D7"/>
    <w:rsid w:val="00372C0F"/>
    <w:rsid w:val="00372EC1"/>
    <w:rsid w:val="00372F8A"/>
    <w:rsid w:val="00372FB3"/>
    <w:rsid w:val="0037312C"/>
    <w:rsid w:val="003731C3"/>
    <w:rsid w:val="0037367C"/>
    <w:rsid w:val="0037385B"/>
    <w:rsid w:val="00373A2C"/>
    <w:rsid w:val="00373F94"/>
    <w:rsid w:val="00374200"/>
    <w:rsid w:val="003742E9"/>
    <w:rsid w:val="00374549"/>
    <w:rsid w:val="00374761"/>
    <w:rsid w:val="0037484D"/>
    <w:rsid w:val="00374C13"/>
    <w:rsid w:val="00374DC9"/>
    <w:rsid w:val="00375112"/>
    <w:rsid w:val="0037517D"/>
    <w:rsid w:val="0037521A"/>
    <w:rsid w:val="00375406"/>
    <w:rsid w:val="003756A8"/>
    <w:rsid w:val="00375B06"/>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614"/>
    <w:rsid w:val="0038062F"/>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641"/>
    <w:rsid w:val="00383718"/>
    <w:rsid w:val="003837CD"/>
    <w:rsid w:val="00383846"/>
    <w:rsid w:val="00383BA8"/>
    <w:rsid w:val="00383E45"/>
    <w:rsid w:val="0038417A"/>
    <w:rsid w:val="0038461D"/>
    <w:rsid w:val="0038480A"/>
    <w:rsid w:val="00384985"/>
    <w:rsid w:val="00384AB5"/>
    <w:rsid w:val="00384B49"/>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5EA6"/>
    <w:rsid w:val="003860AE"/>
    <w:rsid w:val="003861D5"/>
    <w:rsid w:val="00386A3F"/>
    <w:rsid w:val="00386D50"/>
    <w:rsid w:val="003876EA"/>
    <w:rsid w:val="003879E4"/>
    <w:rsid w:val="00387EAE"/>
    <w:rsid w:val="00387EC3"/>
    <w:rsid w:val="003900E9"/>
    <w:rsid w:val="0039048C"/>
    <w:rsid w:val="003904FB"/>
    <w:rsid w:val="00390685"/>
    <w:rsid w:val="00390736"/>
    <w:rsid w:val="00390D13"/>
    <w:rsid w:val="00390D22"/>
    <w:rsid w:val="00390E8D"/>
    <w:rsid w:val="0039114E"/>
    <w:rsid w:val="0039153D"/>
    <w:rsid w:val="00391591"/>
    <w:rsid w:val="00391716"/>
    <w:rsid w:val="0039191D"/>
    <w:rsid w:val="00391ABF"/>
    <w:rsid w:val="00391E30"/>
    <w:rsid w:val="00391E36"/>
    <w:rsid w:val="00392145"/>
    <w:rsid w:val="003922C1"/>
    <w:rsid w:val="0039242F"/>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4EA0"/>
    <w:rsid w:val="00395229"/>
    <w:rsid w:val="00395286"/>
    <w:rsid w:val="00395389"/>
    <w:rsid w:val="0039546F"/>
    <w:rsid w:val="003954AF"/>
    <w:rsid w:val="0039554C"/>
    <w:rsid w:val="0039571E"/>
    <w:rsid w:val="00395CF6"/>
    <w:rsid w:val="00395EDC"/>
    <w:rsid w:val="00395F99"/>
    <w:rsid w:val="00396437"/>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22B"/>
    <w:rsid w:val="003A36CE"/>
    <w:rsid w:val="003A3E68"/>
    <w:rsid w:val="003A4098"/>
    <w:rsid w:val="003A4362"/>
    <w:rsid w:val="003A43B4"/>
    <w:rsid w:val="003A46E9"/>
    <w:rsid w:val="003A472D"/>
    <w:rsid w:val="003A4883"/>
    <w:rsid w:val="003A4A86"/>
    <w:rsid w:val="003A4C36"/>
    <w:rsid w:val="003A4C84"/>
    <w:rsid w:val="003A4FFA"/>
    <w:rsid w:val="003A510B"/>
    <w:rsid w:val="003A5162"/>
    <w:rsid w:val="003A5438"/>
    <w:rsid w:val="003A54F3"/>
    <w:rsid w:val="003A550E"/>
    <w:rsid w:val="003A58D3"/>
    <w:rsid w:val="003A5B4B"/>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781"/>
    <w:rsid w:val="003B47A8"/>
    <w:rsid w:val="003B4B2A"/>
    <w:rsid w:val="003B4DB9"/>
    <w:rsid w:val="003B4F05"/>
    <w:rsid w:val="003B5035"/>
    <w:rsid w:val="003B5DE1"/>
    <w:rsid w:val="003B6183"/>
    <w:rsid w:val="003B61EE"/>
    <w:rsid w:val="003B631E"/>
    <w:rsid w:val="003B6986"/>
    <w:rsid w:val="003B6F04"/>
    <w:rsid w:val="003B6FEC"/>
    <w:rsid w:val="003B70FD"/>
    <w:rsid w:val="003B730A"/>
    <w:rsid w:val="003B7325"/>
    <w:rsid w:val="003B769E"/>
    <w:rsid w:val="003B7B96"/>
    <w:rsid w:val="003B7C0A"/>
    <w:rsid w:val="003C0190"/>
    <w:rsid w:val="003C021F"/>
    <w:rsid w:val="003C048B"/>
    <w:rsid w:val="003C0504"/>
    <w:rsid w:val="003C0C33"/>
    <w:rsid w:val="003C0E43"/>
    <w:rsid w:val="003C0EB4"/>
    <w:rsid w:val="003C0FB8"/>
    <w:rsid w:val="003C105F"/>
    <w:rsid w:val="003C11A8"/>
    <w:rsid w:val="003C1CC3"/>
    <w:rsid w:val="003C1E6D"/>
    <w:rsid w:val="003C2F67"/>
    <w:rsid w:val="003C30BF"/>
    <w:rsid w:val="003C3307"/>
    <w:rsid w:val="003C33A6"/>
    <w:rsid w:val="003C346F"/>
    <w:rsid w:val="003C34EA"/>
    <w:rsid w:val="003C37A3"/>
    <w:rsid w:val="003C4281"/>
    <w:rsid w:val="003C4BBF"/>
    <w:rsid w:val="003C4C26"/>
    <w:rsid w:val="003C4C2D"/>
    <w:rsid w:val="003C521E"/>
    <w:rsid w:val="003C54A5"/>
    <w:rsid w:val="003C5606"/>
    <w:rsid w:val="003C590E"/>
    <w:rsid w:val="003C594E"/>
    <w:rsid w:val="003C5E63"/>
    <w:rsid w:val="003C61E7"/>
    <w:rsid w:val="003C6565"/>
    <w:rsid w:val="003C67CB"/>
    <w:rsid w:val="003C6D26"/>
    <w:rsid w:val="003C7091"/>
    <w:rsid w:val="003C75E7"/>
    <w:rsid w:val="003C78AC"/>
    <w:rsid w:val="003C7E88"/>
    <w:rsid w:val="003D000A"/>
    <w:rsid w:val="003D04CC"/>
    <w:rsid w:val="003D04D6"/>
    <w:rsid w:val="003D0AB5"/>
    <w:rsid w:val="003D0BAF"/>
    <w:rsid w:val="003D0C96"/>
    <w:rsid w:val="003D0D3C"/>
    <w:rsid w:val="003D0F30"/>
    <w:rsid w:val="003D1175"/>
    <w:rsid w:val="003D1A87"/>
    <w:rsid w:val="003D1C3F"/>
    <w:rsid w:val="003D1E1C"/>
    <w:rsid w:val="003D1E97"/>
    <w:rsid w:val="003D1FF9"/>
    <w:rsid w:val="003D248C"/>
    <w:rsid w:val="003D24F1"/>
    <w:rsid w:val="003D2743"/>
    <w:rsid w:val="003D28ED"/>
    <w:rsid w:val="003D2999"/>
    <w:rsid w:val="003D2A68"/>
    <w:rsid w:val="003D2DC7"/>
    <w:rsid w:val="003D381C"/>
    <w:rsid w:val="003D3EC6"/>
    <w:rsid w:val="003D44F6"/>
    <w:rsid w:val="003D4660"/>
    <w:rsid w:val="003D4A83"/>
    <w:rsid w:val="003D4A8D"/>
    <w:rsid w:val="003D583D"/>
    <w:rsid w:val="003D58FC"/>
    <w:rsid w:val="003D5A4A"/>
    <w:rsid w:val="003D5A9B"/>
    <w:rsid w:val="003D5AB0"/>
    <w:rsid w:val="003D5D51"/>
    <w:rsid w:val="003D5ECA"/>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78D"/>
    <w:rsid w:val="003E0DBA"/>
    <w:rsid w:val="003E0E2C"/>
    <w:rsid w:val="003E10F4"/>
    <w:rsid w:val="003E111E"/>
    <w:rsid w:val="003E126E"/>
    <w:rsid w:val="003E151E"/>
    <w:rsid w:val="003E1535"/>
    <w:rsid w:val="003E1C08"/>
    <w:rsid w:val="003E1C42"/>
    <w:rsid w:val="003E2025"/>
    <w:rsid w:val="003E2428"/>
    <w:rsid w:val="003E263D"/>
    <w:rsid w:val="003E28F4"/>
    <w:rsid w:val="003E2926"/>
    <w:rsid w:val="003E2B36"/>
    <w:rsid w:val="003E2D0C"/>
    <w:rsid w:val="003E2F1D"/>
    <w:rsid w:val="003E31BE"/>
    <w:rsid w:val="003E35CF"/>
    <w:rsid w:val="003E390B"/>
    <w:rsid w:val="003E3B0F"/>
    <w:rsid w:val="003E3CBD"/>
    <w:rsid w:val="003E3E94"/>
    <w:rsid w:val="003E3E9A"/>
    <w:rsid w:val="003E3EDB"/>
    <w:rsid w:val="003E3EE4"/>
    <w:rsid w:val="003E3FC8"/>
    <w:rsid w:val="003E45AE"/>
    <w:rsid w:val="003E4721"/>
    <w:rsid w:val="003E4925"/>
    <w:rsid w:val="003E4DCC"/>
    <w:rsid w:val="003E5158"/>
    <w:rsid w:val="003E5405"/>
    <w:rsid w:val="003E5BF0"/>
    <w:rsid w:val="003E6423"/>
    <w:rsid w:val="003E6513"/>
    <w:rsid w:val="003E6654"/>
    <w:rsid w:val="003E68A8"/>
    <w:rsid w:val="003E6CFA"/>
    <w:rsid w:val="003E6E21"/>
    <w:rsid w:val="003E6F40"/>
    <w:rsid w:val="003E710B"/>
    <w:rsid w:val="003E7163"/>
    <w:rsid w:val="003E7A91"/>
    <w:rsid w:val="003E7B17"/>
    <w:rsid w:val="003E7B8C"/>
    <w:rsid w:val="003E7EB1"/>
    <w:rsid w:val="003E7FB2"/>
    <w:rsid w:val="003F05D2"/>
    <w:rsid w:val="003F12F1"/>
    <w:rsid w:val="003F12F5"/>
    <w:rsid w:val="003F165A"/>
    <w:rsid w:val="003F176A"/>
    <w:rsid w:val="003F1776"/>
    <w:rsid w:val="003F1843"/>
    <w:rsid w:val="003F1A2F"/>
    <w:rsid w:val="003F1B52"/>
    <w:rsid w:val="003F1C97"/>
    <w:rsid w:val="003F1FE6"/>
    <w:rsid w:val="003F20A4"/>
    <w:rsid w:val="003F20DE"/>
    <w:rsid w:val="003F20F8"/>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8BB"/>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6CD"/>
    <w:rsid w:val="004028B6"/>
    <w:rsid w:val="00402AD4"/>
    <w:rsid w:val="00402E78"/>
    <w:rsid w:val="004030AA"/>
    <w:rsid w:val="004035DD"/>
    <w:rsid w:val="00403AD6"/>
    <w:rsid w:val="00403E79"/>
    <w:rsid w:val="004040FE"/>
    <w:rsid w:val="00404212"/>
    <w:rsid w:val="004044A8"/>
    <w:rsid w:val="004044C1"/>
    <w:rsid w:val="00404785"/>
    <w:rsid w:val="00404B18"/>
    <w:rsid w:val="00404B8A"/>
    <w:rsid w:val="00404BB1"/>
    <w:rsid w:val="00404F2A"/>
    <w:rsid w:val="004052AB"/>
    <w:rsid w:val="00405369"/>
    <w:rsid w:val="0040547F"/>
    <w:rsid w:val="0040554F"/>
    <w:rsid w:val="00405705"/>
    <w:rsid w:val="00405FB4"/>
    <w:rsid w:val="004062D7"/>
    <w:rsid w:val="004062E2"/>
    <w:rsid w:val="004063BD"/>
    <w:rsid w:val="0040644B"/>
    <w:rsid w:val="004064E0"/>
    <w:rsid w:val="00406AC5"/>
    <w:rsid w:val="00406B8E"/>
    <w:rsid w:val="00406E5A"/>
    <w:rsid w:val="00406E86"/>
    <w:rsid w:val="004071AA"/>
    <w:rsid w:val="004071E1"/>
    <w:rsid w:val="00407B1E"/>
    <w:rsid w:val="00407B24"/>
    <w:rsid w:val="00410064"/>
    <w:rsid w:val="00410386"/>
    <w:rsid w:val="004109B3"/>
    <w:rsid w:val="00410BBB"/>
    <w:rsid w:val="00410F02"/>
    <w:rsid w:val="004115F5"/>
    <w:rsid w:val="00411607"/>
    <w:rsid w:val="004116E5"/>
    <w:rsid w:val="00411C04"/>
    <w:rsid w:val="00411F37"/>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3FB"/>
    <w:rsid w:val="004166F7"/>
    <w:rsid w:val="00416701"/>
    <w:rsid w:val="004168DB"/>
    <w:rsid w:val="00416D3B"/>
    <w:rsid w:val="00416DE6"/>
    <w:rsid w:val="00416F71"/>
    <w:rsid w:val="00417094"/>
    <w:rsid w:val="004171B0"/>
    <w:rsid w:val="00417279"/>
    <w:rsid w:val="00417431"/>
    <w:rsid w:val="004174A9"/>
    <w:rsid w:val="00417B83"/>
    <w:rsid w:val="004202D5"/>
    <w:rsid w:val="004204F9"/>
    <w:rsid w:val="00420510"/>
    <w:rsid w:val="00420766"/>
    <w:rsid w:val="004207BD"/>
    <w:rsid w:val="00420984"/>
    <w:rsid w:val="004209EC"/>
    <w:rsid w:val="00420A6E"/>
    <w:rsid w:val="00420BA9"/>
    <w:rsid w:val="00420F4D"/>
    <w:rsid w:val="00421181"/>
    <w:rsid w:val="0042147A"/>
    <w:rsid w:val="004214FD"/>
    <w:rsid w:val="004216A1"/>
    <w:rsid w:val="004216E4"/>
    <w:rsid w:val="00421760"/>
    <w:rsid w:val="0042195B"/>
    <w:rsid w:val="00421A02"/>
    <w:rsid w:val="00421E11"/>
    <w:rsid w:val="00421E68"/>
    <w:rsid w:val="00421FC1"/>
    <w:rsid w:val="0042213B"/>
    <w:rsid w:val="00422159"/>
    <w:rsid w:val="00422195"/>
    <w:rsid w:val="004226E7"/>
    <w:rsid w:val="0042277B"/>
    <w:rsid w:val="00422C3B"/>
    <w:rsid w:val="00422DF0"/>
    <w:rsid w:val="00423437"/>
    <w:rsid w:val="00423689"/>
    <w:rsid w:val="0042379C"/>
    <w:rsid w:val="004237D9"/>
    <w:rsid w:val="004237DE"/>
    <w:rsid w:val="00423847"/>
    <w:rsid w:val="00423B1B"/>
    <w:rsid w:val="00423C21"/>
    <w:rsid w:val="00423C6D"/>
    <w:rsid w:val="00423D4D"/>
    <w:rsid w:val="00423FDE"/>
    <w:rsid w:val="0042443E"/>
    <w:rsid w:val="0042500C"/>
    <w:rsid w:val="0042520E"/>
    <w:rsid w:val="004255F9"/>
    <w:rsid w:val="004256F0"/>
    <w:rsid w:val="004257F8"/>
    <w:rsid w:val="00425A7E"/>
    <w:rsid w:val="00425B7D"/>
    <w:rsid w:val="00425DA7"/>
    <w:rsid w:val="0042695B"/>
    <w:rsid w:val="00426CE7"/>
    <w:rsid w:val="004271DB"/>
    <w:rsid w:val="004273AC"/>
    <w:rsid w:val="004273D3"/>
    <w:rsid w:val="004274F7"/>
    <w:rsid w:val="004276C1"/>
    <w:rsid w:val="0042785D"/>
    <w:rsid w:val="00427ACF"/>
    <w:rsid w:val="00427B55"/>
    <w:rsid w:val="00427F77"/>
    <w:rsid w:val="00430244"/>
    <w:rsid w:val="0043038F"/>
    <w:rsid w:val="00430559"/>
    <w:rsid w:val="00430D25"/>
    <w:rsid w:val="0043120E"/>
    <w:rsid w:val="0043169B"/>
    <w:rsid w:val="00431DA4"/>
    <w:rsid w:val="00431ED7"/>
    <w:rsid w:val="00432950"/>
    <w:rsid w:val="00432AD4"/>
    <w:rsid w:val="00432C13"/>
    <w:rsid w:val="00432EBC"/>
    <w:rsid w:val="00433A5F"/>
    <w:rsid w:val="00433D7E"/>
    <w:rsid w:val="00433F9B"/>
    <w:rsid w:val="0043421A"/>
    <w:rsid w:val="00434642"/>
    <w:rsid w:val="00434BB6"/>
    <w:rsid w:val="00434D5D"/>
    <w:rsid w:val="00434FF6"/>
    <w:rsid w:val="00435BF1"/>
    <w:rsid w:val="00435BFA"/>
    <w:rsid w:val="00435EBF"/>
    <w:rsid w:val="00435FB3"/>
    <w:rsid w:val="00436028"/>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7AF"/>
    <w:rsid w:val="00440F02"/>
    <w:rsid w:val="004416EF"/>
    <w:rsid w:val="00441C5C"/>
    <w:rsid w:val="00441D80"/>
    <w:rsid w:val="00441E22"/>
    <w:rsid w:val="00442016"/>
    <w:rsid w:val="00442327"/>
    <w:rsid w:val="004425B1"/>
    <w:rsid w:val="0044288D"/>
    <w:rsid w:val="00442947"/>
    <w:rsid w:val="00442BCB"/>
    <w:rsid w:val="00442EB8"/>
    <w:rsid w:val="00442EC8"/>
    <w:rsid w:val="0044308C"/>
    <w:rsid w:val="00443493"/>
    <w:rsid w:val="00443790"/>
    <w:rsid w:val="00443C0F"/>
    <w:rsid w:val="00443F4D"/>
    <w:rsid w:val="004443BB"/>
    <w:rsid w:val="0044443D"/>
    <w:rsid w:val="004449C4"/>
    <w:rsid w:val="00444A63"/>
    <w:rsid w:val="00444B47"/>
    <w:rsid w:val="00444B5E"/>
    <w:rsid w:val="00444BA4"/>
    <w:rsid w:val="00445260"/>
    <w:rsid w:val="004453B8"/>
    <w:rsid w:val="004456B2"/>
    <w:rsid w:val="004458D6"/>
    <w:rsid w:val="00445BC5"/>
    <w:rsid w:val="00446087"/>
    <w:rsid w:val="0044611D"/>
    <w:rsid w:val="00446595"/>
    <w:rsid w:val="00446632"/>
    <w:rsid w:val="00446D39"/>
    <w:rsid w:val="00446FAD"/>
    <w:rsid w:val="00447064"/>
    <w:rsid w:val="004470CE"/>
    <w:rsid w:val="004476C3"/>
    <w:rsid w:val="0045093D"/>
    <w:rsid w:val="00450AF0"/>
    <w:rsid w:val="00450C2E"/>
    <w:rsid w:val="00450C3E"/>
    <w:rsid w:val="00450C9D"/>
    <w:rsid w:val="00450D05"/>
    <w:rsid w:val="00450E4B"/>
    <w:rsid w:val="00450FB6"/>
    <w:rsid w:val="00451039"/>
    <w:rsid w:val="004510C4"/>
    <w:rsid w:val="00451434"/>
    <w:rsid w:val="00451906"/>
    <w:rsid w:val="004519EA"/>
    <w:rsid w:val="00451A26"/>
    <w:rsid w:val="00451DF0"/>
    <w:rsid w:val="00451E2F"/>
    <w:rsid w:val="00451F6A"/>
    <w:rsid w:val="0045201B"/>
    <w:rsid w:val="00452755"/>
    <w:rsid w:val="00452A0A"/>
    <w:rsid w:val="00452B26"/>
    <w:rsid w:val="00452B48"/>
    <w:rsid w:val="00452EB4"/>
    <w:rsid w:val="00452ECF"/>
    <w:rsid w:val="00452F46"/>
    <w:rsid w:val="00452FD7"/>
    <w:rsid w:val="00453B5B"/>
    <w:rsid w:val="00453C6F"/>
    <w:rsid w:val="00454067"/>
    <w:rsid w:val="00454442"/>
    <w:rsid w:val="004544DA"/>
    <w:rsid w:val="00454638"/>
    <w:rsid w:val="004546AB"/>
    <w:rsid w:val="00455127"/>
    <w:rsid w:val="00455256"/>
    <w:rsid w:val="0045548A"/>
    <w:rsid w:val="0045592B"/>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B1"/>
    <w:rsid w:val="0045732D"/>
    <w:rsid w:val="00457795"/>
    <w:rsid w:val="004601CE"/>
    <w:rsid w:val="00460271"/>
    <w:rsid w:val="00460604"/>
    <w:rsid w:val="00460850"/>
    <w:rsid w:val="00460B03"/>
    <w:rsid w:val="00460B37"/>
    <w:rsid w:val="00460D60"/>
    <w:rsid w:val="00460DF0"/>
    <w:rsid w:val="0046107F"/>
    <w:rsid w:val="004611EC"/>
    <w:rsid w:val="00461576"/>
    <w:rsid w:val="0046177A"/>
    <w:rsid w:val="0046197F"/>
    <w:rsid w:val="00461AA3"/>
    <w:rsid w:val="00461BD9"/>
    <w:rsid w:val="00461C30"/>
    <w:rsid w:val="00461D21"/>
    <w:rsid w:val="00462113"/>
    <w:rsid w:val="00462917"/>
    <w:rsid w:val="0046305C"/>
    <w:rsid w:val="00463435"/>
    <w:rsid w:val="00463536"/>
    <w:rsid w:val="00463731"/>
    <w:rsid w:val="00463EF6"/>
    <w:rsid w:val="0046403B"/>
    <w:rsid w:val="004641DE"/>
    <w:rsid w:val="00464220"/>
    <w:rsid w:val="0046433D"/>
    <w:rsid w:val="00464D6A"/>
    <w:rsid w:val="00464E85"/>
    <w:rsid w:val="00465046"/>
    <w:rsid w:val="0046517B"/>
    <w:rsid w:val="00465293"/>
    <w:rsid w:val="004653C3"/>
    <w:rsid w:val="004653F1"/>
    <w:rsid w:val="00465C2D"/>
    <w:rsid w:val="00465F95"/>
    <w:rsid w:val="00465FDB"/>
    <w:rsid w:val="00466038"/>
    <w:rsid w:val="00466490"/>
    <w:rsid w:val="0046669C"/>
    <w:rsid w:val="00466B30"/>
    <w:rsid w:val="00466DA6"/>
    <w:rsid w:val="00466E88"/>
    <w:rsid w:val="00466ECD"/>
    <w:rsid w:val="0046703B"/>
    <w:rsid w:val="004676FF"/>
    <w:rsid w:val="00467B5D"/>
    <w:rsid w:val="00467D56"/>
    <w:rsid w:val="0047041E"/>
    <w:rsid w:val="00471044"/>
    <w:rsid w:val="0047110B"/>
    <w:rsid w:val="004718F2"/>
    <w:rsid w:val="0047192C"/>
    <w:rsid w:val="00471EAF"/>
    <w:rsid w:val="00472093"/>
    <w:rsid w:val="004720B0"/>
    <w:rsid w:val="0047217E"/>
    <w:rsid w:val="00472192"/>
    <w:rsid w:val="00472294"/>
    <w:rsid w:val="00472374"/>
    <w:rsid w:val="004727A6"/>
    <w:rsid w:val="00472C8E"/>
    <w:rsid w:val="004730B6"/>
    <w:rsid w:val="0047333D"/>
    <w:rsid w:val="00473624"/>
    <w:rsid w:val="004738EA"/>
    <w:rsid w:val="00473CFC"/>
    <w:rsid w:val="00473FF5"/>
    <w:rsid w:val="00474031"/>
    <w:rsid w:val="0047429B"/>
    <w:rsid w:val="0047450B"/>
    <w:rsid w:val="004749CE"/>
    <w:rsid w:val="00474B33"/>
    <w:rsid w:val="00474C30"/>
    <w:rsid w:val="00474D75"/>
    <w:rsid w:val="00474E89"/>
    <w:rsid w:val="00475139"/>
    <w:rsid w:val="004751CA"/>
    <w:rsid w:val="00475274"/>
    <w:rsid w:val="004753A2"/>
    <w:rsid w:val="004756BB"/>
    <w:rsid w:val="00475935"/>
    <w:rsid w:val="00475B14"/>
    <w:rsid w:val="00475C66"/>
    <w:rsid w:val="00475C87"/>
    <w:rsid w:val="00475D6B"/>
    <w:rsid w:val="0047667D"/>
    <w:rsid w:val="00476E4D"/>
    <w:rsid w:val="00476EFB"/>
    <w:rsid w:val="004772AB"/>
    <w:rsid w:val="0047739F"/>
    <w:rsid w:val="00477E57"/>
    <w:rsid w:val="00480208"/>
    <w:rsid w:val="00480223"/>
    <w:rsid w:val="00480867"/>
    <w:rsid w:val="00481794"/>
    <w:rsid w:val="00481BA3"/>
    <w:rsid w:val="004822A7"/>
    <w:rsid w:val="004822EB"/>
    <w:rsid w:val="0048239B"/>
    <w:rsid w:val="0048249D"/>
    <w:rsid w:val="00482834"/>
    <w:rsid w:val="00482911"/>
    <w:rsid w:val="00482B7D"/>
    <w:rsid w:val="00483530"/>
    <w:rsid w:val="0048374D"/>
    <w:rsid w:val="00483758"/>
    <w:rsid w:val="004838CA"/>
    <w:rsid w:val="004838E4"/>
    <w:rsid w:val="00483AD5"/>
    <w:rsid w:val="0048432C"/>
    <w:rsid w:val="004843F9"/>
    <w:rsid w:val="00484611"/>
    <w:rsid w:val="00484722"/>
    <w:rsid w:val="00485272"/>
    <w:rsid w:val="004857DC"/>
    <w:rsid w:val="00485F83"/>
    <w:rsid w:val="004860B6"/>
    <w:rsid w:val="00486140"/>
    <w:rsid w:val="0048623D"/>
    <w:rsid w:val="0048662D"/>
    <w:rsid w:val="004867AF"/>
    <w:rsid w:val="00486A32"/>
    <w:rsid w:val="00487501"/>
    <w:rsid w:val="00487683"/>
    <w:rsid w:val="0048770D"/>
    <w:rsid w:val="004877B8"/>
    <w:rsid w:val="00487C22"/>
    <w:rsid w:val="00487C90"/>
    <w:rsid w:val="00487D34"/>
    <w:rsid w:val="004900D9"/>
    <w:rsid w:val="00490414"/>
    <w:rsid w:val="0049043B"/>
    <w:rsid w:val="004908D4"/>
    <w:rsid w:val="004909A8"/>
    <w:rsid w:val="00490A07"/>
    <w:rsid w:val="00490F8C"/>
    <w:rsid w:val="004910DF"/>
    <w:rsid w:val="004912BC"/>
    <w:rsid w:val="00491939"/>
    <w:rsid w:val="00491B2C"/>
    <w:rsid w:val="00491C77"/>
    <w:rsid w:val="00491E7A"/>
    <w:rsid w:val="00492045"/>
    <w:rsid w:val="00492264"/>
    <w:rsid w:val="0049239F"/>
    <w:rsid w:val="00492701"/>
    <w:rsid w:val="00492F01"/>
    <w:rsid w:val="00493172"/>
    <w:rsid w:val="004931F9"/>
    <w:rsid w:val="00493283"/>
    <w:rsid w:val="004936CE"/>
    <w:rsid w:val="00494024"/>
    <w:rsid w:val="00494449"/>
    <w:rsid w:val="00495181"/>
    <w:rsid w:val="00495369"/>
    <w:rsid w:val="0049558A"/>
    <w:rsid w:val="00495834"/>
    <w:rsid w:val="00495B68"/>
    <w:rsid w:val="00495E00"/>
    <w:rsid w:val="004960DF"/>
    <w:rsid w:val="00496263"/>
    <w:rsid w:val="0049685F"/>
    <w:rsid w:val="00496DE3"/>
    <w:rsid w:val="004970D0"/>
    <w:rsid w:val="0049730C"/>
    <w:rsid w:val="004974A2"/>
    <w:rsid w:val="004979C9"/>
    <w:rsid w:val="00497CC5"/>
    <w:rsid w:val="00497DC0"/>
    <w:rsid w:val="00497E65"/>
    <w:rsid w:val="004A01B4"/>
    <w:rsid w:val="004A0311"/>
    <w:rsid w:val="004A045D"/>
    <w:rsid w:val="004A0847"/>
    <w:rsid w:val="004A0AEE"/>
    <w:rsid w:val="004A0B68"/>
    <w:rsid w:val="004A0D0A"/>
    <w:rsid w:val="004A119C"/>
    <w:rsid w:val="004A1263"/>
    <w:rsid w:val="004A12BA"/>
    <w:rsid w:val="004A19A1"/>
    <w:rsid w:val="004A1E1D"/>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9A8"/>
    <w:rsid w:val="004A6BFE"/>
    <w:rsid w:val="004A6E93"/>
    <w:rsid w:val="004A71A2"/>
    <w:rsid w:val="004A731D"/>
    <w:rsid w:val="004A7556"/>
    <w:rsid w:val="004A7573"/>
    <w:rsid w:val="004A7B15"/>
    <w:rsid w:val="004A7B7F"/>
    <w:rsid w:val="004B059F"/>
    <w:rsid w:val="004B0B58"/>
    <w:rsid w:val="004B0BD8"/>
    <w:rsid w:val="004B0E6E"/>
    <w:rsid w:val="004B0EAB"/>
    <w:rsid w:val="004B1019"/>
    <w:rsid w:val="004B1282"/>
    <w:rsid w:val="004B1566"/>
    <w:rsid w:val="004B1638"/>
    <w:rsid w:val="004B167E"/>
    <w:rsid w:val="004B18A2"/>
    <w:rsid w:val="004B19D0"/>
    <w:rsid w:val="004B1B5B"/>
    <w:rsid w:val="004B1CFF"/>
    <w:rsid w:val="004B1ECA"/>
    <w:rsid w:val="004B1F23"/>
    <w:rsid w:val="004B2396"/>
    <w:rsid w:val="004B24CB"/>
    <w:rsid w:val="004B2564"/>
    <w:rsid w:val="004B2623"/>
    <w:rsid w:val="004B27E0"/>
    <w:rsid w:val="004B2C8E"/>
    <w:rsid w:val="004B2CF6"/>
    <w:rsid w:val="004B30CF"/>
    <w:rsid w:val="004B35F0"/>
    <w:rsid w:val="004B3729"/>
    <w:rsid w:val="004B3C43"/>
    <w:rsid w:val="004B3D3A"/>
    <w:rsid w:val="004B3DF8"/>
    <w:rsid w:val="004B3E8D"/>
    <w:rsid w:val="004B3F31"/>
    <w:rsid w:val="004B42EB"/>
    <w:rsid w:val="004B42F7"/>
    <w:rsid w:val="004B4468"/>
    <w:rsid w:val="004B44CB"/>
    <w:rsid w:val="004B45D5"/>
    <w:rsid w:val="004B4664"/>
    <w:rsid w:val="004B47DB"/>
    <w:rsid w:val="004B484B"/>
    <w:rsid w:val="004B4ABF"/>
    <w:rsid w:val="004B4BD8"/>
    <w:rsid w:val="004B4C91"/>
    <w:rsid w:val="004B4CF8"/>
    <w:rsid w:val="004B4E46"/>
    <w:rsid w:val="004B591D"/>
    <w:rsid w:val="004B6651"/>
    <w:rsid w:val="004B6A3A"/>
    <w:rsid w:val="004B6B1F"/>
    <w:rsid w:val="004B6D92"/>
    <w:rsid w:val="004B7280"/>
    <w:rsid w:val="004B7FBD"/>
    <w:rsid w:val="004C0185"/>
    <w:rsid w:val="004C04D9"/>
    <w:rsid w:val="004C05AD"/>
    <w:rsid w:val="004C0720"/>
    <w:rsid w:val="004C0850"/>
    <w:rsid w:val="004C0857"/>
    <w:rsid w:val="004C09F5"/>
    <w:rsid w:val="004C0B84"/>
    <w:rsid w:val="004C0F00"/>
    <w:rsid w:val="004C11C8"/>
    <w:rsid w:val="004C147B"/>
    <w:rsid w:val="004C175F"/>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C3B"/>
    <w:rsid w:val="004C5C6B"/>
    <w:rsid w:val="004C5D0F"/>
    <w:rsid w:val="004C5DDD"/>
    <w:rsid w:val="004C6114"/>
    <w:rsid w:val="004C6307"/>
    <w:rsid w:val="004C6949"/>
    <w:rsid w:val="004C69CF"/>
    <w:rsid w:val="004C69D4"/>
    <w:rsid w:val="004C6FF1"/>
    <w:rsid w:val="004C726D"/>
    <w:rsid w:val="004C7473"/>
    <w:rsid w:val="004C7495"/>
    <w:rsid w:val="004C75F6"/>
    <w:rsid w:val="004D0024"/>
    <w:rsid w:val="004D0614"/>
    <w:rsid w:val="004D09FD"/>
    <w:rsid w:val="004D104F"/>
    <w:rsid w:val="004D13B9"/>
    <w:rsid w:val="004D162C"/>
    <w:rsid w:val="004D162D"/>
    <w:rsid w:val="004D16CD"/>
    <w:rsid w:val="004D16F6"/>
    <w:rsid w:val="004D1B47"/>
    <w:rsid w:val="004D1BE3"/>
    <w:rsid w:val="004D1F83"/>
    <w:rsid w:val="004D2158"/>
    <w:rsid w:val="004D21A7"/>
    <w:rsid w:val="004D2237"/>
    <w:rsid w:val="004D255A"/>
    <w:rsid w:val="004D261C"/>
    <w:rsid w:val="004D26DB"/>
    <w:rsid w:val="004D3381"/>
    <w:rsid w:val="004D36FF"/>
    <w:rsid w:val="004D38C3"/>
    <w:rsid w:val="004D3A32"/>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FF8"/>
    <w:rsid w:val="004E000C"/>
    <w:rsid w:val="004E05EF"/>
    <w:rsid w:val="004E0CB4"/>
    <w:rsid w:val="004E0EB8"/>
    <w:rsid w:val="004E15B4"/>
    <w:rsid w:val="004E1821"/>
    <w:rsid w:val="004E1F92"/>
    <w:rsid w:val="004E1FDB"/>
    <w:rsid w:val="004E2108"/>
    <w:rsid w:val="004E2195"/>
    <w:rsid w:val="004E2446"/>
    <w:rsid w:val="004E24BB"/>
    <w:rsid w:val="004E2B62"/>
    <w:rsid w:val="004E2D89"/>
    <w:rsid w:val="004E2E33"/>
    <w:rsid w:val="004E2E92"/>
    <w:rsid w:val="004E2FAB"/>
    <w:rsid w:val="004E30D1"/>
    <w:rsid w:val="004E32ED"/>
    <w:rsid w:val="004E32FD"/>
    <w:rsid w:val="004E3677"/>
    <w:rsid w:val="004E3823"/>
    <w:rsid w:val="004E3838"/>
    <w:rsid w:val="004E3D10"/>
    <w:rsid w:val="004E4013"/>
    <w:rsid w:val="004E414B"/>
    <w:rsid w:val="004E41AF"/>
    <w:rsid w:val="004E47B0"/>
    <w:rsid w:val="004E49A5"/>
    <w:rsid w:val="004E4B1E"/>
    <w:rsid w:val="004E4C1B"/>
    <w:rsid w:val="004E4D00"/>
    <w:rsid w:val="004E4E17"/>
    <w:rsid w:val="004E502E"/>
    <w:rsid w:val="004E56B0"/>
    <w:rsid w:val="004E5C32"/>
    <w:rsid w:val="004E5ECA"/>
    <w:rsid w:val="004E62B3"/>
    <w:rsid w:val="004E674B"/>
    <w:rsid w:val="004E6D38"/>
    <w:rsid w:val="004E6DA5"/>
    <w:rsid w:val="004E6DFA"/>
    <w:rsid w:val="004E7060"/>
    <w:rsid w:val="004E71FB"/>
    <w:rsid w:val="004E742A"/>
    <w:rsid w:val="004E75AC"/>
    <w:rsid w:val="004E789C"/>
    <w:rsid w:val="004E7A65"/>
    <w:rsid w:val="004E7AC8"/>
    <w:rsid w:val="004E7AEF"/>
    <w:rsid w:val="004E7F14"/>
    <w:rsid w:val="004F02C9"/>
    <w:rsid w:val="004F0486"/>
    <w:rsid w:val="004F0563"/>
    <w:rsid w:val="004F0A14"/>
    <w:rsid w:val="004F0C1C"/>
    <w:rsid w:val="004F10AF"/>
    <w:rsid w:val="004F1142"/>
    <w:rsid w:val="004F1413"/>
    <w:rsid w:val="004F2136"/>
    <w:rsid w:val="004F2188"/>
    <w:rsid w:val="004F260D"/>
    <w:rsid w:val="004F283D"/>
    <w:rsid w:val="004F2989"/>
    <w:rsid w:val="004F2EE2"/>
    <w:rsid w:val="004F30C8"/>
    <w:rsid w:val="004F3164"/>
    <w:rsid w:val="004F32DA"/>
    <w:rsid w:val="004F3359"/>
    <w:rsid w:val="004F38F7"/>
    <w:rsid w:val="004F3D0C"/>
    <w:rsid w:val="004F3DC4"/>
    <w:rsid w:val="004F405D"/>
    <w:rsid w:val="004F40B5"/>
    <w:rsid w:val="004F41B1"/>
    <w:rsid w:val="004F42CB"/>
    <w:rsid w:val="004F42E9"/>
    <w:rsid w:val="004F4600"/>
    <w:rsid w:val="004F4855"/>
    <w:rsid w:val="004F4A04"/>
    <w:rsid w:val="004F4C04"/>
    <w:rsid w:val="004F4C1D"/>
    <w:rsid w:val="004F4CB4"/>
    <w:rsid w:val="004F4F6D"/>
    <w:rsid w:val="004F4F84"/>
    <w:rsid w:val="004F50BF"/>
    <w:rsid w:val="004F5454"/>
    <w:rsid w:val="004F596C"/>
    <w:rsid w:val="004F5BD1"/>
    <w:rsid w:val="004F60FB"/>
    <w:rsid w:val="004F6331"/>
    <w:rsid w:val="004F63E6"/>
    <w:rsid w:val="004F6AAD"/>
    <w:rsid w:val="004F6C0E"/>
    <w:rsid w:val="004F6C98"/>
    <w:rsid w:val="004F6E26"/>
    <w:rsid w:val="004F7034"/>
    <w:rsid w:val="004F75C3"/>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6F0"/>
    <w:rsid w:val="00505735"/>
    <w:rsid w:val="0050579E"/>
    <w:rsid w:val="00505864"/>
    <w:rsid w:val="00505979"/>
    <w:rsid w:val="00505E15"/>
    <w:rsid w:val="00506131"/>
    <w:rsid w:val="005063F4"/>
    <w:rsid w:val="005067BD"/>
    <w:rsid w:val="00506B18"/>
    <w:rsid w:val="00506FBA"/>
    <w:rsid w:val="00507450"/>
    <w:rsid w:val="00507559"/>
    <w:rsid w:val="005075D3"/>
    <w:rsid w:val="00507644"/>
    <w:rsid w:val="005077DA"/>
    <w:rsid w:val="00507BE6"/>
    <w:rsid w:val="00507DFB"/>
    <w:rsid w:val="0051006C"/>
    <w:rsid w:val="0051023B"/>
    <w:rsid w:val="00510368"/>
    <w:rsid w:val="00510E54"/>
    <w:rsid w:val="00511241"/>
    <w:rsid w:val="00511400"/>
    <w:rsid w:val="005115FE"/>
    <w:rsid w:val="00511826"/>
    <w:rsid w:val="00512072"/>
    <w:rsid w:val="0051209F"/>
    <w:rsid w:val="005122D4"/>
    <w:rsid w:val="00512685"/>
    <w:rsid w:val="00512744"/>
    <w:rsid w:val="005129E1"/>
    <w:rsid w:val="00512EFF"/>
    <w:rsid w:val="00513274"/>
    <w:rsid w:val="00513872"/>
    <w:rsid w:val="00513BC9"/>
    <w:rsid w:val="005141D3"/>
    <w:rsid w:val="005142BD"/>
    <w:rsid w:val="00515377"/>
    <w:rsid w:val="005153DF"/>
    <w:rsid w:val="00515426"/>
    <w:rsid w:val="00515452"/>
    <w:rsid w:val="0051573E"/>
    <w:rsid w:val="0051589A"/>
    <w:rsid w:val="005159A5"/>
    <w:rsid w:val="00515AEA"/>
    <w:rsid w:val="00515CE6"/>
    <w:rsid w:val="00515D01"/>
    <w:rsid w:val="00515E02"/>
    <w:rsid w:val="00515E0D"/>
    <w:rsid w:val="0051607A"/>
    <w:rsid w:val="0051612F"/>
    <w:rsid w:val="0051617A"/>
    <w:rsid w:val="0051684D"/>
    <w:rsid w:val="00516AC0"/>
    <w:rsid w:val="00517010"/>
    <w:rsid w:val="00517BBC"/>
    <w:rsid w:val="00517C07"/>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3FA2"/>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5C00"/>
    <w:rsid w:val="00526B53"/>
    <w:rsid w:val="00526D0E"/>
    <w:rsid w:val="00526E3D"/>
    <w:rsid w:val="00526E94"/>
    <w:rsid w:val="0052711D"/>
    <w:rsid w:val="005278A1"/>
    <w:rsid w:val="0052795F"/>
    <w:rsid w:val="00527DBD"/>
    <w:rsid w:val="00527F62"/>
    <w:rsid w:val="005300B1"/>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F02"/>
    <w:rsid w:val="00535FF6"/>
    <w:rsid w:val="005360F5"/>
    <w:rsid w:val="00536315"/>
    <w:rsid w:val="00536362"/>
    <w:rsid w:val="005363C4"/>
    <w:rsid w:val="00536B42"/>
    <w:rsid w:val="0053770E"/>
    <w:rsid w:val="00537775"/>
    <w:rsid w:val="005377EA"/>
    <w:rsid w:val="005379D4"/>
    <w:rsid w:val="00537BA9"/>
    <w:rsid w:val="00540476"/>
    <w:rsid w:val="005404FE"/>
    <w:rsid w:val="00540577"/>
    <w:rsid w:val="0054076F"/>
    <w:rsid w:val="00540A7F"/>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2FD1"/>
    <w:rsid w:val="0054320C"/>
    <w:rsid w:val="00543298"/>
    <w:rsid w:val="005432B2"/>
    <w:rsid w:val="0054344F"/>
    <w:rsid w:val="00543607"/>
    <w:rsid w:val="00543700"/>
    <w:rsid w:val="00543936"/>
    <w:rsid w:val="005443A8"/>
    <w:rsid w:val="00544828"/>
    <w:rsid w:val="00544A5D"/>
    <w:rsid w:val="00544C7E"/>
    <w:rsid w:val="0054505B"/>
    <w:rsid w:val="00545144"/>
    <w:rsid w:val="00545488"/>
    <w:rsid w:val="005455C1"/>
    <w:rsid w:val="00545710"/>
    <w:rsid w:val="0054583D"/>
    <w:rsid w:val="0054585F"/>
    <w:rsid w:val="005459A5"/>
    <w:rsid w:val="00545F29"/>
    <w:rsid w:val="0054615F"/>
    <w:rsid w:val="00546427"/>
    <w:rsid w:val="00546537"/>
    <w:rsid w:val="0054674E"/>
    <w:rsid w:val="00546851"/>
    <w:rsid w:val="0054750A"/>
    <w:rsid w:val="00547893"/>
    <w:rsid w:val="00547917"/>
    <w:rsid w:val="00547A70"/>
    <w:rsid w:val="00547A8E"/>
    <w:rsid w:val="00547D8E"/>
    <w:rsid w:val="00547E52"/>
    <w:rsid w:val="00550026"/>
    <w:rsid w:val="00550191"/>
    <w:rsid w:val="00550495"/>
    <w:rsid w:val="005507D2"/>
    <w:rsid w:val="005507F2"/>
    <w:rsid w:val="00550B4C"/>
    <w:rsid w:val="00550D5E"/>
    <w:rsid w:val="00550D87"/>
    <w:rsid w:val="00550D8F"/>
    <w:rsid w:val="00550FDD"/>
    <w:rsid w:val="005513C3"/>
    <w:rsid w:val="00551695"/>
    <w:rsid w:val="005519DC"/>
    <w:rsid w:val="00551D55"/>
    <w:rsid w:val="00551D5C"/>
    <w:rsid w:val="00551F5A"/>
    <w:rsid w:val="00551FC6"/>
    <w:rsid w:val="00552077"/>
    <w:rsid w:val="00552203"/>
    <w:rsid w:val="00552228"/>
    <w:rsid w:val="0055233C"/>
    <w:rsid w:val="00552374"/>
    <w:rsid w:val="005524DF"/>
    <w:rsid w:val="00552516"/>
    <w:rsid w:val="00552ABE"/>
    <w:rsid w:val="00552D04"/>
    <w:rsid w:val="0055339A"/>
    <w:rsid w:val="0055354A"/>
    <w:rsid w:val="00553780"/>
    <w:rsid w:val="005537A5"/>
    <w:rsid w:val="005538DB"/>
    <w:rsid w:val="00553949"/>
    <w:rsid w:val="00553B1D"/>
    <w:rsid w:val="00553C90"/>
    <w:rsid w:val="00553E68"/>
    <w:rsid w:val="00554002"/>
    <w:rsid w:val="0055406E"/>
    <w:rsid w:val="0055418D"/>
    <w:rsid w:val="00554240"/>
    <w:rsid w:val="00554333"/>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1F2"/>
    <w:rsid w:val="005623D7"/>
    <w:rsid w:val="005627B1"/>
    <w:rsid w:val="00562862"/>
    <w:rsid w:val="00562922"/>
    <w:rsid w:val="005629E7"/>
    <w:rsid w:val="00562A24"/>
    <w:rsid w:val="00562C1B"/>
    <w:rsid w:val="00562C7E"/>
    <w:rsid w:val="00562E1D"/>
    <w:rsid w:val="00562FCA"/>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6C4A"/>
    <w:rsid w:val="005670E7"/>
    <w:rsid w:val="005671F2"/>
    <w:rsid w:val="005676FD"/>
    <w:rsid w:val="0056780E"/>
    <w:rsid w:val="00567B0D"/>
    <w:rsid w:val="00567FA2"/>
    <w:rsid w:val="0057037C"/>
    <w:rsid w:val="00570BD8"/>
    <w:rsid w:val="00570F43"/>
    <w:rsid w:val="00571100"/>
    <w:rsid w:val="00571AE6"/>
    <w:rsid w:val="00571C40"/>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4A90"/>
    <w:rsid w:val="0057514C"/>
    <w:rsid w:val="005752E1"/>
    <w:rsid w:val="00575646"/>
    <w:rsid w:val="005757AF"/>
    <w:rsid w:val="00575876"/>
    <w:rsid w:val="00575994"/>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0E2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3BF9"/>
    <w:rsid w:val="0058454D"/>
    <w:rsid w:val="00584742"/>
    <w:rsid w:val="00584AEF"/>
    <w:rsid w:val="00584D64"/>
    <w:rsid w:val="00585364"/>
    <w:rsid w:val="00585593"/>
    <w:rsid w:val="00585A6A"/>
    <w:rsid w:val="00585B64"/>
    <w:rsid w:val="00585C2C"/>
    <w:rsid w:val="00585C46"/>
    <w:rsid w:val="00585D94"/>
    <w:rsid w:val="00585EF3"/>
    <w:rsid w:val="00586041"/>
    <w:rsid w:val="00586078"/>
    <w:rsid w:val="005860CC"/>
    <w:rsid w:val="005860FF"/>
    <w:rsid w:val="00586212"/>
    <w:rsid w:val="0058626E"/>
    <w:rsid w:val="0058636A"/>
    <w:rsid w:val="005863F9"/>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0FB"/>
    <w:rsid w:val="0059026E"/>
    <w:rsid w:val="005903D3"/>
    <w:rsid w:val="005907E5"/>
    <w:rsid w:val="0059089C"/>
    <w:rsid w:val="00590EFA"/>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2C8C"/>
    <w:rsid w:val="005932B0"/>
    <w:rsid w:val="005932EE"/>
    <w:rsid w:val="005933A4"/>
    <w:rsid w:val="005936E5"/>
    <w:rsid w:val="00593711"/>
    <w:rsid w:val="00593B83"/>
    <w:rsid w:val="00593E59"/>
    <w:rsid w:val="00593E9C"/>
    <w:rsid w:val="00593F7B"/>
    <w:rsid w:val="0059421A"/>
    <w:rsid w:val="005945AF"/>
    <w:rsid w:val="00594A12"/>
    <w:rsid w:val="00595004"/>
    <w:rsid w:val="00595234"/>
    <w:rsid w:val="00595A3A"/>
    <w:rsid w:val="00595C0F"/>
    <w:rsid w:val="00595DA3"/>
    <w:rsid w:val="00595E52"/>
    <w:rsid w:val="00595EF1"/>
    <w:rsid w:val="00596021"/>
    <w:rsid w:val="005960CB"/>
    <w:rsid w:val="005962BE"/>
    <w:rsid w:val="00596419"/>
    <w:rsid w:val="00596609"/>
    <w:rsid w:val="0059692C"/>
    <w:rsid w:val="00596D40"/>
    <w:rsid w:val="00596D74"/>
    <w:rsid w:val="005973A7"/>
    <w:rsid w:val="00597973"/>
    <w:rsid w:val="00597D48"/>
    <w:rsid w:val="005A007B"/>
    <w:rsid w:val="005A0465"/>
    <w:rsid w:val="005A0617"/>
    <w:rsid w:val="005A06DD"/>
    <w:rsid w:val="005A08EF"/>
    <w:rsid w:val="005A1663"/>
    <w:rsid w:val="005A19C2"/>
    <w:rsid w:val="005A22E4"/>
    <w:rsid w:val="005A2B01"/>
    <w:rsid w:val="005A2D39"/>
    <w:rsid w:val="005A2DF6"/>
    <w:rsid w:val="005A30B5"/>
    <w:rsid w:val="005A3306"/>
    <w:rsid w:val="005A3406"/>
    <w:rsid w:val="005A3754"/>
    <w:rsid w:val="005A3C36"/>
    <w:rsid w:val="005A3CB0"/>
    <w:rsid w:val="005A3CDA"/>
    <w:rsid w:val="005A4184"/>
    <w:rsid w:val="005A46B2"/>
    <w:rsid w:val="005A4780"/>
    <w:rsid w:val="005A4BCE"/>
    <w:rsid w:val="005A4D7F"/>
    <w:rsid w:val="005A508F"/>
    <w:rsid w:val="005A531E"/>
    <w:rsid w:val="005A5389"/>
    <w:rsid w:val="005A5392"/>
    <w:rsid w:val="005A57C4"/>
    <w:rsid w:val="005A5856"/>
    <w:rsid w:val="005A585A"/>
    <w:rsid w:val="005A5A14"/>
    <w:rsid w:val="005A5AB2"/>
    <w:rsid w:val="005A5CA2"/>
    <w:rsid w:val="005A60EB"/>
    <w:rsid w:val="005A665B"/>
    <w:rsid w:val="005A66D6"/>
    <w:rsid w:val="005A6946"/>
    <w:rsid w:val="005A6B7E"/>
    <w:rsid w:val="005A75B1"/>
    <w:rsid w:val="005B03CC"/>
    <w:rsid w:val="005B121D"/>
    <w:rsid w:val="005B150C"/>
    <w:rsid w:val="005B176B"/>
    <w:rsid w:val="005B1AD7"/>
    <w:rsid w:val="005B1F03"/>
    <w:rsid w:val="005B2635"/>
    <w:rsid w:val="005B26E5"/>
    <w:rsid w:val="005B27B2"/>
    <w:rsid w:val="005B285C"/>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4C"/>
    <w:rsid w:val="005B5D50"/>
    <w:rsid w:val="005B5E5A"/>
    <w:rsid w:val="005B68AD"/>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0F88"/>
    <w:rsid w:val="005C1159"/>
    <w:rsid w:val="005C1430"/>
    <w:rsid w:val="005C1FA9"/>
    <w:rsid w:val="005C254C"/>
    <w:rsid w:val="005C25AC"/>
    <w:rsid w:val="005C2B04"/>
    <w:rsid w:val="005C2B5F"/>
    <w:rsid w:val="005C3076"/>
    <w:rsid w:val="005C3215"/>
    <w:rsid w:val="005C3326"/>
    <w:rsid w:val="005C338A"/>
    <w:rsid w:val="005C3478"/>
    <w:rsid w:val="005C34D0"/>
    <w:rsid w:val="005C369D"/>
    <w:rsid w:val="005C38AA"/>
    <w:rsid w:val="005C3B3D"/>
    <w:rsid w:val="005C3C88"/>
    <w:rsid w:val="005C3FA8"/>
    <w:rsid w:val="005C44B9"/>
    <w:rsid w:val="005C4632"/>
    <w:rsid w:val="005C46FB"/>
    <w:rsid w:val="005C4D49"/>
    <w:rsid w:val="005C5107"/>
    <w:rsid w:val="005C5151"/>
    <w:rsid w:val="005C51EE"/>
    <w:rsid w:val="005C5338"/>
    <w:rsid w:val="005C55F3"/>
    <w:rsid w:val="005C5E9F"/>
    <w:rsid w:val="005C608A"/>
    <w:rsid w:val="005C6566"/>
    <w:rsid w:val="005C65CE"/>
    <w:rsid w:val="005C6813"/>
    <w:rsid w:val="005C6ED4"/>
    <w:rsid w:val="005C6F0E"/>
    <w:rsid w:val="005C70E7"/>
    <w:rsid w:val="005C7548"/>
    <w:rsid w:val="005C759E"/>
    <w:rsid w:val="005C7718"/>
    <w:rsid w:val="005C77AD"/>
    <w:rsid w:val="005C78B7"/>
    <w:rsid w:val="005C7927"/>
    <w:rsid w:val="005C79A0"/>
    <w:rsid w:val="005C7C1E"/>
    <w:rsid w:val="005C7ED3"/>
    <w:rsid w:val="005D0233"/>
    <w:rsid w:val="005D02DD"/>
    <w:rsid w:val="005D0DFF"/>
    <w:rsid w:val="005D1436"/>
    <w:rsid w:val="005D149D"/>
    <w:rsid w:val="005D174B"/>
    <w:rsid w:val="005D1862"/>
    <w:rsid w:val="005D19FA"/>
    <w:rsid w:val="005D1BB0"/>
    <w:rsid w:val="005D200F"/>
    <w:rsid w:val="005D2131"/>
    <w:rsid w:val="005D23CC"/>
    <w:rsid w:val="005D24D7"/>
    <w:rsid w:val="005D27D1"/>
    <w:rsid w:val="005D2B6F"/>
    <w:rsid w:val="005D2BB5"/>
    <w:rsid w:val="005D371B"/>
    <w:rsid w:val="005D3773"/>
    <w:rsid w:val="005D3CDD"/>
    <w:rsid w:val="005D3D0C"/>
    <w:rsid w:val="005D4126"/>
    <w:rsid w:val="005D4186"/>
    <w:rsid w:val="005D44EE"/>
    <w:rsid w:val="005D4A61"/>
    <w:rsid w:val="005D5048"/>
    <w:rsid w:val="005D5790"/>
    <w:rsid w:val="005D5C1C"/>
    <w:rsid w:val="005D5CF2"/>
    <w:rsid w:val="005D62F4"/>
    <w:rsid w:val="005D6614"/>
    <w:rsid w:val="005D68D2"/>
    <w:rsid w:val="005D68F3"/>
    <w:rsid w:val="005D696F"/>
    <w:rsid w:val="005D6DC6"/>
    <w:rsid w:val="005D6DD6"/>
    <w:rsid w:val="005D70A9"/>
    <w:rsid w:val="005D70E9"/>
    <w:rsid w:val="005D737F"/>
    <w:rsid w:val="005D7598"/>
    <w:rsid w:val="005D75C9"/>
    <w:rsid w:val="005D771B"/>
    <w:rsid w:val="005D7824"/>
    <w:rsid w:val="005D78F6"/>
    <w:rsid w:val="005D79E2"/>
    <w:rsid w:val="005D7A3A"/>
    <w:rsid w:val="005D7B99"/>
    <w:rsid w:val="005D7BD2"/>
    <w:rsid w:val="005D7D23"/>
    <w:rsid w:val="005D7FBF"/>
    <w:rsid w:val="005E08A7"/>
    <w:rsid w:val="005E0938"/>
    <w:rsid w:val="005E1786"/>
    <w:rsid w:val="005E1A91"/>
    <w:rsid w:val="005E20AB"/>
    <w:rsid w:val="005E2150"/>
    <w:rsid w:val="005E262D"/>
    <w:rsid w:val="005E274B"/>
    <w:rsid w:val="005E2B72"/>
    <w:rsid w:val="005E2F8E"/>
    <w:rsid w:val="005E33F6"/>
    <w:rsid w:val="005E35B3"/>
    <w:rsid w:val="005E368E"/>
    <w:rsid w:val="005E3825"/>
    <w:rsid w:val="005E3BA1"/>
    <w:rsid w:val="005E3C66"/>
    <w:rsid w:val="005E4827"/>
    <w:rsid w:val="005E48AA"/>
    <w:rsid w:val="005E51EC"/>
    <w:rsid w:val="005E5652"/>
    <w:rsid w:val="005E5AA7"/>
    <w:rsid w:val="005E5B2C"/>
    <w:rsid w:val="005E5C7E"/>
    <w:rsid w:val="005E61DE"/>
    <w:rsid w:val="005E6263"/>
    <w:rsid w:val="005E6304"/>
    <w:rsid w:val="005E6D56"/>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2F"/>
    <w:rsid w:val="005F2354"/>
    <w:rsid w:val="005F2429"/>
    <w:rsid w:val="005F274F"/>
    <w:rsid w:val="005F28DC"/>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C85"/>
    <w:rsid w:val="005F5E57"/>
    <w:rsid w:val="005F5EDF"/>
    <w:rsid w:val="005F60A7"/>
    <w:rsid w:val="005F6183"/>
    <w:rsid w:val="005F7039"/>
    <w:rsid w:val="005F721B"/>
    <w:rsid w:val="005F72C7"/>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1FB8"/>
    <w:rsid w:val="006024B7"/>
    <w:rsid w:val="006029E9"/>
    <w:rsid w:val="00602D22"/>
    <w:rsid w:val="00602D7D"/>
    <w:rsid w:val="006038F5"/>
    <w:rsid w:val="00603A0F"/>
    <w:rsid w:val="00603C76"/>
    <w:rsid w:val="00603DBA"/>
    <w:rsid w:val="00603DCC"/>
    <w:rsid w:val="00603E5F"/>
    <w:rsid w:val="00603EF8"/>
    <w:rsid w:val="006044C2"/>
    <w:rsid w:val="006046D0"/>
    <w:rsid w:val="006047EC"/>
    <w:rsid w:val="0060492D"/>
    <w:rsid w:val="00604D4C"/>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4F"/>
    <w:rsid w:val="006110BB"/>
    <w:rsid w:val="006111F9"/>
    <w:rsid w:val="00611445"/>
    <w:rsid w:val="0061168C"/>
    <w:rsid w:val="00611BC7"/>
    <w:rsid w:val="00611D71"/>
    <w:rsid w:val="00611F42"/>
    <w:rsid w:val="00611FC2"/>
    <w:rsid w:val="00612030"/>
    <w:rsid w:val="006122DF"/>
    <w:rsid w:val="006123FE"/>
    <w:rsid w:val="0061263E"/>
    <w:rsid w:val="00612A69"/>
    <w:rsid w:val="00612E46"/>
    <w:rsid w:val="00613131"/>
    <w:rsid w:val="006131D7"/>
    <w:rsid w:val="006132AD"/>
    <w:rsid w:val="006132B6"/>
    <w:rsid w:val="00613301"/>
    <w:rsid w:val="0061372B"/>
    <w:rsid w:val="00613838"/>
    <w:rsid w:val="006139B2"/>
    <w:rsid w:val="00613CB4"/>
    <w:rsid w:val="00613E94"/>
    <w:rsid w:val="00614245"/>
    <w:rsid w:val="00614252"/>
    <w:rsid w:val="00614289"/>
    <w:rsid w:val="00615141"/>
    <w:rsid w:val="00615609"/>
    <w:rsid w:val="00615882"/>
    <w:rsid w:val="006159EC"/>
    <w:rsid w:val="00615C61"/>
    <w:rsid w:val="00616150"/>
    <w:rsid w:val="00616588"/>
    <w:rsid w:val="0061679B"/>
    <w:rsid w:val="00616875"/>
    <w:rsid w:val="0061747B"/>
    <w:rsid w:val="006176E8"/>
    <w:rsid w:val="00620068"/>
    <w:rsid w:val="00620121"/>
    <w:rsid w:val="0062015C"/>
    <w:rsid w:val="006201C8"/>
    <w:rsid w:val="00620541"/>
    <w:rsid w:val="00620573"/>
    <w:rsid w:val="006207D7"/>
    <w:rsid w:val="006208F8"/>
    <w:rsid w:val="00620CBA"/>
    <w:rsid w:val="00620EF6"/>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480"/>
    <w:rsid w:val="00624B0A"/>
    <w:rsid w:val="00624B65"/>
    <w:rsid w:val="00624D26"/>
    <w:rsid w:val="00624F98"/>
    <w:rsid w:val="006251CC"/>
    <w:rsid w:val="00625367"/>
    <w:rsid w:val="00625497"/>
    <w:rsid w:val="0062554B"/>
    <w:rsid w:val="0062589D"/>
    <w:rsid w:val="00625D70"/>
    <w:rsid w:val="00625E39"/>
    <w:rsid w:val="00625F92"/>
    <w:rsid w:val="00626082"/>
    <w:rsid w:val="00626195"/>
    <w:rsid w:val="00626598"/>
    <w:rsid w:val="00626D42"/>
    <w:rsid w:val="00626E22"/>
    <w:rsid w:val="00626E78"/>
    <w:rsid w:val="006272E4"/>
    <w:rsid w:val="006277F0"/>
    <w:rsid w:val="006279A0"/>
    <w:rsid w:val="00627A8A"/>
    <w:rsid w:val="00627E1A"/>
    <w:rsid w:val="00630263"/>
    <w:rsid w:val="006304D5"/>
    <w:rsid w:val="0063096F"/>
    <w:rsid w:val="00630D87"/>
    <w:rsid w:val="006312D6"/>
    <w:rsid w:val="00631301"/>
    <w:rsid w:val="006313F5"/>
    <w:rsid w:val="00631A22"/>
    <w:rsid w:val="00632098"/>
    <w:rsid w:val="0063234C"/>
    <w:rsid w:val="00632508"/>
    <w:rsid w:val="006326B6"/>
    <w:rsid w:val="00632A7C"/>
    <w:rsid w:val="00632D91"/>
    <w:rsid w:val="00632F2C"/>
    <w:rsid w:val="0063301C"/>
    <w:rsid w:val="006334D3"/>
    <w:rsid w:val="006335D5"/>
    <w:rsid w:val="006337CF"/>
    <w:rsid w:val="00633DCA"/>
    <w:rsid w:val="00633EBC"/>
    <w:rsid w:val="00633F65"/>
    <w:rsid w:val="00634056"/>
    <w:rsid w:val="00634076"/>
    <w:rsid w:val="0063407D"/>
    <w:rsid w:val="0063466E"/>
    <w:rsid w:val="00634934"/>
    <w:rsid w:val="00634C71"/>
    <w:rsid w:val="00634E1A"/>
    <w:rsid w:val="006350DD"/>
    <w:rsid w:val="006351FE"/>
    <w:rsid w:val="00635621"/>
    <w:rsid w:val="006359A0"/>
    <w:rsid w:val="006366FD"/>
    <w:rsid w:val="00636860"/>
    <w:rsid w:val="006374D2"/>
    <w:rsid w:val="00637509"/>
    <w:rsid w:val="006377DF"/>
    <w:rsid w:val="006379AD"/>
    <w:rsid w:val="00637B7D"/>
    <w:rsid w:val="006401DE"/>
    <w:rsid w:val="006402C7"/>
    <w:rsid w:val="00640336"/>
    <w:rsid w:val="006404D3"/>
    <w:rsid w:val="006406C5"/>
    <w:rsid w:val="006407D9"/>
    <w:rsid w:val="006409BE"/>
    <w:rsid w:val="00640C41"/>
    <w:rsid w:val="00640DF6"/>
    <w:rsid w:val="006410E4"/>
    <w:rsid w:val="00641138"/>
    <w:rsid w:val="0064117F"/>
    <w:rsid w:val="00641630"/>
    <w:rsid w:val="00641AF0"/>
    <w:rsid w:val="00641B27"/>
    <w:rsid w:val="00641DB7"/>
    <w:rsid w:val="006425CB"/>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967"/>
    <w:rsid w:val="00644C14"/>
    <w:rsid w:val="00644C4E"/>
    <w:rsid w:val="00644C9F"/>
    <w:rsid w:val="00645006"/>
    <w:rsid w:val="006450CC"/>
    <w:rsid w:val="006452DD"/>
    <w:rsid w:val="00645472"/>
    <w:rsid w:val="0064556B"/>
    <w:rsid w:val="00645804"/>
    <w:rsid w:val="006459E2"/>
    <w:rsid w:val="00645CD9"/>
    <w:rsid w:val="00645D7E"/>
    <w:rsid w:val="00646434"/>
    <w:rsid w:val="006464DB"/>
    <w:rsid w:val="00646643"/>
    <w:rsid w:val="00646702"/>
    <w:rsid w:val="00646D13"/>
    <w:rsid w:val="00646FE1"/>
    <w:rsid w:val="006478C2"/>
    <w:rsid w:val="0064799B"/>
    <w:rsid w:val="006479BB"/>
    <w:rsid w:val="00647B7B"/>
    <w:rsid w:val="00647BC9"/>
    <w:rsid w:val="00647D67"/>
    <w:rsid w:val="00647E96"/>
    <w:rsid w:val="00647F66"/>
    <w:rsid w:val="00650C4A"/>
    <w:rsid w:val="00650E53"/>
    <w:rsid w:val="00650ED6"/>
    <w:rsid w:val="0065101E"/>
    <w:rsid w:val="006512C1"/>
    <w:rsid w:val="0065142A"/>
    <w:rsid w:val="00651688"/>
    <w:rsid w:val="0065178C"/>
    <w:rsid w:val="00651AEA"/>
    <w:rsid w:val="00651B15"/>
    <w:rsid w:val="00652356"/>
    <w:rsid w:val="00652394"/>
    <w:rsid w:val="006527C9"/>
    <w:rsid w:val="00652C6D"/>
    <w:rsid w:val="00652FAF"/>
    <w:rsid w:val="006531D2"/>
    <w:rsid w:val="006536FA"/>
    <w:rsid w:val="00653738"/>
    <w:rsid w:val="00653DCE"/>
    <w:rsid w:val="00653E48"/>
    <w:rsid w:val="0065453B"/>
    <w:rsid w:val="00654578"/>
    <w:rsid w:val="00654BAE"/>
    <w:rsid w:val="00654BDE"/>
    <w:rsid w:val="00654EF6"/>
    <w:rsid w:val="00655631"/>
    <w:rsid w:val="00655812"/>
    <w:rsid w:val="00655BC0"/>
    <w:rsid w:val="00655CCC"/>
    <w:rsid w:val="0065622D"/>
    <w:rsid w:val="006562D0"/>
    <w:rsid w:val="006563F3"/>
    <w:rsid w:val="006566AA"/>
    <w:rsid w:val="0065674B"/>
    <w:rsid w:val="00656F28"/>
    <w:rsid w:val="00657032"/>
    <w:rsid w:val="006574FB"/>
    <w:rsid w:val="006575D1"/>
    <w:rsid w:val="0065763A"/>
    <w:rsid w:val="00657864"/>
    <w:rsid w:val="00657BFA"/>
    <w:rsid w:val="00657D71"/>
    <w:rsid w:val="00657E5C"/>
    <w:rsid w:val="0066038B"/>
    <w:rsid w:val="00660A03"/>
    <w:rsid w:val="00660BFA"/>
    <w:rsid w:val="00660BFE"/>
    <w:rsid w:val="00661066"/>
    <w:rsid w:val="00661281"/>
    <w:rsid w:val="00661608"/>
    <w:rsid w:val="006618D7"/>
    <w:rsid w:val="00661913"/>
    <w:rsid w:val="00662113"/>
    <w:rsid w:val="006622BB"/>
    <w:rsid w:val="00662396"/>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C71"/>
    <w:rsid w:val="00664FE6"/>
    <w:rsid w:val="0066509F"/>
    <w:rsid w:val="00665106"/>
    <w:rsid w:val="0066581A"/>
    <w:rsid w:val="006659AB"/>
    <w:rsid w:val="006659D5"/>
    <w:rsid w:val="00665AF6"/>
    <w:rsid w:val="00665B52"/>
    <w:rsid w:val="00665CD1"/>
    <w:rsid w:val="00665D69"/>
    <w:rsid w:val="00665E22"/>
    <w:rsid w:val="00665F6A"/>
    <w:rsid w:val="00665F6B"/>
    <w:rsid w:val="00665FBA"/>
    <w:rsid w:val="006663F2"/>
    <w:rsid w:val="006664F7"/>
    <w:rsid w:val="00666551"/>
    <w:rsid w:val="0066656D"/>
    <w:rsid w:val="00666676"/>
    <w:rsid w:val="0066673C"/>
    <w:rsid w:val="00666CA7"/>
    <w:rsid w:val="00666D8E"/>
    <w:rsid w:val="006672F9"/>
    <w:rsid w:val="00667310"/>
    <w:rsid w:val="006676A1"/>
    <w:rsid w:val="0066775D"/>
    <w:rsid w:val="006677DD"/>
    <w:rsid w:val="00667C0B"/>
    <w:rsid w:val="00667E0B"/>
    <w:rsid w:val="00667EC1"/>
    <w:rsid w:val="0067002B"/>
    <w:rsid w:val="0067038F"/>
    <w:rsid w:val="006703CD"/>
    <w:rsid w:val="00670C2F"/>
    <w:rsid w:val="00670DEC"/>
    <w:rsid w:val="00670E00"/>
    <w:rsid w:val="00670F32"/>
    <w:rsid w:val="006712F9"/>
    <w:rsid w:val="00671787"/>
    <w:rsid w:val="006717F3"/>
    <w:rsid w:val="00671994"/>
    <w:rsid w:val="00671CAA"/>
    <w:rsid w:val="00671E5F"/>
    <w:rsid w:val="00671EA0"/>
    <w:rsid w:val="00671EF1"/>
    <w:rsid w:val="00671FEC"/>
    <w:rsid w:val="006730F1"/>
    <w:rsid w:val="006732EB"/>
    <w:rsid w:val="00673763"/>
    <w:rsid w:val="006738EC"/>
    <w:rsid w:val="00673905"/>
    <w:rsid w:val="00673B25"/>
    <w:rsid w:val="00673C8D"/>
    <w:rsid w:val="00674223"/>
    <w:rsid w:val="00674513"/>
    <w:rsid w:val="00674ADA"/>
    <w:rsid w:val="00674F0D"/>
    <w:rsid w:val="006750FE"/>
    <w:rsid w:val="0067525C"/>
    <w:rsid w:val="00675504"/>
    <w:rsid w:val="0067554D"/>
    <w:rsid w:val="00675A2C"/>
    <w:rsid w:val="00676031"/>
    <w:rsid w:val="00676518"/>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BE6"/>
    <w:rsid w:val="00680C0C"/>
    <w:rsid w:val="006812DE"/>
    <w:rsid w:val="006819B7"/>
    <w:rsid w:val="00681AFD"/>
    <w:rsid w:val="00681B48"/>
    <w:rsid w:val="00681D2E"/>
    <w:rsid w:val="00681E6C"/>
    <w:rsid w:val="006820D2"/>
    <w:rsid w:val="00682544"/>
    <w:rsid w:val="006825B6"/>
    <w:rsid w:val="00682846"/>
    <w:rsid w:val="00682D0A"/>
    <w:rsid w:val="006834D6"/>
    <w:rsid w:val="0068360F"/>
    <w:rsid w:val="00683D89"/>
    <w:rsid w:val="00684358"/>
    <w:rsid w:val="00684486"/>
    <w:rsid w:val="0068463C"/>
    <w:rsid w:val="00684686"/>
    <w:rsid w:val="006849EA"/>
    <w:rsid w:val="00684D8B"/>
    <w:rsid w:val="0068547B"/>
    <w:rsid w:val="006854AB"/>
    <w:rsid w:val="006856C9"/>
    <w:rsid w:val="00685A70"/>
    <w:rsid w:val="00685D68"/>
    <w:rsid w:val="00685E1C"/>
    <w:rsid w:val="006861AD"/>
    <w:rsid w:val="006863FB"/>
    <w:rsid w:val="00686930"/>
    <w:rsid w:val="00686EAE"/>
    <w:rsid w:val="006871EE"/>
    <w:rsid w:val="00687528"/>
    <w:rsid w:val="00687753"/>
    <w:rsid w:val="0068782D"/>
    <w:rsid w:val="00687A7F"/>
    <w:rsid w:val="00687AE3"/>
    <w:rsid w:val="00687CC2"/>
    <w:rsid w:val="00687E95"/>
    <w:rsid w:val="00687EF6"/>
    <w:rsid w:val="00690729"/>
    <w:rsid w:val="00690C86"/>
    <w:rsid w:val="006910DB"/>
    <w:rsid w:val="00691380"/>
    <w:rsid w:val="006914A3"/>
    <w:rsid w:val="00691BDB"/>
    <w:rsid w:val="00691CD3"/>
    <w:rsid w:val="00691E79"/>
    <w:rsid w:val="00691E7A"/>
    <w:rsid w:val="00692111"/>
    <w:rsid w:val="00692972"/>
    <w:rsid w:val="00692E5D"/>
    <w:rsid w:val="00692FD6"/>
    <w:rsid w:val="00693281"/>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12E"/>
    <w:rsid w:val="006962CA"/>
    <w:rsid w:val="0069699C"/>
    <w:rsid w:val="006969DB"/>
    <w:rsid w:val="00696A4A"/>
    <w:rsid w:val="00697554"/>
    <w:rsid w:val="006975AC"/>
    <w:rsid w:val="0069768B"/>
    <w:rsid w:val="00697873"/>
    <w:rsid w:val="00697CCF"/>
    <w:rsid w:val="00697DE5"/>
    <w:rsid w:val="00697FA5"/>
    <w:rsid w:val="006A0095"/>
    <w:rsid w:val="006A065C"/>
    <w:rsid w:val="006A092C"/>
    <w:rsid w:val="006A12E7"/>
    <w:rsid w:val="006A157B"/>
    <w:rsid w:val="006A15AB"/>
    <w:rsid w:val="006A1646"/>
    <w:rsid w:val="006A168C"/>
    <w:rsid w:val="006A175A"/>
    <w:rsid w:val="006A2007"/>
    <w:rsid w:val="006A204E"/>
    <w:rsid w:val="006A24A8"/>
    <w:rsid w:val="006A270E"/>
    <w:rsid w:val="006A2719"/>
    <w:rsid w:val="006A29AB"/>
    <w:rsid w:val="006A2AFB"/>
    <w:rsid w:val="006A331B"/>
    <w:rsid w:val="006A39F2"/>
    <w:rsid w:val="006A3A07"/>
    <w:rsid w:val="006A40A6"/>
    <w:rsid w:val="006A452F"/>
    <w:rsid w:val="006A464C"/>
    <w:rsid w:val="006A4916"/>
    <w:rsid w:val="006A4C58"/>
    <w:rsid w:val="006A4CD3"/>
    <w:rsid w:val="006A502C"/>
    <w:rsid w:val="006A530A"/>
    <w:rsid w:val="006A537E"/>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472"/>
    <w:rsid w:val="006A7648"/>
    <w:rsid w:val="006A76D8"/>
    <w:rsid w:val="006A7800"/>
    <w:rsid w:val="006A789B"/>
    <w:rsid w:val="006A78D9"/>
    <w:rsid w:val="006A7C85"/>
    <w:rsid w:val="006A7E8D"/>
    <w:rsid w:val="006B00AC"/>
    <w:rsid w:val="006B00D5"/>
    <w:rsid w:val="006B0358"/>
    <w:rsid w:val="006B0DC4"/>
    <w:rsid w:val="006B0F30"/>
    <w:rsid w:val="006B11B6"/>
    <w:rsid w:val="006B1392"/>
    <w:rsid w:val="006B1708"/>
    <w:rsid w:val="006B1855"/>
    <w:rsid w:val="006B20F0"/>
    <w:rsid w:val="006B231E"/>
    <w:rsid w:val="006B2877"/>
    <w:rsid w:val="006B2893"/>
    <w:rsid w:val="006B289A"/>
    <w:rsid w:val="006B344B"/>
    <w:rsid w:val="006B34F7"/>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796"/>
    <w:rsid w:val="006B6C73"/>
    <w:rsid w:val="006B7228"/>
    <w:rsid w:val="006B7331"/>
    <w:rsid w:val="006B7472"/>
    <w:rsid w:val="006B7491"/>
    <w:rsid w:val="006B7561"/>
    <w:rsid w:val="006B767B"/>
    <w:rsid w:val="006B783F"/>
    <w:rsid w:val="006B7896"/>
    <w:rsid w:val="006B7AA0"/>
    <w:rsid w:val="006B7DE3"/>
    <w:rsid w:val="006B7F16"/>
    <w:rsid w:val="006C01E2"/>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996"/>
    <w:rsid w:val="006C3A62"/>
    <w:rsid w:val="006C4000"/>
    <w:rsid w:val="006C4C17"/>
    <w:rsid w:val="006C4CAF"/>
    <w:rsid w:val="006C5571"/>
    <w:rsid w:val="006C58E0"/>
    <w:rsid w:val="006C5904"/>
    <w:rsid w:val="006C5A3B"/>
    <w:rsid w:val="006C5CC4"/>
    <w:rsid w:val="006C628A"/>
    <w:rsid w:val="006C63F4"/>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703"/>
    <w:rsid w:val="006D4803"/>
    <w:rsid w:val="006D4AB0"/>
    <w:rsid w:val="006D4CF0"/>
    <w:rsid w:val="006D4DFF"/>
    <w:rsid w:val="006D550F"/>
    <w:rsid w:val="006D5568"/>
    <w:rsid w:val="006D5571"/>
    <w:rsid w:val="006D57BB"/>
    <w:rsid w:val="006D5C1A"/>
    <w:rsid w:val="006D5D9A"/>
    <w:rsid w:val="006D62B8"/>
    <w:rsid w:val="006D6525"/>
    <w:rsid w:val="006D67FE"/>
    <w:rsid w:val="006D6CD5"/>
    <w:rsid w:val="006D70DC"/>
    <w:rsid w:val="006D72B5"/>
    <w:rsid w:val="006D75DB"/>
    <w:rsid w:val="006D76E6"/>
    <w:rsid w:val="006D770C"/>
    <w:rsid w:val="006D7767"/>
    <w:rsid w:val="006D7819"/>
    <w:rsid w:val="006E00CA"/>
    <w:rsid w:val="006E0405"/>
    <w:rsid w:val="006E097F"/>
    <w:rsid w:val="006E0F8D"/>
    <w:rsid w:val="006E0FA1"/>
    <w:rsid w:val="006E159C"/>
    <w:rsid w:val="006E1782"/>
    <w:rsid w:val="006E1CC2"/>
    <w:rsid w:val="006E1F85"/>
    <w:rsid w:val="006E1FF5"/>
    <w:rsid w:val="006E2092"/>
    <w:rsid w:val="006E22DB"/>
    <w:rsid w:val="006E24C9"/>
    <w:rsid w:val="006E24E3"/>
    <w:rsid w:val="006E2992"/>
    <w:rsid w:val="006E2E17"/>
    <w:rsid w:val="006E2E38"/>
    <w:rsid w:val="006E2F1D"/>
    <w:rsid w:val="006E2F6C"/>
    <w:rsid w:val="006E301B"/>
    <w:rsid w:val="006E3113"/>
    <w:rsid w:val="006E38C9"/>
    <w:rsid w:val="006E3A3B"/>
    <w:rsid w:val="006E4116"/>
    <w:rsid w:val="006E4192"/>
    <w:rsid w:val="006E4445"/>
    <w:rsid w:val="006E4980"/>
    <w:rsid w:val="006E4EC9"/>
    <w:rsid w:val="006E50B3"/>
    <w:rsid w:val="006E55DF"/>
    <w:rsid w:val="006E5A2D"/>
    <w:rsid w:val="006E604F"/>
    <w:rsid w:val="006E635B"/>
    <w:rsid w:val="006E6CDD"/>
    <w:rsid w:val="006E6F0D"/>
    <w:rsid w:val="006E70A6"/>
    <w:rsid w:val="006E7383"/>
    <w:rsid w:val="006E758C"/>
    <w:rsid w:val="006E769B"/>
    <w:rsid w:val="006E7729"/>
    <w:rsid w:val="006E77B9"/>
    <w:rsid w:val="006E7903"/>
    <w:rsid w:val="006E7FD6"/>
    <w:rsid w:val="006F0279"/>
    <w:rsid w:val="006F02F4"/>
    <w:rsid w:val="006F061A"/>
    <w:rsid w:val="006F08D2"/>
    <w:rsid w:val="006F0AB0"/>
    <w:rsid w:val="006F0AF2"/>
    <w:rsid w:val="006F0EF3"/>
    <w:rsid w:val="006F0F50"/>
    <w:rsid w:val="006F0F5C"/>
    <w:rsid w:val="006F0F97"/>
    <w:rsid w:val="006F0F9E"/>
    <w:rsid w:val="006F15FC"/>
    <w:rsid w:val="006F198D"/>
    <w:rsid w:val="006F1B12"/>
    <w:rsid w:val="006F1D69"/>
    <w:rsid w:val="006F20F6"/>
    <w:rsid w:val="006F2283"/>
    <w:rsid w:val="006F22B9"/>
    <w:rsid w:val="006F22DE"/>
    <w:rsid w:val="006F2698"/>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201"/>
    <w:rsid w:val="006F68AA"/>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C6D"/>
    <w:rsid w:val="00702EAE"/>
    <w:rsid w:val="00702FD5"/>
    <w:rsid w:val="007032CA"/>
    <w:rsid w:val="007038F8"/>
    <w:rsid w:val="00703BAB"/>
    <w:rsid w:val="00703D6E"/>
    <w:rsid w:val="00703D8F"/>
    <w:rsid w:val="0070469E"/>
    <w:rsid w:val="00704CDE"/>
    <w:rsid w:val="00704D3E"/>
    <w:rsid w:val="00704F30"/>
    <w:rsid w:val="007051DB"/>
    <w:rsid w:val="0070526F"/>
    <w:rsid w:val="007057DF"/>
    <w:rsid w:val="007058AA"/>
    <w:rsid w:val="00705C66"/>
    <w:rsid w:val="00706228"/>
    <w:rsid w:val="00706638"/>
    <w:rsid w:val="0070681D"/>
    <w:rsid w:val="0070741C"/>
    <w:rsid w:val="0070760A"/>
    <w:rsid w:val="0070777A"/>
    <w:rsid w:val="00707792"/>
    <w:rsid w:val="00707A30"/>
    <w:rsid w:val="00707C80"/>
    <w:rsid w:val="007100C5"/>
    <w:rsid w:val="00710166"/>
    <w:rsid w:val="007104B1"/>
    <w:rsid w:val="007105EE"/>
    <w:rsid w:val="0071079F"/>
    <w:rsid w:val="007108F4"/>
    <w:rsid w:val="00710995"/>
    <w:rsid w:val="007109A3"/>
    <w:rsid w:val="00710A75"/>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6FA1"/>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061"/>
    <w:rsid w:val="00723170"/>
    <w:rsid w:val="0072367F"/>
    <w:rsid w:val="007238CF"/>
    <w:rsid w:val="00723B70"/>
    <w:rsid w:val="00723E27"/>
    <w:rsid w:val="00723FB6"/>
    <w:rsid w:val="007244BA"/>
    <w:rsid w:val="007244EA"/>
    <w:rsid w:val="00724E53"/>
    <w:rsid w:val="0072535D"/>
    <w:rsid w:val="007254F9"/>
    <w:rsid w:val="00725689"/>
    <w:rsid w:val="00725731"/>
    <w:rsid w:val="007259EF"/>
    <w:rsid w:val="00725E15"/>
    <w:rsid w:val="0072652D"/>
    <w:rsid w:val="00726EA7"/>
    <w:rsid w:val="00726F58"/>
    <w:rsid w:val="0072705E"/>
    <w:rsid w:val="00727533"/>
    <w:rsid w:val="00727B60"/>
    <w:rsid w:val="00727DE0"/>
    <w:rsid w:val="00727FC3"/>
    <w:rsid w:val="0073012E"/>
    <w:rsid w:val="007307E8"/>
    <w:rsid w:val="00730806"/>
    <w:rsid w:val="00730817"/>
    <w:rsid w:val="007309E1"/>
    <w:rsid w:val="00730BA6"/>
    <w:rsid w:val="00730E23"/>
    <w:rsid w:val="00730F0A"/>
    <w:rsid w:val="00731026"/>
    <w:rsid w:val="007312E9"/>
    <w:rsid w:val="007314B9"/>
    <w:rsid w:val="00731650"/>
    <w:rsid w:val="00731B86"/>
    <w:rsid w:val="00731B91"/>
    <w:rsid w:val="00732055"/>
    <w:rsid w:val="0073232E"/>
    <w:rsid w:val="007325BF"/>
    <w:rsid w:val="007326C6"/>
    <w:rsid w:val="00732A57"/>
    <w:rsid w:val="00732FA8"/>
    <w:rsid w:val="007335E0"/>
    <w:rsid w:val="007337F7"/>
    <w:rsid w:val="00733941"/>
    <w:rsid w:val="0073399D"/>
    <w:rsid w:val="0073399F"/>
    <w:rsid w:val="0073444E"/>
    <w:rsid w:val="00734496"/>
    <w:rsid w:val="007344C9"/>
    <w:rsid w:val="0073497F"/>
    <w:rsid w:val="00734A05"/>
    <w:rsid w:val="00734AEC"/>
    <w:rsid w:val="00734D04"/>
    <w:rsid w:val="00734EEB"/>
    <w:rsid w:val="00734EF2"/>
    <w:rsid w:val="00734FA4"/>
    <w:rsid w:val="00735335"/>
    <w:rsid w:val="007353BD"/>
    <w:rsid w:val="0073554E"/>
    <w:rsid w:val="007356FE"/>
    <w:rsid w:val="00735786"/>
    <w:rsid w:val="007357AB"/>
    <w:rsid w:val="00735CA2"/>
    <w:rsid w:val="00735EAA"/>
    <w:rsid w:val="0073610B"/>
    <w:rsid w:val="0073664B"/>
    <w:rsid w:val="00736944"/>
    <w:rsid w:val="00736A63"/>
    <w:rsid w:val="00736D76"/>
    <w:rsid w:val="00737085"/>
    <w:rsid w:val="00737174"/>
    <w:rsid w:val="007372BC"/>
    <w:rsid w:val="007373A2"/>
    <w:rsid w:val="00737AB0"/>
    <w:rsid w:val="007405CB"/>
    <w:rsid w:val="007406E8"/>
    <w:rsid w:val="00740828"/>
    <w:rsid w:val="00740C55"/>
    <w:rsid w:val="00740D08"/>
    <w:rsid w:val="0074132B"/>
    <w:rsid w:val="0074155B"/>
    <w:rsid w:val="00741AC1"/>
    <w:rsid w:val="00741B84"/>
    <w:rsid w:val="00741CA7"/>
    <w:rsid w:val="00741CDB"/>
    <w:rsid w:val="00742419"/>
    <w:rsid w:val="007425F8"/>
    <w:rsid w:val="007427BF"/>
    <w:rsid w:val="007427E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8B8"/>
    <w:rsid w:val="00745922"/>
    <w:rsid w:val="0074598C"/>
    <w:rsid w:val="00745B13"/>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92A"/>
    <w:rsid w:val="00750DBD"/>
    <w:rsid w:val="00751024"/>
    <w:rsid w:val="00751974"/>
    <w:rsid w:val="00751F0E"/>
    <w:rsid w:val="00751FE8"/>
    <w:rsid w:val="0075213D"/>
    <w:rsid w:val="007524F7"/>
    <w:rsid w:val="00752594"/>
    <w:rsid w:val="007527D2"/>
    <w:rsid w:val="00752AC2"/>
    <w:rsid w:val="00752B9E"/>
    <w:rsid w:val="00752F6B"/>
    <w:rsid w:val="0075321D"/>
    <w:rsid w:val="00753279"/>
    <w:rsid w:val="00754018"/>
    <w:rsid w:val="007541E6"/>
    <w:rsid w:val="00754472"/>
    <w:rsid w:val="007547DE"/>
    <w:rsid w:val="0075485B"/>
    <w:rsid w:val="00754C2F"/>
    <w:rsid w:val="007554E8"/>
    <w:rsid w:val="0075592D"/>
    <w:rsid w:val="00755B76"/>
    <w:rsid w:val="00755D90"/>
    <w:rsid w:val="00755EA3"/>
    <w:rsid w:val="00755F72"/>
    <w:rsid w:val="00755FB2"/>
    <w:rsid w:val="00756029"/>
    <w:rsid w:val="0075654C"/>
    <w:rsid w:val="00756AF7"/>
    <w:rsid w:val="00756F26"/>
    <w:rsid w:val="007578FE"/>
    <w:rsid w:val="00757B85"/>
    <w:rsid w:val="00757E5E"/>
    <w:rsid w:val="00757E63"/>
    <w:rsid w:val="00757EFE"/>
    <w:rsid w:val="0076062B"/>
    <w:rsid w:val="0076064D"/>
    <w:rsid w:val="007608C3"/>
    <w:rsid w:val="00760EB1"/>
    <w:rsid w:val="00760F67"/>
    <w:rsid w:val="00761907"/>
    <w:rsid w:val="0076197C"/>
    <w:rsid w:val="00761EFD"/>
    <w:rsid w:val="00762198"/>
    <w:rsid w:val="007623EB"/>
    <w:rsid w:val="0076242C"/>
    <w:rsid w:val="0076258B"/>
    <w:rsid w:val="00762CE9"/>
    <w:rsid w:val="00762E8A"/>
    <w:rsid w:val="00762F17"/>
    <w:rsid w:val="00762FAD"/>
    <w:rsid w:val="0076376C"/>
    <w:rsid w:val="00763A71"/>
    <w:rsid w:val="00763F7E"/>
    <w:rsid w:val="00764312"/>
    <w:rsid w:val="00764CB1"/>
    <w:rsid w:val="00765009"/>
    <w:rsid w:val="007652AF"/>
    <w:rsid w:val="007656A8"/>
    <w:rsid w:val="00765759"/>
    <w:rsid w:val="007659B4"/>
    <w:rsid w:val="00765F75"/>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A06"/>
    <w:rsid w:val="00771A18"/>
    <w:rsid w:val="00771F69"/>
    <w:rsid w:val="007720CE"/>
    <w:rsid w:val="00772201"/>
    <w:rsid w:val="007722A8"/>
    <w:rsid w:val="00772503"/>
    <w:rsid w:val="00772654"/>
    <w:rsid w:val="00772AA0"/>
    <w:rsid w:val="00772BF0"/>
    <w:rsid w:val="00772D23"/>
    <w:rsid w:val="00772FEB"/>
    <w:rsid w:val="0077344F"/>
    <w:rsid w:val="00773555"/>
    <w:rsid w:val="00773788"/>
    <w:rsid w:val="00773B44"/>
    <w:rsid w:val="00773C2C"/>
    <w:rsid w:val="00774441"/>
    <w:rsid w:val="007744A0"/>
    <w:rsid w:val="00774598"/>
    <w:rsid w:val="00774EF6"/>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03"/>
    <w:rsid w:val="0077744F"/>
    <w:rsid w:val="0077784D"/>
    <w:rsid w:val="007778C5"/>
    <w:rsid w:val="007800A3"/>
    <w:rsid w:val="007800A6"/>
    <w:rsid w:val="0078103E"/>
    <w:rsid w:val="007811CE"/>
    <w:rsid w:val="007813F1"/>
    <w:rsid w:val="007817A4"/>
    <w:rsid w:val="007817E1"/>
    <w:rsid w:val="007819E1"/>
    <w:rsid w:val="00781BDB"/>
    <w:rsid w:val="00781C30"/>
    <w:rsid w:val="00782DCC"/>
    <w:rsid w:val="0078343E"/>
    <w:rsid w:val="0078358C"/>
    <w:rsid w:val="007835AF"/>
    <w:rsid w:val="007836AB"/>
    <w:rsid w:val="007836FD"/>
    <w:rsid w:val="007837C5"/>
    <w:rsid w:val="0078384C"/>
    <w:rsid w:val="007838A5"/>
    <w:rsid w:val="007839BA"/>
    <w:rsid w:val="00783D36"/>
    <w:rsid w:val="00784621"/>
    <w:rsid w:val="007846A1"/>
    <w:rsid w:val="00784C66"/>
    <w:rsid w:val="00784C97"/>
    <w:rsid w:val="00784CE0"/>
    <w:rsid w:val="00784E13"/>
    <w:rsid w:val="00784EF8"/>
    <w:rsid w:val="00785013"/>
    <w:rsid w:val="007850CC"/>
    <w:rsid w:val="00785129"/>
    <w:rsid w:val="0078594D"/>
    <w:rsid w:val="00785956"/>
    <w:rsid w:val="00785B98"/>
    <w:rsid w:val="00785EFC"/>
    <w:rsid w:val="0078602F"/>
    <w:rsid w:val="007863E4"/>
    <w:rsid w:val="007867C4"/>
    <w:rsid w:val="00786A17"/>
    <w:rsid w:val="00786CB1"/>
    <w:rsid w:val="00786D08"/>
    <w:rsid w:val="00786F74"/>
    <w:rsid w:val="00786FC1"/>
    <w:rsid w:val="007875DB"/>
    <w:rsid w:val="0078797B"/>
    <w:rsid w:val="0079047D"/>
    <w:rsid w:val="007905AE"/>
    <w:rsid w:val="007907AE"/>
    <w:rsid w:val="00790966"/>
    <w:rsid w:val="007909A2"/>
    <w:rsid w:val="00790B8E"/>
    <w:rsid w:val="00790C2A"/>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097"/>
    <w:rsid w:val="0079334B"/>
    <w:rsid w:val="00793574"/>
    <w:rsid w:val="007937FD"/>
    <w:rsid w:val="00793942"/>
    <w:rsid w:val="007939AE"/>
    <w:rsid w:val="00793A5A"/>
    <w:rsid w:val="00793CBE"/>
    <w:rsid w:val="007942DB"/>
    <w:rsid w:val="007948CE"/>
    <w:rsid w:val="00794927"/>
    <w:rsid w:val="00794A2E"/>
    <w:rsid w:val="00794AA0"/>
    <w:rsid w:val="00794EA4"/>
    <w:rsid w:val="00794FC8"/>
    <w:rsid w:val="0079505C"/>
    <w:rsid w:val="007950E3"/>
    <w:rsid w:val="0079545D"/>
    <w:rsid w:val="007954C1"/>
    <w:rsid w:val="00795694"/>
    <w:rsid w:val="0079572F"/>
    <w:rsid w:val="0079574A"/>
    <w:rsid w:val="007957E9"/>
    <w:rsid w:val="00795A6B"/>
    <w:rsid w:val="00795CC9"/>
    <w:rsid w:val="00795CE0"/>
    <w:rsid w:val="0079600C"/>
    <w:rsid w:val="0079616A"/>
    <w:rsid w:val="0079658D"/>
    <w:rsid w:val="007966D8"/>
    <w:rsid w:val="00796898"/>
    <w:rsid w:val="007969A7"/>
    <w:rsid w:val="00796AA4"/>
    <w:rsid w:val="007970C5"/>
    <w:rsid w:val="0079720B"/>
    <w:rsid w:val="007973BF"/>
    <w:rsid w:val="007973FA"/>
    <w:rsid w:val="00797765"/>
    <w:rsid w:val="00797F24"/>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3ED4"/>
    <w:rsid w:val="007A4012"/>
    <w:rsid w:val="007A443F"/>
    <w:rsid w:val="007A45EF"/>
    <w:rsid w:val="007A4896"/>
    <w:rsid w:val="007A498E"/>
    <w:rsid w:val="007A4DF4"/>
    <w:rsid w:val="007A5C0D"/>
    <w:rsid w:val="007A5CA4"/>
    <w:rsid w:val="007A6005"/>
    <w:rsid w:val="007A6050"/>
    <w:rsid w:val="007A6187"/>
    <w:rsid w:val="007A62C2"/>
    <w:rsid w:val="007A631F"/>
    <w:rsid w:val="007A63BE"/>
    <w:rsid w:val="007A688B"/>
    <w:rsid w:val="007A688C"/>
    <w:rsid w:val="007A6A1B"/>
    <w:rsid w:val="007A6C32"/>
    <w:rsid w:val="007A6D83"/>
    <w:rsid w:val="007A715D"/>
    <w:rsid w:val="007A721A"/>
    <w:rsid w:val="007A7227"/>
    <w:rsid w:val="007A7446"/>
    <w:rsid w:val="007A7525"/>
    <w:rsid w:val="007A787A"/>
    <w:rsid w:val="007A7B7E"/>
    <w:rsid w:val="007A7D62"/>
    <w:rsid w:val="007A7E9B"/>
    <w:rsid w:val="007B021E"/>
    <w:rsid w:val="007B0470"/>
    <w:rsid w:val="007B057A"/>
    <w:rsid w:val="007B0699"/>
    <w:rsid w:val="007B0C89"/>
    <w:rsid w:val="007B0CCE"/>
    <w:rsid w:val="007B111A"/>
    <w:rsid w:val="007B11D4"/>
    <w:rsid w:val="007B1377"/>
    <w:rsid w:val="007B1478"/>
    <w:rsid w:val="007B15A9"/>
    <w:rsid w:val="007B169A"/>
    <w:rsid w:val="007B2322"/>
    <w:rsid w:val="007B28B1"/>
    <w:rsid w:val="007B2D9F"/>
    <w:rsid w:val="007B2F75"/>
    <w:rsid w:val="007B3489"/>
    <w:rsid w:val="007B3663"/>
    <w:rsid w:val="007B37B3"/>
    <w:rsid w:val="007B382A"/>
    <w:rsid w:val="007B3A96"/>
    <w:rsid w:val="007B3AC3"/>
    <w:rsid w:val="007B3F6C"/>
    <w:rsid w:val="007B4685"/>
    <w:rsid w:val="007B468B"/>
    <w:rsid w:val="007B4736"/>
    <w:rsid w:val="007B48AC"/>
    <w:rsid w:val="007B4F6F"/>
    <w:rsid w:val="007B5201"/>
    <w:rsid w:val="007B533F"/>
    <w:rsid w:val="007B54D2"/>
    <w:rsid w:val="007B55D6"/>
    <w:rsid w:val="007B55E1"/>
    <w:rsid w:val="007B58BF"/>
    <w:rsid w:val="007B5914"/>
    <w:rsid w:val="007B5A6D"/>
    <w:rsid w:val="007B5BBD"/>
    <w:rsid w:val="007B5F3F"/>
    <w:rsid w:val="007B6092"/>
    <w:rsid w:val="007B657A"/>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2DE"/>
    <w:rsid w:val="007C182F"/>
    <w:rsid w:val="007C1901"/>
    <w:rsid w:val="007C1FF6"/>
    <w:rsid w:val="007C2157"/>
    <w:rsid w:val="007C2224"/>
    <w:rsid w:val="007C236A"/>
    <w:rsid w:val="007C2429"/>
    <w:rsid w:val="007C247C"/>
    <w:rsid w:val="007C2495"/>
    <w:rsid w:val="007C2609"/>
    <w:rsid w:val="007C282B"/>
    <w:rsid w:val="007C28A6"/>
    <w:rsid w:val="007C28B1"/>
    <w:rsid w:val="007C2929"/>
    <w:rsid w:val="007C2936"/>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ED5"/>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767"/>
    <w:rsid w:val="007D07FB"/>
    <w:rsid w:val="007D09E0"/>
    <w:rsid w:val="007D1084"/>
    <w:rsid w:val="007D12C0"/>
    <w:rsid w:val="007D1577"/>
    <w:rsid w:val="007D1917"/>
    <w:rsid w:val="007D196D"/>
    <w:rsid w:val="007D29E3"/>
    <w:rsid w:val="007D29F6"/>
    <w:rsid w:val="007D29F7"/>
    <w:rsid w:val="007D319C"/>
    <w:rsid w:val="007D3237"/>
    <w:rsid w:val="007D32E7"/>
    <w:rsid w:val="007D34E0"/>
    <w:rsid w:val="007D399F"/>
    <w:rsid w:val="007D3A2E"/>
    <w:rsid w:val="007D3AAB"/>
    <w:rsid w:val="007D3CA9"/>
    <w:rsid w:val="007D3D98"/>
    <w:rsid w:val="007D3DF0"/>
    <w:rsid w:val="007D3E4B"/>
    <w:rsid w:val="007D40B5"/>
    <w:rsid w:val="007D469F"/>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121"/>
    <w:rsid w:val="007E43C7"/>
    <w:rsid w:val="007E4433"/>
    <w:rsid w:val="007E4530"/>
    <w:rsid w:val="007E460E"/>
    <w:rsid w:val="007E4718"/>
    <w:rsid w:val="007E4D70"/>
    <w:rsid w:val="007E5190"/>
    <w:rsid w:val="007E5332"/>
    <w:rsid w:val="007E53F0"/>
    <w:rsid w:val="007E54B4"/>
    <w:rsid w:val="007E562A"/>
    <w:rsid w:val="007E5958"/>
    <w:rsid w:val="007E5DA7"/>
    <w:rsid w:val="007E5F51"/>
    <w:rsid w:val="007E6515"/>
    <w:rsid w:val="007E6AD8"/>
    <w:rsid w:val="007E6D7F"/>
    <w:rsid w:val="007E6F7B"/>
    <w:rsid w:val="007E74AD"/>
    <w:rsid w:val="007E7682"/>
    <w:rsid w:val="007E7AE0"/>
    <w:rsid w:val="007E7C28"/>
    <w:rsid w:val="007E7C34"/>
    <w:rsid w:val="007E7D4F"/>
    <w:rsid w:val="007E7F5A"/>
    <w:rsid w:val="007F0108"/>
    <w:rsid w:val="007F02E5"/>
    <w:rsid w:val="007F0439"/>
    <w:rsid w:val="007F04ED"/>
    <w:rsid w:val="007F06EF"/>
    <w:rsid w:val="007F098C"/>
    <w:rsid w:val="007F0996"/>
    <w:rsid w:val="007F0B5C"/>
    <w:rsid w:val="007F0FD2"/>
    <w:rsid w:val="007F1042"/>
    <w:rsid w:val="007F11E4"/>
    <w:rsid w:val="007F178E"/>
    <w:rsid w:val="007F1D4C"/>
    <w:rsid w:val="007F1D93"/>
    <w:rsid w:val="007F1F96"/>
    <w:rsid w:val="007F27A9"/>
    <w:rsid w:val="007F2E28"/>
    <w:rsid w:val="007F2EAE"/>
    <w:rsid w:val="007F3205"/>
    <w:rsid w:val="007F3353"/>
    <w:rsid w:val="007F33D3"/>
    <w:rsid w:val="007F3412"/>
    <w:rsid w:val="007F3479"/>
    <w:rsid w:val="007F3DD7"/>
    <w:rsid w:val="007F3E20"/>
    <w:rsid w:val="007F3E3F"/>
    <w:rsid w:val="007F4991"/>
    <w:rsid w:val="007F4ABA"/>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AAC"/>
    <w:rsid w:val="00800D74"/>
    <w:rsid w:val="00801096"/>
    <w:rsid w:val="008014F8"/>
    <w:rsid w:val="00801537"/>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6BA"/>
    <w:rsid w:val="00803792"/>
    <w:rsid w:val="0080380B"/>
    <w:rsid w:val="00803AA5"/>
    <w:rsid w:val="00803BFA"/>
    <w:rsid w:val="00803C1E"/>
    <w:rsid w:val="00803FE1"/>
    <w:rsid w:val="00804092"/>
    <w:rsid w:val="008043C2"/>
    <w:rsid w:val="0080457B"/>
    <w:rsid w:val="00804C78"/>
    <w:rsid w:val="00804F7C"/>
    <w:rsid w:val="00805452"/>
    <w:rsid w:val="008057CD"/>
    <w:rsid w:val="008059DB"/>
    <w:rsid w:val="00805CEC"/>
    <w:rsid w:val="00805D34"/>
    <w:rsid w:val="00805F9F"/>
    <w:rsid w:val="00805FEE"/>
    <w:rsid w:val="00806438"/>
    <w:rsid w:val="008066CB"/>
    <w:rsid w:val="008069A6"/>
    <w:rsid w:val="00806F22"/>
    <w:rsid w:val="00806F6F"/>
    <w:rsid w:val="00807166"/>
    <w:rsid w:val="008072EF"/>
    <w:rsid w:val="00807343"/>
    <w:rsid w:val="008077F3"/>
    <w:rsid w:val="0080792E"/>
    <w:rsid w:val="00807BC9"/>
    <w:rsid w:val="00807D01"/>
    <w:rsid w:val="00807DCC"/>
    <w:rsid w:val="0081023E"/>
    <w:rsid w:val="0081049C"/>
    <w:rsid w:val="0081062E"/>
    <w:rsid w:val="00810654"/>
    <w:rsid w:val="00810ACB"/>
    <w:rsid w:val="00811098"/>
    <w:rsid w:val="00811103"/>
    <w:rsid w:val="00811306"/>
    <w:rsid w:val="00811868"/>
    <w:rsid w:val="00811C9D"/>
    <w:rsid w:val="00811D74"/>
    <w:rsid w:val="0081209B"/>
    <w:rsid w:val="008121E3"/>
    <w:rsid w:val="00812492"/>
    <w:rsid w:val="008124EA"/>
    <w:rsid w:val="0081264B"/>
    <w:rsid w:val="00812D9E"/>
    <w:rsid w:val="00812E80"/>
    <w:rsid w:val="00812E9C"/>
    <w:rsid w:val="008130A0"/>
    <w:rsid w:val="00813126"/>
    <w:rsid w:val="0081340F"/>
    <w:rsid w:val="00813629"/>
    <w:rsid w:val="0081372B"/>
    <w:rsid w:val="008137A8"/>
    <w:rsid w:val="00813F5C"/>
    <w:rsid w:val="0081440D"/>
    <w:rsid w:val="00814A5C"/>
    <w:rsid w:val="00815058"/>
    <w:rsid w:val="0081509A"/>
    <w:rsid w:val="00815271"/>
    <w:rsid w:val="008152E0"/>
    <w:rsid w:val="008156C3"/>
    <w:rsid w:val="008156E5"/>
    <w:rsid w:val="00815980"/>
    <w:rsid w:val="00815DB4"/>
    <w:rsid w:val="00815F07"/>
    <w:rsid w:val="00816276"/>
    <w:rsid w:val="008162FC"/>
    <w:rsid w:val="0081675F"/>
    <w:rsid w:val="00816984"/>
    <w:rsid w:val="00816DA3"/>
    <w:rsid w:val="008177D9"/>
    <w:rsid w:val="00817976"/>
    <w:rsid w:val="00817FAF"/>
    <w:rsid w:val="00820151"/>
    <w:rsid w:val="008206FE"/>
    <w:rsid w:val="00820AD3"/>
    <w:rsid w:val="00820D8E"/>
    <w:rsid w:val="00821F8C"/>
    <w:rsid w:val="00821FC0"/>
    <w:rsid w:val="008221BB"/>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5A"/>
    <w:rsid w:val="008266FD"/>
    <w:rsid w:val="00826701"/>
    <w:rsid w:val="00826D09"/>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58"/>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4A5"/>
    <w:rsid w:val="0083583A"/>
    <w:rsid w:val="00835903"/>
    <w:rsid w:val="00835BD3"/>
    <w:rsid w:val="008364DF"/>
    <w:rsid w:val="00836EFA"/>
    <w:rsid w:val="0083752B"/>
    <w:rsid w:val="008376DC"/>
    <w:rsid w:val="008376EB"/>
    <w:rsid w:val="008378FA"/>
    <w:rsid w:val="00840241"/>
    <w:rsid w:val="008402CC"/>
    <w:rsid w:val="00840718"/>
    <w:rsid w:val="0084076B"/>
    <w:rsid w:val="008411C9"/>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855"/>
    <w:rsid w:val="0084593F"/>
    <w:rsid w:val="00845BE2"/>
    <w:rsid w:val="00845F9B"/>
    <w:rsid w:val="00845FFF"/>
    <w:rsid w:val="00846312"/>
    <w:rsid w:val="008463AC"/>
    <w:rsid w:val="00846654"/>
    <w:rsid w:val="00846B3F"/>
    <w:rsid w:val="00846BB2"/>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1D02"/>
    <w:rsid w:val="008520B0"/>
    <w:rsid w:val="00852369"/>
    <w:rsid w:val="008526B5"/>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155"/>
    <w:rsid w:val="00856204"/>
    <w:rsid w:val="0085627B"/>
    <w:rsid w:val="008562FC"/>
    <w:rsid w:val="008563FC"/>
    <w:rsid w:val="00856459"/>
    <w:rsid w:val="008567AB"/>
    <w:rsid w:val="00856A54"/>
    <w:rsid w:val="00856CA4"/>
    <w:rsid w:val="00856D7B"/>
    <w:rsid w:val="00856E55"/>
    <w:rsid w:val="0085712D"/>
    <w:rsid w:val="00857272"/>
    <w:rsid w:val="00857331"/>
    <w:rsid w:val="0085739F"/>
    <w:rsid w:val="00857947"/>
    <w:rsid w:val="00857A74"/>
    <w:rsid w:val="00860077"/>
    <w:rsid w:val="0086013C"/>
    <w:rsid w:val="00860211"/>
    <w:rsid w:val="00860283"/>
    <w:rsid w:val="0086058E"/>
    <w:rsid w:val="00860C34"/>
    <w:rsid w:val="00861196"/>
    <w:rsid w:val="00861B8A"/>
    <w:rsid w:val="00861D81"/>
    <w:rsid w:val="00862090"/>
    <w:rsid w:val="0086209A"/>
    <w:rsid w:val="00862420"/>
    <w:rsid w:val="00862F65"/>
    <w:rsid w:val="00862FC7"/>
    <w:rsid w:val="0086342F"/>
    <w:rsid w:val="0086360A"/>
    <w:rsid w:val="008637F4"/>
    <w:rsid w:val="008638F0"/>
    <w:rsid w:val="00863A21"/>
    <w:rsid w:val="00863B9C"/>
    <w:rsid w:val="00863BE0"/>
    <w:rsid w:val="00863C18"/>
    <w:rsid w:val="008641C2"/>
    <w:rsid w:val="0086471E"/>
    <w:rsid w:val="0086475E"/>
    <w:rsid w:val="00864760"/>
    <w:rsid w:val="00864A63"/>
    <w:rsid w:val="00864A7D"/>
    <w:rsid w:val="00864B08"/>
    <w:rsid w:val="00864CD7"/>
    <w:rsid w:val="00864EE7"/>
    <w:rsid w:val="00865D57"/>
    <w:rsid w:val="00865D9B"/>
    <w:rsid w:val="00866092"/>
    <w:rsid w:val="0086614C"/>
    <w:rsid w:val="008664EE"/>
    <w:rsid w:val="0086653D"/>
    <w:rsid w:val="0086659C"/>
    <w:rsid w:val="008666EC"/>
    <w:rsid w:val="00867060"/>
    <w:rsid w:val="00867137"/>
    <w:rsid w:val="0086782F"/>
    <w:rsid w:val="0086785E"/>
    <w:rsid w:val="00867997"/>
    <w:rsid w:val="00867C38"/>
    <w:rsid w:val="00870002"/>
    <w:rsid w:val="0087073A"/>
    <w:rsid w:val="00870BF9"/>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31E"/>
    <w:rsid w:val="00873403"/>
    <w:rsid w:val="008735CE"/>
    <w:rsid w:val="008738B9"/>
    <w:rsid w:val="00873E1F"/>
    <w:rsid w:val="0087404B"/>
    <w:rsid w:val="008742E5"/>
    <w:rsid w:val="00874A5E"/>
    <w:rsid w:val="00874B4C"/>
    <w:rsid w:val="00874C17"/>
    <w:rsid w:val="00874F29"/>
    <w:rsid w:val="00874FEC"/>
    <w:rsid w:val="00875351"/>
    <w:rsid w:val="00875B37"/>
    <w:rsid w:val="0087606E"/>
    <w:rsid w:val="0087622B"/>
    <w:rsid w:val="008762A9"/>
    <w:rsid w:val="008764A6"/>
    <w:rsid w:val="00876747"/>
    <w:rsid w:val="00876903"/>
    <w:rsid w:val="00876C6A"/>
    <w:rsid w:val="00876D2A"/>
    <w:rsid w:val="00877605"/>
    <w:rsid w:val="0087760E"/>
    <w:rsid w:val="008779C5"/>
    <w:rsid w:val="00877C13"/>
    <w:rsid w:val="00877DB5"/>
    <w:rsid w:val="00877DBE"/>
    <w:rsid w:val="008800EB"/>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76C"/>
    <w:rsid w:val="00884FAA"/>
    <w:rsid w:val="00885467"/>
    <w:rsid w:val="00885BA7"/>
    <w:rsid w:val="008861A9"/>
    <w:rsid w:val="00886240"/>
    <w:rsid w:val="00886791"/>
    <w:rsid w:val="008869E0"/>
    <w:rsid w:val="00886B62"/>
    <w:rsid w:val="00886DC6"/>
    <w:rsid w:val="00886F07"/>
    <w:rsid w:val="00886F19"/>
    <w:rsid w:val="00886F21"/>
    <w:rsid w:val="0088704B"/>
    <w:rsid w:val="008870B3"/>
    <w:rsid w:val="008874B6"/>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1F98"/>
    <w:rsid w:val="008920E9"/>
    <w:rsid w:val="00892A59"/>
    <w:rsid w:val="00892C74"/>
    <w:rsid w:val="00892C82"/>
    <w:rsid w:val="00892CB0"/>
    <w:rsid w:val="00892E08"/>
    <w:rsid w:val="00892E89"/>
    <w:rsid w:val="00893002"/>
    <w:rsid w:val="008932D5"/>
    <w:rsid w:val="00893493"/>
    <w:rsid w:val="00893B79"/>
    <w:rsid w:val="00893D8D"/>
    <w:rsid w:val="00894081"/>
    <w:rsid w:val="0089421F"/>
    <w:rsid w:val="0089431A"/>
    <w:rsid w:val="008945DB"/>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7DB"/>
    <w:rsid w:val="00897D2E"/>
    <w:rsid w:val="00897EA6"/>
    <w:rsid w:val="008A004D"/>
    <w:rsid w:val="008A08DA"/>
    <w:rsid w:val="008A0B6B"/>
    <w:rsid w:val="008A0C6F"/>
    <w:rsid w:val="008A10DB"/>
    <w:rsid w:val="008A1319"/>
    <w:rsid w:val="008A1503"/>
    <w:rsid w:val="008A1855"/>
    <w:rsid w:val="008A1E33"/>
    <w:rsid w:val="008A1FAD"/>
    <w:rsid w:val="008A2106"/>
    <w:rsid w:val="008A23E6"/>
    <w:rsid w:val="008A2B9F"/>
    <w:rsid w:val="008A3048"/>
    <w:rsid w:val="008A304D"/>
    <w:rsid w:val="008A31C9"/>
    <w:rsid w:val="008A360C"/>
    <w:rsid w:val="008A3C47"/>
    <w:rsid w:val="008A3C6A"/>
    <w:rsid w:val="008A3CFB"/>
    <w:rsid w:val="008A3D5E"/>
    <w:rsid w:val="008A409C"/>
    <w:rsid w:val="008A437B"/>
    <w:rsid w:val="008A48C5"/>
    <w:rsid w:val="008A4D70"/>
    <w:rsid w:val="008A50A5"/>
    <w:rsid w:val="008A5DB5"/>
    <w:rsid w:val="008A5DEE"/>
    <w:rsid w:val="008A6A7A"/>
    <w:rsid w:val="008A717A"/>
    <w:rsid w:val="008A721A"/>
    <w:rsid w:val="008A739B"/>
    <w:rsid w:val="008A77CA"/>
    <w:rsid w:val="008A7866"/>
    <w:rsid w:val="008A7E22"/>
    <w:rsid w:val="008A7EC8"/>
    <w:rsid w:val="008A7ECD"/>
    <w:rsid w:val="008B0368"/>
    <w:rsid w:val="008B0376"/>
    <w:rsid w:val="008B049B"/>
    <w:rsid w:val="008B0CDC"/>
    <w:rsid w:val="008B0DCD"/>
    <w:rsid w:val="008B0F2C"/>
    <w:rsid w:val="008B11FA"/>
    <w:rsid w:val="008B13D9"/>
    <w:rsid w:val="008B14AF"/>
    <w:rsid w:val="008B14E6"/>
    <w:rsid w:val="008B158E"/>
    <w:rsid w:val="008B171F"/>
    <w:rsid w:val="008B177A"/>
    <w:rsid w:val="008B1873"/>
    <w:rsid w:val="008B18AE"/>
    <w:rsid w:val="008B1F0B"/>
    <w:rsid w:val="008B2174"/>
    <w:rsid w:val="008B219F"/>
    <w:rsid w:val="008B299C"/>
    <w:rsid w:val="008B2AC7"/>
    <w:rsid w:val="008B2ECE"/>
    <w:rsid w:val="008B3041"/>
    <w:rsid w:val="008B3407"/>
    <w:rsid w:val="008B3ACF"/>
    <w:rsid w:val="008B3D35"/>
    <w:rsid w:val="008B3FBB"/>
    <w:rsid w:val="008B41B4"/>
    <w:rsid w:val="008B42B9"/>
    <w:rsid w:val="008B4418"/>
    <w:rsid w:val="008B47F0"/>
    <w:rsid w:val="008B48DB"/>
    <w:rsid w:val="008B5078"/>
    <w:rsid w:val="008B5235"/>
    <w:rsid w:val="008B598F"/>
    <w:rsid w:val="008B5C19"/>
    <w:rsid w:val="008B5D7A"/>
    <w:rsid w:val="008B6054"/>
    <w:rsid w:val="008B6130"/>
    <w:rsid w:val="008B6212"/>
    <w:rsid w:val="008B621E"/>
    <w:rsid w:val="008B6536"/>
    <w:rsid w:val="008B6735"/>
    <w:rsid w:val="008B693D"/>
    <w:rsid w:val="008B6977"/>
    <w:rsid w:val="008B6979"/>
    <w:rsid w:val="008B698E"/>
    <w:rsid w:val="008B6B7F"/>
    <w:rsid w:val="008B706D"/>
    <w:rsid w:val="008B710F"/>
    <w:rsid w:val="008B7129"/>
    <w:rsid w:val="008B72F8"/>
    <w:rsid w:val="008B7683"/>
    <w:rsid w:val="008B7EA0"/>
    <w:rsid w:val="008C0445"/>
    <w:rsid w:val="008C0C29"/>
    <w:rsid w:val="008C0F4C"/>
    <w:rsid w:val="008C1331"/>
    <w:rsid w:val="008C1510"/>
    <w:rsid w:val="008C22F4"/>
    <w:rsid w:val="008C26B2"/>
    <w:rsid w:val="008C29DD"/>
    <w:rsid w:val="008C3092"/>
    <w:rsid w:val="008C30FD"/>
    <w:rsid w:val="008C3287"/>
    <w:rsid w:val="008C34B6"/>
    <w:rsid w:val="008C3773"/>
    <w:rsid w:val="008C3806"/>
    <w:rsid w:val="008C3EAC"/>
    <w:rsid w:val="008C3F0B"/>
    <w:rsid w:val="008C3F7C"/>
    <w:rsid w:val="008C4AB5"/>
    <w:rsid w:val="008C4EF8"/>
    <w:rsid w:val="008C4FF9"/>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0E18"/>
    <w:rsid w:val="008D126E"/>
    <w:rsid w:val="008D129B"/>
    <w:rsid w:val="008D144B"/>
    <w:rsid w:val="008D14D5"/>
    <w:rsid w:val="008D1707"/>
    <w:rsid w:val="008D195A"/>
    <w:rsid w:val="008D19FC"/>
    <w:rsid w:val="008D1B63"/>
    <w:rsid w:val="008D1B81"/>
    <w:rsid w:val="008D1CF5"/>
    <w:rsid w:val="008D21B8"/>
    <w:rsid w:val="008D2274"/>
    <w:rsid w:val="008D258E"/>
    <w:rsid w:val="008D2725"/>
    <w:rsid w:val="008D2A15"/>
    <w:rsid w:val="008D2AD7"/>
    <w:rsid w:val="008D2C43"/>
    <w:rsid w:val="008D2FD7"/>
    <w:rsid w:val="008D3242"/>
    <w:rsid w:val="008D3C38"/>
    <w:rsid w:val="008D3F63"/>
    <w:rsid w:val="008D4029"/>
    <w:rsid w:val="008D43F5"/>
    <w:rsid w:val="008D4656"/>
    <w:rsid w:val="008D4903"/>
    <w:rsid w:val="008D4AD1"/>
    <w:rsid w:val="008D4B00"/>
    <w:rsid w:val="008D4DB5"/>
    <w:rsid w:val="008D4F97"/>
    <w:rsid w:val="008D50AC"/>
    <w:rsid w:val="008D514B"/>
    <w:rsid w:val="008D56A3"/>
    <w:rsid w:val="008D57D6"/>
    <w:rsid w:val="008D5BD2"/>
    <w:rsid w:val="008D5DEB"/>
    <w:rsid w:val="008D6553"/>
    <w:rsid w:val="008D663D"/>
    <w:rsid w:val="008D668C"/>
    <w:rsid w:val="008D671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3267"/>
    <w:rsid w:val="008E3357"/>
    <w:rsid w:val="008E3594"/>
    <w:rsid w:val="008E403B"/>
    <w:rsid w:val="008E4049"/>
    <w:rsid w:val="008E41C3"/>
    <w:rsid w:val="008E429A"/>
    <w:rsid w:val="008E4379"/>
    <w:rsid w:val="008E45D0"/>
    <w:rsid w:val="008E4761"/>
    <w:rsid w:val="008E4A8A"/>
    <w:rsid w:val="008E4D07"/>
    <w:rsid w:val="008E4DE4"/>
    <w:rsid w:val="008E50AE"/>
    <w:rsid w:val="008E5886"/>
    <w:rsid w:val="008E58B9"/>
    <w:rsid w:val="008E5B41"/>
    <w:rsid w:val="008E5F5E"/>
    <w:rsid w:val="008E5F6F"/>
    <w:rsid w:val="008E6483"/>
    <w:rsid w:val="008E64F5"/>
    <w:rsid w:val="008E66C1"/>
    <w:rsid w:val="008E6BEA"/>
    <w:rsid w:val="008E6E04"/>
    <w:rsid w:val="008E6E17"/>
    <w:rsid w:val="008E6FA3"/>
    <w:rsid w:val="008E732D"/>
    <w:rsid w:val="008E74EE"/>
    <w:rsid w:val="008E7574"/>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A0D"/>
    <w:rsid w:val="008F2B79"/>
    <w:rsid w:val="008F2DEC"/>
    <w:rsid w:val="008F3649"/>
    <w:rsid w:val="008F3B8B"/>
    <w:rsid w:val="008F3F56"/>
    <w:rsid w:val="008F3FAC"/>
    <w:rsid w:val="008F435F"/>
    <w:rsid w:val="008F4934"/>
    <w:rsid w:val="008F4AA6"/>
    <w:rsid w:val="008F4B52"/>
    <w:rsid w:val="008F53BA"/>
    <w:rsid w:val="008F59E4"/>
    <w:rsid w:val="008F5EDC"/>
    <w:rsid w:val="008F6260"/>
    <w:rsid w:val="008F6426"/>
    <w:rsid w:val="008F64E5"/>
    <w:rsid w:val="008F6615"/>
    <w:rsid w:val="008F6729"/>
    <w:rsid w:val="008F67F4"/>
    <w:rsid w:val="008F686A"/>
    <w:rsid w:val="008F6A9B"/>
    <w:rsid w:val="008F6B5D"/>
    <w:rsid w:val="008F6DC3"/>
    <w:rsid w:val="008F71BA"/>
    <w:rsid w:val="008F7547"/>
    <w:rsid w:val="008F7B34"/>
    <w:rsid w:val="009003AC"/>
    <w:rsid w:val="0090088A"/>
    <w:rsid w:val="009008A3"/>
    <w:rsid w:val="00900B9A"/>
    <w:rsid w:val="00900D31"/>
    <w:rsid w:val="00900DA2"/>
    <w:rsid w:val="00900E4C"/>
    <w:rsid w:val="00901091"/>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4DA2"/>
    <w:rsid w:val="00904E6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1C5"/>
    <w:rsid w:val="00911340"/>
    <w:rsid w:val="009114DD"/>
    <w:rsid w:val="00911B7D"/>
    <w:rsid w:val="00911D18"/>
    <w:rsid w:val="009123D2"/>
    <w:rsid w:val="009124BC"/>
    <w:rsid w:val="009125BC"/>
    <w:rsid w:val="009126B6"/>
    <w:rsid w:val="00912A54"/>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7F2"/>
    <w:rsid w:val="009159CB"/>
    <w:rsid w:val="00915AAF"/>
    <w:rsid w:val="00916406"/>
    <w:rsid w:val="009164F1"/>
    <w:rsid w:val="009165C1"/>
    <w:rsid w:val="00916814"/>
    <w:rsid w:val="0091691D"/>
    <w:rsid w:val="00916A39"/>
    <w:rsid w:val="00916BAF"/>
    <w:rsid w:val="00917388"/>
    <w:rsid w:val="00917925"/>
    <w:rsid w:val="00917C21"/>
    <w:rsid w:val="00920028"/>
    <w:rsid w:val="00920199"/>
    <w:rsid w:val="00920A39"/>
    <w:rsid w:val="00920F01"/>
    <w:rsid w:val="00920F25"/>
    <w:rsid w:val="00921177"/>
    <w:rsid w:val="00921252"/>
    <w:rsid w:val="009214D0"/>
    <w:rsid w:val="00921528"/>
    <w:rsid w:val="00921813"/>
    <w:rsid w:val="00921872"/>
    <w:rsid w:val="00921C5A"/>
    <w:rsid w:val="00921EC9"/>
    <w:rsid w:val="00921FF2"/>
    <w:rsid w:val="009220F4"/>
    <w:rsid w:val="009221AD"/>
    <w:rsid w:val="00922353"/>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57D"/>
    <w:rsid w:val="0092690F"/>
    <w:rsid w:val="0092692E"/>
    <w:rsid w:val="00926F3D"/>
    <w:rsid w:val="00927472"/>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7FB"/>
    <w:rsid w:val="00932C1A"/>
    <w:rsid w:val="00932CEB"/>
    <w:rsid w:val="00933656"/>
    <w:rsid w:val="00933989"/>
    <w:rsid w:val="00933B80"/>
    <w:rsid w:val="0093415B"/>
    <w:rsid w:val="009341A0"/>
    <w:rsid w:val="009341D8"/>
    <w:rsid w:val="009347D4"/>
    <w:rsid w:val="009348C0"/>
    <w:rsid w:val="0093508E"/>
    <w:rsid w:val="0093552B"/>
    <w:rsid w:val="009358A9"/>
    <w:rsid w:val="00935BC6"/>
    <w:rsid w:val="00936053"/>
    <w:rsid w:val="0093651D"/>
    <w:rsid w:val="00936B2E"/>
    <w:rsid w:val="00936F4A"/>
    <w:rsid w:val="00937538"/>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C45"/>
    <w:rsid w:val="00942DB0"/>
    <w:rsid w:val="0094305F"/>
    <w:rsid w:val="009433FC"/>
    <w:rsid w:val="009436EA"/>
    <w:rsid w:val="009438A2"/>
    <w:rsid w:val="009438A4"/>
    <w:rsid w:val="009438E3"/>
    <w:rsid w:val="0094411A"/>
    <w:rsid w:val="009444C2"/>
    <w:rsid w:val="009445D8"/>
    <w:rsid w:val="00944759"/>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9A9"/>
    <w:rsid w:val="00953B99"/>
    <w:rsid w:val="00953F3A"/>
    <w:rsid w:val="00953F9D"/>
    <w:rsid w:val="009544CB"/>
    <w:rsid w:val="00954506"/>
    <w:rsid w:val="00954945"/>
    <w:rsid w:val="009554C1"/>
    <w:rsid w:val="009559B4"/>
    <w:rsid w:val="00955A11"/>
    <w:rsid w:val="00955A6B"/>
    <w:rsid w:val="00955B29"/>
    <w:rsid w:val="00955B9C"/>
    <w:rsid w:val="00955C28"/>
    <w:rsid w:val="00955CA0"/>
    <w:rsid w:val="00955DBB"/>
    <w:rsid w:val="00955E00"/>
    <w:rsid w:val="00955E61"/>
    <w:rsid w:val="00955ECC"/>
    <w:rsid w:val="009560B3"/>
    <w:rsid w:val="00956235"/>
    <w:rsid w:val="0095683B"/>
    <w:rsid w:val="00956969"/>
    <w:rsid w:val="00956B8F"/>
    <w:rsid w:val="00956C16"/>
    <w:rsid w:val="0095710B"/>
    <w:rsid w:val="009575C4"/>
    <w:rsid w:val="0095762D"/>
    <w:rsid w:val="009578AA"/>
    <w:rsid w:val="00957A2C"/>
    <w:rsid w:val="00957C13"/>
    <w:rsid w:val="0096006A"/>
    <w:rsid w:val="00960180"/>
    <w:rsid w:val="00960A50"/>
    <w:rsid w:val="00960B83"/>
    <w:rsid w:val="00960DD4"/>
    <w:rsid w:val="0096103A"/>
    <w:rsid w:val="0096118E"/>
    <w:rsid w:val="00961291"/>
    <w:rsid w:val="00961A4B"/>
    <w:rsid w:val="00962651"/>
    <w:rsid w:val="00963ACA"/>
    <w:rsid w:val="00963D17"/>
    <w:rsid w:val="00963FCF"/>
    <w:rsid w:val="00964188"/>
    <w:rsid w:val="0096447C"/>
    <w:rsid w:val="00964499"/>
    <w:rsid w:val="009648B7"/>
    <w:rsid w:val="00965050"/>
    <w:rsid w:val="0096527C"/>
    <w:rsid w:val="009654AF"/>
    <w:rsid w:val="00965D4F"/>
    <w:rsid w:val="00965FFD"/>
    <w:rsid w:val="009661AB"/>
    <w:rsid w:val="0096622D"/>
    <w:rsid w:val="009662F2"/>
    <w:rsid w:val="009663CC"/>
    <w:rsid w:val="00966511"/>
    <w:rsid w:val="00966598"/>
    <w:rsid w:val="00966B9F"/>
    <w:rsid w:val="00966BE7"/>
    <w:rsid w:val="00966CFF"/>
    <w:rsid w:val="00967793"/>
    <w:rsid w:val="00967C5E"/>
    <w:rsid w:val="00967DFA"/>
    <w:rsid w:val="0097038D"/>
    <w:rsid w:val="0097047C"/>
    <w:rsid w:val="009705BB"/>
    <w:rsid w:val="00970627"/>
    <w:rsid w:val="00970774"/>
    <w:rsid w:val="0097085B"/>
    <w:rsid w:val="00970C56"/>
    <w:rsid w:val="00971167"/>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88"/>
    <w:rsid w:val="00973E9B"/>
    <w:rsid w:val="00973F80"/>
    <w:rsid w:val="0097497C"/>
    <w:rsid w:val="009749D0"/>
    <w:rsid w:val="00974A0D"/>
    <w:rsid w:val="00974A7F"/>
    <w:rsid w:val="00974BEC"/>
    <w:rsid w:val="00974F4E"/>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A27"/>
    <w:rsid w:val="00977E4D"/>
    <w:rsid w:val="00977EC1"/>
    <w:rsid w:val="00980088"/>
    <w:rsid w:val="009802BE"/>
    <w:rsid w:val="0098056F"/>
    <w:rsid w:val="0098061A"/>
    <w:rsid w:val="009806D0"/>
    <w:rsid w:val="00980797"/>
    <w:rsid w:val="00980A1D"/>
    <w:rsid w:val="00980CD1"/>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BB5"/>
    <w:rsid w:val="00984432"/>
    <w:rsid w:val="009844E3"/>
    <w:rsid w:val="009846CB"/>
    <w:rsid w:val="00984774"/>
    <w:rsid w:val="009849B1"/>
    <w:rsid w:val="00984D06"/>
    <w:rsid w:val="00984DAA"/>
    <w:rsid w:val="00985131"/>
    <w:rsid w:val="00985477"/>
    <w:rsid w:val="009854D3"/>
    <w:rsid w:val="0098593E"/>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356"/>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537"/>
    <w:rsid w:val="00997CBE"/>
    <w:rsid w:val="009A0037"/>
    <w:rsid w:val="009A08FE"/>
    <w:rsid w:val="009A0CB4"/>
    <w:rsid w:val="009A0EEA"/>
    <w:rsid w:val="009A11D9"/>
    <w:rsid w:val="009A17FB"/>
    <w:rsid w:val="009A18C3"/>
    <w:rsid w:val="009A191D"/>
    <w:rsid w:val="009A19FA"/>
    <w:rsid w:val="009A1B9E"/>
    <w:rsid w:val="009A1E12"/>
    <w:rsid w:val="009A30AB"/>
    <w:rsid w:val="009A311B"/>
    <w:rsid w:val="009A32C9"/>
    <w:rsid w:val="009A3BEB"/>
    <w:rsid w:val="009A3C4D"/>
    <w:rsid w:val="009A3C7B"/>
    <w:rsid w:val="009A4150"/>
    <w:rsid w:val="009A43FD"/>
    <w:rsid w:val="009A4A1D"/>
    <w:rsid w:val="009A4E04"/>
    <w:rsid w:val="009A4FE4"/>
    <w:rsid w:val="009A5678"/>
    <w:rsid w:val="009A5751"/>
    <w:rsid w:val="009A583C"/>
    <w:rsid w:val="009A58B2"/>
    <w:rsid w:val="009A5D84"/>
    <w:rsid w:val="009A60D8"/>
    <w:rsid w:val="009A6100"/>
    <w:rsid w:val="009A61C2"/>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30F"/>
    <w:rsid w:val="009B159B"/>
    <w:rsid w:val="009B163D"/>
    <w:rsid w:val="009B18A7"/>
    <w:rsid w:val="009B22E6"/>
    <w:rsid w:val="009B2898"/>
    <w:rsid w:val="009B2949"/>
    <w:rsid w:val="009B2AF2"/>
    <w:rsid w:val="009B2AF4"/>
    <w:rsid w:val="009B317B"/>
    <w:rsid w:val="009B34B5"/>
    <w:rsid w:val="009B34C7"/>
    <w:rsid w:val="009B35CD"/>
    <w:rsid w:val="009B3677"/>
    <w:rsid w:val="009B386E"/>
    <w:rsid w:val="009B3E33"/>
    <w:rsid w:val="009B3F8F"/>
    <w:rsid w:val="009B43CA"/>
    <w:rsid w:val="009B44B9"/>
    <w:rsid w:val="009B46F6"/>
    <w:rsid w:val="009B473F"/>
    <w:rsid w:val="009B4B40"/>
    <w:rsid w:val="009B4CF4"/>
    <w:rsid w:val="009B5FCC"/>
    <w:rsid w:val="009B621E"/>
    <w:rsid w:val="009B6B1C"/>
    <w:rsid w:val="009B6CA0"/>
    <w:rsid w:val="009B6FF9"/>
    <w:rsid w:val="009B70CF"/>
    <w:rsid w:val="009B71F5"/>
    <w:rsid w:val="009B722F"/>
    <w:rsid w:val="009B72B0"/>
    <w:rsid w:val="009B72CE"/>
    <w:rsid w:val="009C0245"/>
    <w:rsid w:val="009C0650"/>
    <w:rsid w:val="009C0AC2"/>
    <w:rsid w:val="009C0B73"/>
    <w:rsid w:val="009C0C22"/>
    <w:rsid w:val="009C0E59"/>
    <w:rsid w:val="009C15AC"/>
    <w:rsid w:val="009C1AD3"/>
    <w:rsid w:val="009C2331"/>
    <w:rsid w:val="009C24E1"/>
    <w:rsid w:val="009C2696"/>
    <w:rsid w:val="009C2A3F"/>
    <w:rsid w:val="009C2A92"/>
    <w:rsid w:val="009C2B18"/>
    <w:rsid w:val="009C332F"/>
    <w:rsid w:val="009C3688"/>
    <w:rsid w:val="009C3E8C"/>
    <w:rsid w:val="009C4106"/>
    <w:rsid w:val="009C41CC"/>
    <w:rsid w:val="009C4268"/>
    <w:rsid w:val="009C461F"/>
    <w:rsid w:val="009C4631"/>
    <w:rsid w:val="009C4C72"/>
    <w:rsid w:val="009C4C78"/>
    <w:rsid w:val="009C4FC1"/>
    <w:rsid w:val="009C55B3"/>
    <w:rsid w:val="009C55D9"/>
    <w:rsid w:val="009C57CE"/>
    <w:rsid w:val="009C5963"/>
    <w:rsid w:val="009C6232"/>
    <w:rsid w:val="009C67AE"/>
    <w:rsid w:val="009C6966"/>
    <w:rsid w:val="009C6A0E"/>
    <w:rsid w:val="009C6A2C"/>
    <w:rsid w:val="009C6C76"/>
    <w:rsid w:val="009C6FF8"/>
    <w:rsid w:val="009C70DC"/>
    <w:rsid w:val="009C7187"/>
    <w:rsid w:val="009C7447"/>
    <w:rsid w:val="009C7610"/>
    <w:rsid w:val="009C7A5C"/>
    <w:rsid w:val="009C7A61"/>
    <w:rsid w:val="009C7B7E"/>
    <w:rsid w:val="009C7ED1"/>
    <w:rsid w:val="009C7EF3"/>
    <w:rsid w:val="009D0A5C"/>
    <w:rsid w:val="009D0A99"/>
    <w:rsid w:val="009D0E73"/>
    <w:rsid w:val="009D1046"/>
    <w:rsid w:val="009D1374"/>
    <w:rsid w:val="009D19F9"/>
    <w:rsid w:val="009D1A6C"/>
    <w:rsid w:val="009D21F3"/>
    <w:rsid w:val="009D2282"/>
    <w:rsid w:val="009D2551"/>
    <w:rsid w:val="009D26A5"/>
    <w:rsid w:val="009D2766"/>
    <w:rsid w:val="009D286F"/>
    <w:rsid w:val="009D2977"/>
    <w:rsid w:val="009D2C07"/>
    <w:rsid w:val="009D2C6F"/>
    <w:rsid w:val="009D2F3C"/>
    <w:rsid w:val="009D3B21"/>
    <w:rsid w:val="009D3BDB"/>
    <w:rsid w:val="009D3E49"/>
    <w:rsid w:val="009D457B"/>
    <w:rsid w:val="009D483E"/>
    <w:rsid w:val="009D4A70"/>
    <w:rsid w:val="009D4BF2"/>
    <w:rsid w:val="009D4CFD"/>
    <w:rsid w:val="009D5227"/>
    <w:rsid w:val="009D5387"/>
    <w:rsid w:val="009D575E"/>
    <w:rsid w:val="009D5985"/>
    <w:rsid w:val="009D5BA1"/>
    <w:rsid w:val="009D5BDF"/>
    <w:rsid w:val="009D5CD6"/>
    <w:rsid w:val="009D601F"/>
    <w:rsid w:val="009D620E"/>
    <w:rsid w:val="009D6266"/>
    <w:rsid w:val="009D6820"/>
    <w:rsid w:val="009D6C31"/>
    <w:rsid w:val="009D6EEA"/>
    <w:rsid w:val="009D7261"/>
    <w:rsid w:val="009D72F9"/>
    <w:rsid w:val="009D73F4"/>
    <w:rsid w:val="009D7A63"/>
    <w:rsid w:val="009D7DE9"/>
    <w:rsid w:val="009D7FB6"/>
    <w:rsid w:val="009D7FD6"/>
    <w:rsid w:val="009E009B"/>
    <w:rsid w:val="009E014B"/>
    <w:rsid w:val="009E0BDC"/>
    <w:rsid w:val="009E134F"/>
    <w:rsid w:val="009E13F9"/>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51B"/>
    <w:rsid w:val="009E465C"/>
    <w:rsid w:val="009E48E5"/>
    <w:rsid w:val="009E48EB"/>
    <w:rsid w:val="009E4AA8"/>
    <w:rsid w:val="009E4D0E"/>
    <w:rsid w:val="009E5180"/>
    <w:rsid w:val="009E5380"/>
    <w:rsid w:val="009E58BD"/>
    <w:rsid w:val="009E5AB0"/>
    <w:rsid w:val="009E5C2A"/>
    <w:rsid w:val="009E5C7E"/>
    <w:rsid w:val="009E6017"/>
    <w:rsid w:val="009E65B9"/>
    <w:rsid w:val="009E66BC"/>
    <w:rsid w:val="009E677C"/>
    <w:rsid w:val="009E6ABC"/>
    <w:rsid w:val="009E6F2E"/>
    <w:rsid w:val="009E708B"/>
    <w:rsid w:val="009E71AD"/>
    <w:rsid w:val="009E71CC"/>
    <w:rsid w:val="009E720E"/>
    <w:rsid w:val="009E72CC"/>
    <w:rsid w:val="009E7AF4"/>
    <w:rsid w:val="009E7CFF"/>
    <w:rsid w:val="009E7EAF"/>
    <w:rsid w:val="009E7EC6"/>
    <w:rsid w:val="009E7F33"/>
    <w:rsid w:val="009F0CA4"/>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60E"/>
    <w:rsid w:val="009F37B5"/>
    <w:rsid w:val="009F3D4E"/>
    <w:rsid w:val="009F41CD"/>
    <w:rsid w:val="009F4407"/>
    <w:rsid w:val="009F47AD"/>
    <w:rsid w:val="009F4DC0"/>
    <w:rsid w:val="009F4E16"/>
    <w:rsid w:val="009F502C"/>
    <w:rsid w:val="009F50A5"/>
    <w:rsid w:val="009F5151"/>
    <w:rsid w:val="009F5AC0"/>
    <w:rsid w:val="009F5C5F"/>
    <w:rsid w:val="009F5C61"/>
    <w:rsid w:val="009F5E1C"/>
    <w:rsid w:val="009F5F03"/>
    <w:rsid w:val="009F60FB"/>
    <w:rsid w:val="009F65F7"/>
    <w:rsid w:val="009F6722"/>
    <w:rsid w:val="009F69B9"/>
    <w:rsid w:val="009F6E67"/>
    <w:rsid w:val="009F6EB3"/>
    <w:rsid w:val="009F6EE4"/>
    <w:rsid w:val="009F7493"/>
    <w:rsid w:val="009F7915"/>
    <w:rsid w:val="009F7B27"/>
    <w:rsid w:val="009F7F65"/>
    <w:rsid w:val="00A00529"/>
    <w:rsid w:val="00A00D88"/>
    <w:rsid w:val="00A01021"/>
    <w:rsid w:val="00A01304"/>
    <w:rsid w:val="00A01714"/>
    <w:rsid w:val="00A0171B"/>
    <w:rsid w:val="00A0172E"/>
    <w:rsid w:val="00A01CAF"/>
    <w:rsid w:val="00A01CF8"/>
    <w:rsid w:val="00A01E34"/>
    <w:rsid w:val="00A020E2"/>
    <w:rsid w:val="00A02115"/>
    <w:rsid w:val="00A0215C"/>
    <w:rsid w:val="00A024B8"/>
    <w:rsid w:val="00A02667"/>
    <w:rsid w:val="00A02C42"/>
    <w:rsid w:val="00A030FC"/>
    <w:rsid w:val="00A03205"/>
    <w:rsid w:val="00A0349C"/>
    <w:rsid w:val="00A034B4"/>
    <w:rsid w:val="00A037CA"/>
    <w:rsid w:val="00A037EC"/>
    <w:rsid w:val="00A03847"/>
    <w:rsid w:val="00A03BCA"/>
    <w:rsid w:val="00A03C06"/>
    <w:rsid w:val="00A03F7B"/>
    <w:rsid w:val="00A0453A"/>
    <w:rsid w:val="00A046A3"/>
    <w:rsid w:val="00A04AB5"/>
    <w:rsid w:val="00A04D4D"/>
    <w:rsid w:val="00A051A6"/>
    <w:rsid w:val="00A0544B"/>
    <w:rsid w:val="00A05917"/>
    <w:rsid w:val="00A059B4"/>
    <w:rsid w:val="00A05D57"/>
    <w:rsid w:val="00A05FB8"/>
    <w:rsid w:val="00A066C9"/>
    <w:rsid w:val="00A06BED"/>
    <w:rsid w:val="00A07161"/>
    <w:rsid w:val="00A07259"/>
    <w:rsid w:val="00A07717"/>
    <w:rsid w:val="00A07B83"/>
    <w:rsid w:val="00A10286"/>
    <w:rsid w:val="00A105E8"/>
    <w:rsid w:val="00A10985"/>
    <w:rsid w:val="00A10AE5"/>
    <w:rsid w:val="00A110AF"/>
    <w:rsid w:val="00A1118D"/>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3FA0"/>
    <w:rsid w:val="00A1462A"/>
    <w:rsid w:val="00A14737"/>
    <w:rsid w:val="00A1478E"/>
    <w:rsid w:val="00A1495C"/>
    <w:rsid w:val="00A149E6"/>
    <w:rsid w:val="00A14C95"/>
    <w:rsid w:val="00A14F77"/>
    <w:rsid w:val="00A14F8D"/>
    <w:rsid w:val="00A15090"/>
    <w:rsid w:val="00A1513E"/>
    <w:rsid w:val="00A15182"/>
    <w:rsid w:val="00A152EE"/>
    <w:rsid w:val="00A155BB"/>
    <w:rsid w:val="00A15638"/>
    <w:rsid w:val="00A15E14"/>
    <w:rsid w:val="00A15F5E"/>
    <w:rsid w:val="00A15F91"/>
    <w:rsid w:val="00A15FBC"/>
    <w:rsid w:val="00A15FD9"/>
    <w:rsid w:val="00A160B8"/>
    <w:rsid w:val="00A167F5"/>
    <w:rsid w:val="00A16AE5"/>
    <w:rsid w:val="00A16DD1"/>
    <w:rsid w:val="00A170C6"/>
    <w:rsid w:val="00A17134"/>
    <w:rsid w:val="00A17500"/>
    <w:rsid w:val="00A1785F"/>
    <w:rsid w:val="00A202ED"/>
    <w:rsid w:val="00A209C7"/>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2DD4"/>
    <w:rsid w:val="00A23A2A"/>
    <w:rsid w:val="00A23DDA"/>
    <w:rsid w:val="00A23F14"/>
    <w:rsid w:val="00A24311"/>
    <w:rsid w:val="00A24413"/>
    <w:rsid w:val="00A24828"/>
    <w:rsid w:val="00A24BE8"/>
    <w:rsid w:val="00A24D10"/>
    <w:rsid w:val="00A24D18"/>
    <w:rsid w:val="00A24E85"/>
    <w:rsid w:val="00A24EA1"/>
    <w:rsid w:val="00A24ECF"/>
    <w:rsid w:val="00A25012"/>
    <w:rsid w:val="00A2530D"/>
    <w:rsid w:val="00A2574B"/>
    <w:rsid w:val="00A2583C"/>
    <w:rsid w:val="00A25BFB"/>
    <w:rsid w:val="00A25D37"/>
    <w:rsid w:val="00A25E0F"/>
    <w:rsid w:val="00A25FA6"/>
    <w:rsid w:val="00A2609C"/>
    <w:rsid w:val="00A2630F"/>
    <w:rsid w:val="00A265C2"/>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B90"/>
    <w:rsid w:val="00A31C0A"/>
    <w:rsid w:val="00A31C4C"/>
    <w:rsid w:val="00A31F25"/>
    <w:rsid w:val="00A32330"/>
    <w:rsid w:val="00A32332"/>
    <w:rsid w:val="00A325AC"/>
    <w:rsid w:val="00A32C2C"/>
    <w:rsid w:val="00A32D11"/>
    <w:rsid w:val="00A32EF3"/>
    <w:rsid w:val="00A33112"/>
    <w:rsid w:val="00A338DA"/>
    <w:rsid w:val="00A33D39"/>
    <w:rsid w:val="00A33E06"/>
    <w:rsid w:val="00A3404D"/>
    <w:rsid w:val="00A343BC"/>
    <w:rsid w:val="00A3450F"/>
    <w:rsid w:val="00A348CD"/>
    <w:rsid w:val="00A3507F"/>
    <w:rsid w:val="00A354C9"/>
    <w:rsid w:val="00A356FA"/>
    <w:rsid w:val="00A357E2"/>
    <w:rsid w:val="00A35807"/>
    <w:rsid w:val="00A35873"/>
    <w:rsid w:val="00A359E5"/>
    <w:rsid w:val="00A35EE4"/>
    <w:rsid w:val="00A363E2"/>
    <w:rsid w:val="00A3678C"/>
    <w:rsid w:val="00A368E7"/>
    <w:rsid w:val="00A3690E"/>
    <w:rsid w:val="00A36E74"/>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0FB9"/>
    <w:rsid w:val="00A41056"/>
    <w:rsid w:val="00A411B6"/>
    <w:rsid w:val="00A4149C"/>
    <w:rsid w:val="00A41F8C"/>
    <w:rsid w:val="00A42132"/>
    <w:rsid w:val="00A42594"/>
    <w:rsid w:val="00A42691"/>
    <w:rsid w:val="00A42C1E"/>
    <w:rsid w:val="00A43091"/>
    <w:rsid w:val="00A434DE"/>
    <w:rsid w:val="00A435B0"/>
    <w:rsid w:val="00A438AA"/>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676"/>
    <w:rsid w:val="00A46CF9"/>
    <w:rsid w:val="00A46D4D"/>
    <w:rsid w:val="00A4768D"/>
    <w:rsid w:val="00A4781D"/>
    <w:rsid w:val="00A50494"/>
    <w:rsid w:val="00A507F8"/>
    <w:rsid w:val="00A50A0A"/>
    <w:rsid w:val="00A50DA3"/>
    <w:rsid w:val="00A50F89"/>
    <w:rsid w:val="00A51278"/>
    <w:rsid w:val="00A51372"/>
    <w:rsid w:val="00A513B8"/>
    <w:rsid w:val="00A51441"/>
    <w:rsid w:val="00A51725"/>
    <w:rsid w:val="00A51B7B"/>
    <w:rsid w:val="00A51CB7"/>
    <w:rsid w:val="00A51F7D"/>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6A7"/>
    <w:rsid w:val="00A54B3A"/>
    <w:rsid w:val="00A54B42"/>
    <w:rsid w:val="00A54D20"/>
    <w:rsid w:val="00A552D2"/>
    <w:rsid w:val="00A55981"/>
    <w:rsid w:val="00A559B7"/>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2B3"/>
    <w:rsid w:val="00A6056F"/>
    <w:rsid w:val="00A60644"/>
    <w:rsid w:val="00A609E3"/>
    <w:rsid w:val="00A60C96"/>
    <w:rsid w:val="00A60D11"/>
    <w:rsid w:val="00A60F2C"/>
    <w:rsid w:val="00A613B1"/>
    <w:rsid w:val="00A62188"/>
    <w:rsid w:val="00A625ED"/>
    <w:rsid w:val="00A62731"/>
    <w:rsid w:val="00A628F9"/>
    <w:rsid w:val="00A62C5D"/>
    <w:rsid w:val="00A62CCC"/>
    <w:rsid w:val="00A63550"/>
    <w:rsid w:val="00A63858"/>
    <w:rsid w:val="00A6386C"/>
    <w:rsid w:val="00A638B5"/>
    <w:rsid w:val="00A63D0B"/>
    <w:rsid w:val="00A63DF9"/>
    <w:rsid w:val="00A640FC"/>
    <w:rsid w:val="00A6425E"/>
    <w:rsid w:val="00A647A5"/>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946"/>
    <w:rsid w:val="00A71B66"/>
    <w:rsid w:val="00A71E6A"/>
    <w:rsid w:val="00A71FEF"/>
    <w:rsid w:val="00A722C7"/>
    <w:rsid w:val="00A724D9"/>
    <w:rsid w:val="00A72D89"/>
    <w:rsid w:val="00A72F92"/>
    <w:rsid w:val="00A73031"/>
    <w:rsid w:val="00A73232"/>
    <w:rsid w:val="00A733D7"/>
    <w:rsid w:val="00A73689"/>
    <w:rsid w:val="00A73787"/>
    <w:rsid w:val="00A73A2C"/>
    <w:rsid w:val="00A73AB1"/>
    <w:rsid w:val="00A73B3F"/>
    <w:rsid w:val="00A73ECE"/>
    <w:rsid w:val="00A740A3"/>
    <w:rsid w:val="00A740B0"/>
    <w:rsid w:val="00A74B08"/>
    <w:rsid w:val="00A74C31"/>
    <w:rsid w:val="00A74C5C"/>
    <w:rsid w:val="00A74E6C"/>
    <w:rsid w:val="00A74F2B"/>
    <w:rsid w:val="00A752D4"/>
    <w:rsid w:val="00A7535E"/>
    <w:rsid w:val="00A7544B"/>
    <w:rsid w:val="00A7561F"/>
    <w:rsid w:val="00A7598C"/>
    <w:rsid w:val="00A75996"/>
    <w:rsid w:val="00A75BB8"/>
    <w:rsid w:val="00A75D32"/>
    <w:rsid w:val="00A7642F"/>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B6B"/>
    <w:rsid w:val="00A846F4"/>
    <w:rsid w:val="00A84A27"/>
    <w:rsid w:val="00A84B39"/>
    <w:rsid w:val="00A84DFE"/>
    <w:rsid w:val="00A84F8B"/>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1D50"/>
    <w:rsid w:val="00A92012"/>
    <w:rsid w:val="00A92E54"/>
    <w:rsid w:val="00A9316B"/>
    <w:rsid w:val="00A93B67"/>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AB2"/>
    <w:rsid w:val="00A95B32"/>
    <w:rsid w:val="00A95D7E"/>
    <w:rsid w:val="00A95DF0"/>
    <w:rsid w:val="00A962A4"/>
    <w:rsid w:val="00A96424"/>
    <w:rsid w:val="00A96456"/>
    <w:rsid w:val="00A969BF"/>
    <w:rsid w:val="00A96A9D"/>
    <w:rsid w:val="00A974BB"/>
    <w:rsid w:val="00A97508"/>
    <w:rsid w:val="00A97961"/>
    <w:rsid w:val="00AA0121"/>
    <w:rsid w:val="00AA0268"/>
    <w:rsid w:val="00AA08E3"/>
    <w:rsid w:val="00AA094A"/>
    <w:rsid w:val="00AA0E2B"/>
    <w:rsid w:val="00AA0EB9"/>
    <w:rsid w:val="00AA1075"/>
    <w:rsid w:val="00AA1427"/>
    <w:rsid w:val="00AA1809"/>
    <w:rsid w:val="00AA194B"/>
    <w:rsid w:val="00AA1AAB"/>
    <w:rsid w:val="00AA217C"/>
    <w:rsid w:val="00AA225E"/>
    <w:rsid w:val="00AA2382"/>
    <w:rsid w:val="00AA26AE"/>
    <w:rsid w:val="00AA26CC"/>
    <w:rsid w:val="00AA2E6A"/>
    <w:rsid w:val="00AA2F5A"/>
    <w:rsid w:val="00AA3704"/>
    <w:rsid w:val="00AA390E"/>
    <w:rsid w:val="00AA3E01"/>
    <w:rsid w:val="00AA408F"/>
    <w:rsid w:val="00AA4242"/>
    <w:rsid w:val="00AA42F2"/>
    <w:rsid w:val="00AA4344"/>
    <w:rsid w:val="00AA4702"/>
    <w:rsid w:val="00AA4899"/>
    <w:rsid w:val="00AA4D13"/>
    <w:rsid w:val="00AA4F2E"/>
    <w:rsid w:val="00AA4F3E"/>
    <w:rsid w:val="00AA4FC6"/>
    <w:rsid w:val="00AA5219"/>
    <w:rsid w:val="00AA5911"/>
    <w:rsid w:val="00AA5C21"/>
    <w:rsid w:val="00AA5C4A"/>
    <w:rsid w:val="00AA5CDA"/>
    <w:rsid w:val="00AA5F42"/>
    <w:rsid w:val="00AA60A1"/>
    <w:rsid w:val="00AA6367"/>
    <w:rsid w:val="00AA63D2"/>
    <w:rsid w:val="00AA6893"/>
    <w:rsid w:val="00AA6AE9"/>
    <w:rsid w:val="00AA6C18"/>
    <w:rsid w:val="00AA7002"/>
    <w:rsid w:val="00AA72CF"/>
    <w:rsid w:val="00AA7A05"/>
    <w:rsid w:val="00AB015C"/>
    <w:rsid w:val="00AB03D6"/>
    <w:rsid w:val="00AB0569"/>
    <w:rsid w:val="00AB06A2"/>
    <w:rsid w:val="00AB0BB1"/>
    <w:rsid w:val="00AB0D93"/>
    <w:rsid w:val="00AB0EC3"/>
    <w:rsid w:val="00AB0EED"/>
    <w:rsid w:val="00AB0FB0"/>
    <w:rsid w:val="00AB0FF4"/>
    <w:rsid w:val="00AB103B"/>
    <w:rsid w:val="00AB132C"/>
    <w:rsid w:val="00AB152A"/>
    <w:rsid w:val="00AB157E"/>
    <w:rsid w:val="00AB1670"/>
    <w:rsid w:val="00AB18C2"/>
    <w:rsid w:val="00AB1B46"/>
    <w:rsid w:val="00AB1FFB"/>
    <w:rsid w:val="00AB2031"/>
    <w:rsid w:val="00AB23F4"/>
    <w:rsid w:val="00AB2A29"/>
    <w:rsid w:val="00AB2B11"/>
    <w:rsid w:val="00AB309F"/>
    <w:rsid w:val="00AB33B6"/>
    <w:rsid w:val="00AB3598"/>
    <w:rsid w:val="00AB37BB"/>
    <w:rsid w:val="00AB3B26"/>
    <w:rsid w:val="00AB3E57"/>
    <w:rsid w:val="00AB403C"/>
    <w:rsid w:val="00AB40DD"/>
    <w:rsid w:val="00AB4278"/>
    <w:rsid w:val="00AB482D"/>
    <w:rsid w:val="00AB48E1"/>
    <w:rsid w:val="00AB49E5"/>
    <w:rsid w:val="00AB4B3A"/>
    <w:rsid w:val="00AB4BE9"/>
    <w:rsid w:val="00AB4DB4"/>
    <w:rsid w:val="00AB4DF7"/>
    <w:rsid w:val="00AB5066"/>
    <w:rsid w:val="00AB5809"/>
    <w:rsid w:val="00AB5875"/>
    <w:rsid w:val="00AB5895"/>
    <w:rsid w:val="00AB5FC2"/>
    <w:rsid w:val="00AB620A"/>
    <w:rsid w:val="00AB6367"/>
    <w:rsid w:val="00AB641A"/>
    <w:rsid w:val="00AB7378"/>
    <w:rsid w:val="00AB743B"/>
    <w:rsid w:val="00AB78CD"/>
    <w:rsid w:val="00AB792A"/>
    <w:rsid w:val="00AB797A"/>
    <w:rsid w:val="00AB7E72"/>
    <w:rsid w:val="00AC0202"/>
    <w:rsid w:val="00AC0218"/>
    <w:rsid w:val="00AC021D"/>
    <w:rsid w:val="00AC0C7E"/>
    <w:rsid w:val="00AC0DF3"/>
    <w:rsid w:val="00AC15C7"/>
    <w:rsid w:val="00AC15D5"/>
    <w:rsid w:val="00AC1AF7"/>
    <w:rsid w:val="00AC1E98"/>
    <w:rsid w:val="00AC2804"/>
    <w:rsid w:val="00AC29F8"/>
    <w:rsid w:val="00AC2C64"/>
    <w:rsid w:val="00AC2FA7"/>
    <w:rsid w:val="00AC34BD"/>
    <w:rsid w:val="00AC34F4"/>
    <w:rsid w:val="00AC3C7A"/>
    <w:rsid w:val="00AC3E8A"/>
    <w:rsid w:val="00AC403A"/>
    <w:rsid w:val="00AC45AF"/>
    <w:rsid w:val="00AC4921"/>
    <w:rsid w:val="00AC4C0B"/>
    <w:rsid w:val="00AC4CB3"/>
    <w:rsid w:val="00AC4E36"/>
    <w:rsid w:val="00AC50EE"/>
    <w:rsid w:val="00AC56D6"/>
    <w:rsid w:val="00AC57C5"/>
    <w:rsid w:val="00AC59C2"/>
    <w:rsid w:val="00AC5A23"/>
    <w:rsid w:val="00AC5BB8"/>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091C"/>
    <w:rsid w:val="00AD1023"/>
    <w:rsid w:val="00AD11D4"/>
    <w:rsid w:val="00AD11FA"/>
    <w:rsid w:val="00AD1204"/>
    <w:rsid w:val="00AD139A"/>
    <w:rsid w:val="00AD14C6"/>
    <w:rsid w:val="00AD1582"/>
    <w:rsid w:val="00AD15EE"/>
    <w:rsid w:val="00AD173A"/>
    <w:rsid w:val="00AD1801"/>
    <w:rsid w:val="00AD1E90"/>
    <w:rsid w:val="00AD1F8F"/>
    <w:rsid w:val="00AD2010"/>
    <w:rsid w:val="00AD204F"/>
    <w:rsid w:val="00AD2118"/>
    <w:rsid w:val="00AD215B"/>
    <w:rsid w:val="00AD23B5"/>
    <w:rsid w:val="00AD283C"/>
    <w:rsid w:val="00AD29D9"/>
    <w:rsid w:val="00AD2AB0"/>
    <w:rsid w:val="00AD2AFB"/>
    <w:rsid w:val="00AD2B72"/>
    <w:rsid w:val="00AD2C41"/>
    <w:rsid w:val="00AD2FF3"/>
    <w:rsid w:val="00AD3371"/>
    <w:rsid w:val="00AD38B9"/>
    <w:rsid w:val="00AD448A"/>
    <w:rsid w:val="00AD4DD7"/>
    <w:rsid w:val="00AD507F"/>
    <w:rsid w:val="00AD51FD"/>
    <w:rsid w:val="00AD550E"/>
    <w:rsid w:val="00AD59B0"/>
    <w:rsid w:val="00AD5F2F"/>
    <w:rsid w:val="00AD615A"/>
    <w:rsid w:val="00AD62AB"/>
    <w:rsid w:val="00AD658E"/>
    <w:rsid w:val="00AD6E7C"/>
    <w:rsid w:val="00AD752B"/>
    <w:rsid w:val="00AE05E2"/>
    <w:rsid w:val="00AE0A60"/>
    <w:rsid w:val="00AE0D4F"/>
    <w:rsid w:val="00AE0FC2"/>
    <w:rsid w:val="00AE1710"/>
    <w:rsid w:val="00AE1A9F"/>
    <w:rsid w:val="00AE1B44"/>
    <w:rsid w:val="00AE1D35"/>
    <w:rsid w:val="00AE1FB1"/>
    <w:rsid w:val="00AE27DE"/>
    <w:rsid w:val="00AE28BA"/>
    <w:rsid w:val="00AE2979"/>
    <w:rsid w:val="00AE2A19"/>
    <w:rsid w:val="00AE2AEE"/>
    <w:rsid w:val="00AE2DAF"/>
    <w:rsid w:val="00AE30C8"/>
    <w:rsid w:val="00AE428C"/>
    <w:rsid w:val="00AE44C3"/>
    <w:rsid w:val="00AE4535"/>
    <w:rsid w:val="00AE4836"/>
    <w:rsid w:val="00AE4B21"/>
    <w:rsid w:val="00AE4F58"/>
    <w:rsid w:val="00AE5C10"/>
    <w:rsid w:val="00AE5D9C"/>
    <w:rsid w:val="00AE5EBB"/>
    <w:rsid w:val="00AE6012"/>
    <w:rsid w:val="00AE6095"/>
    <w:rsid w:val="00AE68E2"/>
    <w:rsid w:val="00AE6ADF"/>
    <w:rsid w:val="00AE703D"/>
    <w:rsid w:val="00AE7075"/>
    <w:rsid w:val="00AE7203"/>
    <w:rsid w:val="00AE7480"/>
    <w:rsid w:val="00AE7949"/>
    <w:rsid w:val="00AE7BC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759"/>
    <w:rsid w:val="00AF2D3C"/>
    <w:rsid w:val="00AF30D9"/>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6D9"/>
    <w:rsid w:val="00AF7A9D"/>
    <w:rsid w:val="00AF7B04"/>
    <w:rsid w:val="00AF7CB1"/>
    <w:rsid w:val="00B004CA"/>
    <w:rsid w:val="00B0065B"/>
    <w:rsid w:val="00B00F36"/>
    <w:rsid w:val="00B00F85"/>
    <w:rsid w:val="00B00FBC"/>
    <w:rsid w:val="00B012F4"/>
    <w:rsid w:val="00B014A4"/>
    <w:rsid w:val="00B014D4"/>
    <w:rsid w:val="00B016B8"/>
    <w:rsid w:val="00B01908"/>
    <w:rsid w:val="00B01A2C"/>
    <w:rsid w:val="00B01E79"/>
    <w:rsid w:val="00B01F39"/>
    <w:rsid w:val="00B0200D"/>
    <w:rsid w:val="00B02010"/>
    <w:rsid w:val="00B02B79"/>
    <w:rsid w:val="00B02C3A"/>
    <w:rsid w:val="00B02D3E"/>
    <w:rsid w:val="00B030C6"/>
    <w:rsid w:val="00B0358F"/>
    <w:rsid w:val="00B036B1"/>
    <w:rsid w:val="00B03A5D"/>
    <w:rsid w:val="00B03C90"/>
    <w:rsid w:val="00B03CB1"/>
    <w:rsid w:val="00B03F6E"/>
    <w:rsid w:val="00B0409E"/>
    <w:rsid w:val="00B04BAD"/>
    <w:rsid w:val="00B054EA"/>
    <w:rsid w:val="00B0554F"/>
    <w:rsid w:val="00B05722"/>
    <w:rsid w:val="00B05852"/>
    <w:rsid w:val="00B05C41"/>
    <w:rsid w:val="00B05ED5"/>
    <w:rsid w:val="00B0648B"/>
    <w:rsid w:val="00B06713"/>
    <w:rsid w:val="00B06C72"/>
    <w:rsid w:val="00B0735F"/>
    <w:rsid w:val="00B0746F"/>
    <w:rsid w:val="00B07AD9"/>
    <w:rsid w:val="00B07D7C"/>
    <w:rsid w:val="00B108C5"/>
    <w:rsid w:val="00B10AF0"/>
    <w:rsid w:val="00B10C85"/>
    <w:rsid w:val="00B10E47"/>
    <w:rsid w:val="00B117C6"/>
    <w:rsid w:val="00B1193F"/>
    <w:rsid w:val="00B11CA1"/>
    <w:rsid w:val="00B11D5D"/>
    <w:rsid w:val="00B11E41"/>
    <w:rsid w:val="00B11E4E"/>
    <w:rsid w:val="00B12100"/>
    <w:rsid w:val="00B12889"/>
    <w:rsid w:val="00B12AAA"/>
    <w:rsid w:val="00B12BBB"/>
    <w:rsid w:val="00B13141"/>
    <w:rsid w:val="00B131F5"/>
    <w:rsid w:val="00B13276"/>
    <w:rsid w:val="00B13331"/>
    <w:rsid w:val="00B13783"/>
    <w:rsid w:val="00B13B7E"/>
    <w:rsid w:val="00B13D45"/>
    <w:rsid w:val="00B13E4A"/>
    <w:rsid w:val="00B13E87"/>
    <w:rsid w:val="00B141B3"/>
    <w:rsid w:val="00B1424B"/>
    <w:rsid w:val="00B143DF"/>
    <w:rsid w:val="00B14BBB"/>
    <w:rsid w:val="00B14BD2"/>
    <w:rsid w:val="00B15036"/>
    <w:rsid w:val="00B15321"/>
    <w:rsid w:val="00B15452"/>
    <w:rsid w:val="00B15639"/>
    <w:rsid w:val="00B1593E"/>
    <w:rsid w:val="00B159C2"/>
    <w:rsid w:val="00B15ABC"/>
    <w:rsid w:val="00B15C2F"/>
    <w:rsid w:val="00B15EAF"/>
    <w:rsid w:val="00B15F5A"/>
    <w:rsid w:val="00B15F9E"/>
    <w:rsid w:val="00B167F5"/>
    <w:rsid w:val="00B16912"/>
    <w:rsid w:val="00B16A40"/>
    <w:rsid w:val="00B16C0C"/>
    <w:rsid w:val="00B17440"/>
    <w:rsid w:val="00B175B5"/>
    <w:rsid w:val="00B17A00"/>
    <w:rsid w:val="00B17A20"/>
    <w:rsid w:val="00B17A42"/>
    <w:rsid w:val="00B17AA5"/>
    <w:rsid w:val="00B17C02"/>
    <w:rsid w:val="00B17D52"/>
    <w:rsid w:val="00B2040C"/>
    <w:rsid w:val="00B2063E"/>
    <w:rsid w:val="00B20CF4"/>
    <w:rsid w:val="00B20D2F"/>
    <w:rsid w:val="00B20F73"/>
    <w:rsid w:val="00B20FAA"/>
    <w:rsid w:val="00B21AA3"/>
    <w:rsid w:val="00B21BB8"/>
    <w:rsid w:val="00B2219C"/>
    <w:rsid w:val="00B2248F"/>
    <w:rsid w:val="00B22594"/>
    <w:rsid w:val="00B22644"/>
    <w:rsid w:val="00B22D32"/>
    <w:rsid w:val="00B22D9C"/>
    <w:rsid w:val="00B22DAF"/>
    <w:rsid w:val="00B22E0A"/>
    <w:rsid w:val="00B22E59"/>
    <w:rsid w:val="00B22F4B"/>
    <w:rsid w:val="00B23038"/>
    <w:rsid w:val="00B2319F"/>
    <w:rsid w:val="00B23337"/>
    <w:rsid w:val="00B2450C"/>
    <w:rsid w:val="00B2467D"/>
    <w:rsid w:val="00B24CA0"/>
    <w:rsid w:val="00B24E89"/>
    <w:rsid w:val="00B24FC9"/>
    <w:rsid w:val="00B25556"/>
    <w:rsid w:val="00B257BB"/>
    <w:rsid w:val="00B2592F"/>
    <w:rsid w:val="00B25E48"/>
    <w:rsid w:val="00B25E77"/>
    <w:rsid w:val="00B25ED2"/>
    <w:rsid w:val="00B26683"/>
    <w:rsid w:val="00B268FB"/>
    <w:rsid w:val="00B26AC5"/>
    <w:rsid w:val="00B26B92"/>
    <w:rsid w:val="00B26C38"/>
    <w:rsid w:val="00B26D79"/>
    <w:rsid w:val="00B26FEF"/>
    <w:rsid w:val="00B2771D"/>
    <w:rsid w:val="00B279EA"/>
    <w:rsid w:val="00B27D1C"/>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18E"/>
    <w:rsid w:val="00B33315"/>
    <w:rsid w:val="00B339AB"/>
    <w:rsid w:val="00B33A9F"/>
    <w:rsid w:val="00B33D3B"/>
    <w:rsid w:val="00B33EFA"/>
    <w:rsid w:val="00B3418B"/>
    <w:rsid w:val="00B34709"/>
    <w:rsid w:val="00B35299"/>
    <w:rsid w:val="00B3557C"/>
    <w:rsid w:val="00B35C88"/>
    <w:rsid w:val="00B3642C"/>
    <w:rsid w:val="00B3655A"/>
    <w:rsid w:val="00B36703"/>
    <w:rsid w:val="00B3677B"/>
    <w:rsid w:val="00B367D3"/>
    <w:rsid w:val="00B368FE"/>
    <w:rsid w:val="00B36AE3"/>
    <w:rsid w:val="00B36E66"/>
    <w:rsid w:val="00B3745E"/>
    <w:rsid w:val="00B375CF"/>
    <w:rsid w:val="00B37873"/>
    <w:rsid w:val="00B379CF"/>
    <w:rsid w:val="00B37A2E"/>
    <w:rsid w:val="00B40176"/>
    <w:rsid w:val="00B406C9"/>
    <w:rsid w:val="00B411AC"/>
    <w:rsid w:val="00B414E5"/>
    <w:rsid w:val="00B41983"/>
    <w:rsid w:val="00B41B43"/>
    <w:rsid w:val="00B42BC5"/>
    <w:rsid w:val="00B42BFD"/>
    <w:rsid w:val="00B42D26"/>
    <w:rsid w:val="00B42D43"/>
    <w:rsid w:val="00B42F6B"/>
    <w:rsid w:val="00B431BD"/>
    <w:rsid w:val="00B4325E"/>
    <w:rsid w:val="00B4350F"/>
    <w:rsid w:val="00B43A28"/>
    <w:rsid w:val="00B43FEC"/>
    <w:rsid w:val="00B441F3"/>
    <w:rsid w:val="00B44886"/>
    <w:rsid w:val="00B44AD2"/>
    <w:rsid w:val="00B4553B"/>
    <w:rsid w:val="00B4554E"/>
    <w:rsid w:val="00B45904"/>
    <w:rsid w:val="00B45936"/>
    <w:rsid w:val="00B45A02"/>
    <w:rsid w:val="00B45C67"/>
    <w:rsid w:val="00B45CF8"/>
    <w:rsid w:val="00B45F54"/>
    <w:rsid w:val="00B46006"/>
    <w:rsid w:val="00B460C9"/>
    <w:rsid w:val="00B4615D"/>
    <w:rsid w:val="00B4680C"/>
    <w:rsid w:val="00B46B13"/>
    <w:rsid w:val="00B46C25"/>
    <w:rsid w:val="00B47047"/>
    <w:rsid w:val="00B47397"/>
    <w:rsid w:val="00B47827"/>
    <w:rsid w:val="00B479CB"/>
    <w:rsid w:val="00B47AAB"/>
    <w:rsid w:val="00B5007C"/>
    <w:rsid w:val="00B504DA"/>
    <w:rsid w:val="00B505F4"/>
    <w:rsid w:val="00B50D15"/>
    <w:rsid w:val="00B50D54"/>
    <w:rsid w:val="00B510ED"/>
    <w:rsid w:val="00B5160F"/>
    <w:rsid w:val="00B5173B"/>
    <w:rsid w:val="00B51CED"/>
    <w:rsid w:val="00B51EFA"/>
    <w:rsid w:val="00B5227A"/>
    <w:rsid w:val="00B52317"/>
    <w:rsid w:val="00B52440"/>
    <w:rsid w:val="00B524F2"/>
    <w:rsid w:val="00B525B4"/>
    <w:rsid w:val="00B52637"/>
    <w:rsid w:val="00B52661"/>
    <w:rsid w:val="00B5274C"/>
    <w:rsid w:val="00B5285C"/>
    <w:rsid w:val="00B52A21"/>
    <w:rsid w:val="00B52E76"/>
    <w:rsid w:val="00B52EA0"/>
    <w:rsid w:val="00B5317B"/>
    <w:rsid w:val="00B5324C"/>
    <w:rsid w:val="00B5359A"/>
    <w:rsid w:val="00B5364F"/>
    <w:rsid w:val="00B53813"/>
    <w:rsid w:val="00B5390D"/>
    <w:rsid w:val="00B53D00"/>
    <w:rsid w:val="00B53D9A"/>
    <w:rsid w:val="00B53E2E"/>
    <w:rsid w:val="00B53FFD"/>
    <w:rsid w:val="00B54719"/>
    <w:rsid w:val="00B54A6B"/>
    <w:rsid w:val="00B54BE9"/>
    <w:rsid w:val="00B54D64"/>
    <w:rsid w:val="00B55334"/>
    <w:rsid w:val="00B553CA"/>
    <w:rsid w:val="00B553DE"/>
    <w:rsid w:val="00B5588A"/>
    <w:rsid w:val="00B55903"/>
    <w:rsid w:val="00B55B94"/>
    <w:rsid w:val="00B55E0B"/>
    <w:rsid w:val="00B5602E"/>
    <w:rsid w:val="00B56177"/>
    <w:rsid w:val="00B5677E"/>
    <w:rsid w:val="00B56A4D"/>
    <w:rsid w:val="00B56F6D"/>
    <w:rsid w:val="00B570EE"/>
    <w:rsid w:val="00B57391"/>
    <w:rsid w:val="00B57791"/>
    <w:rsid w:val="00B57840"/>
    <w:rsid w:val="00B578E1"/>
    <w:rsid w:val="00B57B02"/>
    <w:rsid w:val="00B57E69"/>
    <w:rsid w:val="00B602D8"/>
    <w:rsid w:val="00B6055E"/>
    <w:rsid w:val="00B60677"/>
    <w:rsid w:val="00B609A0"/>
    <w:rsid w:val="00B60AAF"/>
    <w:rsid w:val="00B611B7"/>
    <w:rsid w:val="00B61319"/>
    <w:rsid w:val="00B617B7"/>
    <w:rsid w:val="00B61E74"/>
    <w:rsid w:val="00B622BB"/>
    <w:rsid w:val="00B622D7"/>
    <w:rsid w:val="00B6240B"/>
    <w:rsid w:val="00B62687"/>
    <w:rsid w:val="00B626B4"/>
    <w:rsid w:val="00B627F2"/>
    <w:rsid w:val="00B62A7D"/>
    <w:rsid w:val="00B62B13"/>
    <w:rsid w:val="00B62CAC"/>
    <w:rsid w:val="00B62FA3"/>
    <w:rsid w:val="00B632EE"/>
    <w:rsid w:val="00B637DE"/>
    <w:rsid w:val="00B639BC"/>
    <w:rsid w:val="00B63CF7"/>
    <w:rsid w:val="00B63D0B"/>
    <w:rsid w:val="00B63F83"/>
    <w:rsid w:val="00B64264"/>
    <w:rsid w:val="00B645FF"/>
    <w:rsid w:val="00B64646"/>
    <w:rsid w:val="00B64678"/>
    <w:rsid w:val="00B64A4D"/>
    <w:rsid w:val="00B64A74"/>
    <w:rsid w:val="00B64EF1"/>
    <w:rsid w:val="00B64F62"/>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1E"/>
    <w:rsid w:val="00B727C9"/>
    <w:rsid w:val="00B7295A"/>
    <w:rsid w:val="00B72C53"/>
    <w:rsid w:val="00B72CB5"/>
    <w:rsid w:val="00B72FB8"/>
    <w:rsid w:val="00B73149"/>
    <w:rsid w:val="00B73154"/>
    <w:rsid w:val="00B7315B"/>
    <w:rsid w:val="00B731FE"/>
    <w:rsid w:val="00B733CF"/>
    <w:rsid w:val="00B738B5"/>
    <w:rsid w:val="00B73E3F"/>
    <w:rsid w:val="00B7405B"/>
    <w:rsid w:val="00B74153"/>
    <w:rsid w:val="00B742B7"/>
    <w:rsid w:val="00B74755"/>
    <w:rsid w:val="00B74A4E"/>
    <w:rsid w:val="00B74B99"/>
    <w:rsid w:val="00B74ECD"/>
    <w:rsid w:val="00B74FFD"/>
    <w:rsid w:val="00B75151"/>
    <w:rsid w:val="00B75217"/>
    <w:rsid w:val="00B75323"/>
    <w:rsid w:val="00B75370"/>
    <w:rsid w:val="00B75CA3"/>
    <w:rsid w:val="00B75D76"/>
    <w:rsid w:val="00B75DD0"/>
    <w:rsid w:val="00B75FEF"/>
    <w:rsid w:val="00B7600D"/>
    <w:rsid w:val="00B76283"/>
    <w:rsid w:val="00B76841"/>
    <w:rsid w:val="00B76A77"/>
    <w:rsid w:val="00B76B5B"/>
    <w:rsid w:val="00B775A2"/>
    <w:rsid w:val="00B77600"/>
    <w:rsid w:val="00B77823"/>
    <w:rsid w:val="00B77E22"/>
    <w:rsid w:val="00B800A3"/>
    <w:rsid w:val="00B80217"/>
    <w:rsid w:val="00B80366"/>
    <w:rsid w:val="00B805BC"/>
    <w:rsid w:val="00B80AB7"/>
    <w:rsid w:val="00B80FE9"/>
    <w:rsid w:val="00B81017"/>
    <w:rsid w:val="00B81147"/>
    <w:rsid w:val="00B81293"/>
    <w:rsid w:val="00B815ED"/>
    <w:rsid w:val="00B817A2"/>
    <w:rsid w:val="00B81CB9"/>
    <w:rsid w:val="00B81D5A"/>
    <w:rsid w:val="00B820CA"/>
    <w:rsid w:val="00B820F0"/>
    <w:rsid w:val="00B825B8"/>
    <w:rsid w:val="00B826AE"/>
    <w:rsid w:val="00B82BA0"/>
    <w:rsid w:val="00B82CE6"/>
    <w:rsid w:val="00B82DA5"/>
    <w:rsid w:val="00B83046"/>
    <w:rsid w:val="00B8338B"/>
    <w:rsid w:val="00B837F1"/>
    <w:rsid w:val="00B83C1E"/>
    <w:rsid w:val="00B83FF0"/>
    <w:rsid w:val="00B84198"/>
    <w:rsid w:val="00B8483C"/>
    <w:rsid w:val="00B85392"/>
    <w:rsid w:val="00B853B2"/>
    <w:rsid w:val="00B85648"/>
    <w:rsid w:val="00B8569B"/>
    <w:rsid w:val="00B85CED"/>
    <w:rsid w:val="00B85D1D"/>
    <w:rsid w:val="00B85D54"/>
    <w:rsid w:val="00B86096"/>
    <w:rsid w:val="00B862C0"/>
    <w:rsid w:val="00B864B6"/>
    <w:rsid w:val="00B864F6"/>
    <w:rsid w:val="00B86585"/>
    <w:rsid w:val="00B86699"/>
    <w:rsid w:val="00B867CB"/>
    <w:rsid w:val="00B86BAC"/>
    <w:rsid w:val="00B87699"/>
    <w:rsid w:val="00B879C3"/>
    <w:rsid w:val="00B87B03"/>
    <w:rsid w:val="00B87CBA"/>
    <w:rsid w:val="00B87F32"/>
    <w:rsid w:val="00B87F6D"/>
    <w:rsid w:val="00B90146"/>
    <w:rsid w:val="00B90153"/>
    <w:rsid w:val="00B908BC"/>
    <w:rsid w:val="00B909E2"/>
    <w:rsid w:val="00B90A53"/>
    <w:rsid w:val="00B90E8B"/>
    <w:rsid w:val="00B915D3"/>
    <w:rsid w:val="00B91FA7"/>
    <w:rsid w:val="00B921E4"/>
    <w:rsid w:val="00B92206"/>
    <w:rsid w:val="00B9230F"/>
    <w:rsid w:val="00B92320"/>
    <w:rsid w:val="00B92750"/>
    <w:rsid w:val="00B92809"/>
    <w:rsid w:val="00B92950"/>
    <w:rsid w:val="00B92AD2"/>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119"/>
    <w:rsid w:val="00BA0360"/>
    <w:rsid w:val="00BA0369"/>
    <w:rsid w:val="00BA1274"/>
    <w:rsid w:val="00BA12DD"/>
    <w:rsid w:val="00BA13C0"/>
    <w:rsid w:val="00BA155C"/>
    <w:rsid w:val="00BA16DC"/>
    <w:rsid w:val="00BA1B9F"/>
    <w:rsid w:val="00BA1C8A"/>
    <w:rsid w:val="00BA1CFA"/>
    <w:rsid w:val="00BA1DE0"/>
    <w:rsid w:val="00BA26A3"/>
    <w:rsid w:val="00BA26D9"/>
    <w:rsid w:val="00BA342B"/>
    <w:rsid w:val="00BA38BE"/>
    <w:rsid w:val="00BA3926"/>
    <w:rsid w:val="00BA392C"/>
    <w:rsid w:val="00BA3972"/>
    <w:rsid w:val="00BA3AC2"/>
    <w:rsid w:val="00BA3CD9"/>
    <w:rsid w:val="00BA3FAE"/>
    <w:rsid w:val="00BA4203"/>
    <w:rsid w:val="00BA44E8"/>
    <w:rsid w:val="00BA4622"/>
    <w:rsid w:val="00BA4BAF"/>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A7FB9"/>
    <w:rsid w:val="00BB00D2"/>
    <w:rsid w:val="00BB01A4"/>
    <w:rsid w:val="00BB03BF"/>
    <w:rsid w:val="00BB03EC"/>
    <w:rsid w:val="00BB06FA"/>
    <w:rsid w:val="00BB09C9"/>
    <w:rsid w:val="00BB0A89"/>
    <w:rsid w:val="00BB0E33"/>
    <w:rsid w:val="00BB0EE7"/>
    <w:rsid w:val="00BB0F4F"/>
    <w:rsid w:val="00BB0FE7"/>
    <w:rsid w:val="00BB1066"/>
    <w:rsid w:val="00BB119F"/>
    <w:rsid w:val="00BB1260"/>
    <w:rsid w:val="00BB1264"/>
    <w:rsid w:val="00BB12DF"/>
    <w:rsid w:val="00BB1341"/>
    <w:rsid w:val="00BB1A74"/>
    <w:rsid w:val="00BB1BA7"/>
    <w:rsid w:val="00BB228F"/>
    <w:rsid w:val="00BB2479"/>
    <w:rsid w:val="00BB28ED"/>
    <w:rsid w:val="00BB2A0F"/>
    <w:rsid w:val="00BB2FB7"/>
    <w:rsid w:val="00BB31FC"/>
    <w:rsid w:val="00BB355C"/>
    <w:rsid w:val="00BB357B"/>
    <w:rsid w:val="00BB372C"/>
    <w:rsid w:val="00BB3B82"/>
    <w:rsid w:val="00BB3CDD"/>
    <w:rsid w:val="00BB3D8A"/>
    <w:rsid w:val="00BB41C9"/>
    <w:rsid w:val="00BB42EF"/>
    <w:rsid w:val="00BB4350"/>
    <w:rsid w:val="00BB463E"/>
    <w:rsid w:val="00BB46A2"/>
    <w:rsid w:val="00BB4F2C"/>
    <w:rsid w:val="00BB5054"/>
    <w:rsid w:val="00BB521F"/>
    <w:rsid w:val="00BB58F3"/>
    <w:rsid w:val="00BB5BC2"/>
    <w:rsid w:val="00BB5CE6"/>
    <w:rsid w:val="00BB5DDF"/>
    <w:rsid w:val="00BB5FA1"/>
    <w:rsid w:val="00BB6393"/>
    <w:rsid w:val="00BB65F5"/>
    <w:rsid w:val="00BB6C0E"/>
    <w:rsid w:val="00BB7242"/>
    <w:rsid w:val="00BB73FD"/>
    <w:rsid w:val="00BB747A"/>
    <w:rsid w:val="00BB7629"/>
    <w:rsid w:val="00BB763A"/>
    <w:rsid w:val="00BB77B1"/>
    <w:rsid w:val="00BC002B"/>
    <w:rsid w:val="00BC0159"/>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63C"/>
    <w:rsid w:val="00BC3B7C"/>
    <w:rsid w:val="00BC3CF8"/>
    <w:rsid w:val="00BC3D7B"/>
    <w:rsid w:val="00BC40CA"/>
    <w:rsid w:val="00BC41DE"/>
    <w:rsid w:val="00BC4209"/>
    <w:rsid w:val="00BC4273"/>
    <w:rsid w:val="00BC49AA"/>
    <w:rsid w:val="00BC49B3"/>
    <w:rsid w:val="00BC49B6"/>
    <w:rsid w:val="00BC49C6"/>
    <w:rsid w:val="00BC4CC0"/>
    <w:rsid w:val="00BC4E65"/>
    <w:rsid w:val="00BC5110"/>
    <w:rsid w:val="00BC55CC"/>
    <w:rsid w:val="00BC5661"/>
    <w:rsid w:val="00BC586C"/>
    <w:rsid w:val="00BC5CD5"/>
    <w:rsid w:val="00BC5E52"/>
    <w:rsid w:val="00BC6114"/>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82C"/>
    <w:rsid w:val="00BD0933"/>
    <w:rsid w:val="00BD118F"/>
    <w:rsid w:val="00BD18F1"/>
    <w:rsid w:val="00BD1B09"/>
    <w:rsid w:val="00BD1BAA"/>
    <w:rsid w:val="00BD1BB7"/>
    <w:rsid w:val="00BD1F8B"/>
    <w:rsid w:val="00BD202B"/>
    <w:rsid w:val="00BD26ED"/>
    <w:rsid w:val="00BD2A0B"/>
    <w:rsid w:val="00BD2A49"/>
    <w:rsid w:val="00BD2ED8"/>
    <w:rsid w:val="00BD3157"/>
    <w:rsid w:val="00BD3289"/>
    <w:rsid w:val="00BD3338"/>
    <w:rsid w:val="00BD34BC"/>
    <w:rsid w:val="00BD3DF5"/>
    <w:rsid w:val="00BD40BF"/>
    <w:rsid w:val="00BD46F3"/>
    <w:rsid w:val="00BD4931"/>
    <w:rsid w:val="00BD4BCC"/>
    <w:rsid w:val="00BD4C54"/>
    <w:rsid w:val="00BD5309"/>
    <w:rsid w:val="00BD5468"/>
    <w:rsid w:val="00BD5C68"/>
    <w:rsid w:val="00BD604B"/>
    <w:rsid w:val="00BD6183"/>
    <w:rsid w:val="00BD6591"/>
    <w:rsid w:val="00BD659D"/>
    <w:rsid w:val="00BD6B2A"/>
    <w:rsid w:val="00BD6B63"/>
    <w:rsid w:val="00BD6C09"/>
    <w:rsid w:val="00BD6D2D"/>
    <w:rsid w:val="00BD707D"/>
    <w:rsid w:val="00BD74A7"/>
    <w:rsid w:val="00BD7999"/>
    <w:rsid w:val="00BD7AB6"/>
    <w:rsid w:val="00BD7DE3"/>
    <w:rsid w:val="00BD7E48"/>
    <w:rsid w:val="00BD7E8D"/>
    <w:rsid w:val="00BE010F"/>
    <w:rsid w:val="00BE052B"/>
    <w:rsid w:val="00BE0882"/>
    <w:rsid w:val="00BE0906"/>
    <w:rsid w:val="00BE0BFF"/>
    <w:rsid w:val="00BE0E0F"/>
    <w:rsid w:val="00BE0F4C"/>
    <w:rsid w:val="00BE1054"/>
    <w:rsid w:val="00BE120F"/>
    <w:rsid w:val="00BE1212"/>
    <w:rsid w:val="00BE1241"/>
    <w:rsid w:val="00BE138B"/>
    <w:rsid w:val="00BE180F"/>
    <w:rsid w:val="00BE1A50"/>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102"/>
    <w:rsid w:val="00BE67D3"/>
    <w:rsid w:val="00BE6836"/>
    <w:rsid w:val="00BE6C44"/>
    <w:rsid w:val="00BE6E8C"/>
    <w:rsid w:val="00BE706D"/>
    <w:rsid w:val="00BE7161"/>
    <w:rsid w:val="00BE7681"/>
    <w:rsid w:val="00BE781A"/>
    <w:rsid w:val="00BE7884"/>
    <w:rsid w:val="00BE78B9"/>
    <w:rsid w:val="00BE7A4B"/>
    <w:rsid w:val="00BF01DE"/>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6C8"/>
    <w:rsid w:val="00BF47D6"/>
    <w:rsid w:val="00BF4816"/>
    <w:rsid w:val="00BF4E96"/>
    <w:rsid w:val="00BF4FF6"/>
    <w:rsid w:val="00BF519C"/>
    <w:rsid w:val="00BF5528"/>
    <w:rsid w:val="00BF5569"/>
    <w:rsid w:val="00BF568E"/>
    <w:rsid w:val="00BF5CDD"/>
    <w:rsid w:val="00BF5F0A"/>
    <w:rsid w:val="00BF6098"/>
    <w:rsid w:val="00BF643B"/>
    <w:rsid w:val="00BF6873"/>
    <w:rsid w:val="00BF6A49"/>
    <w:rsid w:val="00BF6CBD"/>
    <w:rsid w:val="00BF72AB"/>
    <w:rsid w:val="00BF7497"/>
    <w:rsid w:val="00BF75FD"/>
    <w:rsid w:val="00BF7BC9"/>
    <w:rsid w:val="00BF7F78"/>
    <w:rsid w:val="00C005DE"/>
    <w:rsid w:val="00C00891"/>
    <w:rsid w:val="00C00986"/>
    <w:rsid w:val="00C00D48"/>
    <w:rsid w:val="00C00FA5"/>
    <w:rsid w:val="00C0100F"/>
    <w:rsid w:val="00C0108D"/>
    <w:rsid w:val="00C017BE"/>
    <w:rsid w:val="00C01F1C"/>
    <w:rsid w:val="00C01F38"/>
    <w:rsid w:val="00C02147"/>
    <w:rsid w:val="00C0216B"/>
    <w:rsid w:val="00C021AE"/>
    <w:rsid w:val="00C0255B"/>
    <w:rsid w:val="00C028E8"/>
    <w:rsid w:val="00C029F2"/>
    <w:rsid w:val="00C02F4A"/>
    <w:rsid w:val="00C03291"/>
    <w:rsid w:val="00C03731"/>
    <w:rsid w:val="00C04363"/>
    <w:rsid w:val="00C043C9"/>
    <w:rsid w:val="00C0468A"/>
    <w:rsid w:val="00C04927"/>
    <w:rsid w:val="00C04A6F"/>
    <w:rsid w:val="00C04B50"/>
    <w:rsid w:val="00C04CD5"/>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464D"/>
    <w:rsid w:val="00C1537A"/>
    <w:rsid w:val="00C1540A"/>
    <w:rsid w:val="00C1548A"/>
    <w:rsid w:val="00C15FB8"/>
    <w:rsid w:val="00C15FBE"/>
    <w:rsid w:val="00C162DB"/>
    <w:rsid w:val="00C16672"/>
    <w:rsid w:val="00C168B2"/>
    <w:rsid w:val="00C169C2"/>
    <w:rsid w:val="00C16B84"/>
    <w:rsid w:val="00C175F2"/>
    <w:rsid w:val="00C17942"/>
    <w:rsid w:val="00C1795B"/>
    <w:rsid w:val="00C17985"/>
    <w:rsid w:val="00C179E6"/>
    <w:rsid w:val="00C17B51"/>
    <w:rsid w:val="00C17C40"/>
    <w:rsid w:val="00C17CE1"/>
    <w:rsid w:val="00C20097"/>
    <w:rsid w:val="00C20158"/>
    <w:rsid w:val="00C20369"/>
    <w:rsid w:val="00C2043C"/>
    <w:rsid w:val="00C205F5"/>
    <w:rsid w:val="00C2065E"/>
    <w:rsid w:val="00C20A5B"/>
    <w:rsid w:val="00C20CBA"/>
    <w:rsid w:val="00C20DAE"/>
    <w:rsid w:val="00C210C2"/>
    <w:rsid w:val="00C21146"/>
    <w:rsid w:val="00C2156C"/>
    <w:rsid w:val="00C21833"/>
    <w:rsid w:val="00C21A0A"/>
    <w:rsid w:val="00C21E30"/>
    <w:rsid w:val="00C21EBA"/>
    <w:rsid w:val="00C22278"/>
    <w:rsid w:val="00C2245D"/>
    <w:rsid w:val="00C22EEC"/>
    <w:rsid w:val="00C23006"/>
    <w:rsid w:val="00C2300D"/>
    <w:rsid w:val="00C23090"/>
    <w:rsid w:val="00C233FD"/>
    <w:rsid w:val="00C2345D"/>
    <w:rsid w:val="00C23713"/>
    <w:rsid w:val="00C237EE"/>
    <w:rsid w:val="00C23B06"/>
    <w:rsid w:val="00C23BF7"/>
    <w:rsid w:val="00C23CEB"/>
    <w:rsid w:val="00C23E99"/>
    <w:rsid w:val="00C2404A"/>
    <w:rsid w:val="00C24160"/>
    <w:rsid w:val="00C241E4"/>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6D92"/>
    <w:rsid w:val="00C272DC"/>
    <w:rsid w:val="00C27466"/>
    <w:rsid w:val="00C276F1"/>
    <w:rsid w:val="00C2795C"/>
    <w:rsid w:val="00C27C9F"/>
    <w:rsid w:val="00C30025"/>
    <w:rsid w:val="00C3040A"/>
    <w:rsid w:val="00C305B8"/>
    <w:rsid w:val="00C307FE"/>
    <w:rsid w:val="00C30A3B"/>
    <w:rsid w:val="00C30A93"/>
    <w:rsid w:val="00C30ABC"/>
    <w:rsid w:val="00C30B7F"/>
    <w:rsid w:val="00C30C0A"/>
    <w:rsid w:val="00C3166E"/>
    <w:rsid w:val="00C318F3"/>
    <w:rsid w:val="00C31EE5"/>
    <w:rsid w:val="00C322C9"/>
    <w:rsid w:val="00C322E5"/>
    <w:rsid w:val="00C32BFC"/>
    <w:rsid w:val="00C32E68"/>
    <w:rsid w:val="00C33118"/>
    <w:rsid w:val="00C3312E"/>
    <w:rsid w:val="00C33749"/>
    <w:rsid w:val="00C33797"/>
    <w:rsid w:val="00C33B9A"/>
    <w:rsid w:val="00C33D48"/>
    <w:rsid w:val="00C3474B"/>
    <w:rsid w:val="00C34A6C"/>
    <w:rsid w:val="00C34AAE"/>
    <w:rsid w:val="00C34AEC"/>
    <w:rsid w:val="00C34B7B"/>
    <w:rsid w:val="00C34BDB"/>
    <w:rsid w:val="00C34C62"/>
    <w:rsid w:val="00C35570"/>
    <w:rsid w:val="00C358B7"/>
    <w:rsid w:val="00C35AC4"/>
    <w:rsid w:val="00C35AED"/>
    <w:rsid w:val="00C35B58"/>
    <w:rsid w:val="00C35E80"/>
    <w:rsid w:val="00C35EF2"/>
    <w:rsid w:val="00C35FA6"/>
    <w:rsid w:val="00C36480"/>
    <w:rsid w:val="00C364C5"/>
    <w:rsid w:val="00C36739"/>
    <w:rsid w:val="00C3685E"/>
    <w:rsid w:val="00C36F1C"/>
    <w:rsid w:val="00C370A0"/>
    <w:rsid w:val="00C370E9"/>
    <w:rsid w:val="00C3723F"/>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9B9"/>
    <w:rsid w:val="00C41C47"/>
    <w:rsid w:val="00C41D67"/>
    <w:rsid w:val="00C41F0F"/>
    <w:rsid w:val="00C42143"/>
    <w:rsid w:val="00C42912"/>
    <w:rsid w:val="00C42A1F"/>
    <w:rsid w:val="00C42B0F"/>
    <w:rsid w:val="00C42B2F"/>
    <w:rsid w:val="00C42D93"/>
    <w:rsid w:val="00C432CD"/>
    <w:rsid w:val="00C43711"/>
    <w:rsid w:val="00C43A0A"/>
    <w:rsid w:val="00C43A1F"/>
    <w:rsid w:val="00C43BFE"/>
    <w:rsid w:val="00C43DE6"/>
    <w:rsid w:val="00C43FA6"/>
    <w:rsid w:val="00C44018"/>
    <w:rsid w:val="00C44050"/>
    <w:rsid w:val="00C44204"/>
    <w:rsid w:val="00C442B6"/>
    <w:rsid w:val="00C44A93"/>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21D"/>
    <w:rsid w:val="00C513A8"/>
    <w:rsid w:val="00C5172F"/>
    <w:rsid w:val="00C51B4B"/>
    <w:rsid w:val="00C51DB6"/>
    <w:rsid w:val="00C51FDE"/>
    <w:rsid w:val="00C51FE0"/>
    <w:rsid w:val="00C52079"/>
    <w:rsid w:val="00C52676"/>
    <w:rsid w:val="00C52E62"/>
    <w:rsid w:val="00C5316B"/>
    <w:rsid w:val="00C5319A"/>
    <w:rsid w:val="00C53460"/>
    <w:rsid w:val="00C5393E"/>
    <w:rsid w:val="00C53977"/>
    <w:rsid w:val="00C53DCD"/>
    <w:rsid w:val="00C5409B"/>
    <w:rsid w:val="00C5427D"/>
    <w:rsid w:val="00C54726"/>
    <w:rsid w:val="00C54BEA"/>
    <w:rsid w:val="00C54D15"/>
    <w:rsid w:val="00C54FE0"/>
    <w:rsid w:val="00C5506E"/>
    <w:rsid w:val="00C55372"/>
    <w:rsid w:val="00C555F5"/>
    <w:rsid w:val="00C55629"/>
    <w:rsid w:val="00C55713"/>
    <w:rsid w:val="00C55BEB"/>
    <w:rsid w:val="00C55FA4"/>
    <w:rsid w:val="00C564CB"/>
    <w:rsid w:val="00C568EE"/>
    <w:rsid w:val="00C569D2"/>
    <w:rsid w:val="00C56C9D"/>
    <w:rsid w:val="00C56CE0"/>
    <w:rsid w:val="00C57269"/>
    <w:rsid w:val="00C57377"/>
    <w:rsid w:val="00C574BF"/>
    <w:rsid w:val="00C5758D"/>
    <w:rsid w:val="00C575B3"/>
    <w:rsid w:val="00C575D8"/>
    <w:rsid w:val="00C5763C"/>
    <w:rsid w:val="00C601CB"/>
    <w:rsid w:val="00C604D4"/>
    <w:rsid w:val="00C604DC"/>
    <w:rsid w:val="00C60556"/>
    <w:rsid w:val="00C609ED"/>
    <w:rsid w:val="00C60B5C"/>
    <w:rsid w:val="00C60B8C"/>
    <w:rsid w:val="00C60BCA"/>
    <w:rsid w:val="00C60C31"/>
    <w:rsid w:val="00C60CD5"/>
    <w:rsid w:val="00C60F31"/>
    <w:rsid w:val="00C610A7"/>
    <w:rsid w:val="00C6163F"/>
    <w:rsid w:val="00C61CAF"/>
    <w:rsid w:val="00C61F65"/>
    <w:rsid w:val="00C62028"/>
    <w:rsid w:val="00C6231D"/>
    <w:rsid w:val="00C62A23"/>
    <w:rsid w:val="00C62D85"/>
    <w:rsid w:val="00C63094"/>
    <w:rsid w:val="00C635F3"/>
    <w:rsid w:val="00C6362A"/>
    <w:rsid w:val="00C6376A"/>
    <w:rsid w:val="00C63B59"/>
    <w:rsid w:val="00C63F92"/>
    <w:rsid w:val="00C646DB"/>
    <w:rsid w:val="00C64700"/>
    <w:rsid w:val="00C64E5B"/>
    <w:rsid w:val="00C64FA6"/>
    <w:rsid w:val="00C64FBF"/>
    <w:rsid w:val="00C6545D"/>
    <w:rsid w:val="00C65585"/>
    <w:rsid w:val="00C656B5"/>
    <w:rsid w:val="00C658B2"/>
    <w:rsid w:val="00C65930"/>
    <w:rsid w:val="00C65A63"/>
    <w:rsid w:val="00C65A98"/>
    <w:rsid w:val="00C65C6C"/>
    <w:rsid w:val="00C65F4D"/>
    <w:rsid w:val="00C65FBD"/>
    <w:rsid w:val="00C66AC9"/>
    <w:rsid w:val="00C66C2C"/>
    <w:rsid w:val="00C67009"/>
    <w:rsid w:val="00C67146"/>
    <w:rsid w:val="00C671CC"/>
    <w:rsid w:val="00C67501"/>
    <w:rsid w:val="00C67758"/>
    <w:rsid w:val="00C67A04"/>
    <w:rsid w:val="00C67AAB"/>
    <w:rsid w:val="00C67AE4"/>
    <w:rsid w:val="00C70082"/>
    <w:rsid w:val="00C70250"/>
    <w:rsid w:val="00C705A5"/>
    <w:rsid w:val="00C707EA"/>
    <w:rsid w:val="00C70A5C"/>
    <w:rsid w:val="00C70B82"/>
    <w:rsid w:val="00C70BC8"/>
    <w:rsid w:val="00C70BFA"/>
    <w:rsid w:val="00C71975"/>
    <w:rsid w:val="00C71CC7"/>
    <w:rsid w:val="00C71D5D"/>
    <w:rsid w:val="00C72141"/>
    <w:rsid w:val="00C72554"/>
    <w:rsid w:val="00C725F5"/>
    <w:rsid w:val="00C72AC5"/>
    <w:rsid w:val="00C72B46"/>
    <w:rsid w:val="00C72C64"/>
    <w:rsid w:val="00C7325E"/>
    <w:rsid w:val="00C735B9"/>
    <w:rsid w:val="00C73BB3"/>
    <w:rsid w:val="00C7440E"/>
    <w:rsid w:val="00C7452A"/>
    <w:rsid w:val="00C749C9"/>
    <w:rsid w:val="00C74C29"/>
    <w:rsid w:val="00C75284"/>
    <w:rsid w:val="00C75367"/>
    <w:rsid w:val="00C75518"/>
    <w:rsid w:val="00C75667"/>
    <w:rsid w:val="00C75896"/>
    <w:rsid w:val="00C75A25"/>
    <w:rsid w:val="00C75A36"/>
    <w:rsid w:val="00C76132"/>
    <w:rsid w:val="00C76252"/>
    <w:rsid w:val="00C76C8D"/>
    <w:rsid w:val="00C76C9E"/>
    <w:rsid w:val="00C76EAE"/>
    <w:rsid w:val="00C77143"/>
    <w:rsid w:val="00C7714F"/>
    <w:rsid w:val="00C77152"/>
    <w:rsid w:val="00C77366"/>
    <w:rsid w:val="00C77394"/>
    <w:rsid w:val="00C77563"/>
    <w:rsid w:val="00C77A33"/>
    <w:rsid w:val="00C77B1D"/>
    <w:rsid w:val="00C77E76"/>
    <w:rsid w:val="00C800AF"/>
    <w:rsid w:val="00C8041C"/>
    <w:rsid w:val="00C80561"/>
    <w:rsid w:val="00C80588"/>
    <w:rsid w:val="00C806EE"/>
    <w:rsid w:val="00C80717"/>
    <w:rsid w:val="00C8078B"/>
    <w:rsid w:val="00C80DFA"/>
    <w:rsid w:val="00C8106E"/>
    <w:rsid w:val="00C81B61"/>
    <w:rsid w:val="00C8234F"/>
    <w:rsid w:val="00C82698"/>
    <w:rsid w:val="00C826BE"/>
    <w:rsid w:val="00C827B4"/>
    <w:rsid w:val="00C827CB"/>
    <w:rsid w:val="00C82AB7"/>
    <w:rsid w:val="00C82D1F"/>
    <w:rsid w:val="00C82D95"/>
    <w:rsid w:val="00C82E46"/>
    <w:rsid w:val="00C833D1"/>
    <w:rsid w:val="00C834F0"/>
    <w:rsid w:val="00C83644"/>
    <w:rsid w:val="00C83711"/>
    <w:rsid w:val="00C8390E"/>
    <w:rsid w:val="00C8394F"/>
    <w:rsid w:val="00C8396A"/>
    <w:rsid w:val="00C83990"/>
    <w:rsid w:val="00C83A44"/>
    <w:rsid w:val="00C83AF2"/>
    <w:rsid w:val="00C83B15"/>
    <w:rsid w:val="00C84247"/>
    <w:rsid w:val="00C84696"/>
    <w:rsid w:val="00C8496A"/>
    <w:rsid w:val="00C8501B"/>
    <w:rsid w:val="00C85A2E"/>
    <w:rsid w:val="00C85DC3"/>
    <w:rsid w:val="00C861A6"/>
    <w:rsid w:val="00C8670F"/>
    <w:rsid w:val="00C8676A"/>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A06"/>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DD8"/>
    <w:rsid w:val="00CA22B3"/>
    <w:rsid w:val="00CA2AE1"/>
    <w:rsid w:val="00CA2AE8"/>
    <w:rsid w:val="00CA2AFC"/>
    <w:rsid w:val="00CA2C80"/>
    <w:rsid w:val="00CA2DCD"/>
    <w:rsid w:val="00CA2F8A"/>
    <w:rsid w:val="00CA30BC"/>
    <w:rsid w:val="00CA3226"/>
    <w:rsid w:val="00CA36D1"/>
    <w:rsid w:val="00CA3A87"/>
    <w:rsid w:val="00CA3B5A"/>
    <w:rsid w:val="00CA3F97"/>
    <w:rsid w:val="00CA3FF1"/>
    <w:rsid w:val="00CA467D"/>
    <w:rsid w:val="00CA47C7"/>
    <w:rsid w:val="00CA48A3"/>
    <w:rsid w:val="00CA4D44"/>
    <w:rsid w:val="00CA4D54"/>
    <w:rsid w:val="00CA4D76"/>
    <w:rsid w:val="00CA4F92"/>
    <w:rsid w:val="00CA4FD1"/>
    <w:rsid w:val="00CA4FEA"/>
    <w:rsid w:val="00CA53A5"/>
    <w:rsid w:val="00CA5486"/>
    <w:rsid w:val="00CA5666"/>
    <w:rsid w:val="00CA5805"/>
    <w:rsid w:val="00CA5C0D"/>
    <w:rsid w:val="00CA62ED"/>
    <w:rsid w:val="00CA690C"/>
    <w:rsid w:val="00CA6943"/>
    <w:rsid w:val="00CA6952"/>
    <w:rsid w:val="00CA6BC9"/>
    <w:rsid w:val="00CA6E06"/>
    <w:rsid w:val="00CA7280"/>
    <w:rsid w:val="00CA7297"/>
    <w:rsid w:val="00CA77E5"/>
    <w:rsid w:val="00CA796E"/>
    <w:rsid w:val="00CA7A89"/>
    <w:rsid w:val="00CA7BFC"/>
    <w:rsid w:val="00CA7CD5"/>
    <w:rsid w:val="00CA7E99"/>
    <w:rsid w:val="00CB00C6"/>
    <w:rsid w:val="00CB017E"/>
    <w:rsid w:val="00CB0517"/>
    <w:rsid w:val="00CB0684"/>
    <w:rsid w:val="00CB0AAA"/>
    <w:rsid w:val="00CB10C9"/>
    <w:rsid w:val="00CB12EE"/>
    <w:rsid w:val="00CB1517"/>
    <w:rsid w:val="00CB1912"/>
    <w:rsid w:val="00CB1935"/>
    <w:rsid w:val="00CB1DC2"/>
    <w:rsid w:val="00CB1EC6"/>
    <w:rsid w:val="00CB1EDC"/>
    <w:rsid w:val="00CB217A"/>
    <w:rsid w:val="00CB2680"/>
    <w:rsid w:val="00CB2AAC"/>
    <w:rsid w:val="00CB2B6C"/>
    <w:rsid w:val="00CB2C41"/>
    <w:rsid w:val="00CB2D39"/>
    <w:rsid w:val="00CB2F0F"/>
    <w:rsid w:val="00CB3139"/>
    <w:rsid w:val="00CB3248"/>
    <w:rsid w:val="00CB3588"/>
    <w:rsid w:val="00CB358F"/>
    <w:rsid w:val="00CB3756"/>
    <w:rsid w:val="00CB3C23"/>
    <w:rsid w:val="00CB3CCE"/>
    <w:rsid w:val="00CB3E76"/>
    <w:rsid w:val="00CB4273"/>
    <w:rsid w:val="00CB4A37"/>
    <w:rsid w:val="00CB4AFB"/>
    <w:rsid w:val="00CB4BC2"/>
    <w:rsid w:val="00CB4DFE"/>
    <w:rsid w:val="00CB50D4"/>
    <w:rsid w:val="00CB5220"/>
    <w:rsid w:val="00CB52DB"/>
    <w:rsid w:val="00CB53A4"/>
    <w:rsid w:val="00CB5749"/>
    <w:rsid w:val="00CB5810"/>
    <w:rsid w:val="00CB5932"/>
    <w:rsid w:val="00CB5B54"/>
    <w:rsid w:val="00CB5E76"/>
    <w:rsid w:val="00CB5EBF"/>
    <w:rsid w:val="00CB5F4F"/>
    <w:rsid w:val="00CB5F6C"/>
    <w:rsid w:val="00CB5FB2"/>
    <w:rsid w:val="00CB60BC"/>
    <w:rsid w:val="00CB62AE"/>
    <w:rsid w:val="00CB6824"/>
    <w:rsid w:val="00CB68F4"/>
    <w:rsid w:val="00CB6A1F"/>
    <w:rsid w:val="00CB6DAF"/>
    <w:rsid w:val="00CB6DC2"/>
    <w:rsid w:val="00CB7087"/>
    <w:rsid w:val="00CB718B"/>
    <w:rsid w:val="00CB71EB"/>
    <w:rsid w:val="00CB750F"/>
    <w:rsid w:val="00CB7D73"/>
    <w:rsid w:val="00CB7E15"/>
    <w:rsid w:val="00CC028B"/>
    <w:rsid w:val="00CC0706"/>
    <w:rsid w:val="00CC0708"/>
    <w:rsid w:val="00CC0B03"/>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69B"/>
    <w:rsid w:val="00CC39DB"/>
    <w:rsid w:val="00CC3BDB"/>
    <w:rsid w:val="00CC3FBB"/>
    <w:rsid w:val="00CC40C9"/>
    <w:rsid w:val="00CC40EB"/>
    <w:rsid w:val="00CC41DD"/>
    <w:rsid w:val="00CC44B0"/>
    <w:rsid w:val="00CC466F"/>
    <w:rsid w:val="00CC46AA"/>
    <w:rsid w:val="00CC4D5B"/>
    <w:rsid w:val="00CC50DB"/>
    <w:rsid w:val="00CC50EA"/>
    <w:rsid w:val="00CC52E4"/>
    <w:rsid w:val="00CC542B"/>
    <w:rsid w:val="00CC5665"/>
    <w:rsid w:val="00CC5A69"/>
    <w:rsid w:val="00CC66D7"/>
    <w:rsid w:val="00CC6C7B"/>
    <w:rsid w:val="00CC71AB"/>
    <w:rsid w:val="00CC73F8"/>
    <w:rsid w:val="00CC7638"/>
    <w:rsid w:val="00CC7C47"/>
    <w:rsid w:val="00CD0031"/>
    <w:rsid w:val="00CD0059"/>
    <w:rsid w:val="00CD0D77"/>
    <w:rsid w:val="00CD0FB3"/>
    <w:rsid w:val="00CD10FC"/>
    <w:rsid w:val="00CD139C"/>
    <w:rsid w:val="00CD16D7"/>
    <w:rsid w:val="00CD1917"/>
    <w:rsid w:val="00CD1B95"/>
    <w:rsid w:val="00CD1BDF"/>
    <w:rsid w:val="00CD1E04"/>
    <w:rsid w:val="00CD212F"/>
    <w:rsid w:val="00CD25F6"/>
    <w:rsid w:val="00CD27B0"/>
    <w:rsid w:val="00CD2B5B"/>
    <w:rsid w:val="00CD2F96"/>
    <w:rsid w:val="00CD34C3"/>
    <w:rsid w:val="00CD3593"/>
    <w:rsid w:val="00CD3604"/>
    <w:rsid w:val="00CD3909"/>
    <w:rsid w:val="00CD397C"/>
    <w:rsid w:val="00CD3AC6"/>
    <w:rsid w:val="00CD3D02"/>
    <w:rsid w:val="00CD411A"/>
    <w:rsid w:val="00CD417C"/>
    <w:rsid w:val="00CD418D"/>
    <w:rsid w:val="00CD435D"/>
    <w:rsid w:val="00CD498F"/>
    <w:rsid w:val="00CD4B8D"/>
    <w:rsid w:val="00CD4C5A"/>
    <w:rsid w:val="00CD5419"/>
    <w:rsid w:val="00CD550C"/>
    <w:rsid w:val="00CD589A"/>
    <w:rsid w:val="00CD5CB0"/>
    <w:rsid w:val="00CD5CB4"/>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9C5"/>
    <w:rsid w:val="00CE0A59"/>
    <w:rsid w:val="00CE0B00"/>
    <w:rsid w:val="00CE0D8E"/>
    <w:rsid w:val="00CE0E56"/>
    <w:rsid w:val="00CE10A4"/>
    <w:rsid w:val="00CE12EB"/>
    <w:rsid w:val="00CE17C4"/>
    <w:rsid w:val="00CE17DD"/>
    <w:rsid w:val="00CE1A52"/>
    <w:rsid w:val="00CE1F2E"/>
    <w:rsid w:val="00CE1FF3"/>
    <w:rsid w:val="00CE2016"/>
    <w:rsid w:val="00CE219F"/>
    <w:rsid w:val="00CE2D9C"/>
    <w:rsid w:val="00CE2FF0"/>
    <w:rsid w:val="00CE3257"/>
    <w:rsid w:val="00CE3773"/>
    <w:rsid w:val="00CE42C7"/>
    <w:rsid w:val="00CE4780"/>
    <w:rsid w:val="00CE49FD"/>
    <w:rsid w:val="00CE4C02"/>
    <w:rsid w:val="00CE5087"/>
    <w:rsid w:val="00CE5210"/>
    <w:rsid w:val="00CE524E"/>
    <w:rsid w:val="00CE58CA"/>
    <w:rsid w:val="00CE5BC9"/>
    <w:rsid w:val="00CE5D96"/>
    <w:rsid w:val="00CE675B"/>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6D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5C2C"/>
    <w:rsid w:val="00CF6BD3"/>
    <w:rsid w:val="00CF6BDA"/>
    <w:rsid w:val="00CF719F"/>
    <w:rsid w:val="00CF722A"/>
    <w:rsid w:val="00CF739C"/>
    <w:rsid w:val="00CF7455"/>
    <w:rsid w:val="00CF74C0"/>
    <w:rsid w:val="00CF7630"/>
    <w:rsid w:val="00CF7788"/>
    <w:rsid w:val="00CF7B6F"/>
    <w:rsid w:val="00CF7BBE"/>
    <w:rsid w:val="00CF7C79"/>
    <w:rsid w:val="00CF7FE3"/>
    <w:rsid w:val="00D00415"/>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39B2"/>
    <w:rsid w:val="00D04478"/>
    <w:rsid w:val="00D04546"/>
    <w:rsid w:val="00D046B5"/>
    <w:rsid w:val="00D049EE"/>
    <w:rsid w:val="00D04A49"/>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3A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B1B"/>
    <w:rsid w:val="00D12FC5"/>
    <w:rsid w:val="00D13021"/>
    <w:rsid w:val="00D13483"/>
    <w:rsid w:val="00D136D6"/>
    <w:rsid w:val="00D139E4"/>
    <w:rsid w:val="00D13B7E"/>
    <w:rsid w:val="00D13C6F"/>
    <w:rsid w:val="00D13D91"/>
    <w:rsid w:val="00D13E64"/>
    <w:rsid w:val="00D13FFE"/>
    <w:rsid w:val="00D14314"/>
    <w:rsid w:val="00D143B8"/>
    <w:rsid w:val="00D146D3"/>
    <w:rsid w:val="00D149AF"/>
    <w:rsid w:val="00D14A34"/>
    <w:rsid w:val="00D14B4C"/>
    <w:rsid w:val="00D14F87"/>
    <w:rsid w:val="00D1526E"/>
    <w:rsid w:val="00D152E4"/>
    <w:rsid w:val="00D158D8"/>
    <w:rsid w:val="00D15C37"/>
    <w:rsid w:val="00D15E66"/>
    <w:rsid w:val="00D15EBD"/>
    <w:rsid w:val="00D160B8"/>
    <w:rsid w:val="00D163FC"/>
    <w:rsid w:val="00D16457"/>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4C0"/>
    <w:rsid w:val="00D20700"/>
    <w:rsid w:val="00D20CE4"/>
    <w:rsid w:val="00D20E6E"/>
    <w:rsid w:val="00D20FD4"/>
    <w:rsid w:val="00D21187"/>
    <w:rsid w:val="00D21253"/>
    <w:rsid w:val="00D212B7"/>
    <w:rsid w:val="00D212BF"/>
    <w:rsid w:val="00D2131D"/>
    <w:rsid w:val="00D214DE"/>
    <w:rsid w:val="00D21523"/>
    <w:rsid w:val="00D21980"/>
    <w:rsid w:val="00D219CE"/>
    <w:rsid w:val="00D21E2F"/>
    <w:rsid w:val="00D222F3"/>
    <w:rsid w:val="00D22943"/>
    <w:rsid w:val="00D22B2B"/>
    <w:rsid w:val="00D23263"/>
    <w:rsid w:val="00D2343F"/>
    <w:rsid w:val="00D23451"/>
    <w:rsid w:val="00D2345B"/>
    <w:rsid w:val="00D237E2"/>
    <w:rsid w:val="00D23811"/>
    <w:rsid w:val="00D23A6F"/>
    <w:rsid w:val="00D23C35"/>
    <w:rsid w:val="00D24081"/>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608"/>
    <w:rsid w:val="00D2678E"/>
    <w:rsid w:val="00D26863"/>
    <w:rsid w:val="00D2694C"/>
    <w:rsid w:val="00D26D9B"/>
    <w:rsid w:val="00D26DD4"/>
    <w:rsid w:val="00D26F57"/>
    <w:rsid w:val="00D271C9"/>
    <w:rsid w:val="00D271FF"/>
    <w:rsid w:val="00D272A2"/>
    <w:rsid w:val="00D276BB"/>
    <w:rsid w:val="00D27853"/>
    <w:rsid w:val="00D27E2A"/>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3F00"/>
    <w:rsid w:val="00D34313"/>
    <w:rsid w:val="00D3434A"/>
    <w:rsid w:val="00D34379"/>
    <w:rsid w:val="00D34BE6"/>
    <w:rsid w:val="00D34F04"/>
    <w:rsid w:val="00D34FB1"/>
    <w:rsid w:val="00D350AF"/>
    <w:rsid w:val="00D353D1"/>
    <w:rsid w:val="00D358BB"/>
    <w:rsid w:val="00D35DA3"/>
    <w:rsid w:val="00D35F1B"/>
    <w:rsid w:val="00D3601B"/>
    <w:rsid w:val="00D36107"/>
    <w:rsid w:val="00D36A87"/>
    <w:rsid w:val="00D36D39"/>
    <w:rsid w:val="00D37058"/>
    <w:rsid w:val="00D37087"/>
    <w:rsid w:val="00D37392"/>
    <w:rsid w:val="00D376CF"/>
    <w:rsid w:val="00D37785"/>
    <w:rsid w:val="00D379A8"/>
    <w:rsid w:val="00D37BDE"/>
    <w:rsid w:val="00D37E14"/>
    <w:rsid w:val="00D37F37"/>
    <w:rsid w:val="00D400D0"/>
    <w:rsid w:val="00D40B8D"/>
    <w:rsid w:val="00D40BFB"/>
    <w:rsid w:val="00D40D1B"/>
    <w:rsid w:val="00D40EF0"/>
    <w:rsid w:val="00D41040"/>
    <w:rsid w:val="00D411B3"/>
    <w:rsid w:val="00D413EC"/>
    <w:rsid w:val="00D41840"/>
    <w:rsid w:val="00D41BDF"/>
    <w:rsid w:val="00D41C99"/>
    <w:rsid w:val="00D41CE7"/>
    <w:rsid w:val="00D41D11"/>
    <w:rsid w:val="00D41E44"/>
    <w:rsid w:val="00D42591"/>
    <w:rsid w:val="00D4312C"/>
    <w:rsid w:val="00D433C8"/>
    <w:rsid w:val="00D43E00"/>
    <w:rsid w:val="00D43FEA"/>
    <w:rsid w:val="00D440C4"/>
    <w:rsid w:val="00D44172"/>
    <w:rsid w:val="00D4421B"/>
    <w:rsid w:val="00D4444E"/>
    <w:rsid w:val="00D445E6"/>
    <w:rsid w:val="00D445FB"/>
    <w:rsid w:val="00D447BF"/>
    <w:rsid w:val="00D449C1"/>
    <w:rsid w:val="00D44A16"/>
    <w:rsid w:val="00D45A9E"/>
    <w:rsid w:val="00D45B10"/>
    <w:rsid w:val="00D45DAF"/>
    <w:rsid w:val="00D45E05"/>
    <w:rsid w:val="00D45F34"/>
    <w:rsid w:val="00D462E4"/>
    <w:rsid w:val="00D467FA"/>
    <w:rsid w:val="00D4689B"/>
    <w:rsid w:val="00D4689C"/>
    <w:rsid w:val="00D4692F"/>
    <w:rsid w:val="00D46AB7"/>
    <w:rsid w:val="00D46E18"/>
    <w:rsid w:val="00D472FC"/>
    <w:rsid w:val="00D47C7E"/>
    <w:rsid w:val="00D50409"/>
    <w:rsid w:val="00D50510"/>
    <w:rsid w:val="00D508D0"/>
    <w:rsid w:val="00D50DED"/>
    <w:rsid w:val="00D50ECC"/>
    <w:rsid w:val="00D511DD"/>
    <w:rsid w:val="00D514FE"/>
    <w:rsid w:val="00D516AB"/>
    <w:rsid w:val="00D518CF"/>
    <w:rsid w:val="00D519DB"/>
    <w:rsid w:val="00D51D27"/>
    <w:rsid w:val="00D51D4B"/>
    <w:rsid w:val="00D51E95"/>
    <w:rsid w:val="00D51F30"/>
    <w:rsid w:val="00D5203E"/>
    <w:rsid w:val="00D5219F"/>
    <w:rsid w:val="00D52398"/>
    <w:rsid w:val="00D5282D"/>
    <w:rsid w:val="00D52E71"/>
    <w:rsid w:val="00D52FBC"/>
    <w:rsid w:val="00D532AA"/>
    <w:rsid w:val="00D53589"/>
    <w:rsid w:val="00D5380F"/>
    <w:rsid w:val="00D53815"/>
    <w:rsid w:val="00D540FA"/>
    <w:rsid w:val="00D542C1"/>
    <w:rsid w:val="00D54599"/>
    <w:rsid w:val="00D54A66"/>
    <w:rsid w:val="00D54C35"/>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818"/>
    <w:rsid w:val="00D649B0"/>
    <w:rsid w:val="00D649DE"/>
    <w:rsid w:val="00D64D7A"/>
    <w:rsid w:val="00D64E6F"/>
    <w:rsid w:val="00D65430"/>
    <w:rsid w:val="00D65C6F"/>
    <w:rsid w:val="00D65EDD"/>
    <w:rsid w:val="00D66130"/>
    <w:rsid w:val="00D6616A"/>
    <w:rsid w:val="00D666AD"/>
    <w:rsid w:val="00D6688E"/>
    <w:rsid w:val="00D66A2A"/>
    <w:rsid w:val="00D66A83"/>
    <w:rsid w:val="00D67330"/>
    <w:rsid w:val="00D67515"/>
    <w:rsid w:val="00D6758A"/>
    <w:rsid w:val="00D67AD0"/>
    <w:rsid w:val="00D67C2B"/>
    <w:rsid w:val="00D67C6B"/>
    <w:rsid w:val="00D67CAC"/>
    <w:rsid w:val="00D67EDB"/>
    <w:rsid w:val="00D7025B"/>
    <w:rsid w:val="00D70A73"/>
    <w:rsid w:val="00D70C0A"/>
    <w:rsid w:val="00D70EB8"/>
    <w:rsid w:val="00D71178"/>
    <w:rsid w:val="00D71264"/>
    <w:rsid w:val="00D717BB"/>
    <w:rsid w:val="00D718B4"/>
    <w:rsid w:val="00D71D41"/>
    <w:rsid w:val="00D722F2"/>
    <w:rsid w:val="00D72331"/>
    <w:rsid w:val="00D72391"/>
    <w:rsid w:val="00D724F7"/>
    <w:rsid w:val="00D7279E"/>
    <w:rsid w:val="00D72902"/>
    <w:rsid w:val="00D72D42"/>
    <w:rsid w:val="00D72FE9"/>
    <w:rsid w:val="00D738D4"/>
    <w:rsid w:val="00D73AE7"/>
    <w:rsid w:val="00D73B6D"/>
    <w:rsid w:val="00D73CE4"/>
    <w:rsid w:val="00D741CE"/>
    <w:rsid w:val="00D74232"/>
    <w:rsid w:val="00D74352"/>
    <w:rsid w:val="00D74893"/>
    <w:rsid w:val="00D748DC"/>
    <w:rsid w:val="00D74913"/>
    <w:rsid w:val="00D755EE"/>
    <w:rsid w:val="00D758AB"/>
    <w:rsid w:val="00D759E0"/>
    <w:rsid w:val="00D75B73"/>
    <w:rsid w:val="00D75C99"/>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557"/>
    <w:rsid w:val="00D81571"/>
    <w:rsid w:val="00D8184C"/>
    <w:rsid w:val="00D81A71"/>
    <w:rsid w:val="00D81C3E"/>
    <w:rsid w:val="00D81CB2"/>
    <w:rsid w:val="00D82110"/>
    <w:rsid w:val="00D823E4"/>
    <w:rsid w:val="00D8240A"/>
    <w:rsid w:val="00D82472"/>
    <w:rsid w:val="00D82849"/>
    <w:rsid w:val="00D8285B"/>
    <w:rsid w:val="00D83081"/>
    <w:rsid w:val="00D839E9"/>
    <w:rsid w:val="00D83A5E"/>
    <w:rsid w:val="00D83A6C"/>
    <w:rsid w:val="00D83C91"/>
    <w:rsid w:val="00D83E10"/>
    <w:rsid w:val="00D841BC"/>
    <w:rsid w:val="00D8434E"/>
    <w:rsid w:val="00D84418"/>
    <w:rsid w:val="00D84527"/>
    <w:rsid w:val="00D84C25"/>
    <w:rsid w:val="00D84D13"/>
    <w:rsid w:val="00D84E86"/>
    <w:rsid w:val="00D851E7"/>
    <w:rsid w:val="00D85348"/>
    <w:rsid w:val="00D8537C"/>
    <w:rsid w:val="00D8543E"/>
    <w:rsid w:val="00D85A3B"/>
    <w:rsid w:val="00D85D8D"/>
    <w:rsid w:val="00D862A5"/>
    <w:rsid w:val="00D867D2"/>
    <w:rsid w:val="00D8705E"/>
    <w:rsid w:val="00D871A0"/>
    <w:rsid w:val="00D871A8"/>
    <w:rsid w:val="00D901B9"/>
    <w:rsid w:val="00D90256"/>
    <w:rsid w:val="00D90718"/>
    <w:rsid w:val="00D907AD"/>
    <w:rsid w:val="00D90961"/>
    <w:rsid w:val="00D90A7E"/>
    <w:rsid w:val="00D90D3F"/>
    <w:rsid w:val="00D90DAB"/>
    <w:rsid w:val="00D90E3F"/>
    <w:rsid w:val="00D90F14"/>
    <w:rsid w:val="00D911C5"/>
    <w:rsid w:val="00D912CC"/>
    <w:rsid w:val="00D91439"/>
    <w:rsid w:val="00D915E4"/>
    <w:rsid w:val="00D915EC"/>
    <w:rsid w:val="00D9162B"/>
    <w:rsid w:val="00D917C7"/>
    <w:rsid w:val="00D918A3"/>
    <w:rsid w:val="00D91C3C"/>
    <w:rsid w:val="00D91DAB"/>
    <w:rsid w:val="00D91EAA"/>
    <w:rsid w:val="00D92099"/>
    <w:rsid w:val="00D921F8"/>
    <w:rsid w:val="00D925B0"/>
    <w:rsid w:val="00D92AA1"/>
    <w:rsid w:val="00D92D45"/>
    <w:rsid w:val="00D92E04"/>
    <w:rsid w:val="00D930D2"/>
    <w:rsid w:val="00D93661"/>
    <w:rsid w:val="00D93C62"/>
    <w:rsid w:val="00D94153"/>
    <w:rsid w:val="00D943A3"/>
    <w:rsid w:val="00D948E4"/>
    <w:rsid w:val="00D9497F"/>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A6A"/>
    <w:rsid w:val="00DA0CDD"/>
    <w:rsid w:val="00DA13AD"/>
    <w:rsid w:val="00DA19D4"/>
    <w:rsid w:val="00DA1A47"/>
    <w:rsid w:val="00DA1C12"/>
    <w:rsid w:val="00DA1CA3"/>
    <w:rsid w:val="00DA2630"/>
    <w:rsid w:val="00DA2661"/>
    <w:rsid w:val="00DA2864"/>
    <w:rsid w:val="00DA2C5B"/>
    <w:rsid w:val="00DA2FAF"/>
    <w:rsid w:val="00DA3078"/>
    <w:rsid w:val="00DA3282"/>
    <w:rsid w:val="00DA33BE"/>
    <w:rsid w:val="00DA356B"/>
    <w:rsid w:val="00DA3584"/>
    <w:rsid w:val="00DA3719"/>
    <w:rsid w:val="00DA39AF"/>
    <w:rsid w:val="00DA3C80"/>
    <w:rsid w:val="00DA3DEC"/>
    <w:rsid w:val="00DA41D7"/>
    <w:rsid w:val="00DA4322"/>
    <w:rsid w:val="00DA4978"/>
    <w:rsid w:val="00DA49C7"/>
    <w:rsid w:val="00DA4BA5"/>
    <w:rsid w:val="00DA51A9"/>
    <w:rsid w:val="00DA5A68"/>
    <w:rsid w:val="00DA5DB9"/>
    <w:rsid w:val="00DA5DD5"/>
    <w:rsid w:val="00DA5F3B"/>
    <w:rsid w:val="00DA5FC3"/>
    <w:rsid w:val="00DA6004"/>
    <w:rsid w:val="00DA6122"/>
    <w:rsid w:val="00DA6275"/>
    <w:rsid w:val="00DA6302"/>
    <w:rsid w:val="00DA64ED"/>
    <w:rsid w:val="00DA681E"/>
    <w:rsid w:val="00DA68C4"/>
    <w:rsid w:val="00DA6DB6"/>
    <w:rsid w:val="00DA6F17"/>
    <w:rsid w:val="00DA753F"/>
    <w:rsid w:val="00DA78E7"/>
    <w:rsid w:val="00DB006F"/>
    <w:rsid w:val="00DB01E5"/>
    <w:rsid w:val="00DB04A8"/>
    <w:rsid w:val="00DB0659"/>
    <w:rsid w:val="00DB0851"/>
    <w:rsid w:val="00DB0999"/>
    <w:rsid w:val="00DB0A1C"/>
    <w:rsid w:val="00DB0B74"/>
    <w:rsid w:val="00DB0E39"/>
    <w:rsid w:val="00DB1447"/>
    <w:rsid w:val="00DB14B3"/>
    <w:rsid w:val="00DB15E7"/>
    <w:rsid w:val="00DB221D"/>
    <w:rsid w:val="00DB255F"/>
    <w:rsid w:val="00DB2612"/>
    <w:rsid w:val="00DB2745"/>
    <w:rsid w:val="00DB334F"/>
    <w:rsid w:val="00DB33AC"/>
    <w:rsid w:val="00DB346A"/>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6EB6"/>
    <w:rsid w:val="00DB7236"/>
    <w:rsid w:val="00DB7699"/>
    <w:rsid w:val="00DB7D6C"/>
    <w:rsid w:val="00DB7E87"/>
    <w:rsid w:val="00DB7FCA"/>
    <w:rsid w:val="00DC00C5"/>
    <w:rsid w:val="00DC02B3"/>
    <w:rsid w:val="00DC09C2"/>
    <w:rsid w:val="00DC0C44"/>
    <w:rsid w:val="00DC10AD"/>
    <w:rsid w:val="00DC11F0"/>
    <w:rsid w:val="00DC1633"/>
    <w:rsid w:val="00DC199A"/>
    <w:rsid w:val="00DC19D3"/>
    <w:rsid w:val="00DC1A0A"/>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964"/>
    <w:rsid w:val="00DC4CA6"/>
    <w:rsid w:val="00DC4DE8"/>
    <w:rsid w:val="00DC4EE1"/>
    <w:rsid w:val="00DC4F22"/>
    <w:rsid w:val="00DC5174"/>
    <w:rsid w:val="00DC5467"/>
    <w:rsid w:val="00DC57B3"/>
    <w:rsid w:val="00DC58E4"/>
    <w:rsid w:val="00DC59D5"/>
    <w:rsid w:val="00DC5BD3"/>
    <w:rsid w:val="00DC5BDD"/>
    <w:rsid w:val="00DC60CC"/>
    <w:rsid w:val="00DC6786"/>
    <w:rsid w:val="00DC6E69"/>
    <w:rsid w:val="00DC6FC2"/>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18"/>
    <w:rsid w:val="00DD17BD"/>
    <w:rsid w:val="00DD1862"/>
    <w:rsid w:val="00DD1C2B"/>
    <w:rsid w:val="00DD1E35"/>
    <w:rsid w:val="00DD203D"/>
    <w:rsid w:val="00DD2111"/>
    <w:rsid w:val="00DD237E"/>
    <w:rsid w:val="00DD256F"/>
    <w:rsid w:val="00DD2C3B"/>
    <w:rsid w:val="00DD2D0E"/>
    <w:rsid w:val="00DD3FE9"/>
    <w:rsid w:val="00DD4173"/>
    <w:rsid w:val="00DD47C9"/>
    <w:rsid w:val="00DD4A14"/>
    <w:rsid w:val="00DD4AB7"/>
    <w:rsid w:val="00DD4E61"/>
    <w:rsid w:val="00DD50A9"/>
    <w:rsid w:val="00DD55C0"/>
    <w:rsid w:val="00DD57BC"/>
    <w:rsid w:val="00DD5E51"/>
    <w:rsid w:val="00DD63C8"/>
    <w:rsid w:val="00DD6A3C"/>
    <w:rsid w:val="00DD6BDF"/>
    <w:rsid w:val="00DD6CD6"/>
    <w:rsid w:val="00DD76EF"/>
    <w:rsid w:val="00DD7BF9"/>
    <w:rsid w:val="00DD7D60"/>
    <w:rsid w:val="00DE0386"/>
    <w:rsid w:val="00DE1136"/>
    <w:rsid w:val="00DE1186"/>
    <w:rsid w:val="00DE120C"/>
    <w:rsid w:val="00DE1315"/>
    <w:rsid w:val="00DE166B"/>
    <w:rsid w:val="00DE19FA"/>
    <w:rsid w:val="00DE1C41"/>
    <w:rsid w:val="00DE2320"/>
    <w:rsid w:val="00DE2425"/>
    <w:rsid w:val="00DE2628"/>
    <w:rsid w:val="00DE2692"/>
    <w:rsid w:val="00DE2958"/>
    <w:rsid w:val="00DE29F9"/>
    <w:rsid w:val="00DE2AD2"/>
    <w:rsid w:val="00DE2D50"/>
    <w:rsid w:val="00DE2F92"/>
    <w:rsid w:val="00DE32E9"/>
    <w:rsid w:val="00DE367F"/>
    <w:rsid w:val="00DE37F7"/>
    <w:rsid w:val="00DE3E65"/>
    <w:rsid w:val="00DE3EE9"/>
    <w:rsid w:val="00DE4318"/>
    <w:rsid w:val="00DE479A"/>
    <w:rsid w:val="00DE48B3"/>
    <w:rsid w:val="00DE4D0C"/>
    <w:rsid w:val="00DE4DE2"/>
    <w:rsid w:val="00DE52B6"/>
    <w:rsid w:val="00DE5489"/>
    <w:rsid w:val="00DE5B19"/>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0DBF"/>
    <w:rsid w:val="00DF106A"/>
    <w:rsid w:val="00DF12C9"/>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0A8"/>
    <w:rsid w:val="00DF35AC"/>
    <w:rsid w:val="00DF35B5"/>
    <w:rsid w:val="00DF37AD"/>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2C"/>
    <w:rsid w:val="00DF73E9"/>
    <w:rsid w:val="00E004C0"/>
    <w:rsid w:val="00E00733"/>
    <w:rsid w:val="00E00749"/>
    <w:rsid w:val="00E00863"/>
    <w:rsid w:val="00E00F61"/>
    <w:rsid w:val="00E010C5"/>
    <w:rsid w:val="00E01254"/>
    <w:rsid w:val="00E0145F"/>
    <w:rsid w:val="00E01461"/>
    <w:rsid w:val="00E014B4"/>
    <w:rsid w:val="00E015B8"/>
    <w:rsid w:val="00E015DE"/>
    <w:rsid w:val="00E01786"/>
    <w:rsid w:val="00E01835"/>
    <w:rsid w:val="00E018E0"/>
    <w:rsid w:val="00E01986"/>
    <w:rsid w:val="00E01AD6"/>
    <w:rsid w:val="00E01BF8"/>
    <w:rsid w:val="00E01F91"/>
    <w:rsid w:val="00E02134"/>
    <w:rsid w:val="00E021BF"/>
    <w:rsid w:val="00E02503"/>
    <w:rsid w:val="00E0272B"/>
    <w:rsid w:val="00E027CF"/>
    <w:rsid w:val="00E02D55"/>
    <w:rsid w:val="00E02DDA"/>
    <w:rsid w:val="00E03C28"/>
    <w:rsid w:val="00E03CB6"/>
    <w:rsid w:val="00E03F54"/>
    <w:rsid w:val="00E04537"/>
    <w:rsid w:val="00E045FE"/>
    <w:rsid w:val="00E047AF"/>
    <w:rsid w:val="00E0480B"/>
    <w:rsid w:val="00E04C46"/>
    <w:rsid w:val="00E04F58"/>
    <w:rsid w:val="00E0561E"/>
    <w:rsid w:val="00E0574C"/>
    <w:rsid w:val="00E05880"/>
    <w:rsid w:val="00E06615"/>
    <w:rsid w:val="00E066A4"/>
    <w:rsid w:val="00E07227"/>
    <w:rsid w:val="00E07412"/>
    <w:rsid w:val="00E1005D"/>
    <w:rsid w:val="00E10711"/>
    <w:rsid w:val="00E10EAA"/>
    <w:rsid w:val="00E11264"/>
    <w:rsid w:val="00E116D2"/>
    <w:rsid w:val="00E118A2"/>
    <w:rsid w:val="00E11FC1"/>
    <w:rsid w:val="00E121A1"/>
    <w:rsid w:val="00E121D2"/>
    <w:rsid w:val="00E1246E"/>
    <w:rsid w:val="00E125D4"/>
    <w:rsid w:val="00E12714"/>
    <w:rsid w:val="00E128FD"/>
    <w:rsid w:val="00E12C60"/>
    <w:rsid w:val="00E12D0B"/>
    <w:rsid w:val="00E12F98"/>
    <w:rsid w:val="00E1301E"/>
    <w:rsid w:val="00E13AEF"/>
    <w:rsid w:val="00E13D99"/>
    <w:rsid w:val="00E13EED"/>
    <w:rsid w:val="00E141A4"/>
    <w:rsid w:val="00E14302"/>
    <w:rsid w:val="00E14AAA"/>
    <w:rsid w:val="00E14D8B"/>
    <w:rsid w:val="00E14E57"/>
    <w:rsid w:val="00E153A7"/>
    <w:rsid w:val="00E15851"/>
    <w:rsid w:val="00E15FE1"/>
    <w:rsid w:val="00E16109"/>
    <w:rsid w:val="00E16427"/>
    <w:rsid w:val="00E16E08"/>
    <w:rsid w:val="00E170BD"/>
    <w:rsid w:val="00E17C2C"/>
    <w:rsid w:val="00E17ED4"/>
    <w:rsid w:val="00E20243"/>
    <w:rsid w:val="00E20280"/>
    <w:rsid w:val="00E20CB9"/>
    <w:rsid w:val="00E20E9A"/>
    <w:rsid w:val="00E213DF"/>
    <w:rsid w:val="00E21838"/>
    <w:rsid w:val="00E21BE1"/>
    <w:rsid w:val="00E21BE9"/>
    <w:rsid w:val="00E21D89"/>
    <w:rsid w:val="00E21DDC"/>
    <w:rsid w:val="00E21E69"/>
    <w:rsid w:val="00E21E83"/>
    <w:rsid w:val="00E225C7"/>
    <w:rsid w:val="00E22D5A"/>
    <w:rsid w:val="00E22D83"/>
    <w:rsid w:val="00E22DA9"/>
    <w:rsid w:val="00E22DB6"/>
    <w:rsid w:val="00E22DD8"/>
    <w:rsid w:val="00E232E9"/>
    <w:rsid w:val="00E2378F"/>
    <w:rsid w:val="00E2392C"/>
    <w:rsid w:val="00E23B4C"/>
    <w:rsid w:val="00E23EC2"/>
    <w:rsid w:val="00E23FA5"/>
    <w:rsid w:val="00E2432B"/>
    <w:rsid w:val="00E243D5"/>
    <w:rsid w:val="00E24C4A"/>
    <w:rsid w:val="00E24C59"/>
    <w:rsid w:val="00E24F0F"/>
    <w:rsid w:val="00E24F56"/>
    <w:rsid w:val="00E24FE1"/>
    <w:rsid w:val="00E2509C"/>
    <w:rsid w:val="00E251E2"/>
    <w:rsid w:val="00E252C7"/>
    <w:rsid w:val="00E25371"/>
    <w:rsid w:val="00E25403"/>
    <w:rsid w:val="00E254E6"/>
    <w:rsid w:val="00E259AC"/>
    <w:rsid w:val="00E25B68"/>
    <w:rsid w:val="00E261B2"/>
    <w:rsid w:val="00E26254"/>
    <w:rsid w:val="00E262AA"/>
    <w:rsid w:val="00E2651F"/>
    <w:rsid w:val="00E26812"/>
    <w:rsid w:val="00E269D1"/>
    <w:rsid w:val="00E26C03"/>
    <w:rsid w:val="00E26CDF"/>
    <w:rsid w:val="00E27011"/>
    <w:rsid w:val="00E27094"/>
    <w:rsid w:val="00E2775F"/>
    <w:rsid w:val="00E27977"/>
    <w:rsid w:val="00E27B62"/>
    <w:rsid w:val="00E27D34"/>
    <w:rsid w:val="00E27D92"/>
    <w:rsid w:val="00E30363"/>
    <w:rsid w:val="00E307B5"/>
    <w:rsid w:val="00E30A6F"/>
    <w:rsid w:val="00E30C61"/>
    <w:rsid w:val="00E30F62"/>
    <w:rsid w:val="00E31049"/>
    <w:rsid w:val="00E311FC"/>
    <w:rsid w:val="00E316C8"/>
    <w:rsid w:val="00E31725"/>
    <w:rsid w:val="00E3192F"/>
    <w:rsid w:val="00E319A3"/>
    <w:rsid w:val="00E31B50"/>
    <w:rsid w:val="00E3218D"/>
    <w:rsid w:val="00E32294"/>
    <w:rsid w:val="00E32360"/>
    <w:rsid w:val="00E32699"/>
    <w:rsid w:val="00E32D22"/>
    <w:rsid w:val="00E33140"/>
    <w:rsid w:val="00E336F1"/>
    <w:rsid w:val="00E33BD8"/>
    <w:rsid w:val="00E33C8A"/>
    <w:rsid w:val="00E33F61"/>
    <w:rsid w:val="00E34174"/>
    <w:rsid w:val="00E3470A"/>
    <w:rsid w:val="00E34E25"/>
    <w:rsid w:val="00E34FCB"/>
    <w:rsid w:val="00E35484"/>
    <w:rsid w:val="00E35596"/>
    <w:rsid w:val="00E357B0"/>
    <w:rsid w:val="00E3587D"/>
    <w:rsid w:val="00E36534"/>
    <w:rsid w:val="00E36708"/>
    <w:rsid w:val="00E36963"/>
    <w:rsid w:val="00E36B77"/>
    <w:rsid w:val="00E36F20"/>
    <w:rsid w:val="00E37307"/>
    <w:rsid w:val="00E37A4F"/>
    <w:rsid w:val="00E37D9F"/>
    <w:rsid w:val="00E37F52"/>
    <w:rsid w:val="00E40630"/>
    <w:rsid w:val="00E407DE"/>
    <w:rsid w:val="00E40CEE"/>
    <w:rsid w:val="00E412B9"/>
    <w:rsid w:val="00E4155F"/>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921"/>
    <w:rsid w:val="00E44A7C"/>
    <w:rsid w:val="00E44C3E"/>
    <w:rsid w:val="00E44EE9"/>
    <w:rsid w:val="00E44F95"/>
    <w:rsid w:val="00E454EC"/>
    <w:rsid w:val="00E45719"/>
    <w:rsid w:val="00E45721"/>
    <w:rsid w:val="00E45A36"/>
    <w:rsid w:val="00E45B61"/>
    <w:rsid w:val="00E45B73"/>
    <w:rsid w:val="00E45BBC"/>
    <w:rsid w:val="00E45E04"/>
    <w:rsid w:val="00E46234"/>
    <w:rsid w:val="00E46574"/>
    <w:rsid w:val="00E465AD"/>
    <w:rsid w:val="00E46AC9"/>
    <w:rsid w:val="00E46E42"/>
    <w:rsid w:val="00E4705D"/>
    <w:rsid w:val="00E47CE8"/>
    <w:rsid w:val="00E47F52"/>
    <w:rsid w:val="00E50071"/>
    <w:rsid w:val="00E50651"/>
    <w:rsid w:val="00E50A0E"/>
    <w:rsid w:val="00E50C35"/>
    <w:rsid w:val="00E50DB2"/>
    <w:rsid w:val="00E512FB"/>
    <w:rsid w:val="00E515F5"/>
    <w:rsid w:val="00E51A3F"/>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809"/>
    <w:rsid w:val="00E54819"/>
    <w:rsid w:val="00E54AAC"/>
    <w:rsid w:val="00E54D9C"/>
    <w:rsid w:val="00E54DB5"/>
    <w:rsid w:val="00E54DBA"/>
    <w:rsid w:val="00E55486"/>
    <w:rsid w:val="00E5576B"/>
    <w:rsid w:val="00E5582D"/>
    <w:rsid w:val="00E5595E"/>
    <w:rsid w:val="00E55AF7"/>
    <w:rsid w:val="00E55E38"/>
    <w:rsid w:val="00E55EDD"/>
    <w:rsid w:val="00E55F17"/>
    <w:rsid w:val="00E567CD"/>
    <w:rsid w:val="00E56F6A"/>
    <w:rsid w:val="00E57056"/>
    <w:rsid w:val="00E57182"/>
    <w:rsid w:val="00E57391"/>
    <w:rsid w:val="00E5764A"/>
    <w:rsid w:val="00E57777"/>
    <w:rsid w:val="00E5793B"/>
    <w:rsid w:val="00E57D64"/>
    <w:rsid w:val="00E57E87"/>
    <w:rsid w:val="00E57EAD"/>
    <w:rsid w:val="00E60312"/>
    <w:rsid w:val="00E607F8"/>
    <w:rsid w:val="00E6097F"/>
    <w:rsid w:val="00E60CDD"/>
    <w:rsid w:val="00E60CF7"/>
    <w:rsid w:val="00E60DDF"/>
    <w:rsid w:val="00E61030"/>
    <w:rsid w:val="00E6160F"/>
    <w:rsid w:val="00E61768"/>
    <w:rsid w:val="00E61E50"/>
    <w:rsid w:val="00E6217C"/>
    <w:rsid w:val="00E622C3"/>
    <w:rsid w:val="00E6250E"/>
    <w:rsid w:val="00E62BE9"/>
    <w:rsid w:val="00E63091"/>
    <w:rsid w:val="00E632BF"/>
    <w:rsid w:val="00E635D6"/>
    <w:rsid w:val="00E63FEB"/>
    <w:rsid w:val="00E640D4"/>
    <w:rsid w:val="00E6453A"/>
    <w:rsid w:val="00E648C7"/>
    <w:rsid w:val="00E649E0"/>
    <w:rsid w:val="00E64AA3"/>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057"/>
    <w:rsid w:val="00E70378"/>
    <w:rsid w:val="00E705CC"/>
    <w:rsid w:val="00E7099A"/>
    <w:rsid w:val="00E70F82"/>
    <w:rsid w:val="00E711F6"/>
    <w:rsid w:val="00E71220"/>
    <w:rsid w:val="00E712B7"/>
    <w:rsid w:val="00E71602"/>
    <w:rsid w:val="00E718C9"/>
    <w:rsid w:val="00E71B00"/>
    <w:rsid w:val="00E7244E"/>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7038"/>
    <w:rsid w:val="00E7772F"/>
    <w:rsid w:val="00E777DD"/>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84B"/>
    <w:rsid w:val="00E82C9D"/>
    <w:rsid w:val="00E82F3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0F8"/>
    <w:rsid w:val="00E851FB"/>
    <w:rsid w:val="00E85345"/>
    <w:rsid w:val="00E853E2"/>
    <w:rsid w:val="00E8558B"/>
    <w:rsid w:val="00E8565A"/>
    <w:rsid w:val="00E85675"/>
    <w:rsid w:val="00E85A36"/>
    <w:rsid w:val="00E85BF0"/>
    <w:rsid w:val="00E85E2C"/>
    <w:rsid w:val="00E864B1"/>
    <w:rsid w:val="00E86C3F"/>
    <w:rsid w:val="00E86CA8"/>
    <w:rsid w:val="00E873CB"/>
    <w:rsid w:val="00E8766F"/>
    <w:rsid w:val="00E876C6"/>
    <w:rsid w:val="00E90089"/>
    <w:rsid w:val="00E9011C"/>
    <w:rsid w:val="00E90156"/>
    <w:rsid w:val="00E90566"/>
    <w:rsid w:val="00E90FE7"/>
    <w:rsid w:val="00E9112C"/>
    <w:rsid w:val="00E9146F"/>
    <w:rsid w:val="00E9149B"/>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018"/>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688"/>
    <w:rsid w:val="00EA4B34"/>
    <w:rsid w:val="00EA4C72"/>
    <w:rsid w:val="00EA5468"/>
    <w:rsid w:val="00EA5559"/>
    <w:rsid w:val="00EA5772"/>
    <w:rsid w:val="00EA5FD1"/>
    <w:rsid w:val="00EA619E"/>
    <w:rsid w:val="00EA6BC3"/>
    <w:rsid w:val="00EA6BE0"/>
    <w:rsid w:val="00EA6BFD"/>
    <w:rsid w:val="00EA7284"/>
    <w:rsid w:val="00EA7960"/>
    <w:rsid w:val="00EA7C4C"/>
    <w:rsid w:val="00EA7CA9"/>
    <w:rsid w:val="00EA7D4D"/>
    <w:rsid w:val="00EA7FE2"/>
    <w:rsid w:val="00EB00C5"/>
    <w:rsid w:val="00EB07AB"/>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8D4"/>
    <w:rsid w:val="00EB3FA9"/>
    <w:rsid w:val="00EB409F"/>
    <w:rsid w:val="00EB45A7"/>
    <w:rsid w:val="00EB4683"/>
    <w:rsid w:val="00EB49CE"/>
    <w:rsid w:val="00EB4CA7"/>
    <w:rsid w:val="00EB4DE5"/>
    <w:rsid w:val="00EB4FB8"/>
    <w:rsid w:val="00EB50D3"/>
    <w:rsid w:val="00EB5380"/>
    <w:rsid w:val="00EB56B1"/>
    <w:rsid w:val="00EB5A30"/>
    <w:rsid w:val="00EB5B82"/>
    <w:rsid w:val="00EB5CF1"/>
    <w:rsid w:val="00EB624D"/>
    <w:rsid w:val="00EB6324"/>
    <w:rsid w:val="00EB69BE"/>
    <w:rsid w:val="00EB6A2F"/>
    <w:rsid w:val="00EB6A6A"/>
    <w:rsid w:val="00EB719B"/>
    <w:rsid w:val="00EB7572"/>
    <w:rsid w:val="00EB7F43"/>
    <w:rsid w:val="00EC0284"/>
    <w:rsid w:val="00EC0A3B"/>
    <w:rsid w:val="00EC0A5C"/>
    <w:rsid w:val="00EC0C9F"/>
    <w:rsid w:val="00EC105F"/>
    <w:rsid w:val="00EC1675"/>
    <w:rsid w:val="00EC233F"/>
    <w:rsid w:val="00EC243C"/>
    <w:rsid w:val="00EC25D8"/>
    <w:rsid w:val="00EC2A11"/>
    <w:rsid w:val="00EC2A27"/>
    <w:rsid w:val="00EC3368"/>
    <w:rsid w:val="00EC33FA"/>
    <w:rsid w:val="00EC349A"/>
    <w:rsid w:val="00EC351C"/>
    <w:rsid w:val="00EC3968"/>
    <w:rsid w:val="00EC3B8D"/>
    <w:rsid w:val="00EC3F4B"/>
    <w:rsid w:val="00EC3FF3"/>
    <w:rsid w:val="00EC4379"/>
    <w:rsid w:val="00EC442A"/>
    <w:rsid w:val="00EC490D"/>
    <w:rsid w:val="00EC4C69"/>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3F6"/>
    <w:rsid w:val="00ED1806"/>
    <w:rsid w:val="00ED2564"/>
    <w:rsid w:val="00ED2631"/>
    <w:rsid w:val="00ED2A98"/>
    <w:rsid w:val="00ED2B08"/>
    <w:rsid w:val="00ED2B72"/>
    <w:rsid w:val="00ED2EF1"/>
    <w:rsid w:val="00ED3125"/>
    <w:rsid w:val="00ED31E8"/>
    <w:rsid w:val="00ED3241"/>
    <w:rsid w:val="00ED372A"/>
    <w:rsid w:val="00ED383D"/>
    <w:rsid w:val="00ED398B"/>
    <w:rsid w:val="00ED3A32"/>
    <w:rsid w:val="00ED3A99"/>
    <w:rsid w:val="00ED3AA8"/>
    <w:rsid w:val="00ED3E2E"/>
    <w:rsid w:val="00ED44A3"/>
    <w:rsid w:val="00ED44F2"/>
    <w:rsid w:val="00ED4814"/>
    <w:rsid w:val="00ED53EB"/>
    <w:rsid w:val="00ED5456"/>
    <w:rsid w:val="00ED54A6"/>
    <w:rsid w:val="00ED5637"/>
    <w:rsid w:val="00ED5B6A"/>
    <w:rsid w:val="00ED5C72"/>
    <w:rsid w:val="00ED5DFB"/>
    <w:rsid w:val="00ED5E01"/>
    <w:rsid w:val="00ED6773"/>
    <w:rsid w:val="00ED6D3A"/>
    <w:rsid w:val="00ED7106"/>
    <w:rsid w:val="00ED71F7"/>
    <w:rsid w:val="00ED7318"/>
    <w:rsid w:val="00ED74A5"/>
    <w:rsid w:val="00ED7570"/>
    <w:rsid w:val="00ED7575"/>
    <w:rsid w:val="00EE01DB"/>
    <w:rsid w:val="00EE039E"/>
    <w:rsid w:val="00EE0619"/>
    <w:rsid w:val="00EE0A56"/>
    <w:rsid w:val="00EE0AD6"/>
    <w:rsid w:val="00EE0BAC"/>
    <w:rsid w:val="00EE0C59"/>
    <w:rsid w:val="00EE0E9E"/>
    <w:rsid w:val="00EE0FB2"/>
    <w:rsid w:val="00EE14DF"/>
    <w:rsid w:val="00EE1897"/>
    <w:rsid w:val="00EE1B32"/>
    <w:rsid w:val="00EE242E"/>
    <w:rsid w:val="00EE27CA"/>
    <w:rsid w:val="00EE2B0B"/>
    <w:rsid w:val="00EE2C20"/>
    <w:rsid w:val="00EE2DDA"/>
    <w:rsid w:val="00EE2E1D"/>
    <w:rsid w:val="00EE300F"/>
    <w:rsid w:val="00EE3199"/>
    <w:rsid w:val="00EE3B57"/>
    <w:rsid w:val="00EE3D23"/>
    <w:rsid w:val="00EE4103"/>
    <w:rsid w:val="00EE4106"/>
    <w:rsid w:val="00EE42C3"/>
    <w:rsid w:val="00EE46C5"/>
    <w:rsid w:val="00EE487A"/>
    <w:rsid w:val="00EE4C7C"/>
    <w:rsid w:val="00EE4DB1"/>
    <w:rsid w:val="00EE5642"/>
    <w:rsid w:val="00EE56CD"/>
    <w:rsid w:val="00EE59D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838"/>
    <w:rsid w:val="00EF0BC9"/>
    <w:rsid w:val="00EF0DCD"/>
    <w:rsid w:val="00EF10B2"/>
    <w:rsid w:val="00EF11D4"/>
    <w:rsid w:val="00EF1526"/>
    <w:rsid w:val="00EF1720"/>
    <w:rsid w:val="00EF2092"/>
    <w:rsid w:val="00EF210F"/>
    <w:rsid w:val="00EF2335"/>
    <w:rsid w:val="00EF29FE"/>
    <w:rsid w:val="00EF2B39"/>
    <w:rsid w:val="00EF302F"/>
    <w:rsid w:val="00EF310B"/>
    <w:rsid w:val="00EF33BC"/>
    <w:rsid w:val="00EF3A75"/>
    <w:rsid w:val="00EF3D0C"/>
    <w:rsid w:val="00EF3E9E"/>
    <w:rsid w:val="00EF4409"/>
    <w:rsid w:val="00EF44E9"/>
    <w:rsid w:val="00EF450D"/>
    <w:rsid w:val="00EF45D7"/>
    <w:rsid w:val="00EF4611"/>
    <w:rsid w:val="00EF472F"/>
    <w:rsid w:val="00EF47C3"/>
    <w:rsid w:val="00EF48BC"/>
    <w:rsid w:val="00EF4967"/>
    <w:rsid w:val="00EF5373"/>
    <w:rsid w:val="00EF541C"/>
    <w:rsid w:val="00EF5483"/>
    <w:rsid w:val="00EF5A9C"/>
    <w:rsid w:val="00EF5BD7"/>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A49"/>
    <w:rsid w:val="00EF7E81"/>
    <w:rsid w:val="00EF7F1C"/>
    <w:rsid w:val="00EF7FEC"/>
    <w:rsid w:val="00F00336"/>
    <w:rsid w:val="00F0039A"/>
    <w:rsid w:val="00F004AC"/>
    <w:rsid w:val="00F008B6"/>
    <w:rsid w:val="00F0093A"/>
    <w:rsid w:val="00F00B97"/>
    <w:rsid w:val="00F00BFA"/>
    <w:rsid w:val="00F00F8C"/>
    <w:rsid w:val="00F01233"/>
    <w:rsid w:val="00F017DE"/>
    <w:rsid w:val="00F01C9D"/>
    <w:rsid w:val="00F01F50"/>
    <w:rsid w:val="00F020A9"/>
    <w:rsid w:val="00F02370"/>
    <w:rsid w:val="00F02871"/>
    <w:rsid w:val="00F029BA"/>
    <w:rsid w:val="00F02C83"/>
    <w:rsid w:val="00F02CDA"/>
    <w:rsid w:val="00F02E24"/>
    <w:rsid w:val="00F0301F"/>
    <w:rsid w:val="00F032DC"/>
    <w:rsid w:val="00F036CA"/>
    <w:rsid w:val="00F03DFF"/>
    <w:rsid w:val="00F03E8D"/>
    <w:rsid w:val="00F0422A"/>
    <w:rsid w:val="00F043FC"/>
    <w:rsid w:val="00F0456C"/>
    <w:rsid w:val="00F046EF"/>
    <w:rsid w:val="00F049F3"/>
    <w:rsid w:val="00F04AE9"/>
    <w:rsid w:val="00F04AF2"/>
    <w:rsid w:val="00F04AFB"/>
    <w:rsid w:val="00F04CE7"/>
    <w:rsid w:val="00F04E85"/>
    <w:rsid w:val="00F04F11"/>
    <w:rsid w:val="00F05C75"/>
    <w:rsid w:val="00F066D7"/>
    <w:rsid w:val="00F0681C"/>
    <w:rsid w:val="00F069B7"/>
    <w:rsid w:val="00F06A8F"/>
    <w:rsid w:val="00F06F01"/>
    <w:rsid w:val="00F06F97"/>
    <w:rsid w:val="00F06FD5"/>
    <w:rsid w:val="00F070F8"/>
    <w:rsid w:val="00F07174"/>
    <w:rsid w:val="00F0728D"/>
    <w:rsid w:val="00F0763C"/>
    <w:rsid w:val="00F07843"/>
    <w:rsid w:val="00F07DCF"/>
    <w:rsid w:val="00F07F57"/>
    <w:rsid w:val="00F1013C"/>
    <w:rsid w:val="00F107B8"/>
    <w:rsid w:val="00F10BFD"/>
    <w:rsid w:val="00F10CD3"/>
    <w:rsid w:val="00F10D66"/>
    <w:rsid w:val="00F10DF8"/>
    <w:rsid w:val="00F112BC"/>
    <w:rsid w:val="00F1157C"/>
    <w:rsid w:val="00F11896"/>
    <w:rsid w:val="00F11CDC"/>
    <w:rsid w:val="00F11EC8"/>
    <w:rsid w:val="00F12084"/>
    <w:rsid w:val="00F120DD"/>
    <w:rsid w:val="00F12702"/>
    <w:rsid w:val="00F128CE"/>
    <w:rsid w:val="00F12BB8"/>
    <w:rsid w:val="00F12C6F"/>
    <w:rsid w:val="00F13DB6"/>
    <w:rsid w:val="00F1429A"/>
    <w:rsid w:val="00F14449"/>
    <w:rsid w:val="00F14896"/>
    <w:rsid w:val="00F14A28"/>
    <w:rsid w:val="00F14A92"/>
    <w:rsid w:val="00F14A98"/>
    <w:rsid w:val="00F14C76"/>
    <w:rsid w:val="00F14E7A"/>
    <w:rsid w:val="00F15137"/>
    <w:rsid w:val="00F153DE"/>
    <w:rsid w:val="00F15596"/>
    <w:rsid w:val="00F1595D"/>
    <w:rsid w:val="00F15AD5"/>
    <w:rsid w:val="00F15F0F"/>
    <w:rsid w:val="00F161E1"/>
    <w:rsid w:val="00F1621C"/>
    <w:rsid w:val="00F16578"/>
    <w:rsid w:val="00F169C6"/>
    <w:rsid w:val="00F174C5"/>
    <w:rsid w:val="00F17518"/>
    <w:rsid w:val="00F179D9"/>
    <w:rsid w:val="00F17CBF"/>
    <w:rsid w:val="00F2003F"/>
    <w:rsid w:val="00F20241"/>
    <w:rsid w:val="00F20D01"/>
    <w:rsid w:val="00F21139"/>
    <w:rsid w:val="00F21296"/>
    <w:rsid w:val="00F21743"/>
    <w:rsid w:val="00F2193C"/>
    <w:rsid w:val="00F21E9D"/>
    <w:rsid w:val="00F21FA9"/>
    <w:rsid w:val="00F21FF6"/>
    <w:rsid w:val="00F22117"/>
    <w:rsid w:val="00F2235F"/>
    <w:rsid w:val="00F22726"/>
    <w:rsid w:val="00F228E8"/>
    <w:rsid w:val="00F22C3C"/>
    <w:rsid w:val="00F22C80"/>
    <w:rsid w:val="00F23438"/>
    <w:rsid w:val="00F2356E"/>
    <w:rsid w:val="00F23684"/>
    <w:rsid w:val="00F237CD"/>
    <w:rsid w:val="00F23D0C"/>
    <w:rsid w:val="00F23D17"/>
    <w:rsid w:val="00F245AB"/>
    <w:rsid w:val="00F2482F"/>
    <w:rsid w:val="00F24DC0"/>
    <w:rsid w:val="00F24E3C"/>
    <w:rsid w:val="00F25323"/>
    <w:rsid w:val="00F2554E"/>
    <w:rsid w:val="00F25BC2"/>
    <w:rsid w:val="00F2604A"/>
    <w:rsid w:val="00F262D0"/>
    <w:rsid w:val="00F2655C"/>
    <w:rsid w:val="00F265E6"/>
    <w:rsid w:val="00F26675"/>
    <w:rsid w:val="00F26678"/>
    <w:rsid w:val="00F269CB"/>
    <w:rsid w:val="00F26A00"/>
    <w:rsid w:val="00F26A2C"/>
    <w:rsid w:val="00F26D7B"/>
    <w:rsid w:val="00F2709B"/>
    <w:rsid w:val="00F27238"/>
    <w:rsid w:val="00F27295"/>
    <w:rsid w:val="00F2765F"/>
    <w:rsid w:val="00F277C5"/>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748"/>
    <w:rsid w:val="00F33A9D"/>
    <w:rsid w:val="00F33B90"/>
    <w:rsid w:val="00F3431C"/>
    <w:rsid w:val="00F344CB"/>
    <w:rsid w:val="00F344D7"/>
    <w:rsid w:val="00F34A35"/>
    <w:rsid w:val="00F352C3"/>
    <w:rsid w:val="00F35517"/>
    <w:rsid w:val="00F35681"/>
    <w:rsid w:val="00F35B9A"/>
    <w:rsid w:val="00F35D62"/>
    <w:rsid w:val="00F36548"/>
    <w:rsid w:val="00F3664C"/>
    <w:rsid w:val="00F36754"/>
    <w:rsid w:val="00F36826"/>
    <w:rsid w:val="00F36AF3"/>
    <w:rsid w:val="00F36B36"/>
    <w:rsid w:val="00F36E8F"/>
    <w:rsid w:val="00F37149"/>
    <w:rsid w:val="00F372DC"/>
    <w:rsid w:val="00F37337"/>
    <w:rsid w:val="00F3748B"/>
    <w:rsid w:val="00F374D2"/>
    <w:rsid w:val="00F37B45"/>
    <w:rsid w:val="00F37F3F"/>
    <w:rsid w:val="00F400D4"/>
    <w:rsid w:val="00F40220"/>
    <w:rsid w:val="00F40245"/>
    <w:rsid w:val="00F40662"/>
    <w:rsid w:val="00F406F8"/>
    <w:rsid w:val="00F4077C"/>
    <w:rsid w:val="00F40D4A"/>
    <w:rsid w:val="00F40F3E"/>
    <w:rsid w:val="00F41319"/>
    <w:rsid w:val="00F41343"/>
    <w:rsid w:val="00F416A5"/>
    <w:rsid w:val="00F416E7"/>
    <w:rsid w:val="00F41FAA"/>
    <w:rsid w:val="00F4214C"/>
    <w:rsid w:val="00F42366"/>
    <w:rsid w:val="00F42C90"/>
    <w:rsid w:val="00F43177"/>
    <w:rsid w:val="00F4347E"/>
    <w:rsid w:val="00F43679"/>
    <w:rsid w:val="00F436E2"/>
    <w:rsid w:val="00F43766"/>
    <w:rsid w:val="00F43826"/>
    <w:rsid w:val="00F438C6"/>
    <w:rsid w:val="00F43E2B"/>
    <w:rsid w:val="00F43FEC"/>
    <w:rsid w:val="00F442B1"/>
    <w:rsid w:val="00F44467"/>
    <w:rsid w:val="00F4452C"/>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6E2E"/>
    <w:rsid w:val="00F47033"/>
    <w:rsid w:val="00F475EE"/>
    <w:rsid w:val="00F4760C"/>
    <w:rsid w:val="00F4777D"/>
    <w:rsid w:val="00F47950"/>
    <w:rsid w:val="00F47A2C"/>
    <w:rsid w:val="00F5009E"/>
    <w:rsid w:val="00F506E6"/>
    <w:rsid w:val="00F508C1"/>
    <w:rsid w:val="00F517FD"/>
    <w:rsid w:val="00F51882"/>
    <w:rsid w:val="00F51BCB"/>
    <w:rsid w:val="00F51E29"/>
    <w:rsid w:val="00F51ED0"/>
    <w:rsid w:val="00F5204E"/>
    <w:rsid w:val="00F52181"/>
    <w:rsid w:val="00F523E6"/>
    <w:rsid w:val="00F52631"/>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3D1"/>
    <w:rsid w:val="00F5666A"/>
    <w:rsid w:val="00F56754"/>
    <w:rsid w:val="00F567C9"/>
    <w:rsid w:val="00F568C0"/>
    <w:rsid w:val="00F568D9"/>
    <w:rsid w:val="00F56AF3"/>
    <w:rsid w:val="00F56D12"/>
    <w:rsid w:val="00F56DD4"/>
    <w:rsid w:val="00F56DFE"/>
    <w:rsid w:val="00F56F78"/>
    <w:rsid w:val="00F571F2"/>
    <w:rsid w:val="00F574A1"/>
    <w:rsid w:val="00F57539"/>
    <w:rsid w:val="00F5759E"/>
    <w:rsid w:val="00F57647"/>
    <w:rsid w:val="00F5789C"/>
    <w:rsid w:val="00F57C94"/>
    <w:rsid w:val="00F602AB"/>
    <w:rsid w:val="00F602BD"/>
    <w:rsid w:val="00F603CA"/>
    <w:rsid w:val="00F60CEE"/>
    <w:rsid w:val="00F60F0E"/>
    <w:rsid w:val="00F61B14"/>
    <w:rsid w:val="00F61B34"/>
    <w:rsid w:val="00F61C0A"/>
    <w:rsid w:val="00F61CCC"/>
    <w:rsid w:val="00F61EE4"/>
    <w:rsid w:val="00F61FDA"/>
    <w:rsid w:val="00F62252"/>
    <w:rsid w:val="00F62E59"/>
    <w:rsid w:val="00F63040"/>
    <w:rsid w:val="00F6318B"/>
    <w:rsid w:val="00F635A6"/>
    <w:rsid w:val="00F6377A"/>
    <w:rsid w:val="00F6384C"/>
    <w:rsid w:val="00F63B9D"/>
    <w:rsid w:val="00F640EC"/>
    <w:rsid w:val="00F64137"/>
    <w:rsid w:val="00F64198"/>
    <w:rsid w:val="00F642F0"/>
    <w:rsid w:val="00F644EB"/>
    <w:rsid w:val="00F64703"/>
    <w:rsid w:val="00F647A3"/>
    <w:rsid w:val="00F647C9"/>
    <w:rsid w:val="00F64B4C"/>
    <w:rsid w:val="00F64E64"/>
    <w:rsid w:val="00F652AE"/>
    <w:rsid w:val="00F656C3"/>
    <w:rsid w:val="00F65B34"/>
    <w:rsid w:val="00F65BEB"/>
    <w:rsid w:val="00F65D5F"/>
    <w:rsid w:val="00F6615C"/>
    <w:rsid w:val="00F66436"/>
    <w:rsid w:val="00F668DF"/>
    <w:rsid w:val="00F66957"/>
    <w:rsid w:val="00F66B2E"/>
    <w:rsid w:val="00F66BB4"/>
    <w:rsid w:val="00F6706D"/>
    <w:rsid w:val="00F67579"/>
    <w:rsid w:val="00F675E3"/>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D16"/>
    <w:rsid w:val="00F71E05"/>
    <w:rsid w:val="00F71EB0"/>
    <w:rsid w:val="00F71F92"/>
    <w:rsid w:val="00F722D9"/>
    <w:rsid w:val="00F72369"/>
    <w:rsid w:val="00F72744"/>
    <w:rsid w:val="00F72898"/>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C1F"/>
    <w:rsid w:val="00F74E0F"/>
    <w:rsid w:val="00F74F5C"/>
    <w:rsid w:val="00F74F74"/>
    <w:rsid w:val="00F7500F"/>
    <w:rsid w:val="00F751CB"/>
    <w:rsid w:val="00F751FD"/>
    <w:rsid w:val="00F75BEE"/>
    <w:rsid w:val="00F75CE3"/>
    <w:rsid w:val="00F7606B"/>
    <w:rsid w:val="00F76363"/>
    <w:rsid w:val="00F7637D"/>
    <w:rsid w:val="00F7638A"/>
    <w:rsid w:val="00F763F3"/>
    <w:rsid w:val="00F7691F"/>
    <w:rsid w:val="00F76B15"/>
    <w:rsid w:val="00F76F6F"/>
    <w:rsid w:val="00F772D0"/>
    <w:rsid w:val="00F773DD"/>
    <w:rsid w:val="00F779BA"/>
    <w:rsid w:val="00F77A1B"/>
    <w:rsid w:val="00F8020E"/>
    <w:rsid w:val="00F8071B"/>
    <w:rsid w:val="00F807C9"/>
    <w:rsid w:val="00F80B9E"/>
    <w:rsid w:val="00F80F70"/>
    <w:rsid w:val="00F813BA"/>
    <w:rsid w:val="00F81A7C"/>
    <w:rsid w:val="00F81B69"/>
    <w:rsid w:val="00F821B2"/>
    <w:rsid w:val="00F823A4"/>
    <w:rsid w:val="00F828CA"/>
    <w:rsid w:val="00F829C6"/>
    <w:rsid w:val="00F82DA6"/>
    <w:rsid w:val="00F82FC2"/>
    <w:rsid w:val="00F836C6"/>
    <w:rsid w:val="00F83712"/>
    <w:rsid w:val="00F838EB"/>
    <w:rsid w:val="00F83A8A"/>
    <w:rsid w:val="00F83F45"/>
    <w:rsid w:val="00F83FBE"/>
    <w:rsid w:val="00F842CA"/>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552"/>
    <w:rsid w:val="00F9056C"/>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82D"/>
    <w:rsid w:val="00F93E50"/>
    <w:rsid w:val="00F93FC7"/>
    <w:rsid w:val="00F94229"/>
    <w:rsid w:val="00F945B2"/>
    <w:rsid w:val="00F94883"/>
    <w:rsid w:val="00F94B6A"/>
    <w:rsid w:val="00F94B93"/>
    <w:rsid w:val="00F950D7"/>
    <w:rsid w:val="00F9542A"/>
    <w:rsid w:val="00F9548C"/>
    <w:rsid w:val="00F9574B"/>
    <w:rsid w:val="00F95792"/>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2C2"/>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4F79"/>
    <w:rsid w:val="00FA5036"/>
    <w:rsid w:val="00FA5370"/>
    <w:rsid w:val="00FA5411"/>
    <w:rsid w:val="00FA54C8"/>
    <w:rsid w:val="00FA5616"/>
    <w:rsid w:val="00FA5654"/>
    <w:rsid w:val="00FA572C"/>
    <w:rsid w:val="00FA5768"/>
    <w:rsid w:val="00FA57C1"/>
    <w:rsid w:val="00FA5983"/>
    <w:rsid w:val="00FA598D"/>
    <w:rsid w:val="00FA5DA0"/>
    <w:rsid w:val="00FA618C"/>
    <w:rsid w:val="00FA61D8"/>
    <w:rsid w:val="00FA6609"/>
    <w:rsid w:val="00FA676D"/>
    <w:rsid w:val="00FA6B6A"/>
    <w:rsid w:val="00FA6CAA"/>
    <w:rsid w:val="00FA6DEA"/>
    <w:rsid w:val="00FA709E"/>
    <w:rsid w:val="00FA70C7"/>
    <w:rsid w:val="00FA718C"/>
    <w:rsid w:val="00FA71EA"/>
    <w:rsid w:val="00FA77A5"/>
    <w:rsid w:val="00FA77B4"/>
    <w:rsid w:val="00FA7955"/>
    <w:rsid w:val="00FA7E79"/>
    <w:rsid w:val="00FB03E8"/>
    <w:rsid w:val="00FB05EA"/>
    <w:rsid w:val="00FB060B"/>
    <w:rsid w:val="00FB0A79"/>
    <w:rsid w:val="00FB0C6E"/>
    <w:rsid w:val="00FB0DD8"/>
    <w:rsid w:val="00FB0FF7"/>
    <w:rsid w:val="00FB125E"/>
    <w:rsid w:val="00FB150D"/>
    <w:rsid w:val="00FB165F"/>
    <w:rsid w:val="00FB18DA"/>
    <w:rsid w:val="00FB1BAA"/>
    <w:rsid w:val="00FB1D13"/>
    <w:rsid w:val="00FB20CD"/>
    <w:rsid w:val="00FB2143"/>
    <w:rsid w:val="00FB2573"/>
    <w:rsid w:val="00FB29F6"/>
    <w:rsid w:val="00FB2C38"/>
    <w:rsid w:val="00FB2C86"/>
    <w:rsid w:val="00FB2FD0"/>
    <w:rsid w:val="00FB3400"/>
    <w:rsid w:val="00FB342E"/>
    <w:rsid w:val="00FB3509"/>
    <w:rsid w:val="00FB36BD"/>
    <w:rsid w:val="00FB3831"/>
    <w:rsid w:val="00FB38B0"/>
    <w:rsid w:val="00FB3D15"/>
    <w:rsid w:val="00FB43F0"/>
    <w:rsid w:val="00FB4913"/>
    <w:rsid w:val="00FB4AF5"/>
    <w:rsid w:val="00FB4C5B"/>
    <w:rsid w:val="00FB4EF8"/>
    <w:rsid w:val="00FB50A7"/>
    <w:rsid w:val="00FB528C"/>
    <w:rsid w:val="00FB554A"/>
    <w:rsid w:val="00FB554C"/>
    <w:rsid w:val="00FB5B35"/>
    <w:rsid w:val="00FB5E10"/>
    <w:rsid w:val="00FB624E"/>
    <w:rsid w:val="00FB648A"/>
    <w:rsid w:val="00FB65F9"/>
    <w:rsid w:val="00FB695D"/>
    <w:rsid w:val="00FB6D52"/>
    <w:rsid w:val="00FB6DE2"/>
    <w:rsid w:val="00FB7B90"/>
    <w:rsid w:val="00FB7CC5"/>
    <w:rsid w:val="00FB7EBB"/>
    <w:rsid w:val="00FC0206"/>
    <w:rsid w:val="00FC07B9"/>
    <w:rsid w:val="00FC0C72"/>
    <w:rsid w:val="00FC0D62"/>
    <w:rsid w:val="00FC0DC9"/>
    <w:rsid w:val="00FC0EB1"/>
    <w:rsid w:val="00FC1549"/>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0B7"/>
    <w:rsid w:val="00FC45AB"/>
    <w:rsid w:val="00FC47DD"/>
    <w:rsid w:val="00FC486B"/>
    <w:rsid w:val="00FC4C85"/>
    <w:rsid w:val="00FC520C"/>
    <w:rsid w:val="00FC540C"/>
    <w:rsid w:val="00FC541E"/>
    <w:rsid w:val="00FC5540"/>
    <w:rsid w:val="00FC564A"/>
    <w:rsid w:val="00FC5701"/>
    <w:rsid w:val="00FC59E1"/>
    <w:rsid w:val="00FC5C25"/>
    <w:rsid w:val="00FC5E07"/>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C04"/>
    <w:rsid w:val="00FD2F0A"/>
    <w:rsid w:val="00FD312D"/>
    <w:rsid w:val="00FD33B5"/>
    <w:rsid w:val="00FD35CC"/>
    <w:rsid w:val="00FD36CA"/>
    <w:rsid w:val="00FD3F5B"/>
    <w:rsid w:val="00FD3F68"/>
    <w:rsid w:val="00FD429F"/>
    <w:rsid w:val="00FD4426"/>
    <w:rsid w:val="00FD4887"/>
    <w:rsid w:val="00FD49DE"/>
    <w:rsid w:val="00FD4E7C"/>
    <w:rsid w:val="00FD5010"/>
    <w:rsid w:val="00FD508A"/>
    <w:rsid w:val="00FD51DE"/>
    <w:rsid w:val="00FD546D"/>
    <w:rsid w:val="00FD549B"/>
    <w:rsid w:val="00FD5644"/>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679"/>
    <w:rsid w:val="00FE07ED"/>
    <w:rsid w:val="00FE0844"/>
    <w:rsid w:val="00FE0AF7"/>
    <w:rsid w:val="00FE0DF1"/>
    <w:rsid w:val="00FE0F1B"/>
    <w:rsid w:val="00FE14CF"/>
    <w:rsid w:val="00FE164E"/>
    <w:rsid w:val="00FE1872"/>
    <w:rsid w:val="00FE1BE6"/>
    <w:rsid w:val="00FE1E3E"/>
    <w:rsid w:val="00FE1F71"/>
    <w:rsid w:val="00FE2142"/>
    <w:rsid w:val="00FE2173"/>
    <w:rsid w:val="00FE2375"/>
    <w:rsid w:val="00FE2874"/>
    <w:rsid w:val="00FE28F5"/>
    <w:rsid w:val="00FE2B13"/>
    <w:rsid w:val="00FE2C1B"/>
    <w:rsid w:val="00FE2CBB"/>
    <w:rsid w:val="00FE2DC5"/>
    <w:rsid w:val="00FE34B5"/>
    <w:rsid w:val="00FE384D"/>
    <w:rsid w:val="00FE38CE"/>
    <w:rsid w:val="00FE3AC9"/>
    <w:rsid w:val="00FE3BF0"/>
    <w:rsid w:val="00FE3C27"/>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3BF"/>
    <w:rsid w:val="00FE767F"/>
    <w:rsid w:val="00FE76E4"/>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15"/>
    <w:rsid w:val="00FF2FEC"/>
    <w:rsid w:val="00FF31F9"/>
    <w:rsid w:val="00FF3365"/>
    <w:rsid w:val="00FF3601"/>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 w:val="02925943"/>
    <w:rsid w:val="095F13EB"/>
    <w:rsid w:val="0B4032C4"/>
    <w:rsid w:val="120B0362"/>
    <w:rsid w:val="1A9107E8"/>
    <w:rsid w:val="20A37F1C"/>
    <w:rsid w:val="23326658"/>
    <w:rsid w:val="241654B7"/>
    <w:rsid w:val="3052449B"/>
    <w:rsid w:val="31386A8E"/>
    <w:rsid w:val="342E1F62"/>
    <w:rsid w:val="355574B7"/>
    <w:rsid w:val="3664622C"/>
    <w:rsid w:val="6A927E4E"/>
    <w:rsid w:val="71A67B49"/>
    <w:rsid w:val="72F21F04"/>
    <w:rsid w:val="749D5D6D"/>
    <w:rsid w:val="7D510AB9"/>
    <w:rsid w:val="7E4213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6AD4B"/>
  <w15:docId w15:val="{7617DA1C-1782-4B8B-9156-2481A2FE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qFormat="1"/>
    <w:lsdException w:name="toc 9" w:uiPriority="39"/>
    <w:lsdException w:name="Normal Indent" w:qFormat="1"/>
    <w:lsdException w:name="annotation text" w:qFormat="1"/>
    <w:lsdException w:name="header" w:uiPriority="99" w:qFormat="1"/>
    <w:lsdException w:name="footer" w:uiPriority="99"/>
    <w:lsdException w:name="caption" w:semiHidden="1" w:unhideWhenUsed="1" w:qFormat="1"/>
    <w:lsdException w:name="annotation reference" w:qFormat="1"/>
    <w:lsdException w:name="endnote reference" w:uiPriority="99" w:qFormat="1"/>
    <w:lsdException w:name="endnote text" w:uiPriority="99" w:qFormat="1"/>
    <w:lsdException w:name="toa heading" w:qFormat="1"/>
    <w:lsdException w:name="Title" w:uiPriority="10" w:qFormat="1"/>
    <w:lsdException w:name="Default Paragraph Font" w:semiHidden="1" w:qFormat="1"/>
    <w:lsdException w:name="Body Text" w:uiPriority="99"/>
    <w:lsdException w:name="Subtitle" w:qFormat="1"/>
    <w:lsdException w:name="Salutation" w:uiPriority="99" w:qFormat="1"/>
    <w:lsdException w:name="Date" w:uiPriority="99"/>
    <w:lsdException w:name="Note Heading" w:uiPriority="99" w:qFormat="1"/>
    <w:lsdException w:name="Hyperlink" w:uiPriority="99"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1"/>
      <w:szCs w:val="24"/>
    </w:rPr>
  </w:style>
  <w:style w:type="paragraph" w:styleId="10">
    <w:name w:val="heading 1"/>
    <w:basedOn w:val="a"/>
    <w:next w:val="a"/>
    <w:link w:val="11"/>
    <w:autoRedefine/>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autoRedefine/>
    <w:unhideWhenUsed/>
    <w:qFormat/>
    <w:rsid w:val="00410F02"/>
    <w:pPr>
      <w:keepNext/>
      <w:keepLines/>
      <w:widowControl w:val="0"/>
      <w:numPr>
        <w:numId w:val="56"/>
      </w:numPr>
      <w:spacing w:before="60" w:after="60" w:line="360" w:lineRule="auto"/>
      <w:jc w:val="both"/>
      <w:outlineLvl w:val="1"/>
    </w:pPr>
    <w:rPr>
      <w:rFonts w:ascii="Arial" w:hAnsi="Arial" w:cs="Times New Roman"/>
      <w:b/>
      <w:bCs/>
      <w:kern w:val="2"/>
      <w:szCs w:val="21"/>
    </w:rPr>
  </w:style>
  <w:style w:type="paragraph" w:styleId="3">
    <w:name w:val="heading 3"/>
    <w:basedOn w:val="a"/>
    <w:next w:val="a"/>
    <w:link w:val="30"/>
    <w:autoRedefine/>
    <w:uiPriority w:val="9"/>
    <w:unhideWhenUsed/>
    <w:qFormat/>
    <w:rsid w:val="004E674B"/>
    <w:pPr>
      <w:keepNext/>
      <w:keepLines/>
      <w:widowControl w:val="0"/>
      <w:numPr>
        <w:numId w:val="6"/>
      </w:numPr>
      <w:spacing w:before="60" w:after="60"/>
      <w:jc w:val="both"/>
      <w:outlineLvl w:val="2"/>
    </w:pPr>
    <w:rPr>
      <w:rFonts w:ascii="Calibri" w:hAnsi="Calibri" w:cs="Times New Roman"/>
      <w:b/>
      <w:bCs/>
      <w:kern w:val="2"/>
      <w:szCs w:val="21"/>
    </w:rPr>
  </w:style>
  <w:style w:type="paragraph" w:styleId="4">
    <w:name w:val="heading 4"/>
    <w:basedOn w:val="a"/>
    <w:next w:val="a"/>
    <w:link w:val="40"/>
    <w:autoRedefine/>
    <w:uiPriority w:val="9"/>
    <w:unhideWhenUsed/>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autoRedefine/>
    <w:uiPriority w:val="9"/>
    <w:unhideWhenUsed/>
    <w:qFormat/>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
    <w:next w:val="a"/>
    <w:link w:val="60"/>
    <w:autoRedefine/>
    <w:uiPriority w:val="9"/>
    <w:unhideWhenUsed/>
    <w:qFormat/>
    <w:pPr>
      <w:keepNext/>
      <w:keepLines/>
      <w:spacing w:before="60" w:after="60"/>
      <w:ind w:leftChars="50" w:left="50"/>
      <w:outlineLvl w:val="5"/>
    </w:pPr>
    <w:rPr>
      <w:rFonts w:asciiTheme="majorHAnsi" w:hAnsiTheme="majorHAnsi" w:cstheme="majorBidi"/>
      <w:b/>
      <w:bCs/>
    </w:rPr>
  </w:style>
  <w:style w:type="paragraph" w:styleId="7">
    <w:name w:val="heading 7"/>
    <w:basedOn w:val="a"/>
    <w:next w:val="a"/>
    <w:link w:val="70"/>
    <w:autoRedefine/>
    <w:uiPriority w:val="9"/>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autoRedefine/>
    <w:uiPriority w:val="99"/>
    <w:qFormat/>
    <w:pPr>
      <w:widowControl w:val="0"/>
      <w:jc w:val="center"/>
    </w:pPr>
    <w:rPr>
      <w:rFonts w:ascii="Times New Roman" w:hAnsi="Times New Roman" w:cs="Times New Roman"/>
      <w:kern w:val="2"/>
      <w:szCs w:val="21"/>
    </w:rPr>
  </w:style>
  <w:style w:type="paragraph" w:styleId="a5">
    <w:name w:val="Normal Indent"/>
    <w:basedOn w:val="a"/>
    <w:qFormat/>
    <w:pPr>
      <w:widowControl w:val="0"/>
      <w:ind w:firstLineChars="200" w:firstLine="420"/>
      <w:jc w:val="both"/>
    </w:pPr>
    <w:rPr>
      <w:rFonts w:ascii="Times New Roman" w:hAnsi="Times New Roman" w:cs="Times New Roman"/>
      <w:kern w:val="2"/>
      <w:szCs w:val="21"/>
    </w:rPr>
  </w:style>
  <w:style w:type="paragraph" w:styleId="a6">
    <w:name w:val="Document Map"/>
    <w:basedOn w:val="a"/>
    <w:link w:val="a7"/>
    <w:autoRedefine/>
    <w:uiPriority w:val="99"/>
    <w:qFormat/>
    <w:pPr>
      <w:widowControl w:val="0"/>
      <w:jc w:val="both"/>
    </w:pPr>
    <w:rPr>
      <w:rFonts w:hAnsi="Calibri" w:cs="Times New Roman"/>
      <w:kern w:val="2"/>
      <w:sz w:val="18"/>
      <w:szCs w:val="18"/>
    </w:rPr>
  </w:style>
  <w:style w:type="paragraph" w:styleId="a8">
    <w:name w:val="toa heading"/>
    <w:basedOn w:val="a"/>
    <w:next w:val="a"/>
    <w:autoRedefine/>
    <w:qFormat/>
    <w:pPr>
      <w:widowControl w:val="0"/>
      <w:spacing w:before="120"/>
      <w:jc w:val="both"/>
    </w:pPr>
    <w:rPr>
      <w:rFonts w:ascii="Arial" w:hAnsi="Arial" w:cs="Times New Roman"/>
      <w:b/>
      <w:bCs/>
      <w:kern w:val="2"/>
      <w:szCs w:val="21"/>
    </w:rPr>
  </w:style>
  <w:style w:type="paragraph" w:styleId="a9">
    <w:name w:val="annotation text"/>
    <w:basedOn w:val="a"/>
    <w:link w:val="aa"/>
    <w:autoRedefine/>
    <w:qFormat/>
    <w:pPr>
      <w:widowControl w:val="0"/>
    </w:pPr>
    <w:rPr>
      <w:rFonts w:ascii="Times New Roman" w:hAnsi="Times New Roman" w:cs="Times New Roman"/>
      <w:kern w:val="2"/>
      <w:szCs w:val="21"/>
    </w:rPr>
  </w:style>
  <w:style w:type="paragraph" w:styleId="ab">
    <w:name w:val="Salutation"/>
    <w:basedOn w:val="a"/>
    <w:next w:val="a"/>
    <w:link w:val="ac"/>
    <w:autoRedefine/>
    <w:uiPriority w:val="99"/>
    <w:qFormat/>
    <w:pPr>
      <w:widowControl w:val="0"/>
      <w:jc w:val="both"/>
    </w:pPr>
    <w:rPr>
      <w:rFonts w:ascii="Times New Roman" w:hAnsi="Times New Roman" w:cs="Times New Roman"/>
      <w:kern w:val="2"/>
      <w:szCs w:val="21"/>
    </w:rPr>
  </w:style>
  <w:style w:type="paragraph" w:styleId="31">
    <w:name w:val="List Bullet 3"/>
    <w:basedOn w:val="a"/>
    <w:autoRedefine/>
    <w:pPr>
      <w:widowControl w:val="0"/>
      <w:tabs>
        <w:tab w:val="left" w:pos="1200"/>
      </w:tabs>
      <w:jc w:val="both"/>
    </w:pPr>
    <w:rPr>
      <w:rFonts w:ascii="Times New Roman" w:hAnsi="Times New Roman" w:cs="Times New Roman"/>
      <w:kern w:val="2"/>
      <w:szCs w:val="21"/>
    </w:rPr>
  </w:style>
  <w:style w:type="paragraph" w:styleId="ad">
    <w:name w:val="Body Text"/>
    <w:basedOn w:val="a"/>
    <w:link w:val="ae"/>
    <w:uiPriority w:val="99"/>
    <w:pPr>
      <w:widowControl w:val="0"/>
      <w:spacing w:after="120"/>
      <w:jc w:val="both"/>
    </w:pPr>
    <w:rPr>
      <w:rFonts w:ascii="Times New Roman" w:hAnsi="Times New Roman" w:cs="Times New Roman"/>
      <w:kern w:val="2"/>
      <w:szCs w:val="21"/>
    </w:rPr>
  </w:style>
  <w:style w:type="paragraph" w:styleId="TOC5">
    <w:name w:val="toc 5"/>
    <w:basedOn w:val="a"/>
    <w:next w:val="a"/>
    <w:autoRedefine/>
    <w:uiPriority w:val="39"/>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autoRedefine/>
    <w:uiPriority w:val="39"/>
    <w:qFormat/>
    <w:pPr>
      <w:spacing w:after="100" w:line="276" w:lineRule="auto"/>
      <w:ind w:left="440"/>
    </w:pPr>
    <w:rPr>
      <w:rFonts w:ascii="Calibri" w:hAnsi="Calibri" w:cs="Times New Roman"/>
      <w:sz w:val="22"/>
      <w:szCs w:val="22"/>
    </w:rPr>
  </w:style>
  <w:style w:type="paragraph" w:styleId="af">
    <w:name w:val="Plain Text"/>
    <w:basedOn w:val="a"/>
    <w:link w:val="af0"/>
    <w:autoRedefine/>
    <w:qFormat/>
    <w:pPr>
      <w:widowControl w:val="0"/>
      <w:jc w:val="both"/>
    </w:pPr>
    <w:rPr>
      <w:rFonts w:hAnsi="Courier New" w:cs="Times New Roman"/>
      <w:kern w:val="2"/>
      <w:szCs w:val="20"/>
    </w:rPr>
  </w:style>
  <w:style w:type="paragraph" w:styleId="TOC8">
    <w:name w:val="toc 8"/>
    <w:basedOn w:val="a"/>
    <w:next w:val="a"/>
    <w:autoRedefine/>
    <w:uiPriority w:val="39"/>
    <w:qFormat/>
    <w:pPr>
      <w:widowControl w:val="0"/>
      <w:ind w:leftChars="1400" w:left="2940"/>
      <w:jc w:val="both"/>
    </w:pPr>
    <w:rPr>
      <w:rFonts w:asciiTheme="minorHAnsi" w:eastAsiaTheme="minorEastAsia" w:hAnsiTheme="minorHAnsi" w:cstheme="minorBidi"/>
      <w:kern w:val="2"/>
      <w:szCs w:val="22"/>
    </w:rPr>
  </w:style>
  <w:style w:type="paragraph" w:styleId="af1">
    <w:name w:val="Date"/>
    <w:basedOn w:val="a"/>
    <w:next w:val="a"/>
    <w:link w:val="af2"/>
    <w:autoRedefine/>
    <w:uiPriority w:val="99"/>
    <w:pPr>
      <w:widowControl w:val="0"/>
      <w:ind w:leftChars="2500" w:left="100"/>
      <w:jc w:val="both"/>
    </w:pPr>
    <w:rPr>
      <w:rFonts w:ascii="Times New Roman" w:hAnsi="Times New Roman" w:cs="Times New Roman"/>
      <w:kern w:val="2"/>
      <w:szCs w:val="21"/>
    </w:rPr>
  </w:style>
  <w:style w:type="paragraph" w:styleId="af3">
    <w:name w:val="endnote text"/>
    <w:basedOn w:val="a"/>
    <w:link w:val="af4"/>
    <w:autoRedefine/>
    <w:uiPriority w:val="99"/>
    <w:qFormat/>
    <w:pPr>
      <w:snapToGrid w:val="0"/>
    </w:pPr>
  </w:style>
  <w:style w:type="paragraph" w:styleId="af5">
    <w:name w:val="Balloon Text"/>
    <w:basedOn w:val="a"/>
    <w:link w:val="af6"/>
    <w:autoRedefine/>
    <w:uiPriority w:val="99"/>
    <w:qFormat/>
    <w:pPr>
      <w:widowControl w:val="0"/>
      <w:jc w:val="both"/>
    </w:pPr>
    <w:rPr>
      <w:rFonts w:ascii="Calibri" w:hAnsi="Calibri" w:cs="Times New Roman"/>
      <w:kern w:val="2"/>
      <w:sz w:val="18"/>
      <w:szCs w:val="18"/>
    </w:rPr>
  </w:style>
  <w:style w:type="paragraph" w:styleId="af7">
    <w:name w:val="footer"/>
    <w:basedOn w:val="a"/>
    <w:link w:val="af8"/>
    <w:autoRedefine/>
    <w:uiPriority w:val="99"/>
    <w:pPr>
      <w:widowControl w:val="0"/>
      <w:tabs>
        <w:tab w:val="center" w:pos="4153"/>
        <w:tab w:val="right" w:pos="8306"/>
      </w:tabs>
      <w:snapToGrid w:val="0"/>
    </w:pPr>
    <w:rPr>
      <w:rFonts w:ascii="Calibri" w:hAnsi="Calibri" w:cs="Times New Roman"/>
      <w:kern w:val="2"/>
      <w:sz w:val="18"/>
      <w:szCs w:val="18"/>
    </w:rPr>
  </w:style>
  <w:style w:type="paragraph" w:styleId="af9">
    <w:name w:val="header"/>
    <w:basedOn w:val="a"/>
    <w:link w:val="afa"/>
    <w:autoRedefine/>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TOC1">
    <w:name w:val="toc 1"/>
    <w:basedOn w:val="a"/>
    <w:next w:val="a"/>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4">
    <w:name w:val="toc 4"/>
    <w:basedOn w:val="a"/>
    <w:next w:val="a"/>
    <w:autoRedefine/>
    <w:uiPriority w:val="39"/>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autoRedefine/>
    <w:uiPriority w:val="39"/>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autoRedefine/>
    <w:uiPriority w:val="39"/>
    <w:qFormat/>
    <w:pPr>
      <w:widowControl w:val="0"/>
      <w:ind w:leftChars="200" w:left="420"/>
      <w:jc w:val="both"/>
    </w:pPr>
    <w:rPr>
      <w:rFonts w:ascii="Times New Roman" w:hAnsi="Times New Roman" w:cs="Times New Roman"/>
      <w:kern w:val="2"/>
      <w:szCs w:val="21"/>
    </w:rPr>
  </w:style>
  <w:style w:type="paragraph" w:styleId="TOC9">
    <w:name w:val="toc 9"/>
    <w:basedOn w:val="a"/>
    <w:next w:val="a"/>
    <w:autoRedefine/>
    <w:uiPriority w:val="39"/>
    <w:pPr>
      <w:widowControl w:val="0"/>
      <w:ind w:leftChars="1600" w:left="3360"/>
      <w:jc w:val="both"/>
    </w:pPr>
    <w:rPr>
      <w:rFonts w:asciiTheme="minorHAnsi" w:eastAsiaTheme="minorEastAsia" w:hAnsiTheme="minorHAnsi" w:cstheme="minorBidi"/>
      <w:kern w:val="2"/>
      <w:szCs w:val="22"/>
    </w:rPr>
  </w:style>
  <w:style w:type="paragraph" w:styleId="afb">
    <w:name w:val="Normal (Web)"/>
    <w:basedOn w:val="a"/>
    <w:autoRedefine/>
    <w:uiPriority w:val="99"/>
    <w:qFormat/>
    <w:pPr>
      <w:spacing w:before="100" w:beforeAutospacing="1" w:after="100" w:afterAutospacing="1"/>
    </w:pPr>
    <w:rPr>
      <w:sz w:val="24"/>
    </w:rPr>
  </w:style>
  <w:style w:type="paragraph" w:styleId="12">
    <w:name w:val="index 1"/>
    <w:basedOn w:val="a"/>
    <w:next w:val="a"/>
    <w:autoRedefine/>
    <w:qFormat/>
    <w:pPr>
      <w:ind w:firstLineChars="200" w:firstLine="420"/>
    </w:pPr>
    <w:rPr>
      <w:rFonts w:cs="Times New Roman"/>
      <w:color w:val="000000"/>
      <w:szCs w:val="21"/>
    </w:rPr>
  </w:style>
  <w:style w:type="paragraph" w:styleId="afc">
    <w:name w:val="Title"/>
    <w:basedOn w:val="a"/>
    <w:next w:val="a"/>
    <w:link w:val="afd"/>
    <w:autoRedefine/>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e">
    <w:name w:val="annotation subject"/>
    <w:basedOn w:val="a9"/>
    <w:next w:val="a9"/>
    <w:link w:val="aff"/>
    <w:autoRedefine/>
    <w:uiPriority w:val="99"/>
    <w:qFormat/>
    <w:rPr>
      <w:rFonts w:ascii="Calibri" w:hAnsi="Calibri"/>
      <w:b/>
      <w:bCs/>
      <w:szCs w:val="22"/>
    </w:rPr>
  </w:style>
  <w:style w:type="table" w:styleId="aff0">
    <w:name w:val="Table Grid"/>
    <w:basedOn w:val="a1"/>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ndnote reference"/>
    <w:basedOn w:val="a0"/>
    <w:autoRedefine/>
    <w:uiPriority w:val="99"/>
    <w:qFormat/>
    <w:rPr>
      <w:vertAlign w:val="superscript"/>
    </w:rPr>
  </w:style>
  <w:style w:type="character" w:styleId="aff2">
    <w:name w:val="Hyperlink"/>
    <w:basedOn w:val="a0"/>
    <w:autoRedefine/>
    <w:uiPriority w:val="99"/>
    <w:qFormat/>
    <w:rPr>
      <w:rFonts w:cs="Times New Roman"/>
      <w:color w:val="0000FF"/>
      <w:u w:val="single"/>
    </w:rPr>
  </w:style>
  <w:style w:type="character" w:styleId="aff3">
    <w:name w:val="annotation reference"/>
    <w:basedOn w:val="a0"/>
    <w:autoRedefine/>
    <w:qFormat/>
    <w:rPr>
      <w:rFonts w:eastAsia="宋体" w:cs="Times New Roman"/>
      <w:kern w:val="2"/>
      <w:sz w:val="21"/>
      <w:szCs w:val="21"/>
      <w:lang w:val="en-US" w:eastAsia="zh-CN" w:bidi="ar-SA"/>
    </w:rPr>
  </w:style>
  <w:style w:type="character" w:customStyle="1" w:styleId="11">
    <w:name w:val="标题 1 字符"/>
    <w:basedOn w:val="a0"/>
    <w:link w:val="10"/>
    <w:autoRedefine/>
    <w:uiPriority w:val="99"/>
    <w:qFormat/>
    <w:rPr>
      <w:rFonts w:eastAsia="黑体"/>
      <w:b/>
      <w:bCs/>
      <w:kern w:val="44"/>
      <w:sz w:val="28"/>
      <w:szCs w:val="44"/>
    </w:rPr>
  </w:style>
  <w:style w:type="character" w:customStyle="1" w:styleId="20">
    <w:name w:val="标题 2 字符"/>
    <w:aliases w:val="标题 2 Char Char Char 字符"/>
    <w:basedOn w:val="a0"/>
    <w:link w:val="2"/>
    <w:autoRedefine/>
    <w:qFormat/>
    <w:rsid w:val="00410F02"/>
    <w:rPr>
      <w:rFonts w:ascii="Arial" w:hAnsi="Arial"/>
      <w:b/>
      <w:bCs/>
      <w:kern w:val="2"/>
      <w:sz w:val="21"/>
      <w:szCs w:val="21"/>
    </w:rPr>
  </w:style>
  <w:style w:type="character" w:customStyle="1" w:styleId="30">
    <w:name w:val="标题 3 字符"/>
    <w:basedOn w:val="a0"/>
    <w:link w:val="3"/>
    <w:autoRedefine/>
    <w:uiPriority w:val="9"/>
    <w:qFormat/>
    <w:rsid w:val="004E674B"/>
    <w:rPr>
      <w:b/>
      <w:bCs/>
      <w:kern w:val="2"/>
      <w:sz w:val="21"/>
      <w:szCs w:val="21"/>
    </w:rPr>
  </w:style>
  <w:style w:type="character" w:customStyle="1" w:styleId="40">
    <w:name w:val="标题 4 字符"/>
    <w:basedOn w:val="a0"/>
    <w:link w:val="4"/>
    <w:autoRedefine/>
    <w:uiPriority w:val="9"/>
    <w:qFormat/>
    <w:rPr>
      <w:rFonts w:asciiTheme="minorEastAsia" w:eastAsiaTheme="minorEastAsia" w:hAnsiTheme="minorEastAsia"/>
      <w:b/>
      <w:bCs/>
      <w:kern w:val="2"/>
      <w:sz w:val="21"/>
      <w:szCs w:val="28"/>
    </w:rPr>
  </w:style>
  <w:style w:type="character" w:customStyle="1" w:styleId="50">
    <w:name w:val="标题 5 字符"/>
    <w:basedOn w:val="a0"/>
    <w:link w:val="5"/>
    <w:autoRedefine/>
    <w:uiPriority w:val="9"/>
    <w:qFormat/>
    <w:rPr>
      <w:b/>
      <w:bCs/>
      <w:kern w:val="2"/>
      <w:sz w:val="21"/>
      <w:szCs w:val="28"/>
    </w:rPr>
  </w:style>
  <w:style w:type="paragraph" w:customStyle="1" w:styleId="TOC10">
    <w:name w:val="TOC 标题1"/>
    <w:basedOn w:val="10"/>
    <w:next w:val="a"/>
    <w:autoRedefine/>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autoRedefine/>
    <w:qFormat/>
    <w:rPr>
      <w:rFonts w:ascii="Times New Roman" w:eastAsia="宋体" w:hAnsi="Times New Roman" w:cs="Times New Roman"/>
      <w:szCs w:val="21"/>
    </w:rPr>
  </w:style>
  <w:style w:type="character" w:customStyle="1" w:styleId="af6">
    <w:name w:val="批注框文本 字符"/>
    <w:basedOn w:val="a0"/>
    <w:link w:val="af5"/>
    <w:autoRedefine/>
    <w:uiPriority w:val="99"/>
    <w:qFormat/>
    <w:rPr>
      <w:rFonts w:ascii="Calibri" w:eastAsia="宋体" w:hAnsi="Calibri" w:cs="Times New Roman"/>
      <w:sz w:val="18"/>
      <w:szCs w:val="18"/>
    </w:rPr>
  </w:style>
  <w:style w:type="character" w:customStyle="1" w:styleId="ac">
    <w:name w:val="称呼 字符"/>
    <w:basedOn w:val="a0"/>
    <w:link w:val="ab"/>
    <w:autoRedefine/>
    <w:uiPriority w:val="99"/>
    <w:qFormat/>
    <w:rPr>
      <w:rFonts w:ascii="Times New Roman" w:eastAsia="宋体" w:hAnsi="Times New Roman" w:cs="Times New Roman"/>
      <w:szCs w:val="21"/>
    </w:rPr>
  </w:style>
  <w:style w:type="character" w:customStyle="1" w:styleId="notnullcss1">
    <w:name w:val="notnullcss1"/>
    <w:basedOn w:val="a0"/>
    <w:autoRedefine/>
    <w:uiPriority w:val="99"/>
    <w:qFormat/>
    <w:rPr>
      <w:rFonts w:eastAsia="宋体" w:cs="Times New Roman"/>
      <w:color w:val="FF0000"/>
      <w:kern w:val="2"/>
      <w:sz w:val="24"/>
      <w:szCs w:val="24"/>
      <w:lang w:val="en-US" w:eastAsia="zh-CN" w:bidi="ar-SA"/>
    </w:rPr>
  </w:style>
  <w:style w:type="paragraph" w:customStyle="1" w:styleId="xl61">
    <w:name w:val="xl61"/>
    <w:basedOn w:val="a"/>
    <w:autoRedefine/>
    <w:uiPriority w:val="99"/>
    <w:qFormat/>
    <w:pPr>
      <w:spacing w:before="100" w:after="100"/>
      <w:jc w:val="right"/>
    </w:pPr>
    <w:rPr>
      <w:rFonts w:ascii="Arial Unicode MS" w:eastAsia="Arial Unicode MS" w:hAnsi="Times New Roman" w:cs="Times New Roman"/>
      <w:sz w:val="18"/>
      <w:szCs w:val="18"/>
    </w:rPr>
  </w:style>
  <w:style w:type="paragraph" w:styleId="aff4">
    <w:name w:val="List Paragraph"/>
    <w:basedOn w:val="a"/>
    <w:autoRedefine/>
    <w:uiPriority w:val="99"/>
    <w:qFormat/>
    <w:pPr>
      <w:widowControl w:val="0"/>
      <w:ind w:firstLineChars="200" w:firstLine="420"/>
      <w:jc w:val="both"/>
    </w:pPr>
    <w:rPr>
      <w:rFonts w:ascii="Calibri" w:hAnsi="Calibri" w:cs="Times New Roman"/>
      <w:kern w:val="2"/>
      <w:szCs w:val="22"/>
    </w:rPr>
  </w:style>
  <w:style w:type="character" w:customStyle="1" w:styleId="aff">
    <w:name w:val="批注主题 字符"/>
    <w:basedOn w:val="aa"/>
    <w:link w:val="afe"/>
    <w:autoRedefine/>
    <w:uiPriority w:val="99"/>
    <w:qFormat/>
    <w:rPr>
      <w:rFonts w:ascii="Calibri" w:eastAsia="宋体" w:hAnsi="Calibri" w:cs="Times New Roman"/>
      <w:b/>
      <w:bCs/>
      <w:szCs w:val="21"/>
    </w:rPr>
  </w:style>
  <w:style w:type="character" w:customStyle="1" w:styleId="afa">
    <w:name w:val="页眉 字符"/>
    <w:basedOn w:val="a0"/>
    <w:link w:val="af9"/>
    <w:autoRedefine/>
    <w:uiPriority w:val="99"/>
    <w:qFormat/>
    <w:rPr>
      <w:rFonts w:ascii="Calibri" w:eastAsia="宋体" w:hAnsi="Calibri" w:cs="Times New Roman"/>
      <w:sz w:val="18"/>
      <w:szCs w:val="18"/>
    </w:rPr>
  </w:style>
  <w:style w:type="character" w:customStyle="1" w:styleId="af8">
    <w:name w:val="页脚 字符"/>
    <w:basedOn w:val="a0"/>
    <w:link w:val="af7"/>
    <w:autoRedefine/>
    <w:uiPriority w:val="99"/>
    <w:qFormat/>
    <w:rPr>
      <w:rFonts w:ascii="Calibri" w:eastAsia="宋体" w:hAnsi="Calibri" w:cs="Times New Roman"/>
      <w:sz w:val="18"/>
      <w:szCs w:val="18"/>
    </w:rPr>
  </w:style>
  <w:style w:type="character" w:customStyle="1" w:styleId="af0">
    <w:name w:val="纯文本 字符"/>
    <w:basedOn w:val="a0"/>
    <w:link w:val="af"/>
    <w:autoRedefine/>
    <w:qFormat/>
    <w:rPr>
      <w:rFonts w:ascii="宋体" w:eastAsia="宋体" w:hAnsi="Courier New" w:cs="Times New Roman"/>
      <w:szCs w:val="20"/>
    </w:rPr>
  </w:style>
  <w:style w:type="character" w:customStyle="1" w:styleId="headline-content2">
    <w:name w:val="headline-content2"/>
    <w:basedOn w:val="a0"/>
    <w:autoRedefine/>
    <w:qFormat/>
    <w:rPr>
      <w:rFonts w:eastAsia="宋体" w:cs="Times New Roman"/>
      <w:kern w:val="2"/>
      <w:sz w:val="24"/>
      <w:szCs w:val="24"/>
      <w:lang w:val="en-US" w:eastAsia="zh-CN" w:bidi="ar-SA"/>
    </w:rPr>
  </w:style>
  <w:style w:type="character" w:customStyle="1" w:styleId="ae">
    <w:name w:val="正文文本 字符"/>
    <w:basedOn w:val="a0"/>
    <w:link w:val="ad"/>
    <w:autoRedefine/>
    <w:uiPriority w:val="99"/>
    <w:qFormat/>
    <w:rPr>
      <w:rFonts w:ascii="Times New Roman" w:eastAsia="宋体" w:hAnsi="Times New Roman" w:cs="Times New Roman"/>
      <w:szCs w:val="21"/>
    </w:rPr>
  </w:style>
  <w:style w:type="paragraph" w:customStyle="1" w:styleId="write2">
    <w:name w:val="write2"/>
    <w:basedOn w:val="a"/>
    <w:autoRedefine/>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af2">
    <w:name w:val="日期 字符"/>
    <w:basedOn w:val="a0"/>
    <w:link w:val="af1"/>
    <w:autoRedefine/>
    <w:uiPriority w:val="99"/>
    <w:qFormat/>
    <w:rPr>
      <w:rFonts w:ascii="Times New Roman" w:eastAsia="宋体" w:hAnsi="Times New Roman" w:cs="Times New Roman"/>
      <w:szCs w:val="21"/>
    </w:rPr>
  </w:style>
  <w:style w:type="character" w:customStyle="1" w:styleId="a4">
    <w:name w:val="注释标题 字符"/>
    <w:basedOn w:val="a0"/>
    <w:link w:val="a3"/>
    <w:autoRedefine/>
    <w:uiPriority w:val="99"/>
    <w:qFormat/>
    <w:rPr>
      <w:rFonts w:ascii="Times New Roman" w:eastAsia="宋体" w:hAnsi="Times New Roman" w:cs="Times New Roman"/>
      <w:szCs w:val="21"/>
    </w:rPr>
  </w:style>
  <w:style w:type="paragraph" w:customStyle="1" w:styleId="51">
    <w:name w:val="标题5"/>
    <w:basedOn w:val="a"/>
    <w:autoRedefine/>
    <w:qFormat/>
    <w:pPr>
      <w:keepNext/>
      <w:keepLines/>
      <w:widowControl w:val="0"/>
      <w:spacing w:before="60" w:after="60"/>
      <w:ind w:hangingChars="200" w:hanging="420"/>
      <w:jc w:val="both"/>
      <w:outlineLvl w:val="4"/>
    </w:pPr>
    <w:rPr>
      <w:rFonts w:cs="Times New Roman"/>
      <w:b/>
      <w:bCs/>
      <w:kern w:val="2"/>
      <w:szCs w:val="21"/>
    </w:rPr>
  </w:style>
  <w:style w:type="paragraph" w:customStyle="1" w:styleId="13">
    <w:name w:val="修订1"/>
    <w:autoRedefine/>
    <w:hidden/>
    <w:uiPriority w:val="99"/>
    <w:semiHidden/>
    <w:qFormat/>
    <w:rPr>
      <w:kern w:val="2"/>
      <w:sz w:val="21"/>
      <w:szCs w:val="22"/>
    </w:rPr>
  </w:style>
  <w:style w:type="character" w:customStyle="1" w:styleId="Char">
    <w:name w:val="正文的样式 Char"/>
    <w:basedOn w:val="a0"/>
    <w:link w:val="aff5"/>
    <w:autoRedefine/>
    <w:qFormat/>
    <w:rPr>
      <w:kern w:val="2"/>
      <w:sz w:val="21"/>
      <w:szCs w:val="24"/>
    </w:rPr>
  </w:style>
  <w:style w:type="paragraph" w:customStyle="1" w:styleId="aff5">
    <w:name w:val="正文的样式"/>
    <w:basedOn w:val="a"/>
    <w:link w:val="Char"/>
    <w:qFormat/>
    <w:pPr>
      <w:widowControl w:val="0"/>
      <w:spacing w:before="100" w:after="100"/>
      <w:jc w:val="both"/>
    </w:pPr>
    <w:rPr>
      <w:rFonts w:ascii="Calibri" w:hAnsi="Calibri" w:cs="Times New Roman"/>
      <w:kern w:val="2"/>
    </w:rPr>
  </w:style>
  <w:style w:type="character" w:customStyle="1" w:styleId="a7">
    <w:name w:val="文档结构图 字符"/>
    <w:basedOn w:val="a0"/>
    <w:link w:val="a6"/>
    <w:autoRedefine/>
    <w:uiPriority w:val="99"/>
    <w:semiHidden/>
    <w:qFormat/>
    <w:rPr>
      <w:rFonts w:ascii="宋体"/>
      <w:kern w:val="2"/>
      <w:sz w:val="18"/>
      <w:szCs w:val="18"/>
    </w:rPr>
  </w:style>
  <w:style w:type="character" w:styleId="aff6">
    <w:name w:val="Placeholder Text"/>
    <w:basedOn w:val="a0"/>
    <w:autoRedefine/>
    <w:uiPriority w:val="99"/>
    <w:semiHidden/>
    <w:qFormat/>
    <w:rPr>
      <w:color w:val="auto"/>
    </w:rPr>
  </w:style>
  <w:style w:type="character" w:customStyle="1" w:styleId="afd">
    <w:name w:val="标题 字符"/>
    <w:basedOn w:val="a0"/>
    <w:link w:val="afc"/>
    <w:autoRedefine/>
    <w:uiPriority w:val="10"/>
    <w:qFormat/>
    <w:rPr>
      <w:rFonts w:asciiTheme="majorHAnsi" w:hAnsiTheme="majorHAnsi" w:cstheme="majorBidi"/>
      <w:b/>
      <w:bCs/>
      <w:kern w:val="2"/>
      <w:sz w:val="32"/>
      <w:szCs w:val="32"/>
    </w:rPr>
  </w:style>
  <w:style w:type="paragraph" w:styleId="aff7">
    <w:name w:val="No Spacing"/>
    <w:autoRedefine/>
    <w:uiPriority w:val="1"/>
    <w:qFormat/>
    <w:pPr>
      <w:widowControl w:val="0"/>
      <w:jc w:val="both"/>
    </w:pPr>
    <w:rPr>
      <w:kern w:val="2"/>
      <w:sz w:val="21"/>
      <w:szCs w:val="22"/>
    </w:rPr>
  </w:style>
  <w:style w:type="character" w:customStyle="1" w:styleId="60">
    <w:name w:val="标题 6 字符"/>
    <w:basedOn w:val="a0"/>
    <w:link w:val="6"/>
    <w:autoRedefine/>
    <w:uiPriority w:val="9"/>
    <w:qFormat/>
    <w:rPr>
      <w:rFonts w:asciiTheme="majorHAnsi" w:hAnsiTheme="majorHAnsi" w:cstheme="majorBidi"/>
      <w:b/>
      <w:bCs/>
      <w:sz w:val="21"/>
      <w:szCs w:val="24"/>
    </w:rPr>
  </w:style>
  <w:style w:type="character" w:customStyle="1" w:styleId="af4">
    <w:name w:val="尾注文本 字符"/>
    <w:basedOn w:val="a0"/>
    <w:link w:val="af3"/>
    <w:autoRedefine/>
    <w:uiPriority w:val="99"/>
    <w:semiHidden/>
    <w:qFormat/>
    <w:rPr>
      <w:rFonts w:ascii="宋体" w:hAnsi="宋体" w:cs="宋体"/>
      <w:sz w:val="21"/>
      <w:szCs w:val="24"/>
    </w:rPr>
  </w:style>
  <w:style w:type="character" w:customStyle="1" w:styleId="Char1">
    <w:name w:val="批注主题 Char1"/>
    <w:basedOn w:val="aa"/>
    <w:autoRedefine/>
    <w:uiPriority w:val="99"/>
    <w:semiHidden/>
    <w:qFormat/>
    <w:rPr>
      <w:rFonts w:ascii="Times New Roman" w:eastAsia="宋体" w:hAnsi="Times New Roman" w:cs="Times New Roman"/>
      <w:b/>
      <w:bCs/>
      <w:szCs w:val="21"/>
    </w:rPr>
  </w:style>
  <w:style w:type="character" w:customStyle="1" w:styleId="span">
    <w:name w:val="span_"/>
    <w:basedOn w:val="a0"/>
    <w:autoRedefine/>
    <w:qFormat/>
  </w:style>
  <w:style w:type="paragraph" w:customStyle="1" w:styleId="32">
    <w:name w:val="标题  3"/>
    <w:basedOn w:val="a"/>
    <w:next w:val="a"/>
    <w:link w:val="3Char"/>
    <w:autoRedefine/>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autoRedefine/>
    <w:qFormat/>
    <w:rPr>
      <w:rFonts w:ascii="Times New Roman" w:hAnsi="Times New Roman"/>
      <w:b/>
      <w:kern w:val="2"/>
      <w:sz w:val="21"/>
      <w:szCs w:val="24"/>
    </w:rPr>
  </w:style>
  <w:style w:type="character" w:customStyle="1" w:styleId="70">
    <w:name w:val="标题 7 字符"/>
    <w:basedOn w:val="a0"/>
    <w:link w:val="7"/>
    <w:autoRedefine/>
    <w:uiPriority w:val="9"/>
    <w:qFormat/>
    <w:rPr>
      <w:rFonts w:ascii="宋体" w:hAnsi="宋体" w:cs="宋体"/>
      <w:b/>
      <w:bCs/>
      <w:sz w:val="24"/>
      <w:szCs w:val="24"/>
    </w:rPr>
  </w:style>
  <w:style w:type="character" w:customStyle="1" w:styleId="14">
    <w:name w:val="批注主题 字符1"/>
    <w:basedOn w:val="aa"/>
    <w:autoRedefine/>
    <w:uiPriority w:val="99"/>
    <w:semiHidden/>
    <w:qFormat/>
    <w:rPr>
      <w:rFonts w:ascii="Times New Roman" w:eastAsia="宋体" w:hAnsi="Times New Roman" w:cs="Times New Roman"/>
      <w:b/>
      <w:bCs/>
      <w:szCs w:val="21"/>
    </w:rPr>
  </w:style>
  <w:style w:type="character" w:customStyle="1" w:styleId="4Char">
    <w:name w:val="标题 4 Char"/>
    <w:autoRedefine/>
    <w:uiPriority w:val="9"/>
    <w:qFormat/>
    <w:rPr>
      <w:rFonts w:ascii="Cambria" w:hAnsi="Cambria"/>
      <w:b/>
      <w:bCs/>
      <w:kern w:val="2"/>
      <w:sz w:val="21"/>
      <w:szCs w:val="28"/>
    </w:rPr>
  </w:style>
  <w:style w:type="paragraph" w:customStyle="1" w:styleId="41">
    <w:name w:val="4"/>
    <w:basedOn w:val="a"/>
    <w:next w:val="aff4"/>
    <w:autoRedefine/>
    <w:uiPriority w:val="34"/>
    <w:qFormat/>
    <w:pPr>
      <w:widowControl w:val="0"/>
      <w:ind w:firstLineChars="200" w:firstLine="420"/>
      <w:jc w:val="both"/>
    </w:pPr>
    <w:rPr>
      <w:rFonts w:ascii="Calibri" w:hAnsi="Calibri" w:cs="Times New Roman"/>
      <w:kern w:val="2"/>
      <w:szCs w:val="22"/>
    </w:rPr>
  </w:style>
  <w:style w:type="table" w:customStyle="1" w:styleId="21">
    <w:name w:val="无格式表格 21"/>
    <w:basedOn w:val="a1"/>
    <w:autoRedefine/>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4"/>
    <w:autoRedefine/>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autoRedefine/>
    <w:uiPriority w:val="9"/>
    <w:qFormat/>
    <w:rPr>
      <w:b/>
      <w:bCs/>
      <w:kern w:val="2"/>
      <w:sz w:val="21"/>
      <w:szCs w:val="32"/>
    </w:rPr>
  </w:style>
  <w:style w:type="paragraph" w:customStyle="1" w:styleId="22">
    <w:name w:val="2"/>
    <w:basedOn w:val="a"/>
    <w:next w:val="aff4"/>
    <w:autoRedefine/>
    <w:uiPriority w:val="34"/>
    <w:qFormat/>
    <w:pPr>
      <w:widowControl w:val="0"/>
      <w:ind w:firstLineChars="200" w:firstLine="420"/>
      <w:jc w:val="both"/>
    </w:pPr>
    <w:rPr>
      <w:rFonts w:ascii="Calibri" w:hAnsi="Calibri" w:cs="Times New Roman"/>
      <w:kern w:val="2"/>
      <w:szCs w:val="22"/>
    </w:rPr>
  </w:style>
  <w:style w:type="paragraph" w:customStyle="1" w:styleId="15">
    <w:name w:val="1"/>
    <w:basedOn w:val="a"/>
    <w:next w:val="aff4"/>
    <w:autoRedefine/>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autoRedefine/>
    <w:uiPriority w:val="1"/>
    <w:qFormat/>
    <w:rsid w:val="00957A2C"/>
    <w:pPr>
      <w:widowControl w:val="0"/>
      <w:autoSpaceDE w:val="0"/>
      <w:autoSpaceDN w:val="0"/>
      <w:spacing w:line="259" w:lineRule="auto"/>
      <w:ind w:right="71"/>
    </w:pPr>
    <w:rPr>
      <w:rFonts w:ascii="Noto Sans CJK JP Regular" w:eastAsia="Noto Sans CJK JP Regular" w:hAnsi="Noto Sans CJK JP Regular" w:cs="Noto Sans CJK JP Regular"/>
      <w:sz w:val="22"/>
      <w:szCs w:val="22"/>
      <w:lang w:eastAsia="en-US"/>
    </w:rPr>
  </w:style>
  <w:style w:type="character" w:customStyle="1" w:styleId="Char0">
    <w:name w:val="批注文字 Char"/>
    <w:autoRedefine/>
    <w:qFormat/>
    <w:rPr>
      <w:rFonts w:ascii="Times New Roman" w:hAnsi="Times New Roman"/>
      <w:kern w:val="2"/>
      <w:sz w:val="21"/>
      <w:szCs w:val="21"/>
    </w:rPr>
  </w:style>
  <w:style w:type="character" w:customStyle="1" w:styleId="3Char1">
    <w:name w:val="标题 3 Char1"/>
    <w:autoRedefine/>
    <w:uiPriority w:val="9"/>
    <w:qFormat/>
    <w:rPr>
      <w:b/>
      <w:bCs/>
      <w:kern w:val="2"/>
      <w:sz w:val="21"/>
      <w:szCs w:val="32"/>
    </w:rPr>
  </w:style>
  <w:style w:type="character" w:customStyle="1" w:styleId="2Char">
    <w:name w:val="标题 2 Char"/>
    <w:aliases w:val="标题 2 Char Char Char Char"/>
    <w:autoRedefine/>
    <w:qFormat/>
    <w:rPr>
      <w:rFonts w:ascii="Arial" w:hAnsi="Arial"/>
      <w:b/>
      <w:bCs/>
      <w:kern w:val="2"/>
      <w:sz w:val="21"/>
      <w:szCs w:val="21"/>
    </w:rPr>
  </w:style>
  <w:style w:type="character" w:customStyle="1" w:styleId="5Char">
    <w:name w:val="标题 5 Char"/>
    <w:autoRedefine/>
    <w:uiPriority w:val="9"/>
    <w:qFormat/>
    <w:rPr>
      <w:b/>
      <w:bCs/>
      <w:kern w:val="2"/>
      <w:sz w:val="21"/>
      <w:szCs w:val="28"/>
    </w:rPr>
  </w:style>
  <w:style w:type="paragraph" w:customStyle="1" w:styleId="Style90">
    <w:name w:val="_Style 90"/>
    <w:basedOn w:val="a"/>
    <w:next w:val="aff4"/>
    <w:autoRedefine/>
    <w:uiPriority w:val="34"/>
    <w:qFormat/>
    <w:pPr>
      <w:widowControl w:val="0"/>
      <w:ind w:firstLineChars="200" w:firstLine="420"/>
      <w:jc w:val="both"/>
    </w:pPr>
    <w:rPr>
      <w:rFonts w:ascii="Calibri" w:hAnsi="Calibri" w:cs="Times New Roman"/>
      <w:kern w:val="2"/>
      <w:szCs w:val="22"/>
    </w:rPr>
  </w:style>
  <w:style w:type="character" w:customStyle="1" w:styleId="Char2">
    <w:name w:val="称呼 Char"/>
    <w:autoRedefine/>
    <w:uiPriority w:val="99"/>
    <w:qFormat/>
    <w:rPr>
      <w:rFonts w:ascii="Times New Roman" w:hAnsi="Times New Roman"/>
      <w:kern w:val="2"/>
      <w:sz w:val="21"/>
      <w:szCs w:val="21"/>
    </w:rPr>
  </w:style>
  <w:style w:type="character" w:customStyle="1" w:styleId="fontstyle01">
    <w:name w:val="fontstyle01"/>
    <w:autoRedefine/>
    <w:qFormat/>
    <w:rPr>
      <w:rFonts w:ascii="FZLTSK--GBK1-0" w:hAnsi="FZLTSK--GBK1-0" w:hint="default"/>
      <w:color w:val="000000"/>
      <w:sz w:val="20"/>
      <w:szCs w:val="20"/>
    </w:rPr>
  </w:style>
  <w:style w:type="paragraph" w:customStyle="1" w:styleId="Style93">
    <w:name w:val="_Style 93"/>
    <w:basedOn w:val="a"/>
    <w:next w:val="aff4"/>
    <w:autoRedefine/>
    <w:uiPriority w:val="34"/>
    <w:qFormat/>
    <w:pPr>
      <w:widowControl w:val="0"/>
      <w:ind w:firstLineChars="200" w:firstLine="420"/>
      <w:jc w:val="both"/>
    </w:pPr>
    <w:rPr>
      <w:rFonts w:ascii="Calibri" w:hAnsi="Calibri" w:cs="Times New Roman"/>
      <w:kern w:val="2"/>
      <w:szCs w:val="22"/>
    </w:rPr>
  </w:style>
  <w:style w:type="character" w:customStyle="1" w:styleId="Char10">
    <w:name w:val="批注文字 Char1"/>
    <w:autoRedefine/>
    <w:uiPriority w:val="99"/>
    <w:qFormat/>
    <w:rPr>
      <w:rFonts w:ascii="Times New Roman" w:hAnsi="Times New Roman"/>
      <w:kern w:val="2"/>
      <w:sz w:val="21"/>
      <w:szCs w:val="21"/>
    </w:rPr>
  </w:style>
  <w:style w:type="character" w:customStyle="1" w:styleId="5Char1">
    <w:name w:val="标题 5 Char1"/>
    <w:autoRedefine/>
    <w:uiPriority w:val="9"/>
    <w:qFormat/>
    <w:rPr>
      <w:b/>
      <w:bCs/>
      <w:kern w:val="2"/>
      <w:sz w:val="21"/>
      <w:szCs w:val="28"/>
    </w:rPr>
  </w:style>
  <w:style w:type="character" w:customStyle="1" w:styleId="16">
    <w:name w:val="批注文字 字符1"/>
    <w:autoRedefine/>
    <w:uiPriority w:val="99"/>
    <w:semiHidden/>
    <w:qFormat/>
    <w:locked/>
    <w:rPr>
      <w:rFonts w:ascii="Times New Roman" w:hAnsi="Times New Roman"/>
      <w:kern w:val="2"/>
      <w:sz w:val="21"/>
      <w:szCs w:val="21"/>
    </w:rPr>
  </w:style>
  <w:style w:type="character" w:customStyle="1" w:styleId="2Char1">
    <w:name w:val="标题 2 Char1"/>
    <w:aliases w:val="标题 2 Char Char Char Char1"/>
    <w:autoRedefine/>
    <w:qFormat/>
    <w:rPr>
      <w:rFonts w:ascii="Arial" w:hAnsi="Arial"/>
      <w:b/>
      <w:bCs/>
      <w:kern w:val="2"/>
      <w:sz w:val="21"/>
      <w:szCs w:val="21"/>
    </w:rPr>
  </w:style>
  <w:style w:type="character" w:customStyle="1" w:styleId="Char20">
    <w:name w:val="批注文字 Char2"/>
    <w:autoRedefine/>
    <w:uiPriority w:val="99"/>
    <w:qFormat/>
    <w:rPr>
      <w:rFonts w:ascii="Times New Roman" w:hAnsi="Times New Roman"/>
      <w:kern w:val="2"/>
      <w:sz w:val="21"/>
      <w:szCs w:val="21"/>
    </w:rPr>
  </w:style>
  <w:style w:type="character" w:customStyle="1" w:styleId="5Char2">
    <w:name w:val="标题 5 Char2"/>
    <w:autoRedefine/>
    <w:uiPriority w:val="9"/>
    <w:qFormat/>
    <w:rPr>
      <w:b/>
      <w:bCs/>
      <w:kern w:val="2"/>
      <w:sz w:val="21"/>
      <w:szCs w:val="28"/>
    </w:rPr>
  </w:style>
  <w:style w:type="paragraph" w:customStyle="1" w:styleId="Style100">
    <w:name w:val="_Style 100"/>
    <w:basedOn w:val="a"/>
    <w:next w:val="aff4"/>
    <w:autoRedefine/>
    <w:uiPriority w:val="34"/>
    <w:qFormat/>
    <w:pPr>
      <w:widowControl w:val="0"/>
      <w:ind w:firstLineChars="200" w:firstLine="420"/>
      <w:jc w:val="both"/>
    </w:pPr>
    <w:rPr>
      <w:rFonts w:ascii="Calibri" w:hAnsi="Calibri" w:cs="Times New Roman"/>
      <w:kern w:val="2"/>
      <w:szCs w:val="22"/>
    </w:rPr>
  </w:style>
  <w:style w:type="character" w:customStyle="1" w:styleId="3Char2">
    <w:name w:val="标题 3 Char2"/>
    <w:autoRedefine/>
    <w:uiPriority w:val="9"/>
    <w:qFormat/>
    <w:rPr>
      <w:b/>
      <w:bCs/>
      <w:kern w:val="2"/>
      <w:sz w:val="21"/>
      <w:szCs w:val="32"/>
    </w:rPr>
  </w:style>
  <w:style w:type="character" w:customStyle="1" w:styleId="3Char3">
    <w:name w:val="标题 3 Char3"/>
    <w:autoRedefine/>
    <w:uiPriority w:val="9"/>
    <w:qFormat/>
    <w:rPr>
      <w:b/>
      <w:bCs/>
      <w:kern w:val="2"/>
      <w:sz w:val="21"/>
      <w:szCs w:val="32"/>
    </w:rPr>
  </w:style>
  <w:style w:type="character" w:customStyle="1" w:styleId="Char3">
    <w:name w:val="批注文字 Char3"/>
    <w:autoRedefine/>
    <w:qFormat/>
    <w:rPr>
      <w:rFonts w:ascii="Times New Roman" w:hAnsi="Times New Roman"/>
      <w:kern w:val="2"/>
      <w:sz w:val="21"/>
      <w:szCs w:val="21"/>
    </w:rPr>
  </w:style>
  <w:style w:type="paragraph" w:customStyle="1" w:styleId="Style99">
    <w:name w:val="_Style 99"/>
    <w:autoRedefine/>
    <w:qFormat/>
    <w:rPr>
      <w:rFonts w:ascii="宋体" w:hAnsi="宋体" w:cs="宋体"/>
      <w:sz w:val="24"/>
      <w:szCs w:val="24"/>
    </w:rPr>
  </w:style>
  <w:style w:type="paragraph" w:customStyle="1" w:styleId="Default">
    <w:name w:val="Default"/>
    <w:autoRedefine/>
    <w:qFormat/>
    <w:pPr>
      <w:widowControl w:val="0"/>
      <w:autoSpaceDE w:val="0"/>
      <w:autoSpaceDN w:val="0"/>
      <w:adjustRightInd w:val="0"/>
    </w:pPr>
    <w:rPr>
      <w:rFonts w:ascii="宋体" w:hAnsiTheme="minorHAnsi" w:cs="宋体"/>
      <w:color w:val="000000"/>
      <w:sz w:val="24"/>
      <w:szCs w:val="24"/>
    </w:rPr>
  </w:style>
  <w:style w:type="character" w:customStyle="1" w:styleId="font21">
    <w:name w:val="font21"/>
    <w:rsid w:val="00C241E4"/>
    <w:rPr>
      <w:rFonts w:ascii="宋体" w:eastAsia="宋体" w:hAnsi="宋体" w:cs="宋体"/>
      <w:i w:val="0"/>
      <w:iCs w:val="0"/>
      <w:color w:val="000000"/>
      <w:sz w:val="24"/>
      <w:szCs w:val="24"/>
      <w:u w:val="none"/>
    </w:rPr>
  </w:style>
  <w:style w:type="character" w:customStyle="1" w:styleId="font31">
    <w:name w:val="font31"/>
    <w:rsid w:val="00C241E4"/>
    <w:rPr>
      <w:rFonts w:ascii="Times New Roman" w:hAnsi="Times New Roman" w:cs="Times New Roman" w:hint="default"/>
      <w:i w:val="0"/>
      <w:iCs w:val="0"/>
      <w:color w:val="000000"/>
      <w:sz w:val="24"/>
      <w:szCs w:val="24"/>
      <w:u w:val="none"/>
    </w:rPr>
  </w:style>
  <w:style w:type="paragraph" w:styleId="aff8">
    <w:name w:val="Revision"/>
    <w:hidden/>
    <w:uiPriority w:val="99"/>
    <w:unhideWhenUsed/>
    <w:rsid w:val="00C44A93"/>
    <w:rPr>
      <w:rFonts w:ascii="宋体" w:hAnsi="宋体" w:cs="宋体"/>
      <w:sz w:val="21"/>
      <w:szCs w:val="24"/>
    </w:rPr>
  </w:style>
  <w:style w:type="paragraph" w:styleId="TOC">
    <w:name w:val="TOC Heading"/>
    <w:basedOn w:val="10"/>
    <w:next w:val="a"/>
    <w:uiPriority w:val="39"/>
    <w:qFormat/>
    <w:rsid w:val="00A91D50"/>
    <w:pPr>
      <w:widowControl/>
      <w:spacing w:before="480" w:after="0" w:line="276" w:lineRule="auto"/>
      <w:outlineLvl w:val="9"/>
    </w:pPr>
    <w:rPr>
      <w:rFonts w:ascii="Cambria" w:eastAsia="宋体" w:hAnsi="Cambria"/>
      <w:color w:val="365F91"/>
      <w:kern w:val="0"/>
      <w:szCs w:val="28"/>
    </w:rPr>
  </w:style>
  <w:style w:type="numbering" w:customStyle="1" w:styleId="1">
    <w:name w:val="样式1"/>
    <w:uiPriority w:val="99"/>
    <w:rsid w:val="00A91D50"/>
    <w:pPr>
      <w:numPr>
        <w:numId w:val="1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3180">
      <w:bodyDiv w:val="1"/>
      <w:marLeft w:val="0"/>
      <w:marRight w:val="0"/>
      <w:marTop w:val="0"/>
      <w:marBottom w:val="0"/>
      <w:divBdr>
        <w:top w:val="none" w:sz="0" w:space="0" w:color="auto"/>
        <w:left w:val="none" w:sz="0" w:space="0" w:color="auto"/>
        <w:bottom w:val="none" w:sz="0" w:space="0" w:color="auto"/>
        <w:right w:val="none" w:sz="0" w:space="0" w:color="auto"/>
      </w:divBdr>
    </w:div>
    <w:div w:id="23675056">
      <w:bodyDiv w:val="1"/>
      <w:marLeft w:val="0"/>
      <w:marRight w:val="0"/>
      <w:marTop w:val="0"/>
      <w:marBottom w:val="0"/>
      <w:divBdr>
        <w:top w:val="none" w:sz="0" w:space="0" w:color="auto"/>
        <w:left w:val="none" w:sz="0" w:space="0" w:color="auto"/>
        <w:bottom w:val="none" w:sz="0" w:space="0" w:color="auto"/>
        <w:right w:val="none" w:sz="0" w:space="0" w:color="auto"/>
      </w:divBdr>
    </w:div>
    <w:div w:id="54400432">
      <w:bodyDiv w:val="1"/>
      <w:marLeft w:val="0"/>
      <w:marRight w:val="0"/>
      <w:marTop w:val="0"/>
      <w:marBottom w:val="0"/>
      <w:divBdr>
        <w:top w:val="none" w:sz="0" w:space="0" w:color="auto"/>
        <w:left w:val="none" w:sz="0" w:space="0" w:color="auto"/>
        <w:bottom w:val="none" w:sz="0" w:space="0" w:color="auto"/>
        <w:right w:val="none" w:sz="0" w:space="0" w:color="auto"/>
      </w:divBdr>
    </w:div>
    <w:div w:id="61296324">
      <w:bodyDiv w:val="1"/>
      <w:marLeft w:val="0"/>
      <w:marRight w:val="0"/>
      <w:marTop w:val="0"/>
      <w:marBottom w:val="0"/>
      <w:divBdr>
        <w:top w:val="none" w:sz="0" w:space="0" w:color="auto"/>
        <w:left w:val="none" w:sz="0" w:space="0" w:color="auto"/>
        <w:bottom w:val="none" w:sz="0" w:space="0" w:color="auto"/>
        <w:right w:val="none" w:sz="0" w:space="0" w:color="auto"/>
      </w:divBdr>
    </w:div>
    <w:div w:id="70124445">
      <w:bodyDiv w:val="1"/>
      <w:marLeft w:val="0"/>
      <w:marRight w:val="0"/>
      <w:marTop w:val="0"/>
      <w:marBottom w:val="0"/>
      <w:divBdr>
        <w:top w:val="none" w:sz="0" w:space="0" w:color="auto"/>
        <w:left w:val="none" w:sz="0" w:space="0" w:color="auto"/>
        <w:bottom w:val="none" w:sz="0" w:space="0" w:color="auto"/>
        <w:right w:val="none" w:sz="0" w:space="0" w:color="auto"/>
      </w:divBdr>
    </w:div>
    <w:div w:id="86778943">
      <w:bodyDiv w:val="1"/>
      <w:marLeft w:val="0"/>
      <w:marRight w:val="0"/>
      <w:marTop w:val="0"/>
      <w:marBottom w:val="0"/>
      <w:divBdr>
        <w:top w:val="none" w:sz="0" w:space="0" w:color="auto"/>
        <w:left w:val="none" w:sz="0" w:space="0" w:color="auto"/>
        <w:bottom w:val="none" w:sz="0" w:space="0" w:color="auto"/>
        <w:right w:val="none" w:sz="0" w:space="0" w:color="auto"/>
      </w:divBdr>
    </w:div>
    <w:div w:id="91557515">
      <w:bodyDiv w:val="1"/>
      <w:marLeft w:val="0"/>
      <w:marRight w:val="0"/>
      <w:marTop w:val="0"/>
      <w:marBottom w:val="0"/>
      <w:divBdr>
        <w:top w:val="none" w:sz="0" w:space="0" w:color="auto"/>
        <w:left w:val="none" w:sz="0" w:space="0" w:color="auto"/>
        <w:bottom w:val="none" w:sz="0" w:space="0" w:color="auto"/>
        <w:right w:val="none" w:sz="0" w:space="0" w:color="auto"/>
      </w:divBdr>
    </w:div>
    <w:div w:id="94401037">
      <w:bodyDiv w:val="1"/>
      <w:marLeft w:val="0"/>
      <w:marRight w:val="0"/>
      <w:marTop w:val="0"/>
      <w:marBottom w:val="0"/>
      <w:divBdr>
        <w:top w:val="none" w:sz="0" w:space="0" w:color="auto"/>
        <w:left w:val="none" w:sz="0" w:space="0" w:color="auto"/>
        <w:bottom w:val="none" w:sz="0" w:space="0" w:color="auto"/>
        <w:right w:val="none" w:sz="0" w:space="0" w:color="auto"/>
      </w:divBdr>
    </w:div>
    <w:div w:id="100154848">
      <w:bodyDiv w:val="1"/>
      <w:marLeft w:val="0"/>
      <w:marRight w:val="0"/>
      <w:marTop w:val="0"/>
      <w:marBottom w:val="0"/>
      <w:divBdr>
        <w:top w:val="none" w:sz="0" w:space="0" w:color="auto"/>
        <w:left w:val="none" w:sz="0" w:space="0" w:color="auto"/>
        <w:bottom w:val="none" w:sz="0" w:space="0" w:color="auto"/>
        <w:right w:val="none" w:sz="0" w:space="0" w:color="auto"/>
      </w:divBdr>
    </w:div>
    <w:div w:id="104736972">
      <w:bodyDiv w:val="1"/>
      <w:marLeft w:val="0"/>
      <w:marRight w:val="0"/>
      <w:marTop w:val="0"/>
      <w:marBottom w:val="0"/>
      <w:divBdr>
        <w:top w:val="none" w:sz="0" w:space="0" w:color="auto"/>
        <w:left w:val="none" w:sz="0" w:space="0" w:color="auto"/>
        <w:bottom w:val="none" w:sz="0" w:space="0" w:color="auto"/>
        <w:right w:val="none" w:sz="0" w:space="0" w:color="auto"/>
      </w:divBdr>
    </w:div>
    <w:div w:id="110176091">
      <w:bodyDiv w:val="1"/>
      <w:marLeft w:val="0"/>
      <w:marRight w:val="0"/>
      <w:marTop w:val="0"/>
      <w:marBottom w:val="0"/>
      <w:divBdr>
        <w:top w:val="none" w:sz="0" w:space="0" w:color="auto"/>
        <w:left w:val="none" w:sz="0" w:space="0" w:color="auto"/>
        <w:bottom w:val="none" w:sz="0" w:space="0" w:color="auto"/>
        <w:right w:val="none" w:sz="0" w:space="0" w:color="auto"/>
      </w:divBdr>
    </w:div>
    <w:div w:id="119228113">
      <w:bodyDiv w:val="1"/>
      <w:marLeft w:val="0"/>
      <w:marRight w:val="0"/>
      <w:marTop w:val="0"/>
      <w:marBottom w:val="0"/>
      <w:divBdr>
        <w:top w:val="none" w:sz="0" w:space="0" w:color="auto"/>
        <w:left w:val="none" w:sz="0" w:space="0" w:color="auto"/>
        <w:bottom w:val="none" w:sz="0" w:space="0" w:color="auto"/>
        <w:right w:val="none" w:sz="0" w:space="0" w:color="auto"/>
      </w:divBdr>
    </w:div>
    <w:div w:id="121116762">
      <w:bodyDiv w:val="1"/>
      <w:marLeft w:val="0"/>
      <w:marRight w:val="0"/>
      <w:marTop w:val="0"/>
      <w:marBottom w:val="0"/>
      <w:divBdr>
        <w:top w:val="none" w:sz="0" w:space="0" w:color="auto"/>
        <w:left w:val="none" w:sz="0" w:space="0" w:color="auto"/>
        <w:bottom w:val="none" w:sz="0" w:space="0" w:color="auto"/>
        <w:right w:val="none" w:sz="0" w:space="0" w:color="auto"/>
      </w:divBdr>
    </w:div>
    <w:div w:id="124542497">
      <w:bodyDiv w:val="1"/>
      <w:marLeft w:val="0"/>
      <w:marRight w:val="0"/>
      <w:marTop w:val="0"/>
      <w:marBottom w:val="0"/>
      <w:divBdr>
        <w:top w:val="none" w:sz="0" w:space="0" w:color="auto"/>
        <w:left w:val="none" w:sz="0" w:space="0" w:color="auto"/>
        <w:bottom w:val="none" w:sz="0" w:space="0" w:color="auto"/>
        <w:right w:val="none" w:sz="0" w:space="0" w:color="auto"/>
      </w:divBdr>
    </w:div>
    <w:div w:id="124860290">
      <w:bodyDiv w:val="1"/>
      <w:marLeft w:val="0"/>
      <w:marRight w:val="0"/>
      <w:marTop w:val="0"/>
      <w:marBottom w:val="0"/>
      <w:divBdr>
        <w:top w:val="none" w:sz="0" w:space="0" w:color="auto"/>
        <w:left w:val="none" w:sz="0" w:space="0" w:color="auto"/>
        <w:bottom w:val="none" w:sz="0" w:space="0" w:color="auto"/>
        <w:right w:val="none" w:sz="0" w:space="0" w:color="auto"/>
      </w:divBdr>
    </w:div>
    <w:div w:id="143477568">
      <w:bodyDiv w:val="1"/>
      <w:marLeft w:val="0"/>
      <w:marRight w:val="0"/>
      <w:marTop w:val="0"/>
      <w:marBottom w:val="0"/>
      <w:divBdr>
        <w:top w:val="none" w:sz="0" w:space="0" w:color="auto"/>
        <w:left w:val="none" w:sz="0" w:space="0" w:color="auto"/>
        <w:bottom w:val="none" w:sz="0" w:space="0" w:color="auto"/>
        <w:right w:val="none" w:sz="0" w:space="0" w:color="auto"/>
      </w:divBdr>
    </w:div>
    <w:div w:id="151485934">
      <w:bodyDiv w:val="1"/>
      <w:marLeft w:val="0"/>
      <w:marRight w:val="0"/>
      <w:marTop w:val="0"/>
      <w:marBottom w:val="0"/>
      <w:divBdr>
        <w:top w:val="none" w:sz="0" w:space="0" w:color="auto"/>
        <w:left w:val="none" w:sz="0" w:space="0" w:color="auto"/>
        <w:bottom w:val="none" w:sz="0" w:space="0" w:color="auto"/>
        <w:right w:val="none" w:sz="0" w:space="0" w:color="auto"/>
      </w:divBdr>
    </w:div>
    <w:div w:id="190657188">
      <w:bodyDiv w:val="1"/>
      <w:marLeft w:val="0"/>
      <w:marRight w:val="0"/>
      <w:marTop w:val="0"/>
      <w:marBottom w:val="0"/>
      <w:divBdr>
        <w:top w:val="none" w:sz="0" w:space="0" w:color="auto"/>
        <w:left w:val="none" w:sz="0" w:space="0" w:color="auto"/>
        <w:bottom w:val="none" w:sz="0" w:space="0" w:color="auto"/>
        <w:right w:val="none" w:sz="0" w:space="0" w:color="auto"/>
      </w:divBdr>
    </w:div>
    <w:div w:id="199519318">
      <w:bodyDiv w:val="1"/>
      <w:marLeft w:val="0"/>
      <w:marRight w:val="0"/>
      <w:marTop w:val="0"/>
      <w:marBottom w:val="0"/>
      <w:divBdr>
        <w:top w:val="none" w:sz="0" w:space="0" w:color="auto"/>
        <w:left w:val="none" w:sz="0" w:space="0" w:color="auto"/>
        <w:bottom w:val="none" w:sz="0" w:space="0" w:color="auto"/>
        <w:right w:val="none" w:sz="0" w:space="0" w:color="auto"/>
      </w:divBdr>
    </w:div>
    <w:div w:id="202718971">
      <w:bodyDiv w:val="1"/>
      <w:marLeft w:val="0"/>
      <w:marRight w:val="0"/>
      <w:marTop w:val="0"/>
      <w:marBottom w:val="0"/>
      <w:divBdr>
        <w:top w:val="none" w:sz="0" w:space="0" w:color="auto"/>
        <w:left w:val="none" w:sz="0" w:space="0" w:color="auto"/>
        <w:bottom w:val="none" w:sz="0" w:space="0" w:color="auto"/>
        <w:right w:val="none" w:sz="0" w:space="0" w:color="auto"/>
      </w:divBdr>
    </w:div>
    <w:div w:id="218787578">
      <w:bodyDiv w:val="1"/>
      <w:marLeft w:val="0"/>
      <w:marRight w:val="0"/>
      <w:marTop w:val="0"/>
      <w:marBottom w:val="0"/>
      <w:divBdr>
        <w:top w:val="none" w:sz="0" w:space="0" w:color="auto"/>
        <w:left w:val="none" w:sz="0" w:space="0" w:color="auto"/>
        <w:bottom w:val="none" w:sz="0" w:space="0" w:color="auto"/>
        <w:right w:val="none" w:sz="0" w:space="0" w:color="auto"/>
      </w:divBdr>
    </w:div>
    <w:div w:id="225457701">
      <w:bodyDiv w:val="1"/>
      <w:marLeft w:val="0"/>
      <w:marRight w:val="0"/>
      <w:marTop w:val="0"/>
      <w:marBottom w:val="0"/>
      <w:divBdr>
        <w:top w:val="none" w:sz="0" w:space="0" w:color="auto"/>
        <w:left w:val="none" w:sz="0" w:space="0" w:color="auto"/>
        <w:bottom w:val="none" w:sz="0" w:space="0" w:color="auto"/>
        <w:right w:val="none" w:sz="0" w:space="0" w:color="auto"/>
      </w:divBdr>
    </w:div>
    <w:div w:id="225917288">
      <w:bodyDiv w:val="1"/>
      <w:marLeft w:val="0"/>
      <w:marRight w:val="0"/>
      <w:marTop w:val="0"/>
      <w:marBottom w:val="0"/>
      <w:divBdr>
        <w:top w:val="none" w:sz="0" w:space="0" w:color="auto"/>
        <w:left w:val="none" w:sz="0" w:space="0" w:color="auto"/>
        <w:bottom w:val="none" w:sz="0" w:space="0" w:color="auto"/>
        <w:right w:val="none" w:sz="0" w:space="0" w:color="auto"/>
      </w:divBdr>
    </w:div>
    <w:div w:id="230775899">
      <w:bodyDiv w:val="1"/>
      <w:marLeft w:val="0"/>
      <w:marRight w:val="0"/>
      <w:marTop w:val="0"/>
      <w:marBottom w:val="0"/>
      <w:divBdr>
        <w:top w:val="none" w:sz="0" w:space="0" w:color="auto"/>
        <w:left w:val="none" w:sz="0" w:space="0" w:color="auto"/>
        <w:bottom w:val="none" w:sz="0" w:space="0" w:color="auto"/>
        <w:right w:val="none" w:sz="0" w:space="0" w:color="auto"/>
      </w:divBdr>
    </w:div>
    <w:div w:id="235746223">
      <w:bodyDiv w:val="1"/>
      <w:marLeft w:val="0"/>
      <w:marRight w:val="0"/>
      <w:marTop w:val="0"/>
      <w:marBottom w:val="0"/>
      <w:divBdr>
        <w:top w:val="none" w:sz="0" w:space="0" w:color="auto"/>
        <w:left w:val="none" w:sz="0" w:space="0" w:color="auto"/>
        <w:bottom w:val="none" w:sz="0" w:space="0" w:color="auto"/>
        <w:right w:val="none" w:sz="0" w:space="0" w:color="auto"/>
      </w:divBdr>
    </w:div>
    <w:div w:id="258833079">
      <w:bodyDiv w:val="1"/>
      <w:marLeft w:val="0"/>
      <w:marRight w:val="0"/>
      <w:marTop w:val="0"/>
      <w:marBottom w:val="0"/>
      <w:divBdr>
        <w:top w:val="none" w:sz="0" w:space="0" w:color="auto"/>
        <w:left w:val="none" w:sz="0" w:space="0" w:color="auto"/>
        <w:bottom w:val="none" w:sz="0" w:space="0" w:color="auto"/>
        <w:right w:val="none" w:sz="0" w:space="0" w:color="auto"/>
      </w:divBdr>
    </w:div>
    <w:div w:id="261492621">
      <w:bodyDiv w:val="1"/>
      <w:marLeft w:val="0"/>
      <w:marRight w:val="0"/>
      <w:marTop w:val="0"/>
      <w:marBottom w:val="0"/>
      <w:divBdr>
        <w:top w:val="none" w:sz="0" w:space="0" w:color="auto"/>
        <w:left w:val="none" w:sz="0" w:space="0" w:color="auto"/>
        <w:bottom w:val="none" w:sz="0" w:space="0" w:color="auto"/>
        <w:right w:val="none" w:sz="0" w:space="0" w:color="auto"/>
      </w:divBdr>
    </w:div>
    <w:div w:id="265232085">
      <w:bodyDiv w:val="1"/>
      <w:marLeft w:val="0"/>
      <w:marRight w:val="0"/>
      <w:marTop w:val="0"/>
      <w:marBottom w:val="0"/>
      <w:divBdr>
        <w:top w:val="none" w:sz="0" w:space="0" w:color="auto"/>
        <w:left w:val="none" w:sz="0" w:space="0" w:color="auto"/>
        <w:bottom w:val="none" w:sz="0" w:space="0" w:color="auto"/>
        <w:right w:val="none" w:sz="0" w:space="0" w:color="auto"/>
      </w:divBdr>
    </w:div>
    <w:div w:id="268314027">
      <w:bodyDiv w:val="1"/>
      <w:marLeft w:val="0"/>
      <w:marRight w:val="0"/>
      <w:marTop w:val="0"/>
      <w:marBottom w:val="0"/>
      <w:divBdr>
        <w:top w:val="none" w:sz="0" w:space="0" w:color="auto"/>
        <w:left w:val="none" w:sz="0" w:space="0" w:color="auto"/>
        <w:bottom w:val="none" w:sz="0" w:space="0" w:color="auto"/>
        <w:right w:val="none" w:sz="0" w:space="0" w:color="auto"/>
      </w:divBdr>
    </w:div>
    <w:div w:id="278755492">
      <w:bodyDiv w:val="1"/>
      <w:marLeft w:val="0"/>
      <w:marRight w:val="0"/>
      <w:marTop w:val="0"/>
      <w:marBottom w:val="0"/>
      <w:divBdr>
        <w:top w:val="none" w:sz="0" w:space="0" w:color="auto"/>
        <w:left w:val="none" w:sz="0" w:space="0" w:color="auto"/>
        <w:bottom w:val="none" w:sz="0" w:space="0" w:color="auto"/>
        <w:right w:val="none" w:sz="0" w:space="0" w:color="auto"/>
      </w:divBdr>
    </w:div>
    <w:div w:id="285284617">
      <w:bodyDiv w:val="1"/>
      <w:marLeft w:val="0"/>
      <w:marRight w:val="0"/>
      <w:marTop w:val="0"/>
      <w:marBottom w:val="0"/>
      <w:divBdr>
        <w:top w:val="none" w:sz="0" w:space="0" w:color="auto"/>
        <w:left w:val="none" w:sz="0" w:space="0" w:color="auto"/>
        <w:bottom w:val="none" w:sz="0" w:space="0" w:color="auto"/>
        <w:right w:val="none" w:sz="0" w:space="0" w:color="auto"/>
      </w:divBdr>
    </w:div>
    <w:div w:id="295335246">
      <w:bodyDiv w:val="1"/>
      <w:marLeft w:val="0"/>
      <w:marRight w:val="0"/>
      <w:marTop w:val="0"/>
      <w:marBottom w:val="0"/>
      <w:divBdr>
        <w:top w:val="none" w:sz="0" w:space="0" w:color="auto"/>
        <w:left w:val="none" w:sz="0" w:space="0" w:color="auto"/>
        <w:bottom w:val="none" w:sz="0" w:space="0" w:color="auto"/>
        <w:right w:val="none" w:sz="0" w:space="0" w:color="auto"/>
      </w:divBdr>
    </w:div>
    <w:div w:id="308898355">
      <w:bodyDiv w:val="1"/>
      <w:marLeft w:val="0"/>
      <w:marRight w:val="0"/>
      <w:marTop w:val="0"/>
      <w:marBottom w:val="0"/>
      <w:divBdr>
        <w:top w:val="none" w:sz="0" w:space="0" w:color="auto"/>
        <w:left w:val="none" w:sz="0" w:space="0" w:color="auto"/>
        <w:bottom w:val="none" w:sz="0" w:space="0" w:color="auto"/>
        <w:right w:val="none" w:sz="0" w:space="0" w:color="auto"/>
      </w:divBdr>
    </w:div>
    <w:div w:id="313994449">
      <w:bodyDiv w:val="1"/>
      <w:marLeft w:val="0"/>
      <w:marRight w:val="0"/>
      <w:marTop w:val="0"/>
      <w:marBottom w:val="0"/>
      <w:divBdr>
        <w:top w:val="none" w:sz="0" w:space="0" w:color="auto"/>
        <w:left w:val="none" w:sz="0" w:space="0" w:color="auto"/>
        <w:bottom w:val="none" w:sz="0" w:space="0" w:color="auto"/>
        <w:right w:val="none" w:sz="0" w:space="0" w:color="auto"/>
      </w:divBdr>
    </w:div>
    <w:div w:id="320735326">
      <w:bodyDiv w:val="1"/>
      <w:marLeft w:val="0"/>
      <w:marRight w:val="0"/>
      <w:marTop w:val="0"/>
      <w:marBottom w:val="0"/>
      <w:divBdr>
        <w:top w:val="none" w:sz="0" w:space="0" w:color="auto"/>
        <w:left w:val="none" w:sz="0" w:space="0" w:color="auto"/>
        <w:bottom w:val="none" w:sz="0" w:space="0" w:color="auto"/>
        <w:right w:val="none" w:sz="0" w:space="0" w:color="auto"/>
      </w:divBdr>
    </w:div>
    <w:div w:id="331221898">
      <w:bodyDiv w:val="1"/>
      <w:marLeft w:val="0"/>
      <w:marRight w:val="0"/>
      <w:marTop w:val="0"/>
      <w:marBottom w:val="0"/>
      <w:divBdr>
        <w:top w:val="none" w:sz="0" w:space="0" w:color="auto"/>
        <w:left w:val="none" w:sz="0" w:space="0" w:color="auto"/>
        <w:bottom w:val="none" w:sz="0" w:space="0" w:color="auto"/>
        <w:right w:val="none" w:sz="0" w:space="0" w:color="auto"/>
      </w:divBdr>
    </w:div>
    <w:div w:id="343938805">
      <w:bodyDiv w:val="1"/>
      <w:marLeft w:val="0"/>
      <w:marRight w:val="0"/>
      <w:marTop w:val="0"/>
      <w:marBottom w:val="0"/>
      <w:divBdr>
        <w:top w:val="none" w:sz="0" w:space="0" w:color="auto"/>
        <w:left w:val="none" w:sz="0" w:space="0" w:color="auto"/>
        <w:bottom w:val="none" w:sz="0" w:space="0" w:color="auto"/>
        <w:right w:val="none" w:sz="0" w:space="0" w:color="auto"/>
      </w:divBdr>
    </w:div>
    <w:div w:id="344131325">
      <w:bodyDiv w:val="1"/>
      <w:marLeft w:val="0"/>
      <w:marRight w:val="0"/>
      <w:marTop w:val="0"/>
      <w:marBottom w:val="0"/>
      <w:divBdr>
        <w:top w:val="none" w:sz="0" w:space="0" w:color="auto"/>
        <w:left w:val="none" w:sz="0" w:space="0" w:color="auto"/>
        <w:bottom w:val="none" w:sz="0" w:space="0" w:color="auto"/>
        <w:right w:val="none" w:sz="0" w:space="0" w:color="auto"/>
      </w:divBdr>
    </w:div>
    <w:div w:id="360084221">
      <w:bodyDiv w:val="1"/>
      <w:marLeft w:val="0"/>
      <w:marRight w:val="0"/>
      <w:marTop w:val="0"/>
      <w:marBottom w:val="0"/>
      <w:divBdr>
        <w:top w:val="none" w:sz="0" w:space="0" w:color="auto"/>
        <w:left w:val="none" w:sz="0" w:space="0" w:color="auto"/>
        <w:bottom w:val="none" w:sz="0" w:space="0" w:color="auto"/>
        <w:right w:val="none" w:sz="0" w:space="0" w:color="auto"/>
      </w:divBdr>
    </w:div>
    <w:div w:id="363095591">
      <w:bodyDiv w:val="1"/>
      <w:marLeft w:val="0"/>
      <w:marRight w:val="0"/>
      <w:marTop w:val="0"/>
      <w:marBottom w:val="0"/>
      <w:divBdr>
        <w:top w:val="none" w:sz="0" w:space="0" w:color="auto"/>
        <w:left w:val="none" w:sz="0" w:space="0" w:color="auto"/>
        <w:bottom w:val="none" w:sz="0" w:space="0" w:color="auto"/>
        <w:right w:val="none" w:sz="0" w:space="0" w:color="auto"/>
      </w:divBdr>
    </w:div>
    <w:div w:id="371152797">
      <w:bodyDiv w:val="1"/>
      <w:marLeft w:val="0"/>
      <w:marRight w:val="0"/>
      <w:marTop w:val="0"/>
      <w:marBottom w:val="0"/>
      <w:divBdr>
        <w:top w:val="none" w:sz="0" w:space="0" w:color="auto"/>
        <w:left w:val="none" w:sz="0" w:space="0" w:color="auto"/>
        <w:bottom w:val="none" w:sz="0" w:space="0" w:color="auto"/>
        <w:right w:val="none" w:sz="0" w:space="0" w:color="auto"/>
      </w:divBdr>
    </w:div>
    <w:div w:id="372731283">
      <w:bodyDiv w:val="1"/>
      <w:marLeft w:val="0"/>
      <w:marRight w:val="0"/>
      <w:marTop w:val="0"/>
      <w:marBottom w:val="0"/>
      <w:divBdr>
        <w:top w:val="none" w:sz="0" w:space="0" w:color="auto"/>
        <w:left w:val="none" w:sz="0" w:space="0" w:color="auto"/>
        <w:bottom w:val="none" w:sz="0" w:space="0" w:color="auto"/>
        <w:right w:val="none" w:sz="0" w:space="0" w:color="auto"/>
      </w:divBdr>
    </w:div>
    <w:div w:id="375351989">
      <w:bodyDiv w:val="1"/>
      <w:marLeft w:val="0"/>
      <w:marRight w:val="0"/>
      <w:marTop w:val="0"/>
      <w:marBottom w:val="0"/>
      <w:divBdr>
        <w:top w:val="none" w:sz="0" w:space="0" w:color="auto"/>
        <w:left w:val="none" w:sz="0" w:space="0" w:color="auto"/>
        <w:bottom w:val="none" w:sz="0" w:space="0" w:color="auto"/>
        <w:right w:val="none" w:sz="0" w:space="0" w:color="auto"/>
      </w:divBdr>
    </w:div>
    <w:div w:id="379017901">
      <w:bodyDiv w:val="1"/>
      <w:marLeft w:val="0"/>
      <w:marRight w:val="0"/>
      <w:marTop w:val="0"/>
      <w:marBottom w:val="0"/>
      <w:divBdr>
        <w:top w:val="none" w:sz="0" w:space="0" w:color="auto"/>
        <w:left w:val="none" w:sz="0" w:space="0" w:color="auto"/>
        <w:bottom w:val="none" w:sz="0" w:space="0" w:color="auto"/>
        <w:right w:val="none" w:sz="0" w:space="0" w:color="auto"/>
      </w:divBdr>
    </w:div>
    <w:div w:id="387647801">
      <w:bodyDiv w:val="1"/>
      <w:marLeft w:val="0"/>
      <w:marRight w:val="0"/>
      <w:marTop w:val="0"/>
      <w:marBottom w:val="0"/>
      <w:divBdr>
        <w:top w:val="none" w:sz="0" w:space="0" w:color="auto"/>
        <w:left w:val="none" w:sz="0" w:space="0" w:color="auto"/>
        <w:bottom w:val="none" w:sz="0" w:space="0" w:color="auto"/>
        <w:right w:val="none" w:sz="0" w:space="0" w:color="auto"/>
      </w:divBdr>
    </w:div>
    <w:div w:id="390924736">
      <w:bodyDiv w:val="1"/>
      <w:marLeft w:val="0"/>
      <w:marRight w:val="0"/>
      <w:marTop w:val="0"/>
      <w:marBottom w:val="0"/>
      <w:divBdr>
        <w:top w:val="none" w:sz="0" w:space="0" w:color="auto"/>
        <w:left w:val="none" w:sz="0" w:space="0" w:color="auto"/>
        <w:bottom w:val="none" w:sz="0" w:space="0" w:color="auto"/>
        <w:right w:val="none" w:sz="0" w:space="0" w:color="auto"/>
      </w:divBdr>
    </w:div>
    <w:div w:id="397217147">
      <w:bodyDiv w:val="1"/>
      <w:marLeft w:val="0"/>
      <w:marRight w:val="0"/>
      <w:marTop w:val="0"/>
      <w:marBottom w:val="0"/>
      <w:divBdr>
        <w:top w:val="none" w:sz="0" w:space="0" w:color="auto"/>
        <w:left w:val="none" w:sz="0" w:space="0" w:color="auto"/>
        <w:bottom w:val="none" w:sz="0" w:space="0" w:color="auto"/>
        <w:right w:val="none" w:sz="0" w:space="0" w:color="auto"/>
      </w:divBdr>
    </w:div>
    <w:div w:id="397285674">
      <w:bodyDiv w:val="1"/>
      <w:marLeft w:val="0"/>
      <w:marRight w:val="0"/>
      <w:marTop w:val="0"/>
      <w:marBottom w:val="0"/>
      <w:divBdr>
        <w:top w:val="none" w:sz="0" w:space="0" w:color="auto"/>
        <w:left w:val="none" w:sz="0" w:space="0" w:color="auto"/>
        <w:bottom w:val="none" w:sz="0" w:space="0" w:color="auto"/>
        <w:right w:val="none" w:sz="0" w:space="0" w:color="auto"/>
      </w:divBdr>
    </w:div>
    <w:div w:id="401830979">
      <w:bodyDiv w:val="1"/>
      <w:marLeft w:val="0"/>
      <w:marRight w:val="0"/>
      <w:marTop w:val="0"/>
      <w:marBottom w:val="0"/>
      <w:divBdr>
        <w:top w:val="none" w:sz="0" w:space="0" w:color="auto"/>
        <w:left w:val="none" w:sz="0" w:space="0" w:color="auto"/>
        <w:bottom w:val="none" w:sz="0" w:space="0" w:color="auto"/>
        <w:right w:val="none" w:sz="0" w:space="0" w:color="auto"/>
      </w:divBdr>
    </w:div>
    <w:div w:id="417407089">
      <w:bodyDiv w:val="1"/>
      <w:marLeft w:val="0"/>
      <w:marRight w:val="0"/>
      <w:marTop w:val="0"/>
      <w:marBottom w:val="0"/>
      <w:divBdr>
        <w:top w:val="none" w:sz="0" w:space="0" w:color="auto"/>
        <w:left w:val="none" w:sz="0" w:space="0" w:color="auto"/>
        <w:bottom w:val="none" w:sz="0" w:space="0" w:color="auto"/>
        <w:right w:val="none" w:sz="0" w:space="0" w:color="auto"/>
      </w:divBdr>
    </w:div>
    <w:div w:id="418447480">
      <w:bodyDiv w:val="1"/>
      <w:marLeft w:val="0"/>
      <w:marRight w:val="0"/>
      <w:marTop w:val="0"/>
      <w:marBottom w:val="0"/>
      <w:divBdr>
        <w:top w:val="none" w:sz="0" w:space="0" w:color="auto"/>
        <w:left w:val="none" w:sz="0" w:space="0" w:color="auto"/>
        <w:bottom w:val="none" w:sz="0" w:space="0" w:color="auto"/>
        <w:right w:val="none" w:sz="0" w:space="0" w:color="auto"/>
      </w:divBdr>
    </w:div>
    <w:div w:id="418719212">
      <w:bodyDiv w:val="1"/>
      <w:marLeft w:val="0"/>
      <w:marRight w:val="0"/>
      <w:marTop w:val="0"/>
      <w:marBottom w:val="0"/>
      <w:divBdr>
        <w:top w:val="none" w:sz="0" w:space="0" w:color="auto"/>
        <w:left w:val="none" w:sz="0" w:space="0" w:color="auto"/>
        <w:bottom w:val="none" w:sz="0" w:space="0" w:color="auto"/>
        <w:right w:val="none" w:sz="0" w:space="0" w:color="auto"/>
      </w:divBdr>
    </w:div>
    <w:div w:id="431360250">
      <w:bodyDiv w:val="1"/>
      <w:marLeft w:val="0"/>
      <w:marRight w:val="0"/>
      <w:marTop w:val="0"/>
      <w:marBottom w:val="0"/>
      <w:divBdr>
        <w:top w:val="none" w:sz="0" w:space="0" w:color="auto"/>
        <w:left w:val="none" w:sz="0" w:space="0" w:color="auto"/>
        <w:bottom w:val="none" w:sz="0" w:space="0" w:color="auto"/>
        <w:right w:val="none" w:sz="0" w:space="0" w:color="auto"/>
      </w:divBdr>
    </w:div>
    <w:div w:id="444007253">
      <w:bodyDiv w:val="1"/>
      <w:marLeft w:val="0"/>
      <w:marRight w:val="0"/>
      <w:marTop w:val="0"/>
      <w:marBottom w:val="0"/>
      <w:divBdr>
        <w:top w:val="none" w:sz="0" w:space="0" w:color="auto"/>
        <w:left w:val="none" w:sz="0" w:space="0" w:color="auto"/>
        <w:bottom w:val="none" w:sz="0" w:space="0" w:color="auto"/>
        <w:right w:val="none" w:sz="0" w:space="0" w:color="auto"/>
      </w:divBdr>
    </w:div>
    <w:div w:id="457721061">
      <w:bodyDiv w:val="1"/>
      <w:marLeft w:val="0"/>
      <w:marRight w:val="0"/>
      <w:marTop w:val="0"/>
      <w:marBottom w:val="0"/>
      <w:divBdr>
        <w:top w:val="none" w:sz="0" w:space="0" w:color="auto"/>
        <w:left w:val="none" w:sz="0" w:space="0" w:color="auto"/>
        <w:bottom w:val="none" w:sz="0" w:space="0" w:color="auto"/>
        <w:right w:val="none" w:sz="0" w:space="0" w:color="auto"/>
      </w:divBdr>
    </w:div>
    <w:div w:id="469636322">
      <w:bodyDiv w:val="1"/>
      <w:marLeft w:val="0"/>
      <w:marRight w:val="0"/>
      <w:marTop w:val="0"/>
      <w:marBottom w:val="0"/>
      <w:divBdr>
        <w:top w:val="none" w:sz="0" w:space="0" w:color="auto"/>
        <w:left w:val="none" w:sz="0" w:space="0" w:color="auto"/>
        <w:bottom w:val="none" w:sz="0" w:space="0" w:color="auto"/>
        <w:right w:val="none" w:sz="0" w:space="0" w:color="auto"/>
      </w:divBdr>
    </w:div>
    <w:div w:id="511577544">
      <w:bodyDiv w:val="1"/>
      <w:marLeft w:val="0"/>
      <w:marRight w:val="0"/>
      <w:marTop w:val="0"/>
      <w:marBottom w:val="0"/>
      <w:divBdr>
        <w:top w:val="none" w:sz="0" w:space="0" w:color="auto"/>
        <w:left w:val="none" w:sz="0" w:space="0" w:color="auto"/>
        <w:bottom w:val="none" w:sz="0" w:space="0" w:color="auto"/>
        <w:right w:val="none" w:sz="0" w:space="0" w:color="auto"/>
      </w:divBdr>
    </w:div>
    <w:div w:id="531966311">
      <w:bodyDiv w:val="1"/>
      <w:marLeft w:val="0"/>
      <w:marRight w:val="0"/>
      <w:marTop w:val="0"/>
      <w:marBottom w:val="0"/>
      <w:divBdr>
        <w:top w:val="none" w:sz="0" w:space="0" w:color="auto"/>
        <w:left w:val="none" w:sz="0" w:space="0" w:color="auto"/>
        <w:bottom w:val="none" w:sz="0" w:space="0" w:color="auto"/>
        <w:right w:val="none" w:sz="0" w:space="0" w:color="auto"/>
      </w:divBdr>
    </w:div>
    <w:div w:id="540745613">
      <w:bodyDiv w:val="1"/>
      <w:marLeft w:val="0"/>
      <w:marRight w:val="0"/>
      <w:marTop w:val="0"/>
      <w:marBottom w:val="0"/>
      <w:divBdr>
        <w:top w:val="none" w:sz="0" w:space="0" w:color="auto"/>
        <w:left w:val="none" w:sz="0" w:space="0" w:color="auto"/>
        <w:bottom w:val="none" w:sz="0" w:space="0" w:color="auto"/>
        <w:right w:val="none" w:sz="0" w:space="0" w:color="auto"/>
      </w:divBdr>
    </w:div>
    <w:div w:id="541409069">
      <w:bodyDiv w:val="1"/>
      <w:marLeft w:val="0"/>
      <w:marRight w:val="0"/>
      <w:marTop w:val="0"/>
      <w:marBottom w:val="0"/>
      <w:divBdr>
        <w:top w:val="none" w:sz="0" w:space="0" w:color="auto"/>
        <w:left w:val="none" w:sz="0" w:space="0" w:color="auto"/>
        <w:bottom w:val="none" w:sz="0" w:space="0" w:color="auto"/>
        <w:right w:val="none" w:sz="0" w:space="0" w:color="auto"/>
      </w:divBdr>
    </w:div>
    <w:div w:id="597564982">
      <w:bodyDiv w:val="1"/>
      <w:marLeft w:val="0"/>
      <w:marRight w:val="0"/>
      <w:marTop w:val="0"/>
      <w:marBottom w:val="0"/>
      <w:divBdr>
        <w:top w:val="none" w:sz="0" w:space="0" w:color="auto"/>
        <w:left w:val="none" w:sz="0" w:space="0" w:color="auto"/>
        <w:bottom w:val="none" w:sz="0" w:space="0" w:color="auto"/>
        <w:right w:val="none" w:sz="0" w:space="0" w:color="auto"/>
      </w:divBdr>
    </w:div>
    <w:div w:id="604388807">
      <w:bodyDiv w:val="1"/>
      <w:marLeft w:val="0"/>
      <w:marRight w:val="0"/>
      <w:marTop w:val="0"/>
      <w:marBottom w:val="0"/>
      <w:divBdr>
        <w:top w:val="none" w:sz="0" w:space="0" w:color="auto"/>
        <w:left w:val="none" w:sz="0" w:space="0" w:color="auto"/>
        <w:bottom w:val="none" w:sz="0" w:space="0" w:color="auto"/>
        <w:right w:val="none" w:sz="0" w:space="0" w:color="auto"/>
      </w:divBdr>
    </w:div>
    <w:div w:id="610748818">
      <w:bodyDiv w:val="1"/>
      <w:marLeft w:val="0"/>
      <w:marRight w:val="0"/>
      <w:marTop w:val="0"/>
      <w:marBottom w:val="0"/>
      <w:divBdr>
        <w:top w:val="none" w:sz="0" w:space="0" w:color="auto"/>
        <w:left w:val="none" w:sz="0" w:space="0" w:color="auto"/>
        <w:bottom w:val="none" w:sz="0" w:space="0" w:color="auto"/>
        <w:right w:val="none" w:sz="0" w:space="0" w:color="auto"/>
      </w:divBdr>
    </w:div>
    <w:div w:id="616647686">
      <w:bodyDiv w:val="1"/>
      <w:marLeft w:val="0"/>
      <w:marRight w:val="0"/>
      <w:marTop w:val="0"/>
      <w:marBottom w:val="0"/>
      <w:divBdr>
        <w:top w:val="none" w:sz="0" w:space="0" w:color="auto"/>
        <w:left w:val="none" w:sz="0" w:space="0" w:color="auto"/>
        <w:bottom w:val="none" w:sz="0" w:space="0" w:color="auto"/>
        <w:right w:val="none" w:sz="0" w:space="0" w:color="auto"/>
      </w:divBdr>
    </w:div>
    <w:div w:id="617293982">
      <w:bodyDiv w:val="1"/>
      <w:marLeft w:val="0"/>
      <w:marRight w:val="0"/>
      <w:marTop w:val="0"/>
      <w:marBottom w:val="0"/>
      <w:divBdr>
        <w:top w:val="none" w:sz="0" w:space="0" w:color="auto"/>
        <w:left w:val="none" w:sz="0" w:space="0" w:color="auto"/>
        <w:bottom w:val="none" w:sz="0" w:space="0" w:color="auto"/>
        <w:right w:val="none" w:sz="0" w:space="0" w:color="auto"/>
      </w:divBdr>
    </w:div>
    <w:div w:id="623269877">
      <w:bodyDiv w:val="1"/>
      <w:marLeft w:val="0"/>
      <w:marRight w:val="0"/>
      <w:marTop w:val="0"/>
      <w:marBottom w:val="0"/>
      <w:divBdr>
        <w:top w:val="none" w:sz="0" w:space="0" w:color="auto"/>
        <w:left w:val="none" w:sz="0" w:space="0" w:color="auto"/>
        <w:bottom w:val="none" w:sz="0" w:space="0" w:color="auto"/>
        <w:right w:val="none" w:sz="0" w:space="0" w:color="auto"/>
      </w:divBdr>
    </w:div>
    <w:div w:id="635986341">
      <w:bodyDiv w:val="1"/>
      <w:marLeft w:val="0"/>
      <w:marRight w:val="0"/>
      <w:marTop w:val="0"/>
      <w:marBottom w:val="0"/>
      <w:divBdr>
        <w:top w:val="none" w:sz="0" w:space="0" w:color="auto"/>
        <w:left w:val="none" w:sz="0" w:space="0" w:color="auto"/>
        <w:bottom w:val="none" w:sz="0" w:space="0" w:color="auto"/>
        <w:right w:val="none" w:sz="0" w:space="0" w:color="auto"/>
      </w:divBdr>
    </w:div>
    <w:div w:id="636377506">
      <w:bodyDiv w:val="1"/>
      <w:marLeft w:val="0"/>
      <w:marRight w:val="0"/>
      <w:marTop w:val="0"/>
      <w:marBottom w:val="0"/>
      <w:divBdr>
        <w:top w:val="none" w:sz="0" w:space="0" w:color="auto"/>
        <w:left w:val="none" w:sz="0" w:space="0" w:color="auto"/>
        <w:bottom w:val="none" w:sz="0" w:space="0" w:color="auto"/>
        <w:right w:val="none" w:sz="0" w:space="0" w:color="auto"/>
      </w:divBdr>
    </w:div>
    <w:div w:id="654844901">
      <w:bodyDiv w:val="1"/>
      <w:marLeft w:val="0"/>
      <w:marRight w:val="0"/>
      <w:marTop w:val="0"/>
      <w:marBottom w:val="0"/>
      <w:divBdr>
        <w:top w:val="none" w:sz="0" w:space="0" w:color="auto"/>
        <w:left w:val="none" w:sz="0" w:space="0" w:color="auto"/>
        <w:bottom w:val="none" w:sz="0" w:space="0" w:color="auto"/>
        <w:right w:val="none" w:sz="0" w:space="0" w:color="auto"/>
      </w:divBdr>
    </w:div>
    <w:div w:id="673454332">
      <w:bodyDiv w:val="1"/>
      <w:marLeft w:val="0"/>
      <w:marRight w:val="0"/>
      <w:marTop w:val="0"/>
      <w:marBottom w:val="0"/>
      <w:divBdr>
        <w:top w:val="none" w:sz="0" w:space="0" w:color="auto"/>
        <w:left w:val="none" w:sz="0" w:space="0" w:color="auto"/>
        <w:bottom w:val="none" w:sz="0" w:space="0" w:color="auto"/>
        <w:right w:val="none" w:sz="0" w:space="0" w:color="auto"/>
      </w:divBdr>
    </w:div>
    <w:div w:id="677855772">
      <w:bodyDiv w:val="1"/>
      <w:marLeft w:val="0"/>
      <w:marRight w:val="0"/>
      <w:marTop w:val="0"/>
      <w:marBottom w:val="0"/>
      <w:divBdr>
        <w:top w:val="none" w:sz="0" w:space="0" w:color="auto"/>
        <w:left w:val="none" w:sz="0" w:space="0" w:color="auto"/>
        <w:bottom w:val="none" w:sz="0" w:space="0" w:color="auto"/>
        <w:right w:val="none" w:sz="0" w:space="0" w:color="auto"/>
      </w:divBdr>
    </w:div>
    <w:div w:id="679698237">
      <w:bodyDiv w:val="1"/>
      <w:marLeft w:val="0"/>
      <w:marRight w:val="0"/>
      <w:marTop w:val="0"/>
      <w:marBottom w:val="0"/>
      <w:divBdr>
        <w:top w:val="none" w:sz="0" w:space="0" w:color="auto"/>
        <w:left w:val="none" w:sz="0" w:space="0" w:color="auto"/>
        <w:bottom w:val="none" w:sz="0" w:space="0" w:color="auto"/>
        <w:right w:val="none" w:sz="0" w:space="0" w:color="auto"/>
      </w:divBdr>
    </w:div>
    <w:div w:id="690256600">
      <w:bodyDiv w:val="1"/>
      <w:marLeft w:val="0"/>
      <w:marRight w:val="0"/>
      <w:marTop w:val="0"/>
      <w:marBottom w:val="0"/>
      <w:divBdr>
        <w:top w:val="none" w:sz="0" w:space="0" w:color="auto"/>
        <w:left w:val="none" w:sz="0" w:space="0" w:color="auto"/>
        <w:bottom w:val="none" w:sz="0" w:space="0" w:color="auto"/>
        <w:right w:val="none" w:sz="0" w:space="0" w:color="auto"/>
      </w:divBdr>
    </w:div>
    <w:div w:id="694770654">
      <w:bodyDiv w:val="1"/>
      <w:marLeft w:val="0"/>
      <w:marRight w:val="0"/>
      <w:marTop w:val="0"/>
      <w:marBottom w:val="0"/>
      <w:divBdr>
        <w:top w:val="none" w:sz="0" w:space="0" w:color="auto"/>
        <w:left w:val="none" w:sz="0" w:space="0" w:color="auto"/>
        <w:bottom w:val="none" w:sz="0" w:space="0" w:color="auto"/>
        <w:right w:val="none" w:sz="0" w:space="0" w:color="auto"/>
      </w:divBdr>
    </w:div>
    <w:div w:id="696933288">
      <w:bodyDiv w:val="1"/>
      <w:marLeft w:val="0"/>
      <w:marRight w:val="0"/>
      <w:marTop w:val="0"/>
      <w:marBottom w:val="0"/>
      <w:divBdr>
        <w:top w:val="none" w:sz="0" w:space="0" w:color="auto"/>
        <w:left w:val="none" w:sz="0" w:space="0" w:color="auto"/>
        <w:bottom w:val="none" w:sz="0" w:space="0" w:color="auto"/>
        <w:right w:val="none" w:sz="0" w:space="0" w:color="auto"/>
      </w:divBdr>
    </w:div>
    <w:div w:id="715392497">
      <w:bodyDiv w:val="1"/>
      <w:marLeft w:val="0"/>
      <w:marRight w:val="0"/>
      <w:marTop w:val="0"/>
      <w:marBottom w:val="0"/>
      <w:divBdr>
        <w:top w:val="none" w:sz="0" w:space="0" w:color="auto"/>
        <w:left w:val="none" w:sz="0" w:space="0" w:color="auto"/>
        <w:bottom w:val="none" w:sz="0" w:space="0" w:color="auto"/>
        <w:right w:val="none" w:sz="0" w:space="0" w:color="auto"/>
      </w:divBdr>
    </w:div>
    <w:div w:id="715550750">
      <w:bodyDiv w:val="1"/>
      <w:marLeft w:val="0"/>
      <w:marRight w:val="0"/>
      <w:marTop w:val="0"/>
      <w:marBottom w:val="0"/>
      <w:divBdr>
        <w:top w:val="none" w:sz="0" w:space="0" w:color="auto"/>
        <w:left w:val="none" w:sz="0" w:space="0" w:color="auto"/>
        <w:bottom w:val="none" w:sz="0" w:space="0" w:color="auto"/>
        <w:right w:val="none" w:sz="0" w:space="0" w:color="auto"/>
      </w:divBdr>
    </w:div>
    <w:div w:id="723261542">
      <w:bodyDiv w:val="1"/>
      <w:marLeft w:val="0"/>
      <w:marRight w:val="0"/>
      <w:marTop w:val="0"/>
      <w:marBottom w:val="0"/>
      <w:divBdr>
        <w:top w:val="none" w:sz="0" w:space="0" w:color="auto"/>
        <w:left w:val="none" w:sz="0" w:space="0" w:color="auto"/>
        <w:bottom w:val="none" w:sz="0" w:space="0" w:color="auto"/>
        <w:right w:val="none" w:sz="0" w:space="0" w:color="auto"/>
      </w:divBdr>
    </w:div>
    <w:div w:id="727142569">
      <w:bodyDiv w:val="1"/>
      <w:marLeft w:val="0"/>
      <w:marRight w:val="0"/>
      <w:marTop w:val="0"/>
      <w:marBottom w:val="0"/>
      <w:divBdr>
        <w:top w:val="none" w:sz="0" w:space="0" w:color="auto"/>
        <w:left w:val="none" w:sz="0" w:space="0" w:color="auto"/>
        <w:bottom w:val="none" w:sz="0" w:space="0" w:color="auto"/>
        <w:right w:val="none" w:sz="0" w:space="0" w:color="auto"/>
      </w:divBdr>
    </w:div>
    <w:div w:id="733313906">
      <w:bodyDiv w:val="1"/>
      <w:marLeft w:val="0"/>
      <w:marRight w:val="0"/>
      <w:marTop w:val="0"/>
      <w:marBottom w:val="0"/>
      <w:divBdr>
        <w:top w:val="none" w:sz="0" w:space="0" w:color="auto"/>
        <w:left w:val="none" w:sz="0" w:space="0" w:color="auto"/>
        <w:bottom w:val="none" w:sz="0" w:space="0" w:color="auto"/>
        <w:right w:val="none" w:sz="0" w:space="0" w:color="auto"/>
      </w:divBdr>
    </w:div>
    <w:div w:id="744767989">
      <w:bodyDiv w:val="1"/>
      <w:marLeft w:val="0"/>
      <w:marRight w:val="0"/>
      <w:marTop w:val="0"/>
      <w:marBottom w:val="0"/>
      <w:divBdr>
        <w:top w:val="none" w:sz="0" w:space="0" w:color="auto"/>
        <w:left w:val="none" w:sz="0" w:space="0" w:color="auto"/>
        <w:bottom w:val="none" w:sz="0" w:space="0" w:color="auto"/>
        <w:right w:val="none" w:sz="0" w:space="0" w:color="auto"/>
      </w:divBdr>
    </w:div>
    <w:div w:id="746807813">
      <w:bodyDiv w:val="1"/>
      <w:marLeft w:val="0"/>
      <w:marRight w:val="0"/>
      <w:marTop w:val="0"/>
      <w:marBottom w:val="0"/>
      <w:divBdr>
        <w:top w:val="none" w:sz="0" w:space="0" w:color="auto"/>
        <w:left w:val="none" w:sz="0" w:space="0" w:color="auto"/>
        <w:bottom w:val="none" w:sz="0" w:space="0" w:color="auto"/>
        <w:right w:val="none" w:sz="0" w:space="0" w:color="auto"/>
      </w:divBdr>
    </w:div>
    <w:div w:id="758017131">
      <w:bodyDiv w:val="1"/>
      <w:marLeft w:val="0"/>
      <w:marRight w:val="0"/>
      <w:marTop w:val="0"/>
      <w:marBottom w:val="0"/>
      <w:divBdr>
        <w:top w:val="none" w:sz="0" w:space="0" w:color="auto"/>
        <w:left w:val="none" w:sz="0" w:space="0" w:color="auto"/>
        <w:bottom w:val="none" w:sz="0" w:space="0" w:color="auto"/>
        <w:right w:val="none" w:sz="0" w:space="0" w:color="auto"/>
      </w:divBdr>
    </w:div>
    <w:div w:id="791290982">
      <w:bodyDiv w:val="1"/>
      <w:marLeft w:val="0"/>
      <w:marRight w:val="0"/>
      <w:marTop w:val="0"/>
      <w:marBottom w:val="0"/>
      <w:divBdr>
        <w:top w:val="none" w:sz="0" w:space="0" w:color="auto"/>
        <w:left w:val="none" w:sz="0" w:space="0" w:color="auto"/>
        <w:bottom w:val="none" w:sz="0" w:space="0" w:color="auto"/>
        <w:right w:val="none" w:sz="0" w:space="0" w:color="auto"/>
      </w:divBdr>
    </w:div>
    <w:div w:id="793863363">
      <w:bodyDiv w:val="1"/>
      <w:marLeft w:val="0"/>
      <w:marRight w:val="0"/>
      <w:marTop w:val="0"/>
      <w:marBottom w:val="0"/>
      <w:divBdr>
        <w:top w:val="none" w:sz="0" w:space="0" w:color="auto"/>
        <w:left w:val="none" w:sz="0" w:space="0" w:color="auto"/>
        <w:bottom w:val="none" w:sz="0" w:space="0" w:color="auto"/>
        <w:right w:val="none" w:sz="0" w:space="0" w:color="auto"/>
      </w:divBdr>
    </w:div>
    <w:div w:id="800223444">
      <w:bodyDiv w:val="1"/>
      <w:marLeft w:val="0"/>
      <w:marRight w:val="0"/>
      <w:marTop w:val="0"/>
      <w:marBottom w:val="0"/>
      <w:divBdr>
        <w:top w:val="none" w:sz="0" w:space="0" w:color="auto"/>
        <w:left w:val="none" w:sz="0" w:space="0" w:color="auto"/>
        <w:bottom w:val="none" w:sz="0" w:space="0" w:color="auto"/>
        <w:right w:val="none" w:sz="0" w:space="0" w:color="auto"/>
      </w:divBdr>
    </w:div>
    <w:div w:id="814837873">
      <w:bodyDiv w:val="1"/>
      <w:marLeft w:val="0"/>
      <w:marRight w:val="0"/>
      <w:marTop w:val="0"/>
      <w:marBottom w:val="0"/>
      <w:divBdr>
        <w:top w:val="none" w:sz="0" w:space="0" w:color="auto"/>
        <w:left w:val="none" w:sz="0" w:space="0" w:color="auto"/>
        <w:bottom w:val="none" w:sz="0" w:space="0" w:color="auto"/>
        <w:right w:val="none" w:sz="0" w:space="0" w:color="auto"/>
      </w:divBdr>
    </w:div>
    <w:div w:id="841553660">
      <w:bodyDiv w:val="1"/>
      <w:marLeft w:val="0"/>
      <w:marRight w:val="0"/>
      <w:marTop w:val="0"/>
      <w:marBottom w:val="0"/>
      <w:divBdr>
        <w:top w:val="none" w:sz="0" w:space="0" w:color="auto"/>
        <w:left w:val="none" w:sz="0" w:space="0" w:color="auto"/>
        <w:bottom w:val="none" w:sz="0" w:space="0" w:color="auto"/>
        <w:right w:val="none" w:sz="0" w:space="0" w:color="auto"/>
      </w:divBdr>
    </w:div>
    <w:div w:id="844907463">
      <w:bodyDiv w:val="1"/>
      <w:marLeft w:val="0"/>
      <w:marRight w:val="0"/>
      <w:marTop w:val="0"/>
      <w:marBottom w:val="0"/>
      <w:divBdr>
        <w:top w:val="none" w:sz="0" w:space="0" w:color="auto"/>
        <w:left w:val="none" w:sz="0" w:space="0" w:color="auto"/>
        <w:bottom w:val="none" w:sz="0" w:space="0" w:color="auto"/>
        <w:right w:val="none" w:sz="0" w:space="0" w:color="auto"/>
      </w:divBdr>
    </w:div>
    <w:div w:id="853804677">
      <w:bodyDiv w:val="1"/>
      <w:marLeft w:val="0"/>
      <w:marRight w:val="0"/>
      <w:marTop w:val="0"/>
      <w:marBottom w:val="0"/>
      <w:divBdr>
        <w:top w:val="none" w:sz="0" w:space="0" w:color="auto"/>
        <w:left w:val="none" w:sz="0" w:space="0" w:color="auto"/>
        <w:bottom w:val="none" w:sz="0" w:space="0" w:color="auto"/>
        <w:right w:val="none" w:sz="0" w:space="0" w:color="auto"/>
      </w:divBdr>
    </w:div>
    <w:div w:id="855387097">
      <w:bodyDiv w:val="1"/>
      <w:marLeft w:val="0"/>
      <w:marRight w:val="0"/>
      <w:marTop w:val="0"/>
      <w:marBottom w:val="0"/>
      <w:divBdr>
        <w:top w:val="none" w:sz="0" w:space="0" w:color="auto"/>
        <w:left w:val="none" w:sz="0" w:space="0" w:color="auto"/>
        <w:bottom w:val="none" w:sz="0" w:space="0" w:color="auto"/>
        <w:right w:val="none" w:sz="0" w:space="0" w:color="auto"/>
      </w:divBdr>
    </w:div>
    <w:div w:id="857810134">
      <w:bodyDiv w:val="1"/>
      <w:marLeft w:val="0"/>
      <w:marRight w:val="0"/>
      <w:marTop w:val="0"/>
      <w:marBottom w:val="0"/>
      <w:divBdr>
        <w:top w:val="none" w:sz="0" w:space="0" w:color="auto"/>
        <w:left w:val="none" w:sz="0" w:space="0" w:color="auto"/>
        <w:bottom w:val="none" w:sz="0" w:space="0" w:color="auto"/>
        <w:right w:val="none" w:sz="0" w:space="0" w:color="auto"/>
      </w:divBdr>
    </w:div>
    <w:div w:id="860439948">
      <w:bodyDiv w:val="1"/>
      <w:marLeft w:val="0"/>
      <w:marRight w:val="0"/>
      <w:marTop w:val="0"/>
      <w:marBottom w:val="0"/>
      <w:divBdr>
        <w:top w:val="none" w:sz="0" w:space="0" w:color="auto"/>
        <w:left w:val="none" w:sz="0" w:space="0" w:color="auto"/>
        <w:bottom w:val="none" w:sz="0" w:space="0" w:color="auto"/>
        <w:right w:val="none" w:sz="0" w:space="0" w:color="auto"/>
      </w:divBdr>
    </w:div>
    <w:div w:id="862784861">
      <w:bodyDiv w:val="1"/>
      <w:marLeft w:val="0"/>
      <w:marRight w:val="0"/>
      <w:marTop w:val="0"/>
      <w:marBottom w:val="0"/>
      <w:divBdr>
        <w:top w:val="none" w:sz="0" w:space="0" w:color="auto"/>
        <w:left w:val="none" w:sz="0" w:space="0" w:color="auto"/>
        <w:bottom w:val="none" w:sz="0" w:space="0" w:color="auto"/>
        <w:right w:val="none" w:sz="0" w:space="0" w:color="auto"/>
      </w:divBdr>
    </w:div>
    <w:div w:id="865411099">
      <w:bodyDiv w:val="1"/>
      <w:marLeft w:val="0"/>
      <w:marRight w:val="0"/>
      <w:marTop w:val="0"/>
      <w:marBottom w:val="0"/>
      <w:divBdr>
        <w:top w:val="none" w:sz="0" w:space="0" w:color="auto"/>
        <w:left w:val="none" w:sz="0" w:space="0" w:color="auto"/>
        <w:bottom w:val="none" w:sz="0" w:space="0" w:color="auto"/>
        <w:right w:val="none" w:sz="0" w:space="0" w:color="auto"/>
      </w:divBdr>
    </w:div>
    <w:div w:id="892423361">
      <w:bodyDiv w:val="1"/>
      <w:marLeft w:val="0"/>
      <w:marRight w:val="0"/>
      <w:marTop w:val="0"/>
      <w:marBottom w:val="0"/>
      <w:divBdr>
        <w:top w:val="none" w:sz="0" w:space="0" w:color="auto"/>
        <w:left w:val="none" w:sz="0" w:space="0" w:color="auto"/>
        <w:bottom w:val="none" w:sz="0" w:space="0" w:color="auto"/>
        <w:right w:val="none" w:sz="0" w:space="0" w:color="auto"/>
      </w:divBdr>
    </w:div>
    <w:div w:id="917595307">
      <w:bodyDiv w:val="1"/>
      <w:marLeft w:val="0"/>
      <w:marRight w:val="0"/>
      <w:marTop w:val="0"/>
      <w:marBottom w:val="0"/>
      <w:divBdr>
        <w:top w:val="none" w:sz="0" w:space="0" w:color="auto"/>
        <w:left w:val="none" w:sz="0" w:space="0" w:color="auto"/>
        <w:bottom w:val="none" w:sz="0" w:space="0" w:color="auto"/>
        <w:right w:val="none" w:sz="0" w:space="0" w:color="auto"/>
      </w:divBdr>
    </w:div>
    <w:div w:id="918900967">
      <w:bodyDiv w:val="1"/>
      <w:marLeft w:val="0"/>
      <w:marRight w:val="0"/>
      <w:marTop w:val="0"/>
      <w:marBottom w:val="0"/>
      <w:divBdr>
        <w:top w:val="none" w:sz="0" w:space="0" w:color="auto"/>
        <w:left w:val="none" w:sz="0" w:space="0" w:color="auto"/>
        <w:bottom w:val="none" w:sz="0" w:space="0" w:color="auto"/>
        <w:right w:val="none" w:sz="0" w:space="0" w:color="auto"/>
      </w:divBdr>
    </w:div>
    <w:div w:id="937559384">
      <w:bodyDiv w:val="1"/>
      <w:marLeft w:val="0"/>
      <w:marRight w:val="0"/>
      <w:marTop w:val="0"/>
      <w:marBottom w:val="0"/>
      <w:divBdr>
        <w:top w:val="none" w:sz="0" w:space="0" w:color="auto"/>
        <w:left w:val="none" w:sz="0" w:space="0" w:color="auto"/>
        <w:bottom w:val="none" w:sz="0" w:space="0" w:color="auto"/>
        <w:right w:val="none" w:sz="0" w:space="0" w:color="auto"/>
      </w:divBdr>
    </w:div>
    <w:div w:id="943730643">
      <w:bodyDiv w:val="1"/>
      <w:marLeft w:val="0"/>
      <w:marRight w:val="0"/>
      <w:marTop w:val="0"/>
      <w:marBottom w:val="0"/>
      <w:divBdr>
        <w:top w:val="none" w:sz="0" w:space="0" w:color="auto"/>
        <w:left w:val="none" w:sz="0" w:space="0" w:color="auto"/>
        <w:bottom w:val="none" w:sz="0" w:space="0" w:color="auto"/>
        <w:right w:val="none" w:sz="0" w:space="0" w:color="auto"/>
      </w:divBdr>
    </w:div>
    <w:div w:id="944119154">
      <w:bodyDiv w:val="1"/>
      <w:marLeft w:val="0"/>
      <w:marRight w:val="0"/>
      <w:marTop w:val="0"/>
      <w:marBottom w:val="0"/>
      <w:divBdr>
        <w:top w:val="none" w:sz="0" w:space="0" w:color="auto"/>
        <w:left w:val="none" w:sz="0" w:space="0" w:color="auto"/>
        <w:bottom w:val="none" w:sz="0" w:space="0" w:color="auto"/>
        <w:right w:val="none" w:sz="0" w:space="0" w:color="auto"/>
      </w:divBdr>
    </w:div>
    <w:div w:id="944658661">
      <w:bodyDiv w:val="1"/>
      <w:marLeft w:val="0"/>
      <w:marRight w:val="0"/>
      <w:marTop w:val="0"/>
      <w:marBottom w:val="0"/>
      <w:divBdr>
        <w:top w:val="none" w:sz="0" w:space="0" w:color="auto"/>
        <w:left w:val="none" w:sz="0" w:space="0" w:color="auto"/>
        <w:bottom w:val="none" w:sz="0" w:space="0" w:color="auto"/>
        <w:right w:val="none" w:sz="0" w:space="0" w:color="auto"/>
      </w:divBdr>
    </w:div>
    <w:div w:id="944768546">
      <w:bodyDiv w:val="1"/>
      <w:marLeft w:val="0"/>
      <w:marRight w:val="0"/>
      <w:marTop w:val="0"/>
      <w:marBottom w:val="0"/>
      <w:divBdr>
        <w:top w:val="none" w:sz="0" w:space="0" w:color="auto"/>
        <w:left w:val="none" w:sz="0" w:space="0" w:color="auto"/>
        <w:bottom w:val="none" w:sz="0" w:space="0" w:color="auto"/>
        <w:right w:val="none" w:sz="0" w:space="0" w:color="auto"/>
      </w:divBdr>
    </w:div>
    <w:div w:id="953054792">
      <w:bodyDiv w:val="1"/>
      <w:marLeft w:val="0"/>
      <w:marRight w:val="0"/>
      <w:marTop w:val="0"/>
      <w:marBottom w:val="0"/>
      <w:divBdr>
        <w:top w:val="none" w:sz="0" w:space="0" w:color="auto"/>
        <w:left w:val="none" w:sz="0" w:space="0" w:color="auto"/>
        <w:bottom w:val="none" w:sz="0" w:space="0" w:color="auto"/>
        <w:right w:val="none" w:sz="0" w:space="0" w:color="auto"/>
      </w:divBdr>
    </w:div>
    <w:div w:id="961570247">
      <w:bodyDiv w:val="1"/>
      <w:marLeft w:val="0"/>
      <w:marRight w:val="0"/>
      <w:marTop w:val="0"/>
      <w:marBottom w:val="0"/>
      <w:divBdr>
        <w:top w:val="none" w:sz="0" w:space="0" w:color="auto"/>
        <w:left w:val="none" w:sz="0" w:space="0" w:color="auto"/>
        <w:bottom w:val="none" w:sz="0" w:space="0" w:color="auto"/>
        <w:right w:val="none" w:sz="0" w:space="0" w:color="auto"/>
      </w:divBdr>
    </w:div>
    <w:div w:id="964506183">
      <w:bodyDiv w:val="1"/>
      <w:marLeft w:val="0"/>
      <w:marRight w:val="0"/>
      <w:marTop w:val="0"/>
      <w:marBottom w:val="0"/>
      <w:divBdr>
        <w:top w:val="none" w:sz="0" w:space="0" w:color="auto"/>
        <w:left w:val="none" w:sz="0" w:space="0" w:color="auto"/>
        <w:bottom w:val="none" w:sz="0" w:space="0" w:color="auto"/>
        <w:right w:val="none" w:sz="0" w:space="0" w:color="auto"/>
      </w:divBdr>
    </w:div>
    <w:div w:id="966816423">
      <w:bodyDiv w:val="1"/>
      <w:marLeft w:val="0"/>
      <w:marRight w:val="0"/>
      <w:marTop w:val="0"/>
      <w:marBottom w:val="0"/>
      <w:divBdr>
        <w:top w:val="none" w:sz="0" w:space="0" w:color="auto"/>
        <w:left w:val="none" w:sz="0" w:space="0" w:color="auto"/>
        <w:bottom w:val="none" w:sz="0" w:space="0" w:color="auto"/>
        <w:right w:val="none" w:sz="0" w:space="0" w:color="auto"/>
      </w:divBdr>
    </w:div>
    <w:div w:id="975376081">
      <w:bodyDiv w:val="1"/>
      <w:marLeft w:val="0"/>
      <w:marRight w:val="0"/>
      <w:marTop w:val="0"/>
      <w:marBottom w:val="0"/>
      <w:divBdr>
        <w:top w:val="none" w:sz="0" w:space="0" w:color="auto"/>
        <w:left w:val="none" w:sz="0" w:space="0" w:color="auto"/>
        <w:bottom w:val="none" w:sz="0" w:space="0" w:color="auto"/>
        <w:right w:val="none" w:sz="0" w:space="0" w:color="auto"/>
      </w:divBdr>
    </w:div>
    <w:div w:id="979070206">
      <w:bodyDiv w:val="1"/>
      <w:marLeft w:val="0"/>
      <w:marRight w:val="0"/>
      <w:marTop w:val="0"/>
      <w:marBottom w:val="0"/>
      <w:divBdr>
        <w:top w:val="none" w:sz="0" w:space="0" w:color="auto"/>
        <w:left w:val="none" w:sz="0" w:space="0" w:color="auto"/>
        <w:bottom w:val="none" w:sz="0" w:space="0" w:color="auto"/>
        <w:right w:val="none" w:sz="0" w:space="0" w:color="auto"/>
      </w:divBdr>
    </w:div>
    <w:div w:id="982081310">
      <w:bodyDiv w:val="1"/>
      <w:marLeft w:val="0"/>
      <w:marRight w:val="0"/>
      <w:marTop w:val="0"/>
      <w:marBottom w:val="0"/>
      <w:divBdr>
        <w:top w:val="none" w:sz="0" w:space="0" w:color="auto"/>
        <w:left w:val="none" w:sz="0" w:space="0" w:color="auto"/>
        <w:bottom w:val="none" w:sz="0" w:space="0" w:color="auto"/>
        <w:right w:val="none" w:sz="0" w:space="0" w:color="auto"/>
      </w:divBdr>
    </w:div>
    <w:div w:id="984047530">
      <w:bodyDiv w:val="1"/>
      <w:marLeft w:val="0"/>
      <w:marRight w:val="0"/>
      <w:marTop w:val="0"/>
      <w:marBottom w:val="0"/>
      <w:divBdr>
        <w:top w:val="none" w:sz="0" w:space="0" w:color="auto"/>
        <w:left w:val="none" w:sz="0" w:space="0" w:color="auto"/>
        <w:bottom w:val="none" w:sz="0" w:space="0" w:color="auto"/>
        <w:right w:val="none" w:sz="0" w:space="0" w:color="auto"/>
      </w:divBdr>
    </w:div>
    <w:div w:id="996541681">
      <w:bodyDiv w:val="1"/>
      <w:marLeft w:val="0"/>
      <w:marRight w:val="0"/>
      <w:marTop w:val="0"/>
      <w:marBottom w:val="0"/>
      <w:divBdr>
        <w:top w:val="none" w:sz="0" w:space="0" w:color="auto"/>
        <w:left w:val="none" w:sz="0" w:space="0" w:color="auto"/>
        <w:bottom w:val="none" w:sz="0" w:space="0" w:color="auto"/>
        <w:right w:val="none" w:sz="0" w:space="0" w:color="auto"/>
      </w:divBdr>
    </w:div>
    <w:div w:id="1007168532">
      <w:bodyDiv w:val="1"/>
      <w:marLeft w:val="0"/>
      <w:marRight w:val="0"/>
      <w:marTop w:val="0"/>
      <w:marBottom w:val="0"/>
      <w:divBdr>
        <w:top w:val="none" w:sz="0" w:space="0" w:color="auto"/>
        <w:left w:val="none" w:sz="0" w:space="0" w:color="auto"/>
        <w:bottom w:val="none" w:sz="0" w:space="0" w:color="auto"/>
        <w:right w:val="none" w:sz="0" w:space="0" w:color="auto"/>
      </w:divBdr>
    </w:div>
    <w:div w:id="1020622740">
      <w:bodyDiv w:val="1"/>
      <w:marLeft w:val="0"/>
      <w:marRight w:val="0"/>
      <w:marTop w:val="0"/>
      <w:marBottom w:val="0"/>
      <w:divBdr>
        <w:top w:val="none" w:sz="0" w:space="0" w:color="auto"/>
        <w:left w:val="none" w:sz="0" w:space="0" w:color="auto"/>
        <w:bottom w:val="none" w:sz="0" w:space="0" w:color="auto"/>
        <w:right w:val="none" w:sz="0" w:space="0" w:color="auto"/>
      </w:divBdr>
    </w:div>
    <w:div w:id="1021933943">
      <w:bodyDiv w:val="1"/>
      <w:marLeft w:val="0"/>
      <w:marRight w:val="0"/>
      <w:marTop w:val="0"/>
      <w:marBottom w:val="0"/>
      <w:divBdr>
        <w:top w:val="none" w:sz="0" w:space="0" w:color="auto"/>
        <w:left w:val="none" w:sz="0" w:space="0" w:color="auto"/>
        <w:bottom w:val="none" w:sz="0" w:space="0" w:color="auto"/>
        <w:right w:val="none" w:sz="0" w:space="0" w:color="auto"/>
      </w:divBdr>
    </w:div>
    <w:div w:id="1035696086">
      <w:bodyDiv w:val="1"/>
      <w:marLeft w:val="0"/>
      <w:marRight w:val="0"/>
      <w:marTop w:val="0"/>
      <w:marBottom w:val="0"/>
      <w:divBdr>
        <w:top w:val="none" w:sz="0" w:space="0" w:color="auto"/>
        <w:left w:val="none" w:sz="0" w:space="0" w:color="auto"/>
        <w:bottom w:val="none" w:sz="0" w:space="0" w:color="auto"/>
        <w:right w:val="none" w:sz="0" w:space="0" w:color="auto"/>
      </w:divBdr>
    </w:div>
    <w:div w:id="1040132374">
      <w:bodyDiv w:val="1"/>
      <w:marLeft w:val="0"/>
      <w:marRight w:val="0"/>
      <w:marTop w:val="0"/>
      <w:marBottom w:val="0"/>
      <w:divBdr>
        <w:top w:val="none" w:sz="0" w:space="0" w:color="auto"/>
        <w:left w:val="none" w:sz="0" w:space="0" w:color="auto"/>
        <w:bottom w:val="none" w:sz="0" w:space="0" w:color="auto"/>
        <w:right w:val="none" w:sz="0" w:space="0" w:color="auto"/>
      </w:divBdr>
    </w:div>
    <w:div w:id="1043558404">
      <w:bodyDiv w:val="1"/>
      <w:marLeft w:val="0"/>
      <w:marRight w:val="0"/>
      <w:marTop w:val="0"/>
      <w:marBottom w:val="0"/>
      <w:divBdr>
        <w:top w:val="none" w:sz="0" w:space="0" w:color="auto"/>
        <w:left w:val="none" w:sz="0" w:space="0" w:color="auto"/>
        <w:bottom w:val="none" w:sz="0" w:space="0" w:color="auto"/>
        <w:right w:val="none" w:sz="0" w:space="0" w:color="auto"/>
      </w:divBdr>
    </w:div>
    <w:div w:id="1056666553">
      <w:bodyDiv w:val="1"/>
      <w:marLeft w:val="0"/>
      <w:marRight w:val="0"/>
      <w:marTop w:val="0"/>
      <w:marBottom w:val="0"/>
      <w:divBdr>
        <w:top w:val="none" w:sz="0" w:space="0" w:color="auto"/>
        <w:left w:val="none" w:sz="0" w:space="0" w:color="auto"/>
        <w:bottom w:val="none" w:sz="0" w:space="0" w:color="auto"/>
        <w:right w:val="none" w:sz="0" w:space="0" w:color="auto"/>
      </w:divBdr>
    </w:div>
    <w:div w:id="1078214088">
      <w:bodyDiv w:val="1"/>
      <w:marLeft w:val="0"/>
      <w:marRight w:val="0"/>
      <w:marTop w:val="0"/>
      <w:marBottom w:val="0"/>
      <w:divBdr>
        <w:top w:val="none" w:sz="0" w:space="0" w:color="auto"/>
        <w:left w:val="none" w:sz="0" w:space="0" w:color="auto"/>
        <w:bottom w:val="none" w:sz="0" w:space="0" w:color="auto"/>
        <w:right w:val="none" w:sz="0" w:space="0" w:color="auto"/>
      </w:divBdr>
    </w:div>
    <w:div w:id="1092241196">
      <w:bodyDiv w:val="1"/>
      <w:marLeft w:val="0"/>
      <w:marRight w:val="0"/>
      <w:marTop w:val="0"/>
      <w:marBottom w:val="0"/>
      <w:divBdr>
        <w:top w:val="none" w:sz="0" w:space="0" w:color="auto"/>
        <w:left w:val="none" w:sz="0" w:space="0" w:color="auto"/>
        <w:bottom w:val="none" w:sz="0" w:space="0" w:color="auto"/>
        <w:right w:val="none" w:sz="0" w:space="0" w:color="auto"/>
      </w:divBdr>
    </w:div>
    <w:div w:id="1098595932">
      <w:bodyDiv w:val="1"/>
      <w:marLeft w:val="0"/>
      <w:marRight w:val="0"/>
      <w:marTop w:val="0"/>
      <w:marBottom w:val="0"/>
      <w:divBdr>
        <w:top w:val="none" w:sz="0" w:space="0" w:color="auto"/>
        <w:left w:val="none" w:sz="0" w:space="0" w:color="auto"/>
        <w:bottom w:val="none" w:sz="0" w:space="0" w:color="auto"/>
        <w:right w:val="none" w:sz="0" w:space="0" w:color="auto"/>
      </w:divBdr>
    </w:div>
    <w:div w:id="1103191492">
      <w:bodyDiv w:val="1"/>
      <w:marLeft w:val="0"/>
      <w:marRight w:val="0"/>
      <w:marTop w:val="0"/>
      <w:marBottom w:val="0"/>
      <w:divBdr>
        <w:top w:val="none" w:sz="0" w:space="0" w:color="auto"/>
        <w:left w:val="none" w:sz="0" w:space="0" w:color="auto"/>
        <w:bottom w:val="none" w:sz="0" w:space="0" w:color="auto"/>
        <w:right w:val="none" w:sz="0" w:space="0" w:color="auto"/>
      </w:divBdr>
    </w:div>
    <w:div w:id="1119568878">
      <w:bodyDiv w:val="1"/>
      <w:marLeft w:val="0"/>
      <w:marRight w:val="0"/>
      <w:marTop w:val="0"/>
      <w:marBottom w:val="0"/>
      <w:divBdr>
        <w:top w:val="none" w:sz="0" w:space="0" w:color="auto"/>
        <w:left w:val="none" w:sz="0" w:space="0" w:color="auto"/>
        <w:bottom w:val="none" w:sz="0" w:space="0" w:color="auto"/>
        <w:right w:val="none" w:sz="0" w:space="0" w:color="auto"/>
      </w:divBdr>
    </w:div>
    <w:div w:id="1136675913">
      <w:bodyDiv w:val="1"/>
      <w:marLeft w:val="0"/>
      <w:marRight w:val="0"/>
      <w:marTop w:val="0"/>
      <w:marBottom w:val="0"/>
      <w:divBdr>
        <w:top w:val="none" w:sz="0" w:space="0" w:color="auto"/>
        <w:left w:val="none" w:sz="0" w:space="0" w:color="auto"/>
        <w:bottom w:val="none" w:sz="0" w:space="0" w:color="auto"/>
        <w:right w:val="none" w:sz="0" w:space="0" w:color="auto"/>
      </w:divBdr>
    </w:div>
    <w:div w:id="1149133237">
      <w:bodyDiv w:val="1"/>
      <w:marLeft w:val="0"/>
      <w:marRight w:val="0"/>
      <w:marTop w:val="0"/>
      <w:marBottom w:val="0"/>
      <w:divBdr>
        <w:top w:val="none" w:sz="0" w:space="0" w:color="auto"/>
        <w:left w:val="none" w:sz="0" w:space="0" w:color="auto"/>
        <w:bottom w:val="none" w:sz="0" w:space="0" w:color="auto"/>
        <w:right w:val="none" w:sz="0" w:space="0" w:color="auto"/>
      </w:divBdr>
    </w:div>
    <w:div w:id="1153520394">
      <w:bodyDiv w:val="1"/>
      <w:marLeft w:val="0"/>
      <w:marRight w:val="0"/>
      <w:marTop w:val="0"/>
      <w:marBottom w:val="0"/>
      <w:divBdr>
        <w:top w:val="none" w:sz="0" w:space="0" w:color="auto"/>
        <w:left w:val="none" w:sz="0" w:space="0" w:color="auto"/>
        <w:bottom w:val="none" w:sz="0" w:space="0" w:color="auto"/>
        <w:right w:val="none" w:sz="0" w:space="0" w:color="auto"/>
      </w:divBdr>
    </w:div>
    <w:div w:id="1154301019">
      <w:bodyDiv w:val="1"/>
      <w:marLeft w:val="0"/>
      <w:marRight w:val="0"/>
      <w:marTop w:val="0"/>
      <w:marBottom w:val="0"/>
      <w:divBdr>
        <w:top w:val="none" w:sz="0" w:space="0" w:color="auto"/>
        <w:left w:val="none" w:sz="0" w:space="0" w:color="auto"/>
        <w:bottom w:val="none" w:sz="0" w:space="0" w:color="auto"/>
        <w:right w:val="none" w:sz="0" w:space="0" w:color="auto"/>
      </w:divBdr>
    </w:div>
    <w:div w:id="1155998257">
      <w:bodyDiv w:val="1"/>
      <w:marLeft w:val="0"/>
      <w:marRight w:val="0"/>
      <w:marTop w:val="0"/>
      <w:marBottom w:val="0"/>
      <w:divBdr>
        <w:top w:val="none" w:sz="0" w:space="0" w:color="auto"/>
        <w:left w:val="none" w:sz="0" w:space="0" w:color="auto"/>
        <w:bottom w:val="none" w:sz="0" w:space="0" w:color="auto"/>
        <w:right w:val="none" w:sz="0" w:space="0" w:color="auto"/>
      </w:divBdr>
    </w:div>
    <w:div w:id="1169325659">
      <w:bodyDiv w:val="1"/>
      <w:marLeft w:val="0"/>
      <w:marRight w:val="0"/>
      <w:marTop w:val="0"/>
      <w:marBottom w:val="0"/>
      <w:divBdr>
        <w:top w:val="none" w:sz="0" w:space="0" w:color="auto"/>
        <w:left w:val="none" w:sz="0" w:space="0" w:color="auto"/>
        <w:bottom w:val="none" w:sz="0" w:space="0" w:color="auto"/>
        <w:right w:val="none" w:sz="0" w:space="0" w:color="auto"/>
      </w:divBdr>
    </w:div>
    <w:div w:id="1179540548">
      <w:bodyDiv w:val="1"/>
      <w:marLeft w:val="0"/>
      <w:marRight w:val="0"/>
      <w:marTop w:val="0"/>
      <w:marBottom w:val="0"/>
      <w:divBdr>
        <w:top w:val="none" w:sz="0" w:space="0" w:color="auto"/>
        <w:left w:val="none" w:sz="0" w:space="0" w:color="auto"/>
        <w:bottom w:val="none" w:sz="0" w:space="0" w:color="auto"/>
        <w:right w:val="none" w:sz="0" w:space="0" w:color="auto"/>
      </w:divBdr>
    </w:div>
    <w:div w:id="1197161353">
      <w:bodyDiv w:val="1"/>
      <w:marLeft w:val="0"/>
      <w:marRight w:val="0"/>
      <w:marTop w:val="0"/>
      <w:marBottom w:val="0"/>
      <w:divBdr>
        <w:top w:val="none" w:sz="0" w:space="0" w:color="auto"/>
        <w:left w:val="none" w:sz="0" w:space="0" w:color="auto"/>
        <w:bottom w:val="none" w:sz="0" w:space="0" w:color="auto"/>
        <w:right w:val="none" w:sz="0" w:space="0" w:color="auto"/>
      </w:divBdr>
    </w:div>
    <w:div w:id="1202862304">
      <w:bodyDiv w:val="1"/>
      <w:marLeft w:val="0"/>
      <w:marRight w:val="0"/>
      <w:marTop w:val="0"/>
      <w:marBottom w:val="0"/>
      <w:divBdr>
        <w:top w:val="none" w:sz="0" w:space="0" w:color="auto"/>
        <w:left w:val="none" w:sz="0" w:space="0" w:color="auto"/>
        <w:bottom w:val="none" w:sz="0" w:space="0" w:color="auto"/>
        <w:right w:val="none" w:sz="0" w:space="0" w:color="auto"/>
      </w:divBdr>
    </w:div>
    <w:div w:id="1217933452">
      <w:bodyDiv w:val="1"/>
      <w:marLeft w:val="0"/>
      <w:marRight w:val="0"/>
      <w:marTop w:val="0"/>
      <w:marBottom w:val="0"/>
      <w:divBdr>
        <w:top w:val="none" w:sz="0" w:space="0" w:color="auto"/>
        <w:left w:val="none" w:sz="0" w:space="0" w:color="auto"/>
        <w:bottom w:val="none" w:sz="0" w:space="0" w:color="auto"/>
        <w:right w:val="none" w:sz="0" w:space="0" w:color="auto"/>
      </w:divBdr>
    </w:div>
    <w:div w:id="1225528286">
      <w:bodyDiv w:val="1"/>
      <w:marLeft w:val="0"/>
      <w:marRight w:val="0"/>
      <w:marTop w:val="0"/>
      <w:marBottom w:val="0"/>
      <w:divBdr>
        <w:top w:val="none" w:sz="0" w:space="0" w:color="auto"/>
        <w:left w:val="none" w:sz="0" w:space="0" w:color="auto"/>
        <w:bottom w:val="none" w:sz="0" w:space="0" w:color="auto"/>
        <w:right w:val="none" w:sz="0" w:space="0" w:color="auto"/>
      </w:divBdr>
    </w:div>
    <w:div w:id="1255750462">
      <w:bodyDiv w:val="1"/>
      <w:marLeft w:val="0"/>
      <w:marRight w:val="0"/>
      <w:marTop w:val="0"/>
      <w:marBottom w:val="0"/>
      <w:divBdr>
        <w:top w:val="none" w:sz="0" w:space="0" w:color="auto"/>
        <w:left w:val="none" w:sz="0" w:space="0" w:color="auto"/>
        <w:bottom w:val="none" w:sz="0" w:space="0" w:color="auto"/>
        <w:right w:val="none" w:sz="0" w:space="0" w:color="auto"/>
      </w:divBdr>
    </w:div>
    <w:div w:id="1261991316">
      <w:bodyDiv w:val="1"/>
      <w:marLeft w:val="0"/>
      <w:marRight w:val="0"/>
      <w:marTop w:val="0"/>
      <w:marBottom w:val="0"/>
      <w:divBdr>
        <w:top w:val="none" w:sz="0" w:space="0" w:color="auto"/>
        <w:left w:val="none" w:sz="0" w:space="0" w:color="auto"/>
        <w:bottom w:val="none" w:sz="0" w:space="0" w:color="auto"/>
        <w:right w:val="none" w:sz="0" w:space="0" w:color="auto"/>
      </w:divBdr>
    </w:div>
    <w:div w:id="1271815241">
      <w:bodyDiv w:val="1"/>
      <w:marLeft w:val="0"/>
      <w:marRight w:val="0"/>
      <w:marTop w:val="0"/>
      <w:marBottom w:val="0"/>
      <w:divBdr>
        <w:top w:val="none" w:sz="0" w:space="0" w:color="auto"/>
        <w:left w:val="none" w:sz="0" w:space="0" w:color="auto"/>
        <w:bottom w:val="none" w:sz="0" w:space="0" w:color="auto"/>
        <w:right w:val="none" w:sz="0" w:space="0" w:color="auto"/>
      </w:divBdr>
    </w:div>
    <w:div w:id="1292710848">
      <w:bodyDiv w:val="1"/>
      <w:marLeft w:val="0"/>
      <w:marRight w:val="0"/>
      <w:marTop w:val="0"/>
      <w:marBottom w:val="0"/>
      <w:divBdr>
        <w:top w:val="none" w:sz="0" w:space="0" w:color="auto"/>
        <w:left w:val="none" w:sz="0" w:space="0" w:color="auto"/>
        <w:bottom w:val="none" w:sz="0" w:space="0" w:color="auto"/>
        <w:right w:val="none" w:sz="0" w:space="0" w:color="auto"/>
      </w:divBdr>
    </w:div>
    <w:div w:id="1297567196">
      <w:bodyDiv w:val="1"/>
      <w:marLeft w:val="0"/>
      <w:marRight w:val="0"/>
      <w:marTop w:val="0"/>
      <w:marBottom w:val="0"/>
      <w:divBdr>
        <w:top w:val="none" w:sz="0" w:space="0" w:color="auto"/>
        <w:left w:val="none" w:sz="0" w:space="0" w:color="auto"/>
        <w:bottom w:val="none" w:sz="0" w:space="0" w:color="auto"/>
        <w:right w:val="none" w:sz="0" w:space="0" w:color="auto"/>
      </w:divBdr>
    </w:div>
    <w:div w:id="1301152573">
      <w:bodyDiv w:val="1"/>
      <w:marLeft w:val="0"/>
      <w:marRight w:val="0"/>
      <w:marTop w:val="0"/>
      <w:marBottom w:val="0"/>
      <w:divBdr>
        <w:top w:val="none" w:sz="0" w:space="0" w:color="auto"/>
        <w:left w:val="none" w:sz="0" w:space="0" w:color="auto"/>
        <w:bottom w:val="none" w:sz="0" w:space="0" w:color="auto"/>
        <w:right w:val="none" w:sz="0" w:space="0" w:color="auto"/>
      </w:divBdr>
    </w:div>
    <w:div w:id="1304966139">
      <w:bodyDiv w:val="1"/>
      <w:marLeft w:val="0"/>
      <w:marRight w:val="0"/>
      <w:marTop w:val="0"/>
      <w:marBottom w:val="0"/>
      <w:divBdr>
        <w:top w:val="none" w:sz="0" w:space="0" w:color="auto"/>
        <w:left w:val="none" w:sz="0" w:space="0" w:color="auto"/>
        <w:bottom w:val="none" w:sz="0" w:space="0" w:color="auto"/>
        <w:right w:val="none" w:sz="0" w:space="0" w:color="auto"/>
      </w:divBdr>
    </w:div>
    <w:div w:id="1306662587">
      <w:bodyDiv w:val="1"/>
      <w:marLeft w:val="0"/>
      <w:marRight w:val="0"/>
      <w:marTop w:val="0"/>
      <w:marBottom w:val="0"/>
      <w:divBdr>
        <w:top w:val="none" w:sz="0" w:space="0" w:color="auto"/>
        <w:left w:val="none" w:sz="0" w:space="0" w:color="auto"/>
        <w:bottom w:val="none" w:sz="0" w:space="0" w:color="auto"/>
        <w:right w:val="none" w:sz="0" w:space="0" w:color="auto"/>
      </w:divBdr>
    </w:div>
    <w:div w:id="1323971979">
      <w:bodyDiv w:val="1"/>
      <w:marLeft w:val="0"/>
      <w:marRight w:val="0"/>
      <w:marTop w:val="0"/>
      <w:marBottom w:val="0"/>
      <w:divBdr>
        <w:top w:val="none" w:sz="0" w:space="0" w:color="auto"/>
        <w:left w:val="none" w:sz="0" w:space="0" w:color="auto"/>
        <w:bottom w:val="none" w:sz="0" w:space="0" w:color="auto"/>
        <w:right w:val="none" w:sz="0" w:space="0" w:color="auto"/>
      </w:divBdr>
    </w:div>
    <w:div w:id="1330478116">
      <w:bodyDiv w:val="1"/>
      <w:marLeft w:val="0"/>
      <w:marRight w:val="0"/>
      <w:marTop w:val="0"/>
      <w:marBottom w:val="0"/>
      <w:divBdr>
        <w:top w:val="none" w:sz="0" w:space="0" w:color="auto"/>
        <w:left w:val="none" w:sz="0" w:space="0" w:color="auto"/>
        <w:bottom w:val="none" w:sz="0" w:space="0" w:color="auto"/>
        <w:right w:val="none" w:sz="0" w:space="0" w:color="auto"/>
      </w:divBdr>
    </w:div>
    <w:div w:id="1331563834">
      <w:bodyDiv w:val="1"/>
      <w:marLeft w:val="0"/>
      <w:marRight w:val="0"/>
      <w:marTop w:val="0"/>
      <w:marBottom w:val="0"/>
      <w:divBdr>
        <w:top w:val="none" w:sz="0" w:space="0" w:color="auto"/>
        <w:left w:val="none" w:sz="0" w:space="0" w:color="auto"/>
        <w:bottom w:val="none" w:sz="0" w:space="0" w:color="auto"/>
        <w:right w:val="none" w:sz="0" w:space="0" w:color="auto"/>
      </w:divBdr>
    </w:div>
    <w:div w:id="1336960475">
      <w:bodyDiv w:val="1"/>
      <w:marLeft w:val="0"/>
      <w:marRight w:val="0"/>
      <w:marTop w:val="0"/>
      <w:marBottom w:val="0"/>
      <w:divBdr>
        <w:top w:val="none" w:sz="0" w:space="0" w:color="auto"/>
        <w:left w:val="none" w:sz="0" w:space="0" w:color="auto"/>
        <w:bottom w:val="none" w:sz="0" w:space="0" w:color="auto"/>
        <w:right w:val="none" w:sz="0" w:space="0" w:color="auto"/>
      </w:divBdr>
    </w:div>
    <w:div w:id="1366831326">
      <w:bodyDiv w:val="1"/>
      <w:marLeft w:val="0"/>
      <w:marRight w:val="0"/>
      <w:marTop w:val="0"/>
      <w:marBottom w:val="0"/>
      <w:divBdr>
        <w:top w:val="none" w:sz="0" w:space="0" w:color="auto"/>
        <w:left w:val="none" w:sz="0" w:space="0" w:color="auto"/>
        <w:bottom w:val="none" w:sz="0" w:space="0" w:color="auto"/>
        <w:right w:val="none" w:sz="0" w:space="0" w:color="auto"/>
      </w:divBdr>
    </w:div>
    <w:div w:id="1370496951">
      <w:bodyDiv w:val="1"/>
      <w:marLeft w:val="0"/>
      <w:marRight w:val="0"/>
      <w:marTop w:val="0"/>
      <w:marBottom w:val="0"/>
      <w:divBdr>
        <w:top w:val="none" w:sz="0" w:space="0" w:color="auto"/>
        <w:left w:val="none" w:sz="0" w:space="0" w:color="auto"/>
        <w:bottom w:val="none" w:sz="0" w:space="0" w:color="auto"/>
        <w:right w:val="none" w:sz="0" w:space="0" w:color="auto"/>
      </w:divBdr>
    </w:div>
    <w:div w:id="1387726471">
      <w:bodyDiv w:val="1"/>
      <w:marLeft w:val="0"/>
      <w:marRight w:val="0"/>
      <w:marTop w:val="0"/>
      <w:marBottom w:val="0"/>
      <w:divBdr>
        <w:top w:val="none" w:sz="0" w:space="0" w:color="auto"/>
        <w:left w:val="none" w:sz="0" w:space="0" w:color="auto"/>
        <w:bottom w:val="none" w:sz="0" w:space="0" w:color="auto"/>
        <w:right w:val="none" w:sz="0" w:space="0" w:color="auto"/>
      </w:divBdr>
    </w:div>
    <w:div w:id="1399859058">
      <w:bodyDiv w:val="1"/>
      <w:marLeft w:val="0"/>
      <w:marRight w:val="0"/>
      <w:marTop w:val="0"/>
      <w:marBottom w:val="0"/>
      <w:divBdr>
        <w:top w:val="none" w:sz="0" w:space="0" w:color="auto"/>
        <w:left w:val="none" w:sz="0" w:space="0" w:color="auto"/>
        <w:bottom w:val="none" w:sz="0" w:space="0" w:color="auto"/>
        <w:right w:val="none" w:sz="0" w:space="0" w:color="auto"/>
      </w:divBdr>
    </w:div>
    <w:div w:id="1413311453">
      <w:bodyDiv w:val="1"/>
      <w:marLeft w:val="0"/>
      <w:marRight w:val="0"/>
      <w:marTop w:val="0"/>
      <w:marBottom w:val="0"/>
      <w:divBdr>
        <w:top w:val="none" w:sz="0" w:space="0" w:color="auto"/>
        <w:left w:val="none" w:sz="0" w:space="0" w:color="auto"/>
        <w:bottom w:val="none" w:sz="0" w:space="0" w:color="auto"/>
        <w:right w:val="none" w:sz="0" w:space="0" w:color="auto"/>
      </w:divBdr>
    </w:div>
    <w:div w:id="1417093600">
      <w:bodyDiv w:val="1"/>
      <w:marLeft w:val="0"/>
      <w:marRight w:val="0"/>
      <w:marTop w:val="0"/>
      <w:marBottom w:val="0"/>
      <w:divBdr>
        <w:top w:val="none" w:sz="0" w:space="0" w:color="auto"/>
        <w:left w:val="none" w:sz="0" w:space="0" w:color="auto"/>
        <w:bottom w:val="none" w:sz="0" w:space="0" w:color="auto"/>
        <w:right w:val="none" w:sz="0" w:space="0" w:color="auto"/>
      </w:divBdr>
    </w:div>
    <w:div w:id="1437750920">
      <w:bodyDiv w:val="1"/>
      <w:marLeft w:val="0"/>
      <w:marRight w:val="0"/>
      <w:marTop w:val="0"/>
      <w:marBottom w:val="0"/>
      <w:divBdr>
        <w:top w:val="none" w:sz="0" w:space="0" w:color="auto"/>
        <w:left w:val="none" w:sz="0" w:space="0" w:color="auto"/>
        <w:bottom w:val="none" w:sz="0" w:space="0" w:color="auto"/>
        <w:right w:val="none" w:sz="0" w:space="0" w:color="auto"/>
      </w:divBdr>
    </w:div>
    <w:div w:id="1438478278">
      <w:bodyDiv w:val="1"/>
      <w:marLeft w:val="0"/>
      <w:marRight w:val="0"/>
      <w:marTop w:val="0"/>
      <w:marBottom w:val="0"/>
      <w:divBdr>
        <w:top w:val="none" w:sz="0" w:space="0" w:color="auto"/>
        <w:left w:val="none" w:sz="0" w:space="0" w:color="auto"/>
        <w:bottom w:val="none" w:sz="0" w:space="0" w:color="auto"/>
        <w:right w:val="none" w:sz="0" w:space="0" w:color="auto"/>
      </w:divBdr>
    </w:div>
    <w:div w:id="1445685485">
      <w:bodyDiv w:val="1"/>
      <w:marLeft w:val="0"/>
      <w:marRight w:val="0"/>
      <w:marTop w:val="0"/>
      <w:marBottom w:val="0"/>
      <w:divBdr>
        <w:top w:val="none" w:sz="0" w:space="0" w:color="auto"/>
        <w:left w:val="none" w:sz="0" w:space="0" w:color="auto"/>
        <w:bottom w:val="none" w:sz="0" w:space="0" w:color="auto"/>
        <w:right w:val="none" w:sz="0" w:space="0" w:color="auto"/>
      </w:divBdr>
    </w:div>
    <w:div w:id="1448084011">
      <w:bodyDiv w:val="1"/>
      <w:marLeft w:val="0"/>
      <w:marRight w:val="0"/>
      <w:marTop w:val="0"/>
      <w:marBottom w:val="0"/>
      <w:divBdr>
        <w:top w:val="none" w:sz="0" w:space="0" w:color="auto"/>
        <w:left w:val="none" w:sz="0" w:space="0" w:color="auto"/>
        <w:bottom w:val="none" w:sz="0" w:space="0" w:color="auto"/>
        <w:right w:val="none" w:sz="0" w:space="0" w:color="auto"/>
      </w:divBdr>
    </w:div>
    <w:div w:id="1449156451">
      <w:bodyDiv w:val="1"/>
      <w:marLeft w:val="0"/>
      <w:marRight w:val="0"/>
      <w:marTop w:val="0"/>
      <w:marBottom w:val="0"/>
      <w:divBdr>
        <w:top w:val="none" w:sz="0" w:space="0" w:color="auto"/>
        <w:left w:val="none" w:sz="0" w:space="0" w:color="auto"/>
        <w:bottom w:val="none" w:sz="0" w:space="0" w:color="auto"/>
        <w:right w:val="none" w:sz="0" w:space="0" w:color="auto"/>
      </w:divBdr>
    </w:div>
    <w:div w:id="1459103383">
      <w:bodyDiv w:val="1"/>
      <w:marLeft w:val="0"/>
      <w:marRight w:val="0"/>
      <w:marTop w:val="0"/>
      <w:marBottom w:val="0"/>
      <w:divBdr>
        <w:top w:val="none" w:sz="0" w:space="0" w:color="auto"/>
        <w:left w:val="none" w:sz="0" w:space="0" w:color="auto"/>
        <w:bottom w:val="none" w:sz="0" w:space="0" w:color="auto"/>
        <w:right w:val="none" w:sz="0" w:space="0" w:color="auto"/>
      </w:divBdr>
    </w:div>
    <w:div w:id="1482044758">
      <w:bodyDiv w:val="1"/>
      <w:marLeft w:val="0"/>
      <w:marRight w:val="0"/>
      <w:marTop w:val="0"/>
      <w:marBottom w:val="0"/>
      <w:divBdr>
        <w:top w:val="none" w:sz="0" w:space="0" w:color="auto"/>
        <w:left w:val="none" w:sz="0" w:space="0" w:color="auto"/>
        <w:bottom w:val="none" w:sz="0" w:space="0" w:color="auto"/>
        <w:right w:val="none" w:sz="0" w:space="0" w:color="auto"/>
      </w:divBdr>
    </w:div>
    <w:div w:id="1486581616">
      <w:bodyDiv w:val="1"/>
      <w:marLeft w:val="0"/>
      <w:marRight w:val="0"/>
      <w:marTop w:val="0"/>
      <w:marBottom w:val="0"/>
      <w:divBdr>
        <w:top w:val="none" w:sz="0" w:space="0" w:color="auto"/>
        <w:left w:val="none" w:sz="0" w:space="0" w:color="auto"/>
        <w:bottom w:val="none" w:sz="0" w:space="0" w:color="auto"/>
        <w:right w:val="none" w:sz="0" w:space="0" w:color="auto"/>
      </w:divBdr>
    </w:div>
    <w:div w:id="1487166516">
      <w:bodyDiv w:val="1"/>
      <w:marLeft w:val="0"/>
      <w:marRight w:val="0"/>
      <w:marTop w:val="0"/>
      <w:marBottom w:val="0"/>
      <w:divBdr>
        <w:top w:val="none" w:sz="0" w:space="0" w:color="auto"/>
        <w:left w:val="none" w:sz="0" w:space="0" w:color="auto"/>
        <w:bottom w:val="none" w:sz="0" w:space="0" w:color="auto"/>
        <w:right w:val="none" w:sz="0" w:space="0" w:color="auto"/>
      </w:divBdr>
    </w:div>
    <w:div w:id="1490364321">
      <w:bodyDiv w:val="1"/>
      <w:marLeft w:val="0"/>
      <w:marRight w:val="0"/>
      <w:marTop w:val="0"/>
      <w:marBottom w:val="0"/>
      <w:divBdr>
        <w:top w:val="none" w:sz="0" w:space="0" w:color="auto"/>
        <w:left w:val="none" w:sz="0" w:space="0" w:color="auto"/>
        <w:bottom w:val="none" w:sz="0" w:space="0" w:color="auto"/>
        <w:right w:val="none" w:sz="0" w:space="0" w:color="auto"/>
      </w:divBdr>
    </w:div>
    <w:div w:id="1490634535">
      <w:bodyDiv w:val="1"/>
      <w:marLeft w:val="0"/>
      <w:marRight w:val="0"/>
      <w:marTop w:val="0"/>
      <w:marBottom w:val="0"/>
      <w:divBdr>
        <w:top w:val="none" w:sz="0" w:space="0" w:color="auto"/>
        <w:left w:val="none" w:sz="0" w:space="0" w:color="auto"/>
        <w:bottom w:val="none" w:sz="0" w:space="0" w:color="auto"/>
        <w:right w:val="none" w:sz="0" w:space="0" w:color="auto"/>
      </w:divBdr>
    </w:div>
    <w:div w:id="1502770633">
      <w:bodyDiv w:val="1"/>
      <w:marLeft w:val="0"/>
      <w:marRight w:val="0"/>
      <w:marTop w:val="0"/>
      <w:marBottom w:val="0"/>
      <w:divBdr>
        <w:top w:val="none" w:sz="0" w:space="0" w:color="auto"/>
        <w:left w:val="none" w:sz="0" w:space="0" w:color="auto"/>
        <w:bottom w:val="none" w:sz="0" w:space="0" w:color="auto"/>
        <w:right w:val="none" w:sz="0" w:space="0" w:color="auto"/>
      </w:divBdr>
    </w:div>
    <w:div w:id="1512914919">
      <w:bodyDiv w:val="1"/>
      <w:marLeft w:val="0"/>
      <w:marRight w:val="0"/>
      <w:marTop w:val="0"/>
      <w:marBottom w:val="0"/>
      <w:divBdr>
        <w:top w:val="none" w:sz="0" w:space="0" w:color="auto"/>
        <w:left w:val="none" w:sz="0" w:space="0" w:color="auto"/>
        <w:bottom w:val="none" w:sz="0" w:space="0" w:color="auto"/>
        <w:right w:val="none" w:sz="0" w:space="0" w:color="auto"/>
      </w:divBdr>
    </w:div>
    <w:div w:id="1517420792">
      <w:bodyDiv w:val="1"/>
      <w:marLeft w:val="0"/>
      <w:marRight w:val="0"/>
      <w:marTop w:val="0"/>
      <w:marBottom w:val="0"/>
      <w:divBdr>
        <w:top w:val="none" w:sz="0" w:space="0" w:color="auto"/>
        <w:left w:val="none" w:sz="0" w:space="0" w:color="auto"/>
        <w:bottom w:val="none" w:sz="0" w:space="0" w:color="auto"/>
        <w:right w:val="none" w:sz="0" w:space="0" w:color="auto"/>
      </w:divBdr>
    </w:div>
    <w:div w:id="1518426452">
      <w:bodyDiv w:val="1"/>
      <w:marLeft w:val="0"/>
      <w:marRight w:val="0"/>
      <w:marTop w:val="0"/>
      <w:marBottom w:val="0"/>
      <w:divBdr>
        <w:top w:val="none" w:sz="0" w:space="0" w:color="auto"/>
        <w:left w:val="none" w:sz="0" w:space="0" w:color="auto"/>
        <w:bottom w:val="none" w:sz="0" w:space="0" w:color="auto"/>
        <w:right w:val="none" w:sz="0" w:space="0" w:color="auto"/>
      </w:divBdr>
    </w:div>
    <w:div w:id="1529680651">
      <w:bodyDiv w:val="1"/>
      <w:marLeft w:val="0"/>
      <w:marRight w:val="0"/>
      <w:marTop w:val="0"/>
      <w:marBottom w:val="0"/>
      <w:divBdr>
        <w:top w:val="none" w:sz="0" w:space="0" w:color="auto"/>
        <w:left w:val="none" w:sz="0" w:space="0" w:color="auto"/>
        <w:bottom w:val="none" w:sz="0" w:space="0" w:color="auto"/>
        <w:right w:val="none" w:sz="0" w:space="0" w:color="auto"/>
      </w:divBdr>
    </w:div>
    <w:div w:id="1530341386">
      <w:bodyDiv w:val="1"/>
      <w:marLeft w:val="0"/>
      <w:marRight w:val="0"/>
      <w:marTop w:val="0"/>
      <w:marBottom w:val="0"/>
      <w:divBdr>
        <w:top w:val="none" w:sz="0" w:space="0" w:color="auto"/>
        <w:left w:val="none" w:sz="0" w:space="0" w:color="auto"/>
        <w:bottom w:val="none" w:sz="0" w:space="0" w:color="auto"/>
        <w:right w:val="none" w:sz="0" w:space="0" w:color="auto"/>
      </w:divBdr>
    </w:div>
    <w:div w:id="1539271006">
      <w:bodyDiv w:val="1"/>
      <w:marLeft w:val="0"/>
      <w:marRight w:val="0"/>
      <w:marTop w:val="0"/>
      <w:marBottom w:val="0"/>
      <w:divBdr>
        <w:top w:val="none" w:sz="0" w:space="0" w:color="auto"/>
        <w:left w:val="none" w:sz="0" w:space="0" w:color="auto"/>
        <w:bottom w:val="none" w:sz="0" w:space="0" w:color="auto"/>
        <w:right w:val="none" w:sz="0" w:space="0" w:color="auto"/>
      </w:divBdr>
    </w:div>
    <w:div w:id="1541816439">
      <w:bodyDiv w:val="1"/>
      <w:marLeft w:val="0"/>
      <w:marRight w:val="0"/>
      <w:marTop w:val="0"/>
      <w:marBottom w:val="0"/>
      <w:divBdr>
        <w:top w:val="none" w:sz="0" w:space="0" w:color="auto"/>
        <w:left w:val="none" w:sz="0" w:space="0" w:color="auto"/>
        <w:bottom w:val="none" w:sz="0" w:space="0" w:color="auto"/>
        <w:right w:val="none" w:sz="0" w:space="0" w:color="auto"/>
      </w:divBdr>
    </w:div>
    <w:div w:id="1552185724">
      <w:bodyDiv w:val="1"/>
      <w:marLeft w:val="0"/>
      <w:marRight w:val="0"/>
      <w:marTop w:val="0"/>
      <w:marBottom w:val="0"/>
      <w:divBdr>
        <w:top w:val="none" w:sz="0" w:space="0" w:color="auto"/>
        <w:left w:val="none" w:sz="0" w:space="0" w:color="auto"/>
        <w:bottom w:val="none" w:sz="0" w:space="0" w:color="auto"/>
        <w:right w:val="none" w:sz="0" w:space="0" w:color="auto"/>
      </w:divBdr>
    </w:div>
    <w:div w:id="1588534909">
      <w:bodyDiv w:val="1"/>
      <w:marLeft w:val="0"/>
      <w:marRight w:val="0"/>
      <w:marTop w:val="0"/>
      <w:marBottom w:val="0"/>
      <w:divBdr>
        <w:top w:val="none" w:sz="0" w:space="0" w:color="auto"/>
        <w:left w:val="none" w:sz="0" w:space="0" w:color="auto"/>
        <w:bottom w:val="none" w:sz="0" w:space="0" w:color="auto"/>
        <w:right w:val="none" w:sz="0" w:space="0" w:color="auto"/>
      </w:divBdr>
    </w:div>
    <w:div w:id="1609854002">
      <w:bodyDiv w:val="1"/>
      <w:marLeft w:val="0"/>
      <w:marRight w:val="0"/>
      <w:marTop w:val="0"/>
      <w:marBottom w:val="0"/>
      <w:divBdr>
        <w:top w:val="none" w:sz="0" w:space="0" w:color="auto"/>
        <w:left w:val="none" w:sz="0" w:space="0" w:color="auto"/>
        <w:bottom w:val="none" w:sz="0" w:space="0" w:color="auto"/>
        <w:right w:val="none" w:sz="0" w:space="0" w:color="auto"/>
      </w:divBdr>
    </w:div>
    <w:div w:id="1610618934">
      <w:bodyDiv w:val="1"/>
      <w:marLeft w:val="0"/>
      <w:marRight w:val="0"/>
      <w:marTop w:val="0"/>
      <w:marBottom w:val="0"/>
      <w:divBdr>
        <w:top w:val="none" w:sz="0" w:space="0" w:color="auto"/>
        <w:left w:val="none" w:sz="0" w:space="0" w:color="auto"/>
        <w:bottom w:val="none" w:sz="0" w:space="0" w:color="auto"/>
        <w:right w:val="none" w:sz="0" w:space="0" w:color="auto"/>
      </w:divBdr>
    </w:div>
    <w:div w:id="1636327572">
      <w:bodyDiv w:val="1"/>
      <w:marLeft w:val="0"/>
      <w:marRight w:val="0"/>
      <w:marTop w:val="0"/>
      <w:marBottom w:val="0"/>
      <w:divBdr>
        <w:top w:val="none" w:sz="0" w:space="0" w:color="auto"/>
        <w:left w:val="none" w:sz="0" w:space="0" w:color="auto"/>
        <w:bottom w:val="none" w:sz="0" w:space="0" w:color="auto"/>
        <w:right w:val="none" w:sz="0" w:space="0" w:color="auto"/>
      </w:divBdr>
    </w:div>
    <w:div w:id="1651330256">
      <w:bodyDiv w:val="1"/>
      <w:marLeft w:val="0"/>
      <w:marRight w:val="0"/>
      <w:marTop w:val="0"/>
      <w:marBottom w:val="0"/>
      <w:divBdr>
        <w:top w:val="none" w:sz="0" w:space="0" w:color="auto"/>
        <w:left w:val="none" w:sz="0" w:space="0" w:color="auto"/>
        <w:bottom w:val="none" w:sz="0" w:space="0" w:color="auto"/>
        <w:right w:val="none" w:sz="0" w:space="0" w:color="auto"/>
      </w:divBdr>
    </w:div>
    <w:div w:id="1656714892">
      <w:bodyDiv w:val="1"/>
      <w:marLeft w:val="0"/>
      <w:marRight w:val="0"/>
      <w:marTop w:val="0"/>
      <w:marBottom w:val="0"/>
      <w:divBdr>
        <w:top w:val="none" w:sz="0" w:space="0" w:color="auto"/>
        <w:left w:val="none" w:sz="0" w:space="0" w:color="auto"/>
        <w:bottom w:val="none" w:sz="0" w:space="0" w:color="auto"/>
        <w:right w:val="none" w:sz="0" w:space="0" w:color="auto"/>
      </w:divBdr>
    </w:div>
    <w:div w:id="1686438927">
      <w:bodyDiv w:val="1"/>
      <w:marLeft w:val="0"/>
      <w:marRight w:val="0"/>
      <w:marTop w:val="0"/>
      <w:marBottom w:val="0"/>
      <w:divBdr>
        <w:top w:val="none" w:sz="0" w:space="0" w:color="auto"/>
        <w:left w:val="none" w:sz="0" w:space="0" w:color="auto"/>
        <w:bottom w:val="none" w:sz="0" w:space="0" w:color="auto"/>
        <w:right w:val="none" w:sz="0" w:space="0" w:color="auto"/>
      </w:divBdr>
    </w:div>
    <w:div w:id="1690990021">
      <w:bodyDiv w:val="1"/>
      <w:marLeft w:val="0"/>
      <w:marRight w:val="0"/>
      <w:marTop w:val="0"/>
      <w:marBottom w:val="0"/>
      <w:divBdr>
        <w:top w:val="none" w:sz="0" w:space="0" w:color="auto"/>
        <w:left w:val="none" w:sz="0" w:space="0" w:color="auto"/>
        <w:bottom w:val="none" w:sz="0" w:space="0" w:color="auto"/>
        <w:right w:val="none" w:sz="0" w:space="0" w:color="auto"/>
      </w:divBdr>
    </w:div>
    <w:div w:id="1691250038">
      <w:bodyDiv w:val="1"/>
      <w:marLeft w:val="0"/>
      <w:marRight w:val="0"/>
      <w:marTop w:val="0"/>
      <w:marBottom w:val="0"/>
      <w:divBdr>
        <w:top w:val="none" w:sz="0" w:space="0" w:color="auto"/>
        <w:left w:val="none" w:sz="0" w:space="0" w:color="auto"/>
        <w:bottom w:val="none" w:sz="0" w:space="0" w:color="auto"/>
        <w:right w:val="none" w:sz="0" w:space="0" w:color="auto"/>
      </w:divBdr>
    </w:div>
    <w:div w:id="1700011210">
      <w:bodyDiv w:val="1"/>
      <w:marLeft w:val="0"/>
      <w:marRight w:val="0"/>
      <w:marTop w:val="0"/>
      <w:marBottom w:val="0"/>
      <w:divBdr>
        <w:top w:val="none" w:sz="0" w:space="0" w:color="auto"/>
        <w:left w:val="none" w:sz="0" w:space="0" w:color="auto"/>
        <w:bottom w:val="none" w:sz="0" w:space="0" w:color="auto"/>
        <w:right w:val="none" w:sz="0" w:space="0" w:color="auto"/>
      </w:divBdr>
    </w:div>
    <w:div w:id="1703821495">
      <w:bodyDiv w:val="1"/>
      <w:marLeft w:val="0"/>
      <w:marRight w:val="0"/>
      <w:marTop w:val="0"/>
      <w:marBottom w:val="0"/>
      <w:divBdr>
        <w:top w:val="none" w:sz="0" w:space="0" w:color="auto"/>
        <w:left w:val="none" w:sz="0" w:space="0" w:color="auto"/>
        <w:bottom w:val="none" w:sz="0" w:space="0" w:color="auto"/>
        <w:right w:val="none" w:sz="0" w:space="0" w:color="auto"/>
      </w:divBdr>
    </w:div>
    <w:div w:id="1709447229">
      <w:bodyDiv w:val="1"/>
      <w:marLeft w:val="0"/>
      <w:marRight w:val="0"/>
      <w:marTop w:val="0"/>
      <w:marBottom w:val="0"/>
      <w:divBdr>
        <w:top w:val="none" w:sz="0" w:space="0" w:color="auto"/>
        <w:left w:val="none" w:sz="0" w:space="0" w:color="auto"/>
        <w:bottom w:val="none" w:sz="0" w:space="0" w:color="auto"/>
        <w:right w:val="none" w:sz="0" w:space="0" w:color="auto"/>
      </w:divBdr>
    </w:div>
    <w:div w:id="1726290810">
      <w:bodyDiv w:val="1"/>
      <w:marLeft w:val="0"/>
      <w:marRight w:val="0"/>
      <w:marTop w:val="0"/>
      <w:marBottom w:val="0"/>
      <w:divBdr>
        <w:top w:val="none" w:sz="0" w:space="0" w:color="auto"/>
        <w:left w:val="none" w:sz="0" w:space="0" w:color="auto"/>
        <w:bottom w:val="none" w:sz="0" w:space="0" w:color="auto"/>
        <w:right w:val="none" w:sz="0" w:space="0" w:color="auto"/>
      </w:divBdr>
    </w:div>
    <w:div w:id="1728651953">
      <w:bodyDiv w:val="1"/>
      <w:marLeft w:val="0"/>
      <w:marRight w:val="0"/>
      <w:marTop w:val="0"/>
      <w:marBottom w:val="0"/>
      <w:divBdr>
        <w:top w:val="none" w:sz="0" w:space="0" w:color="auto"/>
        <w:left w:val="none" w:sz="0" w:space="0" w:color="auto"/>
        <w:bottom w:val="none" w:sz="0" w:space="0" w:color="auto"/>
        <w:right w:val="none" w:sz="0" w:space="0" w:color="auto"/>
      </w:divBdr>
    </w:div>
    <w:div w:id="1730305859">
      <w:bodyDiv w:val="1"/>
      <w:marLeft w:val="0"/>
      <w:marRight w:val="0"/>
      <w:marTop w:val="0"/>
      <w:marBottom w:val="0"/>
      <w:divBdr>
        <w:top w:val="none" w:sz="0" w:space="0" w:color="auto"/>
        <w:left w:val="none" w:sz="0" w:space="0" w:color="auto"/>
        <w:bottom w:val="none" w:sz="0" w:space="0" w:color="auto"/>
        <w:right w:val="none" w:sz="0" w:space="0" w:color="auto"/>
      </w:divBdr>
    </w:div>
    <w:div w:id="1773934061">
      <w:bodyDiv w:val="1"/>
      <w:marLeft w:val="0"/>
      <w:marRight w:val="0"/>
      <w:marTop w:val="0"/>
      <w:marBottom w:val="0"/>
      <w:divBdr>
        <w:top w:val="none" w:sz="0" w:space="0" w:color="auto"/>
        <w:left w:val="none" w:sz="0" w:space="0" w:color="auto"/>
        <w:bottom w:val="none" w:sz="0" w:space="0" w:color="auto"/>
        <w:right w:val="none" w:sz="0" w:space="0" w:color="auto"/>
      </w:divBdr>
    </w:div>
    <w:div w:id="1782261216">
      <w:bodyDiv w:val="1"/>
      <w:marLeft w:val="0"/>
      <w:marRight w:val="0"/>
      <w:marTop w:val="0"/>
      <w:marBottom w:val="0"/>
      <w:divBdr>
        <w:top w:val="none" w:sz="0" w:space="0" w:color="auto"/>
        <w:left w:val="none" w:sz="0" w:space="0" w:color="auto"/>
        <w:bottom w:val="none" w:sz="0" w:space="0" w:color="auto"/>
        <w:right w:val="none" w:sz="0" w:space="0" w:color="auto"/>
      </w:divBdr>
    </w:div>
    <w:div w:id="1783068170">
      <w:bodyDiv w:val="1"/>
      <w:marLeft w:val="0"/>
      <w:marRight w:val="0"/>
      <w:marTop w:val="0"/>
      <w:marBottom w:val="0"/>
      <w:divBdr>
        <w:top w:val="none" w:sz="0" w:space="0" w:color="auto"/>
        <w:left w:val="none" w:sz="0" w:space="0" w:color="auto"/>
        <w:bottom w:val="none" w:sz="0" w:space="0" w:color="auto"/>
        <w:right w:val="none" w:sz="0" w:space="0" w:color="auto"/>
      </w:divBdr>
    </w:div>
    <w:div w:id="1788888739">
      <w:bodyDiv w:val="1"/>
      <w:marLeft w:val="0"/>
      <w:marRight w:val="0"/>
      <w:marTop w:val="0"/>
      <w:marBottom w:val="0"/>
      <w:divBdr>
        <w:top w:val="none" w:sz="0" w:space="0" w:color="auto"/>
        <w:left w:val="none" w:sz="0" w:space="0" w:color="auto"/>
        <w:bottom w:val="none" w:sz="0" w:space="0" w:color="auto"/>
        <w:right w:val="none" w:sz="0" w:space="0" w:color="auto"/>
      </w:divBdr>
    </w:div>
    <w:div w:id="1796750325">
      <w:bodyDiv w:val="1"/>
      <w:marLeft w:val="0"/>
      <w:marRight w:val="0"/>
      <w:marTop w:val="0"/>
      <w:marBottom w:val="0"/>
      <w:divBdr>
        <w:top w:val="none" w:sz="0" w:space="0" w:color="auto"/>
        <w:left w:val="none" w:sz="0" w:space="0" w:color="auto"/>
        <w:bottom w:val="none" w:sz="0" w:space="0" w:color="auto"/>
        <w:right w:val="none" w:sz="0" w:space="0" w:color="auto"/>
      </w:divBdr>
    </w:div>
    <w:div w:id="1817187002">
      <w:bodyDiv w:val="1"/>
      <w:marLeft w:val="0"/>
      <w:marRight w:val="0"/>
      <w:marTop w:val="0"/>
      <w:marBottom w:val="0"/>
      <w:divBdr>
        <w:top w:val="none" w:sz="0" w:space="0" w:color="auto"/>
        <w:left w:val="none" w:sz="0" w:space="0" w:color="auto"/>
        <w:bottom w:val="none" w:sz="0" w:space="0" w:color="auto"/>
        <w:right w:val="none" w:sz="0" w:space="0" w:color="auto"/>
      </w:divBdr>
    </w:div>
    <w:div w:id="1819419255">
      <w:bodyDiv w:val="1"/>
      <w:marLeft w:val="0"/>
      <w:marRight w:val="0"/>
      <w:marTop w:val="0"/>
      <w:marBottom w:val="0"/>
      <w:divBdr>
        <w:top w:val="none" w:sz="0" w:space="0" w:color="auto"/>
        <w:left w:val="none" w:sz="0" w:space="0" w:color="auto"/>
        <w:bottom w:val="none" w:sz="0" w:space="0" w:color="auto"/>
        <w:right w:val="none" w:sz="0" w:space="0" w:color="auto"/>
      </w:divBdr>
    </w:div>
    <w:div w:id="1833525179">
      <w:bodyDiv w:val="1"/>
      <w:marLeft w:val="0"/>
      <w:marRight w:val="0"/>
      <w:marTop w:val="0"/>
      <w:marBottom w:val="0"/>
      <w:divBdr>
        <w:top w:val="none" w:sz="0" w:space="0" w:color="auto"/>
        <w:left w:val="none" w:sz="0" w:space="0" w:color="auto"/>
        <w:bottom w:val="none" w:sz="0" w:space="0" w:color="auto"/>
        <w:right w:val="none" w:sz="0" w:space="0" w:color="auto"/>
      </w:divBdr>
    </w:div>
    <w:div w:id="1848254686">
      <w:bodyDiv w:val="1"/>
      <w:marLeft w:val="0"/>
      <w:marRight w:val="0"/>
      <w:marTop w:val="0"/>
      <w:marBottom w:val="0"/>
      <w:divBdr>
        <w:top w:val="none" w:sz="0" w:space="0" w:color="auto"/>
        <w:left w:val="none" w:sz="0" w:space="0" w:color="auto"/>
        <w:bottom w:val="none" w:sz="0" w:space="0" w:color="auto"/>
        <w:right w:val="none" w:sz="0" w:space="0" w:color="auto"/>
      </w:divBdr>
    </w:div>
    <w:div w:id="1852254094">
      <w:bodyDiv w:val="1"/>
      <w:marLeft w:val="0"/>
      <w:marRight w:val="0"/>
      <w:marTop w:val="0"/>
      <w:marBottom w:val="0"/>
      <w:divBdr>
        <w:top w:val="none" w:sz="0" w:space="0" w:color="auto"/>
        <w:left w:val="none" w:sz="0" w:space="0" w:color="auto"/>
        <w:bottom w:val="none" w:sz="0" w:space="0" w:color="auto"/>
        <w:right w:val="none" w:sz="0" w:space="0" w:color="auto"/>
      </w:divBdr>
    </w:div>
    <w:div w:id="1877691549">
      <w:bodyDiv w:val="1"/>
      <w:marLeft w:val="0"/>
      <w:marRight w:val="0"/>
      <w:marTop w:val="0"/>
      <w:marBottom w:val="0"/>
      <w:divBdr>
        <w:top w:val="none" w:sz="0" w:space="0" w:color="auto"/>
        <w:left w:val="none" w:sz="0" w:space="0" w:color="auto"/>
        <w:bottom w:val="none" w:sz="0" w:space="0" w:color="auto"/>
        <w:right w:val="none" w:sz="0" w:space="0" w:color="auto"/>
      </w:divBdr>
    </w:div>
    <w:div w:id="1880819278">
      <w:bodyDiv w:val="1"/>
      <w:marLeft w:val="0"/>
      <w:marRight w:val="0"/>
      <w:marTop w:val="0"/>
      <w:marBottom w:val="0"/>
      <w:divBdr>
        <w:top w:val="none" w:sz="0" w:space="0" w:color="auto"/>
        <w:left w:val="none" w:sz="0" w:space="0" w:color="auto"/>
        <w:bottom w:val="none" w:sz="0" w:space="0" w:color="auto"/>
        <w:right w:val="none" w:sz="0" w:space="0" w:color="auto"/>
      </w:divBdr>
    </w:div>
    <w:div w:id="1909225159">
      <w:bodyDiv w:val="1"/>
      <w:marLeft w:val="0"/>
      <w:marRight w:val="0"/>
      <w:marTop w:val="0"/>
      <w:marBottom w:val="0"/>
      <w:divBdr>
        <w:top w:val="none" w:sz="0" w:space="0" w:color="auto"/>
        <w:left w:val="none" w:sz="0" w:space="0" w:color="auto"/>
        <w:bottom w:val="none" w:sz="0" w:space="0" w:color="auto"/>
        <w:right w:val="none" w:sz="0" w:space="0" w:color="auto"/>
      </w:divBdr>
    </w:div>
    <w:div w:id="1912618744">
      <w:bodyDiv w:val="1"/>
      <w:marLeft w:val="0"/>
      <w:marRight w:val="0"/>
      <w:marTop w:val="0"/>
      <w:marBottom w:val="0"/>
      <w:divBdr>
        <w:top w:val="none" w:sz="0" w:space="0" w:color="auto"/>
        <w:left w:val="none" w:sz="0" w:space="0" w:color="auto"/>
        <w:bottom w:val="none" w:sz="0" w:space="0" w:color="auto"/>
        <w:right w:val="none" w:sz="0" w:space="0" w:color="auto"/>
      </w:divBdr>
    </w:div>
    <w:div w:id="1916934371">
      <w:bodyDiv w:val="1"/>
      <w:marLeft w:val="0"/>
      <w:marRight w:val="0"/>
      <w:marTop w:val="0"/>
      <w:marBottom w:val="0"/>
      <w:divBdr>
        <w:top w:val="none" w:sz="0" w:space="0" w:color="auto"/>
        <w:left w:val="none" w:sz="0" w:space="0" w:color="auto"/>
        <w:bottom w:val="none" w:sz="0" w:space="0" w:color="auto"/>
        <w:right w:val="none" w:sz="0" w:space="0" w:color="auto"/>
      </w:divBdr>
    </w:div>
    <w:div w:id="1928270941">
      <w:bodyDiv w:val="1"/>
      <w:marLeft w:val="0"/>
      <w:marRight w:val="0"/>
      <w:marTop w:val="0"/>
      <w:marBottom w:val="0"/>
      <w:divBdr>
        <w:top w:val="none" w:sz="0" w:space="0" w:color="auto"/>
        <w:left w:val="none" w:sz="0" w:space="0" w:color="auto"/>
        <w:bottom w:val="none" w:sz="0" w:space="0" w:color="auto"/>
        <w:right w:val="none" w:sz="0" w:space="0" w:color="auto"/>
      </w:divBdr>
    </w:div>
    <w:div w:id="1931768916">
      <w:bodyDiv w:val="1"/>
      <w:marLeft w:val="0"/>
      <w:marRight w:val="0"/>
      <w:marTop w:val="0"/>
      <w:marBottom w:val="0"/>
      <w:divBdr>
        <w:top w:val="none" w:sz="0" w:space="0" w:color="auto"/>
        <w:left w:val="none" w:sz="0" w:space="0" w:color="auto"/>
        <w:bottom w:val="none" w:sz="0" w:space="0" w:color="auto"/>
        <w:right w:val="none" w:sz="0" w:space="0" w:color="auto"/>
      </w:divBdr>
    </w:div>
    <w:div w:id="1931812660">
      <w:bodyDiv w:val="1"/>
      <w:marLeft w:val="0"/>
      <w:marRight w:val="0"/>
      <w:marTop w:val="0"/>
      <w:marBottom w:val="0"/>
      <w:divBdr>
        <w:top w:val="none" w:sz="0" w:space="0" w:color="auto"/>
        <w:left w:val="none" w:sz="0" w:space="0" w:color="auto"/>
        <w:bottom w:val="none" w:sz="0" w:space="0" w:color="auto"/>
        <w:right w:val="none" w:sz="0" w:space="0" w:color="auto"/>
      </w:divBdr>
    </w:div>
    <w:div w:id="1949389389">
      <w:bodyDiv w:val="1"/>
      <w:marLeft w:val="0"/>
      <w:marRight w:val="0"/>
      <w:marTop w:val="0"/>
      <w:marBottom w:val="0"/>
      <w:divBdr>
        <w:top w:val="none" w:sz="0" w:space="0" w:color="auto"/>
        <w:left w:val="none" w:sz="0" w:space="0" w:color="auto"/>
        <w:bottom w:val="none" w:sz="0" w:space="0" w:color="auto"/>
        <w:right w:val="none" w:sz="0" w:space="0" w:color="auto"/>
      </w:divBdr>
    </w:div>
    <w:div w:id="1977686675">
      <w:bodyDiv w:val="1"/>
      <w:marLeft w:val="0"/>
      <w:marRight w:val="0"/>
      <w:marTop w:val="0"/>
      <w:marBottom w:val="0"/>
      <w:divBdr>
        <w:top w:val="none" w:sz="0" w:space="0" w:color="auto"/>
        <w:left w:val="none" w:sz="0" w:space="0" w:color="auto"/>
        <w:bottom w:val="none" w:sz="0" w:space="0" w:color="auto"/>
        <w:right w:val="none" w:sz="0" w:space="0" w:color="auto"/>
      </w:divBdr>
    </w:div>
    <w:div w:id="1993175313">
      <w:bodyDiv w:val="1"/>
      <w:marLeft w:val="0"/>
      <w:marRight w:val="0"/>
      <w:marTop w:val="0"/>
      <w:marBottom w:val="0"/>
      <w:divBdr>
        <w:top w:val="none" w:sz="0" w:space="0" w:color="auto"/>
        <w:left w:val="none" w:sz="0" w:space="0" w:color="auto"/>
        <w:bottom w:val="none" w:sz="0" w:space="0" w:color="auto"/>
        <w:right w:val="none" w:sz="0" w:space="0" w:color="auto"/>
      </w:divBdr>
    </w:div>
    <w:div w:id="1994287500">
      <w:bodyDiv w:val="1"/>
      <w:marLeft w:val="0"/>
      <w:marRight w:val="0"/>
      <w:marTop w:val="0"/>
      <w:marBottom w:val="0"/>
      <w:divBdr>
        <w:top w:val="none" w:sz="0" w:space="0" w:color="auto"/>
        <w:left w:val="none" w:sz="0" w:space="0" w:color="auto"/>
        <w:bottom w:val="none" w:sz="0" w:space="0" w:color="auto"/>
        <w:right w:val="none" w:sz="0" w:space="0" w:color="auto"/>
      </w:divBdr>
    </w:div>
    <w:div w:id="2008366668">
      <w:bodyDiv w:val="1"/>
      <w:marLeft w:val="0"/>
      <w:marRight w:val="0"/>
      <w:marTop w:val="0"/>
      <w:marBottom w:val="0"/>
      <w:divBdr>
        <w:top w:val="none" w:sz="0" w:space="0" w:color="auto"/>
        <w:left w:val="none" w:sz="0" w:space="0" w:color="auto"/>
        <w:bottom w:val="none" w:sz="0" w:space="0" w:color="auto"/>
        <w:right w:val="none" w:sz="0" w:space="0" w:color="auto"/>
      </w:divBdr>
    </w:div>
    <w:div w:id="2012752831">
      <w:bodyDiv w:val="1"/>
      <w:marLeft w:val="0"/>
      <w:marRight w:val="0"/>
      <w:marTop w:val="0"/>
      <w:marBottom w:val="0"/>
      <w:divBdr>
        <w:top w:val="none" w:sz="0" w:space="0" w:color="auto"/>
        <w:left w:val="none" w:sz="0" w:space="0" w:color="auto"/>
        <w:bottom w:val="none" w:sz="0" w:space="0" w:color="auto"/>
        <w:right w:val="none" w:sz="0" w:space="0" w:color="auto"/>
      </w:divBdr>
    </w:div>
    <w:div w:id="2014722916">
      <w:bodyDiv w:val="1"/>
      <w:marLeft w:val="0"/>
      <w:marRight w:val="0"/>
      <w:marTop w:val="0"/>
      <w:marBottom w:val="0"/>
      <w:divBdr>
        <w:top w:val="none" w:sz="0" w:space="0" w:color="auto"/>
        <w:left w:val="none" w:sz="0" w:space="0" w:color="auto"/>
        <w:bottom w:val="none" w:sz="0" w:space="0" w:color="auto"/>
        <w:right w:val="none" w:sz="0" w:space="0" w:color="auto"/>
      </w:divBdr>
    </w:div>
    <w:div w:id="2015107555">
      <w:bodyDiv w:val="1"/>
      <w:marLeft w:val="0"/>
      <w:marRight w:val="0"/>
      <w:marTop w:val="0"/>
      <w:marBottom w:val="0"/>
      <w:divBdr>
        <w:top w:val="none" w:sz="0" w:space="0" w:color="auto"/>
        <w:left w:val="none" w:sz="0" w:space="0" w:color="auto"/>
        <w:bottom w:val="none" w:sz="0" w:space="0" w:color="auto"/>
        <w:right w:val="none" w:sz="0" w:space="0" w:color="auto"/>
      </w:divBdr>
    </w:div>
    <w:div w:id="2021852576">
      <w:bodyDiv w:val="1"/>
      <w:marLeft w:val="0"/>
      <w:marRight w:val="0"/>
      <w:marTop w:val="0"/>
      <w:marBottom w:val="0"/>
      <w:divBdr>
        <w:top w:val="none" w:sz="0" w:space="0" w:color="auto"/>
        <w:left w:val="none" w:sz="0" w:space="0" w:color="auto"/>
        <w:bottom w:val="none" w:sz="0" w:space="0" w:color="auto"/>
        <w:right w:val="none" w:sz="0" w:space="0" w:color="auto"/>
      </w:divBdr>
    </w:div>
    <w:div w:id="2033147700">
      <w:bodyDiv w:val="1"/>
      <w:marLeft w:val="0"/>
      <w:marRight w:val="0"/>
      <w:marTop w:val="0"/>
      <w:marBottom w:val="0"/>
      <w:divBdr>
        <w:top w:val="none" w:sz="0" w:space="0" w:color="auto"/>
        <w:left w:val="none" w:sz="0" w:space="0" w:color="auto"/>
        <w:bottom w:val="none" w:sz="0" w:space="0" w:color="auto"/>
        <w:right w:val="none" w:sz="0" w:space="0" w:color="auto"/>
      </w:divBdr>
    </w:div>
    <w:div w:id="2044667101">
      <w:bodyDiv w:val="1"/>
      <w:marLeft w:val="0"/>
      <w:marRight w:val="0"/>
      <w:marTop w:val="0"/>
      <w:marBottom w:val="0"/>
      <w:divBdr>
        <w:top w:val="none" w:sz="0" w:space="0" w:color="auto"/>
        <w:left w:val="none" w:sz="0" w:space="0" w:color="auto"/>
        <w:bottom w:val="none" w:sz="0" w:space="0" w:color="auto"/>
        <w:right w:val="none" w:sz="0" w:space="0" w:color="auto"/>
      </w:divBdr>
    </w:div>
    <w:div w:id="2048871825">
      <w:bodyDiv w:val="1"/>
      <w:marLeft w:val="0"/>
      <w:marRight w:val="0"/>
      <w:marTop w:val="0"/>
      <w:marBottom w:val="0"/>
      <w:divBdr>
        <w:top w:val="none" w:sz="0" w:space="0" w:color="auto"/>
        <w:left w:val="none" w:sz="0" w:space="0" w:color="auto"/>
        <w:bottom w:val="none" w:sz="0" w:space="0" w:color="auto"/>
        <w:right w:val="none" w:sz="0" w:space="0" w:color="auto"/>
      </w:divBdr>
    </w:div>
    <w:div w:id="2056658680">
      <w:bodyDiv w:val="1"/>
      <w:marLeft w:val="0"/>
      <w:marRight w:val="0"/>
      <w:marTop w:val="0"/>
      <w:marBottom w:val="0"/>
      <w:divBdr>
        <w:top w:val="none" w:sz="0" w:space="0" w:color="auto"/>
        <w:left w:val="none" w:sz="0" w:space="0" w:color="auto"/>
        <w:bottom w:val="none" w:sz="0" w:space="0" w:color="auto"/>
        <w:right w:val="none" w:sz="0" w:space="0" w:color="auto"/>
      </w:divBdr>
    </w:div>
    <w:div w:id="2060784718">
      <w:bodyDiv w:val="1"/>
      <w:marLeft w:val="0"/>
      <w:marRight w:val="0"/>
      <w:marTop w:val="0"/>
      <w:marBottom w:val="0"/>
      <w:divBdr>
        <w:top w:val="none" w:sz="0" w:space="0" w:color="auto"/>
        <w:left w:val="none" w:sz="0" w:space="0" w:color="auto"/>
        <w:bottom w:val="none" w:sz="0" w:space="0" w:color="auto"/>
        <w:right w:val="none" w:sz="0" w:space="0" w:color="auto"/>
      </w:divBdr>
    </w:div>
    <w:div w:id="2063628415">
      <w:bodyDiv w:val="1"/>
      <w:marLeft w:val="0"/>
      <w:marRight w:val="0"/>
      <w:marTop w:val="0"/>
      <w:marBottom w:val="0"/>
      <w:divBdr>
        <w:top w:val="none" w:sz="0" w:space="0" w:color="auto"/>
        <w:left w:val="none" w:sz="0" w:space="0" w:color="auto"/>
        <w:bottom w:val="none" w:sz="0" w:space="0" w:color="auto"/>
        <w:right w:val="none" w:sz="0" w:space="0" w:color="auto"/>
      </w:divBdr>
    </w:div>
    <w:div w:id="2066875203">
      <w:bodyDiv w:val="1"/>
      <w:marLeft w:val="0"/>
      <w:marRight w:val="0"/>
      <w:marTop w:val="0"/>
      <w:marBottom w:val="0"/>
      <w:divBdr>
        <w:top w:val="none" w:sz="0" w:space="0" w:color="auto"/>
        <w:left w:val="none" w:sz="0" w:space="0" w:color="auto"/>
        <w:bottom w:val="none" w:sz="0" w:space="0" w:color="auto"/>
        <w:right w:val="none" w:sz="0" w:space="0" w:color="auto"/>
      </w:divBdr>
    </w:div>
    <w:div w:id="2069987248">
      <w:bodyDiv w:val="1"/>
      <w:marLeft w:val="0"/>
      <w:marRight w:val="0"/>
      <w:marTop w:val="0"/>
      <w:marBottom w:val="0"/>
      <w:divBdr>
        <w:top w:val="none" w:sz="0" w:space="0" w:color="auto"/>
        <w:left w:val="none" w:sz="0" w:space="0" w:color="auto"/>
        <w:bottom w:val="none" w:sz="0" w:space="0" w:color="auto"/>
        <w:right w:val="none" w:sz="0" w:space="0" w:color="auto"/>
      </w:divBdr>
    </w:div>
    <w:div w:id="2092585387">
      <w:bodyDiv w:val="1"/>
      <w:marLeft w:val="0"/>
      <w:marRight w:val="0"/>
      <w:marTop w:val="0"/>
      <w:marBottom w:val="0"/>
      <w:divBdr>
        <w:top w:val="none" w:sz="0" w:space="0" w:color="auto"/>
        <w:left w:val="none" w:sz="0" w:space="0" w:color="auto"/>
        <w:bottom w:val="none" w:sz="0" w:space="0" w:color="auto"/>
        <w:right w:val="none" w:sz="0" w:space="0" w:color="auto"/>
      </w:divBdr>
    </w:div>
    <w:div w:id="2134785404">
      <w:bodyDiv w:val="1"/>
      <w:marLeft w:val="0"/>
      <w:marRight w:val="0"/>
      <w:marTop w:val="0"/>
      <w:marBottom w:val="0"/>
      <w:divBdr>
        <w:top w:val="none" w:sz="0" w:space="0" w:color="auto"/>
        <w:left w:val="none" w:sz="0" w:space="0" w:color="auto"/>
        <w:bottom w:val="none" w:sz="0" w:space="0" w:color="auto"/>
        <w:right w:val="none" w:sz="0" w:space="0" w:color="auto"/>
      </w:divBdr>
    </w:div>
    <w:div w:id="2139176204">
      <w:bodyDiv w:val="1"/>
      <w:marLeft w:val="0"/>
      <w:marRight w:val="0"/>
      <w:marTop w:val="0"/>
      <w:marBottom w:val="0"/>
      <w:divBdr>
        <w:top w:val="none" w:sz="0" w:space="0" w:color="auto"/>
        <w:left w:val="none" w:sz="0" w:space="0" w:color="auto"/>
        <w:bottom w:val="none" w:sz="0" w:space="0" w:color="auto"/>
        <w:right w:val="none" w:sz="0" w:space="0" w:color="auto"/>
      </w:divBdr>
    </w:div>
    <w:div w:id="2139645667">
      <w:bodyDiv w:val="1"/>
      <w:marLeft w:val="0"/>
      <w:marRight w:val="0"/>
      <w:marTop w:val="0"/>
      <w:marBottom w:val="0"/>
      <w:divBdr>
        <w:top w:val="none" w:sz="0" w:space="0" w:color="auto"/>
        <w:left w:val="none" w:sz="0" w:space="0" w:color="auto"/>
        <w:bottom w:val="none" w:sz="0" w:space="0" w:color="auto"/>
        <w:right w:val="none" w:sz="0" w:space="0" w:color="auto"/>
      </w:divBdr>
    </w:div>
    <w:div w:id="2145386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736F6D" w:rsidRDefault="00E47EE6">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736F6D" w:rsidRDefault="00E47EE6">
          <w:r>
            <w:rPr>
              <w:rStyle w:val="a3"/>
              <w:rFonts w:hint="eastAsia"/>
              <w:color w:val="333399"/>
              <w:u w:val="single"/>
            </w:rPr>
            <w:t xml:space="preserve">　　　</w:t>
          </w:r>
        </w:p>
      </w:docPartBody>
    </w:docPart>
    <w:docPart>
      <w:docPartPr>
        <w:name w:val="D32C487F674C477CAC14511E42F9520E"/>
        <w:category>
          <w:name w:val="常规"/>
          <w:gallery w:val="placeholder"/>
        </w:category>
        <w:types>
          <w:type w:val="bbPlcHdr"/>
        </w:types>
        <w:behaviors>
          <w:behavior w:val="content"/>
        </w:behaviors>
        <w:guid w:val="{E113E06D-4575-4E61-941F-87F5F03F0D40}"/>
      </w:docPartPr>
      <w:docPartBody>
        <w:p w:rsidR="00915DCF" w:rsidRDefault="004976A8" w:rsidP="004976A8">
          <w:pPr>
            <w:pStyle w:val="D32C487F674C477CAC14511E42F9520E"/>
          </w:pPr>
          <w:r w:rsidRPr="00304683">
            <w:rPr>
              <w:rStyle w:val="a3"/>
              <w:rFonts w:hint="eastAsia"/>
              <w:color w:val="333399"/>
              <w:u w:val="single"/>
            </w:rPr>
            <w:t xml:space="preserve">　　　</w:t>
          </w:r>
        </w:p>
      </w:docPartBody>
    </w:docPart>
    <w:docPart>
      <w:docPartPr>
        <w:name w:val="9A10C0255AA9463F9CB5BE6CF99BEA9C"/>
        <w:category>
          <w:name w:val="常规"/>
          <w:gallery w:val="placeholder"/>
        </w:category>
        <w:types>
          <w:type w:val="bbPlcHdr"/>
        </w:types>
        <w:behaviors>
          <w:behavior w:val="content"/>
        </w:behaviors>
        <w:guid w:val="{8AC454A0-5E37-4DA9-9923-90AC363A21CA}"/>
      </w:docPartPr>
      <w:docPartBody>
        <w:p w:rsidR="00915DCF" w:rsidRDefault="004976A8" w:rsidP="004976A8">
          <w:pPr>
            <w:pStyle w:val="9A10C0255AA9463F9CB5BE6CF99BEA9C"/>
          </w:pPr>
          <w:r w:rsidRPr="0030468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微软雅黑"/>
    <w:charset w:val="86"/>
    <w:family w:val="swiss"/>
    <w:pitch w:val="default"/>
    <w:sig w:usb0="00000000" w:usb1="00000000" w:usb2="00000016" w:usb3="00000000" w:csb0="002E0107" w:csb1="00000000"/>
  </w:font>
  <w:font w:name="FZLTSK--GBK1-0">
    <w:altName w:val="Times New Roman"/>
    <w:charset w:val="00"/>
    <w:family w:val="roman"/>
    <w:pitch w:val="default"/>
  </w:font>
  <w:font w:name="仿宋_GB2312">
    <w:altName w:val="仿宋"/>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useWord2013TrackBottomHyphenation" w:uri="http://schemas.microsoft.com/office/word" w:val="1"/>
  </w:compat>
  <w:rsids>
    <w:rsidRoot w:val="00E50E43"/>
    <w:rsid w:val="0000161E"/>
    <w:rsid w:val="00002689"/>
    <w:rsid w:val="0000288D"/>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4B1B"/>
    <w:rsid w:val="00016D6C"/>
    <w:rsid w:val="00020357"/>
    <w:rsid w:val="000211F7"/>
    <w:rsid w:val="0002197F"/>
    <w:rsid w:val="00021BC4"/>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F49"/>
    <w:rsid w:val="00044179"/>
    <w:rsid w:val="00044916"/>
    <w:rsid w:val="00045444"/>
    <w:rsid w:val="00047197"/>
    <w:rsid w:val="00051FA4"/>
    <w:rsid w:val="00053ABC"/>
    <w:rsid w:val="00055561"/>
    <w:rsid w:val="00055BDC"/>
    <w:rsid w:val="00061F65"/>
    <w:rsid w:val="00062ED3"/>
    <w:rsid w:val="0006349C"/>
    <w:rsid w:val="00063874"/>
    <w:rsid w:val="00063CC6"/>
    <w:rsid w:val="00064D04"/>
    <w:rsid w:val="0006532F"/>
    <w:rsid w:val="00065B5A"/>
    <w:rsid w:val="0006677E"/>
    <w:rsid w:val="000667C2"/>
    <w:rsid w:val="00067105"/>
    <w:rsid w:val="000674E4"/>
    <w:rsid w:val="00067DCC"/>
    <w:rsid w:val="00070ACB"/>
    <w:rsid w:val="00071C74"/>
    <w:rsid w:val="00073371"/>
    <w:rsid w:val="000743A2"/>
    <w:rsid w:val="0007487C"/>
    <w:rsid w:val="00075BDE"/>
    <w:rsid w:val="00076D57"/>
    <w:rsid w:val="0007717F"/>
    <w:rsid w:val="00082580"/>
    <w:rsid w:val="00083B00"/>
    <w:rsid w:val="00083C63"/>
    <w:rsid w:val="00084E8F"/>
    <w:rsid w:val="00087193"/>
    <w:rsid w:val="0009029E"/>
    <w:rsid w:val="00090B08"/>
    <w:rsid w:val="00091B0E"/>
    <w:rsid w:val="00092CBB"/>
    <w:rsid w:val="00093BE5"/>
    <w:rsid w:val="00093C40"/>
    <w:rsid w:val="000958C3"/>
    <w:rsid w:val="000A07A6"/>
    <w:rsid w:val="000A1ED8"/>
    <w:rsid w:val="000A5079"/>
    <w:rsid w:val="000A632D"/>
    <w:rsid w:val="000A63E1"/>
    <w:rsid w:val="000A6DCF"/>
    <w:rsid w:val="000B1E96"/>
    <w:rsid w:val="000B2987"/>
    <w:rsid w:val="000B3464"/>
    <w:rsid w:val="000B375A"/>
    <w:rsid w:val="000B5C82"/>
    <w:rsid w:val="000B5E0D"/>
    <w:rsid w:val="000B6B1C"/>
    <w:rsid w:val="000B6E5C"/>
    <w:rsid w:val="000B76C0"/>
    <w:rsid w:val="000B7F0A"/>
    <w:rsid w:val="000C11C1"/>
    <w:rsid w:val="000C26DD"/>
    <w:rsid w:val="000C5F2F"/>
    <w:rsid w:val="000C600B"/>
    <w:rsid w:val="000D0276"/>
    <w:rsid w:val="000D1066"/>
    <w:rsid w:val="000D15DA"/>
    <w:rsid w:val="000D2323"/>
    <w:rsid w:val="000D2B8D"/>
    <w:rsid w:val="000D3D3C"/>
    <w:rsid w:val="000D51C9"/>
    <w:rsid w:val="000E28CB"/>
    <w:rsid w:val="000E37AA"/>
    <w:rsid w:val="000E5FF1"/>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3B2"/>
    <w:rsid w:val="00105693"/>
    <w:rsid w:val="001061D4"/>
    <w:rsid w:val="0010705A"/>
    <w:rsid w:val="00107EAF"/>
    <w:rsid w:val="001106D9"/>
    <w:rsid w:val="00110AE1"/>
    <w:rsid w:val="001124AB"/>
    <w:rsid w:val="001127EE"/>
    <w:rsid w:val="00114109"/>
    <w:rsid w:val="0011596A"/>
    <w:rsid w:val="001160EB"/>
    <w:rsid w:val="00117118"/>
    <w:rsid w:val="00120BE3"/>
    <w:rsid w:val="00122BB8"/>
    <w:rsid w:val="00123C52"/>
    <w:rsid w:val="0012740D"/>
    <w:rsid w:val="0012741E"/>
    <w:rsid w:val="001279CA"/>
    <w:rsid w:val="00131D2F"/>
    <w:rsid w:val="00132E0F"/>
    <w:rsid w:val="00133739"/>
    <w:rsid w:val="00140824"/>
    <w:rsid w:val="0014233D"/>
    <w:rsid w:val="00142460"/>
    <w:rsid w:val="00142487"/>
    <w:rsid w:val="00142AC6"/>
    <w:rsid w:val="00142BBE"/>
    <w:rsid w:val="00142C80"/>
    <w:rsid w:val="00143C74"/>
    <w:rsid w:val="00144295"/>
    <w:rsid w:val="0014577A"/>
    <w:rsid w:val="001516EC"/>
    <w:rsid w:val="00151EE9"/>
    <w:rsid w:val="00155B0D"/>
    <w:rsid w:val="00155B88"/>
    <w:rsid w:val="00156761"/>
    <w:rsid w:val="00157128"/>
    <w:rsid w:val="00157170"/>
    <w:rsid w:val="00157EC8"/>
    <w:rsid w:val="00160520"/>
    <w:rsid w:val="00164372"/>
    <w:rsid w:val="00166126"/>
    <w:rsid w:val="001706F6"/>
    <w:rsid w:val="001727C5"/>
    <w:rsid w:val="001728A6"/>
    <w:rsid w:val="00172F92"/>
    <w:rsid w:val="00172F9D"/>
    <w:rsid w:val="00173E94"/>
    <w:rsid w:val="0017705F"/>
    <w:rsid w:val="00177557"/>
    <w:rsid w:val="001812E2"/>
    <w:rsid w:val="00181730"/>
    <w:rsid w:val="00183634"/>
    <w:rsid w:val="00184506"/>
    <w:rsid w:val="001850A3"/>
    <w:rsid w:val="00185229"/>
    <w:rsid w:val="0018593C"/>
    <w:rsid w:val="001860B6"/>
    <w:rsid w:val="00186ABA"/>
    <w:rsid w:val="001872D9"/>
    <w:rsid w:val="00187EE9"/>
    <w:rsid w:val="00190BFB"/>
    <w:rsid w:val="00191ED7"/>
    <w:rsid w:val="00192656"/>
    <w:rsid w:val="00192AB1"/>
    <w:rsid w:val="001940A4"/>
    <w:rsid w:val="001967D6"/>
    <w:rsid w:val="00196E5B"/>
    <w:rsid w:val="00197BE5"/>
    <w:rsid w:val="001A3135"/>
    <w:rsid w:val="001A3FF1"/>
    <w:rsid w:val="001A4390"/>
    <w:rsid w:val="001A5C0B"/>
    <w:rsid w:val="001A6392"/>
    <w:rsid w:val="001A6ECA"/>
    <w:rsid w:val="001A79B6"/>
    <w:rsid w:val="001A7EBE"/>
    <w:rsid w:val="001B0779"/>
    <w:rsid w:val="001B1217"/>
    <w:rsid w:val="001B17E0"/>
    <w:rsid w:val="001B182A"/>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502D"/>
    <w:rsid w:val="00205382"/>
    <w:rsid w:val="002107B2"/>
    <w:rsid w:val="002112DA"/>
    <w:rsid w:val="00211E31"/>
    <w:rsid w:val="00211EFC"/>
    <w:rsid w:val="0021635E"/>
    <w:rsid w:val="002203AB"/>
    <w:rsid w:val="002207E4"/>
    <w:rsid w:val="00221373"/>
    <w:rsid w:val="00221C98"/>
    <w:rsid w:val="0022402B"/>
    <w:rsid w:val="00235779"/>
    <w:rsid w:val="00235A03"/>
    <w:rsid w:val="00236B67"/>
    <w:rsid w:val="00237E37"/>
    <w:rsid w:val="00240BD1"/>
    <w:rsid w:val="00240E59"/>
    <w:rsid w:val="00240E86"/>
    <w:rsid w:val="002424E5"/>
    <w:rsid w:val="00245286"/>
    <w:rsid w:val="00245E71"/>
    <w:rsid w:val="00252183"/>
    <w:rsid w:val="00252D04"/>
    <w:rsid w:val="00255510"/>
    <w:rsid w:val="00256FFA"/>
    <w:rsid w:val="00261363"/>
    <w:rsid w:val="00262DE3"/>
    <w:rsid w:val="00263D14"/>
    <w:rsid w:val="00263EBB"/>
    <w:rsid w:val="00267287"/>
    <w:rsid w:val="00267486"/>
    <w:rsid w:val="00267758"/>
    <w:rsid w:val="00272B6A"/>
    <w:rsid w:val="002743C3"/>
    <w:rsid w:val="002773A4"/>
    <w:rsid w:val="00277FB1"/>
    <w:rsid w:val="002806A5"/>
    <w:rsid w:val="00282709"/>
    <w:rsid w:val="00282807"/>
    <w:rsid w:val="00283C4E"/>
    <w:rsid w:val="00284F0D"/>
    <w:rsid w:val="0028759F"/>
    <w:rsid w:val="0029029D"/>
    <w:rsid w:val="002910AB"/>
    <w:rsid w:val="00291691"/>
    <w:rsid w:val="00292EDE"/>
    <w:rsid w:val="0029327C"/>
    <w:rsid w:val="002939B4"/>
    <w:rsid w:val="00293FEC"/>
    <w:rsid w:val="00294CBD"/>
    <w:rsid w:val="00295B2D"/>
    <w:rsid w:val="002964A2"/>
    <w:rsid w:val="00296AA3"/>
    <w:rsid w:val="002A133C"/>
    <w:rsid w:val="002A1B3D"/>
    <w:rsid w:val="002A29E2"/>
    <w:rsid w:val="002A3115"/>
    <w:rsid w:val="002A3D43"/>
    <w:rsid w:val="002B0A2C"/>
    <w:rsid w:val="002B1D84"/>
    <w:rsid w:val="002B4C4B"/>
    <w:rsid w:val="002B51B1"/>
    <w:rsid w:val="002C052B"/>
    <w:rsid w:val="002C1384"/>
    <w:rsid w:val="002C1FA8"/>
    <w:rsid w:val="002C4B91"/>
    <w:rsid w:val="002C4EDD"/>
    <w:rsid w:val="002C60AD"/>
    <w:rsid w:val="002C74B0"/>
    <w:rsid w:val="002C7EA5"/>
    <w:rsid w:val="002C7F45"/>
    <w:rsid w:val="002D0B31"/>
    <w:rsid w:val="002D1456"/>
    <w:rsid w:val="002D2464"/>
    <w:rsid w:val="002D24AC"/>
    <w:rsid w:val="002D36DA"/>
    <w:rsid w:val="002D3778"/>
    <w:rsid w:val="002D3BBC"/>
    <w:rsid w:val="002D45B4"/>
    <w:rsid w:val="002D4B62"/>
    <w:rsid w:val="002D539C"/>
    <w:rsid w:val="002D5804"/>
    <w:rsid w:val="002D5902"/>
    <w:rsid w:val="002D6EFF"/>
    <w:rsid w:val="002D76CF"/>
    <w:rsid w:val="002E2BCE"/>
    <w:rsid w:val="002E5050"/>
    <w:rsid w:val="002E52A1"/>
    <w:rsid w:val="002E66FF"/>
    <w:rsid w:val="002F0D46"/>
    <w:rsid w:val="002F2CFA"/>
    <w:rsid w:val="002F49EE"/>
    <w:rsid w:val="002F5423"/>
    <w:rsid w:val="002F77BF"/>
    <w:rsid w:val="00300265"/>
    <w:rsid w:val="0030275E"/>
    <w:rsid w:val="00302990"/>
    <w:rsid w:val="00304B0C"/>
    <w:rsid w:val="003076E0"/>
    <w:rsid w:val="003107C9"/>
    <w:rsid w:val="00311067"/>
    <w:rsid w:val="00311281"/>
    <w:rsid w:val="00312F3E"/>
    <w:rsid w:val="003145A5"/>
    <w:rsid w:val="0031545A"/>
    <w:rsid w:val="003161CE"/>
    <w:rsid w:val="0031780B"/>
    <w:rsid w:val="00317AFF"/>
    <w:rsid w:val="00321D6D"/>
    <w:rsid w:val="003262C7"/>
    <w:rsid w:val="00326AAF"/>
    <w:rsid w:val="00326ECB"/>
    <w:rsid w:val="00330444"/>
    <w:rsid w:val="00331404"/>
    <w:rsid w:val="00331507"/>
    <w:rsid w:val="003315B2"/>
    <w:rsid w:val="003315DB"/>
    <w:rsid w:val="00331BC5"/>
    <w:rsid w:val="003333AF"/>
    <w:rsid w:val="003348B5"/>
    <w:rsid w:val="00334A8D"/>
    <w:rsid w:val="003352A9"/>
    <w:rsid w:val="00335DE6"/>
    <w:rsid w:val="00337CC9"/>
    <w:rsid w:val="003411FF"/>
    <w:rsid w:val="00342071"/>
    <w:rsid w:val="00342477"/>
    <w:rsid w:val="003428DF"/>
    <w:rsid w:val="003435A6"/>
    <w:rsid w:val="00343E54"/>
    <w:rsid w:val="00344700"/>
    <w:rsid w:val="00344D91"/>
    <w:rsid w:val="00345D7B"/>
    <w:rsid w:val="0034636A"/>
    <w:rsid w:val="00350C5B"/>
    <w:rsid w:val="00350EFF"/>
    <w:rsid w:val="00353213"/>
    <w:rsid w:val="00353AE0"/>
    <w:rsid w:val="003564AF"/>
    <w:rsid w:val="00356A92"/>
    <w:rsid w:val="00357296"/>
    <w:rsid w:val="00357A61"/>
    <w:rsid w:val="003630F2"/>
    <w:rsid w:val="003635D3"/>
    <w:rsid w:val="00365D0A"/>
    <w:rsid w:val="00366433"/>
    <w:rsid w:val="00367508"/>
    <w:rsid w:val="0037057F"/>
    <w:rsid w:val="00370BC6"/>
    <w:rsid w:val="00373786"/>
    <w:rsid w:val="00373FCD"/>
    <w:rsid w:val="003750C3"/>
    <w:rsid w:val="003758B1"/>
    <w:rsid w:val="00381BC0"/>
    <w:rsid w:val="00382574"/>
    <w:rsid w:val="0038268E"/>
    <w:rsid w:val="00382F4F"/>
    <w:rsid w:val="003830AC"/>
    <w:rsid w:val="00384F78"/>
    <w:rsid w:val="0038645C"/>
    <w:rsid w:val="0038711A"/>
    <w:rsid w:val="0039064D"/>
    <w:rsid w:val="003908FA"/>
    <w:rsid w:val="00390975"/>
    <w:rsid w:val="00393226"/>
    <w:rsid w:val="0039324D"/>
    <w:rsid w:val="00394973"/>
    <w:rsid w:val="00394C27"/>
    <w:rsid w:val="00395175"/>
    <w:rsid w:val="00395DCF"/>
    <w:rsid w:val="003962B1"/>
    <w:rsid w:val="00396483"/>
    <w:rsid w:val="003A12DC"/>
    <w:rsid w:val="003A1706"/>
    <w:rsid w:val="003A2414"/>
    <w:rsid w:val="003A2DE3"/>
    <w:rsid w:val="003A601C"/>
    <w:rsid w:val="003A61DE"/>
    <w:rsid w:val="003B2E3D"/>
    <w:rsid w:val="003B350F"/>
    <w:rsid w:val="003B3F42"/>
    <w:rsid w:val="003B4A6B"/>
    <w:rsid w:val="003B602F"/>
    <w:rsid w:val="003C0692"/>
    <w:rsid w:val="003C1982"/>
    <w:rsid w:val="003C5EE2"/>
    <w:rsid w:val="003C614B"/>
    <w:rsid w:val="003D0725"/>
    <w:rsid w:val="003D0B78"/>
    <w:rsid w:val="003D156A"/>
    <w:rsid w:val="003D1D1A"/>
    <w:rsid w:val="003D2714"/>
    <w:rsid w:val="003D4186"/>
    <w:rsid w:val="003D46E0"/>
    <w:rsid w:val="003D56B8"/>
    <w:rsid w:val="003D6805"/>
    <w:rsid w:val="003D76B8"/>
    <w:rsid w:val="003D7851"/>
    <w:rsid w:val="003D7CE7"/>
    <w:rsid w:val="003E29F3"/>
    <w:rsid w:val="003E2F24"/>
    <w:rsid w:val="003E33F2"/>
    <w:rsid w:val="003E4A8D"/>
    <w:rsid w:val="003E605F"/>
    <w:rsid w:val="003E6817"/>
    <w:rsid w:val="003E7B3A"/>
    <w:rsid w:val="003F0940"/>
    <w:rsid w:val="003F10C8"/>
    <w:rsid w:val="003F29BD"/>
    <w:rsid w:val="003F2B52"/>
    <w:rsid w:val="003F3961"/>
    <w:rsid w:val="003F3A03"/>
    <w:rsid w:val="003F6026"/>
    <w:rsid w:val="003F788D"/>
    <w:rsid w:val="00401405"/>
    <w:rsid w:val="0040287B"/>
    <w:rsid w:val="004065EF"/>
    <w:rsid w:val="0040661C"/>
    <w:rsid w:val="004073B3"/>
    <w:rsid w:val="00410006"/>
    <w:rsid w:val="0041290A"/>
    <w:rsid w:val="00412A83"/>
    <w:rsid w:val="004135B4"/>
    <w:rsid w:val="004140D9"/>
    <w:rsid w:val="00414CEC"/>
    <w:rsid w:val="00415531"/>
    <w:rsid w:val="00415A60"/>
    <w:rsid w:val="004211CC"/>
    <w:rsid w:val="00422B33"/>
    <w:rsid w:val="00423F2A"/>
    <w:rsid w:val="004244EF"/>
    <w:rsid w:val="00424809"/>
    <w:rsid w:val="00424A0C"/>
    <w:rsid w:val="0043080F"/>
    <w:rsid w:val="00431BE9"/>
    <w:rsid w:val="00432A1F"/>
    <w:rsid w:val="004336EF"/>
    <w:rsid w:val="00433F6F"/>
    <w:rsid w:val="0043488A"/>
    <w:rsid w:val="004361CF"/>
    <w:rsid w:val="00440420"/>
    <w:rsid w:val="00440B78"/>
    <w:rsid w:val="00440C41"/>
    <w:rsid w:val="00440DF2"/>
    <w:rsid w:val="00440F19"/>
    <w:rsid w:val="00441562"/>
    <w:rsid w:val="00442DFF"/>
    <w:rsid w:val="00444133"/>
    <w:rsid w:val="004506BE"/>
    <w:rsid w:val="004506FF"/>
    <w:rsid w:val="0045153E"/>
    <w:rsid w:val="00451E8D"/>
    <w:rsid w:val="004533D1"/>
    <w:rsid w:val="004552A2"/>
    <w:rsid w:val="00455B73"/>
    <w:rsid w:val="004570B3"/>
    <w:rsid w:val="00457596"/>
    <w:rsid w:val="00457C94"/>
    <w:rsid w:val="0046025C"/>
    <w:rsid w:val="00461051"/>
    <w:rsid w:val="00462366"/>
    <w:rsid w:val="004629D5"/>
    <w:rsid w:val="00463534"/>
    <w:rsid w:val="00463C65"/>
    <w:rsid w:val="00464159"/>
    <w:rsid w:val="00466620"/>
    <w:rsid w:val="00470D86"/>
    <w:rsid w:val="00470F61"/>
    <w:rsid w:val="00471691"/>
    <w:rsid w:val="004719CF"/>
    <w:rsid w:val="004724C4"/>
    <w:rsid w:val="00473191"/>
    <w:rsid w:val="0047340A"/>
    <w:rsid w:val="00473804"/>
    <w:rsid w:val="004743EC"/>
    <w:rsid w:val="004748B0"/>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976A8"/>
    <w:rsid w:val="004A62DF"/>
    <w:rsid w:val="004A75BE"/>
    <w:rsid w:val="004B3120"/>
    <w:rsid w:val="004B3148"/>
    <w:rsid w:val="004B3F74"/>
    <w:rsid w:val="004B4CFF"/>
    <w:rsid w:val="004B54E9"/>
    <w:rsid w:val="004B565E"/>
    <w:rsid w:val="004B6A92"/>
    <w:rsid w:val="004B6F9C"/>
    <w:rsid w:val="004B7F32"/>
    <w:rsid w:val="004B7F99"/>
    <w:rsid w:val="004C0280"/>
    <w:rsid w:val="004C0826"/>
    <w:rsid w:val="004C13E9"/>
    <w:rsid w:val="004C1A55"/>
    <w:rsid w:val="004C1F1B"/>
    <w:rsid w:val="004C33AE"/>
    <w:rsid w:val="004C3A6B"/>
    <w:rsid w:val="004C42F0"/>
    <w:rsid w:val="004C43A4"/>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177B"/>
    <w:rsid w:val="00511D2E"/>
    <w:rsid w:val="00511D38"/>
    <w:rsid w:val="00513606"/>
    <w:rsid w:val="0051385A"/>
    <w:rsid w:val="00513BDD"/>
    <w:rsid w:val="00516D73"/>
    <w:rsid w:val="0052293F"/>
    <w:rsid w:val="00522B8D"/>
    <w:rsid w:val="00522F6B"/>
    <w:rsid w:val="00523110"/>
    <w:rsid w:val="0052491C"/>
    <w:rsid w:val="005251C1"/>
    <w:rsid w:val="005252E0"/>
    <w:rsid w:val="00526766"/>
    <w:rsid w:val="005268E0"/>
    <w:rsid w:val="00526A34"/>
    <w:rsid w:val="00527744"/>
    <w:rsid w:val="00527DB2"/>
    <w:rsid w:val="00530C84"/>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FE1"/>
    <w:rsid w:val="00556A44"/>
    <w:rsid w:val="00557E06"/>
    <w:rsid w:val="005603CF"/>
    <w:rsid w:val="00560A87"/>
    <w:rsid w:val="00560D3D"/>
    <w:rsid w:val="00560D94"/>
    <w:rsid w:val="0056112B"/>
    <w:rsid w:val="005621D9"/>
    <w:rsid w:val="0056541D"/>
    <w:rsid w:val="005654AC"/>
    <w:rsid w:val="0056627B"/>
    <w:rsid w:val="005670C9"/>
    <w:rsid w:val="00567462"/>
    <w:rsid w:val="00567D9E"/>
    <w:rsid w:val="00570275"/>
    <w:rsid w:val="00570EF9"/>
    <w:rsid w:val="00571364"/>
    <w:rsid w:val="005724D5"/>
    <w:rsid w:val="005738C9"/>
    <w:rsid w:val="00575D97"/>
    <w:rsid w:val="005762C3"/>
    <w:rsid w:val="005762D8"/>
    <w:rsid w:val="005779AE"/>
    <w:rsid w:val="00580587"/>
    <w:rsid w:val="00581310"/>
    <w:rsid w:val="0058143D"/>
    <w:rsid w:val="005822A8"/>
    <w:rsid w:val="00582826"/>
    <w:rsid w:val="00582E12"/>
    <w:rsid w:val="0058385E"/>
    <w:rsid w:val="005844EE"/>
    <w:rsid w:val="00585A72"/>
    <w:rsid w:val="00585AC6"/>
    <w:rsid w:val="00586C9A"/>
    <w:rsid w:val="00593A0D"/>
    <w:rsid w:val="0059503F"/>
    <w:rsid w:val="0059545D"/>
    <w:rsid w:val="005958D3"/>
    <w:rsid w:val="005979DC"/>
    <w:rsid w:val="005A202E"/>
    <w:rsid w:val="005A21E3"/>
    <w:rsid w:val="005A2CE2"/>
    <w:rsid w:val="005A2E6F"/>
    <w:rsid w:val="005A37D0"/>
    <w:rsid w:val="005A4AE2"/>
    <w:rsid w:val="005A4D3F"/>
    <w:rsid w:val="005A6D6C"/>
    <w:rsid w:val="005A6DB6"/>
    <w:rsid w:val="005A6ED8"/>
    <w:rsid w:val="005B0BB4"/>
    <w:rsid w:val="005B2A61"/>
    <w:rsid w:val="005B3CB6"/>
    <w:rsid w:val="005B5439"/>
    <w:rsid w:val="005B57A5"/>
    <w:rsid w:val="005B78D2"/>
    <w:rsid w:val="005C028E"/>
    <w:rsid w:val="005C2D90"/>
    <w:rsid w:val="005C3EB9"/>
    <w:rsid w:val="005C586E"/>
    <w:rsid w:val="005C5DA2"/>
    <w:rsid w:val="005C5DC2"/>
    <w:rsid w:val="005D191C"/>
    <w:rsid w:val="005D6837"/>
    <w:rsid w:val="005D6C4C"/>
    <w:rsid w:val="005D7E4A"/>
    <w:rsid w:val="005E0D33"/>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5F5A90"/>
    <w:rsid w:val="006007A2"/>
    <w:rsid w:val="0060301F"/>
    <w:rsid w:val="00605435"/>
    <w:rsid w:val="006076C3"/>
    <w:rsid w:val="006109C1"/>
    <w:rsid w:val="006116F4"/>
    <w:rsid w:val="006144EC"/>
    <w:rsid w:val="00614965"/>
    <w:rsid w:val="00614ADC"/>
    <w:rsid w:val="00616877"/>
    <w:rsid w:val="00617EEA"/>
    <w:rsid w:val="0062102C"/>
    <w:rsid w:val="006216E7"/>
    <w:rsid w:val="0062250B"/>
    <w:rsid w:val="00622A95"/>
    <w:rsid w:val="006234DE"/>
    <w:rsid w:val="00623ABC"/>
    <w:rsid w:val="0062477F"/>
    <w:rsid w:val="00624AF7"/>
    <w:rsid w:val="00624EE3"/>
    <w:rsid w:val="00625224"/>
    <w:rsid w:val="00625796"/>
    <w:rsid w:val="00626F2D"/>
    <w:rsid w:val="00627316"/>
    <w:rsid w:val="006316CF"/>
    <w:rsid w:val="006359D1"/>
    <w:rsid w:val="00635B65"/>
    <w:rsid w:val="00636BC7"/>
    <w:rsid w:val="00640DE1"/>
    <w:rsid w:val="0064157C"/>
    <w:rsid w:val="00642566"/>
    <w:rsid w:val="006433EC"/>
    <w:rsid w:val="00643B41"/>
    <w:rsid w:val="006443EA"/>
    <w:rsid w:val="0064473F"/>
    <w:rsid w:val="00644AAA"/>
    <w:rsid w:val="0064745E"/>
    <w:rsid w:val="00650116"/>
    <w:rsid w:val="00650ADB"/>
    <w:rsid w:val="00651AC2"/>
    <w:rsid w:val="00653904"/>
    <w:rsid w:val="006539B9"/>
    <w:rsid w:val="00653B16"/>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36DF"/>
    <w:rsid w:val="006740F7"/>
    <w:rsid w:val="00674B33"/>
    <w:rsid w:val="00674F0D"/>
    <w:rsid w:val="0067564A"/>
    <w:rsid w:val="00680DE3"/>
    <w:rsid w:val="0068171B"/>
    <w:rsid w:val="0068352B"/>
    <w:rsid w:val="006858AF"/>
    <w:rsid w:val="006865EA"/>
    <w:rsid w:val="00686D67"/>
    <w:rsid w:val="0069046D"/>
    <w:rsid w:val="00691D1B"/>
    <w:rsid w:val="00693167"/>
    <w:rsid w:val="00694205"/>
    <w:rsid w:val="00696D0B"/>
    <w:rsid w:val="006A1CDA"/>
    <w:rsid w:val="006A20D1"/>
    <w:rsid w:val="006A3AD2"/>
    <w:rsid w:val="006A3BBC"/>
    <w:rsid w:val="006A7E2E"/>
    <w:rsid w:val="006B06A3"/>
    <w:rsid w:val="006B08D7"/>
    <w:rsid w:val="006B0A7A"/>
    <w:rsid w:val="006B1B86"/>
    <w:rsid w:val="006B25FE"/>
    <w:rsid w:val="006B2F1C"/>
    <w:rsid w:val="006B320A"/>
    <w:rsid w:val="006B428F"/>
    <w:rsid w:val="006B52B0"/>
    <w:rsid w:val="006B5B2D"/>
    <w:rsid w:val="006B5E23"/>
    <w:rsid w:val="006B6DE4"/>
    <w:rsid w:val="006C10BC"/>
    <w:rsid w:val="006C1C90"/>
    <w:rsid w:val="006C425B"/>
    <w:rsid w:val="006C4D85"/>
    <w:rsid w:val="006C4D8A"/>
    <w:rsid w:val="006C5037"/>
    <w:rsid w:val="006C593D"/>
    <w:rsid w:val="006C59BD"/>
    <w:rsid w:val="006C6A36"/>
    <w:rsid w:val="006C7EDF"/>
    <w:rsid w:val="006D0081"/>
    <w:rsid w:val="006D0624"/>
    <w:rsid w:val="006D2063"/>
    <w:rsid w:val="006D2E8E"/>
    <w:rsid w:val="006D6085"/>
    <w:rsid w:val="006D7649"/>
    <w:rsid w:val="006E035E"/>
    <w:rsid w:val="006E285E"/>
    <w:rsid w:val="006E3EA5"/>
    <w:rsid w:val="006E6B2E"/>
    <w:rsid w:val="006E6DF0"/>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518E"/>
    <w:rsid w:val="007267EC"/>
    <w:rsid w:val="00727B3A"/>
    <w:rsid w:val="00731723"/>
    <w:rsid w:val="00732BBD"/>
    <w:rsid w:val="00733BB5"/>
    <w:rsid w:val="00734566"/>
    <w:rsid w:val="007355F3"/>
    <w:rsid w:val="007360D9"/>
    <w:rsid w:val="00736F6D"/>
    <w:rsid w:val="00740175"/>
    <w:rsid w:val="0074099B"/>
    <w:rsid w:val="00743F53"/>
    <w:rsid w:val="007450BA"/>
    <w:rsid w:val="0074600A"/>
    <w:rsid w:val="00752B90"/>
    <w:rsid w:val="00752E78"/>
    <w:rsid w:val="007534BD"/>
    <w:rsid w:val="00756612"/>
    <w:rsid w:val="007571F3"/>
    <w:rsid w:val="00762126"/>
    <w:rsid w:val="00762FF5"/>
    <w:rsid w:val="00763E92"/>
    <w:rsid w:val="007646FE"/>
    <w:rsid w:val="00764A07"/>
    <w:rsid w:val="00764F5A"/>
    <w:rsid w:val="00765FF6"/>
    <w:rsid w:val="007660C4"/>
    <w:rsid w:val="00766357"/>
    <w:rsid w:val="007737FB"/>
    <w:rsid w:val="00774941"/>
    <w:rsid w:val="00775421"/>
    <w:rsid w:val="00776D56"/>
    <w:rsid w:val="007773FE"/>
    <w:rsid w:val="00780475"/>
    <w:rsid w:val="007804E6"/>
    <w:rsid w:val="00780C31"/>
    <w:rsid w:val="0078284E"/>
    <w:rsid w:val="00782C46"/>
    <w:rsid w:val="007833B9"/>
    <w:rsid w:val="00784D7A"/>
    <w:rsid w:val="0078588D"/>
    <w:rsid w:val="00785F79"/>
    <w:rsid w:val="00790D3F"/>
    <w:rsid w:val="00791311"/>
    <w:rsid w:val="0079224A"/>
    <w:rsid w:val="00792A72"/>
    <w:rsid w:val="00793111"/>
    <w:rsid w:val="007936C3"/>
    <w:rsid w:val="00793726"/>
    <w:rsid w:val="007945B6"/>
    <w:rsid w:val="007A2732"/>
    <w:rsid w:val="007A2B2D"/>
    <w:rsid w:val="007A330E"/>
    <w:rsid w:val="007A3FBF"/>
    <w:rsid w:val="007A5D7F"/>
    <w:rsid w:val="007A6A0B"/>
    <w:rsid w:val="007A7984"/>
    <w:rsid w:val="007B135F"/>
    <w:rsid w:val="007B2B55"/>
    <w:rsid w:val="007B3C14"/>
    <w:rsid w:val="007B774E"/>
    <w:rsid w:val="007C0882"/>
    <w:rsid w:val="007C1043"/>
    <w:rsid w:val="007C14DF"/>
    <w:rsid w:val="007C2495"/>
    <w:rsid w:val="007C32D4"/>
    <w:rsid w:val="007C4161"/>
    <w:rsid w:val="007C4BE1"/>
    <w:rsid w:val="007C51EF"/>
    <w:rsid w:val="007C67B9"/>
    <w:rsid w:val="007C6F74"/>
    <w:rsid w:val="007C7751"/>
    <w:rsid w:val="007D20E3"/>
    <w:rsid w:val="007D419F"/>
    <w:rsid w:val="007D4228"/>
    <w:rsid w:val="007D6D69"/>
    <w:rsid w:val="007D6F29"/>
    <w:rsid w:val="007D709C"/>
    <w:rsid w:val="007D735A"/>
    <w:rsid w:val="007E0DDC"/>
    <w:rsid w:val="007E1014"/>
    <w:rsid w:val="007F0584"/>
    <w:rsid w:val="007F093A"/>
    <w:rsid w:val="007F11B8"/>
    <w:rsid w:val="007F3EEA"/>
    <w:rsid w:val="007F65C7"/>
    <w:rsid w:val="007F702C"/>
    <w:rsid w:val="008023FD"/>
    <w:rsid w:val="00802845"/>
    <w:rsid w:val="00803299"/>
    <w:rsid w:val="008058CF"/>
    <w:rsid w:val="0081339B"/>
    <w:rsid w:val="008139F4"/>
    <w:rsid w:val="00816216"/>
    <w:rsid w:val="008165EA"/>
    <w:rsid w:val="00816907"/>
    <w:rsid w:val="00816CF0"/>
    <w:rsid w:val="00816D64"/>
    <w:rsid w:val="0081790A"/>
    <w:rsid w:val="00821CF3"/>
    <w:rsid w:val="0082217E"/>
    <w:rsid w:val="00822E49"/>
    <w:rsid w:val="00822E96"/>
    <w:rsid w:val="00823ABF"/>
    <w:rsid w:val="00824063"/>
    <w:rsid w:val="00825C50"/>
    <w:rsid w:val="00825D16"/>
    <w:rsid w:val="008267EE"/>
    <w:rsid w:val="00826BB1"/>
    <w:rsid w:val="00827717"/>
    <w:rsid w:val="00830A74"/>
    <w:rsid w:val="008316EF"/>
    <w:rsid w:val="0083273C"/>
    <w:rsid w:val="008331C1"/>
    <w:rsid w:val="008379B1"/>
    <w:rsid w:val="008424D3"/>
    <w:rsid w:val="00842FF3"/>
    <w:rsid w:val="00843E84"/>
    <w:rsid w:val="008443F6"/>
    <w:rsid w:val="00846C3B"/>
    <w:rsid w:val="00850C34"/>
    <w:rsid w:val="00850F04"/>
    <w:rsid w:val="00851B1A"/>
    <w:rsid w:val="00851C29"/>
    <w:rsid w:val="00851FE7"/>
    <w:rsid w:val="00852756"/>
    <w:rsid w:val="0085309B"/>
    <w:rsid w:val="008543E1"/>
    <w:rsid w:val="008549B6"/>
    <w:rsid w:val="008561A8"/>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41D"/>
    <w:rsid w:val="0089283A"/>
    <w:rsid w:val="00894204"/>
    <w:rsid w:val="00895A94"/>
    <w:rsid w:val="00896702"/>
    <w:rsid w:val="0089696C"/>
    <w:rsid w:val="008972C6"/>
    <w:rsid w:val="00897A46"/>
    <w:rsid w:val="008A12DA"/>
    <w:rsid w:val="008A2327"/>
    <w:rsid w:val="008A4677"/>
    <w:rsid w:val="008A5DB2"/>
    <w:rsid w:val="008A6DE5"/>
    <w:rsid w:val="008B092F"/>
    <w:rsid w:val="008B09EE"/>
    <w:rsid w:val="008B0A2B"/>
    <w:rsid w:val="008B0D8A"/>
    <w:rsid w:val="008B1A1A"/>
    <w:rsid w:val="008B1FF2"/>
    <w:rsid w:val="008B2496"/>
    <w:rsid w:val="008B4BFE"/>
    <w:rsid w:val="008B7558"/>
    <w:rsid w:val="008B7A72"/>
    <w:rsid w:val="008B7D97"/>
    <w:rsid w:val="008C22F4"/>
    <w:rsid w:val="008C255E"/>
    <w:rsid w:val="008C2572"/>
    <w:rsid w:val="008C7062"/>
    <w:rsid w:val="008D1E50"/>
    <w:rsid w:val="008D51B8"/>
    <w:rsid w:val="008E0178"/>
    <w:rsid w:val="008E0B6D"/>
    <w:rsid w:val="008E1F7D"/>
    <w:rsid w:val="008E6412"/>
    <w:rsid w:val="008E6C46"/>
    <w:rsid w:val="008F24FD"/>
    <w:rsid w:val="008F3574"/>
    <w:rsid w:val="008F4657"/>
    <w:rsid w:val="008F4E2D"/>
    <w:rsid w:val="0090042E"/>
    <w:rsid w:val="00901597"/>
    <w:rsid w:val="00904A3E"/>
    <w:rsid w:val="00905559"/>
    <w:rsid w:val="009062E6"/>
    <w:rsid w:val="0090687A"/>
    <w:rsid w:val="00907144"/>
    <w:rsid w:val="009078EE"/>
    <w:rsid w:val="00907A65"/>
    <w:rsid w:val="00910DEE"/>
    <w:rsid w:val="00913362"/>
    <w:rsid w:val="009140C4"/>
    <w:rsid w:val="00915427"/>
    <w:rsid w:val="00915DCF"/>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4858"/>
    <w:rsid w:val="009457DA"/>
    <w:rsid w:val="00945BA6"/>
    <w:rsid w:val="00946FD0"/>
    <w:rsid w:val="0095041C"/>
    <w:rsid w:val="00953A46"/>
    <w:rsid w:val="009548A5"/>
    <w:rsid w:val="00955007"/>
    <w:rsid w:val="009550FD"/>
    <w:rsid w:val="00955DFC"/>
    <w:rsid w:val="00960C95"/>
    <w:rsid w:val="0096111A"/>
    <w:rsid w:val="009611A2"/>
    <w:rsid w:val="00963338"/>
    <w:rsid w:val="00963BA6"/>
    <w:rsid w:val="009642B6"/>
    <w:rsid w:val="0097078C"/>
    <w:rsid w:val="00972799"/>
    <w:rsid w:val="00972B18"/>
    <w:rsid w:val="00974899"/>
    <w:rsid w:val="00974A56"/>
    <w:rsid w:val="00976D34"/>
    <w:rsid w:val="00977E8D"/>
    <w:rsid w:val="0098078B"/>
    <w:rsid w:val="00986A33"/>
    <w:rsid w:val="00991F79"/>
    <w:rsid w:val="0099624C"/>
    <w:rsid w:val="0099658A"/>
    <w:rsid w:val="009967BF"/>
    <w:rsid w:val="0099687C"/>
    <w:rsid w:val="00996906"/>
    <w:rsid w:val="00997435"/>
    <w:rsid w:val="009A0674"/>
    <w:rsid w:val="009A31D3"/>
    <w:rsid w:val="009A550B"/>
    <w:rsid w:val="009A58AB"/>
    <w:rsid w:val="009A5B98"/>
    <w:rsid w:val="009A6558"/>
    <w:rsid w:val="009A66A4"/>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66D5"/>
    <w:rsid w:val="009F7580"/>
    <w:rsid w:val="00A00B13"/>
    <w:rsid w:val="00A01D8D"/>
    <w:rsid w:val="00A02ED9"/>
    <w:rsid w:val="00A044B5"/>
    <w:rsid w:val="00A04892"/>
    <w:rsid w:val="00A05E96"/>
    <w:rsid w:val="00A061FC"/>
    <w:rsid w:val="00A0725F"/>
    <w:rsid w:val="00A07390"/>
    <w:rsid w:val="00A0798E"/>
    <w:rsid w:val="00A11F2E"/>
    <w:rsid w:val="00A13335"/>
    <w:rsid w:val="00A15BB3"/>
    <w:rsid w:val="00A16CF2"/>
    <w:rsid w:val="00A24A10"/>
    <w:rsid w:val="00A24FE8"/>
    <w:rsid w:val="00A253B3"/>
    <w:rsid w:val="00A25C40"/>
    <w:rsid w:val="00A26AB4"/>
    <w:rsid w:val="00A270B9"/>
    <w:rsid w:val="00A30A00"/>
    <w:rsid w:val="00A30C5D"/>
    <w:rsid w:val="00A344EF"/>
    <w:rsid w:val="00A359DD"/>
    <w:rsid w:val="00A3647B"/>
    <w:rsid w:val="00A368B5"/>
    <w:rsid w:val="00A40ACE"/>
    <w:rsid w:val="00A41AB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1BD5"/>
    <w:rsid w:val="00A7220F"/>
    <w:rsid w:val="00A72B22"/>
    <w:rsid w:val="00A73B29"/>
    <w:rsid w:val="00A74CBD"/>
    <w:rsid w:val="00A75E22"/>
    <w:rsid w:val="00A76206"/>
    <w:rsid w:val="00A80344"/>
    <w:rsid w:val="00A808C1"/>
    <w:rsid w:val="00A80911"/>
    <w:rsid w:val="00A80D61"/>
    <w:rsid w:val="00A80F35"/>
    <w:rsid w:val="00A811DB"/>
    <w:rsid w:val="00A81C90"/>
    <w:rsid w:val="00A83B6B"/>
    <w:rsid w:val="00A83E9B"/>
    <w:rsid w:val="00A863A7"/>
    <w:rsid w:val="00A86E70"/>
    <w:rsid w:val="00A875E0"/>
    <w:rsid w:val="00A90637"/>
    <w:rsid w:val="00A90714"/>
    <w:rsid w:val="00A93989"/>
    <w:rsid w:val="00A93BF0"/>
    <w:rsid w:val="00A96545"/>
    <w:rsid w:val="00AA0138"/>
    <w:rsid w:val="00AA06BA"/>
    <w:rsid w:val="00AA2955"/>
    <w:rsid w:val="00AA2AD3"/>
    <w:rsid w:val="00AA489D"/>
    <w:rsid w:val="00AA4A92"/>
    <w:rsid w:val="00AA51CC"/>
    <w:rsid w:val="00AA52CC"/>
    <w:rsid w:val="00AA709D"/>
    <w:rsid w:val="00AB2021"/>
    <w:rsid w:val="00AB3FDB"/>
    <w:rsid w:val="00AB431D"/>
    <w:rsid w:val="00AB49FC"/>
    <w:rsid w:val="00AB4F81"/>
    <w:rsid w:val="00AB6FA9"/>
    <w:rsid w:val="00AB7CB9"/>
    <w:rsid w:val="00AB7DCC"/>
    <w:rsid w:val="00AC2467"/>
    <w:rsid w:val="00AC2C37"/>
    <w:rsid w:val="00AC3066"/>
    <w:rsid w:val="00AC5F56"/>
    <w:rsid w:val="00AC65C2"/>
    <w:rsid w:val="00AD2E39"/>
    <w:rsid w:val="00AD4280"/>
    <w:rsid w:val="00AD6C78"/>
    <w:rsid w:val="00AD751F"/>
    <w:rsid w:val="00AD76E8"/>
    <w:rsid w:val="00AE4A24"/>
    <w:rsid w:val="00AF0D8C"/>
    <w:rsid w:val="00AF2026"/>
    <w:rsid w:val="00AF2AA7"/>
    <w:rsid w:val="00AF2F09"/>
    <w:rsid w:val="00AF4E8C"/>
    <w:rsid w:val="00B01BE5"/>
    <w:rsid w:val="00B01D33"/>
    <w:rsid w:val="00B02D4F"/>
    <w:rsid w:val="00B037C8"/>
    <w:rsid w:val="00B12C74"/>
    <w:rsid w:val="00B147AD"/>
    <w:rsid w:val="00B14DDE"/>
    <w:rsid w:val="00B14FAA"/>
    <w:rsid w:val="00B151A6"/>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2E0"/>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5C96"/>
    <w:rsid w:val="00B57015"/>
    <w:rsid w:val="00B5755B"/>
    <w:rsid w:val="00B601BF"/>
    <w:rsid w:val="00B61D84"/>
    <w:rsid w:val="00B620A5"/>
    <w:rsid w:val="00B627D0"/>
    <w:rsid w:val="00B62C2A"/>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6A7C"/>
    <w:rsid w:val="00B8792C"/>
    <w:rsid w:val="00B90EF9"/>
    <w:rsid w:val="00B93E0C"/>
    <w:rsid w:val="00B93E93"/>
    <w:rsid w:val="00B940C6"/>
    <w:rsid w:val="00B9536C"/>
    <w:rsid w:val="00BA1A64"/>
    <w:rsid w:val="00BA20CD"/>
    <w:rsid w:val="00BA79D9"/>
    <w:rsid w:val="00BB0F16"/>
    <w:rsid w:val="00BB13D2"/>
    <w:rsid w:val="00BB25D8"/>
    <w:rsid w:val="00BB2F81"/>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0D6A"/>
    <w:rsid w:val="00BE2550"/>
    <w:rsid w:val="00BE2FB1"/>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05648"/>
    <w:rsid w:val="00C128C6"/>
    <w:rsid w:val="00C12A4C"/>
    <w:rsid w:val="00C152E8"/>
    <w:rsid w:val="00C15991"/>
    <w:rsid w:val="00C16784"/>
    <w:rsid w:val="00C222BF"/>
    <w:rsid w:val="00C23EC6"/>
    <w:rsid w:val="00C25332"/>
    <w:rsid w:val="00C259AF"/>
    <w:rsid w:val="00C2637F"/>
    <w:rsid w:val="00C303AC"/>
    <w:rsid w:val="00C307D6"/>
    <w:rsid w:val="00C30B4B"/>
    <w:rsid w:val="00C3290A"/>
    <w:rsid w:val="00C3387C"/>
    <w:rsid w:val="00C34B0A"/>
    <w:rsid w:val="00C35C31"/>
    <w:rsid w:val="00C36EEA"/>
    <w:rsid w:val="00C371D5"/>
    <w:rsid w:val="00C402A6"/>
    <w:rsid w:val="00C40BB5"/>
    <w:rsid w:val="00C43395"/>
    <w:rsid w:val="00C43DF8"/>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96733"/>
    <w:rsid w:val="00CA08D7"/>
    <w:rsid w:val="00CA0E93"/>
    <w:rsid w:val="00CA2544"/>
    <w:rsid w:val="00CA2B37"/>
    <w:rsid w:val="00CA3008"/>
    <w:rsid w:val="00CA32D4"/>
    <w:rsid w:val="00CA3FF7"/>
    <w:rsid w:val="00CB0F42"/>
    <w:rsid w:val="00CB13D1"/>
    <w:rsid w:val="00CB2CD8"/>
    <w:rsid w:val="00CB2E5E"/>
    <w:rsid w:val="00CB2E7E"/>
    <w:rsid w:val="00CB578A"/>
    <w:rsid w:val="00CB5A04"/>
    <w:rsid w:val="00CB5BBC"/>
    <w:rsid w:val="00CB7F07"/>
    <w:rsid w:val="00CC0761"/>
    <w:rsid w:val="00CC1E17"/>
    <w:rsid w:val="00CC4326"/>
    <w:rsid w:val="00CC4686"/>
    <w:rsid w:val="00CC47DD"/>
    <w:rsid w:val="00CC4EA7"/>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6A40"/>
    <w:rsid w:val="00CE6C5B"/>
    <w:rsid w:val="00CF02B1"/>
    <w:rsid w:val="00CF113C"/>
    <w:rsid w:val="00CF1779"/>
    <w:rsid w:val="00CF1900"/>
    <w:rsid w:val="00CF1B4D"/>
    <w:rsid w:val="00CF4897"/>
    <w:rsid w:val="00CF4AA1"/>
    <w:rsid w:val="00CF52F4"/>
    <w:rsid w:val="00CF5D04"/>
    <w:rsid w:val="00CF5F3A"/>
    <w:rsid w:val="00D00B95"/>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302AC"/>
    <w:rsid w:val="00D312BA"/>
    <w:rsid w:val="00D31746"/>
    <w:rsid w:val="00D3252F"/>
    <w:rsid w:val="00D32F89"/>
    <w:rsid w:val="00D3306D"/>
    <w:rsid w:val="00D346A9"/>
    <w:rsid w:val="00D34B1E"/>
    <w:rsid w:val="00D3690F"/>
    <w:rsid w:val="00D40381"/>
    <w:rsid w:val="00D411E6"/>
    <w:rsid w:val="00D41F03"/>
    <w:rsid w:val="00D42363"/>
    <w:rsid w:val="00D43E87"/>
    <w:rsid w:val="00D44153"/>
    <w:rsid w:val="00D443FF"/>
    <w:rsid w:val="00D47064"/>
    <w:rsid w:val="00D47589"/>
    <w:rsid w:val="00D5115D"/>
    <w:rsid w:val="00D514A5"/>
    <w:rsid w:val="00D52BD5"/>
    <w:rsid w:val="00D57C08"/>
    <w:rsid w:val="00D57F45"/>
    <w:rsid w:val="00D6090F"/>
    <w:rsid w:val="00D64C79"/>
    <w:rsid w:val="00D65DDF"/>
    <w:rsid w:val="00D65F08"/>
    <w:rsid w:val="00D67118"/>
    <w:rsid w:val="00D70462"/>
    <w:rsid w:val="00D727F0"/>
    <w:rsid w:val="00D72FC9"/>
    <w:rsid w:val="00D75C3F"/>
    <w:rsid w:val="00D76320"/>
    <w:rsid w:val="00D766F7"/>
    <w:rsid w:val="00D8157D"/>
    <w:rsid w:val="00D8279D"/>
    <w:rsid w:val="00D82E7A"/>
    <w:rsid w:val="00D866A6"/>
    <w:rsid w:val="00D8741B"/>
    <w:rsid w:val="00D87DB3"/>
    <w:rsid w:val="00D90030"/>
    <w:rsid w:val="00D94305"/>
    <w:rsid w:val="00D9649B"/>
    <w:rsid w:val="00DA16AE"/>
    <w:rsid w:val="00DA6308"/>
    <w:rsid w:val="00DA6EC7"/>
    <w:rsid w:val="00DB03AF"/>
    <w:rsid w:val="00DB03F4"/>
    <w:rsid w:val="00DB0983"/>
    <w:rsid w:val="00DB3743"/>
    <w:rsid w:val="00DB5E3A"/>
    <w:rsid w:val="00DB67B6"/>
    <w:rsid w:val="00DB6B9A"/>
    <w:rsid w:val="00DC02E5"/>
    <w:rsid w:val="00DC0A9A"/>
    <w:rsid w:val="00DC1EB4"/>
    <w:rsid w:val="00DC1FE5"/>
    <w:rsid w:val="00DC221B"/>
    <w:rsid w:val="00DC2C9C"/>
    <w:rsid w:val="00DC32BC"/>
    <w:rsid w:val="00DC4405"/>
    <w:rsid w:val="00DC481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6DB1"/>
    <w:rsid w:val="00E074DA"/>
    <w:rsid w:val="00E1075D"/>
    <w:rsid w:val="00E13714"/>
    <w:rsid w:val="00E139D2"/>
    <w:rsid w:val="00E1571C"/>
    <w:rsid w:val="00E15924"/>
    <w:rsid w:val="00E17B79"/>
    <w:rsid w:val="00E20243"/>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87B"/>
    <w:rsid w:val="00E40A31"/>
    <w:rsid w:val="00E41A49"/>
    <w:rsid w:val="00E46646"/>
    <w:rsid w:val="00E47EE6"/>
    <w:rsid w:val="00E47FCB"/>
    <w:rsid w:val="00E50265"/>
    <w:rsid w:val="00E50E43"/>
    <w:rsid w:val="00E51DAD"/>
    <w:rsid w:val="00E525E5"/>
    <w:rsid w:val="00E55A89"/>
    <w:rsid w:val="00E57AFE"/>
    <w:rsid w:val="00E61729"/>
    <w:rsid w:val="00E632A3"/>
    <w:rsid w:val="00E63583"/>
    <w:rsid w:val="00E63753"/>
    <w:rsid w:val="00E64B66"/>
    <w:rsid w:val="00E64ED2"/>
    <w:rsid w:val="00E66266"/>
    <w:rsid w:val="00E66677"/>
    <w:rsid w:val="00E66C93"/>
    <w:rsid w:val="00E67179"/>
    <w:rsid w:val="00E67EDB"/>
    <w:rsid w:val="00E71083"/>
    <w:rsid w:val="00E71DB2"/>
    <w:rsid w:val="00E750F1"/>
    <w:rsid w:val="00E765E8"/>
    <w:rsid w:val="00E77C76"/>
    <w:rsid w:val="00E80852"/>
    <w:rsid w:val="00E812A6"/>
    <w:rsid w:val="00E81AD1"/>
    <w:rsid w:val="00E822A7"/>
    <w:rsid w:val="00E83CCB"/>
    <w:rsid w:val="00E84DB8"/>
    <w:rsid w:val="00E84EBE"/>
    <w:rsid w:val="00E91C21"/>
    <w:rsid w:val="00E91C6E"/>
    <w:rsid w:val="00E92831"/>
    <w:rsid w:val="00E928CB"/>
    <w:rsid w:val="00E93248"/>
    <w:rsid w:val="00E93972"/>
    <w:rsid w:val="00E945FE"/>
    <w:rsid w:val="00E97BCF"/>
    <w:rsid w:val="00EA1325"/>
    <w:rsid w:val="00EA1C75"/>
    <w:rsid w:val="00EA2287"/>
    <w:rsid w:val="00EA2D25"/>
    <w:rsid w:val="00EA35D2"/>
    <w:rsid w:val="00EA37AF"/>
    <w:rsid w:val="00EA3BC2"/>
    <w:rsid w:val="00EA3C19"/>
    <w:rsid w:val="00EA4000"/>
    <w:rsid w:val="00EA4326"/>
    <w:rsid w:val="00EA4F59"/>
    <w:rsid w:val="00EA5ED9"/>
    <w:rsid w:val="00EA65AC"/>
    <w:rsid w:val="00EA7A10"/>
    <w:rsid w:val="00EB0325"/>
    <w:rsid w:val="00EB03F0"/>
    <w:rsid w:val="00EB1330"/>
    <w:rsid w:val="00EB1428"/>
    <w:rsid w:val="00EB2097"/>
    <w:rsid w:val="00EB3167"/>
    <w:rsid w:val="00EB58AB"/>
    <w:rsid w:val="00EB6734"/>
    <w:rsid w:val="00EB687E"/>
    <w:rsid w:val="00EB6C14"/>
    <w:rsid w:val="00EC0A37"/>
    <w:rsid w:val="00EC2FB1"/>
    <w:rsid w:val="00EC32D3"/>
    <w:rsid w:val="00EC5473"/>
    <w:rsid w:val="00EC7173"/>
    <w:rsid w:val="00EC7F75"/>
    <w:rsid w:val="00ED27AA"/>
    <w:rsid w:val="00ED36A0"/>
    <w:rsid w:val="00ED3BE4"/>
    <w:rsid w:val="00ED4708"/>
    <w:rsid w:val="00ED4CA9"/>
    <w:rsid w:val="00EE2D6F"/>
    <w:rsid w:val="00EE425E"/>
    <w:rsid w:val="00EF11E8"/>
    <w:rsid w:val="00EF465C"/>
    <w:rsid w:val="00EF5435"/>
    <w:rsid w:val="00EF69DE"/>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06D5"/>
    <w:rsid w:val="00F11BD4"/>
    <w:rsid w:val="00F12194"/>
    <w:rsid w:val="00F12A14"/>
    <w:rsid w:val="00F135D0"/>
    <w:rsid w:val="00F202CE"/>
    <w:rsid w:val="00F23055"/>
    <w:rsid w:val="00F24689"/>
    <w:rsid w:val="00F25976"/>
    <w:rsid w:val="00F26DBC"/>
    <w:rsid w:val="00F303F9"/>
    <w:rsid w:val="00F320D7"/>
    <w:rsid w:val="00F33D00"/>
    <w:rsid w:val="00F34C63"/>
    <w:rsid w:val="00F3542F"/>
    <w:rsid w:val="00F371A1"/>
    <w:rsid w:val="00F37A07"/>
    <w:rsid w:val="00F4111F"/>
    <w:rsid w:val="00F45171"/>
    <w:rsid w:val="00F456C9"/>
    <w:rsid w:val="00F45FF5"/>
    <w:rsid w:val="00F46D9C"/>
    <w:rsid w:val="00F476B3"/>
    <w:rsid w:val="00F47BE3"/>
    <w:rsid w:val="00F517F2"/>
    <w:rsid w:val="00F52DE7"/>
    <w:rsid w:val="00F548A8"/>
    <w:rsid w:val="00F5495E"/>
    <w:rsid w:val="00F55470"/>
    <w:rsid w:val="00F6039B"/>
    <w:rsid w:val="00F6279D"/>
    <w:rsid w:val="00F62EF9"/>
    <w:rsid w:val="00F643B5"/>
    <w:rsid w:val="00F6683B"/>
    <w:rsid w:val="00F66AD9"/>
    <w:rsid w:val="00F703C2"/>
    <w:rsid w:val="00F72286"/>
    <w:rsid w:val="00F732A5"/>
    <w:rsid w:val="00F75BB1"/>
    <w:rsid w:val="00F76D5D"/>
    <w:rsid w:val="00F77164"/>
    <w:rsid w:val="00F775FB"/>
    <w:rsid w:val="00F778B2"/>
    <w:rsid w:val="00F80652"/>
    <w:rsid w:val="00F8334F"/>
    <w:rsid w:val="00F83AD2"/>
    <w:rsid w:val="00F8531C"/>
    <w:rsid w:val="00F85EEA"/>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964"/>
    <w:rsid w:val="00FB5A3B"/>
    <w:rsid w:val="00FB5E4A"/>
    <w:rsid w:val="00FB72AC"/>
    <w:rsid w:val="00FC1107"/>
    <w:rsid w:val="00FC148F"/>
    <w:rsid w:val="00FC19AC"/>
    <w:rsid w:val="00FC2F84"/>
    <w:rsid w:val="00FC30EB"/>
    <w:rsid w:val="00FC3F17"/>
    <w:rsid w:val="00FC500D"/>
    <w:rsid w:val="00FC5034"/>
    <w:rsid w:val="00FC786E"/>
    <w:rsid w:val="00FC7A92"/>
    <w:rsid w:val="00FD02BE"/>
    <w:rsid w:val="00FD25B1"/>
    <w:rsid w:val="00FD2B02"/>
    <w:rsid w:val="00FD347E"/>
    <w:rsid w:val="00FD559E"/>
    <w:rsid w:val="00FD66BF"/>
    <w:rsid w:val="00FE03EB"/>
    <w:rsid w:val="00FE1DA0"/>
    <w:rsid w:val="00FE4396"/>
    <w:rsid w:val="00FE5674"/>
    <w:rsid w:val="00FF064B"/>
    <w:rsid w:val="00FF13C9"/>
    <w:rsid w:val="00FF153D"/>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76A8"/>
    <w:rPr>
      <w:color w:val="808080"/>
    </w:rPr>
  </w:style>
  <w:style w:type="paragraph" w:customStyle="1" w:styleId="D32C487F674C477CAC14511E42F9520E">
    <w:name w:val="D32C487F674C477CAC14511E42F9520E"/>
    <w:rsid w:val="004976A8"/>
    <w:pPr>
      <w:widowControl w:val="0"/>
      <w:jc w:val="both"/>
    </w:pPr>
    <w:rPr>
      <w:kern w:val="2"/>
      <w:sz w:val="21"/>
      <w:szCs w:val="22"/>
      <w14:ligatures w14:val="standardContextual"/>
    </w:rPr>
  </w:style>
  <w:style w:type="paragraph" w:customStyle="1" w:styleId="9A10C0255AA9463F9CB5BE6CF99BEA9C">
    <w:name w:val="9A10C0255AA9463F9CB5BE6CF99BEA9C"/>
    <w:rsid w:val="004976A8"/>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m4><![CDATA[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]]></m:sm4>
</m:mapp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江苏吴中医药发展股份有限公司</clcid-cgi:GongSiFaDingZhongWenMingCheng>
  <clcid-mr:GongSiFuZeRenXingMing xmlns:clcid-mr="clcid-mr">钱群山</clcid-mr:GongSiFuZeRenXingMing>
  <clcid-mr:ZhuGuanKuaiJiGongZuoFuZeRenXingMing xmlns:clcid-mr="clcid-mr">孙曦</clcid-mr:ZhuGuanKuaiJiGongZuoFuZeRenXingMing>
  <clcid-mr:KuaiJiJiGouFuZeRenXingMing xmlns:clcid-mr="clcid-mr">孙雪明</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]]></t:sse>
</t:template>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A121999B-64F8-409D-B642-B8C967774A5C}">
  <ds:schemaRefs>
    <ds:schemaRef ds:uri="http://mapping.word.org/2012/mapping"/>
  </ds:schemaRefs>
</ds:datastoreItem>
</file>

<file path=customXml/itemProps3.xml><?xml version="1.0" encoding="utf-8"?>
<ds:datastoreItem xmlns:ds="http://schemas.openxmlformats.org/officeDocument/2006/customXml" ds:itemID="{FEE58A89-A906-49AE-B580-8F378A7A57E6}">
  <ds:schemaRefs>
    <ds:schemaRef ds:uri="http://schemas.openxmlformats.org/officeDocument/2006/bibliography"/>
  </ds:schemaRefs>
</ds:datastoreItem>
</file>

<file path=customXml/itemProps4.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5.xml><?xml version="1.0" encoding="utf-8"?>
<ds:datastoreItem xmlns:ds="http://schemas.openxmlformats.org/officeDocument/2006/customXml" ds:itemID="{F3EE35CF-734F-41C0-89AB-B7C21C49A0A1}">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780</TotalTime>
  <Pages>219</Pages>
  <Words>40381</Words>
  <Characters>230175</Characters>
  <Application>Microsoft Office Word</Application>
  <DocSecurity>0</DocSecurity>
  <Lines>1918</Lines>
  <Paragraphs>540</Paragraphs>
  <ScaleCrop>false</ScaleCrop>
  <Company>Sky123.Org</Company>
  <LinksUpToDate>false</LinksUpToDate>
  <CharactersWithSpaces>270016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王雅杰</dc:creator>
  <cp:keywords/>
  <dc:description/>
  <cp:lastModifiedBy>Lenovo</cp:lastModifiedBy>
  <cp:revision>138</cp:revision>
  <cp:lastPrinted>2024-04-24T06:48:00Z</cp:lastPrinted>
  <dcterms:created xsi:type="dcterms:W3CDTF">2024-04-22T09:30:00Z</dcterms:created>
  <dcterms:modified xsi:type="dcterms:W3CDTF">2024-04-24T08:35:00Z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9E56847D339843778F2C4C9553BB1530_12</vt:lpwstr>
  </property>
</Properties>
</file>